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670686" w14:textId="77777777" w:rsidR="00DD0A0F" w:rsidRDefault="00673444">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7723458" w14:textId="77777777" w:rsidR="00DD0A0F" w:rsidRDefault="00673444">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64111</w:t>
      </w:r>
    </w:p>
    <w:p w14:paraId="734F02DC" w14:textId="77777777" w:rsidR="00DD0A0F" w:rsidRDefault="00673444">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92DAB88" w14:textId="77777777" w:rsidR="00DD0A0F" w:rsidRDefault="00DD0A0F">
      <w:pPr>
        <w:spacing w:line="360" w:lineRule="auto"/>
        <w:jc w:val="both"/>
        <w:rPr>
          <w:rFonts w:ascii="Book Antiqua" w:hAnsi="Book Antiqua"/>
        </w:rPr>
      </w:pPr>
    </w:p>
    <w:p w14:paraId="281A52C1" w14:textId="03AFB0C9" w:rsidR="00DD0A0F" w:rsidRDefault="00673444">
      <w:pPr>
        <w:spacing w:line="360" w:lineRule="auto"/>
        <w:jc w:val="both"/>
        <w:rPr>
          <w:rFonts w:ascii="Book Antiqua" w:hAnsi="Book Antiqua"/>
        </w:rPr>
      </w:pPr>
      <w:r>
        <w:rPr>
          <w:rFonts w:ascii="Book Antiqua" w:eastAsia="Book Antiqua" w:hAnsi="Book Antiqua" w:cs="Book Antiqua"/>
          <w:b/>
          <w:color w:val="000000"/>
        </w:rPr>
        <w:t>Anti-</w:t>
      </w:r>
      <w:proofErr w:type="spellStart"/>
      <w:r>
        <w:rPr>
          <w:rFonts w:ascii="Book Antiqua" w:eastAsia="Book Antiqua" w:hAnsi="Book Antiqua" w:cs="Book Antiqua"/>
          <w:b/>
          <w:color w:val="000000"/>
        </w:rPr>
        <w:t>Yo</w:t>
      </w:r>
      <w:proofErr w:type="spellEnd"/>
      <w:r>
        <w:rPr>
          <w:rFonts w:ascii="Book Antiqua" w:eastAsia="Book Antiqua" w:hAnsi="Book Antiqua" w:cs="Book Antiqua"/>
          <w:b/>
          <w:color w:val="000000"/>
        </w:rPr>
        <w:t xml:space="preserve"> antibody-positive </w:t>
      </w:r>
      <w:proofErr w:type="spellStart"/>
      <w:r>
        <w:rPr>
          <w:rFonts w:ascii="Book Antiqua" w:eastAsia="Book Antiqua" w:hAnsi="Book Antiqua" w:cs="Book Antiqua"/>
          <w:b/>
          <w:color w:val="000000"/>
        </w:rPr>
        <w:t>paraneoplastic</w:t>
      </w:r>
      <w:proofErr w:type="spellEnd"/>
      <w:r>
        <w:rPr>
          <w:rFonts w:ascii="Book Antiqua" w:eastAsia="Book Antiqua" w:hAnsi="Book Antiqua" w:cs="Book Antiqua"/>
          <w:b/>
          <w:color w:val="000000"/>
        </w:rPr>
        <w:t xml:space="preserve"> cerebellar degeneration in a patient with </w:t>
      </w:r>
      <w:r w:rsidR="0092157E">
        <w:rPr>
          <w:rFonts w:ascii="Book Antiqua" w:eastAsia="Book Antiqua" w:hAnsi="Book Antiqua" w:cs="Book Antiqua"/>
          <w:b/>
          <w:color w:val="000000"/>
        </w:rPr>
        <w:t xml:space="preserve">possible </w:t>
      </w:r>
      <w:proofErr w:type="spellStart"/>
      <w:r>
        <w:rPr>
          <w:rFonts w:ascii="Book Antiqua" w:eastAsia="Book Antiqua" w:hAnsi="Book Antiqua" w:cs="Book Antiqua"/>
          <w:b/>
          <w:color w:val="000000"/>
        </w:rPr>
        <w:t>cholangiocarcinoma</w:t>
      </w:r>
      <w:proofErr w:type="spellEnd"/>
      <w:r>
        <w:rPr>
          <w:rFonts w:ascii="Book Antiqua" w:eastAsia="Book Antiqua" w:hAnsi="Book Antiqua" w:cs="Book Antiqua"/>
          <w:b/>
          <w:color w:val="000000"/>
        </w:rPr>
        <w:t xml:space="preserve">: </w:t>
      </w:r>
      <w:r>
        <w:rPr>
          <w:rFonts w:ascii="Book Antiqua" w:eastAsia="宋体" w:hAnsi="Book Antiqua" w:cs="Book Antiqua"/>
          <w:b/>
          <w:bCs/>
        </w:rPr>
        <w:t>A</w:t>
      </w:r>
      <w:r w:rsidR="00BB4717">
        <w:rPr>
          <w:rFonts w:ascii="Book Antiqua" w:eastAsia="宋体" w:hAnsi="Book Antiqua" w:cs="Book Antiqua" w:hint="eastAsia"/>
          <w:b/>
          <w:bCs/>
          <w:lang w:eastAsia="zh-CN"/>
        </w:rPr>
        <w:t xml:space="preserve"> </w:t>
      </w:r>
      <w:r>
        <w:rPr>
          <w:rFonts w:ascii="Book Antiqua" w:eastAsia="宋体" w:hAnsi="Book Antiqua" w:cs="Book Antiqua"/>
          <w:b/>
          <w:bCs/>
        </w:rPr>
        <w:t>case</w:t>
      </w:r>
      <w:r w:rsidR="00BB4717">
        <w:rPr>
          <w:rFonts w:ascii="Book Antiqua" w:eastAsia="宋体" w:hAnsi="Book Antiqua" w:cs="Book Antiqua" w:hint="eastAsia"/>
          <w:b/>
          <w:bCs/>
          <w:lang w:eastAsia="zh-CN"/>
        </w:rPr>
        <w:t xml:space="preserve"> </w:t>
      </w:r>
      <w:r>
        <w:rPr>
          <w:rFonts w:ascii="Book Antiqua" w:eastAsia="宋体" w:hAnsi="Book Antiqua" w:cs="Book Antiqua"/>
          <w:b/>
          <w:bCs/>
        </w:rPr>
        <w:t>report</w:t>
      </w:r>
      <w:r w:rsidR="00BB4717">
        <w:rPr>
          <w:rFonts w:ascii="Book Antiqua" w:eastAsia="宋体" w:hAnsi="Book Antiqua" w:cs="Book Antiqua" w:hint="eastAsia"/>
          <w:b/>
          <w:bCs/>
          <w:lang w:eastAsia="zh-CN"/>
        </w:rPr>
        <w:t xml:space="preserve"> </w:t>
      </w:r>
      <w:r>
        <w:rPr>
          <w:rFonts w:ascii="Book Antiqua" w:eastAsia="宋体" w:hAnsi="Book Antiqua" w:cs="Book Antiqua"/>
          <w:b/>
          <w:bCs/>
        </w:rPr>
        <w:t>and</w:t>
      </w:r>
      <w:r w:rsidR="00BB4717">
        <w:rPr>
          <w:rFonts w:ascii="Book Antiqua" w:eastAsia="宋体" w:hAnsi="Book Antiqua" w:cs="Book Antiqua" w:hint="eastAsia"/>
          <w:b/>
          <w:bCs/>
          <w:lang w:eastAsia="zh-CN"/>
        </w:rPr>
        <w:t xml:space="preserve"> </w:t>
      </w:r>
      <w:r>
        <w:rPr>
          <w:rFonts w:ascii="Book Antiqua" w:eastAsia="宋体" w:hAnsi="Book Antiqua" w:cs="Book Antiqua"/>
          <w:b/>
          <w:bCs/>
        </w:rPr>
        <w:t>review</w:t>
      </w:r>
      <w:r w:rsidR="00BB4717">
        <w:rPr>
          <w:rFonts w:ascii="Book Antiqua" w:eastAsia="宋体" w:hAnsi="Book Antiqua" w:cs="Book Antiqua" w:hint="eastAsia"/>
          <w:b/>
          <w:bCs/>
          <w:lang w:eastAsia="zh-CN"/>
        </w:rPr>
        <w:t xml:space="preserve"> </w:t>
      </w:r>
      <w:r>
        <w:rPr>
          <w:rFonts w:ascii="Book Antiqua" w:eastAsia="宋体" w:hAnsi="Book Antiqua" w:cs="Book Antiqua"/>
          <w:b/>
          <w:bCs/>
        </w:rPr>
        <w:t>of</w:t>
      </w:r>
      <w:r w:rsidR="00BB4717">
        <w:rPr>
          <w:rFonts w:ascii="Book Antiqua" w:eastAsia="宋体" w:hAnsi="Book Antiqua" w:cs="Book Antiqua" w:hint="eastAsia"/>
          <w:b/>
          <w:bCs/>
          <w:lang w:eastAsia="zh-CN"/>
        </w:rPr>
        <w:t xml:space="preserve"> </w:t>
      </w:r>
      <w:r w:rsidR="0092157E">
        <w:rPr>
          <w:rFonts w:ascii="Book Antiqua" w:eastAsia="宋体" w:hAnsi="Book Antiqua" w:cs="Book Antiqua"/>
          <w:b/>
          <w:bCs/>
          <w:lang w:eastAsia="zh-CN"/>
        </w:rPr>
        <w:t xml:space="preserve">the </w:t>
      </w:r>
      <w:r>
        <w:rPr>
          <w:rFonts w:ascii="Book Antiqua" w:eastAsia="宋体" w:hAnsi="Book Antiqua" w:cs="Book Antiqua"/>
          <w:b/>
          <w:bCs/>
        </w:rPr>
        <w:t>literature</w:t>
      </w:r>
    </w:p>
    <w:p w14:paraId="14E5817E" w14:textId="77777777" w:rsidR="00DD0A0F" w:rsidRDefault="00DD0A0F">
      <w:pPr>
        <w:spacing w:line="360" w:lineRule="auto"/>
        <w:jc w:val="both"/>
        <w:rPr>
          <w:rFonts w:ascii="Book Antiqua" w:hAnsi="Book Antiqua"/>
        </w:rPr>
      </w:pPr>
    </w:p>
    <w:p w14:paraId="43A58E46"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Lou Y </w:t>
      </w:r>
      <w:r>
        <w:rPr>
          <w:rFonts w:ascii="Book Antiqua" w:eastAsia="Book Antiqua" w:hAnsi="Book Antiqua" w:cs="Book Antiqua"/>
          <w:i/>
          <w:iCs/>
          <w:color w:val="000000"/>
        </w:rPr>
        <w:t>et al</w:t>
      </w:r>
      <w:r>
        <w:rPr>
          <w:rFonts w:ascii="Book Antiqua" w:eastAsia="Book Antiqua" w:hAnsi="Book Antiqua" w:cs="Book Antiqua"/>
          <w:color w:val="000000"/>
        </w:rPr>
        <w:t>.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antibody-positive PCD with </w:t>
      </w:r>
      <w:proofErr w:type="spellStart"/>
      <w:r>
        <w:rPr>
          <w:rFonts w:ascii="Book Antiqua" w:eastAsia="Book Antiqua" w:hAnsi="Book Antiqua" w:cs="Book Antiqua"/>
          <w:color w:val="000000"/>
        </w:rPr>
        <w:t>cholangiocarcinoma</w:t>
      </w:r>
      <w:proofErr w:type="spellEnd"/>
    </w:p>
    <w:p w14:paraId="414FE28E" w14:textId="77777777" w:rsidR="00DD0A0F" w:rsidRDefault="00DD0A0F">
      <w:pPr>
        <w:spacing w:line="360" w:lineRule="auto"/>
        <w:jc w:val="both"/>
        <w:rPr>
          <w:rFonts w:ascii="Book Antiqua" w:hAnsi="Book Antiqua"/>
        </w:rPr>
      </w:pPr>
    </w:p>
    <w:p w14:paraId="30B3343C" w14:textId="77777777" w:rsidR="00DD0A0F" w:rsidRDefault="00673444">
      <w:pPr>
        <w:spacing w:line="360" w:lineRule="auto"/>
        <w:jc w:val="both"/>
        <w:rPr>
          <w:rFonts w:ascii="Book Antiqua" w:hAnsi="Book Antiqua"/>
        </w:rPr>
      </w:pPr>
      <w:proofErr w:type="spellStart"/>
      <w:r>
        <w:rPr>
          <w:rFonts w:ascii="Book Antiqua" w:eastAsia="Book Antiqua" w:hAnsi="Book Antiqua" w:cs="Book Antiqua"/>
          <w:color w:val="000000"/>
        </w:rPr>
        <w:t>Yue</w:t>
      </w:r>
      <w:proofErr w:type="spellEnd"/>
      <w:r>
        <w:rPr>
          <w:rFonts w:ascii="Book Antiqua" w:eastAsia="Book Antiqua" w:hAnsi="Book Antiqua" w:cs="Book Antiqua"/>
          <w:color w:val="000000"/>
        </w:rPr>
        <w:t xml:space="preserve"> Lou, Shan-Hu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Si-Ran Zhang, Qin-Fen </w:t>
      </w:r>
      <w:proofErr w:type="spellStart"/>
      <w:r>
        <w:rPr>
          <w:rFonts w:ascii="Book Antiqua" w:eastAsia="Book Antiqua" w:hAnsi="Book Antiqua" w:cs="Book Antiqua"/>
          <w:color w:val="000000"/>
        </w:rPr>
        <w:t>Shu</w:t>
      </w:r>
      <w:proofErr w:type="spellEnd"/>
      <w:r>
        <w:rPr>
          <w:rFonts w:ascii="Book Antiqua" w:eastAsia="Book Antiqua" w:hAnsi="Book Antiqua" w:cs="Book Antiqua"/>
          <w:color w:val="000000"/>
        </w:rPr>
        <w:t>, Xiao-Li Liu</w:t>
      </w:r>
    </w:p>
    <w:p w14:paraId="65E7A2AF" w14:textId="77777777" w:rsidR="00DD0A0F" w:rsidRDefault="00DD0A0F">
      <w:pPr>
        <w:spacing w:line="360" w:lineRule="auto"/>
        <w:jc w:val="both"/>
        <w:rPr>
          <w:rFonts w:ascii="Book Antiqua" w:hAnsi="Book Antiqua"/>
        </w:rPr>
      </w:pPr>
    </w:p>
    <w:p w14:paraId="0258F8F5" w14:textId="77777777" w:rsidR="00DD0A0F" w:rsidRDefault="00673444">
      <w:pPr>
        <w:spacing w:line="360" w:lineRule="auto"/>
        <w:jc w:val="both"/>
        <w:rPr>
          <w:rFonts w:ascii="Book Antiqua" w:hAnsi="Book Antiqua"/>
        </w:rPr>
      </w:pPr>
      <w:proofErr w:type="spellStart"/>
      <w:r>
        <w:rPr>
          <w:rFonts w:ascii="Book Antiqua" w:eastAsia="Book Antiqua" w:hAnsi="Book Antiqua" w:cs="Book Antiqua"/>
          <w:b/>
          <w:bCs/>
          <w:color w:val="000000"/>
        </w:rPr>
        <w:t>Yue</w:t>
      </w:r>
      <w:proofErr w:type="spellEnd"/>
      <w:r>
        <w:rPr>
          <w:rFonts w:ascii="Book Antiqua" w:eastAsia="Book Antiqua" w:hAnsi="Book Antiqua" w:cs="Book Antiqua"/>
          <w:b/>
          <w:bCs/>
          <w:color w:val="000000"/>
        </w:rPr>
        <w:t xml:space="preserve"> Lou, Shan-Hu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xml:space="preserve">, Si-Ran Zhang, Qin-Fen </w:t>
      </w:r>
      <w:proofErr w:type="spellStart"/>
      <w:r>
        <w:rPr>
          <w:rFonts w:ascii="Book Antiqua" w:eastAsia="Book Antiqua" w:hAnsi="Book Antiqua" w:cs="Book Antiqua"/>
          <w:b/>
          <w:bCs/>
          <w:color w:val="000000"/>
        </w:rPr>
        <w:t>Shu</w:t>
      </w:r>
      <w:proofErr w:type="spellEnd"/>
      <w:r>
        <w:rPr>
          <w:rFonts w:ascii="Book Antiqua" w:eastAsia="Book Antiqua" w:hAnsi="Book Antiqua" w:cs="Book Antiqua"/>
          <w:b/>
          <w:bCs/>
          <w:color w:val="000000"/>
        </w:rPr>
        <w:t xml:space="preserve">, Xiao-Li Liu, </w:t>
      </w:r>
      <w:r>
        <w:rPr>
          <w:rFonts w:ascii="Book Antiqua" w:eastAsia="Book Antiqua" w:hAnsi="Book Antiqua" w:cs="Book Antiqua"/>
          <w:color w:val="000000"/>
        </w:rPr>
        <w:t>Department of</w:t>
      </w:r>
      <w:r w:rsidR="00BB4717">
        <w:rPr>
          <w:rFonts w:ascii="Book Antiqua" w:hAnsi="Book Antiqua" w:cs="Book Antiqua" w:hint="eastAsia"/>
          <w:color w:val="000000"/>
          <w:lang w:eastAsia="zh-CN"/>
        </w:rPr>
        <w:t xml:space="preserve"> </w:t>
      </w:r>
      <w:r>
        <w:rPr>
          <w:rFonts w:ascii="Book Antiqua" w:eastAsia="Book Antiqua" w:hAnsi="Book Antiqua" w:cs="Book Antiqua"/>
          <w:color w:val="000000"/>
        </w:rPr>
        <w:t>Neurology, Affiliated Zhejiang Hospital, Zhejiang University School of Medicine, Hangzhou 310000, Zhejiang Province, China</w:t>
      </w:r>
    </w:p>
    <w:p w14:paraId="382D95F0" w14:textId="77777777" w:rsidR="000E0AD0" w:rsidRDefault="000E0AD0">
      <w:pPr>
        <w:spacing w:line="360" w:lineRule="auto"/>
        <w:jc w:val="both"/>
        <w:rPr>
          <w:rStyle w:val="dxebaseoffice2010blue"/>
        </w:rPr>
      </w:pPr>
    </w:p>
    <w:p w14:paraId="5F5FEA43" w14:textId="3FC6BEC6" w:rsidR="00DD0A0F" w:rsidRDefault="00673444">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Lou Y contributed to manuscript writing and interpretation of the data;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SH and Zhang SR contributed to acquisition and interpretation of the data; </w:t>
      </w:r>
      <w:proofErr w:type="spellStart"/>
      <w:r>
        <w:rPr>
          <w:rFonts w:ascii="Book Antiqua" w:eastAsia="Book Antiqua" w:hAnsi="Book Antiqua" w:cs="Book Antiqua"/>
          <w:color w:val="000000"/>
        </w:rPr>
        <w:t>Shu</w:t>
      </w:r>
      <w:proofErr w:type="spellEnd"/>
      <w:r>
        <w:rPr>
          <w:rFonts w:ascii="Book Antiqua" w:eastAsia="Book Antiqua" w:hAnsi="Book Antiqua" w:cs="Book Antiqua"/>
          <w:color w:val="000000"/>
        </w:rPr>
        <w:t xml:space="preserve"> QF </w:t>
      </w:r>
      <w:r w:rsidR="0092157E">
        <w:rPr>
          <w:rFonts w:ascii="Book Antiqua" w:eastAsia="Book Antiqua" w:hAnsi="Book Antiqua" w:cs="Book Antiqua"/>
          <w:color w:val="000000"/>
        </w:rPr>
        <w:t xml:space="preserve">and Liu XL </w:t>
      </w:r>
      <w:r>
        <w:rPr>
          <w:rFonts w:ascii="Book Antiqua" w:eastAsia="Book Antiqua" w:hAnsi="Book Antiqua" w:cs="Book Antiqua"/>
          <w:color w:val="000000"/>
        </w:rPr>
        <w:t>contributed to the critical revision of the manuscript for intellectual content;</w:t>
      </w:r>
      <w:r w:rsidR="0092157E">
        <w:rPr>
          <w:rFonts w:ascii="Book Antiqua" w:eastAsia="Book Antiqua" w:hAnsi="Book Antiqua" w:cs="Book Antiqua"/>
          <w:color w:val="000000"/>
        </w:rPr>
        <w:t xml:space="preserve"> </w:t>
      </w:r>
      <w:r>
        <w:rPr>
          <w:rFonts w:ascii="Book Antiqua" w:eastAsia="Book Antiqua" w:hAnsi="Book Antiqua" w:cs="Book Antiqua"/>
          <w:color w:val="000000"/>
        </w:rPr>
        <w:t xml:space="preserve">all authors </w:t>
      </w:r>
      <w:r>
        <w:rPr>
          <w:rFonts w:ascii="Book Antiqua" w:eastAsia="Book Antiqua" w:hAnsi="Book Antiqua" w:cs="Book Antiqua"/>
          <w:color w:val="000000"/>
          <w:shd w:val="clear" w:color="auto" w:fill="FFFFFF"/>
        </w:rPr>
        <w:t>have read</w:t>
      </w:r>
      <w:r>
        <w:rPr>
          <w:rFonts w:ascii="Book Antiqua" w:eastAsia="Book Antiqua" w:hAnsi="Book Antiqua" w:cs="Book Antiqua"/>
          <w:color w:val="000000"/>
        </w:rPr>
        <w:t xml:space="preserve"> and approved the final manuscript.</w:t>
      </w:r>
    </w:p>
    <w:p w14:paraId="7DAB04E5" w14:textId="77777777" w:rsidR="00DD0A0F" w:rsidRDefault="00DD0A0F">
      <w:pPr>
        <w:spacing w:line="360" w:lineRule="auto"/>
        <w:jc w:val="both"/>
        <w:rPr>
          <w:rFonts w:ascii="Book Antiqua" w:hAnsi="Book Antiqua"/>
        </w:rPr>
      </w:pPr>
    </w:p>
    <w:p w14:paraId="24E7CF5C" w14:textId="4C76AAC9" w:rsidR="00DD0A0F" w:rsidRDefault="00673444">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Natural Science Foundation of Zhejiang Province, No. LQ19H090006; </w:t>
      </w:r>
      <w:r w:rsidR="00CA31F8">
        <w:rPr>
          <w:rFonts w:ascii="Book Antiqua" w:eastAsia="Book Antiqua" w:hAnsi="Book Antiqua" w:cs="Book Antiqua"/>
          <w:color w:val="000000"/>
        </w:rPr>
        <w:t xml:space="preserve">and </w:t>
      </w:r>
      <w:r>
        <w:rPr>
          <w:rFonts w:ascii="Book Antiqua" w:eastAsia="Book Antiqua" w:hAnsi="Book Antiqua" w:cs="Book Antiqua"/>
          <w:color w:val="000000"/>
        </w:rPr>
        <w:t>Department of Health of Zhejiang Province, No. 2019KY260.</w:t>
      </w:r>
    </w:p>
    <w:p w14:paraId="6C0AD429" w14:textId="77777777" w:rsidR="00DD0A0F" w:rsidRDefault="00DD0A0F">
      <w:pPr>
        <w:spacing w:line="360" w:lineRule="auto"/>
        <w:jc w:val="both"/>
        <w:rPr>
          <w:rFonts w:ascii="Book Antiqua" w:hAnsi="Book Antiqua"/>
        </w:rPr>
      </w:pPr>
    </w:p>
    <w:p w14:paraId="767A1DA1" w14:textId="0023FC7A" w:rsidR="00DD0A0F" w:rsidRDefault="00673444">
      <w:pPr>
        <w:spacing w:line="360" w:lineRule="auto"/>
        <w:jc w:val="both"/>
        <w:rPr>
          <w:rFonts w:ascii="Book Antiqua" w:hAnsi="Book Antiqua"/>
        </w:rPr>
      </w:pPr>
      <w:r>
        <w:rPr>
          <w:rFonts w:ascii="Book Antiqua" w:eastAsia="Book Antiqua" w:hAnsi="Book Antiqua" w:cs="Book Antiqua"/>
          <w:b/>
          <w:bCs/>
          <w:color w:val="000000"/>
        </w:rPr>
        <w:t xml:space="preserve">Corresponding author: Xiao-Li Liu, MD, Chief Doctor, </w:t>
      </w:r>
      <w:r>
        <w:rPr>
          <w:rFonts w:ascii="Book Antiqua" w:eastAsia="Book Antiqua" w:hAnsi="Book Antiqua" w:cs="Book Antiqua"/>
          <w:color w:val="000000"/>
        </w:rPr>
        <w:t>Department of</w:t>
      </w:r>
      <w:r w:rsidR="000E0AD0">
        <w:rPr>
          <w:rFonts w:ascii="Book Antiqua" w:eastAsia="Book Antiqua" w:hAnsi="Book Antiqua" w:cs="Book Antiqua"/>
          <w:color w:val="000000"/>
        </w:rPr>
        <w:t xml:space="preserve"> </w:t>
      </w:r>
      <w:r>
        <w:rPr>
          <w:rFonts w:ascii="Book Antiqua" w:eastAsia="Book Antiqua" w:hAnsi="Book Antiqua" w:cs="Book Antiqua"/>
          <w:color w:val="000000"/>
        </w:rPr>
        <w:t xml:space="preserve">Neurology, Affiliated Zhejiang Hospital, Zhejiang University School of Medicine, No. 1229 </w:t>
      </w:r>
      <w:proofErr w:type="spellStart"/>
      <w:r>
        <w:rPr>
          <w:rFonts w:ascii="Book Antiqua" w:eastAsia="Book Antiqua" w:hAnsi="Book Antiqua" w:cs="Book Antiqua"/>
          <w:color w:val="000000"/>
        </w:rPr>
        <w:t>Gudun</w:t>
      </w:r>
      <w:proofErr w:type="spellEnd"/>
      <w:r>
        <w:rPr>
          <w:rFonts w:ascii="Book Antiqua" w:eastAsia="Book Antiqua" w:hAnsi="Book Antiqua" w:cs="Book Antiqua"/>
          <w:color w:val="000000"/>
        </w:rPr>
        <w:t xml:space="preserve"> Road, Hangzhou 310000, Zhejiang Province, China. liuxiaoli0907@126.com</w:t>
      </w:r>
    </w:p>
    <w:p w14:paraId="45CFA9B1" w14:textId="77777777" w:rsidR="00DD0A0F" w:rsidRDefault="00DD0A0F">
      <w:pPr>
        <w:spacing w:line="360" w:lineRule="auto"/>
        <w:jc w:val="both"/>
        <w:rPr>
          <w:rFonts w:ascii="Book Antiqua" w:hAnsi="Book Antiqua"/>
        </w:rPr>
      </w:pPr>
    </w:p>
    <w:p w14:paraId="4AADBD0C" w14:textId="77777777" w:rsidR="00DD0A0F" w:rsidRDefault="00673444">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9, 2021</w:t>
      </w:r>
    </w:p>
    <w:p w14:paraId="063A55B9" w14:textId="77777777" w:rsidR="00DD0A0F" w:rsidRDefault="00673444">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9, 2021</w:t>
      </w:r>
    </w:p>
    <w:p w14:paraId="06F73DF4" w14:textId="12B9EEA8" w:rsidR="00DD0A0F" w:rsidRDefault="00673444">
      <w:pPr>
        <w:spacing w:line="360" w:lineRule="auto"/>
        <w:jc w:val="both"/>
        <w:rPr>
          <w:rFonts w:ascii="Book Antiqua" w:hAnsi="Book Antiqua"/>
        </w:rPr>
      </w:pPr>
      <w:r>
        <w:rPr>
          <w:rFonts w:ascii="Book Antiqua" w:eastAsia="Book Antiqua" w:hAnsi="Book Antiqua" w:cs="Book Antiqua"/>
          <w:b/>
          <w:bCs/>
          <w:color w:val="000000"/>
        </w:rPr>
        <w:lastRenderedPageBreak/>
        <w:t xml:space="preserve">Accepted: </w:t>
      </w:r>
      <w:r w:rsidR="000677E6" w:rsidRPr="000677E6">
        <w:rPr>
          <w:rFonts w:ascii="Book Antiqua" w:eastAsia="Book Antiqua" w:hAnsi="Book Antiqua" w:cs="Book Antiqua"/>
          <w:color w:val="000000"/>
        </w:rPr>
        <w:t>March 25, 2021</w:t>
      </w:r>
    </w:p>
    <w:p w14:paraId="56105F67" w14:textId="77E8006B" w:rsidR="00DD0A0F" w:rsidRDefault="00673444">
      <w:pPr>
        <w:spacing w:line="360" w:lineRule="auto"/>
        <w:jc w:val="both"/>
        <w:rPr>
          <w:rFonts w:ascii="Book Antiqua" w:hAnsi="Book Antiqua"/>
        </w:rPr>
      </w:pPr>
      <w:r>
        <w:rPr>
          <w:rFonts w:ascii="Book Antiqua" w:eastAsia="Book Antiqua" w:hAnsi="Book Antiqua" w:cs="Book Antiqua"/>
          <w:b/>
          <w:bCs/>
          <w:color w:val="000000"/>
        </w:rPr>
        <w:t>Published online:</w:t>
      </w:r>
      <w:r w:rsidRPr="00EB5AB2">
        <w:rPr>
          <w:rFonts w:ascii="Book Antiqua" w:eastAsia="Book Antiqua" w:hAnsi="Book Antiqua" w:cs="Book Antiqua"/>
          <w:color w:val="000000"/>
        </w:rPr>
        <w:t xml:space="preserve"> </w:t>
      </w:r>
      <w:r w:rsidR="005C5E85" w:rsidRPr="00EB5AB2">
        <w:rPr>
          <w:rFonts w:ascii="Book Antiqua" w:eastAsia="Book Antiqua" w:hAnsi="Book Antiqua" w:cs="Book Antiqua"/>
          <w:color w:val="000000"/>
        </w:rPr>
        <w:t>June 16, 2021</w:t>
      </w:r>
    </w:p>
    <w:p w14:paraId="4D28E13D" w14:textId="77777777" w:rsidR="00DD0A0F" w:rsidRDefault="00DD0A0F">
      <w:pPr>
        <w:spacing w:line="360" w:lineRule="auto"/>
        <w:jc w:val="both"/>
        <w:rPr>
          <w:rFonts w:ascii="Book Antiqua" w:hAnsi="Book Antiqua"/>
        </w:rPr>
        <w:sectPr w:rsidR="00DD0A0F">
          <w:footerReference w:type="default" r:id="rId8"/>
          <w:pgSz w:w="12240" w:h="15840"/>
          <w:pgMar w:top="1440" w:right="1440" w:bottom="1440" w:left="1440" w:header="720" w:footer="720" w:gutter="0"/>
          <w:cols w:space="720"/>
          <w:docGrid w:linePitch="360"/>
        </w:sectPr>
      </w:pPr>
    </w:p>
    <w:p w14:paraId="3455AD70" w14:textId="77777777" w:rsidR="00DD0A0F" w:rsidRDefault="00673444">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55EB7814"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BACKGROUND</w:t>
      </w:r>
    </w:p>
    <w:p w14:paraId="456A81AA" w14:textId="77777777" w:rsidR="00DD0A0F" w:rsidRDefault="00673444">
      <w:pPr>
        <w:spacing w:line="360" w:lineRule="auto"/>
        <w:jc w:val="both"/>
        <w:rPr>
          <w:rFonts w:ascii="Book Antiqua" w:hAnsi="Book Antiqua"/>
        </w:rPr>
      </w:pP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cerebellar degeneration (PCD), which is rare in clinical practice, is closely related to autoimmunity. Cases positive for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antibodies (anti-Purkinje cytoplasmic antibody 1) are the main subtype of PCD. PCD is </w:t>
      </w:r>
      <w:proofErr w:type="spellStart"/>
      <w:r>
        <w:rPr>
          <w:rFonts w:ascii="Book Antiqua" w:eastAsia="Book Antiqua" w:hAnsi="Book Antiqua" w:cs="Book Antiqua"/>
          <w:color w:val="000000"/>
        </w:rPr>
        <w:t>subacute</w:t>
      </w:r>
      <w:proofErr w:type="spellEnd"/>
      <w:r>
        <w:rPr>
          <w:rFonts w:ascii="Book Antiqua" w:eastAsia="Book Antiqua" w:hAnsi="Book Antiqua" w:cs="Book Antiqua"/>
          <w:color w:val="000000"/>
        </w:rPr>
        <w:t xml:space="preserve"> cerebellar degeneration, and while it progresses over weeks to months, its resultant deficits last much longer. Cancer patients with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antibody-positive PCD are very rare. Most of them are breast cancer or ovarian cancer patients but also occasionally lung cancer patients.</w:t>
      </w:r>
    </w:p>
    <w:p w14:paraId="21FD2DE7" w14:textId="77777777" w:rsidR="00DD0A0F" w:rsidRDefault="00DD0A0F">
      <w:pPr>
        <w:spacing w:line="360" w:lineRule="auto"/>
        <w:jc w:val="both"/>
        <w:rPr>
          <w:rFonts w:ascii="Book Antiqua" w:hAnsi="Book Antiqua"/>
        </w:rPr>
      </w:pPr>
    </w:p>
    <w:p w14:paraId="08D6B3EA"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CASE SUMMARY</w:t>
      </w:r>
    </w:p>
    <w:p w14:paraId="2FC0C5F1" w14:textId="1BCA6EE9" w:rsidR="00DD0A0F" w:rsidRDefault="00673444">
      <w:pPr>
        <w:spacing w:line="360" w:lineRule="auto"/>
        <w:jc w:val="both"/>
        <w:rPr>
          <w:rFonts w:ascii="Book Antiqua" w:hAnsi="Book Antiqua"/>
        </w:rPr>
      </w:pPr>
      <w:r>
        <w:rPr>
          <w:rFonts w:ascii="Book Antiqua" w:eastAsia="Book Antiqua" w:hAnsi="Book Antiqua" w:cs="Book Antiqua"/>
          <w:color w:val="000000"/>
        </w:rPr>
        <w:t>A 61-year-old woman presented with sudden vertigo, nausea</w:t>
      </w:r>
      <w:r w:rsidR="0092157E">
        <w:rPr>
          <w:rFonts w:ascii="Book Antiqua" w:eastAsia="Book Antiqua" w:hAnsi="Book Antiqua" w:cs="Book Antiqua"/>
          <w:color w:val="000000"/>
        </w:rPr>
        <w:t>,</w:t>
      </w:r>
      <w:r>
        <w:rPr>
          <w:rFonts w:ascii="Book Antiqua" w:eastAsia="Book Antiqua" w:hAnsi="Book Antiqua" w:cs="Book Antiqua"/>
          <w:color w:val="000000"/>
        </w:rPr>
        <w:t xml:space="preserve"> and vomiting for approximately 10 d. The patient's neurological examination showed torsion with downbeat </w:t>
      </w:r>
      <w:proofErr w:type="spellStart"/>
      <w:r>
        <w:rPr>
          <w:rFonts w:ascii="Book Antiqua" w:eastAsia="Book Antiqua" w:hAnsi="Book Antiqua" w:cs="Book Antiqua"/>
          <w:color w:val="000000"/>
        </w:rPr>
        <w:t>nystagmus</w:t>
      </w:r>
      <w:proofErr w:type="spellEnd"/>
      <w:r>
        <w:rPr>
          <w:rFonts w:ascii="Book Antiqua" w:eastAsia="Book Antiqua" w:hAnsi="Book Antiqua" w:cs="Book Antiqua"/>
          <w:color w:val="000000"/>
        </w:rPr>
        <w:t xml:space="preserve"> and ataxia of the right limb and trunk. Laboratory examination found that the patient's cerebrospinal fluid and serum were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antibody-positive, positron emission tomography computed tomography showed an increased metabolic rate in the retroperitoneal lymph nodes, and the pathology of lymph node punctures in the </w:t>
      </w:r>
      <w:proofErr w:type="spellStart"/>
      <w:r>
        <w:rPr>
          <w:rFonts w:ascii="Book Antiqua" w:eastAsia="Book Antiqua" w:hAnsi="Book Antiqua" w:cs="Book Antiqua"/>
          <w:color w:val="000000"/>
        </w:rPr>
        <w:t>retroperitoneum</w:t>
      </w:r>
      <w:proofErr w:type="spellEnd"/>
      <w:r>
        <w:rPr>
          <w:rFonts w:ascii="Book Antiqua" w:eastAsia="Book Antiqua" w:hAnsi="Book Antiqua" w:cs="Book Antiqua"/>
          <w:color w:val="000000"/>
        </w:rPr>
        <w:t xml:space="preserve"> and neck suggested adenocarcinoma of the </w:t>
      </w:r>
      <w:proofErr w:type="spellStart"/>
      <w:r>
        <w:rPr>
          <w:rFonts w:ascii="Book Antiqua" w:eastAsia="Book Antiqua" w:hAnsi="Book Antiqua" w:cs="Book Antiqua"/>
          <w:color w:val="000000"/>
        </w:rPr>
        <w:t>pancreaticobiliary</w:t>
      </w:r>
      <w:proofErr w:type="spellEnd"/>
      <w:r>
        <w:rPr>
          <w:rFonts w:ascii="Book Antiqua" w:eastAsia="Book Antiqua" w:hAnsi="Book Antiqua" w:cs="Book Antiqua"/>
          <w:color w:val="000000"/>
        </w:rPr>
        <w:t xml:space="preserve"> duct, which strengthens the hypothesis of </w:t>
      </w: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origin. Intravenous immunoglobulin (</w:t>
      </w:r>
      <w:proofErr w:type="spellStart"/>
      <w:r>
        <w:rPr>
          <w:rFonts w:ascii="Book Antiqua" w:eastAsia="Book Antiqua" w:hAnsi="Book Antiqua" w:cs="Book Antiqua"/>
          <w:color w:val="000000"/>
        </w:rPr>
        <w:t>IVIg</w:t>
      </w:r>
      <w:proofErr w:type="spellEnd"/>
      <w:r>
        <w:rPr>
          <w:rFonts w:ascii="Book Antiqua" w:eastAsia="Book Antiqua" w:hAnsi="Book Antiqua" w:cs="Book Antiqua"/>
          <w:color w:val="000000"/>
        </w:rPr>
        <w:t xml:space="preserve">) 0.4 g/kg/d for 5 d and methylprednisolone 160 mg for 3 d were initiated, which was reduced to 80 mg for 3 d and then to 40 mg for 7 d. After treatment with </w:t>
      </w:r>
      <w:proofErr w:type="spellStart"/>
      <w:r>
        <w:rPr>
          <w:rFonts w:ascii="Book Antiqua" w:eastAsia="Book Antiqua" w:hAnsi="Book Antiqua" w:cs="Book Antiqua"/>
          <w:color w:val="000000"/>
        </w:rPr>
        <w:t>IVIg</w:t>
      </w:r>
      <w:proofErr w:type="spellEnd"/>
      <w:r w:rsidR="0092157E">
        <w:rPr>
          <w:rFonts w:ascii="Book Antiqua" w:eastAsia="Book Antiqua" w:hAnsi="Book Antiqua" w:cs="Book Antiqua"/>
          <w:color w:val="000000"/>
        </w:rPr>
        <w:t xml:space="preserve"> and </w:t>
      </w:r>
      <w:r w:rsidR="008F7F90">
        <w:rPr>
          <w:rFonts w:ascii="Book Antiqua" w:eastAsia="Book Antiqua" w:hAnsi="Book Antiqua" w:cs="Book Antiqua"/>
          <w:color w:val="000000"/>
        </w:rPr>
        <w:t xml:space="preserve">a </w:t>
      </w:r>
      <w:r>
        <w:rPr>
          <w:rFonts w:ascii="Book Antiqua" w:eastAsia="Book Antiqua" w:hAnsi="Book Antiqua" w:cs="Book Antiqua"/>
          <w:color w:val="000000"/>
        </w:rPr>
        <w:t>steroid, the patient's vertigo and ataxia alleviated.</w:t>
      </w:r>
    </w:p>
    <w:p w14:paraId="11766F4B" w14:textId="77777777" w:rsidR="00DD0A0F" w:rsidRDefault="00DD0A0F">
      <w:pPr>
        <w:spacing w:line="360" w:lineRule="auto"/>
        <w:jc w:val="both"/>
        <w:rPr>
          <w:rFonts w:ascii="Book Antiqua" w:hAnsi="Book Antiqua"/>
        </w:rPr>
      </w:pPr>
    </w:p>
    <w:p w14:paraId="07984154"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CONCLUSION</w:t>
      </w:r>
    </w:p>
    <w:p w14:paraId="770EE604"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The patient's vertigo and ataxia alleviated after treatment, suggesting that early immunotherapeutic intervention may have certain value in stopping neurological loss.</w:t>
      </w:r>
    </w:p>
    <w:p w14:paraId="119B11A1" w14:textId="77777777" w:rsidR="00DD0A0F" w:rsidRDefault="00DD0A0F">
      <w:pPr>
        <w:spacing w:line="360" w:lineRule="auto"/>
        <w:jc w:val="both"/>
        <w:rPr>
          <w:rFonts w:ascii="Book Antiqua" w:hAnsi="Book Antiqua"/>
        </w:rPr>
      </w:pPr>
    </w:p>
    <w:p w14:paraId="05000FCE" w14:textId="397E75A3" w:rsidR="00DD0A0F" w:rsidRDefault="00673444">
      <w:pPr>
        <w:spacing w:line="360" w:lineRule="auto"/>
        <w:jc w:val="both"/>
        <w:rPr>
          <w:rFonts w:ascii="Book Antiqua" w:hAnsi="Book Antiqua"/>
        </w:rPr>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cerebellar degeneration;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antibody;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w:t>
      </w:r>
      <w:r w:rsidR="005871F7">
        <w:rPr>
          <w:rFonts w:ascii="Book Antiqua" w:eastAsia="Book Antiqua" w:hAnsi="Book Antiqua" w:cs="Book Antiqua"/>
          <w:color w:val="000000"/>
        </w:rPr>
        <w:t xml:space="preserve"> </w:t>
      </w:r>
      <w:r>
        <w:rPr>
          <w:rFonts w:ascii="Book Antiqua" w:eastAsia="Book Antiqua" w:hAnsi="Book Antiqua" w:cs="Book Antiqua"/>
          <w:color w:val="000000"/>
        </w:rPr>
        <w:t>Case report</w:t>
      </w:r>
    </w:p>
    <w:p w14:paraId="6DAFC75B" w14:textId="77777777" w:rsidR="00456429" w:rsidRDefault="00456429" w:rsidP="00456429">
      <w:pPr>
        <w:spacing w:line="360" w:lineRule="auto"/>
        <w:jc w:val="both"/>
        <w:rPr>
          <w:lang w:eastAsia="zh-CN"/>
        </w:rPr>
      </w:pPr>
    </w:p>
    <w:p w14:paraId="0B7FE8DF" w14:textId="77777777" w:rsidR="00456429" w:rsidRDefault="00456429" w:rsidP="00456429">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45155B66" w14:textId="77777777" w:rsidR="00456429" w:rsidRDefault="00456429" w:rsidP="00456429">
      <w:pPr>
        <w:spacing w:line="360" w:lineRule="auto"/>
        <w:jc w:val="both"/>
        <w:rPr>
          <w:lang w:eastAsia="zh-CN"/>
        </w:rPr>
      </w:pPr>
    </w:p>
    <w:p w14:paraId="4789C97B" w14:textId="477E1D32" w:rsidR="00353B62" w:rsidRDefault="00456429" w:rsidP="00456429">
      <w:pPr>
        <w:spacing w:line="360" w:lineRule="auto"/>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673444">
        <w:rPr>
          <w:rFonts w:ascii="Book Antiqua" w:eastAsia="Book Antiqua" w:hAnsi="Book Antiqua" w:cs="Book Antiqua"/>
          <w:color w:val="000000"/>
        </w:rPr>
        <w:t xml:space="preserve">Lou Y, </w:t>
      </w:r>
      <w:proofErr w:type="spellStart"/>
      <w:r w:rsidR="00673444">
        <w:rPr>
          <w:rFonts w:ascii="Book Antiqua" w:eastAsia="Book Antiqua" w:hAnsi="Book Antiqua" w:cs="Book Antiqua"/>
          <w:color w:val="000000"/>
        </w:rPr>
        <w:t>Xu</w:t>
      </w:r>
      <w:proofErr w:type="spellEnd"/>
      <w:r w:rsidR="00673444">
        <w:rPr>
          <w:rFonts w:ascii="Book Antiqua" w:eastAsia="Book Antiqua" w:hAnsi="Book Antiqua" w:cs="Book Antiqua"/>
          <w:color w:val="000000"/>
        </w:rPr>
        <w:t xml:space="preserve"> SH, Zhang SR, </w:t>
      </w:r>
      <w:proofErr w:type="spellStart"/>
      <w:r w:rsidR="00673444">
        <w:rPr>
          <w:rFonts w:ascii="Book Antiqua" w:eastAsia="Book Antiqua" w:hAnsi="Book Antiqua" w:cs="Book Antiqua"/>
          <w:color w:val="000000"/>
        </w:rPr>
        <w:t>Shu</w:t>
      </w:r>
      <w:proofErr w:type="spellEnd"/>
      <w:r w:rsidR="00673444">
        <w:rPr>
          <w:rFonts w:ascii="Book Antiqua" w:eastAsia="Book Antiqua" w:hAnsi="Book Antiqua" w:cs="Book Antiqua"/>
          <w:color w:val="000000"/>
        </w:rPr>
        <w:t xml:space="preserve"> QF, Liu XL. </w:t>
      </w:r>
      <w:r w:rsidR="00673444" w:rsidRPr="00507A31">
        <w:rPr>
          <w:rFonts w:ascii="Book Antiqua" w:eastAsia="Book Antiqua" w:hAnsi="Book Antiqua" w:cs="Book Antiqua"/>
          <w:color w:val="000000"/>
        </w:rPr>
        <w:t>Anti-</w:t>
      </w:r>
      <w:proofErr w:type="spellStart"/>
      <w:r w:rsidR="00673444" w:rsidRPr="00507A31">
        <w:rPr>
          <w:rFonts w:ascii="Book Antiqua" w:eastAsia="Book Antiqua" w:hAnsi="Book Antiqua" w:cs="Book Antiqua"/>
          <w:color w:val="000000"/>
        </w:rPr>
        <w:t>Yo</w:t>
      </w:r>
      <w:proofErr w:type="spellEnd"/>
      <w:r w:rsidR="00673444" w:rsidRPr="00507A31">
        <w:rPr>
          <w:rFonts w:ascii="Book Antiqua" w:eastAsia="Book Antiqua" w:hAnsi="Book Antiqua" w:cs="Book Antiqua"/>
          <w:color w:val="000000"/>
        </w:rPr>
        <w:t xml:space="preserve"> antibody-positive </w:t>
      </w:r>
      <w:proofErr w:type="spellStart"/>
      <w:r w:rsidR="00673444" w:rsidRPr="00507A31">
        <w:rPr>
          <w:rFonts w:ascii="Book Antiqua" w:eastAsia="Book Antiqua" w:hAnsi="Book Antiqua" w:cs="Book Antiqua"/>
          <w:color w:val="000000"/>
        </w:rPr>
        <w:t>paraneoplastic</w:t>
      </w:r>
      <w:proofErr w:type="spellEnd"/>
      <w:r w:rsidR="00673444" w:rsidRPr="00507A31">
        <w:rPr>
          <w:rFonts w:ascii="Book Antiqua" w:eastAsia="Book Antiqua" w:hAnsi="Book Antiqua" w:cs="Book Antiqua"/>
          <w:color w:val="000000"/>
        </w:rPr>
        <w:t xml:space="preserve"> cerebellar degeneration in a patient with </w:t>
      </w:r>
      <w:r w:rsidR="0092157E" w:rsidRPr="00507A31">
        <w:rPr>
          <w:rFonts w:ascii="Book Antiqua" w:eastAsia="Book Antiqua" w:hAnsi="Book Antiqua" w:cs="Book Antiqua"/>
          <w:color w:val="000000"/>
        </w:rPr>
        <w:t xml:space="preserve">possible </w:t>
      </w:r>
      <w:proofErr w:type="spellStart"/>
      <w:r w:rsidR="00673444" w:rsidRPr="00507A31">
        <w:rPr>
          <w:rFonts w:ascii="Book Antiqua" w:eastAsia="Book Antiqua" w:hAnsi="Book Antiqua" w:cs="Book Antiqua"/>
          <w:color w:val="000000"/>
        </w:rPr>
        <w:t>cholangiocarcinoma</w:t>
      </w:r>
      <w:proofErr w:type="spellEnd"/>
      <w:r w:rsidR="00673444" w:rsidRPr="00507A31">
        <w:rPr>
          <w:rFonts w:ascii="Book Antiqua" w:eastAsia="Book Antiqua" w:hAnsi="Book Antiqua" w:cs="Book Antiqua"/>
          <w:color w:val="000000"/>
        </w:rPr>
        <w:t>: A</w:t>
      </w:r>
      <w:r w:rsidR="00545184" w:rsidRPr="00507A31">
        <w:rPr>
          <w:rFonts w:ascii="Book Antiqua" w:eastAsia="Book Antiqua" w:hAnsi="Book Antiqua" w:cs="Book Antiqua" w:hint="eastAsia"/>
          <w:color w:val="000000"/>
        </w:rPr>
        <w:t xml:space="preserve"> </w:t>
      </w:r>
      <w:r w:rsidR="00673444" w:rsidRPr="00507A31">
        <w:rPr>
          <w:rFonts w:ascii="Book Antiqua" w:eastAsia="Book Antiqua" w:hAnsi="Book Antiqua" w:cs="Book Antiqua"/>
          <w:color w:val="000000"/>
        </w:rPr>
        <w:t>case</w:t>
      </w:r>
      <w:r w:rsidR="00545184" w:rsidRPr="00507A31">
        <w:rPr>
          <w:rFonts w:ascii="Book Antiqua" w:eastAsia="Book Antiqua" w:hAnsi="Book Antiqua" w:cs="Book Antiqua" w:hint="eastAsia"/>
          <w:color w:val="000000"/>
        </w:rPr>
        <w:t xml:space="preserve"> </w:t>
      </w:r>
      <w:r w:rsidR="00673444" w:rsidRPr="00507A31">
        <w:rPr>
          <w:rFonts w:ascii="Book Antiqua" w:eastAsia="Book Antiqua" w:hAnsi="Book Antiqua" w:cs="Book Antiqua"/>
          <w:color w:val="000000"/>
        </w:rPr>
        <w:t>report</w:t>
      </w:r>
      <w:r w:rsidR="00545184" w:rsidRPr="00507A31">
        <w:rPr>
          <w:rFonts w:ascii="Book Antiqua" w:eastAsia="Book Antiqua" w:hAnsi="Book Antiqua" w:cs="Book Antiqua" w:hint="eastAsia"/>
          <w:color w:val="000000"/>
        </w:rPr>
        <w:t xml:space="preserve"> </w:t>
      </w:r>
      <w:r w:rsidR="00673444" w:rsidRPr="00507A31">
        <w:rPr>
          <w:rFonts w:ascii="Book Antiqua" w:eastAsia="Book Antiqua" w:hAnsi="Book Antiqua" w:cs="Book Antiqua"/>
          <w:color w:val="000000"/>
        </w:rPr>
        <w:t>and</w:t>
      </w:r>
      <w:r w:rsidR="00545184" w:rsidRPr="00507A31">
        <w:rPr>
          <w:rFonts w:ascii="Book Antiqua" w:eastAsia="Book Antiqua" w:hAnsi="Book Antiqua" w:cs="Book Antiqua" w:hint="eastAsia"/>
          <w:color w:val="000000"/>
        </w:rPr>
        <w:t xml:space="preserve"> </w:t>
      </w:r>
      <w:r w:rsidR="00673444" w:rsidRPr="00507A31">
        <w:rPr>
          <w:rFonts w:ascii="Book Antiqua" w:eastAsia="Book Antiqua" w:hAnsi="Book Antiqua" w:cs="Book Antiqua"/>
          <w:color w:val="000000"/>
        </w:rPr>
        <w:t>review</w:t>
      </w:r>
      <w:r w:rsidR="00545184" w:rsidRPr="00507A31">
        <w:rPr>
          <w:rFonts w:ascii="Book Antiqua" w:eastAsia="Book Antiqua" w:hAnsi="Book Antiqua" w:cs="Book Antiqua" w:hint="eastAsia"/>
          <w:color w:val="000000"/>
        </w:rPr>
        <w:t xml:space="preserve"> </w:t>
      </w:r>
      <w:r w:rsidR="00673444" w:rsidRPr="00507A31">
        <w:rPr>
          <w:rFonts w:ascii="Book Antiqua" w:eastAsia="Book Antiqua" w:hAnsi="Book Antiqua" w:cs="Book Antiqua"/>
          <w:color w:val="000000"/>
        </w:rPr>
        <w:t>of</w:t>
      </w:r>
      <w:r w:rsidR="00545184" w:rsidRPr="00507A31">
        <w:rPr>
          <w:rFonts w:ascii="Book Antiqua" w:eastAsia="Book Antiqua" w:hAnsi="Book Antiqua" w:cs="Book Antiqua" w:hint="eastAsia"/>
          <w:color w:val="000000"/>
        </w:rPr>
        <w:t xml:space="preserve"> </w:t>
      </w:r>
      <w:r w:rsidR="0092157E" w:rsidRPr="00507A31">
        <w:rPr>
          <w:rFonts w:ascii="Book Antiqua" w:eastAsia="Book Antiqua" w:hAnsi="Book Antiqua" w:cs="Book Antiqua"/>
          <w:color w:val="000000"/>
        </w:rPr>
        <w:t xml:space="preserve">the </w:t>
      </w:r>
      <w:r w:rsidR="00673444" w:rsidRPr="00507A31">
        <w:rPr>
          <w:rFonts w:ascii="Book Antiqua" w:eastAsia="Book Antiqua" w:hAnsi="Book Antiqua" w:cs="Book Antiqua"/>
          <w:color w:val="000000"/>
        </w:rPr>
        <w:t>literature</w:t>
      </w:r>
      <w:r w:rsidR="00673444">
        <w:rPr>
          <w:rFonts w:ascii="Book Antiqua" w:eastAsia="Book Antiqua" w:hAnsi="Book Antiqua" w:cs="Book Antiqua"/>
          <w:color w:val="000000"/>
        </w:rPr>
        <w:t xml:space="preserve">. </w:t>
      </w:r>
      <w:r w:rsidR="00673444" w:rsidRPr="00507A31">
        <w:rPr>
          <w:rFonts w:ascii="Book Antiqua" w:eastAsia="Book Antiqua" w:hAnsi="Book Antiqua" w:cs="Book Antiqua"/>
          <w:color w:val="000000"/>
        </w:rPr>
        <w:t xml:space="preserve">World J </w:t>
      </w:r>
      <w:proofErr w:type="spellStart"/>
      <w:r w:rsidR="00673444" w:rsidRPr="00507A31">
        <w:rPr>
          <w:rFonts w:ascii="Book Antiqua" w:eastAsia="Book Antiqua" w:hAnsi="Book Antiqua" w:cs="Book Antiqua"/>
          <w:color w:val="000000"/>
        </w:rPr>
        <w:t>Clin</w:t>
      </w:r>
      <w:proofErr w:type="spellEnd"/>
      <w:r w:rsidR="00673444" w:rsidRPr="00507A31">
        <w:rPr>
          <w:rFonts w:ascii="Book Antiqua" w:eastAsia="Book Antiqua" w:hAnsi="Book Antiqua" w:cs="Book Antiqua"/>
          <w:color w:val="000000"/>
        </w:rPr>
        <w:t xml:space="preserve"> Cases</w:t>
      </w:r>
      <w:r w:rsidR="00673444">
        <w:rPr>
          <w:rFonts w:ascii="Book Antiqua" w:eastAsia="Book Antiqua" w:hAnsi="Book Antiqua" w:cs="Book Antiqua"/>
          <w:color w:val="000000"/>
        </w:rPr>
        <w:t xml:space="preserve"> 2021; </w:t>
      </w:r>
      <w:r w:rsidR="00D13958" w:rsidRPr="00D13958">
        <w:rPr>
          <w:rFonts w:ascii="Book Antiqua" w:eastAsia="Book Antiqua" w:hAnsi="Book Antiqua" w:cs="Book Antiqua"/>
          <w:color w:val="000000"/>
        </w:rPr>
        <w:t xml:space="preserve">9(17): </w:t>
      </w:r>
      <w:r w:rsidR="000558B9">
        <w:rPr>
          <w:rFonts w:ascii="Book Antiqua" w:hAnsi="Book Antiqua" w:hint="eastAsia"/>
          <w:sz w:val="22"/>
          <w:szCs w:val="22"/>
        </w:rPr>
        <w:t>4423-4432</w:t>
      </w:r>
      <w:r w:rsidR="00D13958" w:rsidRPr="00D13958">
        <w:rPr>
          <w:rFonts w:ascii="Book Antiqua" w:eastAsia="Book Antiqua" w:hAnsi="Book Antiqua" w:cs="Book Antiqua"/>
          <w:color w:val="000000"/>
        </w:rPr>
        <w:t xml:space="preserve">  </w:t>
      </w:r>
    </w:p>
    <w:p w14:paraId="75858210" w14:textId="556112D5" w:rsidR="00353B62" w:rsidRDefault="00D13958" w:rsidP="00456429">
      <w:pPr>
        <w:spacing w:line="360" w:lineRule="auto"/>
        <w:rPr>
          <w:rFonts w:ascii="Book Antiqua" w:eastAsia="Book Antiqua" w:hAnsi="Book Antiqua" w:cs="Book Antiqua"/>
          <w:color w:val="000000"/>
        </w:rPr>
      </w:pPr>
      <w:r w:rsidRPr="00D13958">
        <w:rPr>
          <w:rFonts w:ascii="Book Antiqua" w:eastAsia="Book Antiqua" w:hAnsi="Book Antiqua" w:cs="Book Antiqua"/>
          <w:color w:val="000000"/>
        </w:rPr>
        <w:t>URL: https://www.wjgnet.com/2307-8960/full/v9/i17/</w:t>
      </w:r>
      <w:r w:rsidR="000558B9">
        <w:rPr>
          <w:rFonts w:ascii="Book Antiqua" w:hAnsi="Book Antiqua" w:cs="Book Antiqua" w:hint="eastAsia"/>
          <w:color w:val="000000"/>
          <w:lang w:eastAsia="zh-CN"/>
        </w:rPr>
        <w:t>4423</w:t>
      </w:r>
      <w:r w:rsidRPr="00D13958">
        <w:rPr>
          <w:rFonts w:ascii="Book Antiqua" w:eastAsia="Book Antiqua" w:hAnsi="Book Antiqua" w:cs="Book Antiqua"/>
          <w:color w:val="000000"/>
        </w:rPr>
        <w:t xml:space="preserve">.htm  </w:t>
      </w:r>
    </w:p>
    <w:p w14:paraId="194A9029" w14:textId="23974E54" w:rsidR="00DD0A0F" w:rsidRPr="000558B9" w:rsidRDefault="00D13958" w:rsidP="00456429">
      <w:pPr>
        <w:spacing w:line="360" w:lineRule="auto"/>
        <w:rPr>
          <w:rFonts w:ascii="Book Antiqua" w:hAnsi="Book Antiqua" w:cs="Book Antiqua" w:hint="eastAsia"/>
          <w:color w:val="000000"/>
          <w:lang w:eastAsia="zh-CN"/>
        </w:rPr>
      </w:pPr>
      <w:r w:rsidRPr="00D13958">
        <w:rPr>
          <w:rFonts w:ascii="Book Antiqua" w:eastAsia="Book Antiqua" w:hAnsi="Book Antiqua" w:cs="Book Antiqua"/>
          <w:color w:val="000000"/>
        </w:rPr>
        <w:t>DOI: https://dx.doi.org/10.12998/wjcc.v9.i17.</w:t>
      </w:r>
      <w:r w:rsidR="000558B9">
        <w:rPr>
          <w:rFonts w:ascii="Book Antiqua" w:hAnsi="Book Antiqua" w:cs="Book Antiqua" w:hint="eastAsia"/>
          <w:color w:val="000000"/>
          <w:lang w:eastAsia="zh-CN"/>
        </w:rPr>
        <w:t>4423</w:t>
      </w:r>
      <w:bookmarkStart w:id="0" w:name="_GoBack"/>
      <w:bookmarkEnd w:id="0"/>
    </w:p>
    <w:p w14:paraId="5C8940A5" w14:textId="77777777" w:rsidR="00DD0A0F" w:rsidRPr="00507A31" w:rsidRDefault="00DD0A0F" w:rsidP="00507A31">
      <w:pPr>
        <w:spacing w:line="360" w:lineRule="auto"/>
        <w:jc w:val="both"/>
        <w:rPr>
          <w:rFonts w:ascii="Book Antiqua" w:eastAsia="Book Antiqua" w:hAnsi="Book Antiqua" w:cs="Book Antiqua"/>
          <w:color w:val="000000"/>
        </w:rPr>
      </w:pPr>
    </w:p>
    <w:p w14:paraId="1881EC49" w14:textId="426E8C21" w:rsidR="00DD0A0F" w:rsidRDefault="00673444">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We report for the first time a female patient with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antibody-positive </w:t>
      </w: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cerebellar degeneration (PCD), who was later diagnosed with </w:t>
      </w:r>
      <w:r w:rsidR="0092157E">
        <w:rPr>
          <w:rFonts w:ascii="Book Antiqua" w:eastAsia="Book Antiqua" w:hAnsi="Book Antiqua" w:cs="Book Antiqua"/>
          <w:color w:val="000000"/>
        </w:rPr>
        <w:t xml:space="preserve">possible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She</w:t>
      </w:r>
      <w:r w:rsidR="0092157E">
        <w:rPr>
          <w:rFonts w:ascii="Book Antiqua" w:eastAsia="Book Antiqua" w:hAnsi="Book Antiqua" w:cs="Book Antiqua"/>
          <w:color w:val="000000"/>
        </w:rPr>
        <w:t xml:space="preserve"> </w:t>
      </w:r>
      <w:r>
        <w:rPr>
          <w:rFonts w:ascii="Book Antiqua" w:eastAsia="Book Antiqua" w:hAnsi="Book Antiqua" w:cs="Book Antiqua"/>
          <w:color w:val="000000"/>
        </w:rPr>
        <w:t>presented with sudden vertigo, nausea</w:t>
      </w:r>
      <w:r w:rsidR="0092157E">
        <w:rPr>
          <w:rFonts w:ascii="Book Antiqua" w:eastAsia="Book Antiqua" w:hAnsi="Book Antiqua" w:cs="Book Antiqua"/>
          <w:color w:val="000000"/>
        </w:rPr>
        <w:t>,</w:t>
      </w:r>
      <w:r>
        <w:rPr>
          <w:rFonts w:ascii="Book Antiqua" w:eastAsia="Book Antiqua" w:hAnsi="Book Antiqua" w:cs="Book Antiqua"/>
          <w:color w:val="000000"/>
        </w:rPr>
        <w:t xml:space="preserve"> and vomiting for approximately 10 d. The brain magnetic resonance imaging examination showed no obvious abnormalities. Finally, the pathology of lymph node punctures in the </w:t>
      </w:r>
      <w:proofErr w:type="spellStart"/>
      <w:r>
        <w:rPr>
          <w:rFonts w:ascii="Book Antiqua" w:eastAsia="Book Antiqua" w:hAnsi="Book Antiqua" w:cs="Book Antiqua"/>
          <w:color w:val="000000"/>
        </w:rPr>
        <w:t>retroperitoneum</w:t>
      </w:r>
      <w:proofErr w:type="spellEnd"/>
      <w:r>
        <w:rPr>
          <w:rFonts w:ascii="Book Antiqua" w:eastAsia="Book Antiqua" w:hAnsi="Book Antiqua" w:cs="Book Antiqua"/>
          <w:color w:val="000000"/>
        </w:rPr>
        <w:t xml:space="preserve"> and neck suggested adenocarcinoma of the </w:t>
      </w:r>
      <w:proofErr w:type="spellStart"/>
      <w:r>
        <w:rPr>
          <w:rFonts w:ascii="Book Antiqua" w:eastAsia="Book Antiqua" w:hAnsi="Book Antiqua" w:cs="Book Antiqua"/>
          <w:color w:val="000000"/>
        </w:rPr>
        <w:t>pancreaticobiliary</w:t>
      </w:r>
      <w:proofErr w:type="spellEnd"/>
      <w:r>
        <w:rPr>
          <w:rFonts w:ascii="Book Antiqua" w:eastAsia="Book Antiqua" w:hAnsi="Book Antiqua" w:cs="Book Antiqua"/>
          <w:color w:val="000000"/>
        </w:rPr>
        <w:t xml:space="preserve"> duct. The patient's symptoms alleviated with intravenous immunoglobulin and steroid treatment. </w:t>
      </w:r>
      <w:r w:rsidR="0092157E">
        <w:rPr>
          <w:rFonts w:ascii="Book Antiqua" w:eastAsia="Book Antiqua" w:hAnsi="Book Antiqua" w:cs="Book Antiqua"/>
          <w:color w:val="000000"/>
        </w:rPr>
        <w:t xml:space="preserve">This case </w:t>
      </w:r>
      <w:r>
        <w:rPr>
          <w:rFonts w:ascii="Book Antiqua" w:eastAsia="Book Antiqua" w:hAnsi="Book Antiqua" w:cs="Book Antiqua"/>
          <w:color w:val="000000"/>
        </w:rPr>
        <w:t>highlighted that early immunotherapeutic intervention may stop and reverse neurological loss in PCD.</w:t>
      </w:r>
    </w:p>
    <w:p w14:paraId="4B52670A" w14:textId="77777777" w:rsidR="00DD0A0F" w:rsidRDefault="00DD0A0F">
      <w:pPr>
        <w:spacing w:line="360" w:lineRule="auto"/>
        <w:jc w:val="both"/>
        <w:rPr>
          <w:rFonts w:ascii="Book Antiqua" w:hAnsi="Book Antiqua"/>
        </w:rPr>
      </w:pPr>
    </w:p>
    <w:p w14:paraId="3347BF27" w14:textId="77777777" w:rsidR="00DD0A0F" w:rsidRDefault="00673444">
      <w:pPr>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627D10CF" w14:textId="0822BCA9" w:rsidR="00DD0A0F" w:rsidRDefault="00673444">
      <w:pPr>
        <w:spacing w:line="360" w:lineRule="auto"/>
        <w:jc w:val="both"/>
        <w:rPr>
          <w:rFonts w:ascii="Book Antiqua" w:hAnsi="Book Antiqua"/>
        </w:rPr>
      </w:pP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neurological syndrome (PNS) refers to a syndrome of "distant" nervous system damage caused by tumors</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 incidence of PNS was 1/100000 person-years, </w:t>
      </w:r>
      <w:r w:rsidR="008F7F90">
        <w:rPr>
          <w:rFonts w:ascii="Book Antiqua" w:eastAsia="Book Antiqua" w:hAnsi="Book Antiqua" w:cs="Book Antiqua"/>
          <w:color w:val="000000"/>
        </w:rPr>
        <w:t xml:space="preserve">and the </w:t>
      </w:r>
      <w:r>
        <w:rPr>
          <w:rFonts w:ascii="Book Antiqua" w:eastAsia="Book Antiqua" w:hAnsi="Book Antiqua" w:cs="Book Antiqua"/>
          <w:color w:val="000000"/>
        </w:rPr>
        <w:t xml:space="preserve">prevalence </w:t>
      </w:r>
      <w:r w:rsidR="008F7F90">
        <w:rPr>
          <w:rFonts w:ascii="Book Antiqua" w:eastAsia="Book Antiqua" w:hAnsi="Book Antiqua" w:cs="Book Antiqua"/>
          <w:color w:val="000000"/>
        </w:rPr>
        <w:t xml:space="preserve">was </w:t>
      </w:r>
      <w:r>
        <w:rPr>
          <w:rFonts w:ascii="Book Antiqua" w:eastAsia="Book Antiqua" w:hAnsi="Book Antiqua" w:cs="Book Antiqua"/>
          <w:color w:val="000000"/>
        </w:rPr>
        <w:t>4/100000 or 1 PNS in every 334 cancers</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current academic consensus is to classify </w:t>
      </w: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cerebellar degeneration (PCD) as a "classic" PNS. PCD</w:t>
      </w:r>
      <w:r>
        <w:rPr>
          <w:rFonts w:ascii="Book Antiqua" w:eastAsia="Book Antiqua" w:hAnsi="Book Antiqua" w:cs="Book Antiqua"/>
          <w:color w:val="000000"/>
          <w:vertAlign w:val="superscript"/>
        </w:rPr>
        <w:t xml:space="preserve">[3] </w:t>
      </w:r>
      <w:r>
        <w:rPr>
          <w:rFonts w:ascii="Book Antiqua" w:eastAsia="Book Antiqua" w:hAnsi="Book Antiqua" w:cs="Book Antiqua"/>
          <w:color w:val="000000"/>
        </w:rPr>
        <w:t>is rare in the clinic and closely related to autoimmunity. At present, nearly 30 different autoantibodies have been reported to be related to PCD, including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antibodies, anti-</w:t>
      </w:r>
      <w:proofErr w:type="spellStart"/>
      <w:r>
        <w:rPr>
          <w:rFonts w:ascii="Book Antiqua" w:eastAsia="Book Antiqua" w:hAnsi="Book Antiqua" w:cs="Book Antiqua"/>
          <w:color w:val="000000"/>
        </w:rPr>
        <w:t>Tr</w:t>
      </w:r>
      <w:proofErr w:type="spellEnd"/>
      <w:r>
        <w:rPr>
          <w:rFonts w:ascii="Book Antiqua" w:eastAsia="Book Antiqua" w:hAnsi="Book Antiqua" w:cs="Book Antiqua"/>
          <w:color w:val="000000"/>
        </w:rPr>
        <w:t xml:space="preserve"> antibodies, anti-Hu antibodies, and anti-Ma antibodies.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-positive cases are the main subtype of PCD, accounting for nearly 50% of all cases</w:t>
      </w:r>
      <w:r>
        <w:rPr>
          <w:rFonts w:ascii="Book Antiqua" w:eastAsia="Book Antiqua" w:hAnsi="Book Antiqua" w:cs="Book Antiqua"/>
          <w:color w:val="000000"/>
          <w:vertAlign w:val="superscript"/>
        </w:rPr>
        <w:t>[4]</w:t>
      </w:r>
      <w:r>
        <w:rPr>
          <w:rFonts w:ascii="Book Antiqua" w:eastAsia="Book Antiqua" w:hAnsi="Book Antiqua" w:cs="Book Antiqua"/>
          <w:color w:val="000000"/>
        </w:rPr>
        <w:t>. At present, more than 90% of patients with cerebellar ataxia and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antibodies have been diagnosed with cancer. Most of these patients are breast cancer or ovarian cancer patients, with occasional lung cancer or Hodgkin's disease patients</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However,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with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antibody-positive PCD is rare. To our knowledge, we are the first to report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with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antibody-positive PCD in a woman. The patient received immunotherapy including intravenous immunoglobulin (</w:t>
      </w:r>
      <w:proofErr w:type="spellStart"/>
      <w:r>
        <w:rPr>
          <w:rFonts w:ascii="Book Antiqua" w:eastAsia="Book Antiqua" w:hAnsi="Book Antiqua" w:cs="Book Antiqua"/>
          <w:color w:val="000000"/>
        </w:rPr>
        <w:t>IVIg</w:t>
      </w:r>
      <w:proofErr w:type="spellEnd"/>
      <w:r w:rsidR="008F7F90">
        <w:rPr>
          <w:rFonts w:ascii="Book Antiqua" w:eastAsia="Book Antiqua" w:hAnsi="Book Antiqua" w:cs="Book Antiqua"/>
          <w:color w:val="000000"/>
        </w:rPr>
        <w:t xml:space="preserve">) and a </w:t>
      </w:r>
      <w:r>
        <w:rPr>
          <w:rFonts w:ascii="Book Antiqua" w:eastAsia="Book Antiqua" w:hAnsi="Book Antiqua" w:cs="Book Antiqua"/>
          <w:color w:val="000000"/>
        </w:rPr>
        <w:t>steroid at an early stage, and her symptoms were relieved. We report the case as follows.</w:t>
      </w:r>
    </w:p>
    <w:p w14:paraId="72FAC6A3" w14:textId="77777777" w:rsidR="00DD0A0F" w:rsidRDefault="00DD0A0F">
      <w:pPr>
        <w:spacing w:line="360" w:lineRule="auto"/>
        <w:jc w:val="both"/>
        <w:rPr>
          <w:rFonts w:ascii="Book Antiqua" w:hAnsi="Book Antiqua"/>
        </w:rPr>
      </w:pPr>
    </w:p>
    <w:p w14:paraId="19A35B92" w14:textId="77777777" w:rsidR="00DD0A0F" w:rsidRDefault="00673444">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2AFCA95C" w14:textId="77777777" w:rsidR="00DD0A0F" w:rsidRDefault="00673444">
      <w:pPr>
        <w:spacing w:line="360" w:lineRule="auto"/>
        <w:jc w:val="both"/>
        <w:rPr>
          <w:rFonts w:ascii="Book Antiqua" w:hAnsi="Book Antiqua"/>
        </w:rPr>
      </w:pPr>
      <w:r>
        <w:rPr>
          <w:rFonts w:ascii="Book Antiqua" w:eastAsia="Book Antiqua" w:hAnsi="Book Antiqua" w:cs="Book Antiqua"/>
          <w:b/>
          <w:i/>
          <w:color w:val="000000"/>
        </w:rPr>
        <w:t>Chief complaints</w:t>
      </w:r>
    </w:p>
    <w:p w14:paraId="39FA068A"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A 61-year-old woman was referred to Affiliated Zhejiang Hospital, Zhejiang University School of Medicine due to sudden vertigo with nausea and vomiting for 10 d.</w:t>
      </w:r>
    </w:p>
    <w:p w14:paraId="47D9A6FC" w14:textId="77777777" w:rsidR="00DD0A0F" w:rsidRDefault="00DD0A0F">
      <w:pPr>
        <w:spacing w:line="360" w:lineRule="auto"/>
        <w:jc w:val="both"/>
        <w:rPr>
          <w:rFonts w:ascii="Book Antiqua" w:hAnsi="Book Antiqua"/>
        </w:rPr>
      </w:pPr>
    </w:p>
    <w:p w14:paraId="03E7FCFF" w14:textId="77777777" w:rsidR="00DD0A0F" w:rsidRDefault="00673444">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75E1883E" w14:textId="37AC61B5"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Ten day prior to referral to our hospital, the patient suffered from vertigo. The vertigo was persistent, preventing her from opening her eyes. She felt dizzy when she opened her eyes, which was accompanied by nausea and vomiting. The vertigo became worse when her posture changed, </w:t>
      </w:r>
      <w:r w:rsidR="008F7F90">
        <w:rPr>
          <w:rFonts w:ascii="Book Antiqua" w:eastAsia="Book Antiqua" w:hAnsi="Book Antiqua" w:cs="Book Antiqua"/>
          <w:color w:val="000000"/>
        </w:rPr>
        <w:t xml:space="preserve">and </w:t>
      </w:r>
      <w:r>
        <w:rPr>
          <w:rFonts w:ascii="Book Antiqua" w:eastAsia="Book Antiqua" w:hAnsi="Book Antiqua" w:cs="Book Antiqua"/>
          <w:color w:val="000000"/>
        </w:rPr>
        <w:t>her symptoms were relieved when lying on her left</w:t>
      </w:r>
      <w:r w:rsidR="008F7F90">
        <w:rPr>
          <w:rFonts w:ascii="Book Antiqua" w:eastAsia="Book Antiqua" w:hAnsi="Book Antiqua" w:cs="Book Antiqua"/>
          <w:color w:val="000000"/>
        </w:rPr>
        <w:t xml:space="preserve"> </w:t>
      </w:r>
      <w:r>
        <w:rPr>
          <w:rFonts w:ascii="Book Antiqua" w:eastAsia="Book Antiqua" w:hAnsi="Book Antiqua" w:cs="Book Antiqua"/>
          <w:color w:val="000000"/>
        </w:rPr>
        <w:t xml:space="preserve">side, while the symptoms were worse when she turned her head to the right. The patient had </w:t>
      </w:r>
      <w:r>
        <w:rPr>
          <w:rFonts w:ascii="Book Antiqua" w:eastAsia="Book Antiqua" w:hAnsi="Book Antiqua" w:cs="Book Antiqua"/>
          <w:color w:val="000000"/>
        </w:rPr>
        <w:lastRenderedPageBreak/>
        <w:t>no palpitations, tinnitus, hearing loss, headache, limb weakness, numbness, limb convulsions, vague speech, or consciousness loss. She went to a nearby hospital</w:t>
      </w:r>
      <w:r w:rsidR="008F7F90">
        <w:rPr>
          <w:rFonts w:ascii="Book Antiqua" w:eastAsia="Book Antiqua" w:hAnsi="Book Antiqua" w:cs="Book Antiqua"/>
          <w:color w:val="000000"/>
        </w:rPr>
        <w:t xml:space="preserve"> and </w:t>
      </w:r>
      <w:r>
        <w:rPr>
          <w:rFonts w:ascii="Book Antiqua" w:eastAsia="Book Antiqua" w:hAnsi="Book Antiqua" w:cs="Book Antiqua"/>
          <w:color w:val="000000"/>
        </w:rPr>
        <w:t xml:space="preserve">underwent </w:t>
      </w:r>
      <w:r w:rsidR="008F7F90">
        <w:rPr>
          <w:rFonts w:ascii="Book Antiqua" w:eastAsia="Book Antiqua" w:hAnsi="Book Antiqua" w:cs="Book Antiqua"/>
          <w:color w:val="000000"/>
        </w:rPr>
        <w:t xml:space="preserve">a </w:t>
      </w:r>
      <w:r>
        <w:rPr>
          <w:rFonts w:ascii="Book Antiqua" w:eastAsia="Book Antiqua" w:hAnsi="Book Antiqua" w:cs="Book Antiqua"/>
          <w:color w:val="000000"/>
        </w:rPr>
        <w:t xml:space="preserve">computed tomography (CT) scan </w:t>
      </w:r>
      <w:r w:rsidR="008F7F90">
        <w:rPr>
          <w:rFonts w:ascii="Book Antiqua" w:eastAsia="Book Antiqua" w:hAnsi="Book Antiqua" w:cs="Book Antiqua"/>
          <w:color w:val="000000"/>
        </w:rPr>
        <w:t xml:space="preserve">of the </w:t>
      </w:r>
      <w:r>
        <w:rPr>
          <w:rFonts w:ascii="Book Antiqua" w:eastAsia="Book Antiqua" w:hAnsi="Book Antiqua" w:cs="Book Antiqua"/>
          <w:color w:val="000000"/>
        </w:rPr>
        <w:t xml:space="preserve">brain, which showed no obvious abnormalities. She was treated with </w:t>
      </w:r>
      <w:proofErr w:type="spellStart"/>
      <w:r>
        <w:rPr>
          <w:rFonts w:ascii="Book Antiqua" w:eastAsia="Book Antiqua" w:hAnsi="Book Antiqua" w:cs="Book Antiqua"/>
          <w:color w:val="000000"/>
        </w:rPr>
        <w:t>Betahistine</w:t>
      </w:r>
      <w:proofErr w:type="spellEnd"/>
      <w:r>
        <w:rPr>
          <w:rFonts w:ascii="Book Antiqua" w:eastAsia="Book Antiqua" w:hAnsi="Book Antiqua" w:cs="Book Antiqua"/>
          <w:color w:val="000000"/>
        </w:rPr>
        <w:t xml:space="preserve">, but </w:t>
      </w:r>
      <w:r w:rsidR="008F7F90">
        <w:rPr>
          <w:rFonts w:ascii="Book Antiqua" w:eastAsia="Book Antiqua" w:hAnsi="Book Antiqua" w:cs="Book Antiqua"/>
          <w:color w:val="000000"/>
        </w:rPr>
        <w:t xml:space="preserve">her </w:t>
      </w:r>
      <w:r>
        <w:rPr>
          <w:rFonts w:ascii="Book Antiqua" w:eastAsia="Book Antiqua" w:hAnsi="Book Antiqua" w:cs="Book Antiqua"/>
          <w:color w:val="000000"/>
        </w:rPr>
        <w:t>vertigo did not relieve.</w:t>
      </w:r>
    </w:p>
    <w:p w14:paraId="6834A8E8" w14:textId="77777777" w:rsidR="00DD0A0F" w:rsidRDefault="00DD0A0F">
      <w:pPr>
        <w:spacing w:line="360" w:lineRule="auto"/>
        <w:jc w:val="both"/>
        <w:rPr>
          <w:rFonts w:ascii="Book Antiqua" w:hAnsi="Book Antiqua"/>
        </w:rPr>
      </w:pPr>
    </w:p>
    <w:p w14:paraId="4740CC2F" w14:textId="77777777" w:rsidR="00DD0A0F" w:rsidRDefault="00673444">
      <w:pPr>
        <w:spacing w:line="360" w:lineRule="auto"/>
        <w:jc w:val="both"/>
        <w:rPr>
          <w:rFonts w:ascii="Book Antiqua" w:hAnsi="Book Antiqua"/>
        </w:rPr>
      </w:pPr>
      <w:r>
        <w:rPr>
          <w:rFonts w:ascii="Book Antiqua" w:eastAsia="Book Antiqua" w:hAnsi="Book Antiqua" w:cs="Book Antiqua"/>
          <w:b/>
          <w:i/>
          <w:color w:val="000000"/>
        </w:rPr>
        <w:t>History of past illness</w:t>
      </w:r>
    </w:p>
    <w:p w14:paraId="1BE6033D"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She had a history of hypertension. She underwent "pancreatic tumor resection" more than 20 years ago and recovered well after surgery.</w:t>
      </w:r>
    </w:p>
    <w:p w14:paraId="6216FEAB" w14:textId="77777777" w:rsidR="00DD0A0F" w:rsidRDefault="00DD0A0F">
      <w:pPr>
        <w:spacing w:line="360" w:lineRule="auto"/>
        <w:jc w:val="both"/>
        <w:rPr>
          <w:rFonts w:ascii="Book Antiqua" w:hAnsi="Book Antiqua"/>
        </w:rPr>
      </w:pPr>
    </w:p>
    <w:p w14:paraId="2734D936" w14:textId="77777777" w:rsidR="00DD0A0F" w:rsidRDefault="00673444">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317DC675" w14:textId="6B2D2D13" w:rsidR="00DD0A0F" w:rsidRDefault="00673444">
      <w:pPr>
        <w:spacing w:line="360" w:lineRule="auto"/>
        <w:jc w:val="both"/>
        <w:rPr>
          <w:rFonts w:ascii="Book Antiqua" w:hAnsi="Book Antiqua"/>
        </w:rPr>
      </w:pPr>
      <w:r>
        <w:rPr>
          <w:rFonts w:ascii="Book Antiqua" w:eastAsia="Book Antiqua" w:hAnsi="Book Antiqua" w:cs="Book Antiqua"/>
          <w:color w:val="000000"/>
        </w:rPr>
        <w:t>There was no history of dizziness, headache</w:t>
      </w:r>
      <w:r w:rsidR="008F7F90">
        <w:rPr>
          <w:rFonts w:ascii="Book Antiqua" w:eastAsia="Book Antiqua" w:hAnsi="Book Antiqua" w:cs="Book Antiqua"/>
          <w:color w:val="000000"/>
        </w:rPr>
        <w:t xml:space="preserve">, or </w:t>
      </w:r>
      <w:r>
        <w:rPr>
          <w:rFonts w:ascii="Book Antiqua" w:eastAsia="Book Antiqua" w:hAnsi="Book Antiqua" w:cs="Book Antiqua"/>
          <w:color w:val="000000"/>
        </w:rPr>
        <w:t xml:space="preserve">tumor in the family. </w:t>
      </w:r>
    </w:p>
    <w:p w14:paraId="4133482D" w14:textId="77777777" w:rsidR="00DD0A0F" w:rsidRDefault="00DD0A0F">
      <w:pPr>
        <w:spacing w:line="360" w:lineRule="auto"/>
        <w:jc w:val="both"/>
        <w:rPr>
          <w:rFonts w:ascii="Book Antiqua" w:hAnsi="Book Antiqua"/>
        </w:rPr>
      </w:pPr>
    </w:p>
    <w:p w14:paraId="6764BFBC" w14:textId="77777777" w:rsidR="00DD0A0F" w:rsidRDefault="00673444">
      <w:pPr>
        <w:spacing w:line="360" w:lineRule="auto"/>
        <w:jc w:val="both"/>
        <w:rPr>
          <w:rFonts w:ascii="Book Antiqua" w:hAnsi="Book Antiqua"/>
        </w:rPr>
      </w:pPr>
      <w:r>
        <w:rPr>
          <w:rFonts w:ascii="Book Antiqua" w:eastAsia="Book Antiqua" w:hAnsi="Book Antiqua" w:cs="Book Antiqua"/>
          <w:b/>
          <w:i/>
          <w:color w:val="000000"/>
        </w:rPr>
        <w:t>Physical examination</w:t>
      </w:r>
    </w:p>
    <w:p w14:paraId="1F1C83E3"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The patient's neurological examination showed spontaneous downbeat </w:t>
      </w:r>
      <w:proofErr w:type="spellStart"/>
      <w:r>
        <w:rPr>
          <w:rFonts w:ascii="Book Antiqua" w:eastAsia="Book Antiqua" w:hAnsi="Book Antiqua" w:cs="Book Antiqua"/>
          <w:color w:val="000000"/>
        </w:rPr>
        <w:t>nystagmus</w:t>
      </w:r>
      <w:proofErr w:type="spellEnd"/>
      <w:r>
        <w:rPr>
          <w:rFonts w:ascii="Book Antiqua" w:eastAsia="Book Antiqua" w:hAnsi="Book Antiqua" w:cs="Book Antiqua"/>
          <w:color w:val="000000"/>
        </w:rPr>
        <w:t xml:space="preserve">, gaze in all directions showed torsion with downbeat </w:t>
      </w:r>
      <w:proofErr w:type="spellStart"/>
      <w:r>
        <w:rPr>
          <w:rFonts w:ascii="Book Antiqua" w:eastAsia="Book Antiqua" w:hAnsi="Book Antiqua" w:cs="Book Antiqua"/>
          <w:color w:val="000000"/>
        </w:rPr>
        <w:t>nystagmus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nystagmus</w:t>
      </w:r>
      <w:proofErr w:type="spellEnd"/>
      <w:r>
        <w:rPr>
          <w:rFonts w:ascii="Book Antiqua" w:eastAsia="Book Antiqua" w:hAnsi="Book Antiqua" w:cs="Book Antiqua"/>
          <w:color w:val="000000"/>
        </w:rPr>
        <w:t xml:space="preserve"> was stronger when she gazed to the right. The patient had clear speech and normal hearing. Her right finger-to-nose and heel-to-shin tests were unstable, her limb muscle strength was grade 5, her limb tendon reflex was (+), Romberg's sign could not be completed, and the bedside head impulse test was negative.</w:t>
      </w:r>
    </w:p>
    <w:p w14:paraId="23FC6738" w14:textId="77777777" w:rsidR="00DD0A0F" w:rsidRDefault="00DD0A0F">
      <w:pPr>
        <w:spacing w:line="360" w:lineRule="auto"/>
        <w:jc w:val="both"/>
        <w:rPr>
          <w:rFonts w:ascii="Book Antiqua" w:hAnsi="Book Antiqua"/>
        </w:rPr>
      </w:pPr>
    </w:p>
    <w:p w14:paraId="25109B53" w14:textId="77777777" w:rsidR="00DD0A0F" w:rsidRDefault="00673444">
      <w:pPr>
        <w:spacing w:line="360" w:lineRule="auto"/>
        <w:jc w:val="both"/>
        <w:rPr>
          <w:rFonts w:ascii="Book Antiqua" w:hAnsi="Book Antiqua"/>
        </w:rPr>
      </w:pPr>
      <w:r>
        <w:rPr>
          <w:rFonts w:ascii="Book Antiqua" w:eastAsia="Book Antiqua" w:hAnsi="Book Antiqua" w:cs="Book Antiqua"/>
          <w:b/>
          <w:i/>
          <w:color w:val="000000"/>
        </w:rPr>
        <w:t>Laboratory examinations</w:t>
      </w:r>
    </w:p>
    <w:p w14:paraId="092379AD" w14:textId="3F272751" w:rsidR="00DD0A0F" w:rsidRDefault="00673444">
      <w:pPr>
        <w:spacing w:line="360" w:lineRule="auto"/>
        <w:jc w:val="both"/>
        <w:rPr>
          <w:rFonts w:ascii="Book Antiqua" w:hAnsi="Book Antiqua"/>
        </w:rPr>
      </w:pPr>
      <w:r>
        <w:rPr>
          <w:rFonts w:ascii="Book Antiqua" w:eastAsia="Book Antiqua" w:hAnsi="Book Antiqua" w:cs="Book Antiqua"/>
          <w:color w:val="000000"/>
        </w:rPr>
        <w:t>Laboratory investigation revealed hemoglobin 147 g/L, white blood cell count (WBC)</w:t>
      </w:r>
      <w:r w:rsidR="00B71157">
        <w:rPr>
          <w:rFonts w:ascii="Book Antiqua" w:eastAsia="Book Antiqua" w:hAnsi="Book Antiqua" w:cs="Book Antiqua"/>
          <w:color w:val="000000"/>
        </w:rPr>
        <w:t xml:space="preserve"> </w:t>
      </w:r>
      <w:r>
        <w:rPr>
          <w:rFonts w:ascii="Book Antiqua" w:eastAsia="Book Antiqua" w:hAnsi="Book Antiqua" w:cs="Book Antiqua"/>
          <w:color w:val="000000"/>
        </w:rPr>
        <w:t>9.3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(N 70.8, L 21.8, M 7%), platelet count 119 × 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sodium 139.79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potassium 3.72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chloride 103.1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glucose 4.3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TSH 1.487 </w:t>
      </w:r>
      <w:proofErr w:type="spellStart"/>
      <w:r>
        <w:rPr>
          <w:rFonts w:ascii="Book Antiqua" w:eastAsia="Book Antiqua" w:hAnsi="Book Antiqua" w:cs="Book Antiqua"/>
          <w:color w:val="000000"/>
        </w:rPr>
        <w:t>μU</w:t>
      </w:r>
      <w:proofErr w:type="spellEnd"/>
      <w:r>
        <w:rPr>
          <w:rFonts w:ascii="Book Antiqua" w:eastAsia="Book Antiqua" w:hAnsi="Book Antiqua" w:cs="Book Antiqua"/>
          <w:color w:val="000000"/>
        </w:rPr>
        <w:t xml:space="preserve">/mL, FT 41.41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FT3 2.79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anti-thyroglobulin &lt; 15, anti-thyroid peroxidase &lt; 28 IU/mL, C3 1.25 and C4 3.8 g/L, folic acid 12.39 </w:t>
      </w:r>
      <w:proofErr w:type="spellStart"/>
      <w:r>
        <w:rPr>
          <w:rFonts w:ascii="Book Antiqua" w:eastAsia="Book Antiqua" w:hAnsi="Book Antiqua" w:cs="Book Antiqua"/>
          <w:color w:val="000000"/>
        </w:rPr>
        <w:t>nmol</w:t>
      </w:r>
      <w:proofErr w:type="spellEnd"/>
      <w:r>
        <w:rPr>
          <w:rFonts w:ascii="Book Antiqua" w:eastAsia="Book Antiqua" w:hAnsi="Book Antiqua" w:cs="Book Antiqua"/>
          <w:color w:val="000000"/>
        </w:rPr>
        <w:t xml:space="preserve">/L, </w:t>
      </w:r>
      <w:r w:rsidR="008F7F90">
        <w:rPr>
          <w:rFonts w:ascii="Book Antiqua" w:eastAsia="Book Antiqua" w:hAnsi="Book Antiqua" w:cs="Book Antiqua"/>
          <w:color w:val="000000"/>
        </w:rPr>
        <w:t xml:space="preserve">and </w:t>
      </w:r>
      <w:r>
        <w:rPr>
          <w:rFonts w:ascii="Book Antiqua" w:eastAsia="Book Antiqua" w:hAnsi="Book Antiqua" w:cs="Book Antiqua"/>
          <w:color w:val="000000"/>
        </w:rPr>
        <w:t xml:space="preserve">vitamin B12 284 </w:t>
      </w:r>
      <w:proofErr w:type="spellStart"/>
      <w:r>
        <w:rPr>
          <w:rFonts w:ascii="Book Antiqua" w:eastAsia="Book Antiqua" w:hAnsi="Book Antiqua" w:cs="Book Antiqua"/>
          <w:color w:val="000000"/>
        </w:rPr>
        <w:t>pmol</w:t>
      </w:r>
      <w:proofErr w:type="spellEnd"/>
      <w:r>
        <w:rPr>
          <w:rFonts w:ascii="Book Antiqua" w:eastAsia="Book Antiqua" w:hAnsi="Book Antiqua" w:cs="Book Antiqua"/>
          <w:color w:val="000000"/>
        </w:rPr>
        <w:t xml:space="preserve">/L. However, the level of the tumor marker carbohydrate antigen 125 (CA125) was significantly increased; her CA125 level was 332.50 U/mL </w:t>
      </w:r>
      <w:r>
        <w:rPr>
          <w:rFonts w:ascii="Book Antiqua" w:eastAsia="Book Antiqua" w:hAnsi="Book Antiqua" w:cs="Book Antiqua" w:hint="eastAsia"/>
          <w:color w:val="000000"/>
        </w:rPr>
        <w:t>(</w:t>
      </w:r>
      <w:r>
        <w:rPr>
          <w:rFonts w:ascii="Book Antiqua" w:eastAsia="Book Antiqua" w:hAnsi="Book Antiqua" w:cs="Book Antiqua"/>
          <w:color w:val="000000"/>
        </w:rPr>
        <w:t>the normal level of CA125 is &lt; 35 U/mL</w:t>
      </w:r>
      <w:r>
        <w:rPr>
          <w:rFonts w:ascii="Book Antiqua" w:eastAsia="Book Antiqua" w:hAnsi="Book Antiqua" w:cs="Book Antiqua" w:hint="eastAsia"/>
          <w:color w:val="000000"/>
        </w:rPr>
        <w:t>)</w:t>
      </w:r>
      <w:r>
        <w:rPr>
          <w:rFonts w:ascii="Book Antiqua" w:eastAsia="Book Antiqua" w:hAnsi="Book Antiqua" w:cs="Book Antiqua"/>
          <w:color w:val="000000"/>
        </w:rPr>
        <w:t xml:space="preserve">; and the level of the tumor marker carbohydrate antigen </w:t>
      </w:r>
      <w:r>
        <w:rPr>
          <w:rFonts w:ascii="Book Antiqua" w:eastAsia="Book Antiqua" w:hAnsi="Book Antiqua" w:cs="Book Antiqua"/>
          <w:color w:val="000000"/>
        </w:rPr>
        <w:lastRenderedPageBreak/>
        <w:t xml:space="preserve">199 (CA199) was 21.63 U/mL </w:t>
      </w:r>
      <w:r>
        <w:rPr>
          <w:rFonts w:ascii="Book Antiqua" w:eastAsia="Book Antiqua" w:hAnsi="Book Antiqua" w:cs="Book Antiqua" w:hint="eastAsia"/>
          <w:color w:val="000000"/>
        </w:rPr>
        <w:t>(</w:t>
      </w:r>
      <w:r>
        <w:rPr>
          <w:rFonts w:ascii="Book Antiqua" w:eastAsia="Book Antiqua" w:hAnsi="Book Antiqua" w:cs="Book Antiqua"/>
          <w:color w:val="000000"/>
        </w:rPr>
        <w:t>the normal level of CA199 is &lt; 39 U/mL</w:t>
      </w:r>
      <w:r>
        <w:rPr>
          <w:rFonts w:ascii="Book Antiqua" w:eastAsia="Book Antiqua" w:hAnsi="Book Antiqua" w:cs="Book Antiqua" w:hint="eastAsia"/>
          <w:color w:val="000000"/>
        </w:rPr>
        <w:t>)</w:t>
      </w:r>
      <w:r>
        <w:rPr>
          <w:rFonts w:ascii="Book Antiqua" w:eastAsia="Book Antiqua" w:hAnsi="Book Antiqua" w:cs="Book Antiqua"/>
          <w:color w:val="000000"/>
        </w:rPr>
        <w:t xml:space="preserve">, which was normal. Next, we performed a lumbar puncture on this patient, </w:t>
      </w:r>
      <w:r w:rsidR="008F7F90">
        <w:rPr>
          <w:rFonts w:ascii="Book Antiqua" w:eastAsia="Book Antiqua" w:hAnsi="Book Antiqua" w:cs="Book Antiqua"/>
          <w:color w:val="000000"/>
        </w:rPr>
        <w:t xml:space="preserve">and </w:t>
      </w:r>
      <w:r>
        <w:rPr>
          <w:rFonts w:ascii="Book Antiqua" w:eastAsia="Book Antiqua" w:hAnsi="Book Antiqua" w:cs="Book Antiqua"/>
          <w:color w:val="000000"/>
        </w:rPr>
        <w:t xml:space="preserve">cerebrospinal fluid (CSF) analysis revealed </w:t>
      </w:r>
      <w:r w:rsidR="008F7F90">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colourless</w:t>
      </w:r>
      <w:proofErr w:type="spellEnd"/>
      <w:r>
        <w:rPr>
          <w:rFonts w:ascii="Book Antiqua" w:eastAsia="Book Antiqua" w:hAnsi="Book Antiqua" w:cs="Book Antiqua"/>
          <w:color w:val="000000"/>
        </w:rPr>
        <w:t xml:space="preserve"> fluid with CSF pressure</w:t>
      </w:r>
      <w:r w:rsidR="008F7F90">
        <w:rPr>
          <w:rFonts w:ascii="Book Antiqua" w:eastAsia="Book Antiqua" w:hAnsi="Book Antiqua" w:cs="Book Antiqua"/>
          <w:color w:val="000000"/>
        </w:rPr>
        <w:t xml:space="preserve"> </w:t>
      </w:r>
      <w:r>
        <w:rPr>
          <w:rFonts w:ascii="Book Antiqua" w:eastAsia="Book Antiqua" w:hAnsi="Book Antiqua" w:cs="Book Antiqua"/>
          <w:color w:val="000000"/>
        </w:rPr>
        <w:t>100 mmH2O, WBC 0 cells/mm</w:t>
      </w:r>
      <w:r>
        <w:rPr>
          <w:rFonts w:ascii="Book Antiqua" w:eastAsia="Book Antiqua" w:hAnsi="Book Antiqua" w:cs="Book Antiqua"/>
          <w:color w:val="000000"/>
          <w:vertAlign w:val="superscript"/>
        </w:rPr>
        <w:t>3</w:t>
      </w:r>
      <w:r>
        <w:rPr>
          <w:rFonts w:ascii="Book Antiqua" w:eastAsia="Book Antiqua" w:hAnsi="Book Antiqua" w:cs="Book Antiqua"/>
          <w:color w:val="000000"/>
        </w:rPr>
        <w:t>, protein 0.31 g/L</w:t>
      </w:r>
      <w:r w:rsidR="008F7F90">
        <w:rPr>
          <w:rFonts w:ascii="Book Antiqua" w:eastAsia="Book Antiqua" w:hAnsi="Book Antiqua" w:cs="Book Antiqua"/>
          <w:color w:val="000000"/>
        </w:rPr>
        <w:t>,</w:t>
      </w:r>
      <w:r>
        <w:rPr>
          <w:rFonts w:ascii="Book Antiqua" w:eastAsia="Book Antiqua" w:hAnsi="Book Antiqua" w:cs="Book Antiqua"/>
          <w:color w:val="000000"/>
        </w:rPr>
        <w:t xml:space="preserve"> and glucose 5.0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Serum and CSF analysis of </w:t>
      </w:r>
      <w:proofErr w:type="spellStart"/>
      <w:r>
        <w:rPr>
          <w:rFonts w:ascii="Book Antiqua" w:eastAsia="Book Antiqua" w:hAnsi="Book Antiqua" w:cs="Book Antiqua"/>
          <w:color w:val="000000"/>
        </w:rPr>
        <w:t>paratumor</w:t>
      </w:r>
      <w:proofErr w:type="spellEnd"/>
      <w:r>
        <w:rPr>
          <w:rFonts w:ascii="Book Antiqua" w:eastAsia="Book Antiqua" w:hAnsi="Book Antiqua" w:cs="Book Antiqua"/>
          <w:color w:val="000000"/>
        </w:rPr>
        <w:t xml:space="preserve"> antibodies and autoimmune </w:t>
      </w:r>
      <w:proofErr w:type="spellStart"/>
      <w:r>
        <w:rPr>
          <w:rFonts w:ascii="Book Antiqua" w:eastAsia="Book Antiqua" w:hAnsi="Book Antiqua" w:cs="Book Antiqua"/>
          <w:color w:val="000000"/>
        </w:rPr>
        <w:t>cerebellitis</w:t>
      </w:r>
      <w:proofErr w:type="spellEnd"/>
      <w:r>
        <w:rPr>
          <w:rFonts w:ascii="Book Antiqua" w:eastAsia="Book Antiqua" w:hAnsi="Book Antiqua" w:cs="Book Antiqua"/>
          <w:color w:val="000000"/>
        </w:rPr>
        <w:t xml:space="preserve"> antibodies showed that the patient was positive</w:t>
      </w:r>
      <w:r w:rsidR="008F7F90">
        <w:rPr>
          <w:rFonts w:ascii="Book Antiqua" w:eastAsia="Book Antiqua" w:hAnsi="Book Antiqua" w:cs="Book Antiqua"/>
          <w:color w:val="000000"/>
        </w:rPr>
        <w:t xml:space="preserve"> for</w:t>
      </w:r>
      <w:r>
        <w:rPr>
          <w:rFonts w:ascii="Book Antiqua" w:eastAsia="Book Antiqua" w:hAnsi="Book Antiqua" w:cs="Book Antiqua"/>
          <w:color w:val="000000"/>
        </w:rPr>
        <w:t xml:space="preserve">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antibody, through the </w:t>
      </w:r>
      <w:proofErr w:type="spellStart"/>
      <w:r>
        <w:rPr>
          <w:rFonts w:ascii="Book Antiqua" w:eastAsia="Book Antiqua" w:hAnsi="Book Antiqua" w:cs="Book Antiqua"/>
          <w:color w:val="000000"/>
        </w:rPr>
        <w:t>immunospot</w:t>
      </w:r>
      <w:proofErr w:type="spellEnd"/>
      <w:r>
        <w:rPr>
          <w:rFonts w:ascii="Book Antiqua" w:eastAsia="Book Antiqua" w:hAnsi="Book Antiqua" w:cs="Book Antiqua"/>
          <w:color w:val="000000"/>
        </w:rPr>
        <w:t xml:space="preserve"> assay. The video head pulse test (</w:t>
      </w:r>
      <w:proofErr w:type="spellStart"/>
      <w:r>
        <w:rPr>
          <w:rFonts w:ascii="Book Antiqua" w:eastAsia="Book Antiqua" w:hAnsi="Book Antiqua" w:cs="Book Antiqua"/>
          <w:color w:val="000000"/>
        </w:rPr>
        <w:t>vHIT</w:t>
      </w:r>
      <w:proofErr w:type="spellEnd"/>
      <w:r>
        <w:rPr>
          <w:rFonts w:ascii="Book Antiqua" w:eastAsia="Book Antiqua" w:hAnsi="Book Antiqua" w:cs="Book Antiqua"/>
          <w:color w:val="000000"/>
        </w:rPr>
        <w:t xml:space="preserve">) results suggested that the left semicircular canal gain, which was used to evaluate </w:t>
      </w:r>
      <w:proofErr w:type="spellStart"/>
      <w:r>
        <w:rPr>
          <w:rFonts w:ascii="Book Antiqua" w:eastAsia="Book Antiqua" w:hAnsi="Book Antiqua" w:cs="Book Antiqua"/>
          <w:color w:val="000000"/>
        </w:rPr>
        <w:t>vestibulo</w:t>
      </w:r>
      <w:proofErr w:type="spellEnd"/>
      <w:r>
        <w:rPr>
          <w:rFonts w:ascii="Book Antiqua" w:eastAsia="Book Antiqua" w:hAnsi="Book Antiqua" w:cs="Book Antiqua"/>
          <w:color w:val="000000"/>
        </w:rPr>
        <w:t>-ocular reflex function, was slightly lower than the right gain (Figure 1).</w:t>
      </w:r>
    </w:p>
    <w:p w14:paraId="30FF9001" w14:textId="77777777" w:rsidR="00DD0A0F" w:rsidRDefault="00DD0A0F">
      <w:pPr>
        <w:spacing w:line="360" w:lineRule="auto"/>
        <w:jc w:val="both"/>
        <w:rPr>
          <w:rFonts w:ascii="Book Antiqua" w:hAnsi="Book Antiqua"/>
        </w:rPr>
      </w:pPr>
    </w:p>
    <w:p w14:paraId="57444C01" w14:textId="77777777" w:rsidR="00DD0A0F" w:rsidRDefault="00673444">
      <w:pPr>
        <w:spacing w:line="360" w:lineRule="auto"/>
        <w:jc w:val="both"/>
        <w:rPr>
          <w:rFonts w:ascii="Book Antiqua" w:hAnsi="Book Antiqua"/>
        </w:rPr>
      </w:pPr>
      <w:r>
        <w:rPr>
          <w:rFonts w:ascii="Book Antiqua" w:eastAsia="Book Antiqua" w:hAnsi="Book Antiqua" w:cs="Book Antiqua"/>
          <w:b/>
          <w:i/>
          <w:color w:val="000000"/>
        </w:rPr>
        <w:t>Imaging examinations</w:t>
      </w:r>
    </w:p>
    <w:p w14:paraId="7224B3CD" w14:textId="0616F9F4"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Because the patient had a history of hypertension, which is a risk factor for cerebrovascular disease, </w:t>
      </w:r>
      <w:r w:rsidR="008F7F90">
        <w:rPr>
          <w:rFonts w:ascii="Book Antiqua" w:eastAsia="Book Antiqua" w:hAnsi="Book Antiqua" w:cs="Book Antiqua"/>
          <w:color w:val="000000"/>
        </w:rPr>
        <w:t xml:space="preserve">and </w:t>
      </w:r>
      <w:r>
        <w:rPr>
          <w:rFonts w:ascii="Book Antiqua" w:eastAsia="Book Antiqua" w:hAnsi="Book Antiqua" w:cs="Book Antiqua"/>
          <w:color w:val="000000"/>
        </w:rPr>
        <w:t xml:space="preserve">signs of ataxia, although there was no obvious abnormality on her skull CT, central vertigo was still considered, and cerebral infarction was considered first. Therefore, the patient underwent a brain magnetic resonance imaging (MRI) examination that showed no obvious abnormalities (Figure 2). Then she underwent a brainstem magnetic resonance scan that also showed no obvious abnormalities. </w:t>
      </w:r>
    </w:p>
    <w:p w14:paraId="0512BFD4" w14:textId="5C1C1A2D" w:rsidR="00DD0A0F" w:rsidRDefault="00673444">
      <w:pPr>
        <w:spacing w:line="360" w:lineRule="auto"/>
        <w:ind w:firstLine="480"/>
        <w:jc w:val="both"/>
        <w:rPr>
          <w:rFonts w:ascii="Book Antiqua" w:hAnsi="Book Antiqua"/>
        </w:rPr>
      </w:pPr>
      <w:r>
        <w:rPr>
          <w:rFonts w:ascii="Book Antiqua" w:eastAsia="Book Antiqua" w:hAnsi="Book Antiqua" w:cs="Book Antiqua"/>
          <w:color w:val="000000"/>
        </w:rPr>
        <w:t xml:space="preserve">Based on the results of the serum and CSF </w:t>
      </w:r>
      <w:proofErr w:type="spellStart"/>
      <w:r>
        <w:rPr>
          <w:rFonts w:ascii="Book Antiqua" w:eastAsia="Book Antiqua" w:hAnsi="Book Antiqua" w:cs="Book Antiqua"/>
          <w:color w:val="000000"/>
        </w:rPr>
        <w:t>paratumor</w:t>
      </w:r>
      <w:proofErr w:type="spellEnd"/>
      <w:r>
        <w:rPr>
          <w:rFonts w:ascii="Book Antiqua" w:eastAsia="Book Antiqua" w:hAnsi="Book Antiqua" w:cs="Book Antiqua"/>
          <w:color w:val="000000"/>
        </w:rPr>
        <w:t xml:space="preserve"> antibodies tests, we looked for the primary tumor. Abdominal </w:t>
      </w:r>
      <w:proofErr w:type="spellStart"/>
      <w:r>
        <w:rPr>
          <w:rFonts w:ascii="Book Antiqua" w:eastAsia="Book Antiqua" w:hAnsi="Book Antiqua" w:cs="Book Antiqua"/>
          <w:color w:val="000000"/>
        </w:rPr>
        <w:t>para</w:t>
      </w:r>
      <w:proofErr w:type="spellEnd"/>
      <w:r>
        <w:rPr>
          <w:rFonts w:ascii="Book Antiqua" w:eastAsia="Book Antiqua" w:hAnsi="Book Antiqua" w:cs="Book Antiqua"/>
          <w:color w:val="000000"/>
        </w:rPr>
        <w:t xml:space="preserve">-aortic lymph node B-ultrasound indicated multiple sites of peritoneal lymphadenopathy. Subsequently, positron emission </w:t>
      </w:r>
      <w:r w:rsidR="008F7F90">
        <w:rPr>
          <w:rFonts w:ascii="Book Antiqua" w:eastAsia="Book Antiqua" w:hAnsi="Book Antiqua" w:cs="Book Antiqua"/>
          <w:color w:val="000000"/>
        </w:rPr>
        <w:t>tomography-</w:t>
      </w:r>
      <w:r>
        <w:rPr>
          <w:rFonts w:ascii="Book Antiqua" w:eastAsia="Book Antiqua" w:hAnsi="Book Antiqua" w:cs="Book Antiqua"/>
          <w:color w:val="000000"/>
        </w:rPr>
        <w:t xml:space="preserve">CT examination was performed, which revealed that the patient had increased </w:t>
      </w:r>
      <w:proofErr w:type="spellStart"/>
      <w:r>
        <w:rPr>
          <w:rFonts w:ascii="Book Antiqua" w:eastAsia="Book Antiqua" w:hAnsi="Book Antiqua" w:cs="Book Antiqua"/>
          <w:color w:val="000000"/>
        </w:rPr>
        <w:t>fluorodeoxyglucose</w:t>
      </w:r>
      <w:proofErr w:type="spellEnd"/>
      <w:r>
        <w:rPr>
          <w:rFonts w:ascii="Book Antiqua" w:eastAsia="Book Antiqua" w:hAnsi="Book Antiqua" w:cs="Book Antiqua"/>
          <w:color w:val="000000"/>
        </w:rPr>
        <w:t xml:space="preserve"> metabolism in the </w:t>
      </w:r>
      <w:proofErr w:type="spellStart"/>
      <w:r>
        <w:rPr>
          <w:rFonts w:ascii="Book Antiqua" w:eastAsia="Book Antiqua" w:hAnsi="Book Antiqua" w:cs="Book Antiqua"/>
          <w:color w:val="000000"/>
        </w:rPr>
        <w:t>porta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hepatis</w:t>
      </w:r>
      <w:proofErr w:type="spellEnd"/>
      <w:r>
        <w:rPr>
          <w:rFonts w:ascii="Book Antiqua" w:eastAsia="Book Antiqua" w:hAnsi="Book Antiqua" w:cs="Book Antiqua"/>
          <w:color w:val="000000"/>
        </w:rPr>
        <w:t xml:space="preserve"> region, mesenteric roots, and back of the pancreas and multiple retroperitoneal soft tissue nodules and enlarged lymph nodes that were considered malignant. Contrast-enhanced abdominal CT examination revealed multiple enlarged lymph nodes in the </w:t>
      </w:r>
      <w:proofErr w:type="spellStart"/>
      <w:r>
        <w:rPr>
          <w:rFonts w:ascii="Book Antiqua" w:eastAsia="Book Antiqua" w:hAnsi="Book Antiqua" w:cs="Book Antiqua"/>
          <w:color w:val="000000"/>
        </w:rPr>
        <w:t>retroperitoneum</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porta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hepatis</w:t>
      </w:r>
      <w:proofErr w:type="spellEnd"/>
      <w:r>
        <w:rPr>
          <w:rFonts w:ascii="Book Antiqua" w:eastAsia="Book Antiqua" w:hAnsi="Book Antiqua" w:cs="Book Antiqua"/>
          <w:color w:val="000000"/>
        </w:rPr>
        <w:t xml:space="preserve"> region, which might be a metastatic tumor (Figure 3). Because of severe nausea and vomiting, the patient and her family members worried that the patient could not tolerate endoscopic retrograde </w:t>
      </w:r>
      <w:proofErr w:type="spellStart"/>
      <w:r>
        <w:rPr>
          <w:rFonts w:ascii="Book Antiqua" w:eastAsia="Book Antiqua" w:hAnsi="Book Antiqua" w:cs="Book Antiqua"/>
          <w:color w:val="000000"/>
        </w:rPr>
        <w:t>cholangiopancreatography</w:t>
      </w:r>
      <w:proofErr w:type="spellEnd"/>
      <w:r>
        <w:rPr>
          <w:rFonts w:ascii="Book Antiqua" w:eastAsia="Book Antiqua" w:hAnsi="Book Antiqua" w:cs="Book Antiqua"/>
          <w:color w:val="000000"/>
        </w:rPr>
        <w:t xml:space="preserve"> (ERCP) examination, then </w:t>
      </w:r>
      <w:r>
        <w:rPr>
          <w:rFonts w:ascii="Book Antiqua" w:eastAsia="Book Antiqua" w:hAnsi="Book Antiqua" w:cs="Book Antiqua"/>
          <w:color w:val="000000"/>
        </w:rPr>
        <w:lastRenderedPageBreak/>
        <w:t xml:space="preserve">refused to take ERCP and magnetic resonance </w:t>
      </w:r>
      <w:proofErr w:type="spellStart"/>
      <w:r>
        <w:rPr>
          <w:rFonts w:ascii="Book Antiqua" w:eastAsia="Book Antiqua" w:hAnsi="Book Antiqua" w:cs="Book Antiqua"/>
          <w:color w:val="000000"/>
        </w:rPr>
        <w:t>cholangiopancreatography</w:t>
      </w:r>
      <w:proofErr w:type="spellEnd"/>
      <w:r>
        <w:rPr>
          <w:rFonts w:ascii="Book Antiqua" w:eastAsia="Book Antiqua" w:hAnsi="Book Antiqua" w:cs="Book Antiqua"/>
          <w:color w:val="000000"/>
        </w:rPr>
        <w:t xml:space="preserve"> (MRCP) examinations. Therefore, the patient did not receive endoscopic ultrasound, MRCP</w:t>
      </w:r>
      <w:r w:rsidR="008F7F90">
        <w:rPr>
          <w:rFonts w:ascii="Book Antiqua" w:eastAsia="Book Antiqua" w:hAnsi="Book Antiqua" w:cs="Book Antiqua"/>
          <w:color w:val="000000"/>
        </w:rPr>
        <w:t>,</w:t>
      </w:r>
      <w:r>
        <w:rPr>
          <w:rFonts w:ascii="Book Antiqua" w:eastAsia="Book Antiqua" w:hAnsi="Book Antiqua" w:cs="Book Antiqua"/>
          <w:color w:val="000000"/>
        </w:rPr>
        <w:t xml:space="preserve"> and ERCP examinations.</w:t>
      </w:r>
    </w:p>
    <w:p w14:paraId="3B55E156" w14:textId="77777777" w:rsidR="00DD0A0F" w:rsidRDefault="00DD0A0F">
      <w:pPr>
        <w:spacing w:line="360" w:lineRule="auto"/>
        <w:ind w:firstLine="480"/>
        <w:jc w:val="both"/>
        <w:rPr>
          <w:rFonts w:ascii="Book Antiqua" w:hAnsi="Book Antiqua"/>
        </w:rPr>
      </w:pPr>
    </w:p>
    <w:p w14:paraId="68B2785B" w14:textId="77777777" w:rsidR="00DD0A0F" w:rsidRDefault="00673444">
      <w:pPr>
        <w:spacing w:line="360" w:lineRule="auto"/>
        <w:jc w:val="both"/>
        <w:rPr>
          <w:rFonts w:ascii="Book Antiqua" w:hAnsi="Book Antiqua"/>
        </w:rPr>
      </w:pPr>
      <w:r>
        <w:rPr>
          <w:rFonts w:ascii="Book Antiqua" w:eastAsia="Book Antiqua" w:hAnsi="Book Antiqua" w:cs="Book Antiqua"/>
          <w:b/>
          <w:bCs/>
          <w:i/>
          <w:color w:val="000000"/>
        </w:rPr>
        <w:t>Pathology examinations</w:t>
      </w:r>
    </w:p>
    <w:p w14:paraId="21C02C47" w14:textId="16303ED0"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Then, we performed an ultrasound-guided lymph node puncture on this patient and biopsied the posterior peritoneal and cervical lymph nodes. Pathological results suggested metastatic cancer, </w:t>
      </w:r>
      <w:r w:rsidR="008F7F90">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pancreaticobiliary</w:t>
      </w:r>
      <w:proofErr w:type="spellEnd"/>
      <w:r>
        <w:rPr>
          <w:rFonts w:ascii="Book Antiqua" w:eastAsia="Book Antiqua" w:hAnsi="Book Antiqua" w:cs="Book Antiqua"/>
          <w:color w:val="000000"/>
        </w:rPr>
        <w:t xml:space="preserve"> duct origin was considered. The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findings were as follows: Cytokeratin (CK) 7 (+), CK19 (+), CK20 (-), caudal-related </w:t>
      </w:r>
      <w:proofErr w:type="spellStart"/>
      <w:r>
        <w:rPr>
          <w:rFonts w:ascii="Book Antiqua" w:eastAsia="Book Antiqua" w:hAnsi="Book Antiqua" w:cs="Book Antiqua"/>
          <w:color w:val="000000"/>
        </w:rPr>
        <w:t>homeobox</w:t>
      </w:r>
      <w:proofErr w:type="spellEnd"/>
      <w:r>
        <w:rPr>
          <w:rFonts w:ascii="Book Antiqua" w:eastAsia="Book Antiqua" w:hAnsi="Book Antiqua" w:cs="Book Antiqua"/>
          <w:color w:val="000000"/>
        </w:rPr>
        <w:t xml:space="preserve"> transcription factor 2 </w:t>
      </w:r>
      <w:r>
        <w:t>(</w:t>
      </w:r>
      <w:r>
        <w:rPr>
          <w:rFonts w:ascii="Book Antiqua" w:eastAsia="Book Antiqua" w:hAnsi="Book Antiqua" w:cs="Book Antiqua"/>
          <w:color w:val="000000"/>
        </w:rPr>
        <w:t xml:space="preserve">CDX2) (-), Ki67 </w:t>
      </w:r>
      <w:r w:rsidR="008F7F90">
        <w:rPr>
          <w:rFonts w:ascii="Book Antiqua" w:eastAsia="Book Antiqua" w:hAnsi="Book Antiqua" w:cs="Book Antiqua"/>
          <w:color w:val="000000"/>
        </w:rPr>
        <w:t xml:space="preserve">(+; </w:t>
      </w:r>
      <w:r>
        <w:rPr>
          <w:rFonts w:ascii="Book Antiqua" w:eastAsia="Book Antiqua" w:hAnsi="Book Antiqua" w:cs="Book Antiqua"/>
          <w:color w:val="000000"/>
        </w:rPr>
        <w:t>40%),</w:t>
      </w:r>
      <w:r w:rsidR="008F7F90">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carcinoembryonic</w:t>
      </w:r>
      <w:proofErr w:type="spellEnd"/>
      <w:r>
        <w:rPr>
          <w:rFonts w:ascii="Book Antiqua" w:eastAsia="Book Antiqua" w:hAnsi="Book Antiqua" w:cs="Book Antiqua"/>
          <w:color w:val="000000"/>
        </w:rPr>
        <w:t xml:space="preserve"> antigen (CEA) (-) (left cervical lymph node pathology); and CK7 (+), CK19 (+), CK20 (-), CDX2 (-), Ki67 </w:t>
      </w:r>
      <w:r w:rsidR="008F7F90">
        <w:rPr>
          <w:rFonts w:ascii="Book Antiqua" w:eastAsia="Book Antiqua" w:hAnsi="Book Antiqua" w:cs="Book Antiqua"/>
          <w:color w:val="000000"/>
        </w:rPr>
        <w:t xml:space="preserve">(+; </w:t>
      </w:r>
      <w:r>
        <w:rPr>
          <w:rFonts w:ascii="Book Antiqua" w:eastAsia="Book Antiqua" w:hAnsi="Book Antiqua" w:cs="Book Antiqua"/>
          <w:color w:val="000000"/>
        </w:rPr>
        <w:t xml:space="preserve">40%), </w:t>
      </w:r>
      <w:r w:rsidR="008F7F90">
        <w:rPr>
          <w:rFonts w:ascii="Book Antiqua" w:eastAsia="Book Antiqua" w:hAnsi="Book Antiqua" w:cs="Book Antiqua"/>
          <w:color w:val="000000"/>
        </w:rPr>
        <w:t xml:space="preserve">and </w:t>
      </w:r>
      <w:r>
        <w:rPr>
          <w:rFonts w:ascii="Book Antiqua" w:eastAsia="Book Antiqua" w:hAnsi="Book Antiqua" w:cs="Book Antiqua"/>
          <w:color w:val="000000"/>
        </w:rPr>
        <w:t>CEA (partial +) (retroperitoneal lymph node pathology) (Figure 4).We reviewed the pathology of the "pancreatic tumor" resected from the patient more than 20 years ago. The pathological examination result was a grade II duodenal ampulla bile duct adenocarcinoma.</w:t>
      </w:r>
    </w:p>
    <w:p w14:paraId="646F64E0" w14:textId="77777777" w:rsidR="00DD0A0F" w:rsidRDefault="00DD0A0F">
      <w:pPr>
        <w:spacing w:line="360" w:lineRule="auto"/>
        <w:jc w:val="both"/>
        <w:rPr>
          <w:rFonts w:ascii="Book Antiqua" w:hAnsi="Book Antiqua"/>
        </w:rPr>
      </w:pPr>
    </w:p>
    <w:p w14:paraId="207DD159" w14:textId="77777777" w:rsidR="00DD0A0F" w:rsidRDefault="00673444">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15D5135C" w14:textId="53E660D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The sudden vertigo that presented in this patient belonged to the category of acute vestibular syndrome. The </w:t>
      </w:r>
      <w:proofErr w:type="spellStart"/>
      <w:r>
        <w:rPr>
          <w:rFonts w:ascii="Book Antiqua" w:eastAsia="Book Antiqua" w:hAnsi="Book Antiqua" w:cs="Book Antiqua"/>
          <w:color w:val="000000"/>
        </w:rPr>
        <w:t>vHIT</w:t>
      </w:r>
      <w:proofErr w:type="spellEnd"/>
      <w:r>
        <w:rPr>
          <w:rFonts w:ascii="Book Antiqua" w:eastAsia="Book Antiqua" w:hAnsi="Book Antiqua" w:cs="Book Antiqua"/>
          <w:color w:val="000000"/>
        </w:rPr>
        <w:t xml:space="preserve"> showed that the left horizontal semicircular canal, anterior semicircular canal</w:t>
      </w:r>
      <w:r w:rsidR="008F7F90">
        <w:rPr>
          <w:rFonts w:ascii="Book Antiqua" w:eastAsia="Book Antiqua" w:hAnsi="Book Antiqua" w:cs="Book Antiqua"/>
          <w:color w:val="000000"/>
        </w:rPr>
        <w:t>,</w:t>
      </w:r>
      <w:r>
        <w:rPr>
          <w:rFonts w:ascii="Book Antiqua" w:eastAsia="Book Antiqua" w:hAnsi="Book Antiqua" w:cs="Book Antiqua"/>
          <w:color w:val="000000"/>
        </w:rPr>
        <w:t xml:space="preserve"> and posterior semicircular canal gains were lower than the right gains, and the left horizontal semicircular canal was accompanied by saccade. The patient had an acute onset, and the semicircular canal gain of the </w:t>
      </w:r>
      <w:proofErr w:type="spellStart"/>
      <w:r>
        <w:rPr>
          <w:rFonts w:ascii="Book Antiqua" w:eastAsia="Book Antiqua" w:hAnsi="Book Antiqua" w:cs="Book Antiqua"/>
          <w:color w:val="000000"/>
        </w:rPr>
        <w:t>vHIT</w:t>
      </w:r>
      <w:proofErr w:type="spellEnd"/>
      <w:r>
        <w:rPr>
          <w:rFonts w:ascii="Book Antiqua" w:eastAsia="Book Antiqua" w:hAnsi="Book Antiqua" w:cs="Book Antiqua"/>
          <w:color w:val="000000"/>
        </w:rPr>
        <w:t xml:space="preserve"> test was low, so her diagnosis was somewhat confusing, as the symptoms could also indicate peripheral vestibular system diseases such as vestibular neuritis. However, the patient had ataxia of the right limb and trunk at the same time, and the symptoms continued to progress for more than 10 d, which did not match the manifestations of vestibular </w:t>
      </w:r>
      <w:proofErr w:type="spellStart"/>
      <w:r>
        <w:rPr>
          <w:rFonts w:ascii="Book Antiqua" w:eastAsia="Book Antiqua" w:hAnsi="Book Antiqua" w:cs="Book Antiqua"/>
          <w:color w:val="000000"/>
        </w:rPr>
        <w:t>neuronitis</w:t>
      </w:r>
      <w:proofErr w:type="spellEnd"/>
      <w:r>
        <w:rPr>
          <w:rFonts w:ascii="Book Antiqua" w:eastAsia="Book Antiqua" w:hAnsi="Book Antiqua" w:cs="Book Antiqua"/>
          <w:color w:val="000000"/>
        </w:rPr>
        <w:t xml:space="preserve">. Therefore, we believed that the cause was positioned in the central vestibular system. Because the onset of this patient was acute, and there was a history of hypertension, which is a risk factor for cerebrovascular disease, we first considered cerebrovascular </w:t>
      </w:r>
      <w:r>
        <w:rPr>
          <w:rFonts w:ascii="Book Antiqua" w:eastAsia="Book Antiqua" w:hAnsi="Book Antiqua" w:cs="Book Antiqua"/>
          <w:color w:val="000000"/>
        </w:rPr>
        <w:lastRenderedPageBreak/>
        <w:t>disease, but cerebellar hemorrhage, infarction, and metastasis were excluded by skull CT/MRI examination</w:t>
      </w:r>
      <w:r w:rsidR="008F7F90">
        <w:rPr>
          <w:rFonts w:ascii="Book Antiqua" w:eastAsia="Book Antiqua" w:hAnsi="Book Antiqua" w:cs="Book Antiqua"/>
          <w:color w:val="000000"/>
        </w:rPr>
        <w:t xml:space="preserve">s, and </w:t>
      </w:r>
      <w:r>
        <w:rPr>
          <w:rFonts w:ascii="Book Antiqua" w:eastAsia="Book Antiqua" w:hAnsi="Book Antiqua" w:cs="Book Antiqua"/>
          <w:color w:val="000000"/>
        </w:rPr>
        <w:t>the thin-layer MRI scan of the brainstem that she received later also did not reveal any infarcts. Due to the central compensation mechanism, patients with cerebral infarction will improve after the acute phase (about 7 d). However, the patient's symptoms continued to develop after 10 d, which did not match the manifestations of cerebrovascular disease.</w:t>
      </w:r>
    </w:p>
    <w:p w14:paraId="2A546399" w14:textId="481E098C" w:rsidR="00DD0A0F" w:rsidRDefault="00673444">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Subsequently, we found a significant increase in CA125 and positive anti-YO antibodies in serum and cerebrospinal fluid, then the patient was diagnosed with anti-YO positive PCD. Finally, through lymph node puncture, the patient’s pathology suggested adenocarcinoma of </w:t>
      </w:r>
      <w:proofErr w:type="spellStart"/>
      <w:r>
        <w:rPr>
          <w:rFonts w:ascii="Book Antiqua" w:eastAsia="Book Antiqua" w:hAnsi="Book Antiqua" w:cs="Book Antiqua"/>
          <w:color w:val="000000"/>
        </w:rPr>
        <w:t>pancreaticobiliary</w:t>
      </w:r>
      <w:proofErr w:type="spellEnd"/>
      <w:r>
        <w:rPr>
          <w:rFonts w:ascii="Book Antiqua" w:eastAsia="Book Antiqua" w:hAnsi="Book Antiqua" w:cs="Book Antiqua"/>
          <w:color w:val="000000"/>
        </w:rPr>
        <w:t xml:space="preserve"> duct origin, therefore, this patient was diagnosed as </w:t>
      </w:r>
      <w:r w:rsidR="008F7F90">
        <w:rPr>
          <w:rFonts w:ascii="Book Antiqua" w:eastAsia="Book Antiqua" w:hAnsi="Book Antiqua" w:cs="Book Antiqua"/>
          <w:color w:val="000000"/>
        </w:rPr>
        <w:t xml:space="preserve">possible </w:t>
      </w:r>
      <w:r>
        <w:rPr>
          <w:rFonts w:ascii="Book Antiqua" w:eastAsia="Book Antiqua" w:hAnsi="Book Antiqua" w:cs="Book Antiqua"/>
          <w:color w:val="000000"/>
        </w:rPr>
        <w:t>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antibody-positive PCD with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w:t>
      </w:r>
    </w:p>
    <w:p w14:paraId="027DC0BF" w14:textId="77777777" w:rsidR="00DD0A0F" w:rsidRDefault="00DD0A0F">
      <w:pPr>
        <w:spacing w:line="360" w:lineRule="auto"/>
        <w:jc w:val="both"/>
        <w:rPr>
          <w:rFonts w:ascii="Book Antiqua" w:hAnsi="Book Antiqua"/>
        </w:rPr>
      </w:pPr>
    </w:p>
    <w:p w14:paraId="2D5822E6" w14:textId="77777777" w:rsidR="00DD0A0F" w:rsidRDefault="00673444">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293F9E49"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For treatment, we administered 0.4 g/kg/d </w:t>
      </w:r>
      <w:proofErr w:type="spellStart"/>
      <w:r>
        <w:rPr>
          <w:rFonts w:ascii="Book Antiqua" w:eastAsia="Book Antiqua" w:hAnsi="Book Antiqua" w:cs="Book Antiqua"/>
          <w:color w:val="000000"/>
        </w:rPr>
        <w:t>IVIg</w:t>
      </w:r>
      <w:proofErr w:type="spellEnd"/>
      <w:r>
        <w:rPr>
          <w:rFonts w:ascii="Book Antiqua" w:eastAsia="Book Antiqua" w:hAnsi="Book Antiqua" w:cs="Book Antiqua"/>
          <w:color w:val="000000"/>
        </w:rPr>
        <w:t xml:space="preserve"> intravenously for 5 d and simultaneously administered 160 mg methylprednisolone intravenously for 3 d, which was reduced to 80 mg administered intravenously for 3 d and then to 40 mg administered intravenously for 7 d. Based on her pathological results, the patient received anti-tumor treatment. Because of severe nausea and vomiting, the patient could not tolerate to gemcitabine based chemotherapy, and was treated with </w:t>
      </w:r>
      <w:proofErr w:type="spellStart"/>
      <w:r>
        <w:rPr>
          <w:rFonts w:ascii="Book Antiqua" w:eastAsia="Book Antiqua" w:hAnsi="Book Antiqua" w:cs="Book Antiqua"/>
          <w:color w:val="000000"/>
        </w:rPr>
        <w:t>anlotinib</w:t>
      </w:r>
      <w:proofErr w:type="spellEnd"/>
      <w:r>
        <w:rPr>
          <w:rFonts w:ascii="Book Antiqua" w:eastAsia="Book Antiqua" w:hAnsi="Book Antiqua" w:cs="Book Antiqua"/>
          <w:color w:val="000000"/>
        </w:rPr>
        <w:t xml:space="preserve"> hydrochloride (a targeted drug).</w:t>
      </w:r>
    </w:p>
    <w:p w14:paraId="08A82101" w14:textId="77777777" w:rsidR="00DD0A0F" w:rsidRDefault="00DD0A0F">
      <w:pPr>
        <w:spacing w:line="360" w:lineRule="auto"/>
        <w:ind w:firstLine="360"/>
        <w:jc w:val="both"/>
        <w:rPr>
          <w:rFonts w:ascii="Book Antiqua" w:hAnsi="Book Antiqua"/>
        </w:rPr>
      </w:pPr>
    </w:p>
    <w:p w14:paraId="3506C59B" w14:textId="77777777" w:rsidR="00DD0A0F" w:rsidRDefault="00673444">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5FD7A585" w14:textId="436119D9"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Beginning on the third day of treatment with </w:t>
      </w:r>
      <w:proofErr w:type="spellStart"/>
      <w:r>
        <w:rPr>
          <w:rFonts w:ascii="Book Antiqua" w:eastAsia="Book Antiqua" w:hAnsi="Book Antiqua" w:cs="Book Antiqua"/>
          <w:color w:val="000000"/>
        </w:rPr>
        <w:t>IVIg</w:t>
      </w:r>
      <w:proofErr w:type="spellEnd"/>
      <w:r>
        <w:rPr>
          <w:rFonts w:ascii="Book Antiqua" w:eastAsia="Book Antiqua" w:hAnsi="Book Antiqua" w:cs="Book Antiqua"/>
          <w:color w:val="000000"/>
        </w:rPr>
        <w:t xml:space="preserve">, the patient's symptoms of vertigo and vomiting eased, she was able to stand and walk with help, the modified </w:t>
      </w:r>
      <w:proofErr w:type="spellStart"/>
      <w:r>
        <w:rPr>
          <w:rFonts w:ascii="Book Antiqua" w:eastAsia="Book Antiqua" w:hAnsi="Book Antiqua" w:cs="Book Antiqua"/>
          <w:color w:val="000000"/>
        </w:rPr>
        <w:t>rankin</w:t>
      </w:r>
      <w:proofErr w:type="spellEnd"/>
      <w:r>
        <w:rPr>
          <w:rFonts w:ascii="Book Antiqua" w:eastAsia="Book Antiqua" w:hAnsi="Book Antiqua" w:cs="Book Antiqua"/>
          <w:color w:val="000000"/>
        </w:rPr>
        <w:t xml:space="preserve"> scale (MRS) score changed from 5 to 4. Her symptoms </w:t>
      </w:r>
      <w:r w:rsidR="008F7F90">
        <w:rPr>
          <w:rFonts w:ascii="Book Antiqua" w:eastAsia="Book Antiqua" w:hAnsi="Book Antiqua" w:cs="Book Antiqua"/>
          <w:color w:val="000000"/>
        </w:rPr>
        <w:t xml:space="preserve">relieved </w:t>
      </w:r>
      <w:r>
        <w:rPr>
          <w:rFonts w:ascii="Book Antiqua" w:eastAsia="Book Antiqua" w:hAnsi="Book Antiqua" w:cs="Book Antiqua"/>
          <w:color w:val="000000"/>
        </w:rPr>
        <w:t xml:space="preserve">(MRS score 4) for about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she was alive now at 16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onset of the disease, but was bedridden.</w:t>
      </w:r>
    </w:p>
    <w:p w14:paraId="6EF5D3D4" w14:textId="77777777" w:rsidR="00DD0A0F" w:rsidRDefault="00DD0A0F">
      <w:pPr>
        <w:spacing w:line="360" w:lineRule="auto"/>
        <w:ind w:firstLine="360"/>
        <w:jc w:val="both"/>
        <w:rPr>
          <w:rFonts w:ascii="Book Antiqua" w:hAnsi="Book Antiqua"/>
        </w:rPr>
      </w:pPr>
    </w:p>
    <w:p w14:paraId="67CC5729" w14:textId="77777777" w:rsidR="00DD0A0F" w:rsidRDefault="00673444">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2538B682" w14:textId="7F297970" w:rsidR="00DD0A0F" w:rsidRDefault="00673444">
      <w:pPr>
        <w:spacing w:line="360" w:lineRule="auto"/>
        <w:jc w:val="both"/>
        <w:rPr>
          <w:rFonts w:ascii="Book Antiqua" w:hAnsi="Book Antiqua"/>
        </w:rPr>
      </w:pPr>
      <w:r>
        <w:rPr>
          <w:rFonts w:ascii="Book Antiqua" w:eastAsia="Book Antiqua" w:hAnsi="Book Antiqua" w:cs="Book Antiqua"/>
          <w:color w:val="000000"/>
        </w:rPr>
        <w:lastRenderedPageBreak/>
        <w:t>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antibody-positive PCD usually presents as symptoms of </w:t>
      </w:r>
      <w:proofErr w:type="spellStart"/>
      <w:r>
        <w:rPr>
          <w:rFonts w:ascii="Book Antiqua" w:eastAsia="Book Antiqua" w:hAnsi="Book Antiqua" w:cs="Book Antiqua"/>
          <w:color w:val="000000"/>
        </w:rPr>
        <w:t>subacute</w:t>
      </w:r>
      <w:proofErr w:type="spellEnd"/>
      <w:r>
        <w:rPr>
          <w:rFonts w:ascii="Book Antiqua" w:eastAsia="Book Antiqua" w:hAnsi="Book Antiqua" w:cs="Book Antiqua"/>
          <w:color w:val="000000"/>
        </w:rPr>
        <w:t xml:space="preserve"> cerebellar degeneration. The main clinical manifestation is cerebellar ataxia of the trunk and limbs, which lasts for weeks to months</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If the patient has dysarthria, </w:t>
      </w:r>
      <w:proofErr w:type="spellStart"/>
      <w:r>
        <w:rPr>
          <w:rFonts w:ascii="Book Antiqua" w:eastAsia="Book Antiqua" w:hAnsi="Book Antiqua" w:cs="Book Antiqua"/>
          <w:color w:val="000000"/>
        </w:rPr>
        <w:t>nystagmus</w:t>
      </w:r>
      <w:proofErr w:type="spellEnd"/>
      <w:r>
        <w:rPr>
          <w:rFonts w:ascii="Book Antiqua" w:eastAsia="Book Antiqua" w:hAnsi="Book Antiqua" w:cs="Book Antiqua"/>
          <w:color w:val="000000"/>
        </w:rPr>
        <w:t>, diplopia</w:t>
      </w:r>
      <w:r w:rsidR="008F7F90">
        <w:rPr>
          <w:rFonts w:ascii="Book Antiqua" w:eastAsia="Book Antiqua" w:hAnsi="Book Antiqua" w:cs="Book Antiqua"/>
          <w:color w:val="000000"/>
        </w:rPr>
        <w:t>,</w:t>
      </w:r>
      <w:r>
        <w:rPr>
          <w:rFonts w:ascii="Book Antiqua" w:eastAsia="Book Antiqua" w:hAnsi="Book Antiqua" w:cs="Book Antiqua"/>
          <w:color w:val="000000"/>
        </w:rPr>
        <w:t xml:space="preserve"> and other symptoms that indicate brainstem involvement, without any intervention, symptom development will peak within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vertAlign w:val="superscript"/>
        </w:rPr>
        <w:t>[6]</w:t>
      </w:r>
      <w:r>
        <w:rPr>
          <w:rFonts w:ascii="Book Antiqua" w:eastAsia="Book Antiqua" w:hAnsi="Book Antiqua" w:cs="Book Antiqua"/>
          <w:color w:val="000000"/>
        </w:rPr>
        <w:t>. PCD with acute onset is relatively rare</w:t>
      </w:r>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Vogrig</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reported two cases of acute stroke-like onset of PCD, similar to the onset of our patient. However, currently accurate explanations for the variability of the onset and progression of PCD </w:t>
      </w:r>
      <w:r w:rsidR="008F7F90">
        <w:rPr>
          <w:rFonts w:ascii="Book Antiqua" w:eastAsia="Book Antiqua" w:hAnsi="Book Antiqua" w:cs="Book Antiqua"/>
          <w:color w:val="000000"/>
        </w:rPr>
        <w:t xml:space="preserve">are </w:t>
      </w:r>
      <w:r>
        <w:rPr>
          <w:rFonts w:ascii="Book Antiqua" w:eastAsia="Book Antiqua" w:hAnsi="Book Antiqua" w:cs="Book Antiqua"/>
          <w:color w:val="000000"/>
        </w:rPr>
        <w:t>lacking. Recent studies have found that large-scale cerebellar inflammatory cytokines are produced in the PCD mouse model</w:t>
      </w:r>
      <w:r>
        <w:rPr>
          <w:rFonts w:ascii="Book Antiqua" w:eastAsia="Book Antiqua" w:hAnsi="Book Antiqua" w:cs="Book Antiqua"/>
          <w:color w:val="000000"/>
          <w:vertAlign w:val="superscript"/>
        </w:rPr>
        <w:t>[9]</w:t>
      </w:r>
      <w:r>
        <w:rPr>
          <w:rFonts w:ascii="Book Antiqua" w:eastAsia="Book Antiqua" w:hAnsi="Book Antiqua" w:cs="Book Antiqua"/>
          <w:color w:val="000000"/>
        </w:rPr>
        <w:t>, and this inflammatory response can induce Purkinje cell death at an early stage</w:t>
      </w:r>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0BBE6150" w14:textId="1C483494" w:rsidR="00DD0A0F" w:rsidRDefault="00673444">
      <w:pPr>
        <w:spacing w:line="360" w:lineRule="auto"/>
        <w:ind w:firstLine="360"/>
        <w:jc w:val="both"/>
        <w:rPr>
          <w:rFonts w:ascii="Book Antiqua" w:hAnsi="Book Antiqua"/>
        </w:rPr>
      </w:pPr>
      <w:r>
        <w:rPr>
          <w:rFonts w:ascii="Book Antiqua" w:eastAsia="Book Antiqua" w:hAnsi="Book Antiqua" w:cs="Book Antiqua"/>
          <w:color w:val="000000"/>
        </w:rPr>
        <w:t>In the early stages of PCD with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antibody positivity, magnetic resonance examinations of the brain are usually normal, and cerebellar atrophy usually appears in the late stages of disease</w:t>
      </w:r>
      <w:r>
        <w:rPr>
          <w:rFonts w:ascii="Book Antiqua" w:eastAsia="Book Antiqua" w:hAnsi="Book Antiqua" w:cs="Book Antiqua"/>
          <w:color w:val="000000"/>
          <w:vertAlign w:val="superscript"/>
        </w:rPr>
        <w:t>[4]</w:t>
      </w:r>
      <w:r>
        <w:rPr>
          <w:rFonts w:ascii="Book Antiqua" w:eastAsia="Book Antiqua" w:hAnsi="Book Antiqua" w:cs="Book Antiqua"/>
          <w:color w:val="000000"/>
        </w:rPr>
        <w:t>.The majority of patients with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antibody-positive cerebellar ataxia are eventually diagnosed with cancer. The most common tumors are breast and ovarian cancers, followed by occasional lung cancer and Hodgkin's disease</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 retrospective survey by </w:t>
      </w:r>
      <w:proofErr w:type="spellStart"/>
      <w:r>
        <w:rPr>
          <w:rFonts w:ascii="Book Antiqua" w:eastAsia="Book Antiqua" w:hAnsi="Book Antiqua" w:cs="Book Antiqua"/>
          <w:color w:val="000000"/>
        </w:rPr>
        <w:t>Monstad</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 xml:space="preserve">[11] </w:t>
      </w:r>
      <w:r>
        <w:rPr>
          <w:rFonts w:ascii="Book Antiqua" w:eastAsia="Book Antiqua" w:hAnsi="Book Antiqua" w:cs="Book Antiqua"/>
          <w:color w:val="000000"/>
        </w:rPr>
        <w:t>and others found that the rates of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antibody positivity in 557 ovarian cancer patients and 253 breast cancer patients were 2.3% and 1.6%, respectively, but only 12% of the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antibody-positive patients had PCD. However, there have been relatively few reports of PCD with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At present, only </w:t>
      </w:r>
      <w:proofErr w:type="spellStart"/>
      <w:r w:rsidR="0085314F" w:rsidRPr="0085314F">
        <w:rPr>
          <w:rFonts w:ascii="Book Antiqua" w:eastAsia="Book Antiqua" w:hAnsi="Book Antiqua" w:cs="Book Antiqua"/>
          <w:color w:val="000000"/>
        </w:rPr>
        <w:t>Bruhnding</w:t>
      </w:r>
      <w:proofErr w:type="spellEnd"/>
      <w:r w:rsidR="0085314F" w:rsidRPr="0085314F">
        <w:rPr>
          <w:rFonts w:ascii="Book Antiqua" w:eastAsia="Book Antiqua" w:hAnsi="Book Antiqua" w:cs="Book Antiqua"/>
          <w:color w:val="000000"/>
        </w:rPr>
        <w:t xml:space="preserve"> </w:t>
      </w:r>
      <w:r w:rsidR="0085314F" w:rsidRPr="0085314F">
        <w:rPr>
          <w:rFonts w:ascii="Book Antiqua" w:eastAsia="Book Antiqua" w:hAnsi="Book Antiqua" w:cs="Book Antiqua"/>
          <w:i/>
          <w:color w:val="000000"/>
        </w:rPr>
        <w:t>et al</w:t>
      </w:r>
      <w:r>
        <w:rPr>
          <w:rFonts w:ascii="Book Antiqua" w:eastAsia="Book Antiqua" w:hAnsi="Book Antiqua" w:cs="Book Antiqua"/>
          <w:color w:val="000000"/>
          <w:vertAlign w:val="superscript"/>
        </w:rPr>
        <w:t xml:space="preserve">[12] </w:t>
      </w:r>
      <w:r>
        <w:rPr>
          <w:rFonts w:ascii="Book Antiqua" w:eastAsia="Book Antiqua" w:hAnsi="Book Antiqua" w:cs="Book Antiqua"/>
          <w:color w:val="000000"/>
        </w:rPr>
        <w:t xml:space="preserve">reported </w:t>
      </w:r>
      <w:r w:rsidR="008F7F90">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a male PCD patient with </w:t>
      </w:r>
      <w:proofErr w:type="spellStart"/>
      <w:r>
        <w:rPr>
          <w:rFonts w:ascii="Book Antiqua" w:eastAsia="Book Antiqua" w:hAnsi="Book Antiqua" w:cs="Book Antiqua"/>
          <w:color w:val="000000"/>
        </w:rPr>
        <w:t>cholangiocarcinoma</w:t>
      </w:r>
      <w:proofErr w:type="spellEnd"/>
      <w:r w:rsidR="007C2315">
        <w:rPr>
          <w:rFonts w:ascii="Book Antiqua" w:eastAsia="Book Antiqua" w:hAnsi="Book Antiqua" w:cs="Book Antiqua"/>
          <w:color w:val="000000"/>
        </w:rPr>
        <w:t xml:space="preserve">; </w:t>
      </w:r>
      <w:r>
        <w:rPr>
          <w:rFonts w:ascii="Book Antiqua" w:eastAsia="Book Antiqua" w:hAnsi="Book Antiqua" w:cs="Book Antiqua"/>
          <w:color w:val="000000"/>
        </w:rPr>
        <w:t xml:space="preserve">the patient received </w:t>
      </w:r>
      <w:proofErr w:type="spellStart"/>
      <w:r>
        <w:rPr>
          <w:rFonts w:ascii="Book Antiqua" w:eastAsia="Book Antiqua" w:hAnsi="Book Antiqua" w:cs="Book Antiqua"/>
          <w:color w:val="000000"/>
        </w:rPr>
        <w:t>IVIg</w:t>
      </w:r>
      <w:proofErr w:type="spellEnd"/>
      <w:r>
        <w:rPr>
          <w:rFonts w:ascii="Book Antiqua" w:eastAsia="Book Antiqua" w:hAnsi="Book Antiqua" w:cs="Book Antiqua"/>
          <w:color w:val="000000"/>
        </w:rPr>
        <w:t xml:space="preserve"> treatment, but the ataxia did not improve, and given this poor overall prognosis, the patient declined further treatment. We reported for the first time that a female PCD patient who was probably caused by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w:t>
      </w:r>
    </w:p>
    <w:p w14:paraId="21A7E380" w14:textId="76E0034A" w:rsidR="00DD0A0F" w:rsidRDefault="00673444">
      <w:pPr>
        <w:spacing w:line="360" w:lineRule="auto"/>
        <w:ind w:firstLine="480"/>
        <w:jc w:val="both"/>
        <w:rPr>
          <w:rFonts w:ascii="Book Antiqua" w:hAnsi="Book Antiqua"/>
        </w:rPr>
      </w:pPr>
      <w:r>
        <w:rPr>
          <w:rFonts w:ascii="Book Antiqua" w:eastAsia="Book Antiqua" w:hAnsi="Book Antiqua" w:cs="Book Antiqua"/>
          <w:color w:val="000000"/>
        </w:rPr>
        <w:t xml:space="preserve">Our patient's CA125 </w:t>
      </w:r>
      <w:r w:rsidR="007C2315">
        <w:rPr>
          <w:rFonts w:ascii="Book Antiqua" w:eastAsia="Book Antiqua" w:hAnsi="Book Antiqua" w:cs="Book Antiqua"/>
          <w:color w:val="000000"/>
        </w:rPr>
        <w:t xml:space="preserve">was </w:t>
      </w:r>
      <w:r>
        <w:rPr>
          <w:rFonts w:ascii="Book Antiqua" w:eastAsia="Book Antiqua" w:hAnsi="Book Antiqua" w:cs="Book Antiqua"/>
          <w:color w:val="000000"/>
        </w:rPr>
        <w:t>significantly higher. Elevated CA125 is most common in ovarian cancer, and there is also a certain positive rate in other non-ovarian malignancies</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It has been shown that serum CA125 </w:t>
      </w:r>
      <w:r w:rsidR="007C2315">
        <w:rPr>
          <w:rFonts w:ascii="Book Antiqua" w:eastAsia="Book Antiqua" w:hAnsi="Book Antiqua" w:cs="Book Antiqua"/>
          <w:color w:val="000000"/>
        </w:rPr>
        <w:t xml:space="preserve">levels </w:t>
      </w:r>
      <w:r>
        <w:rPr>
          <w:rFonts w:ascii="Book Antiqua" w:eastAsia="Book Antiqua" w:hAnsi="Book Antiqua" w:cs="Book Antiqua"/>
          <w:color w:val="000000"/>
        </w:rPr>
        <w:t xml:space="preserve">are elevated in patients with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and the specificity of elevated CA125 in diagnosing </w:t>
      </w:r>
      <w:proofErr w:type="spellStart"/>
      <w:r>
        <w:rPr>
          <w:rFonts w:ascii="Book Antiqua" w:eastAsia="Book Antiqua" w:hAnsi="Book Antiqua" w:cs="Book Antiqua"/>
          <w:color w:val="000000"/>
        </w:rPr>
        <w:lastRenderedPageBreak/>
        <w:t>cholangiocarcinoma</w:t>
      </w:r>
      <w:proofErr w:type="spellEnd"/>
      <w:r>
        <w:rPr>
          <w:rFonts w:ascii="Book Antiqua" w:eastAsia="Book Antiqua" w:hAnsi="Book Antiqua" w:cs="Book Antiqua"/>
          <w:color w:val="000000"/>
        </w:rPr>
        <w:t xml:space="preserve"> is 79.2%, and CA125 is barely elevated in patients with benign biliary tract diseases</w:t>
      </w:r>
      <w:r>
        <w:rPr>
          <w:rFonts w:ascii="Book Antiqua" w:eastAsia="Book Antiqua" w:hAnsi="Book Antiqua" w:cs="Book Antiqua"/>
          <w:color w:val="000000"/>
          <w:vertAlign w:val="superscript"/>
        </w:rPr>
        <w:t>[14]</w:t>
      </w:r>
      <w:r>
        <w:rPr>
          <w:rFonts w:ascii="Book Antiqua" w:eastAsia="Book Antiqua" w:hAnsi="Book Antiqua" w:cs="Book Antiqua"/>
          <w:color w:val="000000"/>
        </w:rPr>
        <w:t>.</w:t>
      </w:r>
    </w:p>
    <w:p w14:paraId="40CF6A22" w14:textId="0AEB3522" w:rsidR="00DD0A0F" w:rsidRDefault="00673444">
      <w:pPr>
        <w:spacing w:line="360" w:lineRule="auto"/>
        <w:ind w:firstLine="480"/>
        <w:jc w:val="both"/>
        <w:rPr>
          <w:rFonts w:ascii="Book Antiqua" w:hAnsi="Book Antiqua"/>
        </w:rPr>
      </w:pPr>
      <w:r>
        <w:rPr>
          <w:rFonts w:ascii="Book Antiqua" w:eastAsia="Book Antiqua" w:hAnsi="Book Antiqua" w:cs="Book Antiqua"/>
          <w:color w:val="000000"/>
        </w:rPr>
        <w:t xml:space="preserve">Subsequently, we performed a lumbar puncture on the patient and found specific </w:t>
      </w:r>
      <w:proofErr w:type="spellStart"/>
      <w:r>
        <w:rPr>
          <w:rFonts w:ascii="Book Antiqua" w:eastAsia="Book Antiqua" w:hAnsi="Book Antiqua" w:cs="Book Antiqua"/>
          <w:color w:val="000000"/>
        </w:rPr>
        <w:t>onconeural</w:t>
      </w:r>
      <w:proofErr w:type="spellEnd"/>
      <w:r>
        <w:rPr>
          <w:rFonts w:ascii="Book Antiqua" w:eastAsia="Book Antiqua" w:hAnsi="Book Antiqua" w:cs="Book Antiqua"/>
          <w:color w:val="000000"/>
        </w:rPr>
        <w:t xml:space="preserve">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antibody positivity through serum and cerebrospinal fluid tests. Finally, biopsy of the lymph node was consistent with a </w:t>
      </w:r>
      <w:proofErr w:type="spellStart"/>
      <w:r>
        <w:rPr>
          <w:rFonts w:ascii="Book Antiqua" w:eastAsia="Book Antiqua" w:hAnsi="Book Antiqua" w:cs="Book Antiqua"/>
          <w:color w:val="000000"/>
        </w:rPr>
        <w:t>pancreaticobiliary</w:t>
      </w:r>
      <w:proofErr w:type="spellEnd"/>
      <w:r>
        <w:rPr>
          <w:rFonts w:ascii="Book Antiqua" w:eastAsia="Book Antiqua" w:hAnsi="Book Antiqua" w:cs="Book Antiqua"/>
          <w:color w:val="000000"/>
        </w:rPr>
        <w:t xml:space="preserve"> duct tumor. However, as mentioned above, PCD often occurs in patients with breast or ovarian cancer. In this case, there is no evidence of breast cancer or ovarian cancer. Follow-up still needs to </w:t>
      </w:r>
      <w:r w:rsidR="007C2315">
        <w:rPr>
          <w:rFonts w:ascii="Book Antiqua" w:eastAsia="Book Antiqua" w:hAnsi="Book Antiqua" w:cs="Book Antiqua"/>
          <w:color w:val="000000"/>
        </w:rPr>
        <w:t>monitor</w:t>
      </w:r>
      <w:r>
        <w:rPr>
          <w:rFonts w:ascii="Book Antiqua" w:eastAsia="Book Antiqua" w:hAnsi="Book Antiqua" w:cs="Book Antiqua"/>
          <w:color w:val="000000"/>
        </w:rPr>
        <w:t xml:space="preserve"> whether there are related cancers.</w:t>
      </w:r>
    </w:p>
    <w:p w14:paraId="702782E0" w14:textId="77777777" w:rsidR="00DD0A0F" w:rsidRDefault="00673444">
      <w:pPr>
        <w:spacing w:line="360" w:lineRule="auto"/>
        <w:ind w:firstLine="480"/>
        <w:jc w:val="both"/>
        <w:rPr>
          <w:rFonts w:ascii="Book Antiqua" w:hAnsi="Book Antiqua"/>
        </w:rPr>
      </w:pPr>
      <w:r>
        <w:rPr>
          <w:rFonts w:ascii="Book Antiqua" w:eastAsia="Book Antiqua" w:hAnsi="Book Antiqua" w:cs="Book Antiqua"/>
          <w:color w:val="000000"/>
        </w:rPr>
        <w:t xml:space="preserve">PCD mainly involves the </w:t>
      </w:r>
      <w:proofErr w:type="spellStart"/>
      <w:r>
        <w:rPr>
          <w:rFonts w:ascii="Book Antiqua" w:eastAsia="Book Antiqua" w:hAnsi="Book Antiqua" w:cs="Book Antiqua"/>
          <w:color w:val="000000"/>
        </w:rPr>
        <w:t>vermis</w:t>
      </w:r>
      <w:proofErr w:type="spellEnd"/>
      <w:r>
        <w:rPr>
          <w:rFonts w:ascii="Book Antiqua" w:eastAsia="Book Antiqua" w:hAnsi="Book Antiqua" w:cs="Book Antiqua"/>
          <w:color w:val="000000"/>
        </w:rPr>
        <w:t xml:space="preserve"> and midline structures of the cerebellum in the early stage, and under physiological conditions, the midline structure of the cerebellum mainly participates in the integration of </w:t>
      </w:r>
      <w:proofErr w:type="spellStart"/>
      <w:r>
        <w:rPr>
          <w:rFonts w:ascii="Book Antiqua" w:eastAsia="Book Antiqua" w:hAnsi="Book Antiqua" w:cs="Book Antiqua"/>
          <w:color w:val="000000"/>
        </w:rPr>
        <w:t>otolith</w:t>
      </w:r>
      <w:proofErr w:type="spellEnd"/>
      <w:r>
        <w:rPr>
          <w:rFonts w:ascii="Book Antiqua" w:eastAsia="Book Antiqua" w:hAnsi="Book Antiqua" w:cs="Book Antiqua"/>
          <w:color w:val="000000"/>
        </w:rPr>
        <w:t xml:space="preserve"> and semicircular canal signals</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controls the </w:t>
      </w:r>
      <w:proofErr w:type="spellStart"/>
      <w:r>
        <w:rPr>
          <w:rFonts w:ascii="Book Antiqua" w:eastAsia="Book Antiqua" w:hAnsi="Book Antiqua" w:cs="Book Antiqua"/>
          <w:color w:val="000000"/>
        </w:rPr>
        <w:t>otolith</w:t>
      </w:r>
      <w:proofErr w:type="spellEnd"/>
      <w:r>
        <w:rPr>
          <w:rFonts w:ascii="Book Antiqua" w:eastAsia="Book Antiqua" w:hAnsi="Book Antiqua" w:cs="Book Antiqua"/>
          <w:color w:val="000000"/>
        </w:rPr>
        <w:t xml:space="preserve">-ocular reflex, and participates in the regulation of the semicircular canal-ocular reflex. When the midline structure of the cerebellum is dysfunctional, the integration of </w:t>
      </w:r>
      <w:proofErr w:type="spellStart"/>
      <w:r>
        <w:rPr>
          <w:rFonts w:ascii="Book Antiqua" w:eastAsia="Book Antiqua" w:hAnsi="Book Antiqua" w:cs="Book Antiqua"/>
          <w:color w:val="000000"/>
        </w:rPr>
        <w:t>otolith</w:t>
      </w:r>
      <w:proofErr w:type="spellEnd"/>
      <w:r>
        <w:rPr>
          <w:rFonts w:ascii="Book Antiqua" w:eastAsia="Book Antiqua" w:hAnsi="Book Antiqua" w:cs="Book Antiqua"/>
          <w:color w:val="000000"/>
        </w:rPr>
        <w:t xml:space="preserve"> and semicircular canal signals becomes dysfunctional. The imbalance in the integration of </w:t>
      </w:r>
      <w:proofErr w:type="spellStart"/>
      <w:r>
        <w:rPr>
          <w:rFonts w:ascii="Book Antiqua" w:eastAsia="Book Antiqua" w:hAnsi="Book Antiqua" w:cs="Book Antiqua"/>
          <w:color w:val="000000"/>
        </w:rPr>
        <w:t>otolith</w:t>
      </w:r>
      <w:proofErr w:type="spellEnd"/>
      <w:r>
        <w:rPr>
          <w:rFonts w:ascii="Book Antiqua" w:eastAsia="Book Antiqua" w:hAnsi="Book Antiqua" w:cs="Book Antiqua"/>
          <w:color w:val="000000"/>
        </w:rPr>
        <w:t xml:space="preserve"> and semicircular canal signals may lead to differences in the regulation of semicircular canal function on both sides</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which may be the reason for the higher asymmetry of semicircular canal gains in this patient seen by the </w:t>
      </w:r>
      <w:proofErr w:type="spellStart"/>
      <w:r>
        <w:rPr>
          <w:rFonts w:ascii="Book Antiqua" w:eastAsia="Book Antiqua" w:hAnsi="Book Antiqua" w:cs="Book Antiqua"/>
          <w:color w:val="000000"/>
        </w:rPr>
        <w:t>vHIT</w:t>
      </w:r>
      <w:proofErr w:type="spellEnd"/>
      <w:r>
        <w:rPr>
          <w:rFonts w:ascii="Book Antiqua" w:eastAsia="Book Antiqua" w:hAnsi="Book Antiqua" w:cs="Book Antiqua"/>
          <w:color w:val="000000"/>
        </w:rPr>
        <w:t>.</w:t>
      </w:r>
    </w:p>
    <w:p w14:paraId="36D4B420" w14:textId="57C9BBBD" w:rsidR="00DD0A0F" w:rsidRDefault="00673444">
      <w:pPr>
        <w:spacing w:line="360" w:lineRule="auto"/>
        <w:ind w:firstLine="480"/>
        <w:jc w:val="both"/>
        <w:rPr>
          <w:rFonts w:ascii="Book Antiqua" w:hAnsi="Book Antiqua"/>
        </w:rPr>
      </w:pPr>
      <w:r>
        <w:rPr>
          <w:rFonts w:ascii="Book Antiqua" w:eastAsia="Book Antiqua" w:hAnsi="Book Antiqua" w:cs="Book Antiqua"/>
          <w:color w:val="000000"/>
        </w:rPr>
        <w:t>The exact mechanism of Purkinje cell death in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antibody-positive PCD is unknown and may be related to the activation of CD8+ T cells. Early pathological changes in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antibody-positive PCD include infiltration of lymphocytes around the blood vessels, activation of microglia</w:t>
      </w:r>
      <w:r w:rsidR="007C2315">
        <w:rPr>
          <w:rFonts w:ascii="Book Antiqua" w:eastAsia="Book Antiqua" w:hAnsi="Book Antiqua" w:cs="Book Antiqua"/>
          <w:color w:val="000000"/>
        </w:rPr>
        <w:t>,</w:t>
      </w:r>
      <w:r>
        <w:rPr>
          <w:rFonts w:ascii="Book Antiqua" w:eastAsia="Book Antiqua" w:hAnsi="Book Antiqua" w:cs="Book Antiqua"/>
          <w:color w:val="000000"/>
        </w:rPr>
        <w:t xml:space="preserve"> and infiltration of CD8+ T lymphocytes into the cerebellar Purkinje cell layer</w:t>
      </w:r>
      <w:r>
        <w:rPr>
          <w:rFonts w:ascii="Book Antiqua" w:eastAsia="Book Antiqua" w:hAnsi="Book Antiqua" w:cs="Book Antiqua"/>
          <w:color w:val="000000"/>
          <w:vertAlign w:val="superscript"/>
        </w:rPr>
        <w:t>[17,18]</w:t>
      </w:r>
      <w:r>
        <w:rPr>
          <w:rFonts w:ascii="Book Antiqua" w:eastAsia="Book Antiqua" w:hAnsi="Book Antiqua" w:cs="Book Antiqua"/>
          <w:color w:val="000000"/>
        </w:rPr>
        <w:t xml:space="preserve">. With disease progression, the pathological manifestation of PCD is mainly large and rapid loss of </w:t>
      </w:r>
      <w:proofErr w:type="spellStart"/>
      <w:r>
        <w:rPr>
          <w:rFonts w:ascii="Book Antiqua" w:eastAsia="Book Antiqua" w:hAnsi="Book Antiqua" w:cs="Book Antiqua"/>
          <w:color w:val="000000"/>
        </w:rPr>
        <w:t>noninflammatory</w:t>
      </w:r>
      <w:proofErr w:type="spellEnd"/>
      <w:r>
        <w:rPr>
          <w:rFonts w:ascii="Book Antiqua" w:eastAsia="Book Antiqua" w:hAnsi="Book Antiqua" w:cs="Book Antiqua"/>
          <w:color w:val="000000"/>
        </w:rPr>
        <w:t xml:space="preserve"> Purkinje cells</w:t>
      </w:r>
      <w:r>
        <w:rPr>
          <w:rFonts w:ascii="Book Antiqua" w:eastAsia="Book Antiqua" w:hAnsi="Book Antiqua" w:cs="Book Antiqua"/>
          <w:color w:val="000000"/>
          <w:vertAlign w:val="superscript"/>
        </w:rPr>
        <w:t>[19,20]</w:t>
      </w:r>
      <w:r>
        <w:rPr>
          <w:rFonts w:ascii="Book Antiqua" w:eastAsia="Book Antiqua" w:hAnsi="Book Antiqua" w:cs="Book Antiqua"/>
          <w:color w:val="000000"/>
        </w:rPr>
        <w:t xml:space="preserve">. An autopsy study on two </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w:t>
      </w:r>
      <w:r w:rsidR="007C2315">
        <w:rPr>
          <w:rFonts w:ascii="Book Antiqua" w:eastAsia="Book Antiqua" w:hAnsi="Book Antiqua" w:cs="Book Antiqua"/>
          <w:color w:val="000000"/>
        </w:rPr>
        <w:t>antibody-</w:t>
      </w:r>
      <w:r>
        <w:rPr>
          <w:rFonts w:ascii="Book Antiqua" w:eastAsia="Book Antiqua" w:hAnsi="Book Antiqua" w:cs="Book Antiqua"/>
          <w:color w:val="000000"/>
        </w:rPr>
        <w:t>positive PCD patients found that both patients had extensive loss of Purkinje cells, activated microglia</w:t>
      </w:r>
      <w:r w:rsidR="007C2315">
        <w:rPr>
          <w:rFonts w:ascii="Book Antiqua" w:eastAsia="Book Antiqua" w:hAnsi="Book Antiqua" w:cs="Book Antiqua"/>
          <w:color w:val="000000"/>
        </w:rPr>
        <w:t>,</w:t>
      </w:r>
      <w:r>
        <w:rPr>
          <w:rFonts w:ascii="Book Antiqua" w:eastAsia="Book Antiqua" w:hAnsi="Book Antiqua" w:cs="Book Antiqua"/>
          <w:color w:val="000000"/>
        </w:rPr>
        <w:t xml:space="preserve"> and CD8+ T cells infiltration in all parts of the cerebellum, and it was found that despite the long disease duration, there were still surviving Purkinje cells</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w:t>
      </w:r>
    </w:p>
    <w:p w14:paraId="190F0712" w14:textId="45B4F9A3" w:rsidR="00DD0A0F" w:rsidRDefault="00673444">
      <w:pPr>
        <w:spacing w:line="360" w:lineRule="auto"/>
        <w:ind w:firstLine="360"/>
        <w:jc w:val="both"/>
        <w:rPr>
          <w:rFonts w:ascii="Book Antiqua" w:hAnsi="Book Antiqua"/>
        </w:rPr>
      </w:pPr>
      <w:r>
        <w:rPr>
          <w:rFonts w:ascii="Book Antiqua" w:eastAsia="Book Antiqua" w:hAnsi="Book Antiqua" w:cs="Book Antiqua"/>
          <w:color w:val="000000"/>
        </w:rPr>
        <w:lastRenderedPageBreak/>
        <w:t>In terms of treatment, as PCD cases are rare and it is difficult to design randomized controlled trials, the currently reported treatments for PCD also lack a foundation in evidence-based medicine. In addition, currently, research on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antibody-positive PCD has not found promising and consistent treatments. Immunotherapy is currently controversial</w:t>
      </w:r>
      <w:r w:rsidR="007C231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Vernino</w:t>
      </w:r>
      <w:proofErr w:type="spell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reported no clinical benefit in 23 patients receiving immunosuppressive therapy, such as corticosteroids, plasma exchange (PLEX), and </w:t>
      </w:r>
      <w:proofErr w:type="spellStart"/>
      <w:r>
        <w:rPr>
          <w:rFonts w:ascii="Book Antiqua" w:eastAsia="Book Antiqua" w:hAnsi="Book Antiqua" w:cs="Book Antiqua"/>
          <w:color w:val="000000"/>
        </w:rPr>
        <w:t>IVIg</w:t>
      </w:r>
      <w:proofErr w:type="spellEnd"/>
      <w:r>
        <w:rPr>
          <w:rFonts w:ascii="Book Antiqua" w:eastAsia="Book Antiqua" w:hAnsi="Book Antiqua" w:cs="Book Antiqua"/>
          <w:color w:val="000000"/>
          <w:vertAlign w:val="superscript"/>
        </w:rPr>
        <w:t>[22]</w:t>
      </w:r>
      <w:r>
        <w:rPr>
          <w:rFonts w:ascii="Book Antiqua" w:eastAsia="Book Antiqua" w:hAnsi="Book Antiqua" w:cs="Book Antiqua"/>
          <w:color w:val="000000"/>
        </w:rPr>
        <w:t>. However, there are reports that immunotherapy at the beginning of symptoms can control the development of the disease</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Rojas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reported that one of the 22 patients treated with PLEX showed a moderate clinical benefit. One of the 17 patients treated with high doses of steroids experienced a slight, transient improvement</w:t>
      </w:r>
      <w:r w:rsidR="007C2315">
        <w:rPr>
          <w:rFonts w:ascii="Book Antiqua" w:eastAsia="Book Antiqua" w:hAnsi="Book Antiqua" w:cs="Book Antiqua"/>
          <w:color w:val="000000"/>
        </w:rPr>
        <w:t xml:space="preserve">, </w:t>
      </w:r>
      <w:r>
        <w:rPr>
          <w:rFonts w:ascii="Book Antiqua" w:eastAsia="Book Antiqua" w:hAnsi="Book Antiqua" w:cs="Book Antiqua"/>
          <w:color w:val="000000"/>
        </w:rPr>
        <w:t xml:space="preserve">while </w:t>
      </w:r>
      <w:proofErr w:type="spellStart"/>
      <w:r>
        <w:rPr>
          <w:rFonts w:ascii="Book Antiqua" w:eastAsia="Book Antiqua" w:hAnsi="Book Antiqua" w:cs="Book Antiqua"/>
          <w:color w:val="000000"/>
        </w:rPr>
        <w:t>Shams'ili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reported improvement in 2 out of 6 patients receiving immunosuppressive therapy. In our patient, the symptoms of vertigo, vomiting, and ataxia of the trunk were moderate</w:t>
      </w:r>
      <w:r w:rsidR="007C2315">
        <w:rPr>
          <w:rFonts w:ascii="Book Antiqua" w:eastAsia="Book Antiqua" w:hAnsi="Book Antiqua" w:cs="Book Antiqua"/>
          <w:color w:val="000000"/>
        </w:rPr>
        <w:t>ly</w:t>
      </w:r>
      <w:r>
        <w:rPr>
          <w:rFonts w:ascii="Book Antiqua" w:eastAsia="Book Antiqua" w:hAnsi="Book Antiqua" w:cs="Book Antiqua"/>
          <w:color w:val="000000"/>
        </w:rPr>
        <w:t xml:space="preserve"> relieved after </w:t>
      </w:r>
      <w:proofErr w:type="spellStart"/>
      <w:r>
        <w:rPr>
          <w:rFonts w:ascii="Book Antiqua" w:eastAsia="Book Antiqua" w:hAnsi="Book Antiqua" w:cs="Book Antiqua"/>
          <w:color w:val="000000"/>
        </w:rPr>
        <w:t>IVIg</w:t>
      </w:r>
      <w:proofErr w:type="spellEnd"/>
      <w:r>
        <w:rPr>
          <w:rFonts w:ascii="Book Antiqua" w:eastAsia="Book Antiqua" w:hAnsi="Book Antiqua" w:cs="Book Antiqua"/>
          <w:color w:val="000000"/>
        </w:rPr>
        <w:t xml:space="preserve"> and methylprednisolone treatment, and she was able to stand and walk with help. Immunotherapy had a moderate benefit in her, and clinical benefit may be due to the removal of pathological antibodies that had not been found to date through immunotherapy</w:t>
      </w:r>
      <w:r>
        <w:rPr>
          <w:rFonts w:ascii="Book Antiqua" w:eastAsia="Book Antiqua" w:hAnsi="Book Antiqua" w:cs="Book Antiqua"/>
          <w:color w:val="000000"/>
          <w:vertAlign w:val="superscript"/>
        </w:rPr>
        <w:t>[6]</w:t>
      </w:r>
      <w:r>
        <w:rPr>
          <w:rFonts w:ascii="Book Antiqua" w:eastAsia="Book Antiqua" w:hAnsi="Book Antiqua" w:cs="Book Antiqua"/>
          <w:color w:val="000000"/>
        </w:rPr>
        <w:t>. In addition, guidelines from the Agency for Healthcare Research and Quality recommend early antitumor therapy, in addition to immunotherapy, as the approach that offers the greatest chance for PNS stabilization</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According to the research of </w:t>
      </w:r>
      <w:proofErr w:type="spellStart"/>
      <w:r>
        <w:rPr>
          <w:rFonts w:ascii="Book Antiqua" w:eastAsia="Book Antiqua" w:hAnsi="Book Antiqua" w:cs="Book Antiqua"/>
          <w:color w:val="000000"/>
        </w:rPr>
        <w:t>Shams'ili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[25]</w:t>
      </w:r>
      <w:r>
        <w:rPr>
          <w:rFonts w:ascii="Book Antiqua" w:eastAsia="Book Antiqua" w:hAnsi="Book Antiqua" w:cs="Book Antiqua"/>
          <w:color w:val="000000"/>
        </w:rPr>
        <w:t>, antitumor therapy combined with immunotherapy improved and sustained the condition of 2 out of 6 patients with PCD</w:t>
      </w:r>
      <w:r>
        <w:rPr>
          <w:rFonts w:ascii="Book Antiqua" w:eastAsia="Book Antiqua" w:hAnsi="Book Antiqua" w:cs="Book Antiqua"/>
          <w:color w:val="000000"/>
          <w:vertAlign w:val="superscript"/>
        </w:rPr>
        <w:t>[25]</w:t>
      </w:r>
      <w:r>
        <w:rPr>
          <w:rFonts w:ascii="Book Antiqua" w:eastAsia="Book Antiqua" w:hAnsi="Book Antiqua" w:cs="Book Antiqua"/>
          <w:color w:val="000000"/>
        </w:rPr>
        <w:t>, but other studies have shown that antitumor treatment has no clear effects</w:t>
      </w:r>
      <w:r>
        <w:rPr>
          <w:rFonts w:ascii="Book Antiqua" w:eastAsia="Book Antiqua" w:hAnsi="Book Antiqua" w:cs="Book Antiqua"/>
          <w:color w:val="000000"/>
          <w:vertAlign w:val="superscript"/>
        </w:rPr>
        <w:t>[24,26]</w:t>
      </w:r>
      <w:r>
        <w:rPr>
          <w:rFonts w:ascii="Book Antiqua" w:eastAsia="Book Antiqua" w:hAnsi="Book Antiqua" w:cs="Book Antiqua"/>
          <w:color w:val="000000"/>
        </w:rPr>
        <w:t>. According to our pathological results, our patient, who received a targeted drug (</w:t>
      </w:r>
      <w:proofErr w:type="spellStart"/>
      <w:r>
        <w:rPr>
          <w:rFonts w:ascii="Book Antiqua" w:eastAsia="Book Antiqua" w:hAnsi="Book Antiqua" w:cs="Book Antiqua"/>
          <w:color w:val="000000"/>
        </w:rPr>
        <w:t>anlotinib</w:t>
      </w:r>
      <w:proofErr w:type="spellEnd"/>
      <w:r>
        <w:rPr>
          <w:rFonts w:ascii="Book Antiqua" w:eastAsia="Book Antiqua" w:hAnsi="Book Antiqua" w:cs="Book Antiqua"/>
          <w:color w:val="000000"/>
        </w:rPr>
        <w:t xml:space="preserve"> hydrochloride)</w:t>
      </w:r>
      <w:r w:rsidR="007C2315">
        <w:rPr>
          <w:rFonts w:ascii="Book Antiqua" w:eastAsia="Book Antiqua" w:hAnsi="Book Antiqua" w:cs="Book Antiqua"/>
          <w:color w:val="000000"/>
        </w:rPr>
        <w:t>,</w:t>
      </w:r>
      <w:r>
        <w:rPr>
          <w:rFonts w:ascii="Book Antiqua" w:eastAsia="Book Antiqua" w:hAnsi="Book Antiqua" w:cs="Book Antiqua"/>
          <w:color w:val="000000"/>
        </w:rPr>
        <w:t xml:space="preserve"> exhibited symptom improvement, and she sustained the good state (walk with help) for </w:t>
      </w:r>
      <w:r w:rsidR="007C2315">
        <w:rPr>
          <w:rFonts w:ascii="Book Antiqua" w:eastAsia="Book Antiqua" w:hAnsi="Book Antiqua" w:cs="Book Antiqua"/>
          <w:color w:val="000000"/>
        </w:rPr>
        <w:t xml:space="preserve">2 </w:t>
      </w:r>
      <w:r>
        <w:rPr>
          <w:rFonts w:ascii="Book Antiqua" w:eastAsia="Book Antiqua" w:hAnsi="Book Antiqua" w:cs="Book Antiqua"/>
          <w:color w:val="000000"/>
        </w:rPr>
        <w:t>mo. The patient was not treated with immune checkpoint inhibitor, because it could exacerbate PNS</w:t>
      </w:r>
      <w:r>
        <w:rPr>
          <w:rFonts w:ascii="Book Antiqua" w:eastAsia="Book Antiqua" w:hAnsi="Book Antiqua" w:cs="Book Antiqua"/>
          <w:color w:val="000000"/>
          <w:vertAlign w:val="superscript"/>
        </w:rPr>
        <w:t>[27,28]</w:t>
      </w:r>
      <w:r>
        <w:rPr>
          <w:rFonts w:ascii="Book Antiqua" w:eastAsia="Book Antiqua" w:hAnsi="Book Antiqua" w:cs="Book Antiqua"/>
          <w:color w:val="000000"/>
        </w:rPr>
        <w:t xml:space="preserve">. </w:t>
      </w:r>
    </w:p>
    <w:p w14:paraId="708EF00A" w14:textId="0C8132C2" w:rsidR="00DD0A0F" w:rsidRDefault="00673444">
      <w:pPr>
        <w:spacing w:line="360" w:lineRule="auto"/>
        <w:ind w:firstLine="480"/>
        <w:jc w:val="both"/>
        <w:rPr>
          <w:rFonts w:ascii="Book Antiqua" w:hAnsi="Book Antiqua"/>
        </w:rPr>
      </w:pPr>
      <w:r>
        <w:rPr>
          <w:rFonts w:ascii="Book Antiqua" w:eastAsia="Book Antiqua" w:hAnsi="Book Antiqua" w:cs="Book Antiqua"/>
          <w:color w:val="000000"/>
        </w:rPr>
        <w:t xml:space="preserve">However, unlike other </w:t>
      </w: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syndromes,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antibody-associated PCD is unlikely to respond significantly to the removal of the occult tumor. Disability progression of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antibody-positive PCD results in &lt; 10% of patients being able to walk unassisted for a long period of time, and most patients end up </w:t>
      </w:r>
      <w:r w:rsidR="007C2315">
        <w:rPr>
          <w:rFonts w:ascii="Book Antiqua" w:eastAsia="Book Antiqua" w:hAnsi="Book Antiqua" w:cs="Book Antiqua"/>
          <w:color w:val="000000"/>
        </w:rPr>
        <w:t xml:space="preserve">being </w:t>
      </w:r>
      <w:r>
        <w:rPr>
          <w:rFonts w:ascii="Book Antiqua" w:eastAsia="Book Antiqua" w:hAnsi="Book Antiqua" w:cs="Book Antiqua"/>
          <w:color w:val="000000"/>
        </w:rPr>
        <w:t xml:space="preserve">bedridden. </w:t>
      </w:r>
      <w:r>
        <w:rPr>
          <w:rFonts w:ascii="Book Antiqua" w:eastAsia="Book Antiqua" w:hAnsi="Book Antiqua" w:cs="Book Antiqua"/>
          <w:color w:val="000000"/>
        </w:rPr>
        <w:lastRenderedPageBreak/>
        <w:t>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antibody-positive patients have a median survival time of 13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which is higher than that for anti-Hu syndrome patients</w:t>
      </w:r>
      <w:r>
        <w:rPr>
          <w:rFonts w:ascii="Book Antiqua" w:eastAsia="Book Antiqua" w:hAnsi="Book Antiqua" w:cs="Book Antiqua"/>
          <w:color w:val="000000"/>
          <w:vertAlign w:val="superscript"/>
        </w:rPr>
        <w:t>[6,25]</w:t>
      </w:r>
      <w:r>
        <w:rPr>
          <w:rFonts w:ascii="Book Antiqua" w:eastAsia="Book Antiqua" w:hAnsi="Book Antiqua" w:cs="Book Antiqua"/>
          <w:color w:val="000000"/>
        </w:rPr>
        <w:t>. In addition, some studies have shown that the prognosis of breast cancer combined with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antibody-positive PCD is better than that of ovarian cancer. The former has a survival time of 100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while the latter has a survival time of only 22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vertAlign w:val="superscript"/>
        </w:rPr>
        <w:t>[24,29]</w:t>
      </w:r>
      <w:r>
        <w:rPr>
          <w:rFonts w:ascii="Book Antiqua" w:eastAsia="Book Antiqua" w:hAnsi="Book Antiqua" w:cs="Book Antiqua"/>
          <w:color w:val="000000"/>
        </w:rPr>
        <w:t xml:space="preserve">. Early treatment is important to improve the prognosis of disease. </w:t>
      </w:r>
      <w:proofErr w:type="spellStart"/>
      <w:r>
        <w:rPr>
          <w:rFonts w:ascii="Book Antiqua" w:eastAsia="Book Antiqua" w:hAnsi="Book Antiqua" w:cs="Book Antiqua"/>
          <w:color w:val="000000"/>
        </w:rPr>
        <w:t>Widdess</w:t>
      </w:r>
      <w:proofErr w:type="spellEnd"/>
      <w:r>
        <w:rPr>
          <w:rFonts w:ascii="Book Antiqua" w:eastAsia="Book Antiqua" w:hAnsi="Book Antiqua" w:cs="Book Antiqua"/>
          <w:color w:val="000000"/>
        </w:rPr>
        <w:t xml:space="preserve">-Walsh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 xml:space="preserve">[30] </w:t>
      </w:r>
      <w:r>
        <w:rPr>
          <w:rFonts w:ascii="Book Antiqua" w:eastAsia="Book Antiqua" w:hAnsi="Book Antiqua" w:cs="Book Antiqua"/>
          <w:color w:val="000000"/>
        </w:rPr>
        <w:t>reviewed 15 cases of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antibody-positive PCD patients treated with </w:t>
      </w:r>
      <w:proofErr w:type="spellStart"/>
      <w:r>
        <w:rPr>
          <w:rFonts w:ascii="Book Antiqua" w:eastAsia="Book Antiqua" w:hAnsi="Book Antiqua" w:cs="Book Antiqua"/>
          <w:color w:val="000000"/>
        </w:rPr>
        <w:t>IVIg</w:t>
      </w:r>
      <w:proofErr w:type="spellEnd"/>
      <w:r>
        <w:rPr>
          <w:rFonts w:ascii="Book Antiqua" w:eastAsia="Book Antiqua" w:hAnsi="Book Antiqua" w:cs="Book Antiqua"/>
          <w:color w:val="000000"/>
        </w:rPr>
        <w:t xml:space="preserve"> and found that the best prognosis was achieved when treatment was administered within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the onset of symptoms. In this case, the patient was given </w:t>
      </w:r>
      <w:proofErr w:type="spellStart"/>
      <w:r>
        <w:rPr>
          <w:rFonts w:ascii="Book Antiqua" w:eastAsia="Book Antiqua" w:hAnsi="Book Antiqua" w:cs="Book Antiqua"/>
          <w:color w:val="000000"/>
        </w:rPr>
        <w:t>IVIg</w:t>
      </w:r>
      <w:proofErr w:type="spellEnd"/>
      <w:r>
        <w:rPr>
          <w:rFonts w:ascii="Book Antiqua" w:eastAsia="Book Antiqua" w:hAnsi="Book Antiqua" w:cs="Book Antiqua"/>
          <w:color w:val="000000"/>
        </w:rPr>
        <w:t xml:space="preserve"> and methylprednisolone half a month after symptom onset. After treatment, she was able to stand and walk with help, and she was alive at 16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onset of the disease, but was bedridden. The patient's improvement may be due to immunotherapy before extensive Purkinje cell loss; as a result of intervention, cerebellar Purkinje cells are preserved, and neurological deficit symptoms are improved</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However,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itself is highly malignant, and there is currently no prognostic study of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combined with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antibody-positive PCD, so the long-term efficacy of treatment still needs to be evaluated over an extended follow-up period.</w:t>
      </w:r>
    </w:p>
    <w:p w14:paraId="369B99CF" w14:textId="77777777" w:rsidR="00DD0A0F" w:rsidRDefault="00DD0A0F">
      <w:pPr>
        <w:spacing w:line="360" w:lineRule="auto"/>
        <w:ind w:firstLine="480"/>
        <w:jc w:val="both"/>
        <w:rPr>
          <w:rFonts w:ascii="Book Antiqua" w:hAnsi="Book Antiqua"/>
        </w:rPr>
      </w:pPr>
    </w:p>
    <w:p w14:paraId="0A685C84" w14:textId="77777777" w:rsidR="00DD0A0F" w:rsidRDefault="00673444">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0B1DDE9" w14:textId="4F535A58"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To our knowledge, this is the first report on female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with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antibody-positive PCD. The patient in this report had a moderate therapeutic response </w:t>
      </w:r>
      <w:r w:rsidR="007C2315">
        <w:rPr>
          <w:rFonts w:ascii="Book Antiqua" w:eastAsia="Book Antiqua" w:hAnsi="Book Antiqua" w:cs="Book Antiqua"/>
          <w:color w:val="000000"/>
        </w:rPr>
        <w:t xml:space="preserve">to </w:t>
      </w:r>
      <w:proofErr w:type="spellStart"/>
      <w:r>
        <w:rPr>
          <w:rFonts w:ascii="Book Antiqua" w:eastAsia="Book Antiqua" w:hAnsi="Book Antiqua" w:cs="Book Antiqua"/>
          <w:color w:val="000000"/>
        </w:rPr>
        <w:t>IVIg</w:t>
      </w:r>
      <w:proofErr w:type="spellEnd"/>
      <w:r>
        <w:rPr>
          <w:rFonts w:ascii="Book Antiqua" w:eastAsia="Book Antiqua" w:hAnsi="Book Antiqua" w:cs="Book Antiqua"/>
          <w:color w:val="000000"/>
        </w:rPr>
        <w:t xml:space="preserve">, </w:t>
      </w:r>
      <w:r w:rsidR="007C2315">
        <w:rPr>
          <w:rFonts w:ascii="Book Antiqua" w:eastAsia="Book Antiqua" w:hAnsi="Book Antiqua" w:cs="Book Antiqua"/>
          <w:color w:val="000000"/>
        </w:rPr>
        <w:t xml:space="preserve">a </w:t>
      </w:r>
      <w:r>
        <w:rPr>
          <w:rFonts w:ascii="Book Antiqua" w:eastAsia="Book Antiqua" w:hAnsi="Book Antiqua" w:cs="Book Antiqua"/>
          <w:color w:val="000000"/>
        </w:rPr>
        <w:t>steroid, and</w:t>
      </w:r>
      <w:r w:rsidR="007C2315">
        <w:rPr>
          <w:rFonts w:ascii="Book Antiqua" w:eastAsia="Book Antiqua" w:hAnsi="Book Antiqua" w:cs="Book Antiqua"/>
          <w:color w:val="000000"/>
        </w:rPr>
        <w:t xml:space="preserve"> a</w:t>
      </w:r>
      <w:r>
        <w:rPr>
          <w:rFonts w:ascii="Book Antiqua" w:eastAsia="Book Antiqua" w:hAnsi="Book Antiqua" w:cs="Book Antiqua"/>
          <w:color w:val="000000"/>
        </w:rPr>
        <w:t xml:space="preserve"> tumor-targeted drug, </w:t>
      </w:r>
      <w:r w:rsidR="007C2315">
        <w:rPr>
          <w:rFonts w:ascii="Book Antiqua" w:eastAsia="Book Antiqua" w:hAnsi="Book Antiqua" w:cs="Book Antiqua"/>
          <w:color w:val="000000"/>
        </w:rPr>
        <w:t xml:space="preserve">and </w:t>
      </w:r>
      <w:r>
        <w:rPr>
          <w:rFonts w:ascii="Book Antiqua" w:eastAsia="Book Antiqua" w:hAnsi="Book Antiqua" w:cs="Book Antiqua"/>
          <w:color w:val="000000"/>
        </w:rPr>
        <w:t xml:space="preserve">the patient’s duration of improvement (able to standing) was </w:t>
      </w:r>
      <w:r w:rsidR="007C2315">
        <w:rPr>
          <w:rFonts w:ascii="Book Antiqua" w:eastAsia="Book Antiqua" w:hAnsi="Book Antiqua" w:cs="Book Antiqua"/>
          <w:color w:val="000000"/>
        </w:rPr>
        <w:t xml:space="preserve">2 </w:t>
      </w:r>
      <w:r>
        <w:rPr>
          <w:rFonts w:ascii="Book Antiqua" w:eastAsia="Book Antiqua" w:hAnsi="Book Antiqua" w:cs="Book Antiqua"/>
          <w:color w:val="000000"/>
        </w:rPr>
        <w:t xml:space="preserve">mo. Afterwards, due to economic reasons, she did not continue </w:t>
      </w:r>
      <w:proofErr w:type="spellStart"/>
      <w:r>
        <w:rPr>
          <w:rFonts w:ascii="Book Antiqua" w:eastAsia="Book Antiqua" w:hAnsi="Book Antiqua" w:cs="Book Antiqua"/>
          <w:color w:val="000000"/>
        </w:rPr>
        <w:t>IVIg</w:t>
      </w:r>
      <w:proofErr w:type="spellEnd"/>
      <w:r>
        <w:rPr>
          <w:rFonts w:ascii="Book Antiqua" w:eastAsia="Book Antiqua" w:hAnsi="Book Antiqua" w:cs="Book Antiqua"/>
          <w:color w:val="000000"/>
        </w:rPr>
        <w:t xml:space="preserve"> therapy, but was treated with</w:t>
      </w:r>
      <w:r w:rsidR="007C2315">
        <w:rPr>
          <w:rFonts w:ascii="Book Antiqua" w:eastAsia="Book Antiqua" w:hAnsi="Book Antiqua" w:cs="Book Antiqua"/>
          <w:color w:val="000000"/>
        </w:rPr>
        <w:t xml:space="preserve"> a</w:t>
      </w:r>
      <w:r>
        <w:rPr>
          <w:rFonts w:ascii="Book Antiqua" w:eastAsia="Book Antiqua" w:hAnsi="Book Antiqua" w:cs="Book Antiqua"/>
          <w:color w:val="000000"/>
        </w:rPr>
        <w:t xml:space="preserve"> tumor-targeted drug. Currently, she is still alive 16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onset, but is bedridden. The moderate therapeutic response </w:t>
      </w:r>
      <w:r w:rsidR="007C2315">
        <w:rPr>
          <w:rFonts w:ascii="Book Antiqua" w:eastAsia="Book Antiqua" w:hAnsi="Book Antiqua" w:cs="Book Antiqua"/>
          <w:color w:val="000000"/>
        </w:rPr>
        <w:t xml:space="preserve">suggested </w:t>
      </w:r>
      <w:r>
        <w:rPr>
          <w:rFonts w:ascii="Book Antiqua" w:eastAsia="Book Antiqua" w:hAnsi="Book Antiqua" w:cs="Book Antiqua"/>
          <w:color w:val="000000"/>
        </w:rPr>
        <w:t>that early immunotherapy is of great value in stopping and reversing neurological loss.</w:t>
      </w:r>
    </w:p>
    <w:p w14:paraId="229B290F" w14:textId="77777777" w:rsidR="00DD0A0F" w:rsidRDefault="00DD0A0F">
      <w:pPr>
        <w:spacing w:line="360" w:lineRule="auto"/>
        <w:jc w:val="both"/>
        <w:rPr>
          <w:rFonts w:ascii="Book Antiqua" w:hAnsi="Book Antiqua"/>
        </w:rPr>
      </w:pPr>
    </w:p>
    <w:p w14:paraId="3582F021" w14:textId="77777777" w:rsidR="00DD0A0F" w:rsidRDefault="00673444">
      <w:pPr>
        <w:spacing w:line="360" w:lineRule="auto"/>
        <w:jc w:val="both"/>
        <w:rPr>
          <w:rFonts w:ascii="Book Antiqua" w:hAnsi="Book Antiqua"/>
        </w:rPr>
      </w:pPr>
      <w:r>
        <w:rPr>
          <w:rFonts w:ascii="Book Antiqua" w:eastAsia="Book Antiqua" w:hAnsi="Book Antiqua" w:cs="Book Antiqua"/>
          <w:b/>
          <w:color w:val="000000"/>
        </w:rPr>
        <w:t>REFERENCES</w:t>
      </w:r>
    </w:p>
    <w:p w14:paraId="7B42E6FE"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lastRenderedPageBreak/>
        <w:t xml:space="preserve">1 </w:t>
      </w:r>
      <w:proofErr w:type="spellStart"/>
      <w:r>
        <w:rPr>
          <w:rFonts w:ascii="Book Antiqua" w:eastAsia="Book Antiqua" w:hAnsi="Book Antiqua" w:cs="Book Antiqua"/>
          <w:b/>
          <w:bCs/>
          <w:color w:val="000000"/>
        </w:rPr>
        <w:t>Rahman</w:t>
      </w:r>
      <w:proofErr w:type="spellEnd"/>
      <w:r>
        <w:rPr>
          <w:rFonts w:ascii="Book Antiqua" w:eastAsia="Book Antiqua" w:hAnsi="Book Antiqua" w:cs="Book Antiqua"/>
          <w:b/>
          <w:bCs/>
          <w:color w:val="000000"/>
        </w:rPr>
        <w:t xml:space="preserve"> SU</w:t>
      </w:r>
      <w:r>
        <w:rPr>
          <w:rFonts w:ascii="Book Antiqua" w:eastAsia="Book Antiqua" w:hAnsi="Book Antiqua" w:cs="Book Antiqua"/>
          <w:color w:val="000000"/>
        </w:rPr>
        <w:t xml:space="preserve">, Sana MK, </w:t>
      </w:r>
      <w:proofErr w:type="spellStart"/>
      <w:r>
        <w:rPr>
          <w:rFonts w:ascii="Book Antiqua" w:eastAsia="Book Antiqua" w:hAnsi="Book Antiqua" w:cs="Book Antiqua"/>
          <w:color w:val="000000"/>
        </w:rPr>
        <w:t>Tahir</w:t>
      </w:r>
      <w:proofErr w:type="spellEnd"/>
      <w:r>
        <w:rPr>
          <w:rFonts w:ascii="Book Antiqua" w:eastAsia="Book Antiqua" w:hAnsi="Book Antiqua" w:cs="Book Antiqua"/>
          <w:color w:val="000000"/>
        </w:rPr>
        <w:t xml:space="preserve"> Z, Ali A, Shah PA. </w:t>
      </w: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syndromes in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897-907 [PMID: 33312417 DOI: 10.4254/wjh.v12.i11.897]</w:t>
      </w:r>
    </w:p>
    <w:p w14:paraId="50A4A9A4"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Vogrig</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Gigli</w:t>
      </w:r>
      <w:proofErr w:type="spellEnd"/>
      <w:r>
        <w:rPr>
          <w:rFonts w:ascii="Book Antiqua" w:eastAsia="Book Antiqua" w:hAnsi="Book Antiqua" w:cs="Book Antiqua"/>
          <w:color w:val="000000"/>
        </w:rPr>
        <w:t xml:space="preserve"> GL, </w:t>
      </w:r>
      <w:proofErr w:type="spellStart"/>
      <w:r>
        <w:rPr>
          <w:rFonts w:ascii="Book Antiqua" w:eastAsia="Book Antiqua" w:hAnsi="Book Antiqua" w:cs="Book Antiqua"/>
          <w:color w:val="000000"/>
        </w:rPr>
        <w:t>Segatti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Corazza</w:t>
      </w:r>
      <w:proofErr w:type="spellEnd"/>
      <w:r>
        <w:rPr>
          <w:rFonts w:ascii="Book Antiqua" w:eastAsia="Book Antiqua" w:hAnsi="Book Antiqua" w:cs="Book Antiqua"/>
          <w:color w:val="000000"/>
        </w:rPr>
        <w:t xml:space="preserve"> E, Marini A, </w:t>
      </w:r>
      <w:proofErr w:type="spellStart"/>
      <w:r>
        <w:rPr>
          <w:rFonts w:ascii="Book Antiqua" w:eastAsia="Book Antiqua" w:hAnsi="Book Antiqua" w:cs="Book Antiqua"/>
          <w:color w:val="000000"/>
        </w:rPr>
        <w:t>Bernardini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Valent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Fabris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Curcio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Brigo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Iacono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Passadore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Rana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Honnorat</w:t>
      </w:r>
      <w:proofErr w:type="spellEnd"/>
      <w:r>
        <w:rPr>
          <w:rFonts w:ascii="Book Antiqua" w:eastAsia="Book Antiqua" w:hAnsi="Book Antiqua" w:cs="Book Antiqua"/>
          <w:color w:val="000000"/>
        </w:rPr>
        <w:t xml:space="preserve"> J, Valente M. Epidemiology of </w:t>
      </w: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neurological syndromes: a population-based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267</w:t>
      </w:r>
      <w:r>
        <w:rPr>
          <w:rFonts w:ascii="Book Antiqua" w:eastAsia="Book Antiqua" w:hAnsi="Book Antiqua" w:cs="Book Antiqua"/>
          <w:color w:val="000000"/>
        </w:rPr>
        <w:t>: 26-35 [PMID: 31552550 DOI: 10.1007/s00415-019-09544-1]</w:t>
      </w:r>
    </w:p>
    <w:p w14:paraId="580CCCB9"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Höftberger</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Lassmann</w:t>
      </w:r>
      <w:proofErr w:type="spellEnd"/>
      <w:r>
        <w:rPr>
          <w:rFonts w:ascii="Book Antiqua" w:eastAsia="Book Antiqua" w:hAnsi="Book Antiqua" w:cs="Book Antiqua"/>
          <w:color w:val="000000"/>
        </w:rPr>
        <w:t xml:space="preserve"> H. Immune-mediated disorders. </w:t>
      </w:r>
      <w:proofErr w:type="spellStart"/>
      <w:r>
        <w:rPr>
          <w:rFonts w:ascii="Book Antiqua" w:eastAsia="Book Antiqua" w:hAnsi="Book Antiqua" w:cs="Book Antiqua"/>
          <w:i/>
          <w:iCs/>
          <w:color w:val="000000"/>
        </w:rPr>
        <w:t>Handb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145</w:t>
      </w:r>
      <w:r>
        <w:rPr>
          <w:rFonts w:ascii="Book Antiqua" w:eastAsia="Book Antiqua" w:hAnsi="Book Antiqua" w:cs="Book Antiqua"/>
          <w:color w:val="000000"/>
        </w:rPr>
        <w:t>: 285-299 [PMID: 28987176 DOI: 10.1016/B978-0-12-802395-2.00020-1]</w:t>
      </w:r>
    </w:p>
    <w:p w14:paraId="7E16AE5E"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Vatankulu</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Yilmaz</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Aksoy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Asa</w:t>
      </w:r>
      <w:proofErr w:type="spellEnd"/>
      <w:r>
        <w:rPr>
          <w:rFonts w:ascii="Book Antiqua" w:eastAsia="Book Antiqua" w:hAnsi="Book Antiqua" w:cs="Book Antiqua"/>
          <w:color w:val="000000"/>
        </w:rPr>
        <w:t xml:space="preserve"> S, Sager S, </w:t>
      </w:r>
      <w:proofErr w:type="spellStart"/>
      <w:r>
        <w:rPr>
          <w:rFonts w:ascii="Book Antiqua" w:eastAsia="Book Antiqua" w:hAnsi="Book Antiqua" w:cs="Book Antiqua"/>
          <w:color w:val="000000"/>
        </w:rPr>
        <w:t>Sayman</w:t>
      </w:r>
      <w:proofErr w:type="spellEnd"/>
      <w:r>
        <w:rPr>
          <w:rFonts w:ascii="Book Antiqua" w:eastAsia="Book Antiqua" w:hAnsi="Book Antiqua" w:cs="Book Antiqua"/>
          <w:color w:val="000000"/>
        </w:rPr>
        <w:t xml:space="preserve"> HB, </w:t>
      </w:r>
      <w:proofErr w:type="spellStart"/>
      <w:r>
        <w:rPr>
          <w:rFonts w:ascii="Book Antiqua" w:eastAsia="Book Antiqua" w:hAnsi="Book Antiqua" w:cs="Book Antiqua"/>
          <w:color w:val="000000"/>
        </w:rPr>
        <w:t>Halac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Sonmezoglu</w:t>
      </w:r>
      <w:proofErr w:type="spellEnd"/>
      <w:r>
        <w:rPr>
          <w:rFonts w:ascii="Book Antiqua" w:eastAsia="Book Antiqua" w:hAnsi="Book Antiqua" w:cs="Book Antiqua"/>
          <w:color w:val="000000"/>
        </w:rPr>
        <w:t xml:space="preserve"> K. Accuracy of FDG-PET/CT and </w:t>
      </w: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antibodies in diagnosing cancer in </w:t>
      </w: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neurological syndromes. </w:t>
      </w:r>
      <w:r>
        <w:rPr>
          <w:rFonts w:ascii="Book Antiqua" w:eastAsia="Book Antiqua" w:hAnsi="Book Antiqua" w:cs="Book Antiqua"/>
          <w:i/>
          <w:iCs/>
          <w:color w:val="000000"/>
        </w:rPr>
        <w:t xml:space="preserve">Rev </w:t>
      </w:r>
      <w:proofErr w:type="spellStart"/>
      <w:r>
        <w:rPr>
          <w:rFonts w:ascii="Book Antiqua" w:eastAsia="Book Antiqua" w:hAnsi="Book Antiqua" w:cs="Book Antiqua"/>
          <w:i/>
          <w:iCs/>
          <w:color w:val="000000"/>
        </w:rPr>
        <w:t>Esp</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Imagen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35</w:t>
      </w:r>
      <w:r>
        <w:rPr>
          <w:rFonts w:ascii="Book Antiqua" w:eastAsia="Book Antiqua" w:hAnsi="Book Antiqua" w:cs="Book Antiqua"/>
          <w:color w:val="000000"/>
        </w:rPr>
        <w:t>: 17-21 [PMID: 26260889 DOI: 10.1016/j.remn.2015.07.001]</w:t>
      </w:r>
    </w:p>
    <w:p w14:paraId="472C5232"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Graus</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Delattre</w:t>
      </w:r>
      <w:proofErr w:type="spellEnd"/>
      <w:r>
        <w:rPr>
          <w:rFonts w:ascii="Book Antiqua" w:eastAsia="Book Antiqua" w:hAnsi="Book Antiqua" w:cs="Book Antiqua"/>
          <w:color w:val="000000"/>
        </w:rPr>
        <w:t xml:space="preserve"> JY, Antoine JC, </w:t>
      </w:r>
      <w:proofErr w:type="spellStart"/>
      <w:r>
        <w:rPr>
          <w:rFonts w:ascii="Book Antiqua" w:eastAsia="Book Antiqua" w:hAnsi="Book Antiqua" w:cs="Book Antiqua"/>
          <w:color w:val="000000"/>
        </w:rPr>
        <w:t>Dalmau</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Giometto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Grisold</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Honnorat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Smitt</w:t>
      </w:r>
      <w:proofErr w:type="spellEnd"/>
      <w:r>
        <w:rPr>
          <w:rFonts w:ascii="Book Antiqua" w:eastAsia="Book Antiqua" w:hAnsi="Book Antiqua" w:cs="Book Antiqua"/>
          <w:color w:val="000000"/>
        </w:rPr>
        <w:t xml:space="preserve"> PS, </w:t>
      </w:r>
      <w:proofErr w:type="spellStart"/>
      <w:r>
        <w:rPr>
          <w:rFonts w:ascii="Book Antiqua" w:eastAsia="Book Antiqua" w:hAnsi="Book Antiqua" w:cs="Book Antiqua"/>
          <w:color w:val="000000"/>
        </w:rPr>
        <w:t>Vedeler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Verschuuren</w:t>
      </w:r>
      <w:proofErr w:type="spellEnd"/>
      <w:r>
        <w:rPr>
          <w:rFonts w:ascii="Book Antiqua" w:eastAsia="Book Antiqua" w:hAnsi="Book Antiqua" w:cs="Book Antiqua"/>
          <w:color w:val="000000"/>
        </w:rPr>
        <w:t xml:space="preserve"> JJ, Vincent A, </w:t>
      </w:r>
      <w:proofErr w:type="spellStart"/>
      <w:r>
        <w:rPr>
          <w:rFonts w:ascii="Book Antiqua" w:eastAsia="Book Antiqua" w:hAnsi="Book Antiqua" w:cs="Book Antiqua"/>
          <w:color w:val="000000"/>
        </w:rPr>
        <w:t>Voltz</w:t>
      </w:r>
      <w:proofErr w:type="spellEnd"/>
      <w:r>
        <w:rPr>
          <w:rFonts w:ascii="Book Antiqua" w:eastAsia="Book Antiqua" w:hAnsi="Book Antiqua" w:cs="Book Antiqua"/>
          <w:color w:val="000000"/>
        </w:rPr>
        <w:t xml:space="preserve"> R. Recommended diagnostic criteria for </w:t>
      </w: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neurological syndromes.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Psychiatry</w:t>
      </w:r>
      <w:r>
        <w:rPr>
          <w:rFonts w:ascii="Book Antiqua" w:eastAsia="Book Antiqua" w:hAnsi="Book Antiqua" w:cs="Book Antiqua"/>
          <w:color w:val="000000"/>
        </w:rPr>
        <w:t xml:space="preserve"> 2004; </w:t>
      </w:r>
      <w:r>
        <w:rPr>
          <w:rFonts w:ascii="Book Antiqua" w:eastAsia="Book Antiqua" w:hAnsi="Book Antiqua" w:cs="Book Antiqua"/>
          <w:b/>
          <w:bCs/>
          <w:color w:val="000000"/>
        </w:rPr>
        <w:t>75</w:t>
      </w:r>
      <w:r>
        <w:rPr>
          <w:rFonts w:ascii="Book Antiqua" w:eastAsia="Book Antiqua" w:hAnsi="Book Antiqua" w:cs="Book Antiqua"/>
          <w:color w:val="000000"/>
        </w:rPr>
        <w:t>: 1135-1140 [PMID: 15258215 DOI: 10.1136/jnnp.2003.034447]</w:t>
      </w:r>
    </w:p>
    <w:p w14:paraId="0A5A205C"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Venkatraman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Opal P. </w:t>
      </w: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cerebellar degeneration with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antibodies - a review.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w:t>
      </w:r>
      <w:r>
        <w:rPr>
          <w:rFonts w:ascii="Book Antiqua" w:eastAsia="Book Antiqua" w:hAnsi="Book Antiqua" w:cs="Book Antiqua"/>
          <w:color w:val="000000"/>
        </w:rPr>
        <w:t>: 655-663 [PMID: 27606347 DOI: 10.1002/acn3.328]</w:t>
      </w:r>
    </w:p>
    <w:p w14:paraId="3E9814E1"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Vogrig</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Bernardini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Gigli</w:t>
      </w:r>
      <w:proofErr w:type="spellEnd"/>
      <w:r>
        <w:rPr>
          <w:rFonts w:ascii="Book Antiqua" w:eastAsia="Book Antiqua" w:hAnsi="Book Antiqua" w:cs="Book Antiqua"/>
          <w:color w:val="000000"/>
        </w:rPr>
        <w:t xml:space="preserve"> GL, </w:t>
      </w:r>
      <w:proofErr w:type="spellStart"/>
      <w:r>
        <w:rPr>
          <w:rFonts w:ascii="Book Antiqua" w:eastAsia="Book Antiqua" w:hAnsi="Book Antiqua" w:cs="Book Antiqua"/>
          <w:color w:val="000000"/>
        </w:rPr>
        <w:t>Corazza</w:t>
      </w:r>
      <w:proofErr w:type="spellEnd"/>
      <w:r>
        <w:rPr>
          <w:rFonts w:ascii="Book Antiqua" w:eastAsia="Book Antiqua" w:hAnsi="Book Antiqua" w:cs="Book Antiqua"/>
          <w:color w:val="000000"/>
        </w:rPr>
        <w:t xml:space="preserve"> E, Marini A, </w:t>
      </w:r>
      <w:proofErr w:type="spellStart"/>
      <w:r>
        <w:rPr>
          <w:rFonts w:ascii="Book Antiqua" w:eastAsia="Book Antiqua" w:hAnsi="Book Antiqua" w:cs="Book Antiqua"/>
          <w:color w:val="000000"/>
        </w:rPr>
        <w:t>Segatti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Fabris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Honnorat</w:t>
      </w:r>
      <w:proofErr w:type="spellEnd"/>
      <w:r>
        <w:rPr>
          <w:rFonts w:ascii="Book Antiqua" w:eastAsia="Book Antiqua" w:hAnsi="Book Antiqua" w:cs="Book Antiqua"/>
          <w:color w:val="000000"/>
        </w:rPr>
        <w:t xml:space="preserve"> J, Valente M. Stroke-Like Presentation of </w:t>
      </w: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Cerebellar Degeneration: a Single-Center Experience and Review of the Literature. </w:t>
      </w:r>
      <w:r>
        <w:rPr>
          <w:rFonts w:ascii="Book Antiqua" w:eastAsia="Book Antiqua" w:hAnsi="Book Antiqua" w:cs="Book Antiqua"/>
          <w:i/>
          <w:iCs/>
          <w:color w:val="000000"/>
        </w:rPr>
        <w:t>Cerebellum</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976-982 [PMID: 31463826 DOI: 10.1007/s12311-019-01075-9]</w:t>
      </w:r>
    </w:p>
    <w:p w14:paraId="6B65E310"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Mitoma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Adhikari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Aeschlimann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Chattopadhyay</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Hadjivassiliou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Hampe</w:t>
      </w:r>
      <w:proofErr w:type="spellEnd"/>
      <w:r>
        <w:rPr>
          <w:rFonts w:ascii="Book Antiqua" w:eastAsia="Book Antiqua" w:hAnsi="Book Antiqua" w:cs="Book Antiqua"/>
          <w:color w:val="000000"/>
        </w:rPr>
        <w:t xml:space="preserve"> CS, </w:t>
      </w:r>
      <w:proofErr w:type="spellStart"/>
      <w:r>
        <w:rPr>
          <w:rFonts w:ascii="Book Antiqua" w:eastAsia="Book Antiqua" w:hAnsi="Book Antiqua" w:cs="Book Antiqua"/>
          <w:color w:val="000000"/>
        </w:rPr>
        <w:t>Honnorat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Joubert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Kakei</w:t>
      </w:r>
      <w:proofErr w:type="spellEnd"/>
      <w:r>
        <w:rPr>
          <w:rFonts w:ascii="Book Antiqua" w:eastAsia="Book Antiqua" w:hAnsi="Book Antiqua" w:cs="Book Antiqua"/>
          <w:color w:val="000000"/>
        </w:rPr>
        <w:t xml:space="preserve"> S, Lee J, </w:t>
      </w:r>
      <w:proofErr w:type="spellStart"/>
      <w:r>
        <w:rPr>
          <w:rFonts w:ascii="Book Antiqua" w:eastAsia="Book Antiqua" w:hAnsi="Book Antiqua" w:cs="Book Antiqua"/>
          <w:color w:val="000000"/>
        </w:rPr>
        <w:t>Manto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Matsunaga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Mizusawa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Nanri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Shanmugarajah</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Yoneda</w:t>
      </w:r>
      <w:proofErr w:type="spellEnd"/>
      <w:r>
        <w:rPr>
          <w:rFonts w:ascii="Book Antiqua" w:eastAsia="Book Antiqua" w:hAnsi="Book Antiqua" w:cs="Book Antiqua"/>
          <w:color w:val="000000"/>
        </w:rPr>
        <w:t xml:space="preserve"> M, Yuki N. Consensus Paper: </w:t>
      </w:r>
      <w:proofErr w:type="spellStart"/>
      <w:r>
        <w:rPr>
          <w:rFonts w:ascii="Book Antiqua" w:eastAsia="Book Antiqua" w:hAnsi="Book Antiqua" w:cs="Book Antiqua"/>
          <w:color w:val="000000"/>
        </w:rPr>
        <w:t>Neuroimmune</w:t>
      </w:r>
      <w:proofErr w:type="spellEnd"/>
      <w:r>
        <w:rPr>
          <w:rFonts w:ascii="Book Antiqua" w:eastAsia="Book Antiqua" w:hAnsi="Book Antiqua" w:cs="Book Antiqua"/>
          <w:color w:val="000000"/>
        </w:rPr>
        <w:t xml:space="preserve"> Mechanisms of Cerebellar Ataxias. </w:t>
      </w:r>
      <w:r>
        <w:rPr>
          <w:rFonts w:ascii="Book Antiqua" w:eastAsia="Book Antiqua" w:hAnsi="Book Antiqua" w:cs="Book Antiqua"/>
          <w:i/>
          <w:iCs/>
          <w:color w:val="000000"/>
        </w:rPr>
        <w:t>Cerebellum</w:t>
      </w:r>
      <w:r>
        <w:rPr>
          <w:rFonts w:ascii="Book Antiqua" w:eastAsia="Book Antiqua" w:hAnsi="Book Antiqua" w:cs="Book Antiqua"/>
          <w:color w:val="000000"/>
        </w:rPr>
        <w:t xml:space="preserve"> 2016; </w:t>
      </w:r>
      <w:r>
        <w:rPr>
          <w:rFonts w:ascii="Book Antiqua" w:eastAsia="Book Antiqua" w:hAnsi="Book Antiqua" w:cs="Book Antiqua"/>
          <w:b/>
          <w:bCs/>
          <w:color w:val="000000"/>
        </w:rPr>
        <w:t>15</w:t>
      </w:r>
      <w:r>
        <w:rPr>
          <w:rFonts w:ascii="Book Antiqua" w:eastAsia="Book Antiqua" w:hAnsi="Book Antiqua" w:cs="Book Antiqua"/>
          <w:color w:val="000000"/>
        </w:rPr>
        <w:t>: 213-232 [PMID: 25823827 DOI: 10.1007/s12311-015-0664-x]</w:t>
      </w:r>
    </w:p>
    <w:p w14:paraId="3EC4C929"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lastRenderedPageBreak/>
        <w:t xml:space="preserve">9 </w:t>
      </w:r>
      <w:proofErr w:type="spellStart"/>
      <w:r>
        <w:rPr>
          <w:rFonts w:ascii="Book Antiqua" w:eastAsia="Book Antiqua" w:hAnsi="Book Antiqua" w:cs="Book Antiqua"/>
          <w:b/>
          <w:bCs/>
          <w:color w:val="000000"/>
        </w:rPr>
        <w:t>Yshii</w:t>
      </w:r>
      <w:proofErr w:type="spellEnd"/>
      <w:r>
        <w:rPr>
          <w:rFonts w:ascii="Book Antiqua" w:eastAsia="Book Antiqua" w:hAnsi="Book Antiqua" w:cs="Book Antiqua"/>
          <w:b/>
          <w:bCs/>
          <w:color w:val="000000"/>
        </w:rPr>
        <w:t xml:space="preserve"> LM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Gebauer</w:t>
      </w:r>
      <w:proofErr w:type="spellEnd"/>
      <w:r>
        <w:rPr>
          <w:rFonts w:ascii="Book Antiqua" w:eastAsia="Book Antiqua" w:hAnsi="Book Antiqua" w:cs="Book Antiqua"/>
          <w:color w:val="000000"/>
        </w:rPr>
        <w:t xml:space="preserve"> CM, </w:t>
      </w:r>
      <w:proofErr w:type="spellStart"/>
      <w:r>
        <w:rPr>
          <w:rFonts w:ascii="Book Antiqua" w:eastAsia="Book Antiqua" w:hAnsi="Book Antiqua" w:cs="Book Antiqua"/>
          <w:color w:val="000000"/>
        </w:rPr>
        <w:t>Pignolet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Mauré</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Quériault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Pierau</w:t>
      </w:r>
      <w:proofErr w:type="spellEnd"/>
      <w:r>
        <w:rPr>
          <w:rFonts w:ascii="Book Antiqua" w:eastAsia="Book Antiqua" w:hAnsi="Book Antiqua" w:cs="Book Antiqua"/>
          <w:color w:val="000000"/>
        </w:rPr>
        <w:t xml:space="preserve"> M, Saito H, Suzuki N, Brunner-</w:t>
      </w:r>
      <w:proofErr w:type="spellStart"/>
      <w:r>
        <w:rPr>
          <w:rFonts w:ascii="Book Antiqua" w:eastAsia="Book Antiqua" w:hAnsi="Book Antiqua" w:cs="Book Antiqua"/>
          <w:color w:val="000000"/>
        </w:rPr>
        <w:t>Weinzierl</w:t>
      </w:r>
      <w:proofErr w:type="spellEnd"/>
      <w:r>
        <w:rPr>
          <w:rFonts w:ascii="Book Antiqua" w:eastAsia="Book Antiqua" w:hAnsi="Book Antiqua" w:cs="Book Antiqua"/>
          <w:color w:val="000000"/>
        </w:rPr>
        <w:t xml:space="preserve"> M, Bauer J, </w:t>
      </w:r>
      <w:proofErr w:type="spellStart"/>
      <w:r>
        <w:rPr>
          <w:rFonts w:ascii="Book Antiqua" w:eastAsia="Book Antiqua" w:hAnsi="Book Antiqua" w:cs="Book Antiqua"/>
          <w:color w:val="000000"/>
        </w:rPr>
        <w:t>Liblau</w:t>
      </w:r>
      <w:proofErr w:type="spellEnd"/>
      <w:r>
        <w:rPr>
          <w:rFonts w:ascii="Book Antiqua" w:eastAsia="Book Antiqua" w:hAnsi="Book Antiqua" w:cs="Book Antiqua"/>
          <w:color w:val="000000"/>
        </w:rPr>
        <w:t xml:space="preserve"> R. CTLA4 blockade elicits </w:t>
      </w: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neurological disease in a mouse model. </w:t>
      </w:r>
      <w:r>
        <w:rPr>
          <w:rFonts w:ascii="Book Antiqua" w:eastAsia="Book Antiqua" w:hAnsi="Book Antiqua" w:cs="Book Antiqua"/>
          <w:i/>
          <w:iCs/>
          <w:color w:val="000000"/>
        </w:rPr>
        <w:t>Brain</w:t>
      </w:r>
      <w:r>
        <w:rPr>
          <w:rFonts w:ascii="Book Antiqua" w:eastAsia="Book Antiqua" w:hAnsi="Book Antiqua" w:cs="Book Antiqua"/>
          <w:color w:val="000000"/>
        </w:rPr>
        <w:t xml:space="preserve"> 2016; </w:t>
      </w:r>
      <w:r>
        <w:rPr>
          <w:rFonts w:ascii="Book Antiqua" w:eastAsia="Book Antiqua" w:hAnsi="Book Antiqua" w:cs="Book Antiqua"/>
          <w:b/>
          <w:bCs/>
          <w:color w:val="000000"/>
        </w:rPr>
        <w:t>139</w:t>
      </w:r>
      <w:r>
        <w:rPr>
          <w:rFonts w:ascii="Book Antiqua" w:eastAsia="Book Antiqua" w:hAnsi="Book Antiqua" w:cs="Book Antiqua"/>
          <w:color w:val="000000"/>
        </w:rPr>
        <w:t>: 2923-2934 [PMID: 27604307 DOI: 10.1093/brain/aww225]</w:t>
      </w:r>
    </w:p>
    <w:p w14:paraId="1E65F68C"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Panja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Vedeler</w:t>
      </w:r>
      <w:proofErr w:type="spellEnd"/>
      <w:r>
        <w:rPr>
          <w:rFonts w:ascii="Book Antiqua" w:eastAsia="Book Antiqua" w:hAnsi="Book Antiqua" w:cs="Book Antiqua"/>
          <w:color w:val="000000"/>
        </w:rPr>
        <w:t xml:space="preserve"> CA, Schubert M. </w:t>
      </w: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cerebellar degeneration: </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antibody alters mitochondrial calcium buffering capacity. </w:t>
      </w:r>
      <w:proofErr w:type="spellStart"/>
      <w:r>
        <w:rPr>
          <w:rFonts w:ascii="Book Antiqua" w:eastAsia="Book Antiqua" w:hAnsi="Book Antiqua" w:cs="Book Antiqua"/>
          <w:i/>
          <w:iCs/>
          <w:color w:val="000000"/>
        </w:rPr>
        <w:t>Neuropathol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Appl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Neurobiol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45</w:t>
      </w:r>
      <w:r>
        <w:rPr>
          <w:rFonts w:ascii="Book Antiqua" w:eastAsia="Book Antiqua" w:hAnsi="Book Antiqua" w:cs="Book Antiqua"/>
          <w:color w:val="000000"/>
        </w:rPr>
        <w:t>: 141-156 [PMID: 29679372 DOI: 10.1111/nan.12492]</w:t>
      </w:r>
    </w:p>
    <w:p w14:paraId="48B02BBB"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Monstad</w:t>
      </w:r>
      <w:proofErr w:type="spellEnd"/>
      <w:r>
        <w:rPr>
          <w:rFonts w:ascii="Book Antiqua" w:eastAsia="Book Antiqua" w:hAnsi="Book Antiqua" w:cs="Book Antiqua"/>
          <w:b/>
          <w:bCs/>
          <w:color w:val="000000"/>
        </w:rPr>
        <w:t xml:space="preserve"> SE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Storstein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Dørum</w:t>
      </w:r>
      <w:proofErr w:type="spellEnd"/>
      <w:r>
        <w:rPr>
          <w:rFonts w:ascii="Book Antiqua" w:eastAsia="Book Antiqua" w:hAnsi="Book Antiqua" w:cs="Book Antiqua"/>
          <w:color w:val="000000"/>
        </w:rPr>
        <w:t xml:space="preserve"> A, Knudsen A, </w:t>
      </w:r>
      <w:proofErr w:type="spellStart"/>
      <w:r>
        <w:rPr>
          <w:rFonts w:ascii="Book Antiqua" w:eastAsia="Book Antiqua" w:hAnsi="Book Antiqua" w:cs="Book Antiqua"/>
          <w:color w:val="000000"/>
        </w:rPr>
        <w:t>Lønning</w:t>
      </w:r>
      <w:proofErr w:type="spellEnd"/>
      <w:r>
        <w:rPr>
          <w:rFonts w:ascii="Book Antiqua" w:eastAsia="Book Antiqua" w:hAnsi="Book Antiqua" w:cs="Book Antiqua"/>
          <w:color w:val="000000"/>
        </w:rPr>
        <w:t xml:space="preserve"> PE, Salvesen HB, </w:t>
      </w:r>
      <w:proofErr w:type="spellStart"/>
      <w:r>
        <w:rPr>
          <w:rFonts w:ascii="Book Antiqua" w:eastAsia="Book Antiqua" w:hAnsi="Book Antiqua" w:cs="Book Antiqua"/>
          <w:color w:val="000000"/>
        </w:rPr>
        <w:t>Aarseth</w:t>
      </w:r>
      <w:proofErr w:type="spellEnd"/>
      <w:r>
        <w:rPr>
          <w:rFonts w:ascii="Book Antiqua" w:eastAsia="Book Antiqua" w:hAnsi="Book Antiqua" w:cs="Book Antiqua"/>
          <w:color w:val="000000"/>
        </w:rPr>
        <w:t xml:space="preserve"> JH, </w:t>
      </w:r>
      <w:proofErr w:type="spellStart"/>
      <w:r>
        <w:rPr>
          <w:rFonts w:ascii="Book Antiqua" w:eastAsia="Book Antiqua" w:hAnsi="Book Antiqua" w:cs="Book Antiqua"/>
          <w:color w:val="000000"/>
        </w:rPr>
        <w:t>Vedeler</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antibodies in ovarian and breast cancer patients detected by a sensitive </w:t>
      </w:r>
      <w:proofErr w:type="spellStart"/>
      <w:r>
        <w:rPr>
          <w:rFonts w:ascii="Book Antiqua" w:eastAsia="Book Antiqua" w:hAnsi="Book Antiqua" w:cs="Book Antiqua"/>
          <w:color w:val="000000"/>
        </w:rPr>
        <w:t>immunoprecipitation</w:t>
      </w:r>
      <w:proofErr w:type="spellEnd"/>
      <w:r>
        <w:rPr>
          <w:rFonts w:ascii="Book Antiqua" w:eastAsia="Book Antiqua" w:hAnsi="Book Antiqua" w:cs="Book Antiqua"/>
          <w:color w:val="000000"/>
        </w:rPr>
        <w:t xml:space="preserve"> technique.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144</w:t>
      </w:r>
      <w:r>
        <w:rPr>
          <w:rFonts w:ascii="Book Antiqua" w:eastAsia="Book Antiqua" w:hAnsi="Book Antiqua" w:cs="Book Antiqua"/>
          <w:color w:val="000000"/>
        </w:rPr>
        <w:t>: 53-58 [PMID: 16542365 DOI: 10.1111/j.1365-2249.2006.03031.x]</w:t>
      </w:r>
    </w:p>
    <w:p w14:paraId="298A7ABA"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Bruhnding</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Notch D, Beard A.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positive </w:t>
      </w: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cerebellar degeneration in the setting of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71-72 [PMID: 27816258 DOI: 10.1016/j.jocn.2016.10.034]</w:t>
      </w:r>
    </w:p>
    <w:p w14:paraId="40930A96"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Funston G</w:t>
      </w:r>
      <w:r>
        <w:rPr>
          <w:rFonts w:ascii="Book Antiqua" w:eastAsia="Book Antiqua" w:hAnsi="Book Antiqua" w:cs="Book Antiqua"/>
          <w:color w:val="000000"/>
        </w:rPr>
        <w:t xml:space="preserve">, Hamilton W, Abel G, </w:t>
      </w:r>
      <w:proofErr w:type="spellStart"/>
      <w:r>
        <w:rPr>
          <w:rFonts w:ascii="Book Antiqua" w:eastAsia="Book Antiqua" w:hAnsi="Book Antiqua" w:cs="Book Antiqua"/>
          <w:color w:val="000000"/>
        </w:rPr>
        <w:t>Crosbie</w:t>
      </w:r>
      <w:proofErr w:type="spellEnd"/>
      <w:r>
        <w:rPr>
          <w:rFonts w:ascii="Book Antiqua" w:eastAsia="Book Antiqua" w:hAnsi="Book Antiqua" w:cs="Book Antiqua"/>
          <w:color w:val="000000"/>
        </w:rPr>
        <w:t xml:space="preserve"> EJ, Rous B, Walter FM. The diagnostic performance of CA125 for the detection of ovarian and non-ovarian cancer in primary care: A population-based cohort study.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e1003295 [PMID: 33112854 DOI: 10.1371/journal.pmed.1003295]</w:t>
      </w:r>
    </w:p>
    <w:p w14:paraId="6409EE3D" w14:textId="77777777" w:rsidR="00DD0A0F" w:rsidRDefault="00673444">
      <w:pPr>
        <w:spacing w:line="360" w:lineRule="auto"/>
        <w:jc w:val="both"/>
        <w:rPr>
          <w:rFonts w:ascii="Book Antiqua" w:hAnsi="Book Antiqua"/>
          <w:lang w:val="pt-BR"/>
        </w:rPr>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He J, Chen X, Huang P, Hu K, Yan H. The diagnostic value of five serum tumor markers for patients with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lang w:val="pt-BR"/>
        </w:rPr>
        <w:t>Clin Chim Acta</w:t>
      </w:r>
      <w:r>
        <w:rPr>
          <w:rFonts w:ascii="Book Antiqua" w:eastAsia="Book Antiqua" w:hAnsi="Book Antiqua" w:cs="Book Antiqua"/>
          <w:color w:val="000000"/>
          <w:lang w:val="pt-BR"/>
        </w:rPr>
        <w:t xml:space="preserve"> 2018; </w:t>
      </w:r>
      <w:r>
        <w:rPr>
          <w:rFonts w:ascii="Book Antiqua" w:eastAsia="Book Antiqua" w:hAnsi="Book Antiqua" w:cs="Book Antiqua"/>
          <w:b/>
          <w:bCs/>
          <w:color w:val="000000"/>
          <w:lang w:val="pt-BR"/>
        </w:rPr>
        <w:t>480</w:t>
      </w:r>
      <w:r>
        <w:rPr>
          <w:rFonts w:ascii="Book Antiqua" w:eastAsia="Book Antiqua" w:hAnsi="Book Antiqua" w:cs="Book Antiqua"/>
          <w:color w:val="000000"/>
          <w:lang w:val="pt-BR"/>
        </w:rPr>
        <w:t>: 186-192 [PMID: 29438681 DOI: 10.1016/j.cca.2018.02.008]</w:t>
      </w:r>
    </w:p>
    <w:p w14:paraId="6C057A84" w14:textId="77777777" w:rsidR="00DD0A0F" w:rsidRDefault="00673444">
      <w:pPr>
        <w:spacing w:line="360" w:lineRule="auto"/>
        <w:jc w:val="both"/>
        <w:rPr>
          <w:rFonts w:ascii="Book Antiqua" w:hAnsi="Book Antiqua"/>
        </w:rPr>
      </w:pPr>
      <w:r>
        <w:rPr>
          <w:rFonts w:ascii="Book Antiqua" w:eastAsia="Book Antiqua" w:hAnsi="Book Antiqua" w:cs="Book Antiqua"/>
          <w:color w:val="000000"/>
          <w:lang w:val="pt-BR"/>
        </w:rPr>
        <w:t xml:space="preserve">15 </w:t>
      </w:r>
      <w:r>
        <w:rPr>
          <w:rFonts w:ascii="Book Antiqua" w:eastAsia="Book Antiqua" w:hAnsi="Book Antiqua" w:cs="Book Antiqua"/>
          <w:b/>
          <w:bCs/>
          <w:color w:val="000000"/>
          <w:lang w:val="pt-BR"/>
        </w:rPr>
        <w:t>Laurens J</w:t>
      </w:r>
      <w:r>
        <w:rPr>
          <w:rFonts w:ascii="Book Antiqua" w:eastAsia="Book Antiqua" w:hAnsi="Book Antiqua" w:cs="Book Antiqua"/>
          <w:color w:val="000000"/>
          <w:lang w:val="pt-BR"/>
        </w:rPr>
        <w:t xml:space="preserve">, Angelaki DE. </w:t>
      </w:r>
      <w:r>
        <w:rPr>
          <w:rFonts w:ascii="Book Antiqua" w:eastAsia="Book Antiqua" w:hAnsi="Book Antiqua" w:cs="Book Antiqua"/>
          <w:color w:val="000000"/>
        </w:rPr>
        <w:t xml:space="preserve">Simple spike dynamics of Purkinje cells in the macaque </w:t>
      </w:r>
      <w:proofErr w:type="spellStart"/>
      <w:r>
        <w:rPr>
          <w:rFonts w:ascii="Book Antiqua" w:eastAsia="Book Antiqua" w:hAnsi="Book Antiqua" w:cs="Book Antiqua"/>
          <w:color w:val="000000"/>
        </w:rPr>
        <w:t>vestibulo</w:t>
      </w:r>
      <w:proofErr w:type="spellEnd"/>
      <w:r>
        <w:rPr>
          <w:rFonts w:ascii="Book Antiqua" w:eastAsia="Book Antiqua" w:hAnsi="Book Antiqua" w:cs="Book Antiqua"/>
          <w:color w:val="000000"/>
        </w:rPr>
        <w:t xml:space="preserve">-cerebellum during passive whole-body self-motion. </w:t>
      </w:r>
      <w:proofErr w:type="spellStart"/>
      <w:r>
        <w:rPr>
          <w:rFonts w:ascii="Book Antiqua" w:eastAsia="Book Antiqua" w:hAnsi="Book Antiqua" w:cs="Book Antiqua"/>
          <w:i/>
          <w:iCs/>
          <w:color w:val="000000"/>
        </w:rPr>
        <w:t>Proc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Natl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A</w:t>
      </w:r>
      <w:r>
        <w:rPr>
          <w:rFonts w:ascii="Book Antiqua" w:eastAsia="Book Antiqua" w:hAnsi="Book Antiqua" w:cs="Book Antiqua"/>
          <w:color w:val="000000"/>
        </w:rPr>
        <w:t xml:space="preserve"> 2020; </w:t>
      </w:r>
      <w:r>
        <w:rPr>
          <w:rFonts w:ascii="Book Antiqua" w:eastAsia="Book Antiqua" w:hAnsi="Book Antiqua" w:cs="Book Antiqua"/>
          <w:b/>
          <w:bCs/>
          <w:color w:val="000000"/>
        </w:rPr>
        <w:t>117</w:t>
      </w:r>
      <w:r>
        <w:rPr>
          <w:rFonts w:ascii="Book Antiqua" w:eastAsia="Book Antiqua" w:hAnsi="Book Antiqua" w:cs="Book Antiqua"/>
          <w:color w:val="000000"/>
        </w:rPr>
        <w:t>: 3232-3238 [PMID: 31988119 DOI: 10.1073/pnas.1915873117]</w:t>
      </w:r>
    </w:p>
    <w:p w14:paraId="293A0A6C"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Shaikh</w:t>
      </w:r>
      <w:proofErr w:type="spellEnd"/>
      <w:r>
        <w:rPr>
          <w:rFonts w:ascii="Book Antiqua" w:eastAsia="Book Antiqua" w:hAnsi="Book Antiqua" w:cs="Book Antiqua"/>
          <w:b/>
          <w:bCs/>
          <w:color w:val="000000"/>
        </w:rPr>
        <w:t xml:space="preserve"> AG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Ghasia</w:t>
      </w:r>
      <w:proofErr w:type="spellEnd"/>
      <w:r>
        <w:rPr>
          <w:rFonts w:ascii="Book Antiqua" w:eastAsia="Book Antiqua" w:hAnsi="Book Antiqua" w:cs="Book Antiqua"/>
          <w:color w:val="000000"/>
        </w:rPr>
        <w:t xml:space="preserve"> FF, </w:t>
      </w:r>
      <w:proofErr w:type="spellStart"/>
      <w:r>
        <w:rPr>
          <w:rFonts w:ascii="Book Antiqua" w:eastAsia="Book Antiqua" w:hAnsi="Book Antiqua" w:cs="Book Antiqua"/>
          <w:color w:val="000000"/>
        </w:rPr>
        <w:t>Dickman</w:t>
      </w:r>
      <w:proofErr w:type="spellEnd"/>
      <w:r>
        <w:rPr>
          <w:rFonts w:ascii="Book Antiqua" w:eastAsia="Book Antiqua" w:hAnsi="Book Antiqua" w:cs="Book Antiqua"/>
          <w:color w:val="000000"/>
        </w:rPr>
        <w:t xml:space="preserve"> JD, </w:t>
      </w:r>
      <w:proofErr w:type="spellStart"/>
      <w:r>
        <w:rPr>
          <w:rFonts w:ascii="Book Antiqua" w:eastAsia="Book Antiqua" w:hAnsi="Book Antiqua" w:cs="Book Antiqua"/>
          <w:color w:val="000000"/>
        </w:rPr>
        <w:t>Angelaki</w:t>
      </w:r>
      <w:proofErr w:type="spellEnd"/>
      <w:r>
        <w:rPr>
          <w:rFonts w:ascii="Book Antiqua" w:eastAsia="Book Antiqua" w:hAnsi="Book Antiqua" w:cs="Book Antiqua"/>
          <w:color w:val="000000"/>
        </w:rPr>
        <w:t xml:space="preserve"> DE. Properties of cerebellar </w:t>
      </w:r>
      <w:proofErr w:type="spellStart"/>
      <w:r>
        <w:rPr>
          <w:rFonts w:ascii="Book Antiqua" w:eastAsia="Book Antiqua" w:hAnsi="Book Antiqua" w:cs="Book Antiqua"/>
          <w:color w:val="000000"/>
        </w:rPr>
        <w:t>fastigial</w:t>
      </w:r>
      <w:proofErr w:type="spellEnd"/>
      <w:r>
        <w:rPr>
          <w:rFonts w:ascii="Book Antiqua" w:eastAsia="Book Antiqua" w:hAnsi="Book Antiqua" w:cs="Book Antiqua"/>
          <w:color w:val="000000"/>
        </w:rPr>
        <w:t xml:space="preserve"> neurons during translation, rotation, and eye movements.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Neurophysiol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93</w:t>
      </w:r>
      <w:r>
        <w:rPr>
          <w:rFonts w:ascii="Book Antiqua" w:eastAsia="Book Antiqua" w:hAnsi="Book Antiqua" w:cs="Book Antiqua"/>
          <w:color w:val="000000"/>
        </w:rPr>
        <w:t>: 853-863 [PMID: 15371498 DOI: 10.1152/jn.00879.2004]</w:t>
      </w:r>
    </w:p>
    <w:p w14:paraId="32AE9D70"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Small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Treilleux</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Couillault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Pissaloux</w:t>
      </w:r>
      <w:proofErr w:type="spellEnd"/>
      <w:r>
        <w:rPr>
          <w:rFonts w:ascii="Book Antiqua" w:eastAsia="Book Antiqua" w:hAnsi="Book Antiqua" w:cs="Book Antiqua"/>
          <w:color w:val="000000"/>
        </w:rPr>
        <w:t xml:space="preserve"> D, Picard G, </w:t>
      </w:r>
      <w:proofErr w:type="spellStart"/>
      <w:r>
        <w:rPr>
          <w:rFonts w:ascii="Book Antiqua" w:eastAsia="Book Antiqua" w:hAnsi="Book Antiqua" w:cs="Book Antiqua"/>
          <w:color w:val="000000"/>
        </w:rPr>
        <w:t>Paindavoine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Attignon</w:t>
      </w:r>
      <w:proofErr w:type="spellEnd"/>
      <w:r>
        <w:rPr>
          <w:rFonts w:ascii="Book Antiqua" w:eastAsia="Book Antiqua" w:hAnsi="Book Antiqua" w:cs="Book Antiqua"/>
          <w:color w:val="000000"/>
        </w:rPr>
        <w:t xml:space="preserve"> V, Wang Q, </w:t>
      </w:r>
      <w:proofErr w:type="spellStart"/>
      <w:r>
        <w:rPr>
          <w:rFonts w:ascii="Book Antiqua" w:eastAsia="Book Antiqua" w:hAnsi="Book Antiqua" w:cs="Book Antiqua"/>
          <w:color w:val="000000"/>
        </w:rPr>
        <w:t>Rogemond</w:t>
      </w:r>
      <w:proofErr w:type="spellEnd"/>
      <w:r>
        <w:rPr>
          <w:rFonts w:ascii="Book Antiqua" w:eastAsia="Book Antiqua" w:hAnsi="Book Antiqua" w:cs="Book Antiqua"/>
          <w:color w:val="000000"/>
        </w:rPr>
        <w:t xml:space="preserve"> V, Lay S, Ray-</w:t>
      </w:r>
      <w:proofErr w:type="spellStart"/>
      <w:r>
        <w:rPr>
          <w:rFonts w:ascii="Book Antiqua" w:eastAsia="Book Antiqua" w:hAnsi="Book Antiqua" w:cs="Book Antiqua"/>
          <w:color w:val="000000"/>
        </w:rPr>
        <w:t>Coquard</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Pfisterer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Joly</w:t>
      </w:r>
      <w:proofErr w:type="spellEnd"/>
      <w:r>
        <w:rPr>
          <w:rFonts w:ascii="Book Antiqua" w:eastAsia="Book Antiqua" w:hAnsi="Book Antiqua" w:cs="Book Antiqua"/>
          <w:color w:val="000000"/>
        </w:rPr>
        <w:t xml:space="preserve"> F, Du Bois A, </w:t>
      </w:r>
      <w:proofErr w:type="spellStart"/>
      <w:r>
        <w:rPr>
          <w:rFonts w:ascii="Book Antiqua" w:eastAsia="Book Antiqua" w:hAnsi="Book Antiqua" w:cs="Book Antiqua"/>
          <w:color w:val="000000"/>
        </w:rPr>
        <w:t>Psimaras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lastRenderedPageBreak/>
        <w:t>Bendriss-Vermare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Caux</w:t>
      </w:r>
      <w:proofErr w:type="spellEnd"/>
      <w:r>
        <w:rPr>
          <w:rFonts w:ascii="Book Antiqua" w:eastAsia="Book Antiqua" w:hAnsi="Book Antiqua" w:cs="Book Antiqua"/>
          <w:color w:val="000000"/>
        </w:rPr>
        <w:t xml:space="preserve"> C, Dubois B, </w:t>
      </w:r>
      <w:proofErr w:type="spellStart"/>
      <w:r>
        <w:rPr>
          <w:rFonts w:ascii="Book Antiqua" w:eastAsia="Book Antiqua" w:hAnsi="Book Antiqua" w:cs="Book Antiqua"/>
          <w:color w:val="000000"/>
        </w:rPr>
        <w:t>Honnorat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Desestret</w:t>
      </w:r>
      <w:proofErr w:type="spellEnd"/>
      <w:r>
        <w:rPr>
          <w:rFonts w:ascii="Book Antiqua" w:eastAsia="Book Antiqua" w:hAnsi="Book Antiqua" w:cs="Book Antiqua"/>
          <w:color w:val="000000"/>
        </w:rPr>
        <w:t xml:space="preserve"> V. Genetic alterations and tumor immune attack in </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cerebellar degeneration.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135</w:t>
      </w:r>
      <w:r>
        <w:rPr>
          <w:rFonts w:ascii="Book Antiqua" w:eastAsia="Book Antiqua" w:hAnsi="Book Antiqua" w:cs="Book Antiqua"/>
          <w:color w:val="000000"/>
        </w:rPr>
        <w:t>: 569-579 [PMID: 29299667 DOI: 10.1007/s00401-017-1802-y]</w:t>
      </w:r>
    </w:p>
    <w:p w14:paraId="6FDAA11C"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Carpenter EL</w:t>
      </w:r>
      <w:r>
        <w:rPr>
          <w:rFonts w:ascii="Book Antiqua" w:eastAsia="Book Antiqua" w:hAnsi="Book Antiqua" w:cs="Book Antiqua"/>
          <w:color w:val="000000"/>
        </w:rPr>
        <w:t xml:space="preserve">, Vance BA, Klein RS, </w:t>
      </w:r>
      <w:proofErr w:type="spellStart"/>
      <w:r>
        <w:rPr>
          <w:rFonts w:ascii="Book Antiqua" w:eastAsia="Book Antiqua" w:hAnsi="Book Antiqua" w:cs="Book Antiqua"/>
          <w:color w:val="000000"/>
        </w:rPr>
        <w:t>Voloschin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Dalmau</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Vonderheide</w:t>
      </w:r>
      <w:proofErr w:type="spellEnd"/>
      <w:r>
        <w:rPr>
          <w:rFonts w:ascii="Book Antiqua" w:eastAsia="Book Antiqua" w:hAnsi="Book Antiqua" w:cs="Book Antiqua"/>
          <w:color w:val="000000"/>
        </w:rPr>
        <w:t xml:space="preserve"> RH. Functional analysis of CD8+ T cell responses to the </w:t>
      </w:r>
      <w:proofErr w:type="spellStart"/>
      <w:r>
        <w:rPr>
          <w:rFonts w:ascii="Book Antiqua" w:eastAsia="Book Antiqua" w:hAnsi="Book Antiqua" w:cs="Book Antiqua"/>
          <w:color w:val="000000"/>
        </w:rPr>
        <w:t>onconeural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self protein</w:t>
      </w:r>
      <w:proofErr w:type="spellEnd"/>
      <w:r>
        <w:rPr>
          <w:rFonts w:ascii="Book Antiqua" w:eastAsia="Book Antiqua" w:hAnsi="Book Antiqua" w:cs="Book Antiqua"/>
          <w:color w:val="000000"/>
        </w:rPr>
        <w:t xml:space="preserve"> cdr2 in patients with </w:t>
      </w: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cerebellar degeneration.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Neuroimmunol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193</w:t>
      </w:r>
      <w:r>
        <w:rPr>
          <w:rFonts w:ascii="Book Antiqua" w:eastAsia="Book Antiqua" w:hAnsi="Book Antiqua" w:cs="Book Antiqua"/>
          <w:color w:val="000000"/>
        </w:rPr>
        <w:t>: 173-182 [PMID: 18053582 DOI: 10.1016/j.jneuroim.2007.10.014]</w:t>
      </w:r>
    </w:p>
    <w:p w14:paraId="31639DB1"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Coevorden-Hameete</w:t>
      </w:r>
      <w:proofErr w:type="spellEnd"/>
      <w:r>
        <w:rPr>
          <w:rFonts w:ascii="Book Antiqua" w:eastAsia="Book Antiqua" w:hAnsi="Book Antiqua" w:cs="Book Antiqua"/>
          <w:b/>
          <w:bCs/>
          <w:color w:val="000000"/>
        </w:rPr>
        <w:t xml:space="preserve"> MH</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Graaff</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Titulaer</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Hulsenboom</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Sabater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Hoogenraad</w:t>
      </w:r>
      <w:proofErr w:type="spellEnd"/>
      <w:r>
        <w:rPr>
          <w:rFonts w:ascii="Book Antiqua" w:eastAsia="Book Antiqua" w:hAnsi="Book Antiqua" w:cs="Book Antiqua"/>
          <w:color w:val="000000"/>
        </w:rPr>
        <w:t xml:space="preserve"> CC, </w:t>
      </w:r>
      <w:proofErr w:type="spellStart"/>
      <w:r>
        <w:rPr>
          <w:rFonts w:ascii="Book Antiqua" w:eastAsia="Book Antiqua" w:hAnsi="Book Antiqua" w:cs="Book Antiqua"/>
          <w:color w:val="000000"/>
        </w:rPr>
        <w:t>Sillevis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Smitt</w:t>
      </w:r>
      <w:proofErr w:type="spellEnd"/>
      <w:r>
        <w:rPr>
          <w:rFonts w:ascii="Book Antiqua" w:eastAsia="Book Antiqua" w:hAnsi="Book Antiqua" w:cs="Book Antiqua"/>
          <w:color w:val="000000"/>
        </w:rPr>
        <w:t xml:space="preserve"> PA. Plasticity-related gene 5: A novel surface </w:t>
      </w:r>
      <w:proofErr w:type="spellStart"/>
      <w:r>
        <w:rPr>
          <w:rFonts w:ascii="Book Antiqua" w:eastAsia="Book Antiqua" w:hAnsi="Book Antiqua" w:cs="Book Antiqua"/>
          <w:color w:val="000000"/>
        </w:rPr>
        <w:t>autoantigen</w:t>
      </w:r>
      <w:proofErr w:type="spellEnd"/>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cerebellar degeneration.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Neuroimmunol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Neuroinflamm</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w:t>
      </w:r>
      <w:r>
        <w:rPr>
          <w:rFonts w:ascii="Book Antiqua" w:eastAsia="Book Antiqua" w:hAnsi="Book Antiqua" w:cs="Book Antiqua"/>
          <w:color w:val="000000"/>
        </w:rPr>
        <w:t>: e156 [PMID: 26445730 DOI: 10.1212/NXI.0000000000000156]</w:t>
      </w:r>
    </w:p>
    <w:p w14:paraId="55A56624"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Klein JP</w:t>
      </w:r>
      <w:r>
        <w:rPr>
          <w:rFonts w:ascii="Book Antiqua" w:eastAsia="Book Antiqua" w:hAnsi="Book Antiqua" w:cs="Book Antiqua"/>
          <w:color w:val="000000"/>
        </w:rPr>
        <w:t xml:space="preserve">, Stover DG, Oxnard GR, Levy BD, </w:t>
      </w:r>
      <w:proofErr w:type="spellStart"/>
      <w:r>
        <w:rPr>
          <w:rFonts w:ascii="Book Antiqua" w:eastAsia="Book Antiqua" w:hAnsi="Book Antiqua" w:cs="Book Antiqua"/>
          <w:color w:val="000000"/>
        </w:rPr>
        <w:t>Loscalzo</w:t>
      </w:r>
      <w:proofErr w:type="spellEnd"/>
      <w:r>
        <w:rPr>
          <w:rFonts w:ascii="Book Antiqua" w:eastAsia="Book Antiqua" w:hAnsi="Book Antiqua" w:cs="Book Antiqua"/>
          <w:color w:val="000000"/>
        </w:rPr>
        <w:t xml:space="preserve"> J. Restoring Balance: </w:t>
      </w: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Cerebellar Degeneration.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130</w:t>
      </w:r>
      <w:r>
        <w:rPr>
          <w:rFonts w:ascii="Book Antiqua" w:eastAsia="Book Antiqua" w:hAnsi="Book Antiqua" w:cs="Book Antiqua"/>
          <w:color w:val="000000"/>
        </w:rPr>
        <w:t>: e85-e87 [PMID: 27816447 DOI: 10.1016/j.amjmed.2016.09.035]</w:t>
      </w:r>
    </w:p>
    <w:p w14:paraId="454C60EC"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Storstein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Krossnes</w:t>
      </w:r>
      <w:proofErr w:type="spellEnd"/>
      <w:r>
        <w:rPr>
          <w:rFonts w:ascii="Book Antiqua" w:eastAsia="Book Antiqua" w:hAnsi="Book Antiqua" w:cs="Book Antiqua"/>
          <w:color w:val="000000"/>
        </w:rPr>
        <w:t xml:space="preserve"> BK, </w:t>
      </w:r>
      <w:proofErr w:type="spellStart"/>
      <w:r>
        <w:rPr>
          <w:rFonts w:ascii="Book Antiqua" w:eastAsia="Book Antiqua" w:hAnsi="Book Antiqua" w:cs="Book Antiqua"/>
          <w:color w:val="000000"/>
        </w:rPr>
        <w:t>Vedeler</w:t>
      </w:r>
      <w:proofErr w:type="spellEnd"/>
      <w:r>
        <w:rPr>
          <w:rFonts w:ascii="Book Antiqua" w:eastAsia="Book Antiqua" w:hAnsi="Book Antiqua" w:cs="Book Antiqua"/>
          <w:color w:val="000000"/>
        </w:rPr>
        <w:t xml:space="preserve"> CA. Morphological and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characterization of </w:t>
      </w: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cerebellar degeneration associated with </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antibodies.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120</w:t>
      </w:r>
      <w:r>
        <w:rPr>
          <w:rFonts w:ascii="Book Antiqua" w:eastAsia="Book Antiqua" w:hAnsi="Book Antiqua" w:cs="Book Antiqua"/>
          <w:color w:val="000000"/>
        </w:rPr>
        <w:t>: 64-67 [PMID: 19486326 DOI: 10.1111/j.1600-0404.2008.01138.x]</w:t>
      </w:r>
    </w:p>
    <w:p w14:paraId="1E2F2284"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Vernino</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cerebellar degeneration. </w:t>
      </w:r>
      <w:proofErr w:type="spellStart"/>
      <w:r>
        <w:rPr>
          <w:rFonts w:ascii="Book Antiqua" w:eastAsia="Book Antiqua" w:hAnsi="Book Antiqua" w:cs="Book Antiqua"/>
          <w:i/>
          <w:iCs/>
          <w:color w:val="000000"/>
        </w:rPr>
        <w:t>Handb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103</w:t>
      </w:r>
      <w:r>
        <w:rPr>
          <w:rFonts w:ascii="Book Antiqua" w:eastAsia="Book Antiqua" w:hAnsi="Book Antiqua" w:cs="Book Antiqua"/>
          <w:color w:val="000000"/>
        </w:rPr>
        <w:t>: 215-223 [PMID: 21827891 DOI: 10.1016/B978-0-444-51892-7.00013-9]</w:t>
      </w:r>
    </w:p>
    <w:p w14:paraId="114BE132"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Tsuboguchi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Yajima</w:t>
      </w:r>
      <w:proofErr w:type="spellEnd"/>
      <w:r>
        <w:rPr>
          <w:rFonts w:ascii="Book Antiqua" w:eastAsia="Book Antiqua" w:hAnsi="Book Antiqua" w:cs="Book Antiqua"/>
          <w:color w:val="000000"/>
        </w:rPr>
        <w:t xml:space="preserve"> R, Higuchi Y, Ishikawa M, </w:t>
      </w:r>
      <w:proofErr w:type="spellStart"/>
      <w:r>
        <w:rPr>
          <w:rFonts w:ascii="Book Antiqua" w:eastAsia="Book Antiqua" w:hAnsi="Book Antiqua" w:cs="Book Antiqua"/>
          <w:color w:val="000000"/>
        </w:rPr>
        <w:t>Kawachi</w:t>
      </w:r>
      <w:proofErr w:type="spellEnd"/>
      <w:r>
        <w:rPr>
          <w:rFonts w:ascii="Book Antiqua" w:eastAsia="Book Antiqua" w:hAnsi="Book Antiqua" w:cs="Book Antiqua"/>
          <w:color w:val="000000"/>
        </w:rPr>
        <w:t xml:space="preserve"> I, Koyama Y, </w:t>
      </w:r>
      <w:proofErr w:type="spellStart"/>
      <w:r>
        <w:rPr>
          <w:rFonts w:ascii="Book Antiqua" w:eastAsia="Book Antiqua" w:hAnsi="Book Antiqua" w:cs="Book Antiqua"/>
          <w:color w:val="000000"/>
        </w:rPr>
        <w:t>Nishizawa</w:t>
      </w:r>
      <w:proofErr w:type="spellEnd"/>
      <w:r>
        <w:rPr>
          <w:rFonts w:ascii="Book Antiqua" w:eastAsia="Book Antiqua" w:hAnsi="Book Antiqua" w:cs="Book Antiqua"/>
          <w:color w:val="000000"/>
        </w:rPr>
        <w:t xml:space="preserve"> M. A case of slowly progressive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-associated </w:t>
      </w: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cerebellar degeneration successfully treated with antitumor and immunotherapy. </w:t>
      </w:r>
      <w:proofErr w:type="spellStart"/>
      <w:r>
        <w:rPr>
          <w:rFonts w:ascii="Book Antiqua" w:eastAsia="Book Antiqua" w:hAnsi="Book Antiqua" w:cs="Book Antiqua"/>
          <w:i/>
          <w:iCs/>
          <w:color w:val="000000"/>
        </w:rPr>
        <w:t>Rinsho</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Shinkeigaku</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56</w:t>
      </w:r>
      <w:r>
        <w:rPr>
          <w:rFonts w:ascii="Book Antiqua" w:eastAsia="Book Antiqua" w:hAnsi="Book Antiqua" w:cs="Book Antiqua"/>
          <w:color w:val="000000"/>
        </w:rPr>
        <w:t>: 477-480 [PMID: 27356731 DOI: 10.5692/clinicalneurol.cn-000872]</w:t>
      </w:r>
    </w:p>
    <w:p w14:paraId="270AFA55"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Rojas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Graus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Keime-Guibert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Reñé</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Delattre</w:t>
      </w:r>
      <w:proofErr w:type="spellEnd"/>
      <w:r>
        <w:rPr>
          <w:rFonts w:ascii="Book Antiqua" w:eastAsia="Book Antiqua" w:hAnsi="Book Antiqua" w:cs="Book Antiqua"/>
          <w:color w:val="000000"/>
        </w:rPr>
        <w:t xml:space="preserve"> JY, Ramón JM, </w:t>
      </w:r>
      <w:proofErr w:type="spellStart"/>
      <w:r>
        <w:rPr>
          <w:rFonts w:ascii="Book Antiqua" w:eastAsia="Book Antiqua" w:hAnsi="Book Antiqua" w:cs="Book Antiqua"/>
          <w:color w:val="000000"/>
        </w:rPr>
        <w:t>Dalmau</w:t>
      </w:r>
      <w:proofErr w:type="spellEnd"/>
      <w:r>
        <w:rPr>
          <w:rFonts w:ascii="Book Antiqua" w:eastAsia="Book Antiqua" w:hAnsi="Book Antiqua" w:cs="Book Antiqua"/>
          <w:color w:val="000000"/>
        </w:rPr>
        <w:t xml:space="preserve"> J, Posner JB. Long-term clinical outcome of </w:t>
      </w: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cerebellar degeneration and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antibodies.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2000; </w:t>
      </w:r>
      <w:r>
        <w:rPr>
          <w:rFonts w:ascii="Book Antiqua" w:eastAsia="Book Antiqua" w:hAnsi="Book Antiqua" w:cs="Book Antiqua"/>
          <w:b/>
          <w:bCs/>
          <w:color w:val="000000"/>
        </w:rPr>
        <w:t>55</w:t>
      </w:r>
      <w:r>
        <w:rPr>
          <w:rFonts w:ascii="Book Antiqua" w:eastAsia="Book Antiqua" w:hAnsi="Book Antiqua" w:cs="Book Antiqua"/>
          <w:color w:val="000000"/>
        </w:rPr>
        <w:t>: 713-715 [PMID: 10980743 DOI: 10.1212/wnl.55.5.713]</w:t>
      </w:r>
    </w:p>
    <w:p w14:paraId="6B324713"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Shams'ili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Grefkens</w:t>
      </w:r>
      <w:proofErr w:type="spellEnd"/>
      <w:r>
        <w:rPr>
          <w:rFonts w:ascii="Book Antiqua" w:eastAsia="Book Antiqua" w:hAnsi="Book Antiqua" w:cs="Book Antiqua"/>
          <w:color w:val="000000"/>
        </w:rPr>
        <w:t xml:space="preserve"> J, de </w:t>
      </w:r>
      <w:proofErr w:type="spellStart"/>
      <w:r>
        <w:rPr>
          <w:rFonts w:ascii="Book Antiqua" w:eastAsia="Book Antiqua" w:hAnsi="Book Antiqua" w:cs="Book Antiqua"/>
          <w:color w:val="000000"/>
        </w:rPr>
        <w:t>Leeuw</w:t>
      </w:r>
      <w:proofErr w:type="spellEnd"/>
      <w:r>
        <w:rPr>
          <w:rFonts w:ascii="Book Antiqua" w:eastAsia="Book Antiqua" w:hAnsi="Book Antiqua" w:cs="Book Antiqua"/>
          <w:color w:val="000000"/>
        </w:rPr>
        <w:t xml:space="preserve"> B, van den Bent M, </w:t>
      </w:r>
      <w:proofErr w:type="spellStart"/>
      <w:r>
        <w:rPr>
          <w:rFonts w:ascii="Book Antiqua" w:eastAsia="Book Antiqua" w:hAnsi="Book Antiqua" w:cs="Book Antiqua"/>
          <w:color w:val="000000"/>
        </w:rPr>
        <w:t>Hooijkaas</w:t>
      </w:r>
      <w:proofErr w:type="spellEnd"/>
      <w:r>
        <w:rPr>
          <w:rFonts w:ascii="Book Antiqua" w:eastAsia="Book Antiqua" w:hAnsi="Book Antiqua" w:cs="Book Antiqua"/>
          <w:color w:val="000000"/>
        </w:rPr>
        <w:t xml:space="preserve"> H, van der Holt B, </w:t>
      </w:r>
      <w:proofErr w:type="spellStart"/>
      <w:r>
        <w:rPr>
          <w:rFonts w:ascii="Book Antiqua" w:eastAsia="Book Antiqua" w:hAnsi="Book Antiqua" w:cs="Book Antiqua"/>
          <w:color w:val="000000"/>
        </w:rPr>
        <w:t>Vecht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Sillevis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Smitt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cerebellar degeneration associated with </w:t>
      </w:r>
      <w:proofErr w:type="spellStart"/>
      <w:r>
        <w:rPr>
          <w:rFonts w:ascii="Book Antiqua" w:eastAsia="Book Antiqua" w:hAnsi="Book Antiqua" w:cs="Book Antiqua"/>
          <w:color w:val="000000"/>
        </w:rPr>
        <w:lastRenderedPageBreak/>
        <w:t>antineuronal</w:t>
      </w:r>
      <w:proofErr w:type="spellEnd"/>
      <w:r>
        <w:rPr>
          <w:rFonts w:ascii="Book Antiqua" w:eastAsia="Book Antiqua" w:hAnsi="Book Antiqua" w:cs="Book Antiqua"/>
          <w:color w:val="000000"/>
        </w:rPr>
        <w:t xml:space="preserve"> antibodies: analysis of 50 patients. </w:t>
      </w:r>
      <w:r>
        <w:rPr>
          <w:rFonts w:ascii="Book Antiqua" w:eastAsia="Book Antiqua" w:hAnsi="Book Antiqua" w:cs="Book Antiqua"/>
          <w:i/>
          <w:iCs/>
          <w:color w:val="000000"/>
        </w:rPr>
        <w:t>Brain</w:t>
      </w:r>
      <w:r>
        <w:rPr>
          <w:rFonts w:ascii="Book Antiqua" w:eastAsia="Book Antiqua" w:hAnsi="Book Antiqua" w:cs="Book Antiqua"/>
          <w:color w:val="000000"/>
        </w:rPr>
        <w:t xml:space="preserve"> 2003; </w:t>
      </w:r>
      <w:r>
        <w:rPr>
          <w:rFonts w:ascii="Book Antiqua" w:eastAsia="Book Antiqua" w:hAnsi="Book Antiqua" w:cs="Book Antiqua"/>
          <w:b/>
          <w:bCs/>
          <w:color w:val="000000"/>
        </w:rPr>
        <w:t>126</w:t>
      </w:r>
      <w:r>
        <w:rPr>
          <w:rFonts w:ascii="Book Antiqua" w:eastAsia="Book Antiqua" w:hAnsi="Book Antiqua" w:cs="Book Antiqua"/>
          <w:color w:val="000000"/>
        </w:rPr>
        <w:t>: 1409-1418 [PMID: 12764061 DOI: 10.1093/brain/awg133]</w:t>
      </w:r>
    </w:p>
    <w:p w14:paraId="02DD8696"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Bradley WH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Dottino</w:t>
      </w:r>
      <w:proofErr w:type="spellEnd"/>
      <w:r>
        <w:rPr>
          <w:rFonts w:ascii="Book Antiqua" w:eastAsia="Book Antiqua" w:hAnsi="Book Antiqua" w:cs="Book Antiqua"/>
          <w:color w:val="000000"/>
        </w:rPr>
        <w:t xml:space="preserve"> PR, </w:t>
      </w:r>
      <w:proofErr w:type="spellStart"/>
      <w:r>
        <w:rPr>
          <w:rFonts w:ascii="Book Antiqua" w:eastAsia="Book Antiqua" w:hAnsi="Book Antiqua" w:cs="Book Antiqua"/>
          <w:color w:val="000000"/>
        </w:rPr>
        <w:t>Rahaman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cerebellar degeneration in ovarian carcinoma: case report with review of immune modulation.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2008; </w:t>
      </w:r>
      <w:r>
        <w:rPr>
          <w:rFonts w:ascii="Book Antiqua" w:eastAsia="Book Antiqua" w:hAnsi="Book Antiqua" w:cs="Book Antiqua"/>
          <w:b/>
          <w:bCs/>
          <w:color w:val="000000"/>
        </w:rPr>
        <w:t>18</w:t>
      </w:r>
      <w:r>
        <w:rPr>
          <w:rFonts w:ascii="Book Antiqua" w:eastAsia="Book Antiqua" w:hAnsi="Book Antiqua" w:cs="Book Antiqua"/>
          <w:color w:val="000000"/>
        </w:rPr>
        <w:t>: 1364-1367 [PMID: 18217973 DOI: 10.1111/j.1525-1438.2007.01173.x]</w:t>
      </w:r>
    </w:p>
    <w:p w14:paraId="0780E483"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Raibagkar</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Ho D, </w:t>
      </w:r>
      <w:proofErr w:type="spellStart"/>
      <w:r>
        <w:rPr>
          <w:rFonts w:ascii="Book Antiqua" w:eastAsia="Book Antiqua" w:hAnsi="Book Antiqua" w:cs="Book Antiqua"/>
          <w:color w:val="000000"/>
        </w:rPr>
        <w:t>Gunturu</w:t>
      </w:r>
      <w:proofErr w:type="spellEnd"/>
      <w:r>
        <w:rPr>
          <w:rFonts w:ascii="Book Antiqua" w:eastAsia="Book Antiqua" w:hAnsi="Book Antiqua" w:cs="Book Antiqua"/>
          <w:color w:val="000000"/>
        </w:rPr>
        <w:t xml:space="preserve"> KS, </w:t>
      </w:r>
      <w:proofErr w:type="spellStart"/>
      <w:r>
        <w:rPr>
          <w:rFonts w:ascii="Book Antiqua" w:eastAsia="Book Antiqua" w:hAnsi="Book Antiqua" w:cs="Book Antiqua"/>
          <w:color w:val="000000"/>
        </w:rPr>
        <w:t>Srinivasan</w:t>
      </w:r>
      <w:proofErr w:type="spellEnd"/>
      <w:r>
        <w:rPr>
          <w:rFonts w:ascii="Book Antiqua" w:eastAsia="Book Antiqua" w:hAnsi="Book Antiqua" w:cs="Book Antiqua"/>
          <w:color w:val="000000"/>
        </w:rPr>
        <w:t xml:space="preserve"> J. Worsening of anti-Hu </w:t>
      </w: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neurological syndrome related to anti-PD-1 treatment: Case report and review of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Neuroimmunol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341</w:t>
      </w:r>
      <w:r>
        <w:rPr>
          <w:rFonts w:ascii="Book Antiqua" w:eastAsia="Book Antiqua" w:hAnsi="Book Antiqua" w:cs="Book Antiqua"/>
          <w:color w:val="000000"/>
        </w:rPr>
        <w:t>: 577184 [PMID: 32058173 DOI: 10.1016/j.jneuroim.2020.577184]</w:t>
      </w:r>
    </w:p>
    <w:p w14:paraId="76CB3C06"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Manson G</w:t>
      </w:r>
      <w:r>
        <w:rPr>
          <w:rFonts w:ascii="Book Antiqua" w:eastAsia="Book Antiqua" w:hAnsi="Book Antiqua" w:cs="Book Antiqua"/>
          <w:color w:val="000000"/>
        </w:rPr>
        <w:t xml:space="preserve">, Maria ATJ, </w:t>
      </w:r>
      <w:proofErr w:type="spellStart"/>
      <w:r>
        <w:rPr>
          <w:rFonts w:ascii="Book Antiqua" w:eastAsia="Book Antiqua" w:hAnsi="Book Antiqua" w:cs="Book Antiqua"/>
          <w:color w:val="000000"/>
        </w:rPr>
        <w:t>Poizeau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Danlos</w:t>
      </w:r>
      <w:proofErr w:type="spellEnd"/>
      <w:r>
        <w:rPr>
          <w:rFonts w:ascii="Book Antiqua" w:eastAsia="Book Antiqua" w:hAnsi="Book Antiqua" w:cs="Book Antiqua"/>
          <w:color w:val="000000"/>
        </w:rPr>
        <w:t xml:space="preserve"> FX, </w:t>
      </w:r>
      <w:proofErr w:type="spellStart"/>
      <w:r>
        <w:rPr>
          <w:rFonts w:ascii="Book Antiqua" w:eastAsia="Book Antiqua" w:hAnsi="Book Antiqua" w:cs="Book Antiqua"/>
          <w:color w:val="000000"/>
        </w:rPr>
        <w:t>Kostine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Brosseau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Aspeslagh</w:t>
      </w:r>
      <w:proofErr w:type="spellEnd"/>
      <w:r>
        <w:rPr>
          <w:rFonts w:ascii="Book Antiqua" w:eastAsia="Book Antiqua" w:hAnsi="Book Antiqua" w:cs="Book Antiqua"/>
          <w:color w:val="000000"/>
        </w:rPr>
        <w:t xml:space="preserve"> S, Du </w:t>
      </w:r>
      <w:proofErr w:type="spellStart"/>
      <w:r>
        <w:rPr>
          <w:rFonts w:ascii="Book Antiqua" w:eastAsia="Book Antiqua" w:hAnsi="Book Antiqua" w:cs="Book Antiqua"/>
          <w:color w:val="000000"/>
        </w:rPr>
        <w:t>Rusquec</w:t>
      </w:r>
      <w:proofErr w:type="spellEnd"/>
      <w:r>
        <w:rPr>
          <w:rFonts w:ascii="Book Antiqua" w:eastAsia="Book Antiqua" w:hAnsi="Book Antiqua" w:cs="Book Antiqua"/>
          <w:color w:val="000000"/>
        </w:rPr>
        <w:t xml:space="preserve"> P, Roger M, </w:t>
      </w:r>
      <w:proofErr w:type="spellStart"/>
      <w:r>
        <w:rPr>
          <w:rFonts w:ascii="Book Antiqua" w:eastAsia="Book Antiqua" w:hAnsi="Book Antiqua" w:cs="Book Antiqua"/>
          <w:color w:val="000000"/>
        </w:rPr>
        <w:t>Pallix-Guyot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Ruivard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Dousset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Grignou</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Psimaras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Pluvy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Quéré</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Grados</w:t>
      </w:r>
      <w:proofErr w:type="spellEnd"/>
      <w:r>
        <w:rPr>
          <w:rFonts w:ascii="Book Antiqua" w:eastAsia="Book Antiqua" w:hAnsi="Book Antiqua" w:cs="Book Antiqua"/>
          <w:color w:val="000000"/>
        </w:rPr>
        <w:t xml:space="preserve"> F, Duval F, </w:t>
      </w:r>
      <w:proofErr w:type="spellStart"/>
      <w:r>
        <w:rPr>
          <w:rFonts w:ascii="Book Antiqua" w:eastAsia="Book Antiqua" w:hAnsi="Book Antiqua" w:cs="Book Antiqua"/>
          <w:color w:val="000000"/>
        </w:rPr>
        <w:t>Bourdain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Maigne</w:t>
      </w:r>
      <w:proofErr w:type="spellEnd"/>
      <w:r>
        <w:rPr>
          <w:rFonts w:ascii="Book Antiqua" w:eastAsia="Book Antiqua" w:hAnsi="Book Antiqua" w:cs="Book Antiqua"/>
          <w:color w:val="000000"/>
        </w:rPr>
        <w:t xml:space="preserve"> G, Perrin J, </w:t>
      </w:r>
      <w:proofErr w:type="spellStart"/>
      <w:r>
        <w:rPr>
          <w:rFonts w:ascii="Book Antiqua" w:eastAsia="Book Antiqua" w:hAnsi="Book Antiqua" w:cs="Book Antiqua"/>
          <w:color w:val="000000"/>
        </w:rPr>
        <w:t>Godbert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Taifas</w:t>
      </w:r>
      <w:proofErr w:type="spellEnd"/>
      <w:r>
        <w:rPr>
          <w:rFonts w:ascii="Book Antiqua" w:eastAsia="Book Antiqua" w:hAnsi="Book Antiqua" w:cs="Book Antiqua"/>
          <w:color w:val="000000"/>
        </w:rPr>
        <w:t xml:space="preserve"> BI, </w:t>
      </w:r>
      <w:proofErr w:type="spellStart"/>
      <w:r>
        <w:rPr>
          <w:rFonts w:ascii="Book Antiqua" w:eastAsia="Book Antiqua" w:hAnsi="Book Antiqua" w:cs="Book Antiqua"/>
          <w:color w:val="000000"/>
        </w:rPr>
        <w:t>Forestier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Voisin</w:t>
      </w:r>
      <w:proofErr w:type="spellEnd"/>
      <w:r>
        <w:rPr>
          <w:rFonts w:ascii="Book Antiqua" w:eastAsia="Book Antiqua" w:hAnsi="Book Antiqua" w:cs="Book Antiqua"/>
          <w:color w:val="000000"/>
        </w:rPr>
        <w:t xml:space="preserve"> AL, Martin-Romano P, </w:t>
      </w:r>
      <w:proofErr w:type="spellStart"/>
      <w:r>
        <w:rPr>
          <w:rFonts w:ascii="Book Antiqua" w:eastAsia="Book Antiqua" w:hAnsi="Book Antiqua" w:cs="Book Antiqua"/>
          <w:color w:val="000000"/>
        </w:rPr>
        <w:t>Baldini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Marabelle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Massard</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Honnorat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Lambotte</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Michot</w:t>
      </w:r>
      <w:proofErr w:type="spellEnd"/>
      <w:r>
        <w:rPr>
          <w:rFonts w:ascii="Book Antiqua" w:eastAsia="Book Antiqua" w:hAnsi="Book Antiqua" w:cs="Book Antiqua"/>
          <w:color w:val="000000"/>
        </w:rPr>
        <w:t xml:space="preserve"> JM. Worsening and newly diagnosed </w:t>
      </w: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syndromes following anti-PD-1 or anti-PD-L1 immunotherapies, a descriptive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Immunother</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337 [PMID: 31796119 DOI: 10.1186/s40425-019-0821-8]</w:t>
      </w:r>
    </w:p>
    <w:p w14:paraId="6DCA991F"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Vedeler</w:t>
      </w:r>
      <w:proofErr w:type="spellEnd"/>
      <w:r>
        <w:rPr>
          <w:rFonts w:ascii="Book Antiqua" w:eastAsia="Book Antiqua" w:hAnsi="Book Antiqua" w:cs="Book Antiqua"/>
          <w:b/>
          <w:bCs/>
          <w:color w:val="000000"/>
        </w:rPr>
        <w:t xml:space="preserve"> CA</w:t>
      </w:r>
      <w:r>
        <w:rPr>
          <w:rFonts w:ascii="Book Antiqua" w:eastAsia="Book Antiqua" w:hAnsi="Book Antiqua" w:cs="Book Antiqua"/>
          <w:color w:val="000000"/>
        </w:rPr>
        <w:t xml:space="preserve">, Antoine JC, </w:t>
      </w:r>
      <w:proofErr w:type="spellStart"/>
      <w:r>
        <w:rPr>
          <w:rFonts w:ascii="Book Antiqua" w:eastAsia="Book Antiqua" w:hAnsi="Book Antiqua" w:cs="Book Antiqua"/>
          <w:color w:val="000000"/>
        </w:rPr>
        <w:t>Giometto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Graus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Grisold</w:t>
      </w:r>
      <w:proofErr w:type="spellEnd"/>
      <w:r>
        <w:rPr>
          <w:rFonts w:ascii="Book Antiqua" w:eastAsia="Book Antiqua" w:hAnsi="Book Antiqua" w:cs="Book Antiqua"/>
          <w:color w:val="000000"/>
        </w:rPr>
        <w:t xml:space="preserve"> W, Hart IK, </w:t>
      </w:r>
      <w:proofErr w:type="spellStart"/>
      <w:r>
        <w:rPr>
          <w:rFonts w:ascii="Book Antiqua" w:eastAsia="Book Antiqua" w:hAnsi="Book Antiqua" w:cs="Book Antiqua"/>
          <w:color w:val="000000"/>
        </w:rPr>
        <w:t>Honnorat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Sillevis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Smitt</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Verschuuren</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Voltz</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Neurological Syndrome </w:t>
      </w:r>
      <w:proofErr w:type="spellStart"/>
      <w:r>
        <w:rPr>
          <w:rFonts w:ascii="Book Antiqua" w:eastAsia="Book Antiqua" w:hAnsi="Book Antiqua" w:cs="Book Antiqua"/>
          <w:color w:val="000000"/>
        </w:rPr>
        <w:t>Euronetwork</w:t>
      </w:r>
      <w:proofErr w:type="spellEnd"/>
      <w:r>
        <w:rPr>
          <w:rFonts w:ascii="Book Antiqua" w:eastAsia="Book Antiqua" w:hAnsi="Book Antiqua" w:cs="Book Antiqua"/>
          <w:color w:val="000000"/>
        </w:rPr>
        <w:t xml:space="preserve">. Management of </w:t>
      </w: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neurological syndromes: report of an EFNS Task Force.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13</w:t>
      </w:r>
      <w:r>
        <w:rPr>
          <w:rFonts w:ascii="Book Antiqua" w:eastAsia="Book Antiqua" w:hAnsi="Book Antiqua" w:cs="Book Antiqua"/>
          <w:color w:val="000000"/>
        </w:rPr>
        <w:t>: 682-690 [PMID: 16834698 DOI: 10.1111/j.1468-1331.2006.01266.x]</w:t>
      </w:r>
    </w:p>
    <w:p w14:paraId="10611AFF"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Widdess</w:t>
      </w:r>
      <w:proofErr w:type="spellEnd"/>
      <w:r>
        <w:rPr>
          <w:rFonts w:ascii="Book Antiqua" w:eastAsia="Book Antiqua" w:hAnsi="Book Antiqua" w:cs="Book Antiqua"/>
          <w:b/>
          <w:bCs/>
          <w:color w:val="000000"/>
        </w:rPr>
        <w:t>-Walsh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Tavee</w:t>
      </w:r>
      <w:proofErr w:type="spellEnd"/>
      <w:r>
        <w:rPr>
          <w:rFonts w:ascii="Book Antiqua" w:eastAsia="Book Antiqua" w:hAnsi="Book Antiqua" w:cs="Book Antiqua"/>
          <w:color w:val="000000"/>
        </w:rPr>
        <w:t xml:space="preserve"> JO, </w:t>
      </w:r>
      <w:proofErr w:type="spellStart"/>
      <w:r>
        <w:rPr>
          <w:rFonts w:ascii="Book Antiqua" w:eastAsia="Book Antiqua" w:hAnsi="Book Antiqua" w:cs="Book Antiqua"/>
          <w:color w:val="000000"/>
        </w:rPr>
        <w:t>Schuele</w:t>
      </w:r>
      <w:proofErr w:type="spellEnd"/>
      <w:r>
        <w:rPr>
          <w:rFonts w:ascii="Book Antiqua" w:eastAsia="Book Antiqua" w:hAnsi="Book Antiqua" w:cs="Book Antiqua"/>
          <w:color w:val="000000"/>
        </w:rPr>
        <w:t xml:space="preserve"> S, Stevens GH. Response to intravenous immunoglobulin in anti-</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associated </w:t>
      </w:r>
      <w:proofErr w:type="spellStart"/>
      <w:r>
        <w:rPr>
          <w:rFonts w:ascii="Book Antiqua" w:eastAsia="Book Antiqua" w:hAnsi="Book Antiqua" w:cs="Book Antiqua"/>
          <w:color w:val="000000"/>
        </w:rPr>
        <w:t>paraneoplastic</w:t>
      </w:r>
      <w:proofErr w:type="spellEnd"/>
      <w:r>
        <w:rPr>
          <w:rFonts w:ascii="Book Antiqua" w:eastAsia="Book Antiqua" w:hAnsi="Book Antiqua" w:cs="Book Antiqua"/>
          <w:color w:val="000000"/>
        </w:rPr>
        <w:t xml:space="preserve"> cerebellar degeneration: case report and review of the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Neurooncol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63</w:t>
      </w:r>
      <w:r>
        <w:rPr>
          <w:rFonts w:ascii="Book Antiqua" w:eastAsia="Book Antiqua" w:hAnsi="Book Antiqua" w:cs="Book Antiqua"/>
          <w:color w:val="000000"/>
        </w:rPr>
        <w:t>: 187-190 [PMID: 12825823 DOI: 10.1023/a:1023931501503]</w:t>
      </w:r>
    </w:p>
    <w:p w14:paraId="78556F4A"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31 </w:t>
      </w:r>
      <w:r>
        <w:rPr>
          <w:rFonts w:ascii="Book Antiqua" w:eastAsia="Book Antiqua" w:hAnsi="Book Antiqua" w:cs="Book Antiqua"/>
          <w:b/>
          <w:bCs/>
          <w:color w:val="000000"/>
        </w:rPr>
        <w:t>Gomez GG</w:t>
      </w:r>
      <w:r>
        <w:rPr>
          <w:rFonts w:ascii="Book Antiqua" w:eastAsia="Book Antiqua" w:hAnsi="Book Antiqua" w:cs="Book Antiqua"/>
          <w:color w:val="000000"/>
        </w:rPr>
        <w:t xml:space="preserve">, Read SB, </w:t>
      </w:r>
      <w:proofErr w:type="spellStart"/>
      <w:r>
        <w:rPr>
          <w:rFonts w:ascii="Book Antiqua" w:eastAsia="Book Antiqua" w:hAnsi="Book Antiqua" w:cs="Book Antiqua"/>
          <w:color w:val="000000"/>
        </w:rPr>
        <w:t>Gerschenson</w:t>
      </w:r>
      <w:proofErr w:type="spellEnd"/>
      <w:r>
        <w:rPr>
          <w:rFonts w:ascii="Book Antiqua" w:eastAsia="Book Antiqua" w:hAnsi="Book Antiqua" w:cs="Book Antiqua"/>
          <w:color w:val="000000"/>
        </w:rPr>
        <w:t xml:space="preserve"> LE, </w:t>
      </w:r>
      <w:proofErr w:type="spellStart"/>
      <w:r>
        <w:rPr>
          <w:rFonts w:ascii="Book Antiqua" w:eastAsia="Book Antiqua" w:hAnsi="Book Antiqua" w:cs="Book Antiqua"/>
          <w:color w:val="000000"/>
        </w:rPr>
        <w:t>Santoli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Zweifach</w:t>
      </w:r>
      <w:proofErr w:type="spellEnd"/>
      <w:r>
        <w:rPr>
          <w:rFonts w:ascii="Book Antiqua" w:eastAsia="Book Antiqua" w:hAnsi="Book Antiqua" w:cs="Book Antiqua"/>
          <w:color w:val="000000"/>
        </w:rPr>
        <w:t xml:space="preserve"> A, Kruse CA. Interactions of the allogeneic effector leukemic T cell line, TALL-104, with human malignant brain tumors. </w:t>
      </w:r>
      <w:proofErr w:type="spellStart"/>
      <w:r>
        <w:rPr>
          <w:rFonts w:ascii="Book Antiqua" w:eastAsia="Book Antiqua" w:hAnsi="Book Antiqua" w:cs="Book Antiqua"/>
          <w:i/>
          <w:iCs/>
          <w:color w:val="000000"/>
        </w:rPr>
        <w:t>Neuro</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6</w:t>
      </w:r>
      <w:r>
        <w:rPr>
          <w:rFonts w:ascii="Book Antiqua" w:eastAsia="Book Antiqua" w:hAnsi="Book Antiqua" w:cs="Book Antiqua"/>
          <w:color w:val="000000"/>
        </w:rPr>
        <w:t>: 83-95 [PMID: 15134622 DOI: 10.1215/s1152851703000140]</w:t>
      </w:r>
    </w:p>
    <w:p w14:paraId="009B751B" w14:textId="77777777" w:rsidR="00DD0A0F" w:rsidRDefault="00DD0A0F">
      <w:pPr>
        <w:spacing w:line="360" w:lineRule="auto"/>
        <w:jc w:val="both"/>
        <w:rPr>
          <w:rFonts w:ascii="Book Antiqua" w:hAnsi="Book Antiqua"/>
        </w:rPr>
        <w:sectPr w:rsidR="00DD0A0F">
          <w:pgSz w:w="12240" w:h="15840"/>
          <w:pgMar w:top="1440" w:right="1440" w:bottom="1440" w:left="1440" w:header="720" w:footer="720" w:gutter="0"/>
          <w:cols w:space="720"/>
          <w:docGrid w:linePitch="360"/>
        </w:sectPr>
      </w:pPr>
    </w:p>
    <w:p w14:paraId="66E82CCD" w14:textId="77777777" w:rsidR="00DD0A0F" w:rsidRDefault="00673444">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40BA3D0" w14:textId="4BBDB24B" w:rsidR="00DD0A0F" w:rsidRDefault="00673444">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The patient</w:t>
      </w:r>
      <w:r w:rsidR="007C231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provided informed written consent prior to study enrollment.</w:t>
      </w:r>
    </w:p>
    <w:p w14:paraId="7D986B14" w14:textId="77777777" w:rsidR="00DD0A0F" w:rsidRDefault="00DD0A0F">
      <w:pPr>
        <w:spacing w:line="360" w:lineRule="auto"/>
        <w:jc w:val="both"/>
        <w:rPr>
          <w:rFonts w:ascii="Book Antiqua" w:hAnsi="Book Antiqua"/>
        </w:rPr>
      </w:pPr>
    </w:p>
    <w:p w14:paraId="5B50DCAB" w14:textId="1D1DF126" w:rsidR="00DD0A0F" w:rsidRDefault="00673444">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r w:rsidR="007C2315">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482E7672" w14:textId="77777777" w:rsidR="00DD0A0F" w:rsidRDefault="00DD0A0F">
      <w:pPr>
        <w:spacing w:line="360" w:lineRule="auto"/>
        <w:jc w:val="both"/>
        <w:rPr>
          <w:rFonts w:ascii="Book Antiqua" w:hAnsi="Book Antiqua"/>
        </w:rPr>
      </w:pPr>
    </w:p>
    <w:p w14:paraId="3982C397" w14:textId="77777777" w:rsidR="00DD0A0F" w:rsidRDefault="00673444">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89638F7" w14:textId="77777777" w:rsidR="00DD0A0F" w:rsidRDefault="00DD0A0F">
      <w:pPr>
        <w:spacing w:line="360" w:lineRule="auto"/>
        <w:jc w:val="both"/>
        <w:rPr>
          <w:rFonts w:ascii="Book Antiqua" w:hAnsi="Book Antiqua"/>
        </w:rPr>
      </w:pPr>
    </w:p>
    <w:p w14:paraId="66145603" w14:textId="77777777" w:rsidR="00DD0A0F" w:rsidRDefault="00673444">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5349BB7" w14:textId="77777777" w:rsidR="00DD0A0F" w:rsidRDefault="00DD0A0F">
      <w:pPr>
        <w:spacing w:line="360" w:lineRule="auto"/>
        <w:jc w:val="both"/>
        <w:rPr>
          <w:rFonts w:ascii="Book Antiqua" w:hAnsi="Book Antiqua"/>
        </w:rPr>
      </w:pPr>
    </w:p>
    <w:p w14:paraId="3E46812A" w14:textId="77777777" w:rsidR="00DD0A0F" w:rsidRDefault="00673444">
      <w:pPr>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31D5FF40" w14:textId="77777777" w:rsidR="00DD0A0F" w:rsidRDefault="00DD0A0F">
      <w:pPr>
        <w:spacing w:line="360" w:lineRule="auto"/>
        <w:jc w:val="both"/>
        <w:rPr>
          <w:rFonts w:ascii="Book Antiqua" w:hAnsi="Book Antiqua"/>
        </w:rPr>
      </w:pPr>
    </w:p>
    <w:p w14:paraId="79AE0FAA" w14:textId="77777777" w:rsidR="00DD0A0F" w:rsidRDefault="00673444">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9, 2021</w:t>
      </w:r>
    </w:p>
    <w:p w14:paraId="259BEFA9" w14:textId="77777777" w:rsidR="00DD0A0F" w:rsidRDefault="00673444">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28, 2021</w:t>
      </w:r>
    </w:p>
    <w:p w14:paraId="6A45E675" w14:textId="3B7C706A" w:rsidR="00DD0A0F" w:rsidRDefault="00673444">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EB5AB2" w:rsidRPr="000677E6">
        <w:rPr>
          <w:rFonts w:ascii="Book Antiqua" w:eastAsia="Book Antiqua" w:hAnsi="Book Antiqua" w:cs="Book Antiqua"/>
          <w:color w:val="000000"/>
        </w:rPr>
        <w:t>March 25, 2021</w:t>
      </w:r>
    </w:p>
    <w:p w14:paraId="16A6FBF6" w14:textId="77777777" w:rsidR="00DD0A0F" w:rsidRDefault="00DD0A0F">
      <w:pPr>
        <w:spacing w:line="360" w:lineRule="auto"/>
        <w:jc w:val="both"/>
        <w:rPr>
          <w:rFonts w:ascii="Book Antiqua" w:hAnsi="Book Antiqua"/>
        </w:rPr>
      </w:pPr>
    </w:p>
    <w:p w14:paraId="1F1CBD99" w14:textId="77777777" w:rsidR="00DD0A0F" w:rsidRDefault="00673444">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1" w:name="OLE_LINK1952"/>
      <w:bookmarkStart w:id="2" w:name="OLE_LINK2066"/>
      <w:bookmarkStart w:id="3" w:name="OLE_LINK1953"/>
      <w:r>
        <w:rPr>
          <w:rFonts w:ascii="Book Antiqua" w:eastAsia="微软雅黑" w:hAnsi="Book Antiqua" w:cs="宋体"/>
        </w:rPr>
        <w:t>Medicine, research and experimental</w:t>
      </w:r>
      <w:bookmarkEnd w:id="1"/>
      <w:bookmarkEnd w:id="2"/>
      <w:bookmarkEnd w:id="3"/>
    </w:p>
    <w:p w14:paraId="2CA25706" w14:textId="77777777" w:rsidR="00DD0A0F" w:rsidRDefault="00673444">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AF13CBF" w14:textId="77777777" w:rsidR="00DD0A0F" w:rsidRDefault="00673444">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3B454BC"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Grade A (Excellent): 0</w:t>
      </w:r>
    </w:p>
    <w:p w14:paraId="7823991E"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Grade B (Very good): B</w:t>
      </w:r>
    </w:p>
    <w:p w14:paraId="08B61886"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lastRenderedPageBreak/>
        <w:t>Grade C (Good): C</w:t>
      </w:r>
    </w:p>
    <w:p w14:paraId="4CD793A3"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Grade D (Fair): 0</w:t>
      </w:r>
    </w:p>
    <w:p w14:paraId="0547AE95"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Grade E (Poor): 0</w:t>
      </w:r>
    </w:p>
    <w:p w14:paraId="2A013FDB" w14:textId="77777777" w:rsidR="00DD0A0F" w:rsidRDefault="00DD0A0F">
      <w:pPr>
        <w:spacing w:line="360" w:lineRule="auto"/>
        <w:jc w:val="both"/>
        <w:rPr>
          <w:rFonts w:ascii="Book Antiqua" w:hAnsi="Book Antiqua"/>
        </w:rPr>
      </w:pPr>
    </w:p>
    <w:p w14:paraId="581C0EF0" w14:textId="3D3BF7DF" w:rsidR="00DD0A0F" w:rsidRPr="00EB5AB2" w:rsidRDefault="00673444">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Huguet</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Sempokuya</w:t>
      </w:r>
      <w:proofErr w:type="spellEnd"/>
      <w:r>
        <w:rPr>
          <w:rFonts w:ascii="Book Antiqua" w:eastAsia="Book Antiqua" w:hAnsi="Book Antiqua" w:cs="Book Antiqua"/>
          <w:color w:val="000000"/>
        </w:rPr>
        <w:t xml:space="preserve"> T</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sidR="007C2315" w:rsidRPr="0024537D">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Pr="00EB5AB2">
        <w:rPr>
          <w:rFonts w:ascii="Book Antiqua" w:eastAsia="Book Antiqua" w:hAnsi="Book Antiqua" w:cs="Book Antiqua"/>
          <w:bCs/>
          <w:color w:val="000000"/>
        </w:rPr>
        <w:t xml:space="preserve"> </w:t>
      </w:r>
      <w:r w:rsidR="00EB5AB2" w:rsidRPr="00EB5AB2">
        <w:rPr>
          <w:rFonts w:ascii="Book Antiqua" w:eastAsia="Book Antiqua" w:hAnsi="Book Antiqua" w:cs="Book Antiqua"/>
          <w:bCs/>
          <w:color w:val="000000"/>
        </w:rPr>
        <w:t>Li JH</w:t>
      </w:r>
    </w:p>
    <w:p w14:paraId="5E0E43DA" w14:textId="77777777" w:rsidR="00EB5AB2" w:rsidRDefault="00EB5AB2">
      <w:pPr>
        <w:spacing w:line="360" w:lineRule="auto"/>
        <w:jc w:val="both"/>
        <w:rPr>
          <w:rFonts w:ascii="Book Antiqua" w:eastAsia="Book Antiqua" w:hAnsi="Book Antiqua" w:cs="Book Antiqua"/>
          <w:b/>
          <w:color w:val="000000"/>
        </w:rPr>
      </w:pPr>
    </w:p>
    <w:p w14:paraId="0CFB711B" w14:textId="14ECDE06" w:rsidR="00EB5AB2" w:rsidRDefault="00EB5AB2">
      <w:pPr>
        <w:spacing w:line="360" w:lineRule="auto"/>
        <w:jc w:val="both"/>
        <w:rPr>
          <w:rFonts w:ascii="Book Antiqua" w:hAnsi="Book Antiqua"/>
        </w:rPr>
        <w:sectPr w:rsidR="00EB5AB2">
          <w:pgSz w:w="12240" w:h="15840"/>
          <w:pgMar w:top="1440" w:right="1440" w:bottom="1440" w:left="1440" w:header="720" w:footer="720" w:gutter="0"/>
          <w:cols w:space="720"/>
          <w:docGrid w:linePitch="360"/>
        </w:sectPr>
      </w:pPr>
    </w:p>
    <w:p w14:paraId="252EC34B" w14:textId="77777777" w:rsidR="00DD0A0F" w:rsidRDefault="00673444">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0E06EDB7" w14:textId="61238C1C" w:rsidR="00DD0A0F" w:rsidRDefault="00737730">
      <w:pPr>
        <w:spacing w:line="360" w:lineRule="auto"/>
        <w:jc w:val="both"/>
        <w:rPr>
          <w:rFonts w:ascii="Book Antiqua" w:eastAsia="Book Antiqua" w:hAnsi="Book Antiqua" w:cs="Book Antiqua"/>
          <w:color w:val="000000"/>
        </w:rPr>
      </w:pPr>
      <w:r>
        <w:rPr>
          <w:noProof/>
          <w:lang w:eastAsia="zh-CN"/>
        </w:rPr>
        <w:drawing>
          <wp:inline distT="0" distB="0" distL="0" distR="0" wp14:anchorId="2BC30349" wp14:editId="53F3B9E6">
            <wp:extent cx="5943600" cy="31927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92780"/>
                    </a:xfrm>
                    <a:prstGeom prst="rect">
                      <a:avLst/>
                    </a:prstGeom>
                  </pic:spPr>
                </pic:pic>
              </a:graphicData>
            </a:graphic>
          </wp:inline>
        </w:drawing>
      </w:r>
    </w:p>
    <w:p w14:paraId="3ADA3450" w14:textId="177EA5AD" w:rsidR="00DD0A0F" w:rsidRDefault="00673444">
      <w:pPr>
        <w:spacing w:line="360" w:lineRule="auto"/>
        <w:jc w:val="both"/>
        <w:rPr>
          <w:rFonts w:ascii="Book Antiqua" w:hAnsi="Book Antiqua"/>
          <w:b/>
          <w:bCs/>
        </w:rPr>
      </w:pPr>
      <w:r>
        <w:rPr>
          <w:rFonts w:ascii="Book Antiqua" w:eastAsia="Book Antiqua" w:hAnsi="Book Antiqua" w:cs="Book Antiqua"/>
          <w:b/>
          <w:bCs/>
          <w:color w:val="000000"/>
        </w:rPr>
        <w:t>Figure 1 Video head pulse test suggested that</w:t>
      </w:r>
      <w:r w:rsidR="00D00F54">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the left semicircular canal gain </w:t>
      </w:r>
      <w:r>
        <w:rPr>
          <w:rFonts w:ascii="Book Antiqua" w:eastAsia="Book Antiqua" w:hAnsi="Book Antiqua" w:cs="Book Antiqua" w:hint="eastAsia"/>
          <w:b/>
          <w:bCs/>
          <w:color w:val="000000"/>
        </w:rPr>
        <w:t>(</w:t>
      </w:r>
      <w:r>
        <w:rPr>
          <w:rFonts w:ascii="Book Antiqua" w:eastAsia="Book Antiqua" w:hAnsi="Book Antiqua" w:cs="Book Antiqua"/>
          <w:b/>
          <w:bCs/>
          <w:color w:val="000000"/>
        </w:rPr>
        <w:t xml:space="preserve">horizontal semicircular canal, posterior semicircular canal, </w:t>
      </w:r>
      <w:r w:rsidR="007C2315">
        <w:rPr>
          <w:rFonts w:ascii="Book Antiqua" w:eastAsia="Book Antiqua" w:hAnsi="Book Antiqua" w:cs="Book Antiqua"/>
          <w:b/>
          <w:bCs/>
          <w:color w:val="000000"/>
        </w:rPr>
        <w:t xml:space="preserve">and </w:t>
      </w:r>
      <w:r>
        <w:rPr>
          <w:rFonts w:ascii="Book Antiqua" w:eastAsia="Book Antiqua" w:hAnsi="Book Antiqua" w:cs="Book Antiqua"/>
          <w:b/>
          <w:bCs/>
          <w:color w:val="000000"/>
        </w:rPr>
        <w:t>front semicircular canal</w:t>
      </w:r>
      <w:r>
        <w:rPr>
          <w:rFonts w:ascii="Book Antiqua" w:eastAsia="Book Antiqua" w:hAnsi="Book Antiqua" w:cs="Book Antiqua" w:hint="eastAsia"/>
          <w:b/>
          <w:bCs/>
          <w:color w:val="000000"/>
        </w:rPr>
        <w:t>)</w:t>
      </w:r>
      <w:r>
        <w:rPr>
          <w:rFonts w:ascii="Book Antiqua" w:eastAsia="Book Antiqua" w:hAnsi="Book Antiqua" w:cs="Book Antiqua"/>
          <w:b/>
          <w:bCs/>
          <w:color w:val="000000"/>
        </w:rPr>
        <w:t xml:space="preserve"> was slightly lower than the right</w:t>
      </w:r>
      <w:r w:rsidR="00D00F54">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gain, </w:t>
      </w:r>
      <w:r w:rsidR="007C2315">
        <w:rPr>
          <w:rFonts w:ascii="Book Antiqua" w:eastAsia="Book Antiqua" w:hAnsi="Book Antiqua" w:cs="Book Antiqua"/>
          <w:b/>
          <w:bCs/>
          <w:color w:val="000000"/>
        </w:rPr>
        <w:t xml:space="preserve">and </w:t>
      </w:r>
      <w:r>
        <w:rPr>
          <w:rFonts w:ascii="Book Antiqua" w:eastAsia="Book Antiqua" w:hAnsi="Book Antiqua" w:cs="Book Antiqua"/>
          <w:b/>
          <w:bCs/>
          <w:color w:val="000000"/>
        </w:rPr>
        <w:t>the left horizontal semicircular canal was accompanied by glance.</w:t>
      </w:r>
    </w:p>
    <w:p w14:paraId="6015A8B1" w14:textId="77777777" w:rsidR="00DD0A0F" w:rsidRDefault="0067344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14:anchorId="4482DE8C" wp14:editId="6BA0820A">
            <wp:extent cx="5943600" cy="15106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943600" cy="1510665"/>
                    </a:xfrm>
                    <a:prstGeom prst="rect">
                      <a:avLst/>
                    </a:prstGeom>
                  </pic:spPr>
                </pic:pic>
              </a:graphicData>
            </a:graphic>
          </wp:inline>
        </w:drawing>
      </w:r>
    </w:p>
    <w:p w14:paraId="39F58104" w14:textId="77777777" w:rsidR="00DD0A0F" w:rsidRDefault="00673444">
      <w:pPr>
        <w:spacing w:line="360" w:lineRule="auto"/>
        <w:jc w:val="both"/>
        <w:rPr>
          <w:rFonts w:ascii="Book Antiqua" w:eastAsia="Book Antiqua" w:hAnsi="Book Antiqua" w:cs="Book Antiqua"/>
          <w:color w:val="000000"/>
        </w:rPr>
      </w:pPr>
      <w:r>
        <w:rPr>
          <w:rFonts w:ascii="Book Antiqua" w:hAnsi="Book Antiqua"/>
          <w:noProof/>
          <w:lang w:eastAsia="zh-CN"/>
        </w:rPr>
        <w:drawing>
          <wp:inline distT="0" distB="0" distL="0" distR="0" wp14:anchorId="07A9AA07" wp14:editId="12EC93B4">
            <wp:extent cx="5943600" cy="16738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952708" cy="1676987"/>
                    </a:xfrm>
                    <a:prstGeom prst="rect">
                      <a:avLst/>
                    </a:prstGeom>
                  </pic:spPr>
                </pic:pic>
              </a:graphicData>
            </a:graphic>
          </wp:inline>
        </w:drawing>
      </w:r>
    </w:p>
    <w:p w14:paraId="1A6353D1" w14:textId="77777777" w:rsidR="00DD0A0F" w:rsidRDefault="00673444">
      <w:pPr>
        <w:spacing w:line="360" w:lineRule="auto"/>
        <w:jc w:val="both"/>
        <w:rPr>
          <w:rFonts w:ascii="Book Antiqua" w:eastAsia="Book Antiqua" w:hAnsi="Book Antiqua" w:cs="Book Antiqua"/>
          <w:color w:val="000000"/>
        </w:rPr>
      </w:pPr>
      <w:r>
        <w:rPr>
          <w:rFonts w:ascii="Book Antiqua" w:hAnsi="Book Antiqua"/>
          <w:noProof/>
          <w:lang w:eastAsia="zh-CN"/>
        </w:rPr>
        <w:drawing>
          <wp:inline distT="0" distB="0" distL="0" distR="0" wp14:anchorId="18EB2CF8" wp14:editId="1128F200">
            <wp:extent cx="5943600" cy="16738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950503" cy="1676366"/>
                    </a:xfrm>
                    <a:prstGeom prst="rect">
                      <a:avLst/>
                    </a:prstGeom>
                  </pic:spPr>
                </pic:pic>
              </a:graphicData>
            </a:graphic>
          </wp:inline>
        </w:drawing>
      </w:r>
    </w:p>
    <w:p w14:paraId="6F9338D6" w14:textId="77777777" w:rsidR="00DD0A0F" w:rsidRDefault="00673444">
      <w:pPr>
        <w:spacing w:line="360" w:lineRule="auto"/>
        <w:jc w:val="both"/>
        <w:rPr>
          <w:rFonts w:ascii="Book Antiqua" w:eastAsia="Book Antiqua" w:hAnsi="Book Antiqua" w:cs="Book Antiqua"/>
          <w:color w:val="000000"/>
        </w:rPr>
      </w:pPr>
      <w:r>
        <w:rPr>
          <w:rFonts w:ascii="Book Antiqua" w:hAnsi="Book Antiqua"/>
          <w:noProof/>
          <w:lang w:eastAsia="zh-CN"/>
        </w:rPr>
        <w:drawing>
          <wp:inline distT="0" distB="0" distL="0" distR="0" wp14:anchorId="6AD89D8C" wp14:editId="132102DE">
            <wp:extent cx="5943600" cy="15195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946768" cy="1520851"/>
                    </a:xfrm>
                    <a:prstGeom prst="rect">
                      <a:avLst/>
                    </a:prstGeom>
                  </pic:spPr>
                </pic:pic>
              </a:graphicData>
            </a:graphic>
          </wp:inline>
        </w:drawing>
      </w:r>
    </w:p>
    <w:p w14:paraId="7DF8679E" w14:textId="56F74D49" w:rsidR="00DD0A0F" w:rsidRDefault="0067344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Magnetic resonance imaging showed multiple sub-frontal and parietal cortexes, semi-oval centers, and lateral ventricles with multiple spot-like and sheet-like lesions, equal signal on diffusion-weighted imaging, slightly longer signal on T1, longer signal on T2, and partially</w:t>
      </w:r>
      <w:r w:rsidR="00D00F54">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high signal on flair.</w:t>
      </w:r>
      <w:r>
        <w:rPr>
          <w:rFonts w:ascii="Book Antiqua" w:eastAsia="Book Antiqua" w:hAnsi="Book Antiqua" w:cs="Book Antiqua"/>
          <w:color w:val="000000"/>
        </w:rPr>
        <w:t xml:space="preserve"> A: Diffusion-weighted imaging; B: T1; C: T2; D: Flair.</w:t>
      </w:r>
    </w:p>
    <w:p w14:paraId="3DAC1E98"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14:anchorId="7477ADA0" wp14:editId="2E4CCF0F">
            <wp:extent cx="5943600" cy="19970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943600" cy="1997075"/>
                    </a:xfrm>
                    <a:prstGeom prst="rect">
                      <a:avLst/>
                    </a:prstGeom>
                  </pic:spPr>
                </pic:pic>
              </a:graphicData>
            </a:graphic>
          </wp:inline>
        </w:drawing>
      </w:r>
    </w:p>
    <w:p w14:paraId="0F1E9359" w14:textId="4AB0D8EE" w:rsidR="00DD0A0F" w:rsidRDefault="00673444">
      <w:pPr>
        <w:spacing w:line="360" w:lineRule="auto"/>
        <w:jc w:val="both"/>
        <w:rPr>
          <w:rFonts w:ascii="Book Antiqua" w:hAnsi="Book Antiqua"/>
        </w:rPr>
      </w:pPr>
      <w:r>
        <w:rPr>
          <w:rFonts w:ascii="Book Antiqua" w:eastAsia="Book Antiqua" w:hAnsi="Book Antiqua" w:cs="Book Antiqua"/>
          <w:b/>
          <w:bCs/>
          <w:color w:val="000000"/>
        </w:rPr>
        <w:t>Figure 3 Contrast-enhanced computed tomography scan of the whole abdomen.</w:t>
      </w:r>
      <w:r>
        <w:rPr>
          <w:rFonts w:ascii="Book Antiqua" w:eastAsia="Book Antiqua" w:hAnsi="Book Antiqua" w:cs="Book Antiqua"/>
          <w:color w:val="000000"/>
        </w:rPr>
        <w:t xml:space="preserve"> Multiple enlarged lymph nodes in the </w:t>
      </w:r>
      <w:proofErr w:type="spellStart"/>
      <w:r>
        <w:rPr>
          <w:rFonts w:ascii="Book Antiqua" w:eastAsia="Book Antiqua" w:hAnsi="Book Antiqua" w:cs="Book Antiqua"/>
          <w:color w:val="000000"/>
        </w:rPr>
        <w:t>retroperitoneum</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porta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hepatis</w:t>
      </w:r>
      <w:proofErr w:type="spellEnd"/>
      <w:r w:rsidR="007C2315">
        <w:rPr>
          <w:rFonts w:ascii="Book Antiqua" w:eastAsia="Book Antiqua" w:hAnsi="Book Antiqua" w:cs="Book Antiqua"/>
          <w:color w:val="000000"/>
        </w:rPr>
        <w:t xml:space="preserve"> </w:t>
      </w:r>
      <w:r>
        <w:rPr>
          <w:rFonts w:ascii="Book Antiqua" w:eastAsia="Book Antiqua" w:hAnsi="Book Antiqua" w:cs="Book Antiqua"/>
          <w:color w:val="000000"/>
        </w:rPr>
        <w:t>region</w:t>
      </w:r>
      <w:r w:rsidR="007C2315">
        <w:rPr>
          <w:rFonts w:ascii="Book Antiqua" w:eastAsia="Book Antiqua" w:hAnsi="Book Antiqua" w:cs="Book Antiqua"/>
          <w:color w:val="000000"/>
        </w:rPr>
        <w:t xml:space="preserve"> and </w:t>
      </w:r>
      <w:r>
        <w:rPr>
          <w:rFonts w:ascii="Book Antiqua" w:eastAsia="Book Antiqua" w:hAnsi="Book Antiqua" w:cs="Book Antiqua"/>
          <w:color w:val="000000"/>
        </w:rPr>
        <w:t xml:space="preserve">no obvious enhancement, </w:t>
      </w:r>
      <w:r w:rsidR="000C0080">
        <w:rPr>
          <w:rFonts w:ascii="Book Antiqua" w:eastAsia="Book Antiqua" w:hAnsi="Book Antiqua" w:cs="Book Antiqua"/>
          <w:color w:val="000000"/>
        </w:rPr>
        <w:t xml:space="preserve">which suggested </w:t>
      </w:r>
      <w:r>
        <w:rPr>
          <w:rFonts w:ascii="Book Antiqua" w:eastAsia="Book Antiqua" w:hAnsi="Book Antiqua" w:cs="Book Antiqua"/>
          <w:color w:val="000000"/>
        </w:rPr>
        <w:t>a metastatic</w:t>
      </w:r>
      <w:r w:rsidR="007C2315">
        <w:rPr>
          <w:rFonts w:ascii="Book Antiqua" w:eastAsia="Book Antiqua" w:hAnsi="Book Antiqua" w:cs="Book Antiqua"/>
          <w:color w:val="000000"/>
        </w:rPr>
        <w:t xml:space="preserve"> </w:t>
      </w:r>
      <w:r>
        <w:rPr>
          <w:rFonts w:ascii="Book Antiqua" w:eastAsia="Book Antiqua" w:hAnsi="Book Antiqua" w:cs="Book Antiqua"/>
          <w:color w:val="000000"/>
        </w:rPr>
        <w:t xml:space="preserve">tumor. A: </w:t>
      </w:r>
      <w:proofErr w:type="spellStart"/>
      <w:r>
        <w:rPr>
          <w:rFonts w:ascii="Book Antiqua" w:eastAsia="Book Antiqua" w:hAnsi="Book Antiqua" w:cs="Book Antiqua"/>
          <w:color w:val="000000"/>
        </w:rPr>
        <w:t>Retroperitoneum</w:t>
      </w:r>
      <w:proofErr w:type="spellEnd"/>
      <w:r>
        <w:rPr>
          <w:rFonts w:ascii="Book Antiqua" w:eastAsia="Book Antiqua" w:hAnsi="Book Antiqua" w:cs="Book Antiqua"/>
          <w:color w:val="000000"/>
        </w:rPr>
        <w:t xml:space="preserve"> (</w:t>
      </w:r>
      <w:r w:rsidR="00E85C0C">
        <w:rPr>
          <w:rFonts w:ascii="Book Antiqua" w:eastAsia="Book Antiqua" w:hAnsi="Book Antiqua" w:cs="Book Antiqua"/>
          <w:color w:val="000000"/>
        </w:rPr>
        <w:t>orange</w:t>
      </w:r>
      <w:r>
        <w:rPr>
          <w:rFonts w:ascii="Book Antiqua" w:eastAsia="Book Antiqua" w:hAnsi="Book Antiqua" w:cs="Book Antiqua"/>
          <w:color w:val="000000"/>
        </w:rPr>
        <w:t xml:space="preserve"> arrow); B and C: </w:t>
      </w:r>
      <w:proofErr w:type="spellStart"/>
      <w:r>
        <w:rPr>
          <w:rFonts w:ascii="Book Antiqua" w:eastAsia="Book Antiqua" w:hAnsi="Book Antiqua" w:cs="Book Antiqua"/>
          <w:color w:val="000000"/>
        </w:rPr>
        <w:t>Porta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hepatis</w:t>
      </w:r>
      <w:proofErr w:type="spellEnd"/>
      <w:r w:rsidR="000C0080">
        <w:rPr>
          <w:rFonts w:ascii="Book Antiqua" w:eastAsia="Book Antiqua" w:hAnsi="Book Antiqua" w:cs="Book Antiqua"/>
          <w:color w:val="000000"/>
        </w:rPr>
        <w:t xml:space="preserve"> </w:t>
      </w:r>
      <w:r>
        <w:rPr>
          <w:rFonts w:ascii="Book Antiqua" w:eastAsia="Book Antiqua" w:hAnsi="Book Antiqua" w:cs="Book Antiqua"/>
          <w:color w:val="000000"/>
        </w:rPr>
        <w:t xml:space="preserve">region (shown by </w:t>
      </w:r>
      <w:r w:rsidR="00E85C0C">
        <w:rPr>
          <w:rFonts w:ascii="Book Antiqua" w:eastAsia="Book Antiqua" w:hAnsi="Book Antiqua" w:cs="Book Antiqua"/>
          <w:color w:val="000000"/>
        </w:rPr>
        <w:t>orange</w:t>
      </w:r>
      <w:r>
        <w:rPr>
          <w:rFonts w:ascii="Book Antiqua" w:eastAsia="Book Antiqua" w:hAnsi="Book Antiqua" w:cs="Book Antiqua"/>
          <w:color w:val="000000"/>
        </w:rPr>
        <w:t xml:space="preserve"> arrows and red circles).</w:t>
      </w:r>
    </w:p>
    <w:p w14:paraId="230786EA" w14:textId="77777777" w:rsidR="00DD0A0F" w:rsidRDefault="0067344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14:anchorId="53B036B5" wp14:editId="2A2FA9CD">
            <wp:extent cx="5943600" cy="25469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943600" cy="2546985"/>
                    </a:xfrm>
                    <a:prstGeom prst="rect">
                      <a:avLst/>
                    </a:prstGeom>
                  </pic:spPr>
                </pic:pic>
              </a:graphicData>
            </a:graphic>
          </wp:inline>
        </w:drawing>
      </w:r>
    </w:p>
    <w:p w14:paraId="72CF80B8" w14:textId="1B53F71A" w:rsidR="0007228B" w:rsidRDefault="0067344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Lymph node pathology.</w:t>
      </w:r>
      <w:r>
        <w:t xml:space="preserve"> </w:t>
      </w:r>
      <w:r w:rsidR="0024537D">
        <w:t>A</w:t>
      </w:r>
      <w:r w:rsidR="0024537D">
        <w:rPr>
          <w:rFonts w:ascii="Book Antiqua" w:hAnsi="Book Antiqua"/>
        </w:rPr>
        <w:t xml:space="preserve">: </w:t>
      </w:r>
      <w:r w:rsidR="0024537D">
        <w:rPr>
          <w:rFonts w:ascii="Book Antiqua" w:eastAsia="Book Antiqua" w:hAnsi="Book Antiqua" w:cs="Book Antiqua"/>
          <w:color w:val="000000"/>
        </w:rPr>
        <w:t>Left cervical lymph node patholo</w:t>
      </w:r>
      <w:r w:rsidR="0024537D" w:rsidRPr="0024537D">
        <w:rPr>
          <w:rFonts w:ascii="Book Antiqua" w:eastAsia="Book Antiqua" w:hAnsi="Book Antiqua" w:cs="Book Antiqua"/>
          <w:color w:val="000000"/>
        </w:rPr>
        <w:t>gy</w:t>
      </w:r>
      <w:r w:rsidR="0024537D">
        <w:rPr>
          <w:rFonts w:ascii="Book Antiqua" w:eastAsia="Book Antiqua" w:hAnsi="Book Antiqua" w:cs="Book Antiqua"/>
          <w:color w:val="000000"/>
        </w:rPr>
        <w:t>.</w:t>
      </w:r>
      <w:r w:rsidR="0024537D" w:rsidRPr="0024537D">
        <w:rPr>
          <w:rFonts w:ascii="Book Antiqua" w:hAnsi="Book Antiqua"/>
        </w:rPr>
        <w:t xml:space="preserve"> </w:t>
      </w:r>
      <w:proofErr w:type="spellStart"/>
      <w:r w:rsidR="0024537D" w:rsidRPr="0024537D">
        <w:rPr>
          <w:rFonts w:ascii="Book Antiqua" w:hAnsi="Book Antiqua"/>
        </w:rPr>
        <w:t>Hematoxylin</w:t>
      </w:r>
      <w:proofErr w:type="spellEnd"/>
      <w:r w:rsidR="0024537D" w:rsidRPr="0024537D">
        <w:rPr>
          <w:rFonts w:ascii="Book Antiqua" w:hAnsi="Book Antiqua"/>
        </w:rPr>
        <w:t>-eosin (HE) staining,</w:t>
      </w:r>
      <w:r w:rsidR="0024537D" w:rsidRPr="0024537D">
        <w:rPr>
          <w:rFonts w:ascii="Book Antiqua" w:eastAsia="Book Antiqua" w:hAnsi="Book Antiqua" w:cs="Book Antiqua"/>
          <w:color w:val="000000"/>
        </w:rPr>
        <w:t xml:space="preserve"> × 100</w:t>
      </w:r>
      <w:r w:rsidR="0024537D">
        <w:rPr>
          <w:rFonts w:ascii="Book Antiqua" w:eastAsia="Book Antiqua" w:hAnsi="Book Antiqua" w:cs="Book Antiqua"/>
          <w:color w:val="000000"/>
        </w:rPr>
        <w:t xml:space="preserve"> </w:t>
      </w:r>
      <w:r w:rsidR="0024537D" w:rsidRPr="0024537D">
        <w:rPr>
          <w:rFonts w:ascii="Book Antiqua" w:eastAsia="Book Antiqua" w:hAnsi="Book Antiqua" w:cs="Book Antiqua"/>
          <w:color w:val="000000"/>
        </w:rPr>
        <w:t>magnification</w:t>
      </w:r>
      <w:r w:rsidR="0024537D">
        <w:rPr>
          <w:rFonts w:ascii="Book Antiqua" w:eastAsia="Book Antiqua" w:hAnsi="Book Antiqua" w:cs="Book Antiqua"/>
          <w:color w:val="000000"/>
        </w:rPr>
        <w:t>.</w:t>
      </w:r>
      <w:r w:rsidR="0024537D" w:rsidRPr="0024537D">
        <w:rPr>
          <w:rFonts w:ascii="Book Antiqua" w:eastAsia="Book Antiqua" w:hAnsi="Book Antiqua" w:cs="Book Antiqua"/>
          <w:color w:val="000000"/>
        </w:rPr>
        <w:t xml:space="preserve"> The lymph nodes </w:t>
      </w:r>
      <w:r w:rsidR="0024537D">
        <w:rPr>
          <w:rFonts w:ascii="Book Antiqua" w:eastAsia="Book Antiqua" w:hAnsi="Book Antiqua" w:cs="Book Antiqua"/>
          <w:color w:val="000000"/>
        </w:rPr>
        <w:t>were</w:t>
      </w:r>
      <w:r w:rsidR="0024537D" w:rsidRPr="0024537D">
        <w:rPr>
          <w:rFonts w:ascii="Book Antiqua" w:eastAsia="Book Antiqua" w:hAnsi="Book Antiqua" w:cs="Book Antiqua"/>
          <w:color w:val="000000"/>
        </w:rPr>
        <w:t xml:space="preserve"> infiltrated by atypical cells, and the atypical cells partly ha</w:t>
      </w:r>
      <w:r w:rsidR="0024537D">
        <w:rPr>
          <w:rFonts w:ascii="Book Antiqua" w:eastAsia="Book Antiqua" w:hAnsi="Book Antiqua" w:cs="Book Antiqua"/>
          <w:color w:val="000000"/>
        </w:rPr>
        <w:t>d</w:t>
      </w:r>
      <w:r w:rsidR="0024537D" w:rsidRPr="0024537D">
        <w:rPr>
          <w:rFonts w:ascii="Book Antiqua" w:eastAsia="Book Antiqua" w:hAnsi="Book Antiqua" w:cs="Book Antiqua"/>
          <w:color w:val="000000"/>
        </w:rPr>
        <w:t xml:space="preserve"> an adenoid structure; B: Retroperitoneal lymph node pathology</w:t>
      </w:r>
      <w:r w:rsidR="0024537D">
        <w:rPr>
          <w:rFonts w:ascii="Book Antiqua" w:eastAsia="Book Antiqua" w:hAnsi="Book Antiqua" w:cs="Book Antiqua"/>
          <w:color w:val="000000"/>
        </w:rPr>
        <w:t>.</w:t>
      </w:r>
      <w:r w:rsidR="0024537D" w:rsidRPr="0024537D">
        <w:rPr>
          <w:rFonts w:ascii="Book Antiqua" w:eastAsia="Book Antiqua" w:hAnsi="Book Antiqua" w:cs="Book Antiqua"/>
          <w:color w:val="000000"/>
        </w:rPr>
        <w:t xml:space="preserve"> </w:t>
      </w:r>
      <w:r w:rsidR="0024537D" w:rsidRPr="0024537D">
        <w:rPr>
          <w:rFonts w:ascii="Book Antiqua" w:hAnsi="Book Antiqua"/>
        </w:rPr>
        <w:t>HE staining,</w:t>
      </w:r>
      <w:r w:rsidR="0024537D">
        <w:rPr>
          <w:rFonts w:ascii="Book Antiqua" w:hAnsi="Book Antiqua"/>
        </w:rPr>
        <w:t xml:space="preserve"> </w:t>
      </w:r>
      <w:r w:rsidR="0024537D" w:rsidRPr="0024537D">
        <w:rPr>
          <w:rFonts w:ascii="Book Antiqua" w:eastAsia="Book Antiqua" w:hAnsi="Book Antiqua" w:cs="Book Antiqua"/>
          <w:color w:val="000000"/>
        </w:rPr>
        <w:t>× 200</w:t>
      </w:r>
      <w:r w:rsidR="0024537D">
        <w:rPr>
          <w:rFonts w:ascii="Book Antiqua" w:eastAsia="Book Antiqua" w:hAnsi="Book Antiqua" w:cs="Book Antiqua"/>
          <w:color w:val="000000"/>
        </w:rPr>
        <w:t xml:space="preserve"> </w:t>
      </w:r>
      <w:r w:rsidR="0024537D" w:rsidRPr="0024537D">
        <w:rPr>
          <w:rFonts w:ascii="Book Antiqua" w:eastAsia="Book Antiqua" w:hAnsi="Book Antiqua" w:cs="Book Antiqua"/>
          <w:color w:val="000000"/>
        </w:rPr>
        <w:t>magnification</w:t>
      </w:r>
      <w:r w:rsidR="0024537D">
        <w:rPr>
          <w:rFonts w:ascii="Book Antiqua" w:eastAsia="Book Antiqua" w:hAnsi="Book Antiqua" w:cs="Book Antiqua"/>
          <w:color w:val="000000"/>
        </w:rPr>
        <w:t>.</w:t>
      </w:r>
      <w:r w:rsidR="0024537D" w:rsidRPr="0024537D">
        <w:rPr>
          <w:rFonts w:ascii="Book Antiqua" w:eastAsia="Book Antiqua" w:hAnsi="Book Antiqua" w:cs="Book Antiqua"/>
          <w:color w:val="000000"/>
        </w:rPr>
        <w:t xml:space="preserve"> Atypical cells gr</w:t>
      </w:r>
      <w:r w:rsidR="0024537D">
        <w:rPr>
          <w:rFonts w:ascii="Book Antiqua" w:eastAsia="Book Antiqua" w:hAnsi="Book Antiqua" w:cs="Book Antiqua"/>
          <w:color w:val="000000"/>
        </w:rPr>
        <w:t>e</w:t>
      </w:r>
      <w:r w:rsidR="0024537D" w:rsidRPr="0024537D">
        <w:rPr>
          <w:rFonts w:ascii="Book Antiqua" w:eastAsia="Book Antiqua" w:hAnsi="Book Antiqua" w:cs="Book Antiqua"/>
          <w:color w:val="000000"/>
        </w:rPr>
        <w:t>w in nests, some of which ha</w:t>
      </w:r>
      <w:r w:rsidR="0024537D">
        <w:rPr>
          <w:rFonts w:ascii="Book Antiqua" w:eastAsia="Book Antiqua" w:hAnsi="Book Antiqua" w:cs="Book Antiqua"/>
          <w:color w:val="000000"/>
        </w:rPr>
        <w:t>d</w:t>
      </w:r>
      <w:r w:rsidR="0024537D" w:rsidRPr="0024537D">
        <w:rPr>
          <w:rFonts w:ascii="Book Antiqua" w:eastAsia="Book Antiqua" w:hAnsi="Book Antiqua" w:cs="Book Antiqua"/>
          <w:color w:val="000000"/>
        </w:rPr>
        <w:t xml:space="preserve"> adenoid structures</w:t>
      </w:r>
      <w:r w:rsidR="0024537D">
        <w:rPr>
          <w:rFonts w:ascii="Book Antiqua" w:eastAsia="Book Antiqua" w:hAnsi="Book Antiqua" w:cs="Book Antiqua"/>
          <w:color w:val="000000"/>
        </w:rPr>
        <w:t xml:space="preserve"> and</w:t>
      </w:r>
      <w:r w:rsidR="0024537D" w:rsidRPr="0024537D">
        <w:rPr>
          <w:rFonts w:ascii="Book Antiqua" w:eastAsia="Book Antiqua" w:hAnsi="Book Antiqua" w:cs="Book Antiqua"/>
          <w:color w:val="000000"/>
        </w:rPr>
        <w:t xml:space="preserve"> infiltrating growth, </w:t>
      </w:r>
      <w:r w:rsidR="0024537D">
        <w:rPr>
          <w:rFonts w:ascii="Book Antiqua" w:eastAsia="Book Antiqua" w:hAnsi="Book Antiqua" w:cs="Book Antiqua"/>
          <w:color w:val="000000"/>
        </w:rPr>
        <w:t>with</w:t>
      </w:r>
      <w:r w:rsidR="0024537D" w:rsidRPr="0024537D">
        <w:rPr>
          <w:rFonts w:ascii="Book Antiqua" w:eastAsia="Book Antiqua" w:hAnsi="Book Antiqua" w:cs="Book Antiqua"/>
          <w:color w:val="000000"/>
        </w:rPr>
        <w:t xml:space="preserve"> nuclear divisions</w:t>
      </w:r>
      <w:r w:rsidR="0024537D">
        <w:rPr>
          <w:rFonts w:ascii="Book Antiqua" w:eastAsia="Book Antiqua" w:hAnsi="Book Antiqua" w:cs="Book Antiqua"/>
          <w:color w:val="000000"/>
        </w:rPr>
        <w:t xml:space="preserve"> </w:t>
      </w:r>
      <w:r w:rsidR="0024537D" w:rsidRPr="0024537D">
        <w:rPr>
          <w:rFonts w:ascii="Book Antiqua" w:eastAsia="Book Antiqua" w:hAnsi="Book Antiqua" w:cs="Book Antiqua"/>
          <w:color w:val="000000"/>
        </w:rPr>
        <w:t>visible</w:t>
      </w:r>
    </w:p>
    <w:p w14:paraId="7F3B6B72" w14:textId="77777777" w:rsidR="0007228B" w:rsidRDefault="0007228B">
      <w:pPr>
        <w:rPr>
          <w:rFonts w:ascii="Book Antiqua" w:eastAsia="Book Antiqua" w:hAnsi="Book Antiqua" w:cs="Book Antiqua"/>
          <w:color w:val="000000"/>
        </w:rPr>
      </w:pPr>
      <w:r>
        <w:rPr>
          <w:rFonts w:ascii="Book Antiqua" w:eastAsia="Book Antiqua" w:hAnsi="Book Antiqua" w:cs="Book Antiqua"/>
          <w:color w:val="000000"/>
        </w:rPr>
        <w:br w:type="page"/>
      </w:r>
    </w:p>
    <w:p w14:paraId="2F17CE44" w14:textId="77777777" w:rsidR="0007228B" w:rsidRDefault="0007228B" w:rsidP="0007228B">
      <w:pPr>
        <w:jc w:val="center"/>
        <w:rPr>
          <w:rFonts w:ascii="Book Antiqua" w:hAnsi="Book Antiqua"/>
          <w:lang w:eastAsia="zh-CN"/>
        </w:rPr>
      </w:pPr>
    </w:p>
    <w:p w14:paraId="3F50C0EC" w14:textId="77777777" w:rsidR="0007228B" w:rsidRDefault="0007228B" w:rsidP="0007228B">
      <w:pPr>
        <w:jc w:val="center"/>
        <w:rPr>
          <w:rFonts w:ascii="Book Antiqua" w:hAnsi="Book Antiqua"/>
          <w:lang w:eastAsia="zh-CN"/>
        </w:rPr>
      </w:pPr>
    </w:p>
    <w:p w14:paraId="1805FCBF" w14:textId="77777777" w:rsidR="0007228B" w:rsidRDefault="0007228B" w:rsidP="0007228B">
      <w:pPr>
        <w:jc w:val="center"/>
        <w:rPr>
          <w:rFonts w:ascii="Book Antiqua" w:hAnsi="Book Antiqua"/>
          <w:lang w:eastAsia="zh-CN"/>
        </w:rPr>
      </w:pPr>
    </w:p>
    <w:p w14:paraId="38BDEB27" w14:textId="77777777" w:rsidR="0007228B" w:rsidRDefault="0007228B" w:rsidP="0007228B">
      <w:pPr>
        <w:jc w:val="center"/>
        <w:rPr>
          <w:rFonts w:ascii="Book Antiqua" w:hAnsi="Book Antiqua"/>
          <w:lang w:eastAsia="zh-CN"/>
        </w:rPr>
      </w:pPr>
    </w:p>
    <w:p w14:paraId="68F300BF" w14:textId="77777777" w:rsidR="0007228B" w:rsidRDefault="0007228B" w:rsidP="0007228B">
      <w:pPr>
        <w:jc w:val="center"/>
        <w:rPr>
          <w:rFonts w:ascii="Book Antiqua" w:hAnsi="Book Antiqua"/>
          <w:lang w:eastAsia="zh-CN"/>
        </w:rPr>
      </w:pPr>
    </w:p>
    <w:p w14:paraId="4D708776" w14:textId="0CFDD23F" w:rsidR="0007228B" w:rsidRDefault="0007228B" w:rsidP="0007228B">
      <w:pPr>
        <w:jc w:val="center"/>
        <w:rPr>
          <w:rFonts w:ascii="Book Antiqua" w:hAnsi="Book Antiqua"/>
          <w:lang w:eastAsia="zh-CN"/>
        </w:rPr>
      </w:pPr>
      <w:r>
        <w:rPr>
          <w:rFonts w:ascii="Book Antiqua" w:hAnsi="Book Antiqua"/>
          <w:noProof/>
          <w:lang w:eastAsia="zh-CN"/>
        </w:rPr>
        <w:drawing>
          <wp:inline distT="0" distB="0" distL="0" distR="0" wp14:anchorId="21658DF3" wp14:editId="7BEEA35B">
            <wp:extent cx="2497455" cy="1439545"/>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71099F2B" w14:textId="77777777" w:rsidR="0007228B" w:rsidRDefault="0007228B" w:rsidP="0007228B">
      <w:pPr>
        <w:jc w:val="center"/>
        <w:rPr>
          <w:rFonts w:ascii="Book Antiqua" w:hAnsi="Book Antiqua"/>
          <w:lang w:eastAsia="zh-CN"/>
        </w:rPr>
      </w:pPr>
    </w:p>
    <w:p w14:paraId="192C24A4" w14:textId="77777777" w:rsidR="0007228B" w:rsidRDefault="0007228B" w:rsidP="0007228B">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D867055" w14:textId="77777777" w:rsidR="0007228B" w:rsidRDefault="0007228B" w:rsidP="0007228B">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9905508" w14:textId="77777777" w:rsidR="0007228B" w:rsidRDefault="0007228B" w:rsidP="0007228B">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11AD9D0" w14:textId="77777777" w:rsidR="0007228B" w:rsidRDefault="0007228B" w:rsidP="0007228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E22EC76" w14:textId="77777777" w:rsidR="0007228B" w:rsidRDefault="0007228B" w:rsidP="0007228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CD633ED" w14:textId="77777777" w:rsidR="0007228B" w:rsidRDefault="0007228B" w:rsidP="0007228B">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1092C266" w14:textId="77777777" w:rsidR="0007228B" w:rsidRDefault="0007228B" w:rsidP="0007228B">
      <w:pPr>
        <w:jc w:val="center"/>
        <w:rPr>
          <w:rFonts w:ascii="Book Antiqua" w:hAnsi="Book Antiqua"/>
          <w:lang w:eastAsia="zh-CN"/>
        </w:rPr>
      </w:pPr>
    </w:p>
    <w:p w14:paraId="6938787A" w14:textId="77777777" w:rsidR="0007228B" w:rsidRDefault="0007228B" w:rsidP="0007228B">
      <w:pPr>
        <w:jc w:val="center"/>
        <w:rPr>
          <w:rFonts w:ascii="Book Antiqua" w:hAnsi="Book Antiqua"/>
          <w:lang w:eastAsia="zh-CN"/>
        </w:rPr>
      </w:pPr>
    </w:p>
    <w:p w14:paraId="3672CDB7" w14:textId="77777777" w:rsidR="0007228B" w:rsidRDefault="0007228B" w:rsidP="0007228B">
      <w:pPr>
        <w:jc w:val="center"/>
        <w:rPr>
          <w:rFonts w:ascii="Book Antiqua" w:hAnsi="Book Antiqua"/>
          <w:lang w:eastAsia="zh-CN"/>
        </w:rPr>
      </w:pPr>
    </w:p>
    <w:p w14:paraId="6D4AC6CF" w14:textId="13762EB8" w:rsidR="0007228B" w:rsidRDefault="0007228B" w:rsidP="0007228B">
      <w:pPr>
        <w:jc w:val="center"/>
        <w:rPr>
          <w:rFonts w:ascii="Book Antiqua" w:hAnsi="Book Antiqua"/>
          <w:lang w:eastAsia="zh-CN"/>
        </w:rPr>
      </w:pPr>
      <w:r>
        <w:rPr>
          <w:rFonts w:ascii="Book Antiqua" w:hAnsi="Book Antiqua"/>
          <w:noProof/>
          <w:lang w:eastAsia="zh-CN"/>
        </w:rPr>
        <w:drawing>
          <wp:inline distT="0" distB="0" distL="0" distR="0" wp14:anchorId="50037121" wp14:editId="69A5A9F6">
            <wp:extent cx="1446530" cy="1439545"/>
            <wp:effectExtent l="0" t="0" r="127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68B9F187" w14:textId="77777777" w:rsidR="0007228B" w:rsidRDefault="0007228B" w:rsidP="0007228B">
      <w:pPr>
        <w:jc w:val="center"/>
        <w:rPr>
          <w:rFonts w:ascii="Book Antiqua" w:hAnsi="Book Antiqua"/>
          <w:lang w:eastAsia="zh-CN"/>
        </w:rPr>
      </w:pPr>
    </w:p>
    <w:p w14:paraId="4073AB79" w14:textId="77777777" w:rsidR="0007228B" w:rsidRDefault="0007228B" w:rsidP="0007228B">
      <w:pPr>
        <w:jc w:val="center"/>
        <w:rPr>
          <w:rFonts w:ascii="Book Antiqua" w:hAnsi="Book Antiqua"/>
          <w:lang w:eastAsia="zh-CN"/>
        </w:rPr>
      </w:pPr>
    </w:p>
    <w:p w14:paraId="30861C39" w14:textId="77777777" w:rsidR="0007228B" w:rsidRDefault="0007228B" w:rsidP="0007228B">
      <w:pPr>
        <w:jc w:val="center"/>
        <w:rPr>
          <w:rFonts w:ascii="Book Antiqua" w:hAnsi="Book Antiqua"/>
          <w:lang w:eastAsia="zh-CN"/>
        </w:rPr>
      </w:pPr>
    </w:p>
    <w:p w14:paraId="23F57353" w14:textId="77777777" w:rsidR="0007228B" w:rsidRDefault="0007228B" w:rsidP="0007228B">
      <w:pPr>
        <w:jc w:val="center"/>
        <w:rPr>
          <w:rFonts w:ascii="Book Antiqua" w:hAnsi="Book Antiqua"/>
          <w:lang w:eastAsia="zh-CN"/>
        </w:rPr>
      </w:pPr>
    </w:p>
    <w:p w14:paraId="1A560EF9" w14:textId="77777777" w:rsidR="0007228B" w:rsidRDefault="0007228B" w:rsidP="0007228B">
      <w:pPr>
        <w:jc w:val="center"/>
        <w:rPr>
          <w:rFonts w:ascii="Book Antiqua" w:hAnsi="Book Antiqua"/>
          <w:lang w:eastAsia="zh-CN"/>
        </w:rPr>
      </w:pPr>
    </w:p>
    <w:p w14:paraId="7289156F" w14:textId="77777777" w:rsidR="0007228B" w:rsidRDefault="0007228B" w:rsidP="0007228B">
      <w:pPr>
        <w:jc w:val="center"/>
        <w:rPr>
          <w:rFonts w:ascii="Book Antiqua" w:hAnsi="Book Antiqua"/>
          <w:lang w:eastAsia="zh-CN"/>
        </w:rPr>
      </w:pPr>
    </w:p>
    <w:p w14:paraId="10083F42" w14:textId="77777777" w:rsidR="0007228B" w:rsidRDefault="0007228B" w:rsidP="0007228B">
      <w:pPr>
        <w:jc w:val="center"/>
        <w:rPr>
          <w:rFonts w:ascii="Book Antiqua" w:hAnsi="Book Antiqua"/>
          <w:lang w:eastAsia="zh-CN"/>
        </w:rPr>
      </w:pPr>
    </w:p>
    <w:p w14:paraId="276F8B3D" w14:textId="77777777" w:rsidR="0007228B" w:rsidRDefault="0007228B" w:rsidP="0007228B">
      <w:pPr>
        <w:jc w:val="center"/>
        <w:rPr>
          <w:rFonts w:ascii="Book Antiqua" w:hAnsi="Book Antiqua"/>
          <w:lang w:eastAsia="zh-CN"/>
        </w:rPr>
      </w:pPr>
    </w:p>
    <w:p w14:paraId="7D3D68D7" w14:textId="77777777" w:rsidR="0007228B" w:rsidRDefault="0007228B" w:rsidP="0007228B">
      <w:pPr>
        <w:jc w:val="center"/>
        <w:rPr>
          <w:rFonts w:ascii="Book Antiqua" w:hAnsi="Book Antiqua"/>
          <w:lang w:eastAsia="zh-CN"/>
        </w:rPr>
      </w:pPr>
    </w:p>
    <w:p w14:paraId="37EBFD76" w14:textId="77777777" w:rsidR="0007228B" w:rsidRDefault="0007228B" w:rsidP="0007228B">
      <w:pPr>
        <w:jc w:val="right"/>
        <w:rPr>
          <w:rFonts w:ascii="Book Antiqua" w:hAnsi="Book Antiqua"/>
          <w:color w:val="000000" w:themeColor="text1"/>
          <w:lang w:eastAsia="zh-CN"/>
        </w:rPr>
      </w:pPr>
    </w:p>
    <w:p w14:paraId="73676D5C" w14:textId="77777777" w:rsidR="0007228B" w:rsidRDefault="0007228B" w:rsidP="0007228B">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5FA0150A" w14:textId="77777777" w:rsidR="00DD0A0F" w:rsidRPr="0024537D" w:rsidRDefault="00DD0A0F">
      <w:pPr>
        <w:spacing w:line="360" w:lineRule="auto"/>
        <w:jc w:val="both"/>
        <w:rPr>
          <w:rFonts w:ascii="Book Antiqua" w:hAnsi="Book Antiqua"/>
        </w:rPr>
      </w:pPr>
    </w:p>
    <w:sectPr w:rsidR="00DD0A0F" w:rsidRPr="0024537D" w:rsidSect="00DD0A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109C69" w14:textId="77777777" w:rsidR="00E109B0" w:rsidRDefault="00E109B0" w:rsidP="00DD0A0F">
      <w:r>
        <w:separator/>
      </w:r>
    </w:p>
  </w:endnote>
  <w:endnote w:type="continuationSeparator" w:id="0">
    <w:p w14:paraId="5BD4BC1A" w14:textId="77777777" w:rsidR="00E109B0" w:rsidRDefault="00E109B0" w:rsidP="00DD0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BF760" w14:textId="77777777" w:rsidR="00DD0A0F" w:rsidRDefault="00DD0A0F">
    <w:pPr>
      <w:pStyle w:val="a3"/>
      <w:jc w:val="right"/>
      <w:rPr>
        <w:rFonts w:ascii="Book Antiqua" w:hAnsi="Book Antiqua"/>
        <w:sz w:val="24"/>
        <w:szCs w:val="24"/>
      </w:rPr>
    </w:pPr>
    <w:r>
      <w:rPr>
        <w:rFonts w:ascii="Book Antiqua" w:hAnsi="Book Antiqua"/>
        <w:sz w:val="24"/>
        <w:szCs w:val="24"/>
      </w:rPr>
      <w:fldChar w:fldCharType="begin"/>
    </w:r>
    <w:r w:rsidR="00673444">
      <w:rPr>
        <w:rFonts w:ascii="Book Antiqua" w:hAnsi="Book Antiqua"/>
        <w:sz w:val="24"/>
        <w:szCs w:val="24"/>
      </w:rPr>
      <w:instrText>PAGE  \* Arabic  \* MERGEFORMAT</w:instrText>
    </w:r>
    <w:r>
      <w:rPr>
        <w:rFonts w:ascii="Book Antiqua" w:hAnsi="Book Antiqua"/>
        <w:sz w:val="24"/>
        <w:szCs w:val="24"/>
      </w:rPr>
      <w:fldChar w:fldCharType="separate"/>
    </w:r>
    <w:r w:rsidR="000558B9" w:rsidRPr="000558B9">
      <w:rPr>
        <w:rFonts w:ascii="Book Antiqua" w:hAnsi="Book Antiqua"/>
        <w:noProof/>
        <w:sz w:val="24"/>
        <w:szCs w:val="24"/>
        <w:lang w:val="zh-CN" w:eastAsia="zh-CN"/>
      </w:rPr>
      <w:t>24</w:t>
    </w:r>
    <w:r>
      <w:rPr>
        <w:rFonts w:ascii="Book Antiqua" w:hAnsi="Book Antiqua"/>
        <w:sz w:val="24"/>
        <w:szCs w:val="24"/>
      </w:rPr>
      <w:fldChar w:fldCharType="end"/>
    </w:r>
    <w:r w:rsidR="00673444">
      <w:rPr>
        <w:rFonts w:ascii="Book Antiqua" w:hAnsi="Book Antiqua"/>
        <w:sz w:val="24"/>
        <w:szCs w:val="24"/>
        <w:lang w:val="zh-CN" w:eastAsia="zh-CN"/>
      </w:rPr>
      <w:t xml:space="preserve"> / </w:t>
    </w:r>
    <w:fldSimple w:instr="NUMPAGES  \* Arabic  \* MERGEFORMAT">
      <w:r w:rsidR="000558B9" w:rsidRPr="000558B9">
        <w:rPr>
          <w:rFonts w:ascii="Book Antiqua" w:hAnsi="Book Antiqua"/>
          <w:noProof/>
          <w:sz w:val="24"/>
          <w:szCs w:val="24"/>
          <w:lang w:val="zh-CN" w:eastAsia="zh-CN"/>
        </w:rPr>
        <w:t>24</w:t>
      </w:r>
    </w:fldSimple>
  </w:p>
  <w:p w14:paraId="3F0E0354" w14:textId="77777777" w:rsidR="00DD0A0F" w:rsidRDefault="00DD0A0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77C44A" w14:textId="77777777" w:rsidR="00E109B0" w:rsidRDefault="00E109B0" w:rsidP="00DD0A0F">
      <w:r>
        <w:separator/>
      </w:r>
    </w:p>
  </w:footnote>
  <w:footnote w:type="continuationSeparator" w:id="0">
    <w:p w14:paraId="7965C851" w14:textId="77777777" w:rsidR="00E109B0" w:rsidRDefault="00E109B0" w:rsidP="00DD0A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5F9C"/>
    <w:rsid w:val="000558B9"/>
    <w:rsid w:val="0005698C"/>
    <w:rsid w:val="00061E9B"/>
    <w:rsid w:val="000677E6"/>
    <w:rsid w:val="0007228B"/>
    <w:rsid w:val="000870C4"/>
    <w:rsid w:val="000C0080"/>
    <w:rsid w:val="000E0AD0"/>
    <w:rsid w:val="00177F49"/>
    <w:rsid w:val="00183480"/>
    <w:rsid w:val="001D468F"/>
    <w:rsid w:val="00244D65"/>
    <w:rsid w:val="0024537D"/>
    <w:rsid w:val="00296B0A"/>
    <w:rsid w:val="002A4005"/>
    <w:rsid w:val="002C725B"/>
    <w:rsid w:val="003327D1"/>
    <w:rsid w:val="00353B62"/>
    <w:rsid w:val="0035717D"/>
    <w:rsid w:val="00362349"/>
    <w:rsid w:val="00367029"/>
    <w:rsid w:val="003B11D8"/>
    <w:rsid w:val="003D05E0"/>
    <w:rsid w:val="00413E56"/>
    <w:rsid w:val="00437B53"/>
    <w:rsid w:val="00456429"/>
    <w:rsid w:val="004A7223"/>
    <w:rsid w:val="004F002D"/>
    <w:rsid w:val="00507A31"/>
    <w:rsid w:val="0054404E"/>
    <w:rsid w:val="00545184"/>
    <w:rsid w:val="005871F7"/>
    <w:rsid w:val="005B08CE"/>
    <w:rsid w:val="005C5E85"/>
    <w:rsid w:val="005F6AB2"/>
    <w:rsid w:val="005F78A2"/>
    <w:rsid w:val="00635D11"/>
    <w:rsid w:val="006562AE"/>
    <w:rsid w:val="00673444"/>
    <w:rsid w:val="006805D4"/>
    <w:rsid w:val="006D1608"/>
    <w:rsid w:val="006F1352"/>
    <w:rsid w:val="00736BCE"/>
    <w:rsid w:val="00737730"/>
    <w:rsid w:val="007B5010"/>
    <w:rsid w:val="007C2315"/>
    <w:rsid w:val="007D6142"/>
    <w:rsid w:val="007E5714"/>
    <w:rsid w:val="007E69DB"/>
    <w:rsid w:val="00811ADE"/>
    <w:rsid w:val="00841F50"/>
    <w:rsid w:val="0085314F"/>
    <w:rsid w:val="00856A78"/>
    <w:rsid w:val="00883C54"/>
    <w:rsid w:val="008944D8"/>
    <w:rsid w:val="008F7F90"/>
    <w:rsid w:val="0092157E"/>
    <w:rsid w:val="00924B38"/>
    <w:rsid w:val="009274EC"/>
    <w:rsid w:val="009529FC"/>
    <w:rsid w:val="00960BD9"/>
    <w:rsid w:val="00976407"/>
    <w:rsid w:val="00982867"/>
    <w:rsid w:val="009A794C"/>
    <w:rsid w:val="009B1227"/>
    <w:rsid w:val="009B6BB1"/>
    <w:rsid w:val="00A13971"/>
    <w:rsid w:val="00A26ADD"/>
    <w:rsid w:val="00A47FAB"/>
    <w:rsid w:val="00A65A59"/>
    <w:rsid w:val="00A7738B"/>
    <w:rsid w:val="00A77B3E"/>
    <w:rsid w:val="00B02276"/>
    <w:rsid w:val="00B62810"/>
    <w:rsid w:val="00B71157"/>
    <w:rsid w:val="00BA11CB"/>
    <w:rsid w:val="00BB21A0"/>
    <w:rsid w:val="00BB4717"/>
    <w:rsid w:val="00BC4C3C"/>
    <w:rsid w:val="00BD23C0"/>
    <w:rsid w:val="00C16B6B"/>
    <w:rsid w:val="00C43314"/>
    <w:rsid w:val="00C754BE"/>
    <w:rsid w:val="00C87B73"/>
    <w:rsid w:val="00CA2A55"/>
    <w:rsid w:val="00CA31F8"/>
    <w:rsid w:val="00CB67A4"/>
    <w:rsid w:val="00CE4872"/>
    <w:rsid w:val="00CF60FA"/>
    <w:rsid w:val="00D00F54"/>
    <w:rsid w:val="00D13958"/>
    <w:rsid w:val="00D2715A"/>
    <w:rsid w:val="00D53A6C"/>
    <w:rsid w:val="00D5691B"/>
    <w:rsid w:val="00DB245E"/>
    <w:rsid w:val="00DB4C80"/>
    <w:rsid w:val="00DD0A0F"/>
    <w:rsid w:val="00DF7F3E"/>
    <w:rsid w:val="00E109B0"/>
    <w:rsid w:val="00E35D72"/>
    <w:rsid w:val="00E85C0C"/>
    <w:rsid w:val="00EA6E88"/>
    <w:rsid w:val="00EB5AB2"/>
    <w:rsid w:val="00F424FA"/>
    <w:rsid w:val="00FB373B"/>
    <w:rsid w:val="00FB4E10"/>
    <w:rsid w:val="00FD1FDD"/>
    <w:rsid w:val="00FD3743"/>
    <w:rsid w:val="00FF4223"/>
    <w:rsid w:val="19FC4FE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289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A0F"/>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DD0A0F"/>
    <w:pPr>
      <w:tabs>
        <w:tab w:val="center" w:pos="4153"/>
        <w:tab w:val="right" w:pos="8306"/>
      </w:tabs>
      <w:snapToGrid w:val="0"/>
    </w:pPr>
    <w:rPr>
      <w:sz w:val="18"/>
      <w:szCs w:val="18"/>
    </w:rPr>
  </w:style>
  <w:style w:type="paragraph" w:styleId="a4">
    <w:name w:val="header"/>
    <w:basedOn w:val="a"/>
    <w:link w:val="Char0"/>
    <w:unhideWhenUsed/>
    <w:rsid w:val="00DD0A0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qFormat/>
    <w:rsid w:val="00DD0A0F"/>
    <w:rPr>
      <w:sz w:val="18"/>
      <w:szCs w:val="18"/>
    </w:rPr>
  </w:style>
  <w:style w:type="character" w:customStyle="1" w:styleId="Char">
    <w:name w:val="页脚 Char"/>
    <w:basedOn w:val="a0"/>
    <w:link w:val="a3"/>
    <w:uiPriority w:val="99"/>
    <w:rsid w:val="00DD0A0F"/>
    <w:rPr>
      <w:sz w:val="18"/>
      <w:szCs w:val="18"/>
    </w:rPr>
  </w:style>
  <w:style w:type="character" w:customStyle="1" w:styleId="jlqj4b">
    <w:name w:val="jlqj4b"/>
    <w:basedOn w:val="a0"/>
    <w:rsid w:val="00DD0A0F"/>
  </w:style>
  <w:style w:type="paragraph" w:styleId="a5">
    <w:name w:val="Balloon Text"/>
    <w:basedOn w:val="a"/>
    <w:link w:val="Char1"/>
    <w:rsid w:val="00BB4717"/>
    <w:rPr>
      <w:sz w:val="18"/>
      <w:szCs w:val="18"/>
    </w:rPr>
  </w:style>
  <w:style w:type="character" w:customStyle="1" w:styleId="Char1">
    <w:name w:val="批注框文本 Char"/>
    <w:basedOn w:val="a0"/>
    <w:link w:val="a5"/>
    <w:rsid w:val="00BB4717"/>
    <w:rPr>
      <w:sz w:val="18"/>
      <w:szCs w:val="18"/>
      <w:lang w:eastAsia="en-US"/>
    </w:rPr>
  </w:style>
  <w:style w:type="character" w:customStyle="1" w:styleId="dxebaseoffice2010blue">
    <w:name w:val="dxebase_office2010blue"/>
    <w:basedOn w:val="a0"/>
    <w:rsid w:val="000E0AD0"/>
  </w:style>
  <w:style w:type="character" w:styleId="a6">
    <w:name w:val="annotation reference"/>
    <w:basedOn w:val="a0"/>
    <w:semiHidden/>
    <w:unhideWhenUsed/>
    <w:rsid w:val="000C0080"/>
    <w:rPr>
      <w:sz w:val="21"/>
      <w:szCs w:val="21"/>
    </w:rPr>
  </w:style>
  <w:style w:type="paragraph" w:styleId="a7">
    <w:name w:val="annotation text"/>
    <w:basedOn w:val="a"/>
    <w:link w:val="Char2"/>
    <w:semiHidden/>
    <w:unhideWhenUsed/>
    <w:rsid w:val="000C0080"/>
  </w:style>
  <w:style w:type="character" w:customStyle="1" w:styleId="Char2">
    <w:name w:val="批注文字 Char"/>
    <w:basedOn w:val="a0"/>
    <w:link w:val="a7"/>
    <w:semiHidden/>
    <w:rsid w:val="000C0080"/>
    <w:rPr>
      <w:sz w:val="24"/>
      <w:szCs w:val="24"/>
      <w:lang w:eastAsia="en-US"/>
    </w:rPr>
  </w:style>
  <w:style w:type="paragraph" w:styleId="a8">
    <w:name w:val="annotation subject"/>
    <w:basedOn w:val="a7"/>
    <w:next w:val="a7"/>
    <w:link w:val="Char3"/>
    <w:semiHidden/>
    <w:unhideWhenUsed/>
    <w:rsid w:val="000C0080"/>
    <w:rPr>
      <w:b/>
      <w:bCs/>
    </w:rPr>
  </w:style>
  <w:style w:type="character" w:customStyle="1" w:styleId="Char3">
    <w:name w:val="批注主题 Char"/>
    <w:basedOn w:val="Char2"/>
    <w:link w:val="a8"/>
    <w:semiHidden/>
    <w:rsid w:val="000C0080"/>
    <w:rPr>
      <w:b/>
      <w:bCs/>
      <w:sz w:val="24"/>
      <w:szCs w:val="24"/>
      <w:lang w:eastAsia="en-US"/>
    </w:rPr>
  </w:style>
  <w:style w:type="paragraph" w:styleId="a9">
    <w:name w:val="Revision"/>
    <w:hidden/>
    <w:uiPriority w:val="99"/>
    <w:semiHidden/>
    <w:rsid w:val="000C0080"/>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A0F"/>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DD0A0F"/>
    <w:pPr>
      <w:tabs>
        <w:tab w:val="center" w:pos="4153"/>
        <w:tab w:val="right" w:pos="8306"/>
      </w:tabs>
      <w:snapToGrid w:val="0"/>
    </w:pPr>
    <w:rPr>
      <w:sz w:val="18"/>
      <w:szCs w:val="18"/>
    </w:rPr>
  </w:style>
  <w:style w:type="paragraph" w:styleId="a4">
    <w:name w:val="header"/>
    <w:basedOn w:val="a"/>
    <w:link w:val="Char0"/>
    <w:unhideWhenUsed/>
    <w:rsid w:val="00DD0A0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qFormat/>
    <w:rsid w:val="00DD0A0F"/>
    <w:rPr>
      <w:sz w:val="18"/>
      <w:szCs w:val="18"/>
    </w:rPr>
  </w:style>
  <w:style w:type="character" w:customStyle="1" w:styleId="Char">
    <w:name w:val="页脚 Char"/>
    <w:basedOn w:val="a0"/>
    <w:link w:val="a3"/>
    <w:uiPriority w:val="99"/>
    <w:rsid w:val="00DD0A0F"/>
    <w:rPr>
      <w:sz w:val="18"/>
      <w:szCs w:val="18"/>
    </w:rPr>
  </w:style>
  <w:style w:type="character" w:customStyle="1" w:styleId="jlqj4b">
    <w:name w:val="jlqj4b"/>
    <w:basedOn w:val="a0"/>
    <w:rsid w:val="00DD0A0F"/>
  </w:style>
  <w:style w:type="paragraph" w:styleId="a5">
    <w:name w:val="Balloon Text"/>
    <w:basedOn w:val="a"/>
    <w:link w:val="Char1"/>
    <w:rsid w:val="00BB4717"/>
    <w:rPr>
      <w:sz w:val="18"/>
      <w:szCs w:val="18"/>
    </w:rPr>
  </w:style>
  <w:style w:type="character" w:customStyle="1" w:styleId="Char1">
    <w:name w:val="批注框文本 Char"/>
    <w:basedOn w:val="a0"/>
    <w:link w:val="a5"/>
    <w:rsid w:val="00BB4717"/>
    <w:rPr>
      <w:sz w:val="18"/>
      <w:szCs w:val="18"/>
      <w:lang w:eastAsia="en-US"/>
    </w:rPr>
  </w:style>
  <w:style w:type="character" w:customStyle="1" w:styleId="dxebaseoffice2010blue">
    <w:name w:val="dxebase_office2010blue"/>
    <w:basedOn w:val="a0"/>
    <w:rsid w:val="000E0AD0"/>
  </w:style>
  <w:style w:type="character" w:styleId="a6">
    <w:name w:val="annotation reference"/>
    <w:basedOn w:val="a0"/>
    <w:semiHidden/>
    <w:unhideWhenUsed/>
    <w:rsid w:val="000C0080"/>
    <w:rPr>
      <w:sz w:val="21"/>
      <w:szCs w:val="21"/>
    </w:rPr>
  </w:style>
  <w:style w:type="paragraph" w:styleId="a7">
    <w:name w:val="annotation text"/>
    <w:basedOn w:val="a"/>
    <w:link w:val="Char2"/>
    <w:semiHidden/>
    <w:unhideWhenUsed/>
    <w:rsid w:val="000C0080"/>
  </w:style>
  <w:style w:type="character" w:customStyle="1" w:styleId="Char2">
    <w:name w:val="批注文字 Char"/>
    <w:basedOn w:val="a0"/>
    <w:link w:val="a7"/>
    <w:semiHidden/>
    <w:rsid w:val="000C0080"/>
    <w:rPr>
      <w:sz w:val="24"/>
      <w:szCs w:val="24"/>
      <w:lang w:eastAsia="en-US"/>
    </w:rPr>
  </w:style>
  <w:style w:type="paragraph" w:styleId="a8">
    <w:name w:val="annotation subject"/>
    <w:basedOn w:val="a7"/>
    <w:next w:val="a7"/>
    <w:link w:val="Char3"/>
    <w:semiHidden/>
    <w:unhideWhenUsed/>
    <w:rsid w:val="000C0080"/>
    <w:rPr>
      <w:b/>
      <w:bCs/>
    </w:rPr>
  </w:style>
  <w:style w:type="character" w:customStyle="1" w:styleId="Char3">
    <w:name w:val="批注主题 Char"/>
    <w:basedOn w:val="Char2"/>
    <w:link w:val="a8"/>
    <w:semiHidden/>
    <w:rsid w:val="000C0080"/>
    <w:rPr>
      <w:b/>
      <w:bCs/>
      <w:sz w:val="24"/>
      <w:szCs w:val="24"/>
      <w:lang w:eastAsia="en-US"/>
    </w:rPr>
  </w:style>
  <w:style w:type="paragraph" w:styleId="a9">
    <w:name w:val="Revision"/>
    <w:hidden/>
    <w:uiPriority w:val="99"/>
    <w:semiHidden/>
    <w:rsid w:val="000C008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472842">
      <w:bodyDiv w:val="1"/>
      <w:marLeft w:val="0"/>
      <w:marRight w:val="0"/>
      <w:marTop w:val="0"/>
      <w:marBottom w:val="0"/>
      <w:divBdr>
        <w:top w:val="none" w:sz="0" w:space="0" w:color="auto"/>
        <w:left w:val="none" w:sz="0" w:space="0" w:color="auto"/>
        <w:bottom w:val="none" w:sz="0" w:space="0" w:color="auto"/>
        <w:right w:val="none" w:sz="0" w:space="0" w:color="auto"/>
      </w:divBdr>
    </w:div>
    <w:div w:id="490874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24</Pages>
  <Words>5143</Words>
  <Characters>29319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22</cp:revision>
  <dcterms:created xsi:type="dcterms:W3CDTF">2021-04-04T01:42:00Z</dcterms:created>
  <dcterms:modified xsi:type="dcterms:W3CDTF">2021-05-25T01:47:00Z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