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6CAD76"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b/>
          <w:color w:val="000000"/>
        </w:rPr>
        <w:t xml:space="preserve">Name of Journal: </w:t>
      </w:r>
      <w:r w:rsidRPr="002B5663">
        <w:rPr>
          <w:rFonts w:ascii="Book Antiqua" w:eastAsia="Book Antiqua" w:hAnsi="Book Antiqua" w:cs="Book Antiqua"/>
          <w:i/>
          <w:color w:val="000000"/>
        </w:rPr>
        <w:t>World Journal of Clinical Cases</w:t>
      </w:r>
    </w:p>
    <w:p w14:paraId="51477363"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b/>
          <w:color w:val="000000"/>
        </w:rPr>
        <w:t xml:space="preserve">Manuscript NO: </w:t>
      </w:r>
      <w:r w:rsidRPr="002B5663">
        <w:rPr>
          <w:rFonts w:ascii="Book Antiqua" w:eastAsia="Book Antiqua" w:hAnsi="Book Antiqua" w:cs="Book Antiqua"/>
          <w:color w:val="000000"/>
        </w:rPr>
        <w:t>64117</w:t>
      </w:r>
    </w:p>
    <w:p w14:paraId="3D228FE8"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b/>
          <w:color w:val="000000"/>
        </w:rPr>
        <w:t xml:space="preserve">Manuscript Type: </w:t>
      </w:r>
      <w:r w:rsidRPr="002B5663">
        <w:rPr>
          <w:rFonts w:ascii="Book Antiqua" w:eastAsia="Book Antiqua" w:hAnsi="Book Antiqua" w:cs="Book Antiqua"/>
          <w:color w:val="000000"/>
        </w:rPr>
        <w:t>CASE REPORT</w:t>
      </w:r>
    </w:p>
    <w:p w14:paraId="71F7832E" w14:textId="77777777" w:rsidR="00A77B3E" w:rsidRPr="002B5663" w:rsidRDefault="00A77B3E" w:rsidP="002B5663">
      <w:pPr>
        <w:adjustRightInd w:val="0"/>
        <w:snapToGrid w:val="0"/>
        <w:spacing w:line="360" w:lineRule="auto"/>
        <w:jc w:val="both"/>
        <w:rPr>
          <w:rFonts w:ascii="Book Antiqua" w:hAnsi="Book Antiqua"/>
        </w:rPr>
      </w:pPr>
    </w:p>
    <w:p w14:paraId="3F707BFD" w14:textId="0DF8FE4B"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b/>
          <w:bCs/>
          <w:color w:val="000000"/>
        </w:rPr>
        <w:t xml:space="preserve">Infliximab treatment of glycogenosis </w:t>
      </w:r>
      <w:proofErr w:type="spellStart"/>
      <w:r w:rsidRPr="002B5663">
        <w:rPr>
          <w:rFonts w:ascii="Book Antiqua" w:eastAsia="Book Antiqua" w:hAnsi="Book Antiqua" w:cs="Book Antiqua"/>
          <w:b/>
          <w:bCs/>
          <w:color w:val="000000"/>
        </w:rPr>
        <w:t>Ib</w:t>
      </w:r>
      <w:proofErr w:type="spellEnd"/>
      <w:r w:rsidRPr="002B5663">
        <w:rPr>
          <w:rFonts w:ascii="Book Antiqua" w:eastAsia="Book Antiqua" w:hAnsi="Book Antiqua" w:cs="Book Antiqua"/>
          <w:b/>
          <w:bCs/>
          <w:color w:val="000000"/>
        </w:rPr>
        <w:t xml:space="preserve"> with Crohn's-like enterocolitis: A case report</w:t>
      </w:r>
    </w:p>
    <w:p w14:paraId="5951718D" w14:textId="77777777" w:rsidR="00A77B3E" w:rsidRPr="002B5663" w:rsidRDefault="00A77B3E" w:rsidP="002B5663">
      <w:pPr>
        <w:adjustRightInd w:val="0"/>
        <w:snapToGrid w:val="0"/>
        <w:spacing w:line="360" w:lineRule="auto"/>
        <w:jc w:val="both"/>
        <w:rPr>
          <w:rFonts w:ascii="Book Antiqua" w:hAnsi="Book Antiqua"/>
        </w:rPr>
      </w:pPr>
    </w:p>
    <w:p w14:paraId="247E037E" w14:textId="25197707" w:rsidR="00A77B3E" w:rsidRPr="002B5663" w:rsidRDefault="00793C37" w:rsidP="002B5663">
      <w:pPr>
        <w:adjustRightInd w:val="0"/>
        <w:snapToGrid w:val="0"/>
        <w:spacing w:line="360" w:lineRule="auto"/>
        <w:jc w:val="both"/>
        <w:rPr>
          <w:rFonts w:ascii="Book Antiqua" w:hAnsi="Book Antiqua"/>
        </w:rPr>
      </w:pPr>
      <w:r w:rsidRPr="002B5663">
        <w:rPr>
          <w:rFonts w:ascii="Book Antiqua" w:eastAsia="Book Antiqua" w:hAnsi="Book Antiqua" w:cs="Book Antiqua"/>
          <w:color w:val="000000"/>
        </w:rPr>
        <w:t>Gong YZ</w:t>
      </w:r>
      <w:r w:rsidRPr="002B5663">
        <w:rPr>
          <w:rFonts w:ascii="Book Antiqua" w:eastAsia="Book Antiqua" w:hAnsi="Book Antiqua" w:cs="Book Antiqua"/>
          <w:i/>
          <w:iCs/>
          <w:color w:val="000000"/>
        </w:rPr>
        <w:t xml:space="preserve"> et al. </w:t>
      </w:r>
      <w:r w:rsidR="00341FC3" w:rsidRPr="002B5663">
        <w:rPr>
          <w:rFonts w:ascii="Book Antiqua" w:eastAsia="Book Antiqua" w:hAnsi="Book Antiqua" w:cs="Book Antiqua"/>
          <w:color w:val="000000"/>
        </w:rPr>
        <w:t xml:space="preserve">Infliximab treatment of GSD </w:t>
      </w:r>
      <w:proofErr w:type="spellStart"/>
      <w:r w:rsidR="00341FC3" w:rsidRPr="002B5663">
        <w:rPr>
          <w:rFonts w:ascii="Book Antiqua" w:eastAsia="Book Antiqua" w:hAnsi="Book Antiqua" w:cs="Book Antiqua"/>
          <w:color w:val="000000"/>
        </w:rPr>
        <w:t>Ib</w:t>
      </w:r>
      <w:proofErr w:type="spellEnd"/>
    </w:p>
    <w:p w14:paraId="1158C760" w14:textId="77777777" w:rsidR="00A77B3E" w:rsidRPr="002B5663" w:rsidRDefault="00A77B3E" w:rsidP="002B5663">
      <w:pPr>
        <w:adjustRightInd w:val="0"/>
        <w:snapToGrid w:val="0"/>
        <w:spacing w:line="360" w:lineRule="auto"/>
        <w:jc w:val="both"/>
        <w:rPr>
          <w:rFonts w:ascii="Book Antiqua" w:hAnsi="Book Antiqua"/>
        </w:rPr>
      </w:pPr>
    </w:p>
    <w:p w14:paraId="15E5761C"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color w:val="000000"/>
        </w:rPr>
        <w:t>You-</w:t>
      </w:r>
      <w:proofErr w:type="spellStart"/>
      <w:r w:rsidRPr="002B5663">
        <w:rPr>
          <w:rFonts w:ascii="Book Antiqua" w:eastAsia="Book Antiqua" w:hAnsi="Book Antiqua" w:cs="Book Antiqua"/>
          <w:color w:val="000000"/>
        </w:rPr>
        <w:t>Zhe</w:t>
      </w:r>
      <w:proofErr w:type="spellEnd"/>
      <w:r w:rsidRPr="002B5663">
        <w:rPr>
          <w:rFonts w:ascii="Book Antiqua" w:eastAsia="Book Antiqua" w:hAnsi="Book Antiqua" w:cs="Book Antiqua"/>
          <w:color w:val="000000"/>
        </w:rPr>
        <w:t xml:space="preserve"> Gong, </w:t>
      </w:r>
      <w:proofErr w:type="spellStart"/>
      <w:r w:rsidRPr="002B5663">
        <w:rPr>
          <w:rFonts w:ascii="Book Antiqua" w:eastAsia="Book Antiqua" w:hAnsi="Book Antiqua" w:cs="Book Antiqua"/>
          <w:color w:val="000000"/>
        </w:rPr>
        <w:t>Xue</w:t>
      </w:r>
      <w:proofErr w:type="spellEnd"/>
      <w:r w:rsidRPr="002B5663">
        <w:rPr>
          <w:rFonts w:ascii="Book Antiqua" w:eastAsia="Book Antiqua" w:hAnsi="Book Antiqua" w:cs="Book Antiqua"/>
          <w:color w:val="000000"/>
        </w:rPr>
        <w:t>-Mei Zhong, Ji-Zhen Zou</w:t>
      </w:r>
    </w:p>
    <w:p w14:paraId="1EF0C78C" w14:textId="77777777" w:rsidR="00A77B3E" w:rsidRPr="002B5663" w:rsidRDefault="00A77B3E" w:rsidP="002B5663">
      <w:pPr>
        <w:adjustRightInd w:val="0"/>
        <w:snapToGrid w:val="0"/>
        <w:spacing w:line="360" w:lineRule="auto"/>
        <w:jc w:val="both"/>
        <w:rPr>
          <w:rFonts w:ascii="Book Antiqua" w:hAnsi="Book Antiqua"/>
        </w:rPr>
      </w:pPr>
    </w:p>
    <w:p w14:paraId="16240241"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b/>
          <w:bCs/>
          <w:color w:val="000000"/>
        </w:rPr>
        <w:t>You-</w:t>
      </w:r>
      <w:proofErr w:type="spellStart"/>
      <w:r w:rsidRPr="002B5663">
        <w:rPr>
          <w:rFonts w:ascii="Book Antiqua" w:eastAsia="Book Antiqua" w:hAnsi="Book Antiqua" w:cs="Book Antiqua"/>
          <w:b/>
          <w:bCs/>
          <w:color w:val="000000"/>
        </w:rPr>
        <w:t>Zhe</w:t>
      </w:r>
      <w:proofErr w:type="spellEnd"/>
      <w:r w:rsidRPr="002B5663">
        <w:rPr>
          <w:rFonts w:ascii="Book Antiqua" w:eastAsia="Book Antiqua" w:hAnsi="Book Antiqua" w:cs="Book Antiqua"/>
          <w:b/>
          <w:bCs/>
          <w:color w:val="000000"/>
        </w:rPr>
        <w:t xml:space="preserve"> Gong, </w:t>
      </w:r>
      <w:proofErr w:type="spellStart"/>
      <w:r w:rsidRPr="002B5663">
        <w:rPr>
          <w:rFonts w:ascii="Book Antiqua" w:eastAsia="Book Antiqua" w:hAnsi="Book Antiqua" w:cs="Book Antiqua"/>
          <w:b/>
          <w:bCs/>
          <w:color w:val="000000"/>
        </w:rPr>
        <w:t>Xue</w:t>
      </w:r>
      <w:proofErr w:type="spellEnd"/>
      <w:r w:rsidRPr="002B5663">
        <w:rPr>
          <w:rFonts w:ascii="Book Antiqua" w:eastAsia="Book Antiqua" w:hAnsi="Book Antiqua" w:cs="Book Antiqua"/>
          <w:b/>
          <w:bCs/>
          <w:color w:val="000000"/>
        </w:rPr>
        <w:t xml:space="preserve">-Mei Zhong, </w:t>
      </w:r>
      <w:r w:rsidRPr="002B5663">
        <w:rPr>
          <w:rFonts w:ascii="Book Antiqua" w:eastAsia="Book Antiqua" w:hAnsi="Book Antiqua" w:cs="Book Antiqua"/>
          <w:color w:val="000000"/>
        </w:rPr>
        <w:t>Gastroenterology Department, Capital Institute of Pediatrics, Beijing 100020, China</w:t>
      </w:r>
    </w:p>
    <w:p w14:paraId="7E773A85" w14:textId="77777777" w:rsidR="00A77B3E" w:rsidRPr="002B5663" w:rsidRDefault="00A77B3E" w:rsidP="002B5663">
      <w:pPr>
        <w:adjustRightInd w:val="0"/>
        <w:snapToGrid w:val="0"/>
        <w:spacing w:line="360" w:lineRule="auto"/>
        <w:jc w:val="both"/>
        <w:rPr>
          <w:rFonts w:ascii="Book Antiqua" w:hAnsi="Book Antiqua"/>
        </w:rPr>
      </w:pPr>
    </w:p>
    <w:p w14:paraId="3F0D0863"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b/>
          <w:bCs/>
          <w:color w:val="000000"/>
        </w:rPr>
        <w:t xml:space="preserve">Ji-Zhen Zou, </w:t>
      </w:r>
      <w:r w:rsidRPr="002B5663">
        <w:rPr>
          <w:rFonts w:ascii="Book Antiqua" w:eastAsia="Book Antiqua" w:hAnsi="Book Antiqua" w:cs="Book Antiqua"/>
          <w:color w:val="000000"/>
        </w:rPr>
        <w:t>Pathology Department, Capital Institute of Pediatrics, Beijing 100020, China</w:t>
      </w:r>
    </w:p>
    <w:p w14:paraId="72079268" w14:textId="77777777" w:rsidR="00A77B3E" w:rsidRPr="002B5663" w:rsidRDefault="00A77B3E" w:rsidP="002B5663">
      <w:pPr>
        <w:adjustRightInd w:val="0"/>
        <w:snapToGrid w:val="0"/>
        <w:spacing w:line="360" w:lineRule="auto"/>
        <w:jc w:val="both"/>
        <w:rPr>
          <w:rFonts w:ascii="Book Antiqua" w:hAnsi="Book Antiqua"/>
        </w:rPr>
      </w:pPr>
    </w:p>
    <w:p w14:paraId="278894D2" w14:textId="6A7DFD6F"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b/>
          <w:bCs/>
          <w:color w:val="000000"/>
        </w:rPr>
        <w:t xml:space="preserve">Author contributions: </w:t>
      </w:r>
      <w:r w:rsidRPr="002B5663">
        <w:rPr>
          <w:rFonts w:ascii="Book Antiqua" w:eastAsia="Book Antiqua" w:hAnsi="Book Antiqua" w:cs="Book Antiqua"/>
          <w:color w:val="000000"/>
        </w:rPr>
        <w:t>Gong YZ carried out the study, participated in collecting data, and drafted the manuscript; Zhong XM conceived the study and revised the paper; Zou JZ provided pathological data and revised the paper;</w:t>
      </w:r>
      <w:r w:rsidR="00D979E2">
        <w:rPr>
          <w:rFonts w:ascii="Book Antiqua" w:eastAsia="Book Antiqua" w:hAnsi="Book Antiqua" w:cs="Book Antiqua"/>
          <w:color w:val="000000"/>
        </w:rPr>
        <w:t xml:space="preserve"> A</w:t>
      </w:r>
      <w:r w:rsidRPr="002B5663">
        <w:rPr>
          <w:rFonts w:ascii="Book Antiqua" w:eastAsia="Book Antiqua" w:hAnsi="Book Antiqua" w:cs="Book Antiqua"/>
          <w:color w:val="000000"/>
        </w:rPr>
        <w:t>ll authors read and approved the final manuscript.</w:t>
      </w:r>
    </w:p>
    <w:p w14:paraId="3DC20BA3" w14:textId="77777777" w:rsidR="00A77B3E" w:rsidRPr="002B5663" w:rsidRDefault="00A77B3E" w:rsidP="002B5663">
      <w:pPr>
        <w:adjustRightInd w:val="0"/>
        <w:snapToGrid w:val="0"/>
        <w:spacing w:line="360" w:lineRule="auto"/>
        <w:jc w:val="both"/>
        <w:rPr>
          <w:rFonts w:ascii="Book Antiqua" w:hAnsi="Book Antiqua"/>
        </w:rPr>
      </w:pPr>
    </w:p>
    <w:p w14:paraId="584553C4" w14:textId="4DE09FD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b/>
          <w:bCs/>
          <w:color w:val="000000"/>
        </w:rPr>
        <w:t xml:space="preserve">Corresponding author: </w:t>
      </w:r>
      <w:proofErr w:type="spellStart"/>
      <w:r w:rsidRPr="002B5663">
        <w:rPr>
          <w:rFonts w:ascii="Book Antiqua" w:eastAsia="Book Antiqua" w:hAnsi="Book Antiqua" w:cs="Book Antiqua"/>
          <w:b/>
          <w:bCs/>
          <w:color w:val="000000"/>
        </w:rPr>
        <w:t>Xue</w:t>
      </w:r>
      <w:proofErr w:type="spellEnd"/>
      <w:r w:rsidRPr="002B5663">
        <w:rPr>
          <w:rFonts w:ascii="Book Antiqua" w:eastAsia="Book Antiqua" w:hAnsi="Book Antiqua" w:cs="Book Antiqua"/>
          <w:b/>
          <w:bCs/>
          <w:color w:val="000000"/>
        </w:rPr>
        <w:t xml:space="preserve">-Mei Zhong, MD, Associate Professor, Chief Doctor, </w:t>
      </w:r>
      <w:r w:rsidRPr="002B5663">
        <w:rPr>
          <w:rFonts w:ascii="Book Antiqua" w:eastAsia="Book Antiqua" w:hAnsi="Book Antiqua" w:cs="Book Antiqua"/>
          <w:color w:val="000000"/>
        </w:rPr>
        <w:t>Gastroenterology Department, Capital Institute of Pediatrics, No.</w:t>
      </w:r>
      <w:r w:rsidR="00A85D69" w:rsidRPr="002B5663">
        <w:rPr>
          <w:rFonts w:ascii="Book Antiqua" w:eastAsia="Book Antiqua" w:hAnsi="Book Antiqua" w:cs="Book Antiqua"/>
          <w:color w:val="000000"/>
        </w:rPr>
        <w:t xml:space="preserve"> </w:t>
      </w:r>
      <w:r w:rsidRPr="002B5663">
        <w:rPr>
          <w:rFonts w:ascii="Book Antiqua" w:eastAsia="Book Antiqua" w:hAnsi="Book Antiqua" w:cs="Book Antiqua"/>
          <w:color w:val="000000"/>
        </w:rPr>
        <w:t xml:space="preserve">2 </w:t>
      </w:r>
      <w:proofErr w:type="spellStart"/>
      <w:r w:rsidRPr="002B5663">
        <w:rPr>
          <w:rFonts w:ascii="Book Antiqua" w:eastAsia="Book Antiqua" w:hAnsi="Book Antiqua" w:cs="Book Antiqua"/>
          <w:color w:val="000000"/>
        </w:rPr>
        <w:t>Yabao</w:t>
      </w:r>
      <w:proofErr w:type="spellEnd"/>
      <w:r w:rsidRPr="002B5663">
        <w:rPr>
          <w:rFonts w:ascii="Book Antiqua" w:eastAsia="Book Antiqua" w:hAnsi="Book Antiqua" w:cs="Book Antiqua"/>
          <w:color w:val="000000"/>
        </w:rPr>
        <w:t xml:space="preserve"> Road, Chaoyang District, Beijing 100020, China. zhongxuemei@shouer.com.cn</w:t>
      </w:r>
    </w:p>
    <w:p w14:paraId="76AB6117" w14:textId="77777777" w:rsidR="00A77B3E" w:rsidRPr="002B5663" w:rsidRDefault="00A77B3E" w:rsidP="002B5663">
      <w:pPr>
        <w:adjustRightInd w:val="0"/>
        <w:snapToGrid w:val="0"/>
        <w:spacing w:line="360" w:lineRule="auto"/>
        <w:jc w:val="both"/>
        <w:rPr>
          <w:rFonts w:ascii="Book Antiqua" w:hAnsi="Book Antiqua"/>
        </w:rPr>
      </w:pPr>
    </w:p>
    <w:p w14:paraId="27B895DC"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b/>
          <w:bCs/>
          <w:color w:val="000000"/>
        </w:rPr>
        <w:t xml:space="preserve">Received: </w:t>
      </w:r>
      <w:r w:rsidRPr="002B5663">
        <w:rPr>
          <w:rFonts w:ascii="Book Antiqua" w:eastAsia="Book Antiqua" w:hAnsi="Book Antiqua" w:cs="Book Antiqua"/>
          <w:color w:val="000000"/>
        </w:rPr>
        <w:t>February 9, 2021</w:t>
      </w:r>
    </w:p>
    <w:p w14:paraId="6F59DEFA"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b/>
          <w:bCs/>
          <w:color w:val="000000"/>
        </w:rPr>
        <w:t xml:space="preserve">Revised: </w:t>
      </w:r>
      <w:r w:rsidRPr="002B5663">
        <w:rPr>
          <w:rFonts w:ascii="Book Antiqua" w:eastAsia="Book Antiqua" w:hAnsi="Book Antiqua" w:cs="Book Antiqua"/>
          <w:color w:val="000000"/>
        </w:rPr>
        <w:t>March 11, 2021</w:t>
      </w:r>
    </w:p>
    <w:p w14:paraId="65CC16A7" w14:textId="183E126D"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b/>
          <w:bCs/>
          <w:color w:val="000000"/>
        </w:rPr>
        <w:t xml:space="preserve">Accepted: </w:t>
      </w:r>
      <w:r w:rsidR="0018777A" w:rsidRPr="0018777A">
        <w:rPr>
          <w:rFonts w:ascii="Book Antiqua" w:eastAsia="Book Antiqua" w:hAnsi="Book Antiqua" w:cs="Book Antiqua"/>
          <w:bCs/>
          <w:color w:val="000000"/>
        </w:rPr>
        <w:t>April 25, 2021</w:t>
      </w:r>
    </w:p>
    <w:p w14:paraId="618DEBFE"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b/>
          <w:bCs/>
          <w:color w:val="000000"/>
        </w:rPr>
        <w:t xml:space="preserve">Published online: </w:t>
      </w:r>
    </w:p>
    <w:p w14:paraId="1CA35B9F" w14:textId="77777777" w:rsidR="00A77B3E" w:rsidRPr="002B5663" w:rsidRDefault="00A77B3E" w:rsidP="002B5663">
      <w:pPr>
        <w:adjustRightInd w:val="0"/>
        <w:snapToGrid w:val="0"/>
        <w:spacing w:line="360" w:lineRule="auto"/>
        <w:jc w:val="both"/>
        <w:rPr>
          <w:rFonts w:ascii="Book Antiqua" w:hAnsi="Book Antiqua"/>
        </w:rPr>
        <w:sectPr w:rsidR="00A77B3E" w:rsidRPr="002B5663" w:rsidSect="003E7B84">
          <w:footerReference w:type="default" r:id="rId6"/>
          <w:pgSz w:w="12240" w:h="15840"/>
          <w:pgMar w:top="1440" w:right="1800" w:bottom="1440" w:left="1800" w:header="720" w:footer="720" w:gutter="0"/>
          <w:cols w:space="720"/>
          <w:docGrid w:linePitch="360"/>
        </w:sectPr>
      </w:pPr>
    </w:p>
    <w:p w14:paraId="41FEAF44"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b/>
          <w:color w:val="000000"/>
        </w:rPr>
        <w:lastRenderedPageBreak/>
        <w:t>Abstract</w:t>
      </w:r>
    </w:p>
    <w:p w14:paraId="629688A3"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color w:val="000000"/>
        </w:rPr>
        <w:t>BACKGROUND</w:t>
      </w:r>
    </w:p>
    <w:p w14:paraId="4404B340" w14:textId="3A9ABA46"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color w:val="000000"/>
        </w:rPr>
        <w:t xml:space="preserve">Glycogen storage disease type </w:t>
      </w:r>
      <w:proofErr w:type="spellStart"/>
      <w:r w:rsidRPr="002B5663">
        <w:rPr>
          <w:rFonts w:ascii="Book Antiqua" w:eastAsia="Book Antiqua" w:hAnsi="Book Antiqua" w:cs="Book Antiqua"/>
          <w:color w:val="000000"/>
        </w:rPr>
        <w:t>Ib</w:t>
      </w:r>
      <w:proofErr w:type="spellEnd"/>
      <w:r w:rsidRPr="002B5663">
        <w:rPr>
          <w:rFonts w:ascii="Book Antiqua" w:eastAsia="Book Antiqua" w:hAnsi="Book Antiqua" w:cs="Book Antiqua"/>
          <w:color w:val="000000"/>
        </w:rPr>
        <w:t xml:space="preserve"> (GSD-</w:t>
      </w:r>
      <w:proofErr w:type="spellStart"/>
      <w:r w:rsidRPr="002B5663">
        <w:rPr>
          <w:rFonts w:ascii="Book Antiqua" w:eastAsia="Book Antiqua" w:hAnsi="Book Antiqua" w:cs="Book Antiqua"/>
          <w:color w:val="000000"/>
        </w:rPr>
        <w:t>Ib</w:t>
      </w:r>
      <w:proofErr w:type="spellEnd"/>
      <w:r w:rsidRPr="002B5663">
        <w:rPr>
          <w:rFonts w:ascii="Book Antiqua" w:eastAsia="Book Antiqua" w:hAnsi="Book Antiqua" w:cs="Book Antiqua"/>
          <w:color w:val="000000"/>
        </w:rPr>
        <w:t>) is a glycogen metabolism disorder</w:t>
      </w:r>
      <w:r w:rsidR="00247865">
        <w:rPr>
          <w:rFonts w:ascii="Book Antiqua" w:eastAsia="Book Antiqua" w:hAnsi="Book Antiqua" w:cs="Book Antiqua"/>
          <w:color w:val="000000"/>
        </w:rPr>
        <w:t xml:space="preserve"> that</w:t>
      </w:r>
      <w:r w:rsidRPr="002B5663">
        <w:rPr>
          <w:rFonts w:ascii="Book Antiqua" w:eastAsia="Book Antiqua" w:hAnsi="Book Antiqua" w:cs="Book Antiqua"/>
          <w:color w:val="000000"/>
        </w:rPr>
        <w:t xml:space="preserve"> leads to the manifestations of inflammatory bowel disease (IBD), especially Crohn’s disease (CD)-like colitis. Although biological agents are effective for treating CD, their application in the treatment of GSD-</w:t>
      </w:r>
      <w:proofErr w:type="spellStart"/>
      <w:r w:rsidRPr="002B5663">
        <w:rPr>
          <w:rFonts w:ascii="Book Antiqua" w:eastAsia="Book Antiqua" w:hAnsi="Book Antiqua" w:cs="Book Antiqua"/>
          <w:color w:val="000000"/>
        </w:rPr>
        <w:t>Ib</w:t>
      </w:r>
      <w:proofErr w:type="spellEnd"/>
      <w:r w:rsidRPr="002B5663">
        <w:rPr>
          <w:rFonts w:ascii="Book Antiqua" w:eastAsia="Book Antiqua" w:hAnsi="Book Antiqua" w:cs="Book Antiqua"/>
          <w:color w:val="000000"/>
        </w:rPr>
        <w:t xml:space="preserve"> with CD-like colitis has been rarely reported.</w:t>
      </w:r>
    </w:p>
    <w:p w14:paraId="035D7685" w14:textId="77777777" w:rsidR="00A77B3E" w:rsidRPr="002B5663" w:rsidRDefault="00A77B3E" w:rsidP="002B5663">
      <w:pPr>
        <w:adjustRightInd w:val="0"/>
        <w:snapToGrid w:val="0"/>
        <w:spacing w:line="360" w:lineRule="auto"/>
        <w:jc w:val="both"/>
        <w:rPr>
          <w:rFonts w:ascii="Book Antiqua" w:hAnsi="Book Antiqua"/>
        </w:rPr>
      </w:pPr>
    </w:p>
    <w:p w14:paraId="33987EBF"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color w:val="000000"/>
        </w:rPr>
        <w:t>CASE SUMMARY</w:t>
      </w:r>
    </w:p>
    <w:p w14:paraId="7C43223A" w14:textId="6590CF25"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color w:val="000000"/>
        </w:rPr>
        <w:t>A 13-year-old Han male was diagnosed with GSD-</w:t>
      </w:r>
      <w:proofErr w:type="spellStart"/>
      <w:r w:rsidRPr="002B5663">
        <w:rPr>
          <w:rFonts w:ascii="Book Antiqua" w:eastAsia="Book Antiqua" w:hAnsi="Book Antiqua" w:cs="Book Antiqua"/>
          <w:color w:val="000000"/>
        </w:rPr>
        <w:t>Ib</w:t>
      </w:r>
      <w:proofErr w:type="spellEnd"/>
      <w:r w:rsidRPr="002B5663">
        <w:rPr>
          <w:rFonts w:ascii="Book Antiqua" w:eastAsia="Book Antiqua" w:hAnsi="Book Antiqua" w:cs="Book Antiqua"/>
          <w:color w:val="000000"/>
        </w:rPr>
        <w:t xml:space="preserve"> with CD. The patient was treated with granulocyte colony-stimulating factor. When he had symptoms of CD-like colitis, he was continuously pumped with enteral nutrition and administered oral </w:t>
      </w:r>
      <w:proofErr w:type="spellStart"/>
      <w:r w:rsidRPr="002B5663">
        <w:rPr>
          <w:rFonts w:ascii="Book Antiqua" w:eastAsia="Book Antiqua" w:hAnsi="Book Antiqua" w:cs="Book Antiqua"/>
          <w:color w:val="000000"/>
        </w:rPr>
        <w:t>mesalazine</w:t>
      </w:r>
      <w:proofErr w:type="spellEnd"/>
      <w:r w:rsidRPr="002B5663">
        <w:rPr>
          <w:rFonts w:ascii="Book Antiqua" w:eastAsia="Book Antiqua" w:hAnsi="Book Antiqua" w:cs="Book Antiqua"/>
          <w:color w:val="000000"/>
        </w:rPr>
        <w:t xml:space="preserve"> for 2 </w:t>
      </w:r>
      <w:proofErr w:type="spellStart"/>
      <w:r w:rsidRPr="002B5663">
        <w:rPr>
          <w:rFonts w:ascii="Book Antiqua" w:eastAsia="Book Antiqua" w:hAnsi="Book Antiqua" w:cs="Book Antiqua"/>
          <w:color w:val="000000"/>
        </w:rPr>
        <w:t>wk</w:t>
      </w:r>
      <w:proofErr w:type="spellEnd"/>
      <w:r w:rsidRPr="002B5663">
        <w:rPr>
          <w:rFonts w:ascii="Book Antiqua" w:eastAsia="Book Antiqua" w:hAnsi="Book Antiqua" w:cs="Book Antiqua"/>
          <w:color w:val="000000"/>
        </w:rPr>
        <w:t xml:space="preserve">; however, the symptoms did not improve significantly. Hence, infliximab (IFX) was administered. Hitherto, the patient has been followed up for 1 year, and no clinical manifestations have been observed. After 6 </w:t>
      </w:r>
      <w:proofErr w:type="spellStart"/>
      <w:r w:rsidRPr="002B5663">
        <w:rPr>
          <w:rFonts w:ascii="Book Antiqua" w:eastAsia="Book Antiqua" w:hAnsi="Book Antiqua" w:cs="Book Antiqua"/>
          <w:color w:val="000000"/>
        </w:rPr>
        <w:t>mo</w:t>
      </w:r>
      <w:proofErr w:type="spellEnd"/>
      <w:r w:rsidRPr="002B5663">
        <w:rPr>
          <w:rFonts w:ascii="Book Antiqua" w:eastAsia="Book Antiqua" w:hAnsi="Book Antiqua" w:cs="Book Antiqua"/>
          <w:color w:val="000000"/>
        </w:rPr>
        <w:t xml:space="preserve"> of treatment </w:t>
      </w:r>
      <w:r w:rsidRPr="00247865">
        <w:rPr>
          <w:rFonts w:ascii="Book Antiqua" w:eastAsia="Book Antiqua" w:hAnsi="Book Antiqua" w:cs="Book Antiqua"/>
          <w:color w:val="000000"/>
        </w:rPr>
        <w:t>(</w:t>
      </w:r>
      <w:r w:rsidR="00247865">
        <w:rPr>
          <w:rFonts w:ascii="Book Antiqua" w:eastAsia="Book Antiqua" w:hAnsi="Book Antiqua" w:cs="Book Antiqua"/>
          <w:color w:val="000000"/>
        </w:rPr>
        <w:t>fifth</w:t>
      </w:r>
      <w:r w:rsidRPr="002B5663">
        <w:rPr>
          <w:rFonts w:ascii="Book Antiqua" w:eastAsia="Book Antiqua" w:hAnsi="Book Antiqua" w:cs="Book Antiqua"/>
          <w:color w:val="000000"/>
        </w:rPr>
        <w:t xml:space="preserve"> IFX treatment), the disease activity index and all inflammatory indexes decreased, and a review of the colonoscopy data showed that the ulcers </w:t>
      </w:r>
      <w:r w:rsidR="00247865">
        <w:rPr>
          <w:rFonts w:ascii="Book Antiqua" w:eastAsia="Book Antiqua" w:hAnsi="Book Antiqua" w:cs="Book Antiqua"/>
          <w:color w:val="000000"/>
        </w:rPr>
        <w:t>appeared smooth</w:t>
      </w:r>
      <w:r w:rsidRPr="002B5663">
        <w:rPr>
          <w:rFonts w:ascii="Book Antiqua" w:eastAsia="Book Antiqua" w:hAnsi="Book Antiqua" w:cs="Book Antiqua"/>
          <w:color w:val="000000"/>
        </w:rPr>
        <w:t>.</w:t>
      </w:r>
    </w:p>
    <w:p w14:paraId="3684F7CB" w14:textId="77777777" w:rsidR="00A77B3E" w:rsidRPr="002B5663" w:rsidRDefault="00A77B3E" w:rsidP="002B5663">
      <w:pPr>
        <w:adjustRightInd w:val="0"/>
        <w:snapToGrid w:val="0"/>
        <w:spacing w:line="360" w:lineRule="auto"/>
        <w:jc w:val="both"/>
        <w:rPr>
          <w:rFonts w:ascii="Book Antiqua" w:hAnsi="Book Antiqua"/>
        </w:rPr>
      </w:pPr>
    </w:p>
    <w:p w14:paraId="2622EFCE"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color w:val="000000"/>
        </w:rPr>
        <w:t>CONCLUSION</w:t>
      </w:r>
    </w:p>
    <w:p w14:paraId="25566923" w14:textId="7A4E15B1"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color w:val="000000"/>
        </w:rPr>
        <w:t>In th</w:t>
      </w:r>
      <w:r w:rsidR="00247865">
        <w:rPr>
          <w:rFonts w:ascii="Book Antiqua" w:eastAsia="Book Antiqua" w:hAnsi="Book Antiqua" w:cs="Book Antiqua"/>
          <w:color w:val="000000"/>
        </w:rPr>
        <w:t>is</w:t>
      </w:r>
      <w:r w:rsidRPr="002B5663">
        <w:rPr>
          <w:rFonts w:ascii="Book Antiqua" w:eastAsia="Book Antiqua" w:hAnsi="Book Antiqua" w:cs="Book Antiqua"/>
          <w:color w:val="000000"/>
        </w:rPr>
        <w:t xml:space="preserve"> study, the patient was successfully treated with IFX. In case</w:t>
      </w:r>
      <w:r w:rsidR="00247865">
        <w:rPr>
          <w:rFonts w:ascii="Book Antiqua" w:eastAsia="Book Antiqua" w:hAnsi="Book Antiqua" w:cs="Book Antiqua"/>
          <w:color w:val="000000"/>
        </w:rPr>
        <w:t>s</w:t>
      </w:r>
      <w:r w:rsidRPr="002B5663">
        <w:rPr>
          <w:rFonts w:ascii="Book Antiqua" w:eastAsia="Book Antiqua" w:hAnsi="Book Antiqua" w:cs="Book Antiqua"/>
          <w:color w:val="000000"/>
        </w:rPr>
        <w:t xml:space="preserve"> of GSD-</w:t>
      </w:r>
      <w:proofErr w:type="spellStart"/>
      <w:r w:rsidRPr="002B5663">
        <w:rPr>
          <w:rFonts w:ascii="Book Antiqua" w:eastAsia="Book Antiqua" w:hAnsi="Book Antiqua" w:cs="Book Antiqua"/>
          <w:color w:val="000000"/>
        </w:rPr>
        <w:t>Ib</w:t>
      </w:r>
      <w:proofErr w:type="spellEnd"/>
      <w:r w:rsidRPr="002B5663">
        <w:rPr>
          <w:rFonts w:ascii="Book Antiqua" w:eastAsia="Book Antiqua" w:hAnsi="Book Antiqua" w:cs="Book Antiqua"/>
          <w:color w:val="000000"/>
        </w:rPr>
        <w:t xml:space="preserve">, IBD should be highly </w:t>
      </w:r>
      <w:r w:rsidR="00247865">
        <w:rPr>
          <w:rFonts w:ascii="Book Antiqua" w:eastAsia="Book Antiqua" w:hAnsi="Book Antiqua" w:cs="Book Antiqua"/>
          <w:color w:val="000000"/>
        </w:rPr>
        <w:t>considered</w:t>
      </w:r>
      <w:r w:rsidRPr="002B5663">
        <w:rPr>
          <w:rFonts w:ascii="Book Antiqua" w:eastAsia="Book Antiqua" w:hAnsi="Book Antiqua" w:cs="Book Antiqua"/>
          <w:color w:val="000000"/>
        </w:rPr>
        <w:t>.</w:t>
      </w:r>
    </w:p>
    <w:p w14:paraId="7F0C1923" w14:textId="77777777" w:rsidR="00A77B3E" w:rsidRPr="002B5663" w:rsidRDefault="00A77B3E" w:rsidP="002B5663">
      <w:pPr>
        <w:adjustRightInd w:val="0"/>
        <w:snapToGrid w:val="0"/>
        <w:spacing w:line="360" w:lineRule="auto"/>
        <w:jc w:val="both"/>
        <w:rPr>
          <w:rFonts w:ascii="Book Antiqua" w:hAnsi="Book Antiqua"/>
        </w:rPr>
      </w:pPr>
    </w:p>
    <w:p w14:paraId="0E2D411D"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b/>
          <w:bCs/>
          <w:color w:val="000000"/>
        </w:rPr>
        <w:t xml:space="preserve">Key Words: </w:t>
      </w:r>
      <w:r w:rsidRPr="002B5663">
        <w:rPr>
          <w:rFonts w:ascii="Book Antiqua" w:eastAsia="Book Antiqua" w:hAnsi="Book Antiqua" w:cs="Book Antiqua"/>
          <w:color w:val="000000"/>
        </w:rPr>
        <w:t>Crohn’s disease; Glycogen storage disease type I; Treatment; Infliximab; Case report</w:t>
      </w:r>
    </w:p>
    <w:p w14:paraId="7927B080" w14:textId="77777777" w:rsidR="00A77B3E" w:rsidRPr="002B5663" w:rsidRDefault="00A77B3E" w:rsidP="002B5663">
      <w:pPr>
        <w:adjustRightInd w:val="0"/>
        <w:snapToGrid w:val="0"/>
        <w:spacing w:line="360" w:lineRule="auto"/>
        <w:jc w:val="both"/>
        <w:rPr>
          <w:rFonts w:ascii="Book Antiqua" w:hAnsi="Book Antiqua"/>
        </w:rPr>
      </w:pPr>
    </w:p>
    <w:p w14:paraId="02AB1CD5" w14:textId="47010A6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color w:val="000000"/>
        </w:rPr>
        <w:t xml:space="preserve">Gong YZ, Zhong XM, Zou JZ. Infliximab treatment of glycogenosis </w:t>
      </w:r>
      <w:proofErr w:type="spellStart"/>
      <w:r w:rsidRPr="002B5663">
        <w:rPr>
          <w:rFonts w:ascii="Book Antiqua" w:eastAsia="Book Antiqua" w:hAnsi="Book Antiqua" w:cs="Book Antiqua"/>
          <w:color w:val="000000"/>
        </w:rPr>
        <w:t>Ib</w:t>
      </w:r>
      <w:proofErr w:type="spellEnd"/>
      <w:r w:rsidRPr="002B5663">
        <w:rPr>
          <w:rFonts w:ascii="Book Antiqua" w:eastAsia="Book Antiqua" w:hAnsi="Book Antiqua" w:cs="Book Antiqua"/>
          <w:color w:val="000000"/>
        </w:rPr>
        <w:t xml:space="preserve"> with Crohn's-like enterocolitis: A case report. </w:t>
      </w:r>
      <w:r w:rsidRPr="002B5663">
        <w:rPr>
          <w:rFonts w:ascii="Book Antiqua" w:eastAsia="Book Antiqua" w:hAnsi="Book Antiqua" w:cs="Book Antiqua"/>
          <w:i/>
          <w:iCs/>
          <w:color w:val="000000"/>
        </w:rPr>
        <w:t>World J Clin Cases</w:t>
      </w:r>
      <w:r w:rsidRPr="002B5663">
        <w:rPr>
          <w:rFonts w:ascii="Book Antiqua" w:eastAsia="Book Antiqua" w:hAnsi="Book Antiqua" w:cs="Book Antiqua"/>
          <w:color w:val="000000"/>
        </w:rPr>
        <w:t xml:space="preserve"> 2021; In press</w:t>
      </w:r>
    </w:p>
    <w:p w14:paraId="797DD471" w14:textId="77777777" w:rsidR="00A77B3E" w:rsidRPr="002B5663" w:rsidRDefault="00A77B3E" w:rsidP="002B5663">
      <w:pPr>
        <w:adjustRightInd w:val="0"/>
        <w:snapToGrid w:val="0"/>
        <w:spacing w:line="360" w:lineRule="auto"/>
        <w:jc w:val="both"/>
        <w:rPr>
          <w:rFonts w:ascii="Book Antiqua" w:hAnsi="Book Antiqua"/>
        </w:rPr>
      </w:pPr>
    </w:p>
    <w:p w14:paraId="6B4BF4AD" w14:textId="394D0228"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b/>
          <w:bCs/>
          <w:color w:val="000000"/>
        </w:rPr>
        <w:lastRenderedPageBreak/>
        <w:t xml:space="preserve">Core Tip: </w:t>
      </w:r>
      <w:r w:rsidRPr="002B5663">
        <w:rPr>
          <w:rFonts w:ascii="Book Antiqua" w:eastAsia="Book Antiqua" w:hAnsi="Book Antiqua" w:cs="Book Antiqua"/>
          <w:color w:val="000000"/>
        </w:rPr>
        <w:t xml:space="preserve">Conventional treatment cannot alleviate symptoms of intestinal inflammation in glycogen storage disease type </w:t>
      </w:r>
      <w:proofErr w:type="spellStart"/>
      <w:r w:rsidRPr="002B5663">
        <w:rPr>
          <w:rFonts w:ascii="Book Antiqua" w:eastAsia="Book Antiqua" w:hAnsi="Book Antiqua" w:cs="Book Antiqua"/>
          <w:color w:val="000000"/>
        </w:rPr>
        <w:t>Ib</w:t>
      </w:r>
      <w:proofErr w:type="spellEnd"/>
      <w:r w:rsidRPr="002B5663">
        <w:rPr>
          <w:rFonts w:ascii="Book Antiqua" w:eastAsia="Book Antiqua" w:hAnsi="Book Antiqua" w:cs="Book Antiqua"/>
          <w:color w:val="000000"/>
        </w:rPr>
        <w:t xml:space="preserve"> (GSD-</w:t>
      </w:r>
      <w:proofErr w:type="spellStart"/>
      <w:r w:rsidRPr="002B5663">
        <w:rPr>
          <w:rFonts w:ascii="Book Antiqua" w:eastAsia="Book Antiqua" w:hAnsi="Book Antiqua" w:cs="Book Antiqua"/>
          <w:color w:val="000000"/>
        </w:rPr>
        <w:t>Ib</w:t>
      </w:r>
      <w:proofErr w:type="spellEnd"/>
      <w:r w:rsidRPr="002B5663">
        <w:rPr>
          <w:rFonts w:ascii="Book Antiqua" w:eastAsia="Book Antiqua" w:hAnsi="Book Antiqua" w:cs="Book Antiqua"/>
          <w:color w:val="000000"/>
        </w:rPr>
        <w:t>). Although biological agents are effective for treating Crohn’s disease (CD), their application in the treatment of GSD-</w:t>
      </w:r>
      <w:proofErr w:type="spellStart"/>
      <w:r w:rsidRPr="002B5663">
        <w:rPr>
          <w:rFonts w:ascii="Book Antiqua" w:eastAsia="Book Antiqua" w:hAnsi="Book Antiqua" w:cs="Book Antiqua"/>
          <w:color w:val="000000"/>
        </w:rPr>
        <w:t>Ib</w:t>
      </w:r>
      <w:proofErr w:type="spellEnd"/>
      <w:r w:rsidRPr="002B5663">
        <w:rPr>
          <w:rFonts w:ascii="Book Antiqua" w:eastAsia="Book Antiqua" w:hAnsi="Book Antiqua" w:cs="Book Antiqua"/>
          <w:color w:val="000000"/>
        </w:rPr>
        <w:t xml:space="preserve"> with CD has been rarely reported. Infliximab was selected for this patient,</w:t>
      </w:r>
      <w:r w:rsidR="00C22E0D">
        <w:rPr>
          <w:rFonts w:ascii="Book Antiqua" w:eastAsia="Book Antiqua" w:hAnsi="Book Antiqua" w:cs="Book Antiqua"/>
          <w:color w:val="000000"/>
        </w:rPr>
        <w:t xml:space="preserve"> and</w:t>
      </w:r>
      <w:r w:rsidRPr="002B5663">
        <w:rPr>
          <w:rFonts w:ascii="Book Antiqua" w:eastAsia="Book Antiqua" w:hAnsi="Book Antiqua" w:cs="Book Antiqua"/>
          <w:color w:val="000000"/>
        </w:rPr>
        <w:t xml:space="preserve"> the intestinal symptoms </w:t>
      </w:r>
      <w:r w:rsidR="00C22E0D">
        <w:rPr>
          <w:rFonts w:ascii="Book Antiqua" w:eastAsia="Book Antiqua" w:hAnsi="Book Antiqua" w:cs="Book Antiqua"/>
          <w:color w:val="000000"/>
        </w:rPr>
        <w:t>were successfully alleviated</w:t>
      </w:r>
      <w:r w:rsidRPr="002B5663">
        <w:rPr>
          <w:rFonts w:ascii="Book Antiqua" w:eastAsia="Book Antiqua" w:hAnsi="Book Antiqua" w:cs="Book Antiqua"/>
          <w:color w:val="000000"/>
        </w:rPr>
        <w:t>. For cases with poor outcome using the granulocyte colony-stimulating factor treatment, infliximab can be used for t</w:t>
      </w:r>
      <w:r w:rsidR="00C22E0D">
        <w:rPr>
          <w:rFonts w:ascii="Book Antiqua" w:eastAsia="Book Antiqua" w:hAnsi="Book Antiqua" w:cs="Book Antiqua"/>
          <w:color w:val="000000"/>
        </w:rPr>
        <w:t>herapy</w:t>
      </w:r>
      <w:r w:rsidRPr="002B5663">
        <w:rPr>
          <w:rFonts w:ascii="Book Antiqua" w:eastAsia="Book Antiqua" w:hAnsi="Book Antiqua" w:cs="Book Antiqua"/>
          <w:color w:val="000000"/>
        </w:rPr>
        <w:t>.</w:t>
      </w:r>
    </w:p>
    <w:p w14:paraId="1C3BBC14" w14:textId="7EE0BE40" w:rsidR="00A77B3E" w:rsidRPr="002B5663" w:rsidRDefault="00793C37" w:rsidP="002B5663">
      <w:pPr>
        <w:adjustRightInd w:val="0"/>
        <w:snapToGrid w:val="0"/>
        <w:spacing w:line="360" w:lineRule="auto"/>
        <w:jc w:val="both"/>
        <w:rPr>
          <w:rFonts w:ascii="Book Antiqua" w:hAnsi="Book Antiqua"/>
        </w:rPr>
      </w:pPr>
      <w:r w:rsidRPr="002B5663">
        <w:rPr>
          <w:rFonts w:ascii="Book Antiqua" w:hAnsi="Book Antiqua"/>
        </w:rPr>
        <w:br w:type="page"/>
      </w:r>
      <w:r w:rsidR="00341FC3" w:rsidRPr="002B5663">
        <w:rPr>
          <w:rFonts w:ascii="Book Antiqua" w:eastAsia="Book Antiqua" w:hAnsi="Book Antiqua" w:cs="Book Antiqua"/>
          <w:b/>
          <w:caps/>
          <w:color w:val="000000"/>
          <w:u w:val="single"/>
        </w:rPr>
        <w:lastRenderedPageBreak/>
        <w:t>INTRODUCTION</w:t>
      </w:r>
    </w:p>
    <w:p w14:paraId="3AAAFDEB" w14:textId="72D3C68C"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color w:val="000000"/>
        </w:rPr>
        <w:t xml:space="preserve">Glycogen storage disease type </w:t>
      </w:r>
      <w:proofErr w:type="spellStart"/>
      <w:r w:rsidRPr="002B5663">
        <w:rPr>
          <w:rFonts w:ascii="Book Antiqua" w:eastAsia="Book Antiqua" w:hAnsi="Book Antiqua" w:cs="Book Antiqua"/>
          <w:color w:val="000000"/>
        </w:rPr>
        <w:t>Ib</w:t>
      </w:r>
      <w:proofErr w:type="spellEnd"/>
      <w:r w:rsidRPr="002B5663">
        <w:rPr>
          <w:rFonts w:ascii="Book Antiqua" w:eastAsia="Book Antiqua" w:hAnsi="Book Antiqua" w:cs="Book Antiqua"/>
          <w:color w:val="000000"/>
        </w:rPr>
        <w:t xml:space="preserve"> (GSD- </w:t>
      </w:r>
      <w:proofErr w:type="spellStart"/>
      <w:r w:rsidRPr="002B5663">
        <w:rPr>
          <w:rFonts w:ascii="Book Antiqua" w:eastAsia="Book Antiqua" w:hAnsi="Book Antiqua" w:cs="Book Antiqua"/>
          <w:color w:val="000000"/>
        </w:rPr>
        <w:t>Ib</w:t>
      </w:r>
      <w:proofErr w:type="spellEnd"/>
      <w:r w:rsidRPr="002B5663">
        <w:rPr>
          <w:rFonts w:ascii="Book Antiqua" w:eastAsia="Book Antiqua" w:hAnsi="Book Antiqua" w:cs="Book Antiqua"/>
          <w:color w:val="000000"/>
        </w:rPr>
        <w:t xml:space="preserve">) is a glycogen metabolism disorder caused by mutation in the </w:t>
      </w:r>
      <w:r w:rsidRPr="002B5663">
        <w:rPr>
          <w:rFonts w:ascii="Book Antiqua" w:eastAsia="Book Antiqua" w:hAnsi="Book Antiqua" w:cs="Book Antiqua"/>
          <w:i/>
          <w:iCs/>
          <w:color w:val="000000"/>
        </w:rPr>
        <w:t>SLC37A4</w:t>
      </w:r>
      <w:r w:rsidRPr="002B5663">
        <w:rPr>
          <w:rFonts w:ascii="Book Antiqua" w:eastAsia="Book Antiqua" w:hAnsi="Book Antiqua" w:cs="Book Antiqua"/>
          <w:color w:val="000000"/>
        </w:rPr>
        <w:t xml:space="preserve"> gene that encodes</w:t>
      </w:r>
      <w:r w:rsidRPr="002B5663">
        <w:rPr>
          <w:rFonts w:ascii="Book Antiqua" w:eastAsia="Book Antiqua" w:hAnsi="Book Antiqua" w:cs="Book Antiqua"/>
          <w:i/>
          <w:iCs/>
          <w:color w:val="000000"/>
        </w:rPr>
        <w:t xml:space="preserve"> </w:t>
      </w:r>
      <w:r w:rsidRPr="002B5663">
        <w:rPr>
          <w:rFonts w:ascii="Book Antiqua" w:eastAsia="Book Antiqua" w:hAnsi="Book Antiqua" w:cs="Book Antiqua"/>
          <w:color w:val="000000"/>
        </w:rPr>
        <w:t xml:space="preserve">glucose-6-phosphotransferase. As a result, glucose-6-phosphate cannot be transported into the microsome and </w:t>
      </w:r>
      <w:r w:rsidR="00C22E0D">
        <w:rPr>
          <w:rFonts w:ascii="Book Antiqua" w:eastAsia="Book Antiqua" w:hAnsi="Book Antiqua" w:cs="Book Antiqua"/>
          <w:color w:val="000000"/>
        </w:rPr>
        <w:t xml:space="preserve">be </w:t>
      </w:r>
      <w:r w:rsidRPr="002B5663">
        <w:rPr>
          <w:rFonts w:ascii="Book Antiqua" w:eastAsia="Book Antiqua" w:hAnsi="Book Antiqua" w:cs="Book Antiqua"/>
          <w:color w:val="000000"/>
        </w:rPr>
        <w:t>decomposed into glucose</w:t>
      </w:r>
      <w:r w:rsidRPr="002B5663">
        <w:rPr>
          <w:rFonts w:ascii="Book Antiqua" w:eastAsia="Book Antiqua" w:hAnsi="Book Antiqua" w:cs="Book Antiqua"/>
          <w:color w:val="000000"/>
          <w:vertAlign w:val="superscript"/>
        </w:rPr>
        <w:t>[1]</w:t>
      </w:r>
      <w:r w:rsidRPr="002B5663">
        <w:rPr>
          <w:rFonts w:ascii="Book Antiqua" w:eastAsia="Book Antiqua" w:hAnsi="Book Antiqua" w:cs="Book Antiqua"/>
          <w:color w:val="000000"/>
        </w:rPr>
        <w:t xml:space="preserve">. The clinical manifestations include abnormal glucose metabolism, which leads to fasting hypoglycemia, liver enlargement, growth retardation, count reduction, and granulocyte dysfunction. </w:t>
      </w:r>
    </w:p>
    <w:p w14:paraId="4CDBF21E" w14:textId="5A587FDD" w:rsidR="00A77B3E" w:rsidRPr="002B5663" w:rsidRDefault="00341FC3" w:rsidP="002B5663">
      <w:pPr>
        <w:adjustRightInd w:val="0"/>
        <w:snapToGrid w:val="0"/>
        <w:spacing w:line="360" w:lineRule="auto"/>
        <w:ind w:firstLine="240"/>
        <w:jc w:val="both"/>
        <w:rPr>
          <w:rFonts w:ascii="Book Antiqua" w:hAnsi="Book Antiqua"/>
        </w:rPr>
      </w:pPr>
      <w:r w:rsidRPr="002B5663">
        <w:rPr>
          <w:rFonts w:ascii="Book Antiqua" w:eastAsia="Book Antiqua" w:hAnsi="Book Antiqua" w:cs="Book Antiqua"/>
          <w:color w:val="000000"/>
        </w:rPr>
        <w:t>The count reduction and granulocyte dysfunction induce intestinal mucosal ulcers, which le</w:t>
      </w:r>
      <w:r w:rsidR="00992118">
        <w:rPr>
          <w:rFonts w:ascii="Book Antiqua" w:eastAsia="Book Antiqua" w:hAnsi="Book Antiqua" w:cs="Book Antiqua"/>
          <w:color w:val="000000"/>
        </w:rPr>
        <w:t>a</w:t>
      </w:r>
      <w:r w:rsidRPr="002B5663">
        <w:rPr>
          <w:rFonts w:ascii="Book Antiqua" w:eastAsia="Book Antiqua" w:hAnsi="Book Antiqua" w:cs="Book Antiqua"/>
          <w:color w:val="000000"/>
        </w:rPr>
        <w:t>d to the manifestations of inflammatory bowel disease (IBD)</w:t>
      </w:r>
      <w:r w:rsidRPr="002B5663">
        <w:rPr>
          <w:rFonts w:ascii="Book Antiqua" w:eastAsia="Book Antiqua" w:hAnsi="Book Antiqua" w:cs="Book Antiqua"/>
          <w:color w:val="000000"/>
          <w:vertAlign w:val="superscript"/>
        </w:rPr>
        <w:t>[2]</w:t>
      </w:r>
      <w:r w:rsidRPr="002B5663">
        <w:rPr>
          <w:rFonts w:ascii="Book Antiqua" w:eastAsia="Book Antiqua" w:hAnsi="Book Antiqua" w:cs="Book Antiqua"/>
          <w:color w:val="000000"/>
        </w:rPr>
        <w:t>, especially Crohn’s disease (CD-like colitis). The manifestations include abdominal pain, diarrhea, vomiting, growth retardation, poor nutrient absorption, repeated perianal abscess, as well as multiple ulcers in the intestinal mucosa. Several studies revealed that 77% of GSD-</w:t>
      </w:r>
      <w:proofErr w:type="spellStart"/>
      <w:r w:rsidRPr="002B5663">
        <w:rPr>
          <w:rFonts w:ascii="Book Antiqua" w:eastAsia="Book Antiqua" w:hAnsi="Book Antiqua" w:cs="Book Antiqua"/>
          <w:color w:val="000000"/>
        </w:rPr>
        <w:t>Ib</w:t>
      </w:r>
      <w:proofErr w:type="spellEnd"/>
      <w:r w:rsidRPr="002B5663">
        <w:rPr>
          <w:rFonts w:ascii="Book Antiqua" w:eastAsia="Book Antiqua" w:hAnsi="Book Antiqua" w:cs="Book Antiqua"/>
          <w:color w:val="000000"/>
        </w:rPr>
        <w:t xml:space="preserve"> disease cases could be concurrent with IBD-like manifestations</w:t>
      </w:r>
      <w:r w:rsidRPr="002B5663">
        <w:rPr>
          <w:rFonts w:ascii="Book Antiqua" w:eastAsia="Book Antiqua" w:hAnsi="Book Antiqua" w:cs="Book Antiqua"/>
          <w:color w:val="000000"/>
          <w:vertAlign w:val="superscript"/>
        </w:rPr>
        <w:t>[2]</w:t>
      </w:r>
      <w:r w:rsidRPr="002B5663">
        <w:rPr>
          <w:rFonts w:ascii="Book Antiqua" w:eastAsia="Book Antiqua" w:hAnsi="Book Antiqua" w:cs="Book Antiqua"/>
          <w:color w:val="000000"/>
        </w:rPr>
        <w:t>. GSD-</w:t>
      </w:r>
      <w:proofErr w:type="spellStart"/>
      <w:r w:rsidRPr="002B5663">
        <w:rPr>
          <w:rFonts w:ascii="Book Antiqua" w:eastAsia="Book Antiqua" w:hAnsi="Book Antiqua" w:cs="Book Antiqua"/>
          <w:color w:val="000000"/>
        </w:rPr>
        <w:t>Ib</w:t>
      </w:r>
      <w:proofErr w:type="spellEnd"/>
      <w:r w:rsidRPr="002B5663">
        <w:rPr>
          <w:rFonts w:ascii="Book Antiqua" w:eastAsia="Book Antiqua" w:hAnsi="Book Antiqua" w:cs="Book Antiqua"/>
          <w:color w:val="000000"/>
        </w:rPr>
        <w:t xml:space="preserve"> can be effectively treated by the regular administration of granulocyte colony-stimulating factor (G-CSF). </w:t>
      </w:r>
      <w:proofErr w:type="spellStart"/>
      <w:r w:rsidRPr="002B5663">
        <w:rPr>
          <w:rFonts w:ascii="Book Antiqua" w:eastAsia="Book Antiqua" w:hAnsi="Book Antiqua" w:cs="Book Antiqua"/>
          <w:color w:val="000000"/>
        </w:rPr>
        <w:t>Mesalazine</w:t>
      </w:r>
      <w:proofErr w:type="spellEnd"/>
      <w:r w:rsidRPr="002B5663">
        <w:rPr>
          <w:rFonts w:ascii="Book Antiqua" w:eastAsia="Book Antiqua" w:hAnsi="Book Antiqua" w:cs="Book Antiqua"/>
          <w:color w:val="000000"/>
        </w:rPr>
        <w:t xml:space="preserve"> can also relieve intestinal inflammation.</w:t>
      </w:r>
      <w:r w:rsidR="00A85D69" w:rsidRPr="002B5663">
        <w:rPr>
          <w:rFonts w:ascii="Book Antiqua" w:eastAsia="Book Antiqua" w:hAnsi="Book Antiqua" w:cs="Book Antiqua"/>
          <w:color w:val="000000"/>
        </w:rPr>
        <w:t xml:space="preserve"> </w:t>
      </w:r>
      <w:r w:rsidRPr="002B5663">
        <w:rPr>
          <w:rFonts w:ascii="Book Antiqua" w:eastAsia="Book Antiqua" w:hAnsi="Book Antiqua" w:cs="Book Antiqua"/>
          <w:color w:val="000000"/>
        </w:rPr>
        <w:t>However, conventional treatment cannot alleviate symptoms of intestinal inflammation</w:t>
      </w:r>
      <w:r w:rsidRPr="002B5663">
        <w:rPr>
          <w:rFonts w:ascii="Book Antiqua" w:eastAsia="Book Antiqua" w:hAnsi="Book Antiqua" w:cs="Book Antiqua"/>
          <w:color w:val="000000"/>
          <w:vertAlign w:val="superscript"/>
        </w:rPr>
        <w:t>[3]</w:t>
      </w:r>
      <w:r w:rsidRPr="002B5663">
        <w:rPr>
          <w:rFonts w:ascii="Book Antiqua" w:eastAsia="Book Antiqua" w:hAnsi="Book Antiqua" w:cs="Book Antiqua"/>
          <w:color w:val="000000"/>
        </w:rPr>
        <w:t>. Although biological agents are effective for treating CD, their application in the treatment of GSD-</w:t>
      </w:r>
      <w:proofErr w:type="spellStart"/>
      <w:r w:rsidRPr="002B5663">
        <w:rPr>
          <w:rFonts w:ascii="Book Antiqua" w:eastAsia="Book Antiqua" w:hAnsi="Book Antiqua" w:cs="Book Antiqua"/>
          <w:color w:val="000000"/>
        </w:rPr>
        <w:t>Ib</w:t>
      </w:r>
      <w:proofErr w:type="spellEnd"/>
      <w:r w:rsidRPr="002B5663">
        <w:rPr>
          <w:rFonts w:ascii="Book Antiqua" w:eastAsia="Book Antiqua" w:hAnsi="Book Antiqua" w:cs="Book Antiqua"/>
          <w:color w:val="000000"/>
        </w:rPr>
        <w:t xml:space="preserve"> with CD or CD-like colitis has been rarely reported.</w:t>
      </w:r>
    </w:p>
    <w:p w14:paraId="2CE44942" w14:textId="4DC0AD10" w:rsidR="00A77B3E" w:rsidRPr="002B5663" w:rsidRDefault="00341FC3" w:rsidP="002B5663">
      <w:pPr>
        <w:adjustRightInd w:val="0"/>
        <w:snapToGrid w:val="0"/>
        <w:spacing w:line="360" w:lineRule="auto"/>
        <w:ind w:firstLine="240"/>
        <w:jc w:val="both"/>
        <w:rPr>
          <w:rFonts w:ascii="Book Antiqua" w:hAnsi="Book Antiqua"/>
        </w:rPr>
      </w:pPr>
      <w:r w:rsidRPr="002B5663">
        <w:rPr>
          <w:rFonts w:ascii="Book Antiqua" w:eastAsia="Book Antiqua" w:hAnsi="Book Antiqua" w:cs="Book Antiqua"/>
          <w:color w:val="000000"/>
        </w:rPr>
        <w:t>Herein, a case of GSD-</w:t>
      </w:r>
      <w:proofErr w:type="spellStart"/>
      <w:r w:rsidRPr="002B5663">
        <w:rPr>
          <w:rFonts w:ascii="Book Antiqua" w:eastAsia="Book Antiqua" w:hAnsi="Book Antiqua" w:cs="Book Antiqua"/>
          <w:color w:val="000000"/>
        </w:rPr>
        <w:t>Ib</w:t>
      </w:r>
      <w:proofErr w:type="spellEnd"/>
      <w:r w:rsidRPr="002B5663">
        <w:rPr>
          <w:rFonts w:ascii="Book Antiqua" w:eastAsia="Book Antiqua" w:hAnsi="Book Antiqua" w:cs="Book Antiqua"/>
          <w:color w:val="000000"/>
        </w:rPr>
        <w:t xml:space="preserve"> combined with CD-like enterocolitis who received ineffective G-CSF treatment is reported. Owing to </w:t>
      </w:r>
      <w:r w:rsidR="00992118">
        <w:rPr>
          <w:rFonts w:ascii="Book Antiqua" w:eastAsia="Book Antiqua" w:hAnsi="Book Antiqua" w:cs="Book Antiqua"/>
          <w:color w:val="000000"/>
        </w:rPr>
        <w:t>its</w:t>
      </w:r>
      <w:r w:rsidRPr="002B5663">
        <w:rPr>
          <w:rFonts w:ascii="Book Antiqua" w:eastAsia="Book Antiqua" w:hAnsi="Book Antiqua" w:cs="Book Antiqua"/>
          <w:color w:val="000000"/>
        </w:rPr>
        <w:t xml:space="preserve"> </w:t>
      </w:r>
      <w:r w:rsidR="00992118">
        <w:rPr>
          <w:rFonts w:ascii="Book Antiqua" w:eastAsia="Book Antiqua" w:hAnsi="Book Antiqua" w:cs="Book Antiqua"/>
          <w:color w:val="000000"/>
        </w:rPr>
        <w:t>demonstrated</w:t>
      </w:r>
      <w:r w:rsidR="00992118" w:rsidRPr="002B5663">
        <w:rPr>
          <w:rFonts w:ascii="Book Antiqua" w:eastAsia="Book Antiqua" w:hAnsi="Book Antiqua" w:cs="Book Antiqua"/>
          <w:color w:val="000000"/>
        </w:rPr>
        <w:t xml:space="preserve"> </w:t>
      </w:r>
      <w:r w:rsidR="00992118">
        <w:rPr>
          <w:rFonts w:ascii="Book Antiqua" w:eastAsia="Book Antiqua" w:hAnsi="Book Antiqua" w:cs="Book Antiqua"/>
          <w:color w:val="000000"/>
        </w:rPr>
        <w:t>efficacy</w:t>
      </w:r>
      <w:r w:rsidRPr="002B5663">
        <w:rPr>
          <w:rFonts w:ascii="Book Antiqua" w:eastAsia="Book Antiqua" w:hAnsi="Book Antiqua" w:cs="Book Antiqua"/>
          <w:color w:val="000000"/>
        </w:rPr>
        <w:t xml:space="preserve"> for the treatment of moderate to severe CD, infliximab (IFX) was selected, as it can successfully alleviate intestinal symptoms.</w:t>
      </w:r>
    </w:p>
    <w:p w14:paraId="4CDB3315" w14:textId="77777777" w:rsidR="00A77B3E" w:rsidRPr="002B5663" w:rsidRDefault="00A77B3E" w:rsidP="002B5663">
      <w:pPr>
        <w:adjustRightInd w:val="0"/>
        <w:snapToGrid w:val="0"/>
        <w:spacing w:line="360" w:lineRule="auto"/>
        <w:ind w:firstLine="240"/>
        <w:jc w:val="both"/>
        <w:rPr>
          <w:rFonts w:ascii="Book Antiqua" w:hAnsi="Book Antiqua"/>
        </w:rPr>
      </w:pPr>
    </w:p>
    <w:p w14:paraId="104378C2"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b/>
          <w:caps/>
          <w:color w:val="000000"/>
          <w:u w:val="single"/>
        </w:rPr>
        <w:t>CASE PRESENTATION</w:t>
      </w:r>
    </w:p>
    <w:p w14:paraId="077C72F0"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b/>
          <w:i/>
          <w:color w:val="000000"/>
        </w:rPr>
        <w:t>Chief complaints</w:t>
      </w:r>
    </w:p>
    <w:p w14:paraId="4C52071A" w14:textId="73BC1D5F"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color w:val="000000"/>
        </w:rPr>
        <w:t xml:space="preserve">A 13-year-old Han male was admitted for intermittent abdominal pain and defecation for </w:t>
      </w:r>
      <w:r w:rsidR="00992118">
        <w:rPr>
          <w:rFonts w:ascii="Book Antiqua" w:eastAsia="Book Antiqua" w:hAnsi="Book Antiqua" w:cs="Book Antiqua"/>
          <w:color w:val="000000"/>
        </w:rPr>
        <w:t>1.5</w:t>
      </w:r>
      <w:r w:rsidRPr="002B5663">
        <w:rPr>
          <w:rFonts w:ascii="Book Antiqua" w:eastAsia="Book Antiqua" w:hAnsi="Book Antiqua" w:cs="Book Antiqua"/>
          <w:color w:val="000000"/>
        </w:rPr>
        <w:t xml:space="preserve"> years and aggravation with vomiting for half a month.</w:t>
      </w:r>
    </w:p>
    <w:p w14:paraId="01E746D7" w14:textId="77777777" w:rsidR="00A77B3E" w:rsidRPr="002B5663" w:rsidRDefault="00A77B3E" w:rsidP="002B5663">
      <w:pPr>
        <w:adjustRightInd w:val="0"/>
        <w:snapToGrid w:val="0"/>
        <w:spacing w:line="360" w:lineRule="auto"/>
        <w:jc w:val="both"/>
        <w:rPr>
          <w:rFonts w:ascii="Book Antiqua" w:hAnsi="Book Antiqua"/>
        </w:rPr>
      </w:pPr>
    </w:p>
    <w:p w14:paraId="20956A25"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b/>
          <w:i/>
          <w:color w:val="000000"/>
        </w:rPr>
        <w:t>History of present illness</w:t>
      </w:r>
    </w:p>
    <w:p w14:paraId="1F15BE39" w14:textId="39763940"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color w:val="000000"/>
        </w:rPr>
        <w:lastRenderedPageBreak/>
        <w:t xml:space="preserve">One and a half years ago, the patient presented tolerable upper abdominal pain without an obvious cause, with loose stool </w:t>
      </w:r>
      <w:r w:rsidR="00992118">
        <w:rPr>
          <w:rFonts w:ascii="Book Antiqua" w:eastAsia="Book Antiqua" w:hAnsi="Book Antiqua" w:cs="Book Antiqua"/>
          <w:color w:val="000000"/>
        </w:rPr>
        <w:t>three to four</w:t>
      </w:r>
      <w:r w:rsidRPr="002B5663">
        <w:rPr>
          <w:rFonts w:ascii="Book Antiqua" w:eastAsia="Book Antiqua" w:hAnsi="Book Antiqua" w:cs="Book Antiqua"/>
          <w:color w:val="000000"/>
        </w:rPr>
        <w:t xml:space="preserve"> times/d. In the past half month, the abdominal pain worsened</w:t>
      </w:r>
      <w:r w:rsidR="00992118">
        <w:rPr>
          <w:rFonts w:ascii="Book Antiqua" w:eastAsia="Book Antiqua" w:hAnsi="Book Antiqua" w:cs="Book Antiqua"/>
          <w:color w:val="000000"/>
        </w:rPr>
        <w:t>, which</w:t>
      </w:r>
      <w:r w:rsidRPr="002B5663">
        <w:rPr>
          <w:rFonts w:ascii="Book Antiqua" w:eastAsia="Book Antiqua" w:hAnsi="Book Antiqua" w:cs="Book Antiqua"/>
          <w:color w:val="000000"/>
        </w:rPr>
        <w:t xml:space="preserve"> affected eating</w:t>
      </w:r>
      <w:r w:rsidR="00992118">
        <w:rPr>
          <w:rFonts w:ascii="Book Antiqua" w:eastAsia="Book Antiqua" w:hAnsi="Book Antiqua" w:cs="Book Antiqua"/>
          <w:color w:val="000000"/>
        </w:rPr>
        <w:t>;</w:t>
      </w:r>
      <w:r w:rsidRPr="002B5663">
        <w:rPr>
          <w:rFonts w:ascii="Book Antiqua" w:eastAsia="Book Antiqua" w:hAnsi="Book Antiqua" w:cs="Book Antiqua"/>
          <w:color w:val="000000"/>
        </w:rPr>
        <w:t xml:space="preserve"> the patient vomited after eating. He did not have fever, </w:t>
      </w:r>
      <w:r w:rsidRPr="002B5663">
        <w:rPr>
          <w:rFonts w:ascii="Book Antiqua" w:eastAsia="Book Antiqua" w:hAnsi="Book Antiqua" w:cs="Book Antiqua"/>
          <w:color w:val="000000"/>
          <w:shd w:val="clear" w:color="auto" w:fill="FFFFFF"/>
        </w:rPr>
        <w:t>hematochezia</w:t>
      </w:r>
      <w:r w:rsidRPr="002B5663">
        <w:rPr>
          <w:rFonts w:ascii="Book Antiqua" w:eastAsia="Book Antiqua" w:hAnsi="Book Antiqua" w:cs="Book Antiqua"/>
          <w:color w:val="000000"/>
        </w:rPr>
        <w:t>, articular pain, or other symptoms. The patient was injected with amoxicillin [50</w:t>
      </w:r>
      <w:r w:rsidR="00A85D69" w:rsidRPr="002B5663">
        <w:rPr>
          <w:rFonts w:ascii="Book Antiqua" w:eastAsia="Book Antiqua" w:hAnsi="Book Antiqua" w:cs="Book Antiqua"/>
          <w:color w:val="000000"/>
        </w:rPr>
        <w:t xml:space="preserve"> </w:t>
      </w:r>
      <w:r w:rsidRPr="002B5663">
        <w:rPr>
          <w:rFonts w:ascii="Book Antiqua" w:eastAsia="Book Antiqua" w:hAnsi="Book Antiqua" w:cs="Book Antiqua"/>
          <w:color w:val="000000"/>
        </w:rPr>
        <w:t>mg/(</w:t>
      </w:r>
      <w:proofErr w:type="spellStart"/>
      <w:r w:rsidRPr="002B5663">
        <w:rPr>
          <w:rFonts w:ascii="Book Antiqua" w:eastAsia="Book Antiqua" w:hAnsi="Book Antiqua" w:cs="Book Antiqua"/>
          <w:color w:val="000000"/>
        </w:rPr>
        <w:t>kg.d</w:t>
      </w:r>
      <w:proofErr w:type="spellEnd"/>
      <w:r w:rsidRPr="002B5663">
        <w:rPr>
          <w:rFonts w:ascii="Book Antiqua" w:eastAsia="Book Antiqua" w:hAnsi="Book Antiqua" w:cs="Book Antiqua"/>
          <w:color w:val="000000"/>
        </w:rPr>
        <w:t>),</w:t>
      </w:r>
      <w:r w:rsidRPr="002B5663">
        <w:rPr>
          <w:rFonts w:ascii="Book Antiqua" w:eastAsia="Book Antiqua" w:hAnsi="Book Antiqua" w:cs="Book Antiqua"/>
          <w:i/>
          <w:color w:val="000000"/>
        </w:rPr>
        <w:t xml:space="preserve"> i.e.</w:t>
      </w:r>
      <w:r w:rsidRPr="002B5663">
        <w:rPr>
          <w:rFonts w:ascii="Book Antiqua" w:eastAsia="Book Antiqua" w:hAnsi="Book Antiqua" w:cs="Book Antiqua"/>
          <w:color w:val="000000"/>
        </w:rPr>
        <w:t xml:space="preserve"> 1500</w:t>
      </w:r>
      <w:r w:rsidR="00A85D69" w:rsidRPr="002B5663">
        <w:rPr>
          <w:rFonts w:ascii="Book Antiqua" w:eastAsia="Book Antiqua" w:hAnsi="Book Antiqua" w:cs="Book Antiqua"/>
          <w:color w:val="000000"/>
        </w:rPr>
        <w:t xml:space="preserve"> </w:t>
      </w:r>
      <w:r w:rsidRPr="002B5663">
        <w:rPr>
          <w:rFonts w:ascii="Book Antiqua" w:eastAsia="Book Antiqua" w:hAnsi="Book Antiqua" w:cs="Book Antiqua"/>
          <w:color w:val="000000"/>
        </w:rPr>
        <w:t xml:space="preserve">mg/d, </w:t>
      </w:r>
      <w:r w:rsidR="00992118">
        <w:rPr>
          <w:rFonts w:ascii="Book Antiqua" w:eastAsia="Book Antiqua" w:hAnsi="Book Antiqua" w:cs="Book Antiqua"/>
          <w:color w:val="000000"/>
        </w:rPr>
        <w:t>three</w:t>
      </w:r>
      <w:r w:rsidRPr="002B5663">
        <w:rPr>
          <w:rFonts w:ascii="Book Antiqua" w:eastAsia="Book Antiqua" w:hAnsi="Book Antiqua" w:cs="Book Antiqua"/>
          <w:color w:val="000000"/>
        </w:rPr>
        <w:t xml:space="preserve"> times a day for </w:t>
      </w:r>
      <w:r w:rsidR="00992118">
        <w:rPr>
          <w:rFonts w:ascii="Book Antiqua" w:eastAsia="Book Antiqua" w:hAnsi="Book Antiqua" w:cs="Book Antiqua"/>
          <w:color w:val="000000"/>
        </w:rPr>
        <w:t>7 d</w:t>
      </w:r>
      <w:r w:rsidRPr="002B5663">
        <w:rPr>
          <w:rFonts w:ascii="Book Antiqua" w:eastAsia="Book Antiqua" w:hAnsi="Book Antiqua" w:cs="Book Antiqua"/>
          <w:color w:val="000000"/>
        </w:rPr>
        <w:t xml:space="preserve">] intravenously for anti-infection, which was ineffective. The patient lost 2 kg since the onset of the condition. </w:t>
      </w:r>
    </w:p>
    <w:p w14:paraId="202F64B4" w14:textId="77777777" w:rsidR="00A77B3E" w:rsidRPr="002B5663" w:rsidRDefault="00A77B3E" w:rsidP="002B5663">
      <w:pPr>
        <w:adjustRightInd w:val="0"/>
        <w:snapToGrid w:val="0"/>
        <w:spacing w:line="360" w:lineRule="auto"/>
        <w:jc w:val="both"/>
        <w:rPr>
          <w:rFonts w:ascii="Book Antiqua" w:hAnsi="Book Antiqua"/>
        </w:rPr>
      </w:pPr>
    </w:p>
    <w:p w14:paraId="5537189E"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b/>
          <w:i/>
          <w:color w:val="000000"/>
        </w:rPr>
        <w:t>History of past illness</w:t>
      </w:r>
    </w:p>
    <w:p w14:paraId="3DB84D53" w14:textId="1D9528A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color w:val="000000"/>
        </w:rPr>
        <w:t xml:space="preserve">At the age of 4 years, the patient was admitted to our hospital due to large liver and spleen, short stature, and repeated hypoglycemia. Finally, he was diagnosed with glycogen storage disease type </w:t>
      </w:r>
      <w:proofErr w:type="spellStart"/>
      <w:r w:rsidRPr="002B5663">
        <w:rPr>
          <w:rFonts w:ascii="Book Antiqua" w:eastAsia="Book Antiqua" w:hAnsi="Book Antiqua" w:cs="Book Antiqua"/>
          <w:color w:val="000000"/>
        </w:rPr>
        <w:t>Ib</w:t>
      </w:r>
      <w:proofErr w:type="spellEnd"/>
      <w:r w:rsidRPr="002B5663">
        <w:rPr>
          <w:rFonts w:ascii="Book Antiqua" w:eastAsia="Book Antiqua" w:hAnsi="Book Antiqua" w:cs="Book Antiqua"/>
          <w:color w:val="000000"/>
        </w:rPr>
        <w:t xml:space="preserve"> [</w:t>
      </w:r>
      <w:r w:rsidRPr="002B5663">
        <w:rPr>
          <w:rFonts w:ascii="Book Antiqua" w:eastAsia="Book Antiqua" w:hAnsi="Book Antiqua" w:cs="Book Antiqua"/>
          <w:i/>
          <w:iCs/>
          <w:color w:val="000000"/>
        </w:rPr>
        <w:t>SLC37A4</w:t>
      </w:r>
      <w:r w:rsidR="00A85D69" w:rsidRPr="002B5663">
        <w:rPr>
          <w:rFonts w:ascii="Book Antiqua" w:eastAsia="Book Antiqua" w:hAnsi="Book Antiqua" w:cs="Book Antiqua"/>
          <w:color w:val="000000"/>
        </w:rPr>
        <w:t xml:space="preserve"> gene c.572C</w:t>
      </w:r>
      <w:r w:rsidR="00992118">
        <w:rPr>
          <w:rFonts w:ascii="Book Antiqua" w:eastAsia="Book Antiqua" w:hAnsi="Book Antiqua" w:cs="Book Antiqua"/>
          <w:color w:val="000000"/>
        </w:rPr>
        <w:t xml:space="preserve"> </w:t>
      </w:r>
      <w:r w:rsidR="00A85D69" w:rsidRPr="002B5663">
        <w:rPr>
          <w:rFonts w:ascii="Book Antiqua" w:eastAsia="Book Antiqua" w:hAnsi="Book Antiqua" w:cs="Book Antiqua"/>
          <w:color w:val="000000"/>
        </w:rPr>
        <w:t>&gt;</w:t>
      </w:r>
      <w:r w:rsidR="00992118">
        <w:rPr>
          <w:rFonts w:ascii="Book Antiqua" w:eastAsia="Book Antiqua" w:hAnsi="Book Antiqua" w:cs="Book Antiqua"/>
          <w:color w:val="000000"/>
        </w:rPr>
        <w:t xml:space="preserve"> </w:t>
      </w:r>
      <w:r w:rsidRPr="002B5663">
        <w:rPr>
          <w:rFonts w:ascii="Book Antiqua" w:eastAsia="Book Antiqua" w:hAnsi="Book Antiqua" w:cs="Book Antiqua"/>
          <w:color w:val="000000"/>
        </w:rPr>
        <w:t>T (</w:t>
      </w:r>
      <w:r w:rsidR="00A85D69" w:rsidRPr="002B5663">
        <w:rPr>
          <w:rFonts w:ascii="Book Antiqua" w:eastAsia="Book Antiqua" w:hAnsi="Book Antiqua" w:cs="Book Antiqua"/>
          <w:color w:val="000000"/>
        </w:rPr>
        <w:t>p.T191L) (maternal) and c.359C</w:t>
      </w:r>
      <w:r w:rsidR="00992118">
        <w:rPr>
          <w:rFonts w:ascii="Book Antiqua" w:eastAsia="Book Antiqua" w:hAnsi="Book Antiqua" w:cs="Book Antiqua"/>
          <w:color w:val="000000"/>
        </w:rPr>
        <w:t xml:space="preserve"> </w:t>
      </w:r>
      <w:r w:rsidR="00A85D69" w:rsidRPr="002B5663">
        <w:rPr>
          <w:rFonts w:ascii="Book Antiqua" w:eastAsia="Book Antiqua" w:hAnsi="Book Antiqua" w:cs="Book Antiqua"/>
          <w:color w:val="000000"/>
        </w:rPr>
        <w:t>&gt;</w:t>
      </w:r>
      <w:r w:rsidR="00992118">
        <w:rPr>
          <w:rFonts w:ascii="Book Antiqua" w:eastAsia="Book Antiqua" w:hAnsi="Book Antiqua" w:cs="Book Antiqua"/>
          <w:color w:val="000000"/>
        </w:rPr>
        <w:t xml:space="preserve"> </w:t>
      </w:r>
      <w:r w:rsidRPr="002B5663">
        <w:rPr>
          <w:rFonts w:ascii="Book Antiqua" w:eastAsia="Book Antiqua" w:hAnsi="Book Antiqua" w:cs="Book Antiqua"/>
          <w:color w:val="000000"/>
        </w:rPr>
        <w:t>T (p.P120L) (parental) compound heterozygous mutation]. He was given raw corn starch regularly (2 g/kg, once every 4</w:t>
      </w:r>
      <w:r w:rsidR="00A80B58">
        <w:rPr>
          <w:rFonts w:ascii="Book Antiqua" w:eastAsia="Book Antiqua" w:hAnsi="Book Antiqua" w:cs="Book Antiqua"/>
          <w:color w:val="000000"/>
        </w:rPr>
        <w:t>-</w:t>
      </w:r>
      <w:r w:rsidRPr="002B5663">
        <w:rPr>
          <w:rFonts w:ascii="Book Antiqua" w:eastAsia="Book Antiqua" w:hAnsi="Book Antiqua" w:cs="Book Antiqua"/>
          <w:color w:val="000000"/>
        </w:rPr>
        <w:t xml:space="preserve">6 h) and G-CSF (5 </w:t>
      </w:r>
      <w:proofErr w:type="spellStart"/>
      <w:r w:rsidRPr="002B5663">
        <w:rPr>
          <w:rFonts w:ascii="Book Antiqua" w:eastAsia="Book Antiqua" w:hAnsi="Book Antiqua" w:cs="Book Antiqua"/>
          <w:color w:val="000000"/>
        </w:rPr>
        <w:t>μg</w:t>
      </w:r>
      <w:proofErr w:type="spellEnd"/>
      <w:r w:rsidRPr="002B5663">
        <w:rPr>
          <w:rFonts w:ascii="Book Antiqua" w:eastAsia="Book Antiqua" w:hAnsi="Book Antiqua" w:cs="Book Antiqua"/>
          <w:color w:val="000000"/>
        </w:rPr>
        <w:t xml:space="preserve"> /kg each time) when he repeatedly showed low neutrophil counts (minimum 0.5 × 10</w:t>
      </w:r>
      <w:r w:rsidRPr="002B5663">
        <w:rPr>
          <w:rFonts w:ascii="Book Antiqua" w:eastAsia="Book Antiqua" w:hAnsi="Book Antiqua" w:cs="Book Antiqua"/>
          <w:color w:val="000000"/>
          <w:vertAlign w:val="superscript"/>
        </w:rPr>
        <w:t>9</w:t>
      </w:r>
      <w:r w:rsidRPr="002B5663">
        <w:rPr>
          <w:rFonts w:ascii="Book Antiqua" w:eastAsia="Book Antiqua" w:hAnsi="Book Antiqua" w:cs="Book Antiqua"/>
          <w:color w:val="000000"/>
        </w:rPr>
        <w:t xml:space="preserve">/L) and respiratory infections that were not treated regularly. He suffered from recurrent oral ulcers in the past 5 years. In addition, recurrent perianal abscesses appeared in the past 4 years that underwent surgical drainage each time. </w:t>
      </w:r>
    </w:p>
    <w:p w14:paraId="627B4084" w14:textId="77777777" w:rsidR="00A77B3E" w:rsidRPr="002B5663" w:rsidRDefault="00A77B3E" w:rsidP="002B5663">
      <w:pPr>
        <w:adjustRightInd w:val="0"/>
        <w:snapToGrid w:val="0"/>
        <w:spacing w:line="360" w:lineRule="auto"/>
        <w:jc w:val="both"/>
        <w:rPr>
          <w:rFonts w:ascii="Book Antiqua" w:hAnsi="Book Antiqua"/>
        </w:rPr>
      </w:pPr>
    </w:p>
    <w:p w14:paraId="2D670037"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b/>
          <w:i/>
          <w:color w:val="000000"/>
        </w:rPr>
        <w:t>Personal and family history</w:t>
      </w:r>
    </w:p>
    <w:p w14:paraId="638005E9"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color w:val="000000"/>
        </w:rPr>
        <w:t>The birth history and feeding history were uneventful. There was no history of similar illness in the family.</w:t>
      </w:r>
    </w:p>
    <w:p w14:paraId="416FA3DF" w14:textId="77777777" w:rsidR="00A77B3E" w:rsidRPr="002B5663" w:rsidRDefault="00A77B3E" w:rsidP="002B5663">
      <w:pPr>
        <w:adjustRightInd w:val="0"/>
        <w:snapToGrid w:val="0"/>
        <w:spacing w:line="360" w:lineRule="auto"/>
        <w:jc w:val="both"/>
        <w:rPr>
          <w:rFonts w:ascii="Book Antiqua" w:hAnsi="Book Antiqua"/>
        </w:rPr>
      </w:pPr>
    </w:p>
    <w:p w14:paraId="72EE6EE3"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b/>
          <w:i/>
          <w:color w:val="000000"/>
        </w:rPr>
        <w:t>Physical examination</w:t>
      </w:r>
    </w:p>
    <w:p w14:paraId="4020E23E"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color w:val="000000"/>
        </w:rPr>
        <w:t>Height: 138 cm (&lt; P3), weight 32.3 kg (&lt; P3), multiple ulcers in the oral mucosa, tenderness in the upper abdomen, and soft liver with dull edge at 2 cm below the ribs.</w:t>
      </w:r>
    </w:p>
    <w:p w14:paraId="48942E07" w14:textId="77777777" w:rsidR="00A77B3E" w:rsidRPr="002B5663" w:rsidRDefault="00A77B3E" w:rsidP="002B5663">
      <w:pPr>
        <w:adjustRightInd w:val="0"/>
        <w:snapToGrid w:val="0"/>
        <w:spacing w:line="360" w:lineRule="auto"/>
        <w:jc w:val="both"/>
        <w:rPr>
          <w:rFonts w:ascii="Book Antiqua" w:hAnsi="Book Antiqua"/>
        </w:rPr>
      </w:pPr>
    </w:p>
    <w:p w14:paraId="77B6A3A6"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b/>
          <w:i/>
          <w:color w:val="000000"/>
        </w:rPr>
        <w:t>Laboratory examinations</w:t>
      </w:r>
    </w:p>
    <w:p w14:paraId="34B100BB" w14:textId="1196975F" w:rsidR="00A77B3E" w:rsidRPr="002B5663" w:rsidRDefault="00341FC3" w:rsidP="002B5663">
      <w:pPr>
        <w:adjustRightInd w:val="0"/>
        <w:snapToGrid w:val="0"/>
        <w:spacing w:line="360" w:lineRule="auto"/>
        <w:jc w:val="both"/>
        <w:rPr>
          <w:rFonts w:ascii="Book Antiqua" w:hAnsi="Book Antiqua"/>
        </w:rPr>
      </w:pPr>
      <w:bookmarkStart w:id="0" w:name="OLE_LINK2"/>
      <w:bookmarkStart w:id="1" w:name="OLE_LINK3"/>
      <w:r w:rsidRPr="002B5663">
        <w:rPr>
          <w:rFonts w:ascii="Book Antiqua" w:eastAsia="Book Antiqua" w:hAnsi="Book Antiqua" w:cs="Book Antiqua"/>
          <w:color w:val="000000"/>
        </w:rPr>
        <w:lastRenderedPageBreak/>
        <w:t>After admission, examination showed neutrophils of 0.71 × 10</w:t>
      </w:r>
      <w:r w:rsidRPr="002B5663">
        <w:rPr>
          <w:rFonts w:ascii="Book Antiqua" w:eastAsia="Book Antiqua" w:hAnsi="Book Antiqua" w:cs="Book Antiqua"/>
          <w:color w:val="000000"/>
          <w:vertAlign w:val="superscript"/>
        </w:rPr>
        <w:t>9</w:t>
      </w:r>
      <w:r w:rsidRPr="002B5663">
        <w:rPr>
          <w:rFonts w:ascii="Book Antiqua" w:eastAsia="Book Antiqua" w:hAnsi="Book Antiqua" w:cs="Book Antiqua"/>
          <w:color w:val="000000"/>
        </w:rPr>
        <w:t>/L, and the patie</w:t>
      </w:r>
      <w:r w:rsidR="002B5663" w:rsidRPr="002B5663">
        <w:rPr>
          <w:rFonts w:ascii="Book Antiqua" w:eastAsia="Book Antiqua" w:hAnsi="Book Antiqua" w:cs="Book Antiqua"/>
          <w:color w:val="000000"/>
        </w:rPr>
        <w:t xml:space="preserve">nt was treated with G-CSF </w:t>
      </w:r>
      <w:r w:rsidR="00A84E92">
        <w:rPr>
          <w:rFonts w:ascii="Book Antiqua" w:eastAsia="Book Antiqua" w:hAnsi="Book Antiqua" w:cs="Book Antiqua"/>
          <w:color w:val="000000"/>
        </w:rPr>
        <w:t>[</w:t>
      </w:r>
      <w:r w:rsidR="002B5663" w:rsidRPr="002B5663">
        <w:rPr>
          <w:rFonts w:ascii="Book Antiqua" w:eastAsia="Book Antiqua" w:hAnsi="Book Antiqua" w:cs="Book Antiqua"/>
          <w:color w:val="000000"/>
        </w:rPr>
        <w:t xml:space="preserve">5 </w:t>
      </w:r>
      <w:proofErr w:type="spellStart"/>
      <w:r w:rsidR="002B5663" w:rsidRPr="002B5663">
        <w:rPr>
          <w:rFonts w:ascii="Book Antiqua" w:eastAsia="Book Antiqua" w:hAnsi="Book Antiqua" w:cs="Book Antiqua"/>
          <w:color w:val="000000"/>
        </w:rPr>
        <w:t>μg</w:t>
      </w:r>
      <w:proofErr w:type="spellEnd"/>
      <w:r w:rsidRPr="002B5663">
        <w:rPr>
          <w:rFonts w:ascii="Book Antiqua" w:eastAsia="Book Antiqua" w:hAnsi="Book Antiqua" w:cs="Book Antiqua"/>
          <w:color w:val="000000"/>
        </w:rPr>
        <w:t>/</w:t>
      </w:r>
      <w:r w:rsidR="001656EC" w:rsidRPr="002B5663">
        <w:rPr>
          <w:rFonts w:ascii="Book Antiqua" w:eastAsia="Book Antiqua" w:hAnsi="Book Antiqua" w:cs="Book Antiqua"/>
          <w:color w:val="000000"/>
        </w:rPr>
        <w:t>(</w:t>
      </w:r>
      <w:proofErr w:type="spellStart"/>
      <w:r w:rsidRPr="002B5663">
        <w:rPr>
          <w:rFonts w:ascii="Book Antiqua" w:eastAsia="Book Antiqua" w:hAnsi="Book Antiqua" w:cs="Book Antiqua"/>
          <w:color w:val="000000"/>
        </w:rPr>
        <w:t>kg</w:t>
      </w:r>
      <w:r w:rsidR="001656EC" w:rsidRPr="002B5663">
        <w:rPr>
          <w:rFonts w:ascii="Book Antiqua" w:eastAsia="Book Antiqua" w:hAnsi="Book Antiqua" w:cs="Book Antiqua"/>
          <w:color w:val="000000"/>
        </w:rPr>
        <w:t>.d</w:t>
      </w:r>
      <w:proofErr w:type="spellEnd"/>
      <w:r w:rsidR="001656EC" w:rsidRPr="002B5663">
        <w:rPr>
          <w:rFonts w:ascii="Book Antiqua" w:eastAsia="Book Antiqua" w:hAnsi="Book Antiqua" w:cs="Book Antiqua"/>
          <w:color w:val="000000"/>
        </w:rPr>
        <w:t>)</w:t>
      </w:r>
      <w:r w:rsidRPr="002B5663">
        <w:rPr>
          <w:rFonts w:ascii="Book Antiqua" w:eastAsia="Book Antiqua" w:hAnsi="Book Antiqua" w:cs="Book Antiqua"/>
          <w:color w:val="000000"/>
        </w:rPr>
        <w:t xml:space="preserve"> </w:t>
      </w:r>
      <w:r w:rsidRPr="002B5663">
        <w:rPr>
          <w:rFonts w:ascii="Book Antiqua" w:eastAsia="Book Antiqua" w:hAnsi="Book Antiqua" w:cs="Book Antiqua"/>
          <w:i/>
          <w:color w:val="000000"/>
        </w:rPr>
        <w:t>i.e.</w:t>
      </w:r>
      <w:r w:rsidRPr="002B5663">
        <w:rPr>
          <w:rFonts w:ascii="Book Antiqua" w:eastAsia="Book Antiqua" w:hAnsi="Book Antiqua" w:cs="Book Antiqua"/>
          <w:color w:val="000000"/>
        </w:rPr>
        <w:t xml:space="preserve"> 160 mg</w:t>
      </w:r>
      <w:r w:rsidR="001656EC" w:rsidRPr="002B5663">
        <w:rPr>
          <w:rFonts w:ascii="Book Antiqua" w:eastAsia="Book Antiqua" w:hAnsi="Book Antiqua" w:cs="Book Antiqua"/>
          <w:color w:val="000000"/>
        </w:rPr>
        <w:t>/d</w:t>
      </w:r>
      <w:r w:rsidR="00A84E92">
        <w:rPr>
          <w:rFonts w:ascii="Book Antiqua" w:eastAsia="Book Antiqua" w:hAnsi="Book Antiqua" w:cs="Book Antiqua"/>
          <w:color w:val="000000"/>
        </w:rPr>
        <w:t>]</w:t>
      </w:r>
      <w:r w:rsidRPr="002B5663">
        <w:rPr>
          <w:rFonts w:ascii="Book Antiqua" w:eastAsia="Book Antiqua" w:hAnsi="Book Antiqua" w:cs="Book Antiqua"/>
          <w:color w:val="000000"/>
        </w:rPr>
        <w:t xml:space="preserve">. The other data were as follows: </w:t>
      </w:r>
      <w:r w:rsidR="00992118">
        <w:rPr>
          <w:rFonts w:ascii="Book Antiqua" w:eastAsia="Book Antiqua" w:hAnsi="Book Antiqua" w:cs="Book Antiqua"/>
          <w:color w:val="000000"/>
        </w:rPr>
        <w:t>H</w:t>
      </w:r>
      <w:r w:rsidRPr="002B5663">
        <w:rPr>
          <w:rFonts w:ascii="Book Antiqua" w:eastAsia="Book Antiqua" w:hAnsi="Book Antiqua" w:cs="Book Antiqua"/>
          <w:color w:val="000000"/>
        </w:rPr>
        <w:t>emoglobin: 107 g/L (120</w:t>
      </w:r>
      <w:r w:rsidR="00A80B58">
        <w:rPr>
          <w:rFonts w:ascii="Book Antiqua" w:eastAsia="Book Antiqua" w:hAnsi="Book Antiqua" w:cs="Book Antiqua"/>
          <w:color w:val="000000"/>
        </w:rPr>
        <w:t>-</w:t>
      </w:r>
      <w:r w:rsidRPr="002B5663">
        <w:rPr>
          <w:rFonts w:ascii="Book Antiqua" w:eastAsia="Book Antiqua" w:hAnsi="Book Antiqua" w:cs="Book Antiqua"/>
          <w:color w:val="000000"/>
        </w:rPr>
        <w:t xml:space="preserve">160 g/L), uric acid: 581 </w:t>
      </w:r>
      <w:proofErr w:type="spellStart"/>
      <w:r w:rsidRPr="002B5663">
        <w:rPr>
          <w:rFonts w:ascii="Book Antiqua" w:eastAsia="Book Antiqua" w:hAnsi="Book Antiqua" w:cs="Book Antiqua"/>
          <w:color w:val="000000"/>
        </w:rPr>
        <w:t>μmol</w:t>
      </w:r>
      <w:proofErr w:type="spellEnd"/>
      <w:r w:rsidRPr="002B5663">
        <w:rPr>
          <w:rFonts w:ascii="Book Antiqua" w:eastAsia="Book Antiqua" w:hAnsi="Book Antiqua" w:cs="Book Antiqua"/>
          <w:color w:val="000000"/>
        </w:rPr>
        <w:t>/L (164</w:t>
      </w:r>
      <w:r w:rsidR="00A80B58">
        <w:rPr>
          <w:rFonts w:ascii="Book Antiqua" w:eastAsia="Book Antiqua" w:hAnsi="Book Antiqua" w:cs="Book Antiqua"/>
          <w:color w:val="000000"/>
        </w:rPr>
        <w:t>-</w:t>
      </w:r>
      <w:r w:rsidRPr="002B5663">
        <w:rPr>
          <w:rFonts w:ascii="Book Antiqua" w:eastAsia="Book Antiqua" w:hAnsi="Book Antiqua" w:cs="Book Antiqua"/>
          <w:color w:val="000000"/>
        </w:rPr>
        <w:t xml:space="preserve">376 </w:t>
      </w:r>
      <w:proofErr w:type="spellStart"/>
      <w:r w:rsidRPr="002B5663">
        <w:rPr>
          <w:rFonts w:ascii="Book Antiqua" w:eastAsia="Book Antiqua" w:hAnsi="Book Antiqua" w:cs="Book Antiqua"/>
          <w:color w:val="000000"/>
        </w:rPr>
        <w:t>μmol</w:t>
      </w:r>
      <w:proofErr w:type="spellEnd"/>
      <w:r w:rsidRPr="002B5663">
        <w:rPr>
          <w:rFonts w:ascii="Book Antiqua" w:eastAsia="Book Antiqua" w:hAnsi="Book Antiqua" w:cs="Book Antiqua"/>
          <w:color w:val="000000"/>
        </w:rPr>
        <w:t>/L), triglyceride: 2.3 mmol/L</w:t>
      </w:r>
      <w:r w:rsidR="001656EC" w:rsidRPr="002B5663">
        <w:rPr>
          <w:rFonts w:ascii="Book Antiqua" w:eastAsia="Book Antiqua" w:hAnsi="Book Antiqua" w:cs="Book Antiqua"/>
          <w:color w:val="000000"/>
        </w:rPr>
        <w:t xml:space="preserve"> </w:t>
      </w:r>
      <w:r w:rsidRPr="002B5663">
        <w:rPr>
          <w:rFonts w:ascii="Book Antiqua" w:eastAsia="Book Antiqua" w:hAnsi="Book Antiqua" w:cs="Book Antiqua"/>
          <w:color w:val="000000"/>
        </w:rPr>
        <w:t>(0</w:t>
      </w:r>
      <w:r w:rsidR="00A80B58">
        <w:rPr>
          <w:rFonts w:ascii="Book Antiqua" w:eastAsia="Book Antiqua" w:hAnsi="Book Antiqua" w:cs="Book Antiqua"/>
          <w:color w:val="000000"/>
        </w:rPr>
        <w:t>-</w:t>
      </w:r>
      <w:r w:rsidRPr="002B5663">
        <w:rPr>
          <w:rFonts w:ascii="Book Antiqua" w:eastAsia="Book Antiqua" w:hAnsi="Book Antiqua" w:cs="Book Antiqua"/>
          <w:color w:val="000000"/>
        </w:rPr>
        <w:t>1.69 mmol/L), normal blood sugar, erythrocyte sedimentation rate</w:t>
      </w:r>
      <w:r w:rsidRPr="002B5663">
        <w:rPr>
          <w:rFonts w:ascii="Book Antiqua" w:eastAsia="Book Antiqua" w:hAnsi="Book Antiqua" w:cs="Book Antiqua"/>
          <w:color w:val="000000"/>
          <w:shd w:val="clear" w:color="auto" w:fill="FFFFFF"/>
        </w:rPr>
        <w:t xml:space="preserve">: </w:t>
      </w:r>
      <w:r w:rsidRPr="002B5663">
        <w:rPr>
          <w:rFonts w:ascii="Book Antiqua" w:eastAsia="Book Antiqua" w:hAnsi="Book Antiqua" w:cs="Book Antiqua"/>
          <w:color w:val="000000"/>
        </w:rPr>
        <w:t>104 (normal: &lt; 15) mm/h, C-reactive protein: 61 (normal: &lt; 8) mg/L, cytokines of tumor necrosis factor</w:t>
      </w:r>
      <w:r w:rsidR="00A84E92">
        <w:rPr>
          <w:rFonts w:ascii="Book Antiqua" w:eastAsia="Book Antiqua" w:hAnsi="Book Antiqua" w:cs="Book Antiqua"/>
          <w:color w:val="000000"/>
        </w:rPr>
        <w:t xml:space="preserve"> (TNF)</w:t>
      </w:r>
      <w:r w:rsidRPr="002B5663">
        <w:rPr>
          <w:rFonts w:ascii="Book Antiqua" w:eastAsia="Book Antiqua" w:hAnsi="Book Antiqua" w:cs="Book Antiqua"/>
          <w:color w:val="000000"/>
        </w:rPr>
        <w:t xml:space="preserve">-alpha: 204 </w:t>
      </w:r>
      <w:proofErr w:type="spellStart"/>
      <w:r w:rsidRPr="002B5663">
        <w:rPr>
          <w:rFonts w:ascii="Book Antiqua" w:eastAsia="Book Antiqua" w:hAnsi="Book Antiqua" w:cs="Book Antiqua"/>
          <w:color w:val="000000"/>
        </w:rPr>
        <w:t>pg</w:t>
      </w:r>
      <w:proofErr w:type="spellEnd"/>
      <w:r w:rsidRPr="002B5663">
        <w:rPr>
          <w:rFonts w:ascii="Book Antiqua" w:eastAsia="Book Antiqua" w:hAnsi="Book Antiqua" w:cs="Book Antiqua"/>
          <w:color w:val="000000"/>
        </w:rPr>
        <w:t>/mL (0</w:t>
      </w:r>
      <w:r w:rsidR="00A80B58">
        <w:rPr>
          <w:rFonts w:ascii="Book Antiqua" w:eastAsia="Book Antiqua" w:hAnsi="Book Antiqua" w:cs="Book Antiqua"/>
          <w:color w:val="000000"/>
        </w:rPr>
        <w:t>-</w:t>
      </w:r>
      <w:r w:rsidRPr="002B5663">
        <w:rPr>
          <w:rFonts w:ascii="Book Antiqua" w:eastAsia="Book Antiqua" w:hAnsi="Book Antiqua" w:cs="Book Antiqua"/>
          <w:color w:val="000000"/>
        </w:rPr>
        <w:t xml:space="preserve">8.1 </w:t>
      </w:r>
      <w:proofErr w:type="spellStart"/>
      <w:r w:rsidRPr="002B5663">
        <w:rPr>
          <w:rFonts w:ascii="Book Antiqua" w:eastAsia="Book Antiqua" w:hAnsi="Book Antiqua" w:cs="Book Antiqua"/>
          <w:color w:val="000000"/>
        </w:rPr>
        <w:t>pg</w:t>
      </w:r>
      <w:proofErr w:type="spellEnd"/>
      <w:r w:rsidRPr="002B5663">
        <w:rPr>
          <w:rFonts w:ascii="Book Antiqua" w:eastAsia="Book Antiqua" w:hAnsi="Book Antiqua" w:cs="Book Antiqua"/>
          <w:color w:val="000000"/>
        </w:rPr>
        <w:t xml:space="preserve">/mL), IL-6: 17.2 </w:t>
      </w:r>
      <w:proofErr w:type="spellStart"/>
      <w:r w:rsidRPr="002B5663">
        <w:rPr>
          <w:rFonts w:ascii="Book Antiqua" w:eastAsia="Book Antiqua" w:hAnsi="Book Antiqua" w:cs="Book Antiqua"/>
          <w:color w:val="000000"/>
        </w:rPr>
        <w:t>pg</w:t>
      </w:r>
      <w:proofErr w:type="spellEnd"/>
      <w:r w:rsidRPr="002B5663">
        <w:rPr>
          <w:rFonts w:ascii="Book Antiqua" w:eastAsia="Book Antiqua" w:hAnsi="Book Antiqua" w:cs="Book Antiqua"/>
          <w:color w:val="000000"/>
        </w:rPr>
        <w:t>/mL (0</w:t>
      </w:r>
      <w:r w:rsidR="00A80B58">
        <w:rPr>
          <w:rFonts w:ascii="Book Antiqua" w:eastAsia="Book Antiqua" w:hAnsi="Book Antiqua" w:cs="Book Antiqua"/>
          <w:color w:val="000000"/>
        </w:rPr>
        <w:t>-</w:t>
      </w:r>
      <w:r w:rsidRPr="002B5663">
        <w:rPr>
          <w:rFonts w:ascii="Book Antiqua" w:eastAsia="Book Antiqua" w:hAnsi="Book Antiqua" w:cs="Book Antiqua"/>
          <w:color w:val="000000"/>
        </w:rPr>
        <w:t xml:space="preserve">3.4 </w:t>
      </w:r>
      <w:proofErr w:type="spellStart"/>
      <w:r w:rsidRPr="002B5663">
        <w:rPr>
          <w:rFonts w:ascii="Book Antiqua" w:eastAsia="Book Antiqua" w:hAnsi="Book Antiqua" w:cs="Book Antiqua"/>
          <w:color w:val="000000"/>
        </w:rPr>
        <w:t>pg</w:t>
      </w:r>
      <w:proofErr w:type="spellEnd"/>
      <w:r w:rsidRPr="002B5663">
        <w:rPr>
          <w:rFonts w:ascii="Book Antiqua" w:eastAsia="Book Antiqua" w:hAnsi="Book Antiqua" w:cs="Book Antiqua"/>
          <w:color w:val="000000"/>
        </w:rPr>
        <w:t xml:space="preserve">/mL), and normal </w:t>
      </w:r>
      <w:r w:rsidR="00992118">
        <w:rPr>
          <w:rFonts w:ascii="Book Antiqua" w:eastAsia="Book Antiqua" w:hAnsi="Book Antiqua" w:cs="Book Antiqua"/>
          <w:color w:val="000000"/>
        </w:rPr>
        <w:t>interleukin (</w:t>
      </w:r>
      <w:r w:rsidRPr="002B5663">
        <w:rPr>
          <w:rFonts w:ascii="Book Antiqua" w:eastAsia="Book Antiqua" w:hAnsi="Book Antiqua" w:cs="Book Antiqua"/>
          <w:color w:val="000000"/>
        </w:rPr>
        <w:t>IL</w:t>
      </w:r>
      <w:r w:rsidR="00992118">
        <w:rPr>
          <w:rFonts w:ascii="Book Antiqua" w:eastAsia="Book Antiqua" w:hAnsi="Book Antiqua" w:cs="Book Antiqua"/>
          <w:color w:val="000000"/>
        </w:rPr>
        <w:t>)</w:t>
      </w:r>
      <w:r w:rsidRPr="002B5663">
        <w:rPr>
          <w:rFonts w:ascii="Book Antiqua" w:eastAsia="Book Antiqua" w:hAnsi="Book Antiqua" w:cs="Book Antiqua"/>
          <w:color w:val="000000"/>
        </w:rPr>
        <w:t xml:space="preserve">-2R, </w:t>
      </w:r>
      <w:r w:rsidR="00992118">
        <w:rPr>
          <w:rFonts w:ascii="Book Antiqua" w:eastAsia="Book Antiqua" w:hAnsi="Book Antiqua" w:cs="Book Antiqua"/>
          <w:color w:val="000000"/>
        </w:rPr>
        <w:t>IL-</w:t>
      </w:r>
      <w:r w:rsidRPr="002B5663">
        <w:rPr>
          <w:rFonts w:ascii="Book Antiqua" w:eastAsia="Book Antiqua" w:hAnsi="Book Antiqua" w:cs="Book Antiqua"/>
          <w:color w:val="000000"/>
        </w:rPr>
        <w:t xml:space="preserve">8, and </w:t>
      </w:r>
      <w:r w:rsidR="00992118">
        <w:rPr>
          <w:rFonts w:ascii="Book Antiqua" w:eastAsia="Book Antiqua" w:hAnsi="Book Antiqua" w:cs="Book Antiqua"/>
          <w:color w:val="000000"/>
        </w:rPr>
        <w:t>IL-</w:t>
      </w:r>
      <w:r w:rsidRPr="002B5663">
        <w:rPr>
          <w:rFonts w:ascii="Book Antiqua" w:eastAsia="Book Antiqua" w:hAnsi="Book Antiqua" w:cs="Book Antiqua"/>
          <w:color w:val="000000"/>
        </w:rPr>
        <w:t xml:space="preserve">10. In addition, stool routine, stool parasites, and stool </w:t>
      </w:r>
      <w:r w:rsidRPr="002B5663">
        <w:rPr>
          <w:rFonts w:ascii="Book Antiqua" w:eastAsia="Book Antiqua" w:hAnsi="Book Antiqua" w:cs="Book Antiqua"/>
          <w:i/>
          <w:iCs/>
          <w:color w:val="000000"/>
          <w:shd w:val="clear" w:color="auto" w:fill="FFFFFF"/>
        </w:rPr>
        <w:t>Clostridium difficile</w:t>
      </w:r>
      <w:r w:rsidRPr="002B5663">
        <w:rPr>
          <w:rFonts w:ascii="Book Antiqua" w:eastAsia="Book Antiqua" w:hAnsi="Book Antiqua" w:cs="Book Antiqua"/>
          <w:color w:val="000000"/>
          <w:shd w:val="clear" w:color="auto" w:fill="FFFFFF"/>
        </w:rPr>
        <w:t xml:space="preserve"> toxin </w:t>
      </w:r>
      <w:r w:rsidR="00992118">
        <w:rPr>
          <w:rFonts w:ascii="Book Antiqua" w:eastAsia="Book Antiqua" w:hAnsi="Book Antiqua" w:cs="Book Antiqua"/>
          <w:color w:val="000000"/>
          <w:shd w:val="clear" w:color="auto" w:fill="FFFFFF"/>
        </w:rPr>
        <w:t>were all</w:t>
      </w:r>
      <w:r w:rsidR="00992118" w:rsidRPr="002B5663">
        <w:rPr>
          <w:rFonts w:ascii="Book Antiqua" w:eastAsia="Book Antiqua" w:hAnsi="Book Antiqua" w:cs="Book Antiqua"/>
          <w:color w:val="000000"/>
          <w:shd w:val="clear" w:color="auto" w:fill="FFFFFF"/>
        </w:rPr>
        <w:t xml:space="preserve"> </w:t>
      </w:r>
      <w:r w:rsidRPr="002B5663">
        <w:rPr>
          <w:rFonts w:ascii="Book Antiqua" w:eastAsia="Book Antiqua" w:hAnsi="Book Antiqua" w:cs="Book Antiqua"/>
          <w:color w:val="000000"/>
          <w:shd w:val="clear" w:color="auto" w:fill="FFFFFF"/>
        </w:rPr>
        <w:t>negative</w:t>
      </w:r>
      <w:r w:rsidRPr="002B5663">
        <w:rPr>
          <w:rFonts w:ascii="Book Antiqua" w:eastAsia="Book Antiqua" w:hAnsi="Book Antiqua" w:cs="Book Antiqua"/>
          <w:color w:val="000000"/>
        </w:rPr>
        <w:t>. Also, the results of T cell spot test (T-spot) and purified protein derivative test were negative.</w:t>
      </w:r>
    </w:p>
    <w:bookmarkEnd w:id="0"/>
    <w:bookmarkEnd w:id="1"/>
    <w:p w14:paraId="0575CF4B" w14:textId="77777777" w:rsidR="00A77B3E" w:rsidRPr="002B5663" w:rsidRDefault="00A77B3E" w:rsidP="002B5663">
      <w:pPr>
        <w:adjustRightInd w:val="0"/>
        <w:snapToGrid w:val="0"/>
        <w:spacing w:line="360" w:lineRule="auto"/>
        <w:jc w:val="both"/>
        <w:rPr>
          <w:rFonts w:ascii="Book Antiqua" w:hAnsi="Book Antiqua"/>
        </w:rPr>
      </w:pPr>
    </w:p>
    <w:p w14:paraId="139E1D0E"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b/>
          <w:i/>
          <w:color w:val="000000"/>
        </w:rPr>
        <w:t>Imaging examinations</w:t>
      </w:r>
    </w:p>
    <w:p w14:paraId="33CD6D64" w14:textId="77CF3285" w:rsidR="00A77B3E" w:rsidRPr="002B5663" w:rsidRDefault="00341FC3" w:rsidP="002B5663">
      <w:pPr>
        <w:adjustRightInd w:val="0"/>
        <w:snapToGrid w:val="0"/>
        <w:spacing w:line="360" w:lineRule="auto"/>
        <w:jc w:val="both"/>
        <w:rPr>
          <w:rFonts w:ascii="Book Antiqua" w:hAnsi="Book Antiqua"/>
        </w:rPr>
      </w:pPr>
      <w:bookmarkStart w:id="2" w:name="OLE_LINK4"/>
      <w:bookmarkStart w:id="3" w:name="OLE_LINK5"/>
      <w:r w:rsidRPr="002B5663">
        <w:rPr>
          <w:rFonts w:ascii="Book Antiqua" w:eastAsia="Book Antiqua" w:hAnsi="Book Antiqua" w:cs="Book Antiqua"/>
          <w:color w:val="000000"/>
        </w:rPr>
        <w:t xml:space="preserve">Chest computed tomography showed normal results, while abdominal </w:t>
      </w:r>
      <w:r w:rsidR="002E2424">
        <w:rPr>
          <w:rFonts w:ascii="Book Antiqua" w:eastAsia="Book Antiqua" w:hAnsi="Book Antiqua" w:cs="Book Antiqua"/>
          <w:color w:val="000000"/>
        </w:rPr>
        <w:t>computed tomography</w:t>
      </w:r>
      <w:r w:rsidRPr="002B5663">
        <w:rPr>
          <w:rFonts w:ascii="Book Antiqua" w:eastAsia="Book Antiqua" w:hAnsi="Book Antiqua" w:cs="Book Antiqua"/>
          <w:color w:val="000000"/>
        </w:rPr>
        <w:t xml:space="preserve"> revealed hepatosplenomegaly and fatty liver.</w:t>
      </w:r>
    </w:p>
    <w:p w14:paraId="6AEA5DDB" w14:textId="1911E42B" w:rsidR="00A77B3E" w:rsidRPr="002B5663" w:rsidRDefault="00341FC3" w:rsidP="002B5663">
      <w:pPr>
        <w:adjustRightInd w:val="0"/>
        <w:snapToGrid w:val="0"/>
        <w:spacing w:line="360" w:lineRule="auto"/>
        <w:ind w:firstLine="240"/>
        <w:jc w:val="both"/>
        <w:rPr>
          <w:rFonts w:ascii="Book Antiqua" w:hAnsi="Book Antiqua"/>
        </w:rPr>
      </w:pPr>
      <w:r w:rsidRPr="002B5663">
        <w:rPr>
          <w:rFonts w:ascii="Book Antiqua" w:eastAsia="Book Antiqua" w:hAnsi="Book Antiqua" w:cs="Book Antiqua"/>
          <w:color w:val="000000"/>
          <w:shd w:val="clear" w:color="auto" w:fill="FFFFFF"/>
        </w:rPr>
        <w:t>Esophagogastroduodenoscopy d</w:t>
      </w:r>
      <w:r w:rsidRPr="002B5663">
        <w:rPr>
          <w:rFonts w:ascii="Book Antiqua" w:eastAsia="Book Antiqua" w:hAnsi="Book Antiqua" w:cs="Book Antiqua"/>
          <w:color w:val="000000"/>
        </w:rPr>
        <w:t>etected chronic gastritis and bile reflux, while colonoscopy showed three deep cyclic ulcers in the terminal ileum, with a maximum circumference of 1/4</w:t>
      </w:r>
      <w:r w:rsidR="00D476A0">
        <w:rPr>
          <w:rFonts w:ascii="Book Antiqua" w:eastAsia="Book Antiqua" w:hAnsi="Book Antiqua" w:cs="Book Antiqua"/>
          <w:color w:val="000000"/>
        </w:rPr>
        <w:t xml:space="preserve"> (of intestinal circumference)</w:t>
      </w:r>
      <w:r w:rsidRPr="002B5663">
        <w:rPr>
          <w:rFonts w:ascii="Book Antiqua" w:eastAsia="Book Antiqua" w:hAnsi="Book Antiqua" w:cs="Book Antiqua"/>
          <w:color w:val="000000"/>
        </w:rPr>
        <w:t>, covered with white fur. Moreover, the ileocecal valve was deformed and narrow, and deep ulcers, about 1 cm × 0.5 cm, were visible along the tissue; several large cyclic deep ulcers were visible in the ascending colon, with a maximum circumference of</w:t>
      </w:r>
      <w:r w:rsidR="002E2424">
        <w:rPr>
          <w:rFonts w:ascii="Book Antiqua" w:eastAsia="Book Antiqua" w:hAnsi="Book Antiqua" w:cs="Book Antiqua"/>
          <w:color w:val="000000"/>
        </w:rPr>
        <w:t xml:space="preserve"> 1/2</w:t>
      </w:r>
      <w:r w:rsidR="00D476A0">
        <w:rPr>
          <w:rFonts w:ascii="Book Antiqua" w:eastAsia="Book Antiqua" w:hAnsi="Book Antiqua" w:cs="Book Antiqua"/>
          <w:color w:val="000000"/>
        </w:rPr>
        <w:t xml:space="preserve"> </w:t>
      </w:r>
      <w:r w:rsidR="00D476A0">
        <w:rPr>
          <w:rFonts w:ascii="Book Antiqua" w:eastAsia="Book Antiqua" w:hAnsi="Book Antiqua" w:cs="Book Antiqua"/>
          <w:color w:val="000000"/>
        </w:rPr>
        <w:t>(of intestinal circumference)</w:t>
      </w:r>
      <w:r w:rsidRPr="002B5663">
        <w:rPr>
          <w:rFonts w:ascii="Book Antiqua" w:eastAsia="Book Antiqua" w:hAnsi="Book Antiqua" w:cs="Book Antiqua"/>
          <w:color w:val="000000"/>
        </w:rPr>
        <w:t>. Moreover, the ulcers were fused with each other, and several deep ulcers were scattered in the descending colon and rectum (Figure 1). The pathology of antral muco</w:t>
      </w:r>
      <w:r w:rsidR="002E2424">
        <w:rPr>
          <w:rFonts w:ascii="Book Antiqua" w:eastAsia="Book Antiqua" w:hAnsi="Book Antiqua" w:cs="Book Antiqua"/>
          <w:color w:val="000000"/>
        </w:rPr>
        <w:t>s</w:t>
      </w:r>
      <w:r w:rsidRPr="002B5663">
        <w:rPr>
          <w:rFonts w:ascii="Book Antiqua" w:eastAsia="Book Antiqua" w:hAnsi="Book Antiqua" w:cs="Book Antiqua"/>
          <w:color w:val="000000"/>
        </w:rPr>
        <w:t>a showed chronic inflammation.</w:t>
      </w:r>
    </w:p>
    <w:p w14:paraId="3C1F942B" w14:textId="151D8129" w:rsidR="00A77B3E" w:rsidRPr="002B5663" w:rsidRDefault="00341FC3" w:rsidP="002B5663">
      <w:pPr>
        <w:adjustRightInd w:val="0"/>
        <w:snapToGrid w:val="0"/>
        <w:spacing w:line="360" w:lineRule="auto"/>
        <w:ind w:firstLine="240"/>
        <w:jc w:val="both"/>
        <w:rPr>
          <w:rFonts w:ascii="Book Antiqua" w:hAnsi="Book Antiqua"/>
        </w:rPr>
      </w:pPr>
      <w:r w:rsidRPr="002B5663">
        <w:rPr>
          <w:rFonts w:ascii="Book Antiqua" w:eastAsia="Book Antiqua" w:hAnsi="Book Antiqua" w:cs="Book Antiqua"/>
          <w:color w:val="000000"/>
        </w:rPr>
        <w:t xml:space="preserve">The pathology of the terminal ileum, </w:t>
      </w:r>
      <w:r w:rsidRPr="002B5663">
        <w:rPr>
          <w:rFonts w:ascii="Book Antiqua" w:eastAsia="Book Antiqua" w:hAnsi="Book Antiqua" w:cs="Book Antiqua"/>
          <w:color w:val="000000"/>
          <w:shd w:val="clear" w:color="auto" w:fill="FFFFFF"/>
        </w:rPr>
        <w:t xml:space="preserve">ileocecal region, </w:t>
      </w:r>
      <w:r w:rsidRPr="002B5663">
        <w:rPr>
          <w:rFonts w:ascii="Book Antiqua" w:eastAsia="Book Antiqua" w:hAnsi="Book Antiqua" w:cs="Book Antiqua"/>
          <w:color w:val="000000"/>
        </w:rPr>
        <w:t xml:space="preserve">ascending colon, descending colon, and rectum prompted infiltration of diffuse inflammatory cells and scattered eosinophils with visible ulcer formation. </w:t>
      </w:r>
      <w:r w:rsidRPr="002B5663">
        <w:rPr>
          <w:rFonts w:ascii="Book Antiqua" w:eastAsia="Book Antiqua" w:hAnsi="Book Antiqua" w:cs="Book Antiqua"/>
          <w:color w:val="000000"/>
          <w:shd w:val="clear" w:color="auto" w:fill="FFFFFF"/>
        </w:rPr>
        <w:t>Periodic acid-</w:t>
      </w:r>
      <w:r w:rsidR="002E2424">
        <w:rPr>
          <w:rFonts w:ascii="Book Antiqua" w:eastAsia="Book Antiqua" w:hAnsi="Book Antiqua" w:cs="Book Antiqua"/>
          <w:color w:val="000000"/>
          <w:shd w:val="clear" w:color="auto" w:fill="FFFFFF"/>
        </w:rPr>
        <w:t>S</w:t>
      </w:r>
      <w:r w:rsidRPr="002B5663">
        <w:rPr>
          <w:rFonts w:ascii="Book Antiqua" w:eastAsia="Book Antiqua" w:hAnsi="Book Antiqua" w:cs="Book Antiqua"/>
          <w:color w:val="000000"/>
          <w:shd w:val="clear" w:color="auto" w:fill="FFFFFF"/>
        </w:rPr>
        <w:t>chiff</w:t>
      </w:r>
      <w:r w:rsidRPr="002B5663">
        <w:rPr>
          <w:rFonts w:ascii="Book Antiqua" w:eastAsia="Book Antiqua" w:hAnsi="Book Antiqua" w:cs="Book Antiqua"/>
          <w:color w:val="000000"/>
        </w:rPr>
        <w:t xml:space="preserve"> staining, immunohistochemical </w:t>
      </w:r>
      <w:r w:rsidRPr="002B5663">
        <w:rPr>
          <w:rFonts w:ascii="Book Antiqua" w:eastAsia="Book Antiqua" w:hAnsi="Book Antiqua" w:cs="Book Antiqua"/>
          <w:color w:val="000000"/>
          <w:shd w:val="clear" w:color="auto" w:fill="FFFFFF"/>
        </w:rPr>
        <w:t xml:space="preserve">cytomegalovirus </w:t>
      </w:r>
      <w:r w:rsidRPr="002B5663">
        <w:rPr>
          <w:rFonts w:ascii="Book Antiqua" w:eastAsia="Book Antiqua" w:hAnsi="Book Antiqua" w:cs="Book Antiqua"/>
          <w:color w:val="000000"/>
        </w:rPr>
        <w:t>(CMV) staining, and Epstein-Barr virus encoded</w:t>
      </w:r>
      <w:r w:rsidRPr="002B5663">
        <w:rPr>
          <w:rFonts w:ascii="Book Antiqua" w:eastAsia="Book Antiqua" w:hAnsi="Book Antiqua" w:cs="Book Antiqua"/>
          <w:color w:val="000000"/>
          <w:shd w:val="clear" w:color="auto" w:fill="FFFFFF"/>
        </w:rPr>
        <w:t xml:space="preserve"> </w:t>
      </w:r>
      <w:r w:rsidRPr="002B5663">
        <w:rPr>
          <w:rFonts w:ascii="Book Antiqua" w:eastAsia="Book Antiqua" w:hAnsi="Book Antiqua" w:cs="Book Antiqua"/>
          <w:color w:val="000000"/>
        </w:rPr>
        <w:t xml:space="preserve">ribonucleic acid </w:t>
      </w:r>
      <w:r w:rsidRPr="003566EC">
        <w:rPr>
          <w:rFonts w:ascii="Book Antiqua" w:eastAsia="Book Antiqua" w:hAnsi="Book Antiqua" w:cs="Book Antiqua"/>
          <w:i/>
          <w:iCs/>
          <w:color w:val="000000"/>
        </w:rPr>
        <w:t>in situ</w:t>
      </w:r>
      <w:r w:rsidRPr="002B5663">
        <w:rPr>
          <w:rFonts w:ascii="Book Antiqua" w:eastAsia="Book Antiqua" w:hAnsi="Book Antiqua" w:cs="Book Antiqua"/>
          <w:color w:val="000000"/>
        </w:rPr>
        <w:t xml:space="preserve"> hybridization were negative (Figure 2).</w:t>
      </w:r>
    </w:p>
    <w:p w14:paraId="228407F8" w14:textId="77777777" w:rsidR="00A77B3E" w:rsidRPr="002B5663" w:rsidRDefault="00341FC3" w:rsidP="002B5663">
      <w:pPr>
        <w:adjustRightInd w:val="0"/>
        <w:snapToGrid w:val="0"/>
        <w:spacing w:line="360" w:lineRule="auto"/>
        <w:ind w:firstLine="240"/>
        <w:jc w:val="both"/>
        <w:rPr>
          <w:rFonts w:ascii="Book Antiqua" w:hAnsi="Book Antiqua"/>
        </w:rPr>
      </w:pPr>
      <w:r w:rsidRPr="002B5663">
        <w:rPr>
          <w:rFonts w:ascii="Book Antiqua" w:eastAsia="Book Antiqua" w:hAnsi="Book Antiqua" w:cs="Book Antiqua"/>
          <w:color w:val="000000"/>
        </w:rPr>
        <w:t>Capsule endoscopy showed several cyclic small ulcers in the terminal ileum.</w:t>
      </w:r>
      <w:bookmarkEnd w:id="2"/>
      <w:bookmarkEnd w:id="3"/>
      <w:r w:rsidRPr="002B5663">
        <w:rPr>
          <w:rFonts w:ascii="Book Antiqua" w:eastAsia="Book Antiqua" w:hAnsi="Book Antiqua" w:cs="Book Antiqua"/>
          <w:color w:val="000000"/>
        </w:rPr>
        <w:t xml:space="preserve"> </w:t>
      </w:r>
    </w:p>
    <w:p w14:paraId="3E328079" w14:textId="77777777" w:rsidR="00A77B3E" w:rsidRPr="002B5663" w:rsidRDefault="00A77B3E" w:rsidP="002B5663">
      <w:pPr>
        <w:adjustRightInd w:val="0"/>
        <w:snapToGrid w:val="0"/>
        <w:spacing w:line="360" w:lineRule="auto"/>
        <w:ind w:firstLine="240"/>
        <w:jc w:val="both"/>
        <w:rPr>
          <w:rFonts w:ascii="Book Antiqua" w:hAnsi="Book Antiqua"/>
        </w:rPr>
      </w:pPr>
    </w:p>
    <w:p w14:paraId="32777175"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b/>
          <w:caps/>
          <w:color w:val="000000"/>
          <w:u w:val="single"/>
        </w:rPr>
        <w:lastRenderedPageBreak/>
        <w:t>FINAL DIAGNOSIS</w:t>
      </w:r>
    </w:p>
    <w:p w14:paraId="2B4864A1" w14:textId="0157934A"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color w:val="000000"/>
        </w:rPr>
        <w:t xml:space="preserve">Finally, the patient was diagnosed with glycogen storage disease type </w:t>
      </w:r>
      <w:proofErr w:type="spellStart"/>
      <w:r w:rsidRPr="002B5663">
        <w:rPr>
          <w:rFonts w:ascii="Book Antiqua" w:eastAsia="Book Antiqua" w:hAnsi="Book Antiqua" w:cs="Book Antiqua"/>
          <w:color w:val="000000"/>
        </w:rPr>
        <w:t>Ib</w:t>
      </w:r>
      <w:proofErr w:type="spellEnd"/>
      <w:r w:rsidRPr="002B5663">
        <w:rPr>
          <w:rFonts w:ascii="Book Antiqua" w:eastAsia="Book Antiqua" w:hAnsi="Book Antiqua" w:cs="Book Antiqua"/>
          <w:color w:val="000000"/>
        </w:rPr>
        <w:t xml:space="preserve"> with C</w:t>
      </w:r>
      <w:r w:rsidR="002E2424">
        <w:rPr>
          <w:rFonts w:ascii="Book Antiqua" w:eastAsia="Book Antiqua" w:hAnsi="Book Antiqua" w:cs="Book Antiqua"/>
          <w:color w:val="000000"/>
        </w:rPr>
        <w:t>D</w:t>
      </w:r>
      <w:r w:rsidRPr="002B5663">
        <w:rPr>
          <w:rFonts w:ascii="Book Antiqua" w:eastAsia="Book Antiqua" w:hAnsi="Book Antiqua" w:cs="Book Antiqua"/>
          <w:color w:val="000000"/>
        </w:rPr>
        <w:t>-like enterocolitis.</w:t>
      </w:r>
    </w:p>
    <w:p w14:paraId="13494723" w14:textId="77777777" w:rsidR="00A77B3E" w:rsidRPr="002B5663" w:rsidRDefault="00A77B3E" w:rsidP="002B5663">
      <w:pPr>
        <w:adjustRightInd w:val="0"/>
        <w:snapToGrid w:val="0"/>
        <w:spacing w:line="360" w:lineRule="auto"/>
        <w:jc w:val="both"/>
        <w:rPr>
          <w:rFonts w:ascii="Book Antiqua" w:hAnsi="Book Antiqua"/>
        </w:rPr>
      </w:pPr>
    </w:p>
    <w:p w14:paraId="7D3ACA99"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b/>
          <w:caps/>
          <w:color w:val="000000"/>
          <w:u w:val="single"/>
        </w:rPr>
        <w:t>TREATMENT</w:t>
      </w:r>
    </w:p>
    <w:p w14:paraId="537B5B53" w14:textId="5E4C195A"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color w:val="000000"/>
        </w:rPr>
        <w:t>The patient was continuously pumped with ent</w:t>
      </w:r>
      <w:bookmarkStart w:id="4" w:name="OLE_LINK1"/>
      <w:r w:rsidR="00A85D69" w:rsidRPr="002B5663">
        <w:rPr>
          <w:rFonts w:ascii="Book Antiqua" w:eastAsia="Book Antiqua" w:hAnsi="Book Antiqua" w:cs="Book Antiqua"/>
          <w:color w:val="000000"/>
        </w:rPr>
        <w:t xml:space="preserve">eral nutrition (Ensure, Abbott, </w:t>
      </w:r>
      <w:r w:rsidRPr="002B5663">
        <w:rPr>
          <w:rFonts w:ascii="Book Antiqua" w:eastAsia="Book Antiqua" w:hAnsi="Book Antiqua" w:cs="Book Antiqua"/>
          <w:color w:val="000000"/>
        </w:rPr>
        <w:t>Chicago</w:t>
      </w:r>
      <w:bookmarkEnd w:id="4"/>
      <w:r w:rsidRPr="002B5663">
        <w:rPr>
          <w:rFonts w:ascii="Book Antiqua" w:eastAsia="Book Antiqua" w:hAnsi="Book Antiqua" w:cs="Book Antiqua"/>
          <w:color w:val="000000"/>
        </w:rPr>
        <w:t xml:space="preserve">, </w:t>
      </w:r>
      <w:r w:rsidR="00A80B58">
        <w:rPr>
          <w:rFonts w:ascii="Book Antiqua" w:eastAsia="Book Antiqua" w:hAnsi="Book Antiqua" w:cs="Book Antiqua"/>
          <w:color w:val="000000"/>
        </w:rPr>
        <w:t xml:space="preserve">IL, </w:t>
      </w:r>
      <w:r w:rsidRPr="002B5663">
        <w:rPr>
          <w:rFonts w:ascii="Book Antiqua" w:eastAsia="Book Antiqua" w:hAnsi="Book Antiqua" w:cs="Book Antiqua"/>
          <w:color w:val="000000"/>
        </w:rPr>
        <w:t xml:space="preserve">United States) and administered </w:t>
      </w:r>
      <w:proofErr w:type="spellStart"/>
      <w:r w:rsidRPr="002B5663">
        <w:rPr>
          <w:rFonts w:ascii="Book Antiqua" w:eastAsia="Book Antiqua" w:hAnsi="Book Antiqua" w:cs="Book Antiqua"/>
          <w:color w:val="000000"/>
          <w:shd w:val="clear" w:color="auto" w:fill="FFFFFF"/>
        </w:rPr>
        <w:t>mesalazine</w:t>
      </w:r>
      <w:proofErr w:type="spellEnd"/>
      <w:r w:rsidRPr="002B5663">
        <w:rPr>
          <w:rFonts w:ascii="Book Antiqua" w:eastAsia="Book Antiqua" w:hAnsi="Book Antiqua" w:cs="Book Antiqua"/>
          <w:color w:val="000000"/>
          <w:shd w:val="clear" w:color="auto" w:fill="FFFFFF"/>
        </w:rPr>
        <w:t xml:space="preserve"> (</w:t>
      </w:r>
      <w:proofErr w:type="spellStart"/>
      <w:r w:rsidRPr="002B5663">
        <w:rPr>
          <w:rFonts w:ascii="Book Antiqua" w:eastAsia="Book Antiqua" w:hAnsi="Book Antiqua" w:cs="Book Antiqua"/>
          <w:color w:val="000000"/>
          <w:shd w:val="clear" w:color="auto" w:fill="FFFFFF"/>
        </w:rPr>
        <w:t>Etiasa</w:t>
      </w:r>
      <w:proofErr w:type="spellEnd"/>
      <w:r w:rsidRPr="002B5663">
        <w:rPr>
          <w:rFonts w:ascii="Book Antiqua" w:eastAsia="Book Antiqua" w:hAnsi="Book Antiqua" w:cs="Book Antiqua"/>
          <w:color w:val="000000"/>
          <w:shd w:val="clear" w:color="auto" w:fill="FFFFFF"/>
        </w:rPr>
        <w:t xml:space="preserve">, </w:t>
      </w:r>
      <w:r w:rsidRPr="002B5663">
        <w:rPr>
          <w:rFonts w:ascii="Book Antiqua" w:eastAsia="Book Antiqua" w:hAnsi="Book Antiqua" w:cs="Book Antiqua"/>
          <w:color w:val="000000"/>
        </w:rPr>
        <w:t xml:space="preserve">500 mg, </w:t>
      </w:r>
      <w:r w:rsidR="002E2424">
        <w:rPr>
          <w:rFonts w:ascii="Book Antiqua" w:eastAsia="Book Antiqua" w:hAnsi="Book Antiqua" w:cs="Book Antiqua"/>
          <w:color w:val="000000"/>
        </w:rPr>
        <w:t>three</w:t>
      </w:r>
      <w:r w:rsidRPr="002B5663">
        <w:rPr>
          <w:rFonts w:ascii="Book Antiqua" w:eastAsia="Book Antiqua" w:hAnsi="Book Antiqua" w:cs="Book Antiqua"/>
          <w:color w:val="000000"/>
        </w:rPr>
        <w:t xml:space="preserve"> times per day, </w:t>
      </w:r>
      <w:proofErr w:type="spellStart"/>
      <w:r w:rsidRPr="002B5663">
        <w:rPr>
          <w:rFonts w:ascii="Book Antiqua" w:eastAsia="Book Antiqua" w:hAnsi="Book Antiqua" w:cs="Book Antiqua"/>
          <w:color w:val="000000"/>
          <w:shd w:val="clear" w:color="auto" w:fill="FFFFFF"/>
        </w:rPr>
        <w:t>Ethypharm</w:t>
      </w:r>
      <w:proofErr w:type="spellEnd"/>
      <w:r w:rsidRPr="002B5663">
        <w:rPr>
          <w:rFonts w:ascii="Book Antiqua" w:eastAsia="Book Antiqua" w:hAnsi="Book Antiqua" w:cs="Book Antiqua"/>
          <w:color w:val="000000"/>
          <w:shd w:val="clear" w:color="auto" w:fill="FFFFFF"/>
        </w:rPr>
        <w:t xml:space="preserve"> Pharmaceutical Co., Ltd, </w:t>
      </w:r>
      <w:r w:rsidR="002E2424">
        <w:rPr>
          <w:rFonts w:ascii="Book Antiqua" w:eastAsia="Book Antiqua" w:hAnsi="Book Antiqua" w:cs="Book Antiqua"/>
          <w:color w:val="000000"/>
          <w:shd w:val="clear" w:color="auto" w:fill="FFFFFF"/>
        </w:rPr>
        <w:t xml:space="preserve">Saint-Cloud, </w:t>
      </w:r>
      <w:r w:rsidRPr="002B5663">
        <w:rPr>
          <w:rFonts w:ascii="Book Antiqua" w:eastAsia="Book Antiqua" w:hAnsi="Book Antiqua" w:cs="Book Antiqua"/>
          <w:color w:val="000000"/>
          <w:shd w:val="clear" w:color="auto" w:fill="FFFFFF"/>
        </w:rPr>
        <w:t xml:space="preserve">France) orally for 2 </w:t>
      </w:r>
      <w:proofErr w:type="spellStart"/>
      <w:r w:rsidRPr="002B5663">
        <w:rPr>
          <w:rFonts w:ascii="Book Antiqua" w:eastAsia="Book Antiqua" w:hAnsi="Book Antiqua" w:cs="Book Antiqua"/>
          <w:color w:val="000000"/>
          <w:shd w:val="clear" w:color="auto" w:fill="FFFFFF"/>
        </w:rPr>
        <w:t>wk</w:t>
      </w:r>
      <w:proofErr w:type="spellEnd"/>
      <w:r w:rsidRPr="002B5663">
        <w:rPr>
          <w:rFonts w:ascii="Book Antiqua" w:eastAsia="Book Antiqua" w:hAnsi="Book Antiqua" w:cs="Book Antiqua"/>
          <w:color w:val="000000"/>
          <w:shd w:val="clear" w:color="auto" w:fill="FFFFFF"/>
        </w:rPr>
        <w:t xml:space="preserve">; however, the symptoms </w:t>
      </w:r>
      <w:r w:rsidRPr="002B5663">
        <w:rPr>
          <w:rFonts w:ascii="Book Antiqua" w:eastAsia="Book Antiqua" w:hAnsi="Book Antiqua" w:cs="Book Antiqua"/>
          <w:color w:val="000000"/>
        </w:rPr>
        <w:t>did not improve significantly. Although the neutrophil count was normal, the gastrointestinal symptoms did not improve. Owing to the early onset of the symptoms, extensive lesions were detected in the small intestine and colon, with repeated perianal abscesses. Since IFX is effective in the treatment of CD, it was used at the initial dose of 5 mg/kg each time (actually 200 mg each time, administered at the 2</w:t>
      </w:r>
      <w:r w:rsidRPr="002B5663">
        <w:rPr>
          <w:rFonts w:ascii="Book Antiqua" w:eastAsia="Book Antiqua" w:hAnsi="Book Antiqua" w:cs="Book Antiqua"/>
          <w:color w:val="000000"/>
          <w:vertAlign w:val="superscript"/>
        </w:rPr>
        <w:t>nd</w:t>
      </w:r>
      <w:r w:rsidRPr="002B5663">
        <w:rPr>
          <w:rFonts w:ascii="Book Antiqua" w:eastAsia="Book Antiqua" w:hAnsi="Book Antiqua" w:cs="Book Antiqua"/>
          <w:color w:val="000000"/>
        </w:rPr>
        <w:t xml:space="preserve"> and 6</w:t>
      </w:r>
      <w:r w:rsidRPr="002B5663">
        <w:rPr>
          <w:rFonts w:ascii="Book Antiqua" w:eastAsia="Book Antiqua" w:hAnsi="Book Antiqua" w:cs="Book Antiqua"/>
          <w:color w:val="000000"/>
          <w:vertAlign w:val="superscript"/>
        </w:rPr>
        <w:t>th</w:t>
      </w:r>
      <w:r w:rsidRPr="002B5663">
        <w:rPr>
          <w:rFonts w:ascii="Book Antiqua" w:eastAsia="Book Antiqua" w:hAnsi="Book Antiqua" w:cs="Book Antiqua"/>
          <w:color w:val="000000"/>
        </w:rPr>
        <w:t xml:space="preserve"> </w:t>
      </w:r>
      <w:proofErr w:type="spellStart"/>
      <w:r w:rsidRPr="002B5663">
        <w:rPr>
          <w:rFonts w:ascii="Book Antiqua" w:eastAsia="Book Antiqua" w:hAnsi="Book Antiqua" w:cs="Book Antiqua"/>
          <w:color w:val="000000"/>
        </w:rPr>
        <w:t>wk</w:t>
      </w:r>
      <w:proofErr w:type="spellEnd"/>
      <w:r w:rsidRPr="002B5663">
        <w:rPr>
          <w:rFonts w:ascii="Book Antiqua" w:eastAsia="Book Antiqua" w:hAnsi="Book Antiqua" w:cs="Book Antiqua"/>
          <w:color w:val="000000"/>
        </w:rPr>
        <w:t xml:space="preserve"> after the first administration, and every 8 </w:t>
      </w:r>
      <w:proofErr w:type="spellStart"/>
      <w:r w:rsidRPr="002B5663">
        <w:rPr>
          <w:rFonts w:ascii="Book Antiqua" w:eastAsia="Book Antiqua" w:hAnsi="Book Antiqua" w:cs="Book Antiqua"/>
          <w:color w:val="000000"/>
        </w:rPr>
        <w:t>wk</w:t>
      </w:r>
      <w:proofErr w:type="spellEnd"/>
      <w:r w:rsidRPr="002B5663">
        <w:rPr>
          <w:rFonts w:ascii="Book Antiqua" w:eastAsia="Book Antiqua" w:hAnsi="Book Antiqua" w:cs="Book Antiqua"/>
          <w:color w:val="000000"/>
        </w:rPr>
        <w:t xml:space="preserve"> thereafter), while G-CSF, </w:t>
      </w:r>
      <w:proofErr w:type="spellStart"/>
      <w:r w:rsidRPr="002B5663">
        <w:rPr>
          <w:rFonts w:ascii="Book Antiqua" w:eastAsia="Book Antiqua" w:hAnsi="Book Antiqua" w:cs="Book Antiqua"/>
          <w:color w:val="000000"/>
        </w:rPr>
        <w:t>mesalazine</w:t>
      </w:r>
      <w:proofErr w:type="spellEnd"/>
      <w:r w:rsidRPr="002B5663">
        <w:rPr>
          <w:rFonts w:ascii="Book Antiqua" w:eastAsia="Book Antiqua" w:hAnsi="Book Antiqua" w:cs="Book Antiqua"/>
          <w:color w:val="000000"/>
        </w:rPr>
        <w:t>, and enteral nutrition were applied continually.</w:t>
      </w:r>
    </w:p>
    <w:p w14:paraId="3E6B4FDA" w14:textId="77777777" w:rsidR="00A77B3E" w:rsidRPr="002B5663" w:rsidRDefault="00A77B3E" w:rsidP="002B5663">
      <w:pPr>
        <w:adjustRightInd w:val="0"/>
        <w:snapToGrid w:val="0"/>
        <w:spacing w:line="360" w:lineRule="auto"/>
        <w:jc w:val="both"/>
        <w:rPr>
          <w:rFonts w:ascii="Book Antiqua" w:hAnsi="Book Antiqua"/>
        </w:rPr>
      </w:pPr>
    </w:p>
    <w:p w14:paraId="35E329B9"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b/>
          <w:caps/>
          <w:color w:val="000000"/>
          <w:u w:val="single"/>
        </w:rPr>
        <w:t>OUTCOME AND FOLLOW-UP</w:t>
      </w:r>
    </w:p>
    <w:p w14:paraId="66C47BA4" w14:textId="3BE905B3"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color w:val="000000"/>
        </w:rPr>
        <w:t xml:space="preserve">After the first administration of IFX (200 mg) for 1 </w:t>
      </w:r>
      <w:proofErr w:type="spellStart"/>
      <w:r w:rsidRPr="002B5663">
        <w:rPr>
          <w:rFonts w:ascii="Book Antiqua" w:eastAsia="Book Antiqua" w:hAnsi="Book Antiqua" w:cs="Book Antiqua"/>
          <w:color w:val="000000"/>
        </w:rPr>
        <w:t>wk</w:t>
      </w:r>
      <w:proofErr w:type="spellEnd"/>
      <w:r w:rsidRPr="002B5663">
        <w:rPr>
          <w:rFonts w:ascii="Book Antiqua" w:eastAsia="Book Antiqua" w:hAnsi="Book Antiqua" w:cs="Book Antiqua"/>
          <w:color w:val="000000"/>
        </w:rPr>
        <w:t xml:space="preserve">, the abdominal pain and vomiting were significantly relieved, and the stool with </w:t>
      </w:r>
      <w:r w:rsidR="002E2424">
        <w:rPr>
          <w:rFonts w:ascii="Book Antiqua" w:eastAsia="Book Antiqua" w:hAnsi="Book Antiqua" w:cs="Book Antiqua"/>
          <w:color w:val="000000"/>
        </w:rPr>
        <w:t>one to two</w:t>
      </w:r>
      <w:r w:rsidRPr="002B5663">
        <w:rPr>
          <w:rFonts w:ascii="Book Antiqua" w:eastAsia="Book Antiqua" w:hAnsi="Book Antiqua" w:cs="Book Antiqua"/>
          <w:color w:val="000000"/>
        </w:rPr>
        <w:t xml:space="preserve"> times per day was regular as compared to that before administration of the drug. After 6 </w:t>
      </w:r>
      <w:proofErr w:type="spellStart"/>
      <w:r w:rsidRPr="002B5663">
        <w:rPr>
          <w:rFonts w:ascii="Book Antiqua" w:eastAsia="Book Antiqua" w:hAnsi="Book Antiqua" w:cs="Book Antiqua"/>
          <w:color w:val="000000"/>
        </w:rPr>
        <w:t>mo</w:t>
      </w:r>
      <w:proofErr w:type="spellEnd"/>
      <w:r w:rsidRPr="002B5663">
        <w:rPr>
          <w:rFonts w:ascii="Book Antiqua" w:eastAsia="Book Antiqua" w:hAnsi="Book Antiqua" w:cs="Book Antiqua"/>
          <w:color w:val="000000"/>
        </w:rPr>
        <w:t xml:space="preserve"> of treatment (the 5</w:t>
      </w:r>
      <w:r w:rsidRPr="002B5663">
        <w:rPr>
          <w:rFonts w:ascii="Book Antiqua" w:eastAsia="Book Antiqua" w:hAnsi="Book Antiqua" w:cs="Book Antiqua"/>
          <w:color w:val="000000"/>
          <w:vertAlign w:val="superscript"/>
        </w:rPr>
        <w:t>th</w:t>
      </w:r>
      <w:r w:rsidRPr="002B5663">
        <w:rPr>
          <w:rFonts w:ascii="Book Antiqua" w:eastAsia="Book Antiqua" w:hAnsi="Book Antiqua" w:cs="Book Antiqua"/>
          <w:color w:val="000000"/>
        </w:rPr>
        <w:t xml:space="preserve"> IFX treatment), the Pediatric </w:t>
      </w:r>
      <w:r w:rsidR="00200DFC" w:rsidRPr="002B5663">
        <w:rPr>
          <w:rFonts w:ascii="Book Antiqua" w:eastAsia="Book Antiqua" w:hAnsi="Book Antiqua" w:cs="Book Antiqua"/>
          <w:color w:val="000000"/>
        </w:rPr>
        <w:t>Crohn</w:t>
      </w:r>
      <w:r w:rsidR="002E2424">
        <w:rPr>
          <w:rFonts w:ascii="Book Antiqua" w:eastAsia="Book Antiqua" w:hAnsi="Book Antiqua" w:cs="Book Antiqua"/>
          <w:color w:val="000000"/>
        </w:rPr>
        <w:t>’s</w:t>
      </w:r>
      <w:r w:rsidR="00200DFC" w:rsidRPr="002B5663">
        <w:rPr>
          <w:rFonts w:ascii="Book Antiqua" w:eastAsia="Book Antiqua" w:hAnsi="Book Antiqua" w:cs="Book Antiqua"/>
          <w:color w:val="000000"/>
        </w:rPr>
        <w:t xml:space="preserve"> </w:t>
      </w:r>
      <w:r w:rsidRPr="002B5663">
        <w:rPr>
          <w:rFonts w:ascii="Book Antiqua" w:eastAsia="Book Antiqua" w:hAnsi="Book Antiqua" w:cs="Book Antiqua"/>
          <w:color w:val="000000"/>
        </w:rPr>
        <w:t>disease activity index decreased to 5 points (Table 1), and all the inflammatory indexes decreased (Table 1). A review of the colonoscopy data showed that the ulcers in the terminal ileum and colon had healed, and the intestinal mucosa was smooth (Figure 3). The weight and height of the child increased significantly as compared to that before the treatment (Table 1).</w:t>
      </w:r>
    </w:p>
    <w:p w14:paraId="1AC82FD3" w14:textId="443D7715" w:rsidR="00A77B3E" w:rsidRPr="002B5663" w:rsidRDefault="00341FC3" w:rsidP="002B5663">
      <w:pPr>
        <w:adjustRightInd w:val="0"/>
        <w:snapToGrid w:val="0"/>
        <w:spacing w:line="360" w:lineRule="auto"/>
        <w:ind w:firstLine="240"/>
        <w:jc w:val="both"/>
        <w:rPr>
          <w:rFonts w:ascii="Book Antiqua" w:hAnsi="Book Antiqua"/>
        </w:rPr>
      </w:pPr>
      <w:r w:rsidRPr="002B5663">
        <w:rPr>
          <w:rFonts w:ascii="Book Antiqua" w:eastAsia="Book Antiqua" w:hAnsi="Book Antiqua" w:cs="Book Antiqua"/>
          <w:color w:val="000000"/>
        </w:rPr>
        <w:t xml:space="preserve">Hitherto, the patient has been followed up for 1 year, and no clinical manifestations, such as abdominal pain, diarrhea, vomiting, and perianal abscess, </w:t>
      </w:r>
      <w:r w:rsidR="00F93622">
        <w:rPr>
          <w:rFonts w:ascii="Book Antiqua" w:eastAsia="Book Antiqua" w:hAnsi="Book Antiqua" w:cs="Book Antiqua"/>
          <w:color w:val="000000"/>
        </w:rPr>
        <w:t>have been</w:t>
      </w:r>
      <w:r w:rsidRPr="002B5663">
        <w:rPr>
          <w:rFonts w:ascii="Book Antiqua" w:eastAsia="Book Antiqua" w:hAnsi="Book Antiqua" w:cs="Book Antiqua"/>
          <w:color w:val="000000"/>
        </w:rPr>
        <w:t xml:space="preserve"> observed. During the treatment with IFX, no adverse reactions, such as </w:t>
      </w:r>
      <w:r w:rsidRPr="002B5663">
        <w:rPr>
          <w:rFonts w:ascii="Book Antiqua" w:eastAsia="Book Antiqua" w:hAnsi="Book Antiqua" w:cs="Book Antiqua"/>
          <w:color w:val="000000"/>
        </w:rPr>
        <w:lastRenderedPageBreak/>
        <w:t xml:space="preserve">infections and allergies, were noted. Also, the etiological indicators, such as </w:t>
      </w:r>
      <w:r w:rsidR="00992118" w:rsidRPr="002B5663">
        <w:rPr>
          <w:rFonts w:ascii="Book Antiqua" w:eastAsia="Book Antiqua" w:hAnsi="Book Antiqua" w:cs="Book Antiqua"/>
          <w:color w:val="000000"/>
        </w:rPr>
        <w:t>T cell spot test</w:t>
      </w:r>
      <w:r w:rsidRPr="002B5663">
        <w:rPr>
          <w:rFonts w:ascii="Book Antiqua" w:eastAsia="Book Antiqua" w:hAnsi="Book Antiqua" w:cs="Book Antiqua"/>
          <w:color w:val="000000"/>
        </w:rPr>
        <w:t>, Epstein-</w:t>
      </w:r>
      <w:r w:rsidR="00F93622">
        <w:rPr>
          <w:rFonts w:ascii="Book Antiqua" w:eastAsia="Book Antiqua" w:hAnsi="Book Antiqua" w:cs="Book Antiqua"/>
          <w:color w:val="000000"/>
        </w:rPr>
        <w:t>B</w:t>
      </w:r>
      <w:r w:rsidRPr="002B5663">
        <w:rPr>
          <w:rFonts w:ascii="Book Antiqua" w:eastAsia="Book Antiqua" w:hAnsi="Book Antiqua" w:cs="Book Antiqua"/>
          <w:color w:val="000000"/>
        </w:rPr>
        <w:t xml:space="preserve">arr virus, and CMV, were negative, while liver and kidney functions were normal. </w:t>
      </w:r>
    </w:p>
    <w:p w14:paraId="0CDF850D" w14:textId="77777777" w:rsidR="00A77B3E" w:rsidRPr="002B5663" w:rsidRDefault="00A77B3E" w:rsidP="002B5663">
      <w:pPr>
        <w:adjustRightInd w:val="0"/>
        <w:snapToGrid w:val="0"/>
        <w:spacing w:line="360" w:lineRule="auto"/>
        <w:ind w:firstLine="240"/>
        <w:jc w:val="both"/>
        <w:rPr>
          <w:rFonts w:ascii="Book Antiqua" w:hAnsi="Book Antiqua"/>
        </w:rPr>
      </w:pPr>
    </w:p>
    <w:p w14:paraId="75FFFD90"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b/>
          <w:caps/>
          <w:color w:val="000000"/>
          <w:u w:val="single"/>
        </w:rPr>
        <w:t>DISCUSSION</w:t>
      </w:r>
    </w:p>
    <w:p w14:paraId="78AF8634" w14:textId="050E2903"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color w:val="000000"/>
        </w:rPr>
        <w:t>GSD-</w:t>
      </w:r>
      <w:proofErr w:type="spellStart"/>
      <w:r w:rsidRPr="002B5663">
        <w:rPr>
          <w:rFonts w:ascii="Book Antiqua" w:eastAsia="Book Antiqua" w:hAnsi="Book Antiqua" w:cs="Book Antiqua"/>
          <w:color w:val="000000"/>
        </w:rPr>
        <w:t>Ib</w:t>
      </w:r>
      <w:proofErr w:type="spellEnd"/>
      <w:r w:rsidRPr="002B5663">
        <w:rPr>
          <w:rFonts w:ascii="Book Antiqua" w:eastAsia="Book Antiqua" w:hAnsi="Book Antiqua" w:cs="Book Antiqua"/>
          <w:color w:val="000000"/>
        </w:rPr>
        <w:t xml:space="preserve"> results in quantitative or qualitative neutrophil dysfunction and is associated with an intestinal phenotype resembling CD</w:t>
      </w:r>
      <w:r w:rsidRPr="002B5663">
        <w:rPr>
          <w:rFonts w:ascii="Book Antiqua" w:eastAsia="Book Antiqua" w:hAnsi="Book Antiqua" w:cs="Book Antiqua"/>
          <w:color w:val="000000"/>
          <w:vertAlign w:val="superscript"/>
        </w:rPr>
        <w:t>[4]</w:t>
      </w:r>
      <w:r w:rsidRPr="002B5663">
        <w:rPr>
          <w:rFonts w:ascii="Book Antiqua" w:eastAsia="Book Antiqua" w:hAnsi="Book Antiqua" w:cs="Book Antiqua"/>
          <w:color w:val="000000"/>
        </w:rPr>
        <w:t>; these patients have a prolonged GSD-</w:t>
      </w:r>
      <w:proofErr w:type="spellStart"/>
      <w:r w:rsidRPr="002B5663">
        <w:rPr>
          <w:rFonts w:ascii="Book Antiqua" w:eastAsia="Book Antiqua" w:hAnsi="Book Antiqua" w:cs="Book Antiqua"/>
          <w:color w:val="000000"/>
        </w:rPr>
        <w:t>Ib</w:t>
      </w:r>
      <w:proofErr w:type="spellEnd"/>
      <w:r w:rsidRPr="002B5663">
        <w:rPr>
          <w:rFonts w:ascii="Book Antiqua" w:eastAsia="Book Antiqua" w:hAnsi="Book Antiqua" w:cs="Book Antiqua"/>
          <w:color w:val="000000"/>
        </w:rPr>
        <w:t>, and the few neutrophils are dysfunctional. The bowel inflammation could result from chronic low infection of the gut mucosa</w:t>
      </w:r>
      <w:r w:rsidRPr="002B5663">
        <w:rPr>
          <w:rFonts w:ascii="Book Antiqua" w:eastAsia="Book Antiqua" w:hAnsi="Book Antiqua" w:cs="Book Antiqua"/>
          <w:color w:val="000000"/>
          <w:vertAlign w:val="superscript"/>
        </w:rPr>
        <w:t>[5]</w:t>
      </w:r>
      <w:r w:rsidRPr="002B5663">
        <w:rPr>
          <w:rFonts w:ascii="Book Antiqua" w:eastAsia="Book Antiqua" w:hAnsi="Book Antiqua" w:cs="Book Antiqua"/>
          <w:color w:val="000000"/>
        </w:rPr>
        <w:t>. Herein, a case with GSD-</w:t>
      </w:r>
      <w:proofErr w:type="spellStart"/>
      <w:r w:rsidRPr="002B5663">
        <w:rPr>
          <w:rFonts w:ascii="Book Antiqua" w:eastAsia="Book Antiqua" w:hAnsi="Book Antiqua" w:cs="Book Antiqua"/>
          <w:color w:val="000000"/>
        </w:rPr>
        <w:t>Ib</w:t>
      </w:r>
      <w:proofErr w:type="spellEnd"/>
      <w:r w:rsidRPr="002B5663">
        <w:rPr>
          <w:rFonts w:ascii="Book Antiqua" w:eastAsia="Book Antiqua" w:hAnsi="Book Antiqua" w:cs="Book Antiqua"/>
          <w:color w:val="000000"/>
        </w:rPr>
        <w:t xml:space="preserve"> that was not administered G-CSF, presented low neutrophil count and had CD-like manifestations at 9 years of age. The patient was first treated with traditional G-CSF and </w:t>
      </w:r>
      <w:proofErr w:type="spellStart"/>
      <w:r w:rsidRPr="002B5663">
        <w:rPr>
          <w:rFonts w:ascii="Book Antiqua" w:eastAsia="Book Antiqua" w:hAnsi="Book Antiqua" w:cs="Book Antiqua"/>
          <w:color w:val="000000"/>
        </w:rPr>
        <w:t>mesalazine</w:t>
      </w:r>
      <w:proofErr w:type="spellEnd"/>
      <w:r w:rsidRPr="002B5663">
        <w:rPr>
          <w:rFonts w:ascii="Book Antiqua" w:eastAsia="Book Antiqua" w:hAnsi="Book Antiqua" w:cs="Book Antiqua"/>
          <w:color w:val="000000"/>
        </w:rPr>
        <w:t>, but the outcome was not satisfactory. Since the child exhibited typical CD-like manifestations, we selected IFX and achieved satisfactory results. Nonetheless, the drug has been rarely reported for the treatment of GSD-</w:t>
      </w:r>
      <w:proofErr w:type="spellStart"/>
      <w:r w:rsidRPr="002B5663">
        <w:rPr>
          <w:rFonts w:ascii="Book Antiqua" w:eastAsia="Book Antiqua" w:hAnsi="Book Antiqua" w:cs="Book Antiqua"/>
          <w:color w:val="000000"/>
        </w:rPr>
        <w:t>Ib</w:t>
      </w:r>
      <w:proofErr w:type="spellEnd"/>
      <w:r w:rsidRPr="002B5663">
        <w:rPr>
          <w:rFonts w:ascii="Book Antiqua" w:eastAsia="Book Antiqua" w:hAnsi="Book Antiqua" w:cs="Book Antiqua"/>
          <w:color w:val="000000"/>
        </w:rPr>
        <w:t xml:space="preserve"> with CD or CD-like colitis. </w:t>
      </w:r>
    </w:p>
    <w:p w14:paraId="00BC73B4" w14:textId="77777777" w:rsidR="00A77B3E" w:rsidRPr="002B5663" w:rsidRDefault="00341FC3" w:rsidP="002B5663">
      <w:pPr>
        <w:adjustRightInd w:val="0"/>
        <w:snapToGrid w:val="0"/>
        <w:spacing w:line="360" w:lineRule="auto"/>
        <w:ind w:firstLine="240"/>
        <w:jc w:val="both"/>
        <w:rPr>
          <w:rFonts w:ascii="Book Antiqua" w:hAnsi="Book Antiqua"/>
        </w:rPr>
      </w:pPr>
      <w:r w:rsidRPr="002B5663">
        <w:rPr>
          <w:rFonts w:ascii="Book Antiqua" w:eastAsia="Book Antiqua" w:hAnsi="Book Antiqua" w:cs="Book Antiqua"/>
          <w:color w:val="000000"/>
        </w:rPr>
        <w:t>G-CSF has been used to treat neutropenia and colitis in some patients with GSD-Ib. Some studies demonstrated that the regular use of G-CSF could prevent or delay IBD while preventing infection</w:t>
      </w:r>
      <w:r w:rsidRPr="002B5663">
        <w:rPr>
          <w:rFonts w:ascii="Book Antiqua" w:eastAsia="Book Antiqua" w:hAnsi="Book Antiqua" w:cs="Book Antiqua"/>
          <w:color w:val="000000"/>
          <w:vertAlign w:val="superscript"/>
        </w:rPr>
        <w:t>[6]</w:t>
      </w:r>
      <w:r w:rsidRPr="002B5663">
        <w:rPr>
          <w:rFonts w:ascii="Book Antiqua" w:eastAsia="Book Antiqua" w:hAnsi="Book Antiqua" w:cs="Book Antiqua"/>
          <w:color w:val="000000"/>
        </w:rPr>
        <w:t>. In the present case, although the neutrophil count was normal after treatment with G-CSF, the clinical symptoms were not improved. This might be because despite the increase in neutrophil counts, G-CSF does not correct the neutrophil function</w:t>
      </w:r>
      <w:r w:rsidRPr="002B5663">
        <w:rPr>
          <w:rFonts w:ascii="Book Antiqua" w:eastAsia="Book Antiqua" w:hAnsi="Book Antiqua" w:cs="Book Antiqua"/>
          <w:color w:val="000000"/>
          <w:vertAlign w:val="superscript"/>
        </w:rPr>
        <w:t>[7]</w:t>
      </w:r>
      <w:r w:rsidRPr="002B5663">
        <w:rPr>
          <w:rFonts w:ascii="Book Antiqua" w:eastAsia="Book Antiqua" w:hAnsi="Book Antiqua" w:cs="Book Antiqua"/>
          <w:color w:val="000000"/>
        </w:rPr>
        <w:t xml:space="preserve">. Dysfunctional glucose-6-phosphatase-deficient neutrophils are less effective in dealing with inflammatory processes. </w:t>
      </w:r>
    </w:p>
    <w:p w14:paraId="58AF68C7" w14:textId="4EF550E6" w:rsidR="00A77B3E" w:rsidRPr="002B5663" w:rsidRDefault="00341FC3" w:rsidP="002B5663">
      <w:pPr>
        <w:adjustRightInd w:val="0"/>
        <w:snapToGrid w:val="0"/>
        <w:spacing w:line="360" w:lineRule="auto"/>
        <w:ind w:firstLine="240"/>
        <w:jc w:val="both"/>
        <w:rPr>
          <w:rFonts w:ascii="Book Antiqua" w:hAnsi="Book Antiqua"/>
        </w:rPr>
      </w:pPr>
      <w:r w:rsidRPr="002B5663">
        <w:rPr>
          <w:rFonts w:ascii="Book Antiqua" w:eastAsia="Book Antiqua" w:hAnsi="Book Antiqua" w:cs="Book Antiqua"/>
          <w:color w:val="000000"/>
        </w:rPr>
        <w:t>The primary mechanism of action of IFX is binding to TNF to inhibit its binding to TNF receptors and block its biological activity, thereby achieving the anti-inflammatory effects</w:t>
      </w:r>
      <w:r w:rsidRPr="002B5663">
        <w:rPr>
          <w:rFonts w:ascii="Book Antiqua" w:eastAsia="Book Antiqua" w:hAnsi="Book Antiqua" w:cs="Book Antiqua"/>
          <w:color w:val="000000"/>
          <w:shd w:val="clear" w:color="auto" w:fill="FFFFFF"/>
          <w:vertAlign w:val="superscript"/>
        </w:rPr>
        <w:t>[8]</w:t>
      </w:r>
      <w:r w:rsidRPr="002B5663">
        <w:rPr>
          <w:rFonts w:ascii="Book Antiqua" w:eastAsia="Book Antiqua" w:hAnsi="Book Antiqua" w:cs="Book Antiqua"/>
          <w:color w:val="000000"/>
        </w:rPr>
        <w:t>. The early use of anti-TNF inhibitors in patients with moderate to severe CD might improve its efficacy and prevent penetrating complications of the disease</w:t>
      </w:r>
      <w:r w:rsidRPr="002B5663">
        <w:rPr>
          <w:rFonts w:ascii="Book Antiqua" w:eastAsia="Book Antiqua" w:hAnsi="Book Antiqua" w:cs="Book Antiqua"/>
          <w:color w:val="000000"/>
          <w:vertAlign w:val="superscript"/>
        </w:rPr>
        <w:t>[9]</w:t>
      </w:r>
      <w:r w:rsidRPr="002B5663">
        <w:rPr>
          <w:rFonts w:ascii="Book Antiqua" w:eastAsia="Book Antiqua" w:hAnsi="Book Antiqua" w:cs="Book Antiqua"/>
          <w:color w:val="000000"/>
        </w:rPr>
        <w:t>. IFX is especially useful in patients with severe perianal disease</w:t>
      </w:r>
      <w:r w:rsidRPr="002B5663">
        <w:rPr>
          <w:rFonts w:ascii="Book Antiqua" w:eastAsia="Book Antiqua" w:hAnsi="Book Antiqua" w:cs="Book Antiqua"/>
          <w:color w:val="000000"/>
          <w:vertAlign w:val="superscript"/>
        </w:rPr>
        <w:t>[10]</w:t>
      </w:r>
      <w:r w:rsidRPr="002B5663">
        <w:rPr>
          <w:rFonts w:ascii="Book Antiqua" w:eastAsia="Book Antiqua" w:hAnsi="Book Antiqua" w:cs="Book Antiqua"/>
          <w:color w:val="000000"/>
          <w:shd w:val="clear" w:color="auto" w:fill="FFFFFF"/>
        </w:rPr>
        <w:t>.</w:t>
      </w:r>
      <w:r w:rsidRPr="002B5663">
        <w:rPr>
          <w:rFonts w:ascii="Book Antiqua" w:eastAsia="Book Antiqua" w:hAnsi="Book Antiqua" w:cs="Book Antiqua"/>
          <w:color w:val="000000"/>
        </w:rPr>
        <w:t xml:space="preserve"> In the present study, the patient had severe </w:t>
      </w:r>
      <w:r w:rsidR="00A84E92" w:rsidRPr="002B5663">
        <w:rPr>
          <w:rFonts w:ascii="Book Antiqua" w:hAnsi="Book Antiqua"/>
          <w:color w:val="0C0C0C"/>
        </w:rPr>
        <w:t xml:space="preserve">Pediatric </w:t>
      </w:r>
      <w:r w:rsidR="00A84E92" w:rsidRPr="004E6359">
        <w:rPr>
          <w:rFonts w:ascii="Book Antiqua" w:hAnsi="Book Antiqua"/>
          <w:caps/>
          <w:color w:val="0C0C0C"/>
        </w:rPr>
        <w:t>c</w:t>
      </w:r>
      <w:r w:rsidR="00A84E92" w:rsidRPr="002B5663">
        <w:rPr>
          <w:rFonts w:ascii="Book Antiqua" w:hAnsi="Book Antiqua"/>
          <w:color w:val="0C0C0C"/>
        </w:rPr>
        <w:t>rohn</w:t>
      </w:r>
      <w:r w:rsidR="00A84E92">
        <w:rPr>
          <w:rFonts w:ascii="Book Antiqua" w:hAnsi="Book Antiqua"/>
          <w:color w:val="0C0C0C"/>
        </w:rPr>
        <w:t>’s</w:t>
      </w:r>
      <w:r w:rsidR="00A84E92" w:rsidRPr="002B5663">
        <w:rPr>
          <w:rFonts w:ascii="Book Antiqua" w:hAnsi="Book Antiqua"/>
          <w:color w:val="0C0C0C"/>
        </w:rPr>
        <w:t xml:space="preserve"> disease activity index</w:t>
      </w:r>
      <w:r w:rsidRPr="002B5663">
        <w:rPr>
          <w:rFonts w:ascii="Book Antiqua" w:eastAsia="Book Antiqua" w:hAnsi="Book Antiqua" w:cs="Book Antiqua"/>
          <w:color w:val="000000"/>
        </w:rPr>
        <w:t xml:space="preserve"> score</w:t>
      </w:r>
      <w:r w:rsidRPr="002B5663">
        <w:rPr>
          <w:rFonts w:ascii="Book Antiqua" w:eastAsia="Book Antiqua" w:hAnsi="Book Antiqua" w:cs="Book Antiqua"/>
          <w:color w:val="000000"/>
          <w:vertAlign w:val="superscript"/>
        </w:rPr>
        <w:t>[11]</w:t>
      </w:r>
      <w:r w:rsidRPr="002B5663">
        <w:rPr>
          <w:rFonts w:ascii="Book Antiqua" w:eastAsia="Book Antiqua" w:hAnsi="Book Antiqua" w:cs="Book Antiqua"/>
          <w:color w:val="000000"/>
        </w:rPr>
        <w:t xml:space="preserve">, combined with repeated perianal abscesses, which </w:t>
      </w:r>
      <w:r w:rsidRPr="002B5663">
        <w:rPr>
          <w:rFonts w:ascii="Book Antiqua" w:eastAsia="Book Antiqua" w:hAnsi="Book Antiqua" w:cs="Book Antiqua"/>
          <w:color w:val="000000"/>
        </w:rPr>
        <w:lastRenderedPageBreak/>
        <w:t xml:space="preserve">is a major indication for the application of IFX. Hence, the drug was selected after the traditional treatment was ineffective. After the first application of IFX, the patient’s gastrointestinal symptoms, such as abdominal pain and vomiting, were significantly improved, the nutritional status was gradually improved, and the level of inflammation indicators, such as </w:t>
      </w:r>
      <w:r w:rsidR="00992118" w:rsidRPr="002B5663">
        <w:rPr>
          <w:rFonts w:ascii="Book Antiqua" w:eastAsia="Book Antiqua" w:hAnsi="Book Antiqua" w:cs="Book Antiqua"/>
          <w:color w:val="000000"/>
        </w:rPr>
        <w:t xml:space="preserve">C-reactive protein </w:t>
      </w:r>
      <w:r w:rsidRPr="002B5663">
        <w:rPr>
          <w:rFonts w:ascii="Book Antiqua" w:eastAsia="Book Antiqua" w:hAnsi="Book Antiqua" w:cs="Book Antiqua"/>
          <w:color w:val="000000"/>
        </w:rPr>
        <w:t xml:space="preserve">and </w:t>
      </w:r>
      <w:r w:rsidR="00992118" w:rsidRPr="002B5663">
        <w:rPr>
          <w:rFonts w:ascii="Book Antiqua" w:eastAsia="Book Antiqua" w:hAnsi="Book Antiqua" w:cs="Book Antiqua"/>
          <w:color w:val="000000"/>
        </w:rPr>
        <w:t>erythrocyte sedimentation rate</w:t>
      </w:r>
      <w:r w:rsidRPr="002B5663">
        <w:rPr>
          <w:rFonts w:ascii="Book Antiqua" w:eastAsia="Book Antiqua" w:hAnsi="Book Antiqua" w:cs="Book Antiqua"/>
          <w:color w:val="000000"/>
        </w:rPr>
        <w:t>, was decreased significantly as compared to that before the treatment. A review of colonoscopy showed that the intestinal mucosal ulcers were healed. Only a few studies reported the use of biological agents for the treatment of GSD-</w:t>
      </w:r>
      <w:proofErr w:type="spellStart"/>
      <w:r w:rsidRPr="002B5663">
        <w:rPr>
          <w:rFonts w:ascii="Book Antiqua" w:eastAsia="Book Antiqua" w:hAnsi="Book Antiqua" w:cs="Book Antiqua"/>
          <w:color w:val="000000"/>
        </w:rPr>
        <w:t>Ib</w:t>
      </w:r>
      <w:proofErr w:type="spellEnd"/>
      <w:r w:rsidRPr="002B5663">
        <w:rPr>
          <w:rFonts w:ascii="Book Antiqua" w:eastAsia="Book Antiqua" w:hAnsi="Book Antiqua" w:cs="Book Antiqua"/>
          <w:color w:val="000000"/>
        </w:rPr>
        <w:t xml:space="preserve"> combined with CD or CD-like manifestations. Davis </w:t>
      </w:r>
      <w:r w:rsidRPr="002B5663">
        <w:rPr>
          <w:rFonts w:ascii="Book Antiqua" w:eastAsia="Book Antiqua" w:hAnsi="Book Antiqua" w:cs="Book Antiqua"/>
          <w:i/>
          <w:iCs/>
          <w:color w:val="000000"/>
        </w:rPr>
        <w:t>et al</w:t>
      </w:r>
      <w:r w:rsidRPr="002B5663">
        <w:rPr>
          <w:rFonts w:ascii="Book Antiqua" w:eastAsia="Book Antiqua" w:hAnsi="Book Antiqua" w:cs="Book Antiqua"/>
          <w:color w:val="000000"/>
          <w:vertAlign w:val="superscript"/>
        </w:rPr>
        <w:t>[12]</w:t>
      </w:r>
      <w:r w:rsidRPr="002B5663">
        <w:rPr>
          <w:rFonts w:ascii="Book Antiqua" w:eastAsia="Book Antiqua" w:hAnsi="Book Antiqua" w:cs="Book Antiqua"/>
          <w:color w:val="000000"/>
        </w:rPr>
        <w:t xml:space="preserve"> reported a case of GSD-</w:t>
      </w:r>
      <w:proofErr w:type="spellStart"/>
      <w:r w:rsidRPr="002B5663">
        <w:rPr>
          <w:rFonts w:ascii="Book Antiqua" w:eastAsia="Book Antiqua" w:hAnsi="Book Antiqua" w:cs="Book Antiqua"/>
          <w:color w:val="000000"/>
        </w:rPr>
        <w:t>Ib</w:t>
      </w:r>
      <w:proofErr w:type="spellEnd"/>
      <w:r w:rsidRPr="002B5663">
        <w:rPr>
          <w:rFonts w:ascii="Book Antiqua" w:eastAsia="Book Antiqua" w:hAnsi="Book Antiqua" w:cs="Book Antiqua"/>
          <w:color w:val="000000"/>
        </w:rPr>
        <w:t xml:space="preserve"> with CD treated with adalimumab because of allergy to IFX. </w:t>
      </w:r>
    </w:p>
    <w:p w14:paraId="5C537076" w14:textId="14DEC6D4" w:rsidR="00A77B3E" w:rsidRPr="002B5663" w:rsidRDefault="00341FC3" w:rsidP="002B5663">
      <w:pPr>
        <w:adjustRightInd w:val="0"/>
        <w:snapToGrid w:val="0"/>
        <w:spacing w:line="360" w:lineRule="auto"/>
        <w:ind w:firstLine="240"/>
        <w:jc w:val="both"/>
        <w:rPr>
          <w:rFonts w:ascii="Book Antiqua" w:hAnsi="Book Antiqua"/>
        </w:rPr>
      </w:pPr>
      <w:r w:rsidRPr="002B5663">
        <w:rPr>
          <w:rFonts w:ascii="Book Antiqua" w:eastAsia="Book Antiqua" w:hAnsi="Book Antiqua" w:cs="Book Antiqua"/>
          <w:color w:val="000000"/>
        </w:rPr>
        <w:t>Moreover, the adverse effects of IFX, especially infections and infusion reactions (anaphylaxis, fever, nausea, vomiting, convulsion, and rash), need to be evaluated. Hosoi</w:t>
      </w:r>
      <w:r w:rsidRPr="002B5663">
        <w:rPr>
          <w:rFonts w:ascii="Book Antiqua" w:eastAsia="Book Antiqua" w:hAnsi="Book Antiqua" w:cs="Book Antiqua"/>
          <w:i/>
          <w:iCs/>
          <w:color w:val="000000"/>
        </w:rPr>
        <w:t xml:space="preserve"> et al</w:t>
      </w:r>
      <w:r w:rsidRPr="002B5663">
        <w:rPr>
          <w:rFonts w:ascii="Book Antiqua" w:eastAsia="Book Antiqua" w:hAnsi="Book Antiqua" w:cs="Book Antiqua"/>
          <w:color w:val="000000"/>
          <w:vertAlign w:val="superscript"/>
        </w:rPr>
        <w:t>[13]</w:t>
      </w:r>
      <w:r w:rsidRPr="002B5663">
        <w:rPr>
          <w:rFonts w:ascii="Book Antiqua" w:eastAsia="Book Antiqua" w:hAnsi="Book Antiqua" w:cs="Book Antiqua"/>
          <w:color w:val="000000"/>
        </w:rPr>
        <w:t xml:space="preserve"> reported that 18.2% (31/181) of patients had infusion reactions. </w:t>
      </w:r>
      <w:r w:rsidR="00200DFC" w:rsidRPr="002B5663">
        <w:rPr>
          <w:rFonts w:ascii="Book Antiqua" w:eastAsia="Book Antiqua" w:hAnsi="Book Antiqua" w:cs="Book Antiqua"/>
          <w:bCs/>
          <w:color w:val="000000"/>
        </w:rPr>
        <w:t xml:space="preserve">de </w:t>
      </w:r>
      <w:proofErr w:type="spellStart"/>
      <w:r w:rsidR="00200DFC" w:rsidRPr="002B5663">
        <w:rPr>
          <w:rFonts w:ascii="Book Antiqua" w:eastAsia="Book Antiqua" w:hAnsi="Book Antiqua" w:cs="Book Antiqua"/>
          <w:bCs/>
          <w:color w:val="000000"/>
        </w:rPr>
        <w:t>Bie</w:t>
      </w:r>
      <w:proofErr w:type="spellEnd"/>
      <w:r w:rsidRPr="002B5663">
        <w:rPr>
          <w:rFonts w:ascii="Book Antiqua" w:eastAsia="Book Antiqua" w:hAnsi="Book Antiqua" w:cs="Book Antiqua"/>
          <w:color w:val="000000"/>
        </w:rPr>
        <w:t xml:space="preserve"> </w:t>
      </w:r>
      <w:r w:rsidRPr="002B5663">
        <w:rPr>
          <w:rFonts w:ascii="Book Antiqua" w:eastAsia="Book Antiqua" w:hAnsi="Book Antiqua" w:cs="Book Antiqua"/>
          <w:i/>
          <w:iCs/>
          <w:color w:val="000000"/>
        </w:rPr>
        <w:t>et al</w:t>
      </w:r>
      <w:r w:rsidRPr="002B5663">
        <w:rPr>
          <w:rFonts w:ascii="Book Antiqua" w:eastAsia="Book Antiqua" w:hAnsi="Book Antiqua" w:cs="Book Antiqua"/>
          <w:color w:val="000000"/>
          <w:vertAlign w:val="superscript"/>
        </w:rPr>
        <w:t>[14]</w:t>
      </w:r>
      <w:r w:rsidRPr="002B5663">
        <w:rPr>
          <w:rFonts w:ascii="Book Antiqua" w:eastAsia="Book Antiqua" w:hAnsi="Book Antiqua" w:cs="Book Antiqua"/>
          <w:color w:val="000000"/>
        </w:rPr>
        <w:t xml:space="preserve"> reported that 3.3% of patients had severe or unusual infections, and one sepsis-related death occurred in a pediatric CD patient. The patient in this study did not experience any adverse reactions during the infusion of IFX; however, long-term monitoring is essential. </w:t>
      </w:r>
    </w:p>
    <w:p w14:paraId="080E3FD4" w14:textId="0AE30681" w:rsidR="00A77B3E" w:rsidRPr="002B5663" w:rsidRDefault="00341FC3" w:rsidP="002B5663">
      <w:pPr>
        <w:adjustRightInd w:val="0"/>
        <w:snapToGrid w:val="0"/>
        <w:spacing w:line="360" w:lineRule="auto"/>
        <w:ind w:firstLine="240"/>
        <w:jc w:val="both"/>
        <w:rPr>
          <w:rFonts w:ascii="Book Antiqua" w:hAnsi="Book Antiqua"/>
        </w:rPr>
      </w:pPr>
      <w:r w:rsidRPr="002B5663">
        <w:rPr>
          <w:rFonts w:ascii="Book Antiqua" w:eastAsia="Book Antiqua" w:hAnsi="Book Antiqua" w:cs="Book Antiqua"/>
          <w:color w:val="000000"/>
        </w:rPr>
        <w:t xml:space="preserve">Furthermore, it is important to evaluate the incidence of non-responders. </w:t>
      </w:r>
      <w:r w:rsidR="00200DFC" w:rsidRPr="002B5663">
        <w:rPr>
          <w:rFonts w:ascii="Book Antiqua" w:eastAsia="Book Antiqua" w:hAnsi="Book Antiqua" w:cs="Book Antiqua"/>
          <w:bCs/>
          <w:color w:val="000000"/>
        </w:rPr>
        <w:t xml:space="preserve">de </w:t>
      </w:r>
      <w:proofErr w:type="spellStart"/>
      <w:r w:rsidR="00200DFC" w:rsidRPr="002B5663">
        <w:rPr>
          <w:rFonts w:ascii="Book Antiqua" w:eastAsia="Book Antiqua" w:hAnsi="Book Antiqua" w:cs="Book Antiqua"/>
          <w:bCs/>
          <w:color w:val="000000"/>
        </w:rPr>
        <w:t>Bie</w:t>
      </w:r>
      <w:proofErr w:type="spellEnd"/>
      <w:r w:rsidRPr="002B5663">
        <w:rPr>
          <w:rFonts w:ascii="Book Antiqua" w:eastAsia="Book Antiqua" w:hAnsi="Book Antiqua" w:cs="Book Antiqua"/>
          <w:color w:val="000000"/>
        </w:rPr>
        <w:t xml:space="preserve"> </w:t>
      </w:r>
      <w:r w:rsidRPr="002B5663">
        <w:rPr>
          <w:rFonts w:ascii="Book Antiqua" w:eastAsia="Book Antiqua" w:hAnsi="Book Antiqua" w:cs="Book Antiqua"/>
          <w:i/>
          <w:iCs/>
          <w:color w:val="000000"/>
        </w:rPr>
        <w:t>et al</w:t>
      </w:r>
      <w:r w:rsidRPr="002B5663">
        <w:rPr>
          <w:rFonts w:ascii="Book Antiqua" w:eastAsia="Book Antiqua" w:hAnsi="Book Antiqua" w:cs="Book Antiqua"/>
          <w:color w:val="000000"/>
          <w:vertAlign w:val="superscript"/>
        </w:rPr>
        <w:t>[14]</w:t>
      </w:r>
      <w:r w:rsidRPr="002B5663">
        <w:rPr>
          <w:rFonts w:ascii="Book Antiqua" w:eastAsia="Book Antiqua" w:hAnsi="Book Antiqua" w:cs="Book Antiqua"/>
          <w:color w:val="000000"/>
        </w:rPr>
        <w:t xml:space="preserve"> reported approximately 30% of primary and secondary non-responders among Japanese pediatric CD patients. In the current study, we monitored the blood concentration of IFX (&gt; 1.0 mg/mL) and the serum concentration of anti-IFX (&lt; 30 ng/mL) once every 6 </w:t>
      </w:r>
      <w:proofErr w:type="spellStart"/>
      <w:r w:rsidRPr="002B5663">
        <w:rPr>
          <w:rFonts w:ascii="Book Antiqua" w:eastAsia="Book Antiqua" w:hAnsi="Book Antiqua" w:cs="Book Antiqua"/>
          <w:color w:val="000000"/>
        </w:rPr>
        <w:t>mo</w:t>
      </w:r>
      <w:proofErr w:type="spellEnd"/>
      <w:r w:rsidRPr="002B5663">
        <w:rPr>
          <w:rFonts w:ascii="Book Antiqua" w:eastAsia="Book Antiqua" w:hAnsi="Book Antiqua" w:cs="Book Antiqua"/>
          <w:color w:val="000000"/>
        </w:rPr>
        <w:t xml:space="preserve"> during the treatment. Hence, </w:t>
      </w:r>
      <w:r w:rsidR="00200DFC" w:rsidRPr="002B5663">
        <w:rPr>
          <w:rFonts w:ascii="Book Antiqua" w:eastAsia="Book Antiqua" w:hAnsi="Book Antiqua" w:cs="Book Antiqua"/>
          <w:color w:val="000000"/>
        </w:rPr>
        <w:t xml:space="preserve">we </w:t>
      </w:r>
      <w:r w:rsidRPr="002B5663">
        <w:rPr>
          <w:rFonts w:ascii="Book Antiqua" w:eastAsia="Book Antiqua" w:hAnsi="Book Antiqua" w:cs="Book Antiqua"/>
          <w:color w:val="000000"/>
        </w:rPr>
        <w:t>were able to adjust the medication dose according to the drug concentration. For children with GSD-</w:t>
      </w:r>
      <w:proofErr w:type="spellStart"/>
      <w:r w:rsidRPr="002B5663">
        <w:rPr>
          <w:rFonts w:ascii="Book Antiqua" w:eastAsia="Book Antiqua" w:hAnsi="Book Antiqua" w:cs="Book Antiqua"/>
          <w:color w:val="000000"/>
        </w:rPr>
        <w:t>Ib</w:t>
      </w:r>
      <w:proofErr w:type="spellEnd"/>
      <w:r w:rsidRPr="002B5663">
        <w:rPr>
          <w:rFonts w:ascii="Book Antiqua" w:eastAsia="Book Antiqua" w:hAnsi="Book Antiqua" w:cs="Book Antiqua"/>
          <w:color w:val="000000"/>
        </w:rPr>
        <w:t>, concurrent infections, such as tuberculosis, E</w:t>
      </w:r>
      <w:r w:rsidR="00A84E92">
        <w:rPr>
          <w:rFonts w:ascii="Book Antiqua" w:eastAsia="Book Antiqua" w:hAnsi="Book Antiqua" w:cs="Book Antiqua"/>
          <w:color w:val="000000"/>
        </w:rPr>
        <w:t>pstein-Barr</w:t>
      </w:r>
      <w:r w:rsidRPr="002B5663">
        <w:rPr>
          <w:rFonts w:ascii="Book Antiqua" w:eastAsia="Book Antiqua" w:hAnsi="Book Antiqua" w:cs="Book Antiqua"/>
          <w:color w:val="000000"/>
        </w:rPr>
        <w:t xml:space="preserve"> virus, and CMV, should be </w:t>
      </w:r>
      <w:r w:rsidR="00A84E92">
        <w:rPr>
          <w:rFonts w:ascii="Book Antiqua" w:eastAsia="Book Antiqua" w:hAnsi="Book Antiqua" w:cs="Book Antiqua"/>
          <w:color w:val="000000"/>
        </w:rPr>
        <w:t xml:space="preserve">a </w:t>
      </w:r>
      <w:r w:rsidRPr="002B5663">
        <w:rPr>
          <w:rFonts w:ascii="Book Antiqua" w:eastAsia="Book Antiqua" w:hAnsi="Book Antiqua" w:cs="Book Antiqua"/>
          <w:color w:val="000000"/>
        </w:rPr>
        <w:t>focus during treatment with IFX</w:t>
      </w:r>
      <w:r w:rsidR="00A84E92">
        <w:rPr>
          <w:rFonts w:ascii="Book Antiqua" w:eastAsia="Book Antiqua" w:hAnsi="Book Antiqua" w:cs="Book Antiqua"/>
          <w:color w:val="000000"/>
        </w:rPr>
        <w:t xml:space="preserve"> as well as monitoring</w:t>
      </w:r>
      <w:r w:rsidRPr="002B5663">
        <w:rPr>
          <w:rFonts w:ascii="Book Antiqua" w:eastAsia="Book Antiqua" w:hAnsi="Book Antiqua" w:cs="Book Antiqua"/>
          <w:color w:val="000000"/>
        </w:rPr>
        <w:t xml:space="preserve"> side effects.</w:t>
      </w:r>
    </w:p>
    <w:p w14:paraId="25B35D24" w14:textId="77777777" w:rsidR="00A77B3E" w:rsidRPr="002B5663" w:rsidRDefault="00A77B3E" w:rsidP="002B5663">
      <w:pPr>
        <w:adjustRightInd w:val="0"/>
        <w:snapToGrid w:val="0"/>
        <w:spacing w:line="360" w:lineRule="auto"/>
        <w:ind w:firstLine="240"/>
        <w:jc w:val="both"/>
        <w:rPr>
          <w:rFonts w:ascii="Book Antiqua" w:hAnsi="Book Antiqua"/>
        </w:rPr>
      </w:pPr>
    </w:p>
    <w:p w14:paraId="6D08FF99"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b/>
          <w:caps/>
          <w:color w:val="000000"/>
          <w:u w:val="single"/>
        </w:rPr>
        <w:t>CONCLUSION</w:t>
      </w:r>
    </w:p>
    <w:p w14:paraId="0D428267" w14:textId="56FF6BC5"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color w:val="000000"/>
        </w:rPr>
        <w:t>In conclusion, the patient was successfully treated with IFX</w:t>
      </w:r>
      <w:r w:rsidR="00A84E92">
        <w:rPr>
          <w:rFonts w:ascii="Book Antiqua" w:eastAsia="Book Antiqua" w:hAnsi="Book Antiqua" w:cs="Book Antiqua"/>
          <w:color w:val="000000"/>
        </w:rPr>
        <w:t>,</w:t>
      </w:r>
      <w:r w:rsidRPr="002B5663">
        <w:rPr>
          <w:rFonts w:ascii="Book Antiqua" w:eastAsia="Book Antiqua" w:hAnsi="Book Antiqua" w:cs="Book Antiqua"/>
          <w:color w:val="000000"/>
        </w:rPr>
        <w:t xml:space="preserve"> as the drug relieved intestinal inflammation, promote</w:t>
      </w:r>
      <w:r w:rsidR="00A84E92">
        <w:rPr>
          <w:rFonts w:ascii="Book Antiqua" w:eastAsia="Book Antiqua" w:hAnsi="Book Antiqua" w:cs="Book Antiqua"/>
          <w:color w:val="000000"/>
        </w:rPr>
        <w:t>d</w:t>
      </w:r>
      <w:r w:rsidRPr="002B5663">
        <w:rPr>
          <w:rFonts w:ascii="Book Antiqua" w:eastAsia="Book Antiqua" w:hAnsi="Book Antiqua" w:cs="Book Antiqua"/>
          <w:color w:val="000000"/>
        </w:rPr>
        <w:t xml:space="preserve"> mucosal healing, and </w:t>
      </w:r>
      <w:r w:rsidR="00A84E92">
        <w:rPr>
          <w:rFonts w:ascii="Book Antiqua" w:eastAsia="Book Antiqua" w:hAnsi="Book Antiqua" w:cs="Book Antiqua"/>
          <w:color w:val="000000"/>
        </w:rPr>
        <w:t xml:space="preserve">improved </w:t>
      </w:r>
      <w:r w:rsidRPr="002B5663">
        <w:rPr>
          <w:rFonts w:ascii="Book Antiqua" w:eastAsia="Book Antiqua" w:hAnsi="Book Antiqua" w:cs="Book Antiqua"/>
          <w:color w:val="000000"/>
        </w:rPr>
        <w:t xml:space="preserve">clinical </w:t>
      </w:r>
      <w:r w:rsidRPr="002B5663">
        <w:rPr>
          <w:rFonts w:ascii="Book Antiqua" w:eastAsia="Book Antiqua" w:hAnsi="Book Antiqua" w:cs="Book Antiqua"/>
          <w:color w:val="000000"/>
        </w:rPr>
        <w:lastRenderedPageBreak/>
        <w:t xml:space="preserve">symptoms. However, this is only a case report. For cases with poor outcome using the G-CSF treatment, IFX can be </w:t>
      </w:r>
      <w:r w:rsidR="00A84E92">
        <w:rPr>
          <w:rFonts w:ascii="Book Antiqua" w:eastAsia="Book Antiqua" w:hAnsi="Book Antiqua" w:cs="Book Antiqua"/>
          <w:color w:val="000000"/>
        </w:rPr>
        <w:t>considered a</w:t>
      </w:r>
      <w:r w:rsidRPr="002B5663">
        <w:rPr>
          <w:rFonts w:ascii="Book Antiqua" w:eastAsia="Book Antiqua" w:hAnsi="Book Antiqua" w:cs="Book Antiqua"/>
          <w:color w:val="000000"/>
        </w:rPr>
        <w:t xml:space="preserve"> first line of treatment. However, some children may present a loss of drug response, which affects the treatment effect. Therefore, the long-term efficacy should be monitored. Moreover, we can try to use </w:t>
      </w:r>
      <w:r w:rsidR="00A84E92">
        <w:rPr>
          <w:rFonts w:ascii="Book Antiqua" w:eastAsia="Book Antiqua" w:hAnsi="Book Antiqua" w:cs="Book Antiqua"/>
          <w:color w:val="000000"/>
        </w:rPr>
        <w:t>i</w:t>
      </w:r>
      <w:r w:rsidRPr="002B5663">
        <w:rPr>
          <w:rFonts w:ascii="Book Antiqua" w:eastAsia="Book Antiqua" w:hAnsi="Book Antiqua" w:cs="Book Antiqua"/>
          <w:color w:val="000000"/>
        </w:rPr>
        <w:t>mmune checkpoint inhibitors such as ipilimumab</w:t>
      </w:r>
      <w:r w:rsidRPr="002B5663">
        <w:rPr>
          <w:rFonts w:ascii="Book Antiqua" w:eastAsia="Book Antiqua" w:hAnsi="Book Antiqua" w:cs="Book Antiqua"/>
          <w:color w:val="000000"/>
          <w:vertAlign w:val="superscript"/>
        </w:rPr>
        <w:t>[15]</w:t>
      </w:r>
      <w:r w:rsidRPr="002B5663">
        <w:rPr>
          <w:rFonts w:ascii="Book Antiqua" w:eastAsia="Book Antiqua" w:hAnsi="Book Antiqua" w:cs="Book Antiqua"/>
          <w:color w:val="000000"/>
        </w:rPr>
        <w:t xml:space="preserve"> to improve enterocolitis.</w:t>
      </w:r>
    </w:p>
    <w:p w14:paraId="4B915999" w14:textId="7B27764D" w:rsidR="00A77B3E" w:rsidRPr="002B5663" w:rsidRDefault="00341FC3" w:rsidP="002B5663">
      <w:pPr>
        <w:adjustRightInd w:val="0"/>
        <w:snapToGrid w:val="0"/>
        <w:spacing w:line="360" w:lineRule="auto"/>
        <w:ind w:firstLine="240"/>
        <w:jc w:val="both"/>
        <w:rPr>
          <w:rFonts w:ascii="Book Antiqua" w:hAnsi="Book Antiqua"/>
        </w:rPr>
      </w:pPr>
      <w:r w:rsidRPr="002B5663">
        <w:rPr>
          <w:rFonts w:ascii="Book Antiqua" w:eastAsia="Book Antiqua" w:hAnsi="Book Antiqua" w:cs="Book Antiqua"/>
          <w:color w:val="000000"/>
        </w:rPr>
        <w:t>In the case of children with GSD-</w:t>
      </w:r>
      <w:proofErr w:type="spellStart"/>
      <w:r w:rsidRPr="002B5663">
        <w:rPr>
          <w:rFonts w:ascii="Book Antiqua" w:eastAsia="Book Antiqua" w:hAnsi="Book Antiqua" w:cs="Book Antiqua"/>
          <w:color w:val="000000"/>
        </w:rPr>
        <w:t>Ib</w:t>
      </w:r>
      <w:proofErr w:type="spellEnd"/>
      <w:r w:rsidRPr="002B5663">
        <w:rPr>
          <w:rFonts w:ascii="Book Antiqua" w:eastAsia="Book Antiqua" w:hAnsi="Book Antiqua" w:cs="Book Antiqua"/>
          <w:color w:val="000000"/>
        </w:rPr>
        <w:t xml:space="preserve">, attention should be </w:t>
      </w:r>
      <w:r w:rsidR="00A84E92">
        <w:rPr>
          <w:rFonts w:ascii="Book Antiqua" w:eastAsia="Book Antiqua" w:hAnsi="Book Antiqua" w:cs="Book Antiqua"/>
          <w:color w:val="000000"/>
        </w:rPr>
        <w:t>given</w:t>
      </w:r>
      <w:r w:rsidR="00A84E92" w:rsidRPr="002B5663">
        <w:rPr>
          <w:rFonts w:ascii="Book Antiqua" w:eastAsia="Book Antiqua" w:hAnsi="Book Antiqua" w:cs="Book Antiqua"/>
          <w:color w:val="000000"/>
        </w:rPr>
        <w:t xml:space="preserve"> </w:t>
      </w:r>
      <w:r w:rsidRPr="002B5663">
        <w:rPr>
          <w:rFonts w:ascii="Book Antiqua" w:eastAsia="Book Antiqua" w:hAnsi="Book Antiqua" w:cs="Book Antiqua"/>
          <w:color w:val="000000"/>
        </w:rPr>
        <w:t xml:space="preserve">to monitoring symptoms, such as abdominal pain, diarrhea, </w:t>
      </w:r>
      <w:r w:rsidRPr="002B5663">
        <w:rPr>
          <w:rFonts w:ascii="Book Antiqua" w:eastAsia="Book Antiqua" w:hAnsi="Book Antiqua" w:cs="Book Antiqua"/>
          <w:color w:val="000000"/>
          <w:shd w:val="clear" w:color="auto" w:fill="FFFFFF"/>
        </w:rPr>
        <w:t>hematochezia,</w:t>
      </w:r>
      <w:r w:rsidRPr="002B5663">
        <w:rPr>
          <w:rFonts w:ascii="Book Antiqua" w:eastAsia="Book Antiqua" w:hAnsi="Book Antiqua" w:cs="Book Antiqua"/>
          <w:color w:val="000000"/>
        </w:rPr>
        <w:t xml:space="preserve"> weight loss, repeated oral ulcers, and perianal lesions, and for those presenting repeated neutropenia, IBD should be monitored vigilantly. Although the patient with GSD-</w:t>
      </w:r>
      <w:proofErr w:type="spellStart"/>
      <w:r w:rsidRPr="002B5663">
        <w:rPr>
          <w:rFonts w:ascii="Book Antiqua" w:eastAsia="Book Antiqua" w:hAnsi="Book Antiqua" w:cs="Book Antiqua"/>
          <w:color w:val="000000"/>
        </w:rPr>
        <w:t>Ib</w:t>
      </w:r>
      <w:proofErr w:type="spellEnd"/>
      <w:r w:rsidRPr="002B5663">
        <w:rPr>
          <w:rFonts w:ascii="Book Antiqua" w:eastAsia="Book Antiqua" w:hAnsi="Book Antiqua" w:cs="Book Antiqua"/>
          <w:color w:val="000000"/>
        </w:rPr>
        <w:t xml:space="preserve"> and CD-like was successfully treated with infliximab, more patients need to be studied to </w:t>
      </w:r>
      <w:r w:rsidR="00A84E92">
        <w:rPr>
          <w:rFonts w:ascii="Book Antiqua" w:eastAsia="Book Antiqua" w:hAnsi="Book Antiqua" w:cs="Book Antiqua"/>
          <w:color w:val="000000"/>
        </w:rPr>
        <w:t>confirm</w:t>
      </w:r>
      <w:r w:rsidRPr="002B5663">
        <w:rPr>
          <w:rFonts w:ascii="Book Antiqua" w:eastAsia="Book Antiqua" w:hAnsi="Book Antiqua" w:cs="Book Antiqua"/>
          <w:color w:val="000000"/>
        </w:rPr>
        <w:t xml:space="preserve"> that IFX could help patients with GSD-Ib.</w:t>
      </w:r>
    </w:p>
    <w:p w14:paraId="2227148E" w14:textId="77777777" w:rsidR="00A77B3E" w:rsidRPr="002B5663" w:rsidRDefault="00A77B3E" w:rsidP="002B5663">
      <w:pPr>
        <w:adjustRightInd w:val="0"/>
        <w:snapToGrid w:val="0"/>
        <w:spacing w:line="360" w:lineRule="auto"/>
        <w:ind w:firstLine="240"/>
        <w:jc w:val="both"/>
        <w:rPr>
          <w:rFonts w:ascii="Book Antiqua" w:hAnsi="Book Antiqua"/>
        </w:rPr>
      </w:pPr>
    </w:p>
    <w:p w14:paraId="504C5A7C"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b/>
          <w:caps/>
          <w:color w:val="000000"/>
          <w:u w:val="single"/>
        </w:rPr>
        <w:t>ACKNOWLEDGEMENTS</w:t>
      </w:r>
    </w:p>
    <w:p w14:paraId="1C382B27" w14:textId="33F25EF6"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color w:val="000000"/>
        </w:rPr>
        <w:t>The authors are grateful to the patient and h</w:t>
      </w:r>
      <w:r w:rsidR="00A84E92">
        <w:rPr>
          <w:rFonts w:ascii="Book Antiqua" w:eastAsia="Book Antiqua" w:hAnsi="Book Antiqua" w:cs="Book Antiqua"/>
          <w:color w:val="000000"/>
        </w:rPr>
        <w:t>is</w:t>
      </w:r>
      <w:r w:rsidRPr="002B5663">
        <w:rPr>
          <w:rFonts w:ascii="Book Antiqua" w:eastAsia="Book Antiqua" w:hAnsi="Book Antiqua" w:cs="Book Antiqua"/>
          <w:color w:val="000000"/>
        </w:rPr>
        <w:t xml:space="preserve"> parents for allowing publication of this case report.</w:t>
      </w:r>
    </w:p>
    <w:p w14:paraId="31DC446C" w14:textId="77777777" w:rsidR="00A77B3E" w:rsidRPr="002B5663" w:rsidRDefault="00A77B3E" w:rsidP="002B5663">
      <w:pPr>
        <w:adjustRightInd w:val="0"/>
        <w:snapToGrid w:val="0"/>
        <w:spacing w:line="360" w:lineRule="auto"/>
        <w:jc w:val="both"/>
        <w:rPr>
          <w:rFonts w:ascii="Book Antiqua" w:hAnsi="Book Antiqua"/>
        </w:rPr>
      </w:pPr>
    </w:p>
    <w:p w14:paraId="6A39A11F"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b/>
          <w:color w:val="000000"/>
        </w:rPr>
        <w:t>REFERENCES</w:t>
      </w:r>
    </w:p>
    <w:p w14:paraId="3FE723D0"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color w:val="000000"/>
        </w:rPr>
        <w:t xml:space="preserve">1 </w:t>
      </w:r>
      <w:proofErr w:type="spellStart"/>
      <w:r w:rsidRPr="002B5663">
        <w:rPr>
          <w:rFonts w:ascii="Book Antiqua" w:eastAsia="Book Antiqua" w:hAnsi="Book Antiqua" w:cs="Book Antiqua"/>
          <w:b/>
          <w:bCs/>
          <w:color w:val="000000"/>
        </w:rPr>
        <w:t>Gerin</w:t>
      </w:r>
      <w:proofErr w:type="spellEnd"/>
      <w:r w:rsidRPr="002B5663">
        <w:rPr>
          <w:rFonts w:ascii="Book Antiqua" w:eastAsia="Book Antiqua" w:hAnsi="Book Antiqua" w:cs="Book Antiqua"/>
          <w:b/>
          <w:bCs/>
          <w:color w:val="000000"/>
        </w:rPr>
        <w:t xml:space="preserve"> I</w:t>
      </w:r>
      <w:r w:rsidRPr="002B5663">
        <w:rPr>
          <w:rFonts w:ascii="Book Antiqua" w:eastAsia="Book Antiqua" w:hAnsi="Book Antiqua" w:cs="Book Antiqua"/>
          <w:color w:val="000000"/>
        </w:rPr>
        <w:t xml:space="preserve">, </w:t>
      </w:r>
      <w:proofErr w:type="spellStart"/>
      <w:r w:rsidRPr="002B5663">
        <w:rPr>
          <w:rFonts w:ascii="Book Antiqua" w:eastAsia="Book Antiqua" w:hAnsi="Book Antiqua" w:cs="Book Antiqua"/>
          <w:color w:val="000000"/>
        </w:rPr>
        <w:t>Veiga</w:t>
      </w:r>
      <w:proofErr w:type="spellEnd"/>
      <w:r w:rsidRPr="002B5663">
        <w:rPr>
          <w:rFonts w:ascii="Book Antiqua" w:eastAsia="Book Antiqua" w:hAnsi="Book Antiqua" w:cs="Book Antiqua"/>
          <w:color w:val="000000"/>
        </w:rPr>
        <w:t xml:space="preserve">-da-Cunha M, </w:t>
      </w:r>
      <w:proofErr w:type="spellStart"/>
      <w:r w:rsidRPr="002B5663">
        <w:rPr>
          <w:rFonts w:ascii="Book Antiqua" w:eastAsia="Book Antiqua" w:hAnsi="Book Antiqua" w:cs="Book Antiqua"/>
          <w:color w:val="000000"/>
        </w:rPr>
        <w:t>Achouri</w:t>
      </w:r>
      <w:proofErr w:type="spellEnd"/>
      <w:r w:rsidRPr="002B5663">
        <w:rPr>
          <w:rFonts w:ascii="Book Antiqua" w:eastAsia="Book Antiqua" w:hAnsi="Book Antiqua" w:cs="Book Antiqua"/>
          <w:color w:val="000000"/>
        </w:rPr>
        <w:t xml:space="preserve"> Y, Collet JF, Van </w:t>
      </w:r>
      <w:proofErr w:type="spellStart"/>
      <w:r w:rsidRPr="002B5663">
        <w:rPr>
          <w:rFonts w:ascii="Book Antiqua" w:eastAsia="Book Antiqua" w:hAnsi="Book Antiqua" w:cs="Book Antiqua"/>
          <w:color w:val="000000"/>
        </w:rPr>
        <w:t>Schaftingen</w:t>
      </w:r>
      <w:proofErr w:type="spellEnd"/>
      <w:r w:rsidRPr="002B5663">
        <w:rPr>
          <w:rFonts w:ascii="Book Antiqua" w:eastAsia="Book Antiqua" w:hAnsi="Book Antiqua" w:cs="Book Antiqua"/>
          <w:color w:val="000000"/>
        </w:rPr>
        <w:t xml:space="preserve"> E. Sequence of a putative glucose 6-phosphate translocase, mutated in glycogen storage disease type Ib. </w:t>
      </w:r>
      <w:r w:rsidRPr="002B5663">
        <w:rPr>
          <w:rFonts w:ascii="Book Antiqua" w:eastAsia="Book Antiqua" w:hAnsi="Book Antiqua" w:cs="Book Antiqua"/>
          <w:i/>
          <w:iCs/>
          <w:color w:val="000000"/>
        </w:rPr>
        <w:t>FEBS Lett</w:t>
      </w:r>
      <w:r w:rsidRPr="002B5663">
        <w:rPr>
          <w:rFonts w:ascii="Book Antiqua" w:eastAsia="Book Antiqua" w:hAnsi="Book Antiqua" w:cs="Book Antiqua"/>
          <w:color w:val="000000"/>
        </w:rPr>
        <w:t xml:space="preserve"> 1997; </w:t>
      </w:r>
      <w:r w:rsidRPr="002B5663">
        <w:rPr>
          <w:rFonts w:ascii="Book Antiqua" w:eastAsia="Book Antiqua" w:hAnsi="Book Antiqua" w:cs="Book Antiqua"/>
          <w:b/>
          <w:bCs/>
          <w:color w:val="000000"/>
        </w:rPr>
        <w:t>419</w:t>
      </w:r>
      <w:r w:rsidRPr="002B5663">
        <w:rPr>
          <w:rFonts w:ascii="Book Antiqua" w:eastAsia="Book Antiqua" w:hAnsi="Book Antiqua" w:cs="Book Antiqua"/>
          <w:color w:val="000000"/>
        </w:rPr>
        <w:t>: 235-238 [PMID: 9428641 DOI: 10.1016/s0014-5793(97)01463-4]</w:t>
      </w:r>
    </w:p>
    <w:p w14:paraId="2155BE94"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color w:val="000000"/>
        </w:rPr>
        <w:t xml:space="preserve">2 </w:t>
      </w:r>
      <w:r w:rsidRPr="002B5663">
        <w:rPr>
          <w:rFonts w:ascii="Book Antiqua" w:eastAsia="Book Antiqua" w:hAnsi="Book Antiqua" w:cs="Book Antiqua"/>
          <w:b/>
          <w:bCs/>
          <w:color w:val="000000"/>
        </w:rPr>
        <w:t>Visser G</w:t>
      </w:r>
      <w:r w:rsidRPr="002B5663">
        <w:rPr>
          <w:rFonts w:ascii="Book Antiqua" w:eastAsia="Book Antiqua" w:hAnsi="Book Antiqua" w:cs="Book Antiqua"/>
          <w:color w:val="000000"/>
        </w:rPr>
        <w:t xml:space="preserve">, Rake JP, Fernandes J, </w:t>
      </w:r>
      <w:proofErr w:type="spellStart"/>
      <w:r w:rsidRPr="002B5663">
        <w:rPr>
          <w:rFonts w:ascii="Book Antiqua" w:eastAsia="Book Antiqua" w:hAnsi="Book Antiqua" w:cs="Book Antiqua"/>
          <w:color w:val="000000"/>
        </w:rPr>
        <w:t>Labrune</w:t>
      </w:r>
      <w:proofErr w:type="spellEnd"/>
      <w:r w:rsidRPr="002B5663">
        <w:rPr>
          <w:rFonts w:ascii="Book Antiqua" w:eastAsia="Book Antiqua" w:hAnsi="Book Antiqua" w:cs="Book Antiqua"/>
          <w:color w:val="000000"/>
        </w:rPr>
        <w:t xml:space="preserve"> P, Leonard JV, Moses S, Ullrich K, Smit GP. Neutropenia, neutrophil dysfunction, and inflammatory bowel disease in glycogen storage disease type </w:t>
      </w:r>
      <w:proofErr w:type="spellStart"/>
      <w:r w:rsidRPr="002B5663">
        <w:rPr>
          <w:rFonts w:ascii="Book Antiqua" w:eastAsia="Book Antiqua" w:hAnsi="Book Antiqua" w:cs="Book Antiqua"/>
          <w:color w:val="000000"/>
        </w:rPr>
        <w:t>Ib</w:t>
      </w:r>
      <w:proofErr w:type="spellEnd"/>
      <w:r w:rsidRPr="002B5663">
        <w:rPr>
          <w:rFonts w:ascii="Book Antiqua" w:eastAsia="Book Antiqua" w:hAnsi="Book Antiqua" w:cs="Book Antiqua"/>
          <w:color w:val="000000"/>
        </w:rPr>
        <w:t xml:space="preserve">: results of the European Study on Glycogen Storage Disease type I. </w:t>
      </w:r>
      <w:r w:rsidRPr="002B5663">
        <w:rPr>
          <w:rFonts w:ascii="Book Antiqua" w:eastAsia="Book Antiqua" w:hAnsi="Book Antiqua" w:cs="Book Antiqua"/>
          <w:i/>
          <w:iCs/>
          <w:color w:val="000000"/>
        </w:rPr>
        <w:t xml:space="preserve">J </w:t>
      </w:r>
      <w:proofErr w:type="spellStart"/>
      <w:r w:rsidRPr="002B5663">
        <w:rPr>
          <w:rFonts w:ascii="Book Antiqua" w:eastAsia="Book Antiqua" w:hAnsi="Book Antiqua" w:cs="Book Antiqua"/>
          <w:i/>
          <w:iCs/>
          <w:color w:val="000000"/>
        </w:rPr>
        <w:t>Pediatr</w:t>
      </w:r>
      <w:proofErr w:type="spellEnd"/>
      <w:r w:rsidRPr="002B5663">
        <w:rPr>
          <w:rFonts w:ascii="Book Antiqua" w:eastAsia="Book Antiqua" w:hAnsi="Book Antiqua" w:cs="Book Antiqua"/>
          <w:color w:val="000000"/>
        </w:rPr>
        <w:t xml:space="preserve"> 2000; </w:t>
      </w:r>
      <w:r w:rsidRPr="002B5663">
        <w:rPr>
          <w:rFonts w:ascii="Book Antiqua" w:eastAsia="Book Antiqua" w:hAnsi="Book Antiqua" w:cs="Book Antiqua"/>
          <w:b/>
          <w:bCs/>
          <w:color w:val="000000"/>
        </w:rPr>
        <w:t>137</w:t>
      </w:r>
      <w:r w:rsidRPr="002B5663">
        <w:rPr>
          <w:rFonts w:ascii="Book Antiqua" w:eastAsia="Book Antiqua" w:hAnsi="Book Antiqua" w:cs="Book Antiqua"/>
          <w:color w:val="000000"/>
        </w:rPr>
        <w:t>: 187-191 [PMID: 10931410 DOI: 10.1067/mpd.2000.105232]</w:t>
      </w:r>
    </w:p>
    <w:p w14:paraId="717CE956"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color w:val="000000"/>
        </w:rPr>
        <w:t xml:space="preserve">3 </w:t>
      </w:r>
      <w:r w:rsidRPr="002B5663">
        <w:rPr>
          <w:rFonts w:ascii="Book Antiqua" w:eastAsia="Book Antiqua" w:hAnsi="Book Antiqua" w:cs="Book Antiqua"/>
          <w:b/>
          <w:bCs/>
          <w:color w:val="000000"/>
        </w:rPr>
        <w:t>Volz MS</w:t>
      </w:r>
      <w:r w:rsidRPr="002B5663">
        <w:rPr>
          <w:rFonts w:ascii="Book Antiqua" w:eastAsia="Book Antiqua" w:hAnsi="Book Antiqua" w:cs="Book Antiqua"/>
          <w:color w:val="000000"/>
        </w:rPr>
        <w:t xml:space="preserve">, Nassir M, </w:t>
      </w:r>
      <w:proofErr w:type="spellStart"/>
      <w:r w:rsidRPr="002B5663">
        <w:rPr>
          <w:rFonts w:ascii="Book Antiqua" w:eastAsia="Book Antiqua" w:hAnsi="Book Antiqua" w:cs="Book Antiqua"/>
          <w:color w:val="000000"/>
        </w:rPr>
        <w:t>Treese</w:t>
      </w:r>
      <w:proofErr w:type="spellEnd"/>
      <w:r w:rsidRPr="002B5663">
        <w:rPr>
          <w:rFonts w:ascii="Book Antiqua" w:eastAsia="Book Antiqua" w:hAnsi="Book Antiqua" w:cs="Book Antiqua"/>
          <w:color w:val="000000"/>
        </w:rPr>
        <w:t xml:space="preserve"> C, von </w:t>
      </w:r>
      <w:proofErr w:type="spellStart"/>
      <w:r w:rsidRPr="002B5663">
        <w:rPr>
          <w:rFonts w:ascii="Book Antiqua" w:eastAsia="Book Antiqua" w:hAnsi="Book Antiqua" w:cs="Book Antiqua"/>
          <w:color w:val="000000"/>
        </w:rPr>
        <w:t>Winterfeld</w:t>
      </w:r>
      <w:proofErr w:type="spellEnd"/>
      <w:r w:rsidRPr="002B5663">
        <w:rPr>
          <w:rFonts w:ascii="Book Antiqua" w:eastAsia="Book Antiqua" w:hAnsi="Book Antiqua" w:cs="Book Antiqua"/>
          <w:color w:val="000000"/>
        </w:rPr>
        <w:t xml:space="preserve"> M, </w:t>
      </w:r>
      <w:proofErr w:type="spellStart"/>
      <w:r w:rsidRPr="002B5663">
        <w:rPr>
          <w:rFonts w:ascii="Book Antiqua" w:eastAsia="Book Antiqua" w:hAnsi="Book Antiqua" w:cs="Book Antiqua"/>
          <w:color w:val="000000"/>
        </w:rPr>
        <w:t>Plöckinger</w:t>
      </w:r>
      <w:proofErr w:type="spellEnd"/>
      <w:r w:rsidRPr="002B5663">
        <w:rPr>
          <w:rFonts w:ascii="Book Antiqua" w:eastAsia="Book Antiqua" w:hAnsi="Book Antiqua" w:cs="Book Antiqua"/>
          <w:color w:val="000000"/>
        </w:rPr>
        <w:t xml:space="preserve"> U, </w:t>
      </w:r>
      <w:proofErr w:type="spellStart"/>
      <w:r w:rsidRPr="002B5663">
        <w:rPr>
          <w:rFonts w:ascii="Book Antiqua" w:eastAsia="Book Antiqua" w:hAnsi="Book Antiqua" w:cs="Book Antiqua"/>
          <w:color w:val="000000"/>
        </w:rPr>
        <w:t>Epple</w:t>
      </w:r>
      <w:proofErr w:type="spellEnd"/>
      <w:r w:rsidRPr="002B5663">
        <w:rPr>
          <w:rFonts w:ascii="Book Antiqua" w:eastAsia="Book Antiqua" w:hAnsi="Book Antiqua" w:cs="Book Antiqua"/>
          <w:color w:val="000000"/>
        </w:rPr>
        <w:t xml:space="preserve"> HJ, </w:t>
      </w:r>
      <w:proofErr w:type="spellStart"/>
      <w:r w:rsidRPr="002B5663">
        <w:rPr>
          <w:rFonts w:ascii="Book Antiqua" w:eastAsia="Book Antiqua" w:hAnsi="Book Antiqua" w:cs="Book Antiqua"/>
          <w:color w:val="000000"/>
        </w:rPr>
        <w:t>Siegmund</w:t>
      </w:r>
      <w:proofErr w:type="spellEnd"/>
      <w:r w:rsidRPr="002B5663">
        <w:rPr>
          <w:rFonts w:ascii="Book Antiqua" w:eastAsia="Book Antiqua" w:hAnsi="Book Antiqua" w:cs="Book Antiqua"/>
          <w:color w:val="000000"/>
        </w:rPr>
        <w:t xml:space="preserve"> B. Inflammatory bowel disease (IBD)-like disease in a case of a 33-year </w:t>
      </w:r>
      <w:r w:rsidRPr="002B5663">
        <w:rPr>
          <w:rFonts w:ascii="Book Antiqua" w:eastAsia="Book Antiqua" w:hAnsi="Book Antiqua" w:cs="Book Antiqua"/>
          <w:color w:val="000000"/>
        </w:rPr>
        <w:lastRenderedPageBreak/>
        <w:t xml:space="preserve">old man with glycogenosis 1b. </w:t>
      </w:r>
      <w:r w:rsidRPr="002B5663">
        <w:rPr>
          <w:rFonts w:ascii="Book Antiqua" w:eastAsia="Book Antiqua" w:hAnsi="Book Antiqua" w:cs="Book Antiqua"/>
          <w:i/>
          <w:iCs/>
          <w:color w:val="000000"/>
        </w:rPr>
        <w:t>BMC Gastroenterol</w:t>
      </w:r>
      <w:r w:rsidRPr="002B5663">
        <w:rPr>
          <w:rFonts w:ascii="Book Antiqua" w:eastAsia="Book Antiqua" w:hAnsi="Book Antiqua" w:cs="Book Antiqua"/>
          <w:color w:val="000000"/>
        </w:rPr>
        <w:t xml:space="preserve"> 2015; </w:t>
      </w:r>
      <w:r w:rsidRPr="002B5663">
        <w:rPr>
          <w:rFonts w:ascii="Book Antiqua" w:eastAsia="Book Antiqua" w:hAnsi="Book Antiqua" w:cs="Book Antiqua"/>
          <w:b/>
          <w:bCs/>
          <w:color w:val="000000"/>
        </w:rPr>
        <w:t>15</w:t>
      </w:r>
      <w:r w:rsidRPr="002B5663">
        <w:rPr>
          <w:rFonts w:ascii="Book Antiqua" w:eastAsia="Book Antiqua" w:hAnsi="Book Antiqua" w:cs="Book Antiqua"/>
          <w:color w:val="000000"/>
        </w:rPr>
        <w:t>: 45 [PMID: 25881301 DOI: 10.1186/s12876-015-0271-9]</w:t>
      </w:r>
    </w:p>
    <w:p w14:paraId="60108393"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color w:val="000000"/>
        </w:rPr>
        <w:t xml:space="preserve">4 </w:t>
      </w:r>
      <w:r w:rsidRPr="002B5663">
        <w:rPr>
          <w:rFonts w:ascii="Book Antiqua" w:eastAsia="Book Antiqua" w:hAnsi="Book Antiqua" w:cs="Book Antiqua"/>
          <w:b/>
          <w:bCs/>
          <w:color w:val="000000"/>
        </w:rPr>
        <w:t>Couper R</w:t>
      </w:r>
      <w:r w:rsidRPr="002B5663">
        <w:rPr>
          <w:rFonts w:ascii="Book Antiqua" w:eastAsia="Book Antiqua" w:hAnsi="Book Antiqua" w:cs="Book Antiqua"/>
          <w:color w:val="000000"/>
        </w:rPr>
        <w:t xml:space="preserve">, </w:t>
      </w:r>
      <w:proofErr w:type="spellStart"/>
      <w:r w:rsidRPr="002B5663">
        <w:rPr>
          <w:rFonts w:ascii="Book Antiqua" w:eastAsia="Book Antiqua" w:hAnsi="Book Antiqua" w:cs="Book Antiqua"/>
          <w:color w:val="000000"/>
        </w:rPr>
        <w:t>Kapelushnik</w:t>
      </w:r>
      <w:proofErr w:type="spellEnd"/>
      <w:r w:rsidRPr="002B5663">
        <w:rPr>
          <w:rFonts w:ascii="Book Antiqua" w:eastAsia="Book Antiqua" w:hAnsi="Book Antiqua" w:cs="Book Antiqua"/>
          <w:color w:val="000000"/>
        </w:rPr>
        <w:t xml:space="preserve"> J, Griffiths AM. Neutrophil dysfunction in glycogen storage disease </w:t>
      </w:r>
      <w:proofErr w:type="spellStart"/>
      <w:r w:rsidRPr="002B5663">
        <w:rPr>
          <w:rFonts w:ascii="Book Antiqua" w:eastAsia="Book Antiqua" w:hAnsi="Book Antiqua" w:cs="Book Antiqua"/>
          <w:color w:val="000000"/>
        </w:rPr>
        <w:t>Ib</w:t>
      </w:r>
      <w:proofErr w:type="spellEnd"/>
      <w:r w:rsidRPr="002B5663">
        <w:rPr>
          <w:rFonts w:ascii="Book Antiqua" w:eastAsia="Book Antiqua" w:hAnsi="Book Antiqua" w:cs="Book Antiqua"/>
          <w:color w:val="000000"/>
        </w:rPr>
        <w:t xml:space="preserve">: association with Crohn's-like colitis. </w:t>
      </w:r>
      <w:r w:rsidRPr="002B5663">
        <w:rPr>
          <w:rFonts w:ascii="Book Antiqua" w:eastAsia="Book Antiqua" w:hAnsi="Book Antiqua" w:cs="Book Antiqua"/>
          <w:i/>
          <w:iCs/>
          <w:color w:val="000000"/>
        </w:rPr>
        <w:t>Gastroenterology</w:t>
      </w:r>
      <w:r w:rsidRPr="002B5663">
        <w:rPr>
          <w:rFonts w:ascii="Book Antiqua" w:eastAsia="Book Antiqua" w:hAnsi="Book Antiqua" w:cs="Book Antiqua"/>
          <w:color w:val="000000"/>
        </w:rPr>
        <w:t xml:space="preserve"> 1991; </w:t>
      </w:r>
      <w:r w:rsidRPr="002B5663">
        <w:rPr>
          <w:rFonts w:ascii="Book Antiqua" w:eastAsia="Book Antiqua" w:hAnsi="Book Antiqua" w:cs="Book Antiqua"/>
          <w:b/>
          <w:bCs/>
          <w:color w:val="000000"/>
        </w:rPr>
        <w:t>100</w:t>
      </w:r>
      <w:r w:rsidRPr="002B5663">
        <w:rPr>
          <w:rFonts w:ascii="Book Antiqua" w:eastAsia="Book Antiqua" w:hAnsi="Book Antiqua" w:cs="Book Antiqua"/>
          <w:color w:val="000000"/>
        </w:rPr>
        <w:t>: 549-554 [PMID: 1985051 DOI: 10.1016/0016-5085(91)90229-e]</w:t>
      </w:r>
    </w:p>
    <w:p w14:paraId="749477A4"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color w:val="000000"/>
        </w:rPr>
        <w:t xml:space="preserve">5 </w:t>
      </w:r>
      <w:r w:rsidRPr="002B5663">
        <w:rPr>
          <w:rFonts w:ascii="Book Antiqua" w:eastAsia="Book Antiqua" w:hAnsi="Book Antiqua" w:cs="Book Antiqua"/>
          <w:b/>
          <w:bCs/>
          <w:color w:val="000000"/>
        </w:rPr>
        <w:t>Roe TF</w:t>
      </w:r>
      <w:r w:rsidRPr="002B5663">
        <w:rPr>
          <w:rFonts w:ascii="Book Antiqua" w:eastAsia="Book Antiqua" w:hAnsi="Book Antiqua" w:cs="Book Antiqua"/>
          <w:color w:val="000000"/>
        </w:rPr>
        <w:t xml:space="preserve">, Coates TD, Thomas DW, Miller JH, </w:t>
      </w:r>
      <w:proofErr w:type="spellStart"/>
      <w:r w:rsidRPr="002B5663">
        <w:rPr>
          <w:rFonts w:ascii="Book Antiqua" w:eastAsia="Book Antiqua" w:hAnsi="Book Antiqua" w:cs="Book Antiqua"/>
          <w:color w:val="000000"/>
        </w:rPr>
        <w:t>Gilsanz</w:t>
      </w:r>
      <w:proofErr w:type="spellEnd"/>
      <w:r w:rsidRPr="002B5663">
        <w:rPr>
          <w:rFonts w:ascii="Book Antiqua" w:eastAsia="Book Antiqua" w:hAnsi="Book Antiqua" w:cs="Book Antiqua"/>
          <w:color w:val="000000"/>
        </w:rPr>
        <w:t xml:space="preserve"> V. Brief report: treatment of chronic inflammatory bowel disease in glycogen storage disease type </w:t>
      </w:r>
      <w:proofErr w:type="spellStart"/>
      <w:r w:rsidRPr="002B5663">
        <w:rPr>
          <w:rFonts w:ascii="Book Antiqua" w:eastAsia="Book Antiqua" w:hAnsi="Book Antiqua" w:cs="Book Antiqua"/>
          <w:color w:val="000000"/>
        </w:rPr>
        <w:t>Ib</w:t>
      </w:r>
      <w:proofErr w:type="spellEnd"/>
      <w:r w:rsidRPr="002B5663">
        <w:rPr>
          <w:rFonts w:ascii="Book Antiqua" w:eastAsia="Book Antiqua" w:hAnsi="Book Antiqua" w:cs="Book Antiqua"/>
          <w:color w:val="000000"/>
        </w:rPr>
        <w:t xml:space="preserve"> with colony-stimulating factors. </w:t>
      </w:r>
      <w:r w:rsidRPr="002B5663">
        <w:rPr>
          <w:rFonts w:ascii="Book Antiqua" w:eastAsia="Book Antiqua" w:hAnsi="Book Antiqua" w:cs="Book Antiqua"/>
          <w:i/>
          <w:iCs/>
          <w:color w:val="000000"/>
        </w:rPr>
        <w:t xml:space="preserve">N </w:t>
      </w:r>
      <w:proofErr w:type="spellStart"/>
      <w:r w:rsidRPr="002B5663">
        <w:rPr>
          <w:rFonts w:ascii="Book Antiqua" w:eastAsia="Book Antiqua" w:hAnsi="Book Antiqua" w:cs="Book Antiqua"/>
          <w:i/>
          <w:iCs/>
          <w:color w:val="000000"/>
        </w:rPr>
        <w:t>Engl</w:t>
      </w:r>
      <w:proofErr w:type="spellEnd"/>
      <w:r w:rsidRPr="002B5663">
        <w:rPr>
          <w:rFonts w:ascii="Book Antiqua" w:eastAsia="Book Antiqua" w:hAnsi="Book Antiqua" w:cs="Book Antiqua"/>
          <w:i/>
          <w:iCs/>
          <w:color w:val="000000"/>
        </w:rPr>
        <w:t xml:space="preserve"> J Med</w:t>
      </w:r>
      <w:r w:rsidRPr="002B5663">
        <w:rPr>
          <w:rFonts w:ascii="Book Antiqua" w:eastAsia="Book Antiqua" w:hAnsi="Book Antiqua" w:cs="Book Antiqua"/>
          <w:color w:val="000000"/>
        </w:rPr>
        <w:t xml:space="preserve"> 1992; </w:t>
      </w:r>
      <w:r w:rsidRPr="002B5663">
        <w:rPr>
          <w:rFonts w:ascii="Book Antiqua" w:eastAsia="Book Antiqua" w:hAnsi="Book Antiqua" w:cs="Book Antiqua"/>
          <w:b/>
          <w:bCs/>
          <w:color w:val="000000"/>
        </w:rPr>
        <w:t>326</w:t>
      </w:r>
      <w:r w:rsidRPr="002B5663">
        <w:rPr>
          <w:rFonts w:ascii="Book Antiqua" w:eastAsia="Book Antiqua" w:hAnsi="Book Antiqua" w:cs="Book Antiqua"/>
          <w:color w:val="000000"/>
        </w:rPr>
        <w:t>: 1666-1669 [PMID: 1375344 DOI: 10.1056/NEJM199206183262504]</w:t>
      </w:r>
    </w:p>
    <w:p w14:paraId="7EBEB53A"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color w:val="000000"/>
        </w:rPr>
        <w:t xml:space="preserve">6 </w:t>
      </w:r>
      <w:proofErr w:type="spellStart"/>
      <w:r w:rsidRPr="002B5663">
        <w:rPr>
          <w:rFonts w:ascii="Book Antiqua" w:eastAsia="Book Antiqua" w:hAnsi="Book Antiqua" w:cs="Book Antiqua"/>
          <w:b/>
          <w:bCs/>
          <w:color w:val="000000"/>
        </w:rPr>
        <w:t>Dieckgraefe</w:t>
      </w:r>
      <w:proofErr w:type="spellEnd"/>
      <w:r w:rsidRPr="002B5663">
        <w:rPr>
          <w:rFonts w:ascii="Book Antiqua" w:eastAsia="Book Antiqua" w:hAnsi="Book Antiqua" w:cs="Book Antiqua"/>
          <w:b/>
          <w:bCs/>
          <w:color w:val="000000"/>
        </w:rPr>
        <w:t xml:space="preserve"> BK</w:t>
      </w:r>
      <w:r w:rsidRPr="002B5663">
        <w:rPr>
          <w:rFonts w:ascii="Book Antiqua" w:eastAsia="Book Antiqua" w:hAnsi="Book Antiqua" w:cs="Book Antiqua"/>
          <w:color w:val="000000"/>
        </w:rPr>
        <w:t xml:space="preserve">, </w:t>
      </w:r>
      <w:proofErr w:type="spellStart"/>
      <w:r w:rsidRPr="002B5663">
        <w:rPr>
          <w:rFonts w:ascii="Book Antiqua" w:eastAsia="Book Antiqua" w:hAnsi="Book Antiqua" w:cs="Book Antiqua"/>
          <w:color w:val="000000"/>
        </w:rPr>
        <w:t>Korzenik</w:t>
      </w:r>
      <w:proofErr w:type="spellEnd"/>
      <w:r w:rsidRPr="002B5663">
        <w:rPr>
          <w:rFonts w:ascii="Book Antiqua" w:eastAsia="Book Antiqua" w:hAnsi="Book Antiqua" w:cs="Book Antiqua"/>
          <w:color w:val="000000"/>
        </w:rPr>
        <w:t xml:space="preserve"> JR, Husain A, </w:t>
      </w:r>
      <w:proofErr w:type="spellStart"/>
      <w:r w:rsidRPr="002B5663">
        <w:rPr>
          <w:rFonts w:ascii="Book Antiqua" w:eastAsia="Book Antiqua" w:hAnsi="Book Antiqua" w:cs="Book Antiqua"/>
          <w:color w:val="000000"/>
        </w:rPr>
        <w:t>Dieruf</w:t>
      </w:r>
      <w:proofErr w:type="spellEnd"/>
      <w:r w:rsidRPr="002B5663">
        <w:rPr>
          <w:rFonts w:ascii="Book Antiqua" w:eastAsia="Book Antiqua" w:hAnsi="Book Antiqua" w:cs="Book Antiqua"/>
          <w:color w:val="000000"/>
        </w:rPr>
        <w:t xml:space="preserve"> L. Association of glycogen storage disease 1b and Crohn disease: results of a North American survey. </w:t>
      </w:r>
      <w:r w:rsidRPr="002B5663">
        <w:rPr>
          <w:rFonts w:ascii="Book Antiqua" w:eastAsia="Book Antiqua" w:hAnsi="Book Antiqua" w:cs="Book Antiqua"/>
          <w:i/>
          <w:iCs/>
          <w:color w:val="000000"/>
        </w:rPr>
        <w:t xml:space="preserve">Eur J </w:t>
      </w:r>
      <w:proofErr w:type="spellStart"/>
      <w:r w:rsidRPr="002B5663">
        <w:rPr>
          <w:rFonts w:ascii="Book Antiqua" w:eastAsia="Book Antiqua" w:hAnsi="Book Antiqua" w:cs="Book Antiqua"/>
          <w:i/>
          <w:iCs/>
          <w:color w:val="000000"/>
        </w:rPr>
        <w:t>Pediatr</w:t>
      </w:r>
      <w:proofErr w:type="spellEnd"/>
      <w:r w:rsidRPr="002B5663">
        <w:rPr>
          <w:rFonts w:ascii="Book Antiqua" w:eastAsia="Book Antiqua" w:hAnsi="Book Antiqua" w:cs="Book Antiqua"/>
          <w:color w:val="000000"/>
        </w:rPr>
        <w:t xml:space="preserve"> 2002; </w:t>
      </w:r>
      <w:r w:rsidRPr="002B5663">
        <w:rPr>
          <w:rFonts w:ascii="Book Antiqua" w:eastAsia="Book Antiqua" w:hAnsi="Book Antiqua" w:cs="Book Antiqua"/>
          <w:b/>
          <w:bCs/>
          <w:color w:val="000000"/>
        </w:rPr>
        <w:t>161 Suppl 1</w:t>
      </w:r>
      <w:r w:rsidRPr="002B5663">
        <w:rPr>
          <w:rFonts w:ascii="Book Antiqua" w:eastAsia="Book Antiqua" w:hAnsi="Book Antiqua" w:cs="Book Antiqua"/>
          <w:color w:val="000000"/>
        </w:rPr>
        <w:t>: S88-S92 [PMID: 12373579 DOI: 10.1007/s00431-002-1011-z]</w:t>
      </w:r>
    </w:p>
    <w:p w14:paraId="753B6C93"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color w:val="000000"/>
        </w:rPr>
        <w:t xml:space="preserve">7 </w:t>
      </w:r>
      <w:r w:rsidRPr="002B5663">
        <w:rPr>
          <w:rFonts w:ascii="Book Antiqua" w:eastAsia="Book Antiqua" w:hAnsi="Book Antiqua" w:cs="Book Antiqua"/>
          <w:b/>
          <w:bCs/>
          <w:color w:val="000000"/>
        </w:rPr>
        <w:t>Dale DC</w:t>
      </w:r>
      <w:r w:rsidRPr="002B5663">
        <w:rPr>
          <w:rFonts w:ascii="Book Antiqua" w:eastAsia="Book Antiqua" w:hAnsi="Book Antiqua" w:cs="Book Antiqua"/>
          <w:color w:val="000000"/>
        </w:rPr>
        <w:t xml:space="preserve">, </w:t>
      </w:r>
      <w:proofErr w:type="spellStart"/>
      <w:r w:rsidRPr="002B5663">
        <w:rPr>
          <w:rFonts w:ascii="Book Antiqua" w:eastAsia="Book Antiqua" w:hAnsi="Book Antiqua" w:cs="Book Antiqua"/>
          <w:color w:val="000000"/>
        </w:rPr>
        <w:t>Bolyard</w:t>
      </w:r>
      <w:proofErr w:type="spellEnd"/>
      <w:r w:rsidRPr="002B5663">
        <w:rPr>
          <w:rFonts w:ascii="Book Antiqua" w:eastAsia="Book Antiqua" w:hAnsi="Book Antiqua" w:cs="Book Antiqua"/>
          <w:color w:val="000000"/>
        </w:rPr>
        <w:t xml:space="preserve"> AA, Marrero T, Kelley ML, </w:t>
      </w:r>
      <w:proofErr w:type="spellStart"/>
      <w:r w:rsidRPr="002B5663">
        <w:rPr>
          <w:rFonts w:ascii="Book Antiqua" w:eastAsia="Book Antiqua" w:hAnsi="Book Antiqua" w:cs="Book Antiqua"/>
          <w:color w:val="000000"/>
        </w:rPr>
        <w:t>Makaryan</w:t>
      </w:r>
      <w:proofErr w:type="spellEnd"/>
      <w:r w:rsidRPr="002B5663">
        <w:rPr>
          <w:rFonts w:ascii="Book Antiqua" w:eastAsia="Book Antiqua" w:hAnsi="Book Antiqua" w:cs="Book Antiqua"/>
          <w:color w:val="000000"/>
        </w:rPr>
        <w:t xml:space="preserve"> V, Tran E, Leung J, Boxer LA, </w:t>
      </w:r>
      <w:proofErr w:type="spellStart"/>
      <w:r w:rsidRPr="002B5663">
        <w:rPr>
          <w:rFonts w:ascii="Book Antiqua" w:eastAsia="Book Antiqua" w:hAnsi="Book Antiqua" w:cs="Book Antiqua"/>
          <w:color w:val="000000"/>
        </w:rPr>
        <w:t>Kishnani</w:t>
      </w:r>
      <w:proofErr w:type="spellEnd"/>
      <w:r w:rsidRPr="002B5663">
        <w:rPr>
          <w:rFonts w:ascii="Book Antiqua" w:eastAsia="Book Antiqua" w:hAnsi="Book Antiqua" w:cs="Book Antiqua"/>
          <w:color w:val="000000"/>
        </w:rPr>
        <w:t xml:space="preserve"> PS, Austin S, </w:t>
      </w:r>
      <w:proofErr w:type="spellStart"/>
      <w:r w:rsidRPr="002B5663">
        <w:rPr>
          <w:rFonts w:ascii="Book Antiqua" w:eastAsia="Book Antiqua" w:hAnsi="Book Antiqua" w:cs="Book Antiqua"/>
          <w:color w:val="000000"/>
        </w:rPr>
        <w:t>Wanner</w:t>
      </w:r>
      <w:proofErr w:type="spellEnd"/>
      <w:r w:rsidRPr="002B5663">
        <w:rPr>
          <w:rFonts w:ascii="Book Antiqua" w:eastAsia="Book Antiqua" w:hAnsi="Book Antiqua" w:cs="Book Antiqua"/>
          <w:color w:val="000000"/>
        </w:rPr>
        <w:t xml:space="preserve"> C, </w:t>
      </w:r>
      <w:proofErr w:type="spellStart"/>
      <w:r w:rsidRPr="002B5663">
        <w:rPr>
          <w:rFonts w:ascii="Book Antiqua" w:eastAsia="Book Antiqua" w:hAnsi="Book Antiqua" w:cs="Book Antiqua"/>
          <w:color w:val="000000"/>
        </w:rPr>
        <w:t>Ferrecchia</w:t>
      </w:r>
      <w:proofErr w:type="spellEnd"/>
      <w:r w:rsidRPr="002B5663">
        <w:rPr>
          <w:rFonts w:ascii="Book Antiqua" w:eastAsia="Book Antiqua" w:hAnsi="Book Antiqua" w:cs="Book Antiqua"/>
          <w:color w:val="000000"/>
        </w:rPr>
        <w:t xml:space="preserve"> IA, Khalaf D, Maze D, </w:t>
      </w:r>
      <w:proofErr w:type="spellStart"/>
      <w:r w:rsidRPr="002B5663">
        <w:rPr>
          <w:rFonts w:ascii="Book Antiqua" w:eastAsia="Book Antiqua" w:hAnsi="Book Antiqua" w:cs="Book Antiqua"/>
          <w:color w:val="000000"/>
        </w:rPr>
        <w:t>Kurtzberg</w:t>
      </w:r>
      <w:proofErr w:type="spellEnd"/>
      <w:r w:rsidRPr="002B5663">
        <w:rPr>
          <w:rFonts w:ascii="Book Antiqua" w:eastAsia="Book Antiqua" w:hAnsi="Book Antiqua" w:cs="Book Antiqua"/>
          <w:color w:val="000000"/>
        </w:rPr>
        <w:t xml:space="preserve"> J, </w:t>
      </w:r>
      <w:proofErr w:type="spellStart"/>
      <w:r w:rsidRPr="002B5663">
        <w:rPr>
          <w:rFonts w:ascii="Book Antiqua" w:eastAsia="Book Antiqua" w:hAnsi="Book Antiqua" w:cs="Book Antiqua"/>
          <w:color w:val="000000"/>
        </w:rPr>
        <w:t>Zeidler</w:t>
      </w:r>
      <w:proofErr w:type="spellEnd"/>
      <w:r w:rsidRPr="002B5663">
        <w:rPr>
          <w:rFonts w:ascii="Book Antiqua" w:eastAsia="Book Antiqua" w:hAnsi="Book Antiqua" w:cs="Book Antiqua"/>
          <w:color w:val="000000"/>
        </w:rPr>
        <w:t xml:space="preserve"> C, </w:t>
      </w:r>
      <w:proofErr w:type="spellStart"/>
      <w:r w:rsidRPr="002B5663">
        <w:rPr>
          <w:rFonts w:ascii="Book Antiqua" w:eastAsia="Book Antiqua" w:hAnsi="Book Antiqua" w:cs="Book Antiqua"/>
          <w:color w:val="000000"/>
        </w:rPr>
        <w:t>Welte</w:t>
      </w:r>
      <w:proofErr w:type="spellEnd"/>
      <w:r w:rsidRPr="002B5663">
        <w:rPr>
          <w:rFonts w:ascii="Book Antiqua" w:eastAsia="Book Antiqua" w:hAnsi="Book Antiqua" w:cs="Book Antiqua"/>
          <w:color w:val="000000"/>
        </w:rPr>
        <w:t xml:space="preserve"> K, Weinstein DA. Neutropenia in glycogen storage disease </w:t>
      </w:r>
      <w:proofErr w:type="spellStart"/>
      <w:r w:rsidRPr="002B5663">
        <w:rPr>
          <w:rFonts w:ascii="Book Antiqua" w:eastAsia="Book Antiqua" w:hAnsi="Book Antiqua" w:cs="Book Antiqua"/>
          <w:color w:val="000000"/>
        </w:rPr>
        <w:t>Ib</w:t>
      </w:r>
      <w:proofErr w:type="spellEnd"/>
      <w:r w:rsidRPr="002B5663">
        <w:rPr>
          <w:rFonts w:ascii="Book Antiqua" w:eastAsia="Book Antiqua" w:hAnsi="Book Antiqua" w:cs="Book Antiqua"/>
          <w:color w:val="000000"/>
        </w:rPr>
        <w:t xml:space="preserve">: outcomes for patients treated with granulocyte colony-stimulating factor. </w:t>
      </w:r>
      <w:proofErr w:type="spellStart"/>
      <w:r w:rsidRPr="002B5663">
        <w:rPr>
          <w:rFonts w:ascii="Book Antiqua" w:eastAsia="Book Antiqua" w:hAnsi="Book Antiqua" w:cs="Book Antiqua"/>
          <w:i/>
          <w:iCs/>
          <w:color w:val="000000"/>
        </w:rPr>
        <w:t>Curr</w:t>
      </w:r>
      <w:proofErr w:type="spellEnd"/>
      <w:r w:rsidRPr="002B5663">
        <w:rPr>
          <w:rFonts w:ascii="Book Antiqua" w:eastAsia="Book Antiqua" w:hAnsi="Book Antiqua" w:cs="Book Antiqua"/>
          <w:i/>
          <w:iCs/>
          <w:color w:val="000000"/>
        </w:rPr>
        <w:t xml:space="preserve"> </w:t>
      </w:r>
      <w:proofErr w:type="spellStart"/>
      <w:r w:rsidRPr="002B5663">
        <w:rPr>
          <w:rFonts w:ascii="Book Antiqua" w:eastAsia="Book Antiqua" w:hAnsi="Book Antiqua" w:cs="Book Antiqua"/>
          <w:i/>
          <w:iCs/>
          <w:color w:val="000000"/>
        </w:rPr>
        <w:t>Opin</w:t>
      </w:r>
      <w:proofErr w:type="spellEnd"/>
      <w:r w:rsidRPr="002B5663">
        <w:rPr>
          <w:rFonts w:ascii="Book Antiqua" w:eastAsia="Book Antiqua" w:hAnsi="Book Antiqua" w:cs="Book Antiqua"/>
          <w:i/>
          <w:iCs/>
          <w:color w:val="000000"/>
        </w:rPr>
        <w:t xml:space="preserve"> </w:t>
      </w:r>
      <w:proofErr w:type="spellStart"/>
      <w:r w:rsidRPr="002B5663">
        <w:rPr>
          <w:rFonts w:ascii="Book Antiqua" w:eastAsia="Book Antiqua" w:hAnsi="Book Antiqua" w:cs="Book Antiqua"/>
          <w:i/>
          <w:iCs/>
          <w:color w:val="000000"/>
        </w:rPr>
        <w:t>Hematol</w:t>
      </w:r>
      <w:proofErr w:type="spellEnd"/>
      <w:r w:rsidRPr="002B5663">
        <w:rPr>
          <w:rFonts w:ascii="Book Antiqua" w:eastAsia="Book Antiqua" w:hAnsi="Book Antiqua" w:cs="Book Antiqua"/>
          <w:color w:val="000000"/>
        </w:rPr>
        <w:t xml:space="preserve"> 2019; </w:t>
      </w:r>
      <w:r w:rsidRPr="002B5663">
        <w:rPr>
          <w:rFonts w:ascii="Book Antiqua" w:eastAsia="Book Antiqua" w:hAnsi="Book Antiqua" w:cs="Book Antiqua"/>
          <w:b/>
          <w:bCs/>
          <w:color w:val="000000"/>
        </w:rPr>
        <w:t>26</w:t>
      </w:r>
      <w:r w:rsidRPr="002B5663">
        <w:rPr>
          <w:rFonts w:ascii="Book Antiqua" w:eastAsia="Book Antiqua" w:hAnsi="Book Antiqua" w:cs="Book Antiqua"/>
          <w:color w:val="000000"/>
        </w:rPr>
        <w:t>: 16-21 [PMID: 30451720 DOI: 10.1097/MOH.0000000000000474]</w:t>
      </w:r>
    </w:p>
    <w:p w14:paraId="03C14302"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color w:val="000000"/>
        </w:rPr>
        <w:t xml:space="preserve">8 </w:t>
      </w:r>
      <w:r w:rsidRPr="002B5663">
        <w:rPr>
          <w:rFonts w:ascii="Book Antiqua" w:eastAsia="Book Antiqua" w:hAnsi="Book Antiqua" w:cs="Book Antiqua"/>
          <w:b/>
          <w:bCs/>
          <w:color w:val="000000"/>
        </w:rPr>
        <w:t>Liang S</w:t>
      </w:r>
      <w:r w:rsidRPr="002B5663">
        <w:rPr>
          <w:rFonts w:ascii="Book Antiqua" w:eastAsia="Book Antiqua" w:hAnsi="Book Antiqua" w:cs="Book Antiqua"/>
          <w:color w:val="000000"/>
        </w:rPr>
        <w:t xml:space="preserve">, Dai J, Hou S, </w:t>
      </w:r>
      <w:proofErr w:type="spellStart"/>
      <w:r w:rsidRPr="002B5663">
        <w:rPr>
          <w:rFonts w:ascii="Book Antiqua" w:eastAsia="Book Antiqua" w:hAnsi="Book Antiqua" w:cs="Book Antiqua"/>
          <w:color w:val="000000"/>
        </w:rPr>
        <w:t>Su</w:t>
      </w:r>
      <w:proofErr w:type="spellEnd"/>
      <w:r w:rsidRPr="002B5663">
        <w:rPr>
          <w:rFonts w:ascii="Book Antiqua" w:eastAsia="Book Antiqua" w:hAnsi="Book Antiqua" w:cs="Book Antiqua"/>
          <w:color w:val="000000"/>
        </w:rPr>
        <w:t xml:space="preserve"> L, Zhang D, Guo H, Hu S, Wang H, Rao Z, Guo Y, Lou Z. Structural basis for treating tumor necrosis factor α (TNFα)-associated diseases with the therapeutic antibody infliximab. </w:t>
      </w:r>
      <w:r w:rsidRPr="002B5663">
        <w:rPr>
          <w:rFonts w:ascii="Book Antiqua" w:eastAsia="Book Antiqua" w:hAnsi="Book Antiqua" w:cs="Book Antiqua"/>
          <w:i/>
          <w:iCs/>
          <w:color w:val="000000"/>
        </w:rPr>
        <w:t>J Biol Chem</w:t>
      </w:r>
      <w:r w:rsidRPr="002B5663">
        <w:rPr>
          <w:rFonts w:ascii="Book Antiqua" w:eastAsia="Book Antiqua" w:hAnsi="Book Antiqua" w:cs="Book Antiqua"/>
          <w:color w:val="000000"/>
        </w:rPr>
        <w:t xml:space="preserve"> 2013; </w:t>
      </w:r>
      <w:r w:rsidRPr="002B5663">
        <w:rPr>
          <w:rFonts w:ascii="Book Antiqua" w:eastAsia="Book Antiqua" w:hAnsi="Book Antiqua" w:cs="Book Antiqua"/>
          <w:b/>
          <w:bCs/>
          <w:color w:val="000000"/>
        </w:rPr>
        <w:t>288</w:t>
      </w:r>
      <w:r w:rsidRPr="002B5663">
        <w:rPr>
          <w:rFonts w:ascii="Book Antiqua" w:eastAsia="Book Antiqua" w:hAnsi="Book Antiqua" w:cs="Book Antiqua"/>
          <w:color w:val="000000"/>
        </w:rPr>
        <w:t>: 13799-13807 [PMID: 23504311 DOI: 10.1074/jbc.M112.433961]</w:t>
      </w:r>
    </w:p>
    <w:p w14:paraId="28346417"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color w:val="000000"/>
        </w:rPr>
        <w:t xml:space="preserve">9 </w:t>
      </w:r>
      <w:r w:rsidRPr="002B5663">
        <w:rPr>
          <w:rFonts w:ascii="Book Antiqua" w:eastAsia="Book Antiqua" w:hAnsi="Book Antiqua" w:cs="Book Antiqua"/>
          <w:b/>
          <w:bCs/>
          <w:color w:val="000000"/>
        </w:rPr>
        <w:t>Zimmerman L</w:t>
      </w:r>
      <w:r w:rsidRPr="002B5663">
        <w:rPr>
          <w:rFonts w:ascii="Book Antiqua" w:eastAsia="Book Antiqua" w:hAnsi="Book Antiqua" w:cs="Book Antiqua"/>
          <w:color w:val="000000"/>
        </w:rPr>
        <w:t xml:space="preserve">, </w:t>
      </w:r>
      <w:proofErr w:type="spellStart"/>
      <w:r w:rsidRPr="002B5663">
        <w:rPr>
          <w:rFonts w:ascii="Book Antiqua" w:eastAsia="Book Antiqua" w:hAnsi="Book Antiqua" w:cs="Book Antiqua"/>
          <w:color w:val="000000"/>
        </w:rPr>
        <w:t>Bousvaros</w:t>
      </w:r>
      <w:proofErr w:type="spellEnd"/>
      <w:r w:rsidRPr="002B5663">
        <w:rPr>
          <w:rFonts w:ascii="Book Antiqua" w:eastAsia="Book Antiqua" w:hAnsi="Book Antiqua" w:cs="Book Antiqua"/>
          <w:color w:val="000000"/>
        </w:rPr>
        <w:t xml:space="preserve"> A. The pharmacotherapeutic management of pediatric Crohn's disease. </w:t>
      </w:r>
      <w:r w:rsidRPr="002B5663">
        <w:rPr>
          <w:rFonts w:ascii="Book Antiqua" w:eastAsia="Book Antiqua" w:hAnsi="Book Antiqua" w:cs="Book Antiqua"/>
          <w:i/>
          <w:iCs/>
          <w:color w:val="000000"/>
        </w:rPr>
        <w:t xml:space="preserve">Expert </w:t>
      </w:r>
      <w:proofErr w:type="spellStart"/>
      <w:r w:rsidRPr="002B5663">
        <w:rPr>
          <w:rFonts w:ascii="Book Antiqua" w:eastAsia="Book Antiqua" w:hAnsi="Book Antiqua" w:cs="Book Antiqua"/>
          <w:i/>
          <w:iCs/>
          <w:color w:val="000000"/>
        </w:rPr>
        <w:t>Opin</w:t>
      </w:r>
      <w:proofErr w:type="spellEnd"/>
      <w:r w:rsidRPr="002B5663">
        <w:rPr>
          <w:rFonts w:ascii="Book Antiqua" w:eastAsia="Book Antiqua" w:hAnsi="Book Antiqua" w:cs="Book Antiqua"/>
          <w:i/>
          <w:iCs/>
          <w:color w:val="000000"/>
        </w:rPr>
        <w:t xml:space="preserve"> </w:t>
      </w:r>
      <w:proofErr w:type="spellStart"/>
      <w:r w:rsidRPr="002B5663">
        <w:rPr>
          <w:rFonts w:ascii="Book Antiqua" w:eastAsia="Book Antiqua" w:hAnsi="Book Antiqua" w:cs="Book Antiqua"/>
          <w:i/>
          <w:iCs/>
          <w:color w:val="000000"/>
        </w:rPr>
        <w:t>Pharmacother</w:t>
      </w:r>
      <w:proofErr w:type="spellEnd"/>
      <w:r w:rsidRPr="002B5663">
        <w:rPr>
          <w:rFonts w:ascii="Book Antiqua" w:eastAsia="Book Antiqua" w:hAnsi="Book Antiqua" w:cs="Book Antiqua"/>
          <w:color w:val="000000"/>
        </w:rPr>
        <w:t xml:space="preserve"> 2019; </w:t>
      </w:r>
      <w:r w:rsidRPr="002B5663">
        <w:rPr>
          <w:rFonts w:ascii="Book Antiqua" w:eastAsia="Book Antiqua" w:hAnsi="Book Antiqua" w:cs="Book Antiqua"/>
          <w:b/>
          <w:bCs/>
          <w:color w:val="000000"/>
        </w:rPr>
        <w:t>20</w:t>
      </w:r>
      <w:r w:rsidRPr="002B5663">
        <w:rPr>
          <w:rFonts w:ascii="Book Antiqua" w:eastAsia="Book Antiqua" w:hAnsi="Book Antiqua" w:cs="Book Antiqua"/>
          <w:color w:val="000000"/>
        </w:rPr>
        <w:t>: 2161-2168 [PMID: 31574236 DOI: 10.1080/14656566.2019.1659778]</w:t>
      </w:r>
    </w:p>
    <w:p w14:paraId="7CF0A151"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color w:val="000000"/>
        </w:rPr>
        <w:t xml:space="preserve">10 </w:t>
      </w:r>
      <w:r w:rsidRPr="002B5663">
        <w:rPr>
          <w:rFonts w:ascii="Book Antiqua" w:eastAsia="Book Antiqua" w:hAnsi="Book Antiqua" w:cs="Book Antiqua"/>
          <w:b/>
          <w:bCs/>
          <w:color w:val="000000"/>
        </w:rPr>
        <w:t xml:space="preserve">de </w:t>
      </w:r>
      <w:proofErr w:type="spellStart"/>
      <w:r w:rsidRPr="002B5663">
        <w:rPr>
          <w:rFonts w:ascii="Book Antiqua" w:eastAsia="Book Antiqua" w:hAnsi="Book Antiqua" w:cs="Book Antiqua"/>
          <w:b/>
          <w:bCs/>
          <w:color w:val="000000"/>
        </w:rPr>
        <w:t>Zoeten</w:t>
      </w:r>
      <w:proofErr w:type="spellEnd"/>
      <w:r w:rsidRPr="002B5663">
        <w:rPr>
          <w:rFonts w:ascii="Book Antiqua" w:eastAsia="Book Antiqua" w:hAnsi="Book Antiqua" w:cs="Book Antiqua"/>
          <w:b/>
          <w:bCs/>
          <w:color w:val="000000"/>
        </w:rPr>
        <w:t xml:space="preserve"> EF</w:t>
      </w:r>
      <w:r w:rsidRPr="002B5663">
        <w:rPr>
          <w:rFonts w:ascii="Book Antiqua" w:eastAsia="Book Antiqua" w:hAnsi="Book Antiqua" w:cs="Book Antiqua"/>
          <w:color w:val="000000"/>
        </w:rPr>
        <w:t xml:space="preserve">, Pasternak BA, </w:t>
      </w:r>
      <w:proofErr w:type="spellStart"/>
      <w:r w:rsidRPr="002B5663">
        <w:rPr>
          <w:rFonts w:ascii="Book Antiqua" w:eastAsia="Book Antiqua" w:hAnsi="Book Antiqua" w:cs="Book Antiqua"/>
          <w:color w:val="000000"/>
        </w:rPr>
        <w:t>Mattei</w:t>
      </w:r>
      <w:proofErr w:type="spellEnd"/>
      <w:r w:rsidRPr="002B5663">
        <w:rPr>
          <w:rFonts w:ascii="Book Antiqua" w:eastAsia="Book Antiqua" w:hAnsi="Book Antiqua" w:cs="Book Antiqua"/>
          <w:color w:val="000000"/>
        </w:rPr>
        <w:t xml:space="preserve"> P, Kramer RE, Kader HA. Diagnosis and treatment of perianal Crohn disease: NASPGHAN clinical report and consensus statement. </w:t>
      </w:r>
      <w:r w:rsidRPr="002B5663">
        <w:rPr>
          <w:rFonts w:ascii="Book Antiqua" w:eastAsia="Book Antiqua" w:hAnsi="Book Antiqua" w:cs="Book Antiqua"/>
          <w:i/>
          <w:iCs/>
          <w:color w:val="000000"/>
        </w:rPr>
        <w:t xml:space="preserve">J </w:t>
      </w:r>
      <w:proofErr w:type="spellStart"/>
      <w:r w:rsidRPr="002B5663">
        <w:rPr>
          <w:rFonts w:ascii="Book Antiqua" w:eastAsia="Book Antiqua" w:hAnsi="Book Antiqua" w:cs="Book Antiqua"/>
          <w:i/>
          <w:iCs/>
          <w:color w:val="000000"/>
        </w:rPr>
        <w:t>Pediatr</w:t>
      </w:r>
      <w:proofErr w:type="spellEnd"/>
      <w:r w:rsidRPr="002B5663">
        <w:rPr>
          <w:rFonts w:ascii="Book Antiqua" w:eastAsia="Book Antiqua" w:hAnsi="Book Antiqua" w:cs="Book Antiqua"/>
          <w:i/>
          <w:iCs/>
          <w:color w:val="000000"/>
        </w:rPr>
        <w:t xml:space="preserve"> Gastroenterol </w:t>
      </w:r>
      <w:proofErr w:type="spellStart"/>
      <w:r w:rsidRPr="002B5663">
        <w:rPr>
          <w:rFonts w:ascii="Book Antiqua" w:eastAsia="Book Antiqua" w:hAnsi="Book Antiqua" w:cs="Book Antiqua"/>
          <w:i/>
          <w:iCs/>
          <w:color w:val="000000"/>
        </w:rPr>
        <w:t>Nutr</w:t>
      </w:r>
      <w:proofErr w:type="spellEnd"/>
      <w:r w:rsidRPr="002B5663">
        <w:rPr>
          <w:rFonts w:ascii="Book Antiqua" w:eastAsia="Book Antiqua" w:hAnsi="Book Antiqua" w:cs="Book Antiqua"/>
          <w:color w:val="000000"/>
        </w:rPr>
        <w:t xml:space="preserve"> 2013; </w:t>
      </w:r>
      <w:r w:rsidRPr="002B5663">
        <w:rPr>
          <w:rFonts w:ascii="Book Antiqua" w:eastAsia="Book Antiqua" w:hAnsi="Book Antiqua" w:cs="Book Antiqua"/>
          <w:b/>
          <w:bCs/>
          <w:color w:val="000000"/>
        </w:rPr>
        <w:t>57</w:t>
      </w:r>
      <w:r w:rsidRPr="002B5663">
        <w:rPr>
          <w:rFonts w:ascii="Book Antiqua" w:eastAsia="Book Antiqua" w:hAnsi="Book Antiqua" w:cs="Book Antiqua"/>
          <w:color w:val="000000"/>
        </w:rPr>
        <w:t>: 401-412 [PMID: 23974063 DOI: 10.1097/MPG.0b013e3182a025ee]</w:t>
      </w:r>
    </w:p>
    <w:p w14:paraId="36698DE6"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color w:val="000000"/>
        </w:rPr>
        <w:lastRenderedPageBreak/>
        <w:t xml:space="preserve">11 </w:t>
      </w:r>
      <w:r w:rsidRPr="002B5663">
        <w:rPr>
          <w:rFonts w:ascii="Book Antiqua" w:eastAsia="Book Antiqua" w:hAnsi="Book Antiqua" w:cs="Book Antiqua"/>
          <w:b/>
          <w:bCs/>
          <w:color w:val="000000"/>
        </w:rPr>
        <w:t>Leach ST</w:t>
      </w:r>
      <w:r w:rsidRPr="002B5663">
        <w:rPr>
          <w:rFonts w:ascii="Book Antiqua" w:eastAsia="Book Antiqua" w:hAnsi="Book Antiqua" w:cs="Book Antiqua"/>
          <w:color w:val="000000"/>
        </w:rPr>
        <w:t xml:space="preserve">, </w:t>
      </w:r>
      <w:proofErr w:type="spellStart"/>
      <w:r w:rsidRPr="002B5663">
        <w:rPr>
          <w:rFonts w:ascii="Book Antiqua" w:eastAsia="Book Antiqua" w:hAnsi="Book Antiqua" w:cs="Book Antiqua"/>
          <w:color w:val="000000"/>
        </w:rPr>
        <w:t>Nahidi</w:t>
      </w:r>
      <w:proofErr w:type="spellEnd"/>
      <w:r w:rsidRPr="002B5663">
        <w:rPr>
          <w:rFonts w:ascii="Book Antiqua" w:eastAsia="Book Antiqua" w:hAnsi="Book Antiqua" w:cs="Book Antiqua"/>
          <w:color w:val="000000"/>
        </w:rPr>
        <w:t xml:space="preserve"> L, </w:t>
      </w:r>
      <w:proofErr w:type="spellStart"/>
      <w:r w:rsidRPr="002B5663">
        <w:rPr>
          <w:rFonts w:ascii="Book Antiqua" w:eastAsia="Book Antiqua" w:hAnsi="Book Antiqua" w:cs="Book Antiqua"/>
          <w:color w:val="000000"/>
        </w:rPr>
        <w:t>Tilakaratne</w:t>
      </w:r>
      <w:proofErr w:type="spellEnd"/>
      <w:r w:rsidRPr="002B5663">
        <w:rPr>
          <w:rFonts w:ascii="Book Antiqua" w:eastAsia="Book Antiqua" w:hAnsi="Book Antiqua" w:cs="Book Antiqua"/>
          <w:color w:val="000000"/>
        </w:rPr>
        <w:t xml:space="preserve"> S, Day AS, Lemberg DA. Development and assessment of a modified Pediatric Crohn Disease Activity Index. </w:t>
      </w:r>
      <w:r w:rsidRPr="002B5663">
        <w:rPr>
          <w:rFonts w:ascii="Book Antiqua" w:eastAsia="Book Antiqua" w:hAnsi="Book Antiqua" w:cs="Book Antiqua"/>
          <w:i/>
          <w:iCs/>
          <w:color w:val="000000"/>
        </w:rPr>
        <w:t xml:space="preserve">J </w:t>
      </w:r>
      <w:proofErr w:type="spellStart"/>
      <w:r w:rsidRPr="002B5663">
        <w:rPr>
          <w:rFonts w:ascii="Book Antiqua" w:eastAsia="Book Antiqua" w:hAnsi="Book Antiqua" w:cs="Book Antiqua"/>
          <w:i/>
          <w:iCs/>
          <w:color w:val="000000"/>
        </w:rPr>
        <w:t>Pediatr</w:t>
      </w:r>
      <w:proofErr w:type="spellEnd"/>
      <w:r w:rsidRPr="002B5663">
        <w:rPr>
          <w:rFonts w:ascii="Book Antiqua" w:eastAsia="Book Antiqua" w:hAnsi="Book Antiqua" w:cs="Book Antiqua"/>
          <w:i/>
          <w:iCs/>
          <w:color w:val="000000"/>
        </w:rPr>
        <w:t xml:space="preserve"> Gastroenterol </w:t>
      </w:r>
      <w:proofErr w:type="spellStart"/>
      <w:r w:rsidRPr="002B5663">
        <w:rPr>
          <w:rFonts w:ascii="Book Antiqua" w:eastAsia="Book Antiqua" w:hAnsi="Book Antiqua" w:cs="Book Antiqua"/>
          <w:i/>
          <w:iCs/>
          <w:color w:val="000000"/>
        </w:rPr>
        <w:t>Nutr</w:t>
      </w:r>
      <w:proofErr w:type="spellEnd"/>
      <w:r w:rsidRPr="002B5663">
        <w:rPr>
          <w:rFonts w:ascii="Book Antiqua" w:eastAsia="Book Antiqua" w:hAnsi="Book Antiqua" w:cs="Book Antiqua"/>
          <w:color w:val="000000"/>
        </w:rPr>
        <w:t xml:space="preserve"> 2010; </w:t>
      </w:r>
      <w:r w:rsidRPr="002B5663">
        <w:rPr>
          <w:rFonts w:ascii="Book Antiqua" w:eastAsia="Book Antiqua" w:hAnsi="Book Antiqua" w:cs="Book Antiqua"/>
          <w:b/>
          <w:bCs/>
          <w:color w:val="000000"/>
        </w:rPr>
        <w:t>51</w:t>
      </w:r>
      <w:r w:rsidRPr="002B5663">
        <w:rPr>
          <w:rFonts w:ascii="Book Antiqua" w:eastAsia="Book Antiqua" w:hAnsi="Book Antiqua" w:cs="Book Antiqua"/>
          <w:color w:val="000000"/>
        </w:rPr>
        <w:t>: 232-236 [PMID: 20479686 DOI: 10.1097/MPG.0b013e3181d13609]</w:t>
      </w:r>
    </w:p>
    <w:p w14:paraId="0A757292"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color w:val="000000"/>
        </w:rPr>
        <w:t xml:space="preserve">12 </w:t>
      </w:r>
      <w:r w:rsidRPr="002B5663">
        <w:rPr>
          <w:rFonts w:ascii="Book Antiqua" w:eastAsia="Book Antiqua" w:hAnsi="Book Antiqua" w:cs="Book Antiqua"/>
          <w:b/>
          <w:bCs/>
          <w:color w:val="000000"/>
        </w:rPr>
        <w:t>Davis MK</w:t>
      </w:r>
      <w:r w:rsidRPr="002B5663">
        <w:rPr>
          <w:rFonts w:ascii="Book Antiqua" w:eastAsia="Book Antiqua" w:hAnsi="Book Antiqua" w:cs="Book Antiqua"/>
          <w:color w:val="000000"/>
        </w:rPr>
        <w:t xml:space="preserve">, </w:t>
      </w:r>
      <w:proofErr w:type="spellStart"/>
      <w:r w:rsidRPr="002B5663">
        <w:rPr>
          <w:rFonts w:ascii="Book Antiqua" w:eastAsia="Book Antiqua" w:hAnsi="Book Antiqua" w:cs="Book Antiqua"/>
          <w:color w:val="000000"/>
        </w:rPr>
        <w:t>Rufo</w:t>
      </w:r>
      <w:proofErr w:type="spellEnd"/>
      <w:r w:rsidRPr="002B5663">
        <w:rPr>
          <w:rFonts w:ascii="Book Antiqua" w:eastAsia="Book Antiqua" w:hAnsi="Book Antiqua" w:cs="Book Antiqua"/>
          <w:color w:val="000000"/>
        </w:rPr>
        <w:t xml:space="preserve"> PA, </w:t>
      </w:r>
      <w:proofErr w:type="spellStart"/>
      <w:r w:rsidRPr="002B5663">
        <w:rPr>
          <w:rFonts w:ascii="Book Antiqua" w:eastAsia="Book Antiqua" w:hAnsi="Book Antiqua" w:cs="Book Antiqua"/>
          <w:color w:val="000000"/>
        </w:rPr>
        <w:t>Polyak</w:t>
      </w:r>
      <w:proofErr w:type="spellEnd"/>
      <w:r w:rsidRPr="002B5663">
        <w:rPr>
          <w:rFonts w:ascii="Book Antiqua" w:eastAsia="Book Antiqua" w:hAnsi="Book Antiqua" w:cs="Book Antiqua"/>
          <w:color w:val="000000"/>
        </w:rPr>
        <w:t xml:space="preserve"> SF, Weinstein DA. Adalimumab for the treatment of Crohn-like colitis and enteritis in glycogen storage disease type Ib. </w:t>
      </w:r>
      <w:r w:rsidRPr="002B5663">
        <w:rPr>
          <w:rFonts w:ascii="Book Antiqua" w:eastAsia="Book Antiqua" w:hAnsi="Book Antiqua" w:cs="Book Antiqua"/>
          <w:i/>
          <w:iCs/>
          <w:color w:val="000000"/>
        </w:rPr>
        <w:t xml:space="preserve">J Inherit </w:t>
      </w:r>
      <w:proofErr w:type="spellStart"/>
      <w:r w:rsidRPr="002B5663">
        <w:rPr>
          <w:rFonts w:ascii="Book Antiqua" w:eastAsia="Book Antiqua" w:hAnsi="Book Antiqua" w:cs="Book Antiqua"/>
          <w:i/>
          <w:iCs/>
          <w:color w:val="000000"/>
        </w:rPr>
        <w:t>Metab</w:t>
      </w:r>
      <w:proofErr w:type="spellEnd"/>
      <w:r w:rsidRPr="002B5663">
        <w:rPr>
          <w:rFonts w:ascii="Book Antiqua" w:eastAsia="Book Antiqua" w:hAnsi="Book Antiqua" w:cs="Book Antiqua"/>
          <w:i/>
          <w:iCs/>
          <w:color w:val="000000"/>
        </w:rPr>
        <w:t xml:space="preserve"> Dis</w:t>
      </w:r>
      <w:r w:rsidRPr="002B5663">
        <w:rPr>
          <w:rFonts w:ascii="Book Antiqua" w:eastAsia="Book Antiqua" w:hAnsi="Book Antiqua" w:cs="Book Antiqua"/>
          <w:color w:val="000000"/>
        </w:rPr>
        <w:t xml:space="preserve"> 2008; </w:t>
      </w:r>
      <w:r w:rsidRPr="002B5663">
        <w:rPr>
          <w:rFonts w:ascii="Book Antiqua" w:eastAsia="Book Antiqua" w:hAnsi="Book Antiqua" w:cs="Book Antiqua"/>
          <w:b/>
          <w:bCs/>
          <w:color w:val="000000"/>
        </w:rPr>
        <w:t>31 Suppl 3</w:t>
      </w:r>
      <w:r w:rsidRPr="002B5663">
        <w:rPr>
          <w:rFonts w:ascii="Book Antiqua" w:eastAsia="Book Antiqua" w:hAnsi="Book Antiqua" w:cs="Book Antiqua"/>
          <w:color w:val="000000"/>
        </w:rPr>
        <w:t>: 505-509 [PMID: 18172743 DOI: 10.1007/s10545-007-0774-9]</w:t>
      </w:r>
    </w:p>
    <w:p w14:paraId="56B8FF7D"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color w:val="000000"/>
        </w:rPr>
        <w:t xml:space="preserve">13 </w:t>
      </w:r>
      <w:r w:rsidRPr="002B5663">
        <w:rPr>
          <w:rFonts w:ascii="Book Antiqua" w:eastAsia="Book Antiqua" w:hAnsi="Book Antiqua" w:cs="Book Antiqua"/>
          <w:b/>
          <w:bCs/>
          <w:color w:val="000000"/>
        </w:rPr>
        <w:t>Hosoi K</w:t>
      </w:r>
      <w:r w:rsidRPr="002B5663">
        <w:rPr>
          <w:rFonts w:ascii="Book Antiqua" w:eastAsia="Book Antiqua" w:hAnsi="Book Antiqua" w:cs="Book Antiqua"/>
          <w:color w:val="000000"/>
        </w:rPr>
        <w:t xml:space="preserve">, </w:t>
      </w:r>
      <w:proofErr w:type="spellStart"/>
      <w:r w:rsidRPr="002B5663">
        <w:rPr>
          <w:rFonts w:ascii="Book Antiqua" w:eastAsia="Book Antiqua" w:hAnsi="Book Antiqua" w:cs="Book Antiqua"/>
          <w:color w:val="000000"/>
        </w:rPr>
        <w:t>Ohtsuka</w:t>
      </w:r>
      <w:proofErr w:type="spellEnd"/>
      <w:r w:rsidRPr="002B5663">
        <w:rPr>
          <w:rFonts w:ascii="Book Antiqua" w:eastAsia="Book Antiqua" w:hAnsi="Book Antiqua" w:cs="Book Antiqua"/>
          <w:color w:val="000000"/>
        </w:rPr>
        <w:t xml:space="preserve"> Y, </w:t>
      </w:r>
      <w:proofErr w:type="spellStart"/>
      <w:r w:rsidRPr="002B5663">
        <w:rPr>
          <w:rFonts w:ascii="Book Antiqua" w:eastAsia="Book Antiqua" w:hAnsi="Book Antiqua" w:cs="Book Antiqua"/>
          <w:color w:val="000000"/>
        </w:rPr>
        <w:t>Fujii</w:t>
      </w:r>
      <w:proofErr w:type="spellEnd"/>
      <w:r w:rsidRPr="002B5663">
        <w:rPr>
          <w:rFonts w:ascii="Book Antiqua" w:eastAsia="Book Antiqua" w:hAnsi="Book Antiqua" w:cs="Book Antiqua"/>
          <w:color w:val="000000"/>
        </w:rPr>
        <w:t xml:space="preserve"> T, Kudo T, Matsunaga N, </w:t>
      </w:r>
      <w:proofErr w:type="spellStart"/>
      <w:r w:rsidRPr="002B5663">
        <w:rPr>
          <w:rFonts w:ascii="Book Antiqua" w:eastAsia="Book Antiqua" w:hAnsi="Book Antiqua" w:cs="Book Antiqua"/>
          <w:color w:val="000000"/>
        </w:rPr>
        <w:t>Tomomasa</w:t>
      </w:r>
      <w:proofErr w:type="spellEnd"/>
      <w:r w:rsidRPr="002B5663">
        <w:rPr>
          <w:rFonts w:ascii="Book Antiqua" w:eastAsia="Book Antiqua" w:hAnsi="Book Antiqua" w:cs="Book Antiqua"/>
          <w:color w:val="000000"/>
        </w:rPr>
        <w:t xml:space="preserve"> T, Tajiri H, </w:t>
      </w:r>
      <w:proofErr w:type="spellStart"/>
      <w:r w:rsidRPr="002B5663">
        <w:rPr>
          <w:rFonts w:ascii="Book Antiqua" w:eastAsia="Book Antiqua" w:hAnsi="Book Antiqua" w:cs="Book Antiqua"/>
          <w:color w:val="000000"/>
        </w:rPr>
        <w:t>Kunisaki</w:t>
      </w:r>
      <w:proofErr w:type="spellEnd"/>
      <w:r w:rsidRPr="002B5663">
        <w:rPr>
          <w:rFonts w:ascii="Book Antiqua" w:eastAsia="Book Antiqua" w:hAnsi="Book Antiqua" w:cs="Book Antiqua"/>
          <w:color w:val="000000"/>
        </w:rPr>
        <w:t xml:space="preserve"> R, </w:t>
      </w:r>
      <w:proofErr w:type="spellStart"/>
      <w:r w:rsidRPr="002B5663">
        <w:rPr>
          <w:rFonts w:ascii="Book Antiqua" w:eastAsia="Book Antiqua" w:hAnsi="Book Antiqua" w:cs="Book Antiqua"/>
          <w:color w:val="000000"/>
        </w:rPr>
        <w:t>Ishige</w:t>
      </w:r>
      <w:proofErr w:type="spellEnd"/>
      <w:r w:rsidRPr="002B5663">
        <w:rPr>
          <w:rFonts w:ascii="Book Antiqua" w:eastAsia="Book Antiqua" w:hAnsi="Book Antiqua" w:cs="Book Antiqua"/>
          <w:color w:val="000000"/>
        </w:rPr>
        <w:t xml:space="preserve"> T, Yamada H, Arai K, </w:t>
      </w:r>
      <w:proofErr w:type="spellStart"/>
      <w:r w:rsidRPr="002B5663">
        <w:rPr>
          <w:rFonts w:ascii="Book Antiqua" w:eastAsia="Book Antiqua" w:hAnsi="Book Antiqua" w:cs="Book Antiqua"/>
          <w:color w:val="000000"/>
        </w:rPr>
        <w:t>Yoden</w:t>
      </w:r>
      <w:proofErr w:type="spellEnd"/>
      <w:r w:rsidRPr="002B5663">
        <w:rPr>
          <w:rFonts w:ascii="Book Antiqua" w:eastAsia="Book Antiqua" w:hAnsi="Book Antiqua" w:cs="Book Antiqua"/>
          <w:color w:val="000000"/>
        </w:rPr>
        <w:t xml:space="preserve"> A, Ushijima K, </w:t>
      </w:r>
      <w:proofErr w:type="spellStart"/>
      <w:r w:rsidRPr="002B5663">
        <w:rPr>
          <w:rFonts w:ascii="Book Antiqua" w:eastAsia="Book Antiqua" w:hAnsi="Book Antiqua" w:cs="Book Antiqua"/>
          <w:color w:val="000000"/>
        </w:rPr>
        <w:t>Aomatsu</w:t>
      </w:r>
      <w:proofErr w:type="spellEnd"/>
      <w:r w:rsidRPr="002B5663">
        <w:rPr>
          <w:rFonts w:ascii="Book Antiqua" w:eastAsia="Book Antiqua" w:hAnsi="Book Antiqua" w:cs="Book Antiqua"/>
          <w:color w:val="000000"/>
        </w:rPr>
        <w:t xml:space="preserve"> T, Nagata S, Uchida K, Takeuchi K, Shimizu T. Treatment with infliximab for pediatric Crohn's disease: Nationwide survey of Japan. </w:t>
      </w:r>
      <w:r w:rsidRPr="002B5663">
        <w:rPr>
          <w:rFonts w:ascii="Book Antiqua" w:eastAsia="Book Antiqua" w:hAnsi="Book Antiqua" w:cs="Book Antiqua"/>
          <w:i/>
          <w:iCs/>
          <w:color w:val="000000"/>
        </w:rPr>
        <w:t>J Gastroenterol Hepatol</w:t>
      </w:r>
      <w:r w:rsidRPr="002B5663">
        <w:rPr>
          <w:rFonts w:ascii="Book Antiqua" w:eastAsia="Book Antiqua" w:hAnsi="Book Antiqua" w:cs="Book Antiqua"/>
          <w:color w:val="000000"/>
        </w:rPr>
        <w:t xml:space="preserve"> 2017; </w:t>
      </w:r>
      <w:r w:rsidRPr="002B5663">
        <w:rPr>
          <w:rFonts w:ascii="Book Antiqua" w:eastAsia="Book Antiqua" w:hAnsi="Book Antiqua" w:cs="Book Antiqua"/>
          <w:b/>
          <w:bCs/>
          <w:color w:val="000000"/>
        </w:rPr>
        <w:t>32</w:t>
      </w:r>
      <w:r w:rsidRPr="002B5663">
        <w:rPr>
          <w:rFonts w:ascii="Book Antiqua" w:eastAsia="Book Antiqua" w:hAnsi="Book Antiqua" w:cs="Book Antiqua"/>
          <w:color w:val="000000"/>
        </w:rPr>
        <w:t>: 114-119 [PMID: 27478130 DOI: 10.1111/jgh.13498]</w:t>
      </w:r>
    </w:p>
    <w:p w14:paraId="122E3DF2"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color w:val="000000"/>
        </w:rPr>
        <w:t xml:space="preserve">14 </w:t>
      </w:r>
      <w:r w:rsidRPr="002B5663">
        <w:rPr>
          <w:rFonts w:ascii="Book Antiqua" w:eastAsia="Book Antiqua" w:hAnsi="Book Antiqua" w:cs="Book Antiqua"/>
          <w:b/>
          <w:bCs/>
          <w:color w:val="000000"/>
        </w:rPr>
        <w:t xml:space="preserve">de </w:t>
      </w:r>
      <w:proofErr w:type="spellStart"/>
      <w:r w:rsidRPr="002B5663">
        <w:rPr>
          <w:rFonts w:ascii="Book Antiqua" w:eastAsia="Book Antiqua" w:hAnsi="Book Antiqua" w:cs="Book Antiqua"/>
          <w:b/>
          <w:bCs/>
          <w:color w:val="000000"/>
        </w:rPr>
        <w:t>Bie</w:t>
      </w:r>
      <w:proofErr w:type="spellEnd"/>
      <w:r w:rsidRPr="002B5663">
        <w:rPr>
          <w:rFonts w:ascii="Book Antiqua" w:eastAsia="Book Antiqua" w:hAnsi="Book Antiqua" w:cs="Book Antiqua"/>
          <w:b/>
          <w:bCs/>
          <w:color w:val="000000"/>
        </w:rPr>
        <w:t xml:space="preserve"> CI</w:t>
      </w:r>
      <w:r w:rsidRPr="002B5663">
        <w:rPr>
          <w:rFonts w:ascii="Book Antiqua" w:eastAsia="Book Antiqua" w:hAnsi="Book Antiqua" w:cs="Book Antiqua"/>
          <w:color w:val="000000"/>
        </w:rPr>
        <w:t xml:space="preserve">, Escher JC, de Ridder L. Antitumor necrosis factor treatment for pediatric inflammatory bowel disease. </w:t>
      </w:r>
      <w:proofErr w:type="spellStart"/>
      <w:r w:rsidRPr="002B5663">
        <w:rPr>
          <w:rFonts w:ascii="Book Antiqua" w:eastAsia="Book Antiqua" w:hAnsi="Book Antiqua" w:cs="Book Antiqua"/>
          <w:i/>
          <w:iCs/>
          <w:color w:val="000000"/>
        </w:rPr>
        <w:t>Inflamm</w:t>
      </w:r>
      <w:proofErr w:type="spellEnd"/>
      <w:r w:rsidRPr="002B5663">
        <w:rPr>
          <w:rFonts w:ascii="Book Antiqua" w:eastAsia="Book Antiqua" w:hAnsi="Book Antiqua" w:cs="Book Antiqua"/>
          <w:i/>
          <w:iCs/>
          <w:color w:val="000000"/>
        </w:rPr>
        <w:t xml:space="preserve"> Bowel Dis</w:t>
      </w:r>
      <w:r w:rsidRPr="002B5663">
        <w:rPr>
          <w:rFonts w:ascii="Book Antiqua" w:eastAsia="Book Antiqua" w:hAnsi="Book Antiqua" w:cs="Book Antiqua"/>
          <w:color w:val="000000"/>
        </w:rPr>
        <w:t xml:space="preserve"> 2012; </w:t>
      </w:r>
      <w:r w:rsidRPr="002B5663">
        <w:rPr>
          <w:rFonts w:ascii="Book Antiqua" w:eastAsia="Book Antiqua" w:hAnsi="Book Antiqua" w:cs="Book Antiqua"/>
          <w:b/>
          <w:bCs/>
          <w:color w:val="000000"/>
        </w:rPr>
        <w:t>18</w:t>
      </w:r>
      <w:r w:rsidRPr="002B5663">
        <w:rPr>
          <w:rFonts w:ascii="Book Antiqua" w:eastAsia="Book Antiqua" w:hAnsi="Book Antiqua" w:cs="Book Antiqua"/>
          <w:color w:val="000000"/>
        </w:rPr>
        <w:t>: 985-1002 [PMID: 21936033 DOI: 10.1002/ibd.21871]</w:t>
      </w:r>
    </w:p>
    <w:p w14:paraId="130B3719"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color w:val="000000"/>
        </w:rPr>
        <w:t xml:space="preserve">15 </w:t>
      </w:r>
      <w:r w:rsidRPr="002B5663">
        <w:rPr>
          <w:rFonts w:ascii="Book Antiqua" w:eastAsia="Book Antiqua" w:hAnsi="Book Antiqua" w:cs="Book Antiqua"/>
          <w:b/>
          <w:bCs/>
          <w:color w:val="000000"/>
        </w:rPr>
        <w:t>Fong L</w:t>
      </w:r>
      <w:r w:rsidRPr="002B5663">
        <w:rPr>
          <w:rFonts w:ascii="Book Antiqua" w:eastAsia="Book Antiqua" w:hAnsi="Book Antiqua" w:cs="Book Antiqua"/>
          <w:color w:val="000000"/>
        </w:rPr>
        <w:t xml:space="preserve">, Small EJ. Anti-cytotoxic T-lymphocyte antigen-4 antibody: the first in an emerging class of immunomodulatory antibodies for cancer treatment. </w:t>
      </w:r>
      <w:r w:rsidRPr="002B5663">
        <w:rPr>
          <w:rFonts w:ascii="Book Antiqua" w:eastAsia="Book Antiqua" w:hAnsi="Book Antiqua" w:cs="Book Antiqua"/>
          <w:i/>
          <w:iCs/>
          <w:color w:val="000000"/>
        </w:rPr>
        <w:t>J Clin Oncol</w:t>
      </w:r>
      <w:r w:rsidRPr="002B5663">
        <w:rPr>
          <w:rFonts w:ascii="Book Antiqua" w:eastAsia="Book Antiqua" w:hAnsi="Book Antiqua" w:cs="Book Antiqua"/>
          <w:color w:val="000000"/>
        </w:rPr>
        <w:t xml:space="preserve"> 2008; </w:t>
      </w:r>
      <w:r w:rsidRPr="002B5663">
        <w:rPr>
          <w:rFonts w:ascii="Book Antiqua" w:eastAsia="Book Antiqua" w:hAnsi="Book Antiqua" w:cs="Book Antiqua"/>
          <w:b/>
          <w:bCs/>
          <w:color w:val="000000"/>
        </w:rPr>
        <w:t>26</w:t>
      </w:r>
      <w:r w:rsidRPr="002B5663">
        <w:rPr>
          <w:rFonts w:ascii="Book Antiqua" w:eastAsia="Book Antiqua" w:hAnsi="Book Antiqua" w:cs="Book Antiqua"/>
          <w:color w:val="000000"/>
        </w:rPr>
        <w:t>: 5275-5283 [PMID: 18838703 DOI: 10.1200/JCO.2008.17.8954]</w:t>
      </w:r>
    </w:p>
    <w:p w14:paraId="304D66D1" w14:textId="77777777" w:rsidR="00A77B3E" w:rsidRPr="002B5663" w:rsidRDefault="00A77B3E" w:rsidP="002B5663">
      <w:pPr>
        <w:adjustRightInd w:val="0"/>
        <w:snapToGrid w:val="0"/>
        <w:spacing w:line="360" w:lineRule="auto"/>
        <w:jc w:val="both"/>
        <w:rPr>
          <w:rFonts w:ascii="Book Antiqua" w:hAnsi="Book Antiqua"/>
        </w:rPr>
        <w:sectPr w:rsidR="00A77B3E" w:rsidRPr="002B5663" w:rsidSect="003E7B84">
          <w:pgSz w:w="12240" w:h="15840"/>
          <w:pgMar w:top="1440" w:right="1800" w:bottom="1440" w:left="1800" w:header="720" w:footer="720" w:gutter="0"/>
          <w:cols w:space="720"/>
          <w:docGrid w:linePitch="360"/>
        </w:sectPr>
      </w:pPr>
    </w:p>
    <w:p w14:paraId="246E2443"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b/>
          <w:color w:val="000000"/>
        </w:rPr>
        <w:lastRenderedPageBreak/>
        <w:t>Footnotes</w:t>
      </w:r>
    </w:p>
    <w:p w14:paraId="3071EAFE"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b/>
          <w:bCs/>
          <w:color w:val="000000"/>
        </w:rPr>
        <w:t xml:space="preserve">Informed consent statement: </w:t>
      </w:r>
      <w:r w:rsidRPr="002B5663">
        <w:rPr>
          <w:rFonts w:ascii="Book Antiqua" w:eastAsia="Book Antiqua" w:hAnsi="Book Antiqua" w:cs="Book Antiqua"/>
          <w:color w:val="000000"/>
        </w:rPr>
        <w:t>Informed written consent was obtained from the patient for publication of this case report and accompanying images.</w:t>
      </w:r>
    </w:p>
    <w:p w14:paraId="1D50E526" w14:textId="77777777" w:rsidR="00A77B3E" w:rsidRPr="002B5663" w:rsidRDefault="00A77B3E" w:rsidP="002B5663">
      <w:pPr>
        <w:adjustRightInd w:val="0"/>
        <w:snapToGrid w:val="0"/>
        <w:spacing w:line="360" w:lineRule="auto"/>
        <w:jc w:val="both"/>
        <w:rPr>
          <w:rFonts w:ascii="Book Antiqua" w:hAnsi="Book Antiqua"/>
        </w:rPr>
      </w:pPr>
    </w:p>
    <w:p w14:paraId="4373923C"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b/>
          <w:bCs/>
          <w:color w:val="000000"/>
        </w:rPr>
        <w:t xml:space="preserve">Conflict-of-interest statement: </w:t>
      </w:r>
      <w:r w:rsidRPr="002B5663">
        <w:rPr>
          <w:rFonts w:ascii="Book Antiqua" w:eastAsia="Book Antiqua" w:hAnsi="Book Antiqua" w:cs="Book Antiqua"/>
          <w:color w:val="000000"/>
          <w:shd w:val="clear" w:color="auto" w:fill="FFFFFF"/>
        </w:rPr>
        <w:t>The authors declare that they have no competing interests.</w:t>
      </w:r>
    </w:p>
    <w:p w14:paraId="43BDE0D0" w14:textId="77777777" w:rsidR="00A77B3E" w:rsidRPr="002B5663" w:rsidRDefault="00A77B3E" w:rsidP="002B5663">
      <w:pPr>
        <w:adjustRightInd w:val="0"/>
        <w:snapToGrid w:val="0"/>
        <w:spacing w:line="360" w:lineRule="auto"/>
        <w:jc w:val="both"/>
        <w:rPr>
          <w:rFonts w:ascii="Book Antiqua" w:hAnsi="Book Antiqua"/>
        </w:rPr>
      </w:pPr>
    </w:p>
    <w:p w14:paraId="66665D4F" w14:textId="079D1524"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b/>
          <w:bCs/>
          <w:color w:val="000000"/>
        </w:rPr>
        <w:t xml:space="preserve">CARE Checklist (2016) statement: </w:t>
      </w:r>
      <w:r w:rsidRPr="002B5663">
        <w:rPr>
          <w:rFonts w:ascii="Book Antiqua" w:eastAsia="Book Antiqua" w:hAnsi="Book Antiqua" w:cs="Book Antiqua"/>
          <w:color w:val="000000"/>
        </w:rPr>
        <w:t>The authors have read the CARE Checklist</w:t>
      </w:r>
      <w:r w:rsidR="00200DFC" w:rsidRPr="002B5663">
        <w:rPr>
          <w:rFonts w:ascii="Book Antiqua" w:eastAsia="Book Antiqua" w:hAnsi="Book Antiqua" w:cs="Book Antiqua"/>
          <w:color w:val="000000"/>
        </w:rPr>
        <w:t xml:space="preserve"> </w:t>
      </w:r>
      <w:r w:rsidRPr="002B5663">
        <w:rPr>
          <w:rFonts w:ascii="Book Antiqua" w:eastAsia="Book Antiqua" w:hAnsi="Book Antiqua" w:cs="Book Antiqua"/>
          <w:color w:val="000000"/>
        </w:rPr>
        <w:t>(2016), and the manuscript was prepared and revised according to the CARE Checklist.</w:t>
      </w:r>
    </w:p>
    <w:p w14:paraId="00168010" w14:textId="77777777" w:rsidR="00A77B3E" w:rsidRPr="002B5663" w:rsidRDefault="00A77B3E" w:rsidP="002B5663">
      <w:pPr>
        <w:adjustRightInd w:val="0"/>
        <w:snapToGrid w:val="0"/>
        <w:spacing w:line="360" w:lineRule="auto"/>
        <w:jc w:val="both"/>
        <w:rPr>
          <w:rFonts w:ascii="Book Antiqua" w:hAnsi="Book Antiqua"/>
        </w:rPr>
      </w:pPr>
    </w:p>
    <w:p w14:paraId="7A3B898D"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b/>
          <w:bCs/>
          <w:color w:val="000000"/>
        </w:rPr>
        <w:t xml:space="preserve">Open-Access: </w:t>
      </w:r>
      <w:r w:rsidRPr="002B5663">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2B5663">
        <w:rPr>
          <w:rFonts w:ascii="Book Antiqua" w:eastAsia="Book Antiqua" w:hAnsi="Book Antiqua" w:cs="Book Antiqua"/>
          <w:color w:val="000000"/>
        </w:rPr>
        <w:t>NonCommercial</w:t>
      </w:r>
      <w:proofErr w:type="spellEnd"/>
      <w:r w:rsidRPr="002B5663">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918D8B7" w14:textId="77777777" w:rsidR="00A77B3E" w:rsidRPr="002B5663" w:rsidRDefault="00A77B3E" w:rsidP="002B5663">
      <w:pPr>
        <w:adjustRightInd w:val="0"/>
        <w:snapToGrid w:val="0"/>
        <w:spacing w:line="360" w:lineRule="auto"/>
        <w:jc w:val="both"/>
        <w:rPr>
          <w:rFonts w:ascii="Book Antiqua" w:hAnsi="Book Antiqua"/>
        </w:rPr>
      </w:pPr>
    </w:p>
    <w:p w14:paraId="293EBABA" w14:textId="225F7DA9"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b/>
          <w:color w:val="000000"/>
        </w:rPr>
        <w:t xml:space="preserve">Manuscript source: </w:t>
      </w:r>
      <w:r w:rsidRPr="002B5663">
        <w:rPr>
          <w:rFonts w:ascii="Book Antiqua" w:eastAsia="Book Antiqua" w:hAnsi="Book Antiqua" w:cs="Book Antiqua"/>
          <w:color w:val="000000"/>
        </w:rPr>
        <w:t xml:space="preserve">Unsolicited </w:t>
      </w:r>
      <w:r w:rsidR="00200DFC" w:rsidRPr="002B5663">
        <w:rPr>
          <w:rFonts w:ascii="Book Antiqua" w:eastAsia="Book Antiqua" w:hAnsi="Book Antiqua" w:cs="Book Antiqua"/>
          <w:color w:val="000000"/>
        </w:rPr>
        <w:t>manuscript</w:t>
      </w:r>
    </w:p>
    <w:p w14:paraId="668E27AB" w14:textId="77777777" w:rsidR="00A77B3E" w:rsidRPr="002B5663" w:rsidRDefault="00A77B3E" w:rsidP="002B5663">
      <w:pPr>
        <w:adjustRightInd w:val="0"/>
        <w:snapToGrid w:val="0"/>
        <w:spacing w:line="360" w:lineRule="auto"/>
        <w:jc w:val="both"/>
        <w:rPr>
          <w:rFonts w:ascii="Book Antiqua" w:hAnsi="Book Antiqua"/>
        </w:rPr>
      </w:pPr>
    </w:p>
    <w:p w14:paraId="7694AA80"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b/>
          <w:color w:val="000000"/>
        </w:rPr>
        <w:t xml:space="preserve">Peer-review started: </w:t>
      </w:r>
      <w:r w:rsidRPr="002B5663">
        <w:rPr>
          <w:rFonts w:ascii="Book Antiqua" w:eastAsia="Book Antiqua" w:hAnsi="Book Antiqua" w:cs="Book Antiqua"/>
          <w:color w:val="000000"/>
        </w:rPr>
        <w:t>February 9, 2021</w:t>
      </w:r>
    </w:p>
    <w:p w14:paraId="405DF978"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b/>
          <w:color w:val="000000"/>
        </w:rPr>
        <w:t xml:space="preserve">First decision: </w:t>
      </w:r>
      <w:r w:rsidRPr="002B5663">
        <w:rPr>
          <w:rFonts w:ascii="Book Antiqua" w:eastAsia="Book Antiqua" w:hAnsi="Book Antiqua" w:cs="Book Antiqua"/>
          <w:color w:val="000000"/>
        </w:rPr>
        <w:t>February 28, 2021</w:t>
      </w:r>
    </w:p>
    <w:p w14:paraId="70384BEE"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b/>
          <w:color w:val="000000"/>
        </w:rPr>
        <w:t xml:space="preserve">Article in press: </w:t>
      </w:r>
    </w:p>
    <w:p w14:paraId="3AC5D369" w14:textId="77777777" w:rsidR="00A77B3E" w:rsidRPr="002B5663" w:rsidRDefault="00A77B3E" w:rsidP="002B5663">
      <w:pPr>
        <w:adjustRightInd w:val="0"/>
        <w:snapToGrid w:val="0"/>
        <w:spacing w:line="360" w:lineRule="auto"/>
        <w:jc w:val="both"/>
        <w:rPr>
          <w:rFonts w:ascii="Book Antiqua" w:hAnsi="Book Antiqua"/>
        </w:rPr>
      </w:pPr>
    </w:p>
    <w:p w14:paraId="524C36FD" w14:textId="04B1BCFD"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b/>
          <w:color w:val="000000"/>
        </w:rPr>
        <w:t xml:space="preserve">Specialty type: </w:t>
      </w:r>
      <w:r w:rsidRPr="002B5663">
        <w:rPr>
          <w:rFonts w:ascii="Book Antiqua" w:eastAsia="Book Antiqua" w:hAnsi="Book Antiqua" w:cs="Book Antiqua"/>
          <w:color w:val="000000"/>
        </w:rPr>
        <w:t xml:space="preserve">Gastroenterology and </w:t>
      </w:r>
      <w:r w:rsidR="00200DFC" w:rsidRPr="002B5663">
        <w:rPr>
          <w:rFonts w:ascii="Book Antiqua" w:eastAsia="Book Antiqua" w:hAnsi="Book Antiqua" w:cs="Book Antiqua"/>
          <w:color w:val="000000"/>
        </w:rPr>
        <w:t>hepatology</w:t>
      </w:r>
    </w:p>
    <w:p w14:paraId="50E66B90"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b/>
          <w:color w:val="000000"/>
        </w:rPr>
        <w:t xml:space="preserve">Country/Territory of origin: </w:t>
      </w:r>
      <w:r w:rsidRPr="002B5663">
        <w:rPr>
          <w:rFonts w:ascii="Book Antiqua" w:eastAsia="Book Antiqua" w:hAnsi="Book Antiqua" w:cs="Book Antiqua"/>
          <w:color w:val="000000"/>
        </w:rPr>
        <w:t>China</w:t>
      </w:r>
    </w:p>
    <w:p w14:paraId="32B9637B"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b/>
          <w:color w:val="000000"/>
        </w:rPr>
        <w:t>Peer-review report’s scientific quality classification</w:t>
      </w:r>
    </w:p>
    <w:p w14:paraId="0D2A3C4E"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color w:val="000000"/>
        </w:rPr>
        <w:t>Grade A (Excellent): 0</w:t>
      </w:r>
    </w:p>
    <w:p w14:paraId="28582EEA"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color w:val="000000"/>
        </w:rPr>
        <w:t>Grade B (Very good): B</w:t>
      </w:r>
    </w:p>
    <w:p w14:paraId="5A0C91C9"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color w:val="000000"/>
        </w:rPr>
        <w:lastRenderedPageBreak/>
        <w:t>Grade C (Good): C</w:t>
      </w:r>
    </w:p>
    <w:p w14:paraId="2F41B080"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color w:val="000000"/>
        </w:rPr>
        <w:t>Grade D (Fair): 0</w:t>
      </w:r>
    </w:p>
    <w:p w14:paraId="061CE83C" w14:textId="77777777"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color w:val="000000"/>
        </w:rPr>
        <w:t>Grade E (Poor): 0</w:t>
      </w:r>
    </w:p>
    <w:p w14:paraId="1E05EF16" w14:textId="77777777" w:rsidR="00A77B3E" w:rsidRPr="002B5663" w:rsidRDefault="00A77B3E" w:rsidP="002B5663">
      <w:pPr>
        <w:adjustRightInd w:val="0"/>
        <w:snapToGrid w:val="0"/>
        <w:spacing w:line="360" w:lineRule="auto"/>
        <w:jc w:val="both"/>
        <w:rPr>
          <w:rFonts w:ascii="Book Antiqua" w:hAnsi="Book Antiqua"/>
        </w:rPr>
      </w:pPr>
    </w:p>
    <w:p w14:paraId="64B1D5B0" w14:textId="53258A6E" w:rsidR="00A77B3E" w:rsidRPr="002B5663" w:rsidRDefault="00341FC3" w:rsidP="002B5663">
      <w:pPr>
        <w:adjustRightInd w:val="0"/>
        <w:snapToGrid w:val="0"/>
        <w:spacing w:line="360" w:lineRule="auto"/>
        <w:jc w:val="both"/>
        <w:rPr>
          <w:rFonts w:ascii="Book Antiqua" w:hAnsi="Book Antiqua"/>
        </w:rPr>
        <w:sectPr w:rsidR="00A77B3E" w:rsidRPr="002B5663" w:rsidSect="003E7B84">
          <w:pgSz w:w="12240" w:h="15840"/>
          <w:pgMar w:top="1440" w:right="1800" w:bottom="1440" w:left="1800" w:header="720" w:footer="720" w:gutter="0"/>
          <w:cols w:space="720"/>
          <w:docGrid w:linePitch="360"/>
        </w:sectPr>
      </w:pPr>
      <w:r w:rsidRPr="002B5663">
        <w:rPr>
          <w:rFonts w:ascii="Book Antiqua" w:eastAsia="Book Antiqua" w:hAnsi="Book Antiqua" w:cs="Book Antiqua"/>
          <w:b/>
          <w:color w:val="000000"/>
        </w:rPr>
        <w:t xml:space="preserve">P-Reviewer: </w:t>
      </w:r>
      <w:r w:rsidRPr="002B5663">
        <w:rPr>
          <w:rFonts w:ascii="Book Antiqua" w:eastAsia="Book Antiqua" w:hAnsi="Book Antiqua" w:cs="Book Antiqua"/>
          <w:color w:val="000000"/>
        </w:rPr>
        <w:t xml:space="preserve">Chuang WL, </w:t>
      </w:r>
      <w:proofErr w:type="spellStart"/>
      <w:r w:rsidRPr="002B5663">
        <w:rPr>
          <w:rFonts w:ascii="Book Antiqua" w:eastAsia="Book Antiqua" w:hAnsi="Book Antiqua" w:cs="Book Antiqua"/>
          <w:color w:val="000000"/>
        </w:rPr>
        <w:t>Kermenli</w:t>
      </w:r>
      <w:proofErr w:type="spellEnd"/>
      <w:r w:rsidRPr="002B5663">
        <w:rPr>
          <w:rFonts w:ascii="Book Antiqua" w:eastAsia="Book Antiqua" w:hAnsi="Book Antiqua" w:cs="Book Antiqua"/>
          <w:color w:val="000000"/>
        </w:rPr>
        <w:t xml:space="preserve"> T</w:t>
      </w:r>
      <w:r w:rsidRPr="002B5663">
        <w:rPr>
          <w:rFonts w:ascii="Book Antiqua" w:eastAsia="Book Antiqua" w:hAnsi="Book Antiqua" w:cs="Book Antiqua"/>
          <w:b/>
          <w:color w:val="000000"/>
        </w:rPr>
        <w:t xml:space="preserve"> S-Editor: </w:t>
      </w:r>
      <w:r w:rsidRPr="002B5663">
        <w:rPr>
          <w:rFonts w:ascii="Book Antiqua" w:eastAsia="Book Antiqua" w:hAnsi="Book Antiqua" w:cs="Book Antiqua"/>
          <w:color w:val="000000"/>
        </w:rPr>
        <w:t>Zhang L</w:t>
      </w:r>
      <w:r w:rsidRPr="002B5663">
        <w:rPr>
          <w:rFonts w:ascii="Book Antiqua" w:eastAsia="Book Antiqua" w:hAnsi="Book Antiqua" w:cs="Book Antiqua"/>
          <w:b/>
          <w:color w:val="000000"/>
        </w:rPr>
        <w:t xml:space="preserve"> L-Editor: </w:t>
      </w:r>
      <w:r w:rsidR="00354548">
        <w:rPr>
          <w:rFonts w:ascii="Book Antiqua" w:eastAsia="Book Antiqua" w:hAnsi="Book Antiqua" w:cs="Book Antiqua"/>
          <w:bCs/>
          <w:color w:val="000000"/>
        </w:rPr>
        <w:t xml:space="preserve">Filipodia </w:t>
      </w:r>
      <w:r w:rsidRPr="002B5663">
        <w:rPr>
          <w:rFonts w:ascii="Book Antiqua" w:eastAsia="Book Antiqua" w:hAnsi="Book Antiqua" w:cs="Book Antiqua"/>
          <w:b/>
          <w:color w:val="000000"/>
        </w:rPr>
        <w:t xml:space="preserve">P-Editor: </w:t>
      </w:r>
    </w:p>
    <w:p w14:paraId="155FB1B5" w14:textId="0EEF8F5E" w:rsidR="00A77B3E" w:rsidRPr="002B5663" w:rsidRDefault="00341FC3" w:rsidP="002B5663">
      <w:pPr>
        <w:adjustRightInd w:val="0"/>
        <w:snapToGrid w:val="0"/>
        <w:spacing w:line="360" w:lineRule="auto"/>
        <w:jc w:val="both"/>
        <w:rPr>
          <w:rFonts w:ascii="Book Antiqua" w:eastAsia="Book Antiqua" w:hAnsi="Book Antiqua" w:cs="Book Antiqua"/>
          <w:b/>
          <w:color w:val="000000"/>
        </w:rPr>
      </w:pPr>
      <w:r w:rsidRPr="002B5663">
        <w:rPr>
          <w:rFonts w:ascii="Book Antiqua" w:eastAsia="Book Antiqua" w:hAnsi="Book Antiqua" w:cs="Book Antiqua"/>
          <w:b/>
          <w:color w:val="000000"/>
        </w:rPr>
        <w:lastRenderedPageBreak/>
        <w:t>Figure Legends</w:t>
      </w:r>
    </w:p>
    <w:p w14:paraId="175BD534" w14:textId="3646F687" w:rsidR="00793C37" w:rsidRPr="002B5663" w:rsidRDefault="00793C37" w:rsidP="002B5663">
      <w:pPr>
        <w:adjustRightInd w:val="0"/>
        <w:snapToGrid w:val="0"/>
        <w:spacing w:line="360" w:lineRule="auto"/>
        <w:jc w:val="both"/>
        <w:rPr>
          <w:rFonts w:ascii="Book Antiqua" w:hAnsi="Book Antiqua"/>
        </w:rPr>
      </w:pPr>
      <w:r w:rsidRPr="002B5663">
        <w:rPr>
          <w:rFonts w:ascii="Book Antiqua" w:hAnsi="Book Antiqua"/>
          <w:noProof/>
          <w:lang w:eastAsia="zh-CN"/>
        </w:rPr>
        <w:drawing>
          <wp:inline distT="0" distB="0" distL="0" distR="0" wp14:anchorId="5B6C7C9F" wp14:editId="6BF5C8F5">
            <wp:extent cx="5343525" cy="463867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343525" cy="4638675"/>
                    </a:xfrm>
                    <a:prstGeom prst="rect">
                      <a:avLst/>
                    </a:prstGeom>
                  </pic:spPr>
                </pic:pic>
              </a:graphicData>
            </a:graphic>
          </wp:inline>
        </w:drawing>
      </w:r>
    </w:p>
    <w:p w14:paraId="13312E65" w14:textId="7431C7EC" w:rsidR="00A77B3E" w:rsidRPr="002B5663" w:rsidRDefault="00341FC3" w:rsidP="002B5663">
      <w:pPr>
        <w:adjustRightInd w:val="0"/>
        <w:snapToGrid w:val="0"/>
        <w:spacing w:line="360" w:lineRule="auto"/>
        <w:jc w:val="both"/>
        <w:rPr>
          <w:rFonts w:ascii="Book Antiqua" w:hAnsi="Book Antiqua"/>
        </w:rPr>
      </w:pPr>
      <w:bookmarkStart w:id="5" w:name="OLE_LINK6"/>
      <w:bookmarkStart w:id="6" w:name="OLE_LINK7"/>
      <w:r w:rsidRPr="002B5663">
        <w:rPr>
          <w:rFonts w:ascii="Book Antiqua" w:eastAsia="Book Antiqua" w:hAnsi="Book Antiqua" w:cs="Book Antiqua"/>
          <w:b/>
          <w:bCs/>
          <w:color w:val="000000"/>
        </w:rPr>
        <w:t xml:space="preserve">Figure 1 Colonoscopy before treatment. </w:t>
      </w:r>
      <w:r w:rsidRPr="002B5663">
        <w:rPr>
          <w:rFonts w:ascii="Book Antiqua" w:eastAsia="Book Antiqua" w:hAnsi="Book Antiqua" w:cs="Book Antiqua"/>
          <w:color w:val="000000"/>
        </w:rPr>
        <w:t xml:space="preserve">There are multiple ulcers in the terminal ileum and the ileocecal region, as indicated by the black arrow. A: Ulcer in terminal ileum; B: Another ulcer in terminal ileum; C: Ulcer in ileocecal region; </w:t>
      </w:r>
      <w:r w:rsidR="00200DFC" w:rsidRPr="002B5663">
        <w:rPr>
          <w:rFonts w:ascii="Book Antiqua" w:eastAsia="Book Antiqua" w:hAnsi="Book Antiqua" w:cs="Book Antiqua"/>
          <w:color w:val="000000"/>
        </w:rPr>
        <w:t xml:space="preserve">and </w:t>
      </w:r>
      <w:r w:rsidRPr="002B5663">
        <w:rPr>
          <w:rFonts w:ascii="Book Antiqua" w:eastAsia="Book Antiqua" w:hAnsi="Book Antiqua" w:cs="Book Antiqua"/>
          <w:color w:val="000000"/>
        </w:rPr>
        <w:t xml:space="preserve">D: </w:t>
      </w:r>
      <w:r w:rsidR="00A84E92">
        <w:rPr>
          <w:rFonts w:ascii="Book Antiqua" w:eastAsia="Book Antiqua" w:hAnsi="Book Antiqua" w:cs="Book Antiqua"/>
          <w:color w:val="000000"/>
        </w:rPr>
        <w:t>U</w:t>
      </w:r>
      <w:r w:rsidRPr="002B5663">
        <w:rPr>
          <w:rFonts w:ascii="Book Antiqua" w:eastAsia="Book Antiqua" w:hAnsi="Book Antiqua" w:cs="Book Antiqua"/>
          <w:color w:val="000000"/>
        </w:rPr>
        <w:t>lcer in ileocecal region.</w:t>
      </w:r>
    </w:p>
    <w:p w14:paraId="4107450C" w14:textId="5A0CCD5F" w:rsidR="00793C37" w:rsidRPr="002B5663" w:rsidRDefault="00793C37" w:rsidP="002B5663">
      <w:pPr>
        <w:adjustRightInd w:val="0"/>
        <w:snapToGrid w:val="0"/>
        <w:spacing w:line="360" w:lineRule="auto"/>
        <w:jc w:val="both"/>
        <w:rPr>
          <w:rFonts w:ascii="Book Antiqua" w:eastAsia="Book Antiqua" w:hAnsi="Book Antiqua" w:cs="Book Antiqua"/>
          <w:b/>
          <w:bCs/>
          <w:color w:val="000000"/>
        </w:rPr>
      </w:pPr>
      <w:r w:rsidRPr="002B5663">
        <w:rPr>
          <w:rFonts w:ascii="Book Antiqua" w:eastAsia="Book Antiqua" w:hAnsi="Book Antiqua" w:cs="Book Antiqua"/>
          <w:b/>
          <w:bCs/>
          <w:color w:val="000000"/>
        </w:rPr>
        <w:br w:type="page"/>
      </w:r>
      <w:bookmarkEnd w:id="5"/>
      <w:bookmarkEnd w:id="6"/>
      <w:r w:rsidRPr="002B5663">
        <w:rPr>
          <w:rFonts w:ascii="Book Antiqua" w:hAnsi="Book Antiqua"/>
          <w:noProof/>
          <w:lang w:eastAsia="zh-CN"/>
        </w:rPr>
        <w:lastRenderedPageBreak/>
        <w:drawing>
          <wp:inline distT="0" distB="0" distL="0" distR="0" wp14:anchorId="382FA41B" wp14:editId="7DAB13EC">
            <wp:extent cx="5491514" cy="446068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99007" cy="4466769"/>
                    </a:xfrm>
                    <a:prstGeom prst="rect">
                      <a:avLst/>
                    </a:prstGeom>
                  </pic:spPr>
                </pic:pic>
              </a:graphicData>
            </a:graphic>
          </wp:inline>
        </w:drawing>
      </w:r>
    </w:p>
    <w:p w14:paraId="60CD90A9" w14:textId="0A1E5263" w:rsidR="00A77B3E" w:rsidRPr="002B5663" w:rsidRDefault="00341FC3" w:rsidP="002B5663">
      <w:pPr>
        <w:adjustRightInd w:val="0"/>
        <w:snapToGrid w:val="0"/>
        <w:spacing w:line="360" w:lineRule="auto"/>
        <w:jc w:val="both"/>
        <w:rPr>
          <w:rFonts w:ascii="Book Antiqua" w:hAnsi="Book Antiqua"/>
        </w:rPr>
      </w:pPr>
      <w:r w:rsidRPr="002B5663">
        <w:rPr>
          <w:rFonts w:ascii="Book Antiqua" w:eastAsia="Book Antiqua" w:hAnsi="Book Antiqua" w:cs="Book Antiqua"/>
          <w:b/>
          <w:bCs/>
          <w:color w:val="000000"/>
        </w:rPr>
        <w:t xml:space="preserve">Figure 2 Prompted infiltration of diffuse inflammatory cells and scattered eosinophils, with visible ulcer formation. </w:t>
      </w:r>
      <w:r w:rsidRPr="002B5663">
        <w:rPr>
          <w:rFonts w:ascii="Book Antiqua" w:eastAsia="Book Antiqua" w:hAnsi="Book Antiqua" w:cs="Book Antiqua"/>
          <w:bCs/>
          <w:color w:val="000000"/>
          <w:shd w:val="clear" w:color="auto" w:fill="FFFFFF"/>
        </w:rPr>
        <w:t>Periodic acid-</w:t>
      </w:r>
      <w:r w:rsidR="00A84E92">
        <w:rPr>
          <w:rFonts w:ascii="Book Antiqua" w:eastAsia="Book Antiqua" w:hAnsi="Book Antiqua" w:cs="Book Antiqua"/>
          <w:bCs/>
          <w:color w:val="000000"/>
          <w:shd w:val="clear" w:color="auto" w:fill="FFFFFF"/>
        </w:rPr>
        <w:t>S</w:t>
      </w:r>
      <w:r w:rsidRPr="002B5663">
        <w:rPr>
          <w:rFonts w:ascii="Book Antiqua" w:eastAsia="Book Antiqua" w:hAnsi="Book Antiqua" w:cs="Book Antiqua"/>
          <w:bCs/>
          <w:color w:val="000000"/>
          <w:shd w:val="clear" w:color="auto" w:fill="FFFFFF"/>
        </w:rPr>
        <w:t>chiff</w:t>
      </w:r>
      <w:r w:rsidRPr="002B5663">
        <w:rPr>
          <w:rFonts w:ascii="Book Antiqua" w:eastAsia="Book Antiqua" w:hAnsi="Book Antiqua" w:cs="Book Antiqua"/>
          <w:bCs/>
          <w:color w:val="000000"/>
        </w:rPr>
        <w:t xml:space="preserve"> (-). Immunohistochemical </w:t>
      </w:r>
      <w:r w:rsidRPr="002B5663">
        <w:rPr>
          <w:rFonts w:ascii="Book Antiqua" w:eastAsia="Book Antiqua" w:hAnsi="Book Antiqua" w:cs="Book Antiqua"/>
          <w:bCs/>
          <w:color w:val="000000"/>
          <w:shd w:val="clear" w:color="auto" w:fill="FFFFFF"/>
        </w:rPr>
        <w:t>cytomegalovirus</w:t>
      </w:r>
      <w:r w:rsidRPr="002B5663">
        <w:rPr>
          <w:rFonts w:ascii="Book Antiqua" w:eastAsia="Book Antiqua" w:hAnsi="Book Antiqua" w:cs="Book Antiqua"/>
          <w:bCs/>
          <w:color w:val="000000"/>
        </w:rPr>
        <w:t xml:space="preserve"> (-). Epstein-Barr virus encoded ribonucleic acid (-). </w:t>
      </w:r>
      <w:r w:rsidRPr="002B5663">
        <w:rPr>
          <w:rFonts w:ascii="Book Antiqua" w:eastAsia="Book Antiqua" w:hAnsi="Book Antiqua" w:cs="Book Antiqua"/>
          <w:color w:val="000000"/>
        </w:rPr>
        <w:t>A: Terminal ileum, length of scale bar is 50 µm; B: Ileocec</w:t>
      </w:r>
      <w:r w:rsidR="006868DE">
        <w:rPr>
          <w:rFonts w:ascii="Book Antiqua" w:eastAsia="Book Antiqua" w:hAnsi="Book Antiqua" w:cs="Book Antiqua"/>
          <w:color w:val="000000"/>
        </w:rPr>
        <w:t>al</w:t>
      </w:r>
      <w:r w:rsidRPr="002B5663">
        <w:rPr>
          <w:rFonts w:ascii="Book Antiqua" w:eastAsia="Book Antiqua" w:hAnsi="Book Antiqua" w:cs="Book Antiqua"/>
          <w:color w:val="000000"/>
        </w:rPr>
        <w:t xml:space="preserve"> region, length of scale bar is 10 µm; C: Descending colon, length of scale bar is 10 µm; D: Rectum, length of scale bar is 10 µm.</w:t>
      </w:r>
    </w:p>
    <w:p w14:paraId="7209D1A3" w14:textId="70CDC51A" w:rsidR="00793C37" w:rsidRPr="002B5663" w:rsidRDefault="00793C37" w:rsidP="002B5663">
      <w:pPr>
        <w:adjustRightInd w:val="0"/>
        <w:snapToGrid w:val="0"/>
        <w:spacing w:line="360" w:lineRule="auto"/>
        <w:jc w:val="both"/>
        <w:rPr>
          <w:rFonts w:ascii="Book Antiqua" w:eastAsia="Book Antiqua" w:hAnsi="Book Antiqua" w:cs="Book Antiqua"/>
          <w:b/>
          <w:bCs/>
          <w:color w:val="000000"/>
        </w:rPr>
      </w:pPr>
      <w:r w:rsidRPr="002B5663">
        <w:rPr>
          <w:rFonts w:ascii="Book Antiqua" w:eastAsia="Book Antiqua" w:hAnsi="Book Antiqua" w:cs="Book Antiqua"/>
          <w:b/>
          <w:bCs/>
          <w:color w:val="000000"/>
        </w:rPr>
        <w:br w:type="page"/>
      </w:r>
      <w:r w:rsidRPr="002B5663">
        <w:rPr>
          <w:rFonts w:ascii="Book Antiqua" w:hAnsi="Book Antiqua"/>
          <w:noProof/>
          <w:lang w:eastAsia="zh-CN"/>
        </w:rPr>
        <w:lastRenderedPageBreak/>
        <w:drawing>
          <wp:inline distT="0" distB="0" distL="0" distR="0" wp14:anchorId="210F5EF9" wp14:editId="31D70B3E">
            <wp:extent cx="5367884" cy="2997642"/>
            <wp:effectExtent l="0" t="0" r="444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77591" cy="3003063"/>
                    </a:xfrm>
                    <a:prstGeom prst="rect">
                      <a:avLst/>
                    </a:prstGeom>
                  </pic:spPr>
                </pic:pic>
              </a:graphicData>
            </a:graphic>
          </wp:inline>
        </w:drawing>
      </w:r>
    </w:p>
    <w:p w14:paraId="49339788" w14:textId="43EB519E" w:rsidR="00793C37" w:rsidRPr="002B5663" w:rsidRDefault="00341FC3" w:rsidP="002B5663">
      <w:pPr>
        <w:adjustRightInd w:val="0"/>
        <w:snapToGrid w:val="0"/>
        <w:spacing w:line="360" w:lineRule="auto"/>
        <w:jc w:val="both"/>
        <w:rPr>
          <w:rFonts w:ascii="Book Antiqua" w:eastAsia="Book Antiqua" w:hAnsi="Book Antiqua" w:cs="Book Antiqua"/>
          <w:color w:val="000000"/>
        </w:rPr>
      </w:pPr>
      <w:r w:rsidRPr="002B5663">
        <w:rPr>
          <w:rFonts w:ascii="Book Antiqua" w:eastAsia="Book Antiqua" w:hAnsi="Book Antiqua" w:cs="Book Antiqua"/>
          <w:b/>
          <w:bCs/>
          <w:color w:val="000000"/>
        </w:rPr>
        <w:t xml:space="preserve">Figure 3 Colonoscopy after treatment. </w:t>
      </w:r>
      <w:r w:rsidRPr="002B5663">
        <w:rPr>
          <w:rFonts w:ascii="Book Antiqua" w:eastAsia="Book Antiqua" w:hAnsi="Book Antiqua" w:cs="Book Antiqua"/>
          <w:color w:val="000000"/>
        </w:rPr>
        <w:t>Colonoscopy review after treatment for 6 mo. Mucosa in terminal ileum and ileocecal region become smooth.</w:t>
      </w:r>
      <w:r w:rsidRPr="002B5663">
        <w:rPr>
          <w:rFonts w:ascii="Book Antiqua" w:eastAsia="Book Antiqua" w:hAnsi="Book Antiqua" w:cs="Book Antiqua"/>
          <w:b/>
          <w:bCs/>
          <w:color w:val="000000"/>
        </w:rPr>
        <w:t xml:space="preserve"> </w:t>
      </w:r>
      <w:r w:rsidRPr="002B5663">
        <w:rPr>
          <w:rFonts w:ascii="Book Antiqua" w:eastAsia="Book Antiqua" w:hAnsi="Book Antiqua" w:cs="Book Antiqua"/>
          <w:color w:val="000000"/>
        </w:rPr>
        <w:t>A: Terminal ileum; B: Ileocecal</w:t>
      </w:r>
      <w:r w:rsidR="006868DE">
        <w:rPr>
          <w:rFonts w:ascii="Book Antiqua" w:eastAsia="Book Antiqua" w:hAnsi="Book Antiqua" w:cs="Book Antiqua"/>
          <w:color w:val="000000"/>
        </w:rPr>
        <w:t xml:space="preserve"> region</w:t>
      </w:r>
      <w:r w:rsidRPr="002B5663">
        <w:rPr>
          <w:rFonts w:ascii="Book Antiqua" w:eastAsia="Book Antiqua" w:hAnsi="Book Antiqua" w:cs="Book Antiqua"/>
          <w:color w:val="000000"/>
        </w:rPr>
        <w:t xml:space="preserve">. </w:t>
      </w:r>
    </w:p>
    <w:p w14:paraId="720923F4" w14:textId="77777777" w:rsidR="00793C37" w:rsidRPr="002B5663" w:rsidRDefault="00793C37" w:rsidP="002B5663">
      <w:pPr>
        <w:adjustRightInd w:val="0"/>
        <w:snapToGrid w:val="0"/>
        <w:spacing w:line="360" w:lineRule="auto"/>
        <w:jc w:val="both"/>
        <w:rPr>
          <w:rFonts w:ascii="Book Antiqua" w:hAnsi="Book Antiqua"/>
          <w:color w:val="0C0C0C"/>
        </w:rPr>
      </w:pPr>
      <w:r w:rsidRPr="002B5663">
        <w:rPr>
          <w:rFonts w:ascii="Book Antiqua" w:eastAsia="Book Antiqua" w:hAnsi="Book Antiqua" w:cs="Book Antiqua"/>
          <w:color w:val="000000"/>
        </w:rPr>
        <w:br w:type="page"/>
      </w:r>
      <w:r w:rsidRPr="002B5663">
        <w:rPr>
          <w:rFonts w:ascii="Book Antiqua" w:hAnsi="Book Antiqua"/>
          <w:b/>
          <w:color w:val="0C0C0C"/>
        </w:rPr>
        <w:lastRenderedPageBreak/>
        <w:t>Table 1</w:t>
      </w:r>
      <w:r w:rsidRPr="002B5663">
        <w:rPr>
          <w:rFonts w:ascii="Book Antiqua" w:hAnsi="Book Antiqua"/>
          <w:color w:val="0C0C0C"/>
        </w:rPr>
        <w:t xml:space="preserve"> </w:t>
      </w:r>
      <w:r w:rsidRPr="002B5663">
        <w:rPr>
          <w:rFonts w:ascii="Book Antiqua" w:hAnsi="Book Antiqua"/>
          <w:b/>
          <w:bCs/>
          <w:color w:val="0C0C0C"/>
        </w:rPr>
        <w:t xml:space="preserve">Changes in clinical indicators during treatment </w:t>
      </w:r>
    </w:p>
    <w:tbl>
      <w:tblPr>
        <w:tblStyle w:val="TableGrid"/>
        <w:tblW w:w="8650" w:type="dxa"/>
        <w:tblInd w:w="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05"/>
        <w:gridCol w:w="1364"/>
        <w:gridCol w:w="1742"/>
        <w:gridCol w:w="1637"/>
        <w:gridCol w:w="1702"/>
      </w:tblGrid>
      <w:tr w:rsidR="00793C37" w:rsidRPr="002B5663" w14:paraId="7576384E" w14:textId="77777777" w:rsidTr="00597CFA">
        <w:trPr>
          <w:trHeight w:val="831"/>
        </w:trPr>
        <w:tc>
          <w:tcPr>
            <w:tcW w:w="2205" w:type="dxa"/>
            <w:tcBorders>
              <w:top w:val="single" w:sz="4" w:space="0" w:color="auto"/>
              <w:bottom w:val="single" w:sz="4" w:space="0" w:color="auto"/>
            </w:tcBorders>
            <w:hideMark/>
          </w:tcPr>
          <w:p w14:paraId="63B53988" w14:textId="77777777" w:rsidR="00793C37" w:rsidRPr="002B5663" w:rsidRDefault="00793C37" w:rsidP="002B5663">
            <w:pPr>
              <w:adjustRightInd w:val="0"/>
              <w:snapToGrid w:val="0"/>
              <w:spacing w:line="360" w:lineRule="auto"/>
              <w:jc w:val="both"/>
              <w:rPr>
                <w:rFonts w:ascii="Book Antiqua" w:hAnsi="Book Antiqua"/>
                <w:b/>
                <w:bCs/>
                <w:color w:val="0C0C0C"/>
              </w:rPr>
            </w:pPr>
            <w:r w:rsidRPr="002B5663">
              <w:rPr>
                <w:rFonts w:ascii="Book Antiqua" w:hAnsi="Book Antiqua"/>
                <w:b/>
                <w:bCs/>
                <w:color w:val="0C0C0C"/>
              </w:rPr>
              <w:t>Indicator</w:t>
            </w:r>
          </w:p>
        </w:tc>
        <w:tc>
          <w:tcPr>
            <w:tcW w:w="1364" w:type="dxa"/>
            <w:tcBorders>
              <w:top w:val="single" w:sz="4" w:space="0" w:color="auto"/>
              <w:bottom w:val="single" w:sz="4" w:space="0" w:color="auto"/>
            </w:tcBorders>
            <w:hideMark/>
          </w:tcPr>
          <w:p w14:paraId="3A6CF3D8" w14:textId="77777777" w:rsidR="00793C37" w:rsidRPr="002B5663" w:rsidRDefault="00793C37" w:rsidP="002B5663">
            <w:pPr>
              <w:adjustRightInd w:val="0"/>
              <w:snapToGrid w:val="0"/>
              <w:spacing w:line="360" w:lineRule="auto"/>
              <w:jc w:val="both"/>
              <w:rPr>
                <w:rFonts w:ascii="Book Antiqua" w:hAnsi="Book Antiqua"/>
                <w:b/>
                <w:bCs/>
                <w:color w:val="0C0C0C"/>
              </w:rPr>
            </w:pPr>
            <w:r w:rsidRPr="002B5663">
              <w:rPr>
                <w:rFonts w:ascii="Book Antiqua" w:hAnsi="Book Antiqua"/>
                <w:b/>
                <w:bCs/>
                <w:color w:val="0C0C0C"/>
              </w:rPr>
              <w:t>Before treatment</w:t>
            </w:r>
          </w:p>
        </w:tc>
        <w:tc>
          <w:tcPr>
            <w:tcW w:w="1742" w:type="dxa"/>
            <w:tcBorders>
              <w:top w:val="single" w:sz="4" w:space="0" w:color="auto"/>
              <w:bottom w:val="single" w:sz="4" w:space="0" w:color="auto"/>
            </w:tcBorders>
            <w:hideMark/>
          </w:tcPr>
          <w:p w14:paraId="00D36C5B" w14:textId="77777777" w:rsidR="00793C37" w:rsidRPr="002B5663" w:rsidRDefault="00793C37" w:rsidP="002B5663">
            <w:pPr>
              <w:adjustRightInd w:val="0"/>
              <w:snapToGrid w:val="0"/>
              <w:spacing w:line="360" w:lineRule="auto"/>
              <w:jc w:val="both"/>
              <w:rPr>
                <w:rFonts w:ascii="Book Antiqua" w:hAnsi="Book Antiqua"/>
                <w:b/>
                <w:bCs/>
                <w:color w:val="0C0C0C"/>
              </w:rPr>
            </w:pPr>
            <w:r w:rsidRPr="002B5663">
              <w:rPr>
                <w:rFonts w:ascii="Book Antiqua" w:hAnsi="Book Antiqua"/>
                <w:b/>
                <w:bCs/>
                <w:color w:val="0C0C0C"/>
              </w:rPr>
              <w:t xml:space="preserve">1 </w:t>
            </w:r>
            <w:proofErr w:type="spellStart"/>
            <w:r w:rsidRPr="002B5663">
              <w:rPr>
                <w:rFonts w:ascii="Book Antiqua" w:hAnsi="Book Antiqua"/>
                <w:b/>
                <w:bCs/>
                <w:color w:val="0C0C0C"/>
              </w:rPr>
              <w:t>mo</w:t>
            </w:r>
            <w:proofErr w:type="spellEnd"/>
            <w:r w:rsidRPr="002B5663">
              <w:rPr>
                <w:rFonts w:ascii="Book Antiqua" w:hAnsi="Book Antiqua"/>
                <w:b/>
                <w:bCs/>
                <w:color w:val="0C0C0C"/>
              </w:rPr>
              <w:t xml:space="preserve"> after treatment</w:t>
            </w:r>
          </w:p>
        </w:tc>
        <w:tc>
          <w:tcPr>
            <w:tcW w:w="1637" w:type="dxa"/>
            <w:tcBorders>
              <w:top w:val="single" w:sz="4" w:space="0" w:color="auto"/>
              <w:bottom w:val="single" w:sz="4" w:space="0" w:color="auto"/>
            </w:tcBorders>
            <w:hideMark/>
          </w:tcPr>
          <w:p w14:paraId="49F08C17" w14:textId="77777777" w:rsidR="00793C37" w:rsidRPr="002B5663" w:rsidRDefault="00793C37" w:rsidP="002B5663">
            <w:pPr>
              <w:adjustRightInd w:val="0"/>
              <w:snapToGrid w:val="0"/>
              <w:spacing w:line="360" w:lineRule="auto"/>
              <w:jc w:val="both"/>
              <w:rPr>
                <w:rFonts w:ascii="Book Antiqua" w:hAnsi="Book Antiqua"/>
                <w:b/>
                <w:bCs/>
                <w:color w:val="0C0C0C"/>
              </w:rPr>
            </w:pPr>
            <w:r w:rsidRPr="002B5663">
              <w:rPr>
                <w:rFonts w:ascii="Book Antiqua" w:hAnsi="Book Antiqua"/>
                <w:b/>
                <w:bCs/>
                <w:color w:val="0C0C0C"/>
              </w:rPr>
              <w:t xml:space="preserve">6 </w:t>
            </w:r>
            <w:proofErr w:type="spellStart"/>
            <w:r w:rsidRPr="002B5663">
              <w:rPr>
                <w:rFonts w:ascii="Book Antiqua" w:hAnsi="Book Antiqua"/>
                <w:b/>
                <w:bCs/>
                <w:color w:val="0C0C0C"/>
              </w:rPr>
              <w:t>mo</w:t>
            </w:r>
            <w:proofErr w:type="spellEnd"/>
            <w:r w:rsidRPr="002B5663">
              <w:rPr>
                <w:rFonts w:ascii="Book Antiqua" w:hAnsi="Book Antiqua"/>
                <w:b/>
                <w:bCs/>
                <w:color w:val="0C0C0C"/>
              </w:rPr>
              <w:t xml:space="preserve"> after treatment</w:t>
            </w:r>
          </w:p>
        </w:tc>
        <w:tc>
          <w:tcPr>
            <w:tcW w:w="1702" w:type="dxa"/>
            <w:tcBorders>
              <w:top w:val="single" w:sz="4" w:space="0" w:color="auto"/>
              <w:bottom w:val="single" w:sz="4" w:space="0" w:color="auto"/>
            </w:tcBorders>
            <w:hideMark/>
          </w:tcPr>
          <w:p w14:paraId="2C3B2E91" w14:textId="77777777" w:rsidR="00793C37" w:rsidRPr="002B5663" w:rsidRDefault="00793C37" w:rsidP="002B5663">
            <w:pPr>
              <w:adjustRightInd w:val="0"/>
              <w:snapToGrid w:val="0"/>
              <w:spacing w:line="360" w:lineRule="auto"/>
              <w:jc w:val="both"/>
              <w:rPr>
                <w:rFonts w:ascii="Book Antiqua" w:hAnsi="Book Antiqua"/>
                <w:b/>
                <w:bCs/>
                <w:color w:val="0C0C0C"/>
              </w:rPr>
            </w:pPr>
            <w:r w:rsidRPr="002B5663">
              <w:rPr>
                <w:rFonts w:ascii="Book Antiqua" w:hAnsi="Book Antiqua"/>
                <w:b/>
                <w:bCs/>
                <w:color w:val="0C0C0C"/>
              </w:rPr>
              <w:t xml:space="preserve">10 </w:t>
            </w:r>
            <w:proofErr w:type="spellStart"/>
            <w:r w:rsidRPr="002B5663">
              <w:rPr>
                <w:rFonts w:ascii="Book Antiqua" w:hAnsi="Book Antiqua"/>
                <w:b/>
                <w:bCs/>
                <w:color w:val="0C0C0C"/>
              </w:rPr>
              <w:t>mo</w:t>
            </w:r>
            <w:proofErr w:type="spellEnd"/>
            <w:r w:rsidRPr="002B5663">
              <w:rPr>
                <w:rFonts w:ascii="Book Antiqua" w:hAnsi="Book Antiqua"/>
                <w:b/>
                <w:bCs/>
                <w:color w:val="0C0C0C"/>
              </w:rPr>
              <w:t xml:space="preserve"> after treatment</w:t>
            </w:r>
          </w:p>
        </w:tc>
      </w:tr>
      <w:tr w:rsidR="00793C37" w:rsidRPr="002B5663" w14:paraId="596E00F9" w14:textId="77777777" w:rsidTr="00597CFA">
        <w:trPr>
          <w:trHeight w:val="433"/>
        </w:trPr>
        <w:tc>
          <w:tcPr>
            <w:tcW w:w="2205" w:type="dxa"/>
            <w:tcBorders>
              <w:top w:val="single" w:sz="4" w:space="0" w:color="auto"/>
            </w:tcBorders>
            <w:hideMark/>
          </w:tcPr>
          <w:p w14:paraId="535AFB0D" w14:textId="77777777" w:rsidR="00793C37" w:rsidRPr="002B5663" w:rsidRDefault="00793C37" w:rsidP="002B5663">
            <w:pPr>
              <w:adjustRightInd w:val="0"/>
              <w:snapToGrid w:val="0"/>
              <w:spacing w:line="360" w:lineRule="auto"/>
              <w:jc w:val="both"/>
              <w:rPr>
                <w:rFonts w:ascii="Book Antiqua" w:hAnsi="Book Antiqua"/>
                <w:color w:val="0C0C0C"/>
              </w:rPr>
            </w:pPr>
            <w:r w:rsidRPr="002B5663">
              <w:rPr>
                <w:rFonts w:ascii="Book Antiqua" w:hAnsi="Book Antiqua"/>
                <w:color w:val="0C0C0C"/>
              </w:rPr>
              <w:t>PCDAI (points)</w:t>
            </w:r>
          </w:p>
        </w:tc>
        <w:tc>
          <w:tcPr>
            <w:tcW w:w="1364" w:type="dxa"/>
            <w:tcBorders>
              <w:top w:val="single" w:sz="4" w:space="0" w:color="auto"/>
            </w:tcBorders>
            <w:hideMark/>
          </w:tcPr>
          <w:p w14:paraId="645DFF28" w14:textId="77777777" w:rsidR="00793C37" w:rsidRPr="002B5663" w:rsidRDefault="00793C37" w:rsidP="002B5663">
            <w:pPr>
              <w:adjustRightInd w:val="0"/>
              <w:snapToGrid w:val="0"/>
              <w:spacing w:line="360" w:lineRule="auto"/>
              <w:jc w:val="both"/>
              <w:rPr>
                <w:rFonts w:ascii="Book Antiqua" w:hAnsi="Book Antiqua"/>
                <w:color w:val="0C0C0C"/>
              </w:rPr>
            </w:pPr>
            <w:r w:rsidRPr="002B5663">
              <w:rPr>
                <w:rFonts w:ascii="Book Antiqua" w:hAnsi="Book Antiqua"/>
                <w:color w:val="0C0C0C"/>
              </w:rPr>
              <w:t>47.5</w:t>
            </w:r>
          </w:p>
        </w:tc>
        <w:tc>
          <w:tcPr>
            <w:tcW w:w="1742" w:type="dxa"/>
            <w:tcBorders>
              <w:top w:val="single" w:sz="4" w:space="0" w:color="auto"/>
            </w:tcBorders>
            <w:hideMark/>
          </w:tcPr>
          <w:p w14:paraId="05128EC8" w14:textId="77777777" w:rsidR="00793C37" w:rsidRPr="002B5663" w:rsidRDefault="00793C37" w:rsidP="002B5663">
            <w:pPr>
              <w:adjustRightInd w:val="0"/>
              <w:snapToGrid w:val="0"/>
              <w:spacing w:line="360" w:lineRule="auto"/>
              <w:jc w:val="both"/>
              <w:rPr>
                <w:rFonts w:ascii="Book Antiqua" w:hAnsi="Book Antiqua"/>
                <w:color w:val="0C0C0C"/>
              </w:rPr>
            </w:pPr>
            <w:r w:rsidRPr="002B5663">
              <w:rPr>
                <w:rFonts w:ascii="Book Antiqua" w:hAnsi="Book Antiqua"/>
                <w:color w:val="0C0C0C"/>
              </w:rPr>
              <w:t>12.5</w:t>
            </w:r>
          </w:p>
        </w:tc>
        <w:tc>
          <w:tcPr>
            <w:tcW w:w="1637" w:type="dxa"/>
            <w:tcBorders>
              <w:top w:val="single" w:sz="4" w:space="0" w:color="auto"/>
            </w:tcBorders>
            <w:hideMark/>
          </w:tcPr>
          <w:p w14:paraId="33FC3BB0" w14:textId="77777777" w:rsidR="00793C37" w:rsidRPr="002B5663" w:rsidRDefault="00793C37" w:rsidP="002B5663">
            <w:pPr>
              <w:adjustRightInd w:val="0"/>
              <w:snapToGrid w:val="0"/>
              <w:spacing w:line="360" w:lineRule="auto"/>
              <w:jc w:val="both"/>
              <w:rPr>
                <w:rFonts w:ascii="Book Antiqua" w:hAnsi="Book Antiqua"/>
                <w:color w:val="0C0C0C"/>
              </w:rPr>
            </w:pPr>
            <w:r w:rsidRPr="002B5663">
              <w:rPr>
                <w:rFonts w:ascii="Book Antiqua" w:hAnsi="Book Antiqua"/>
                <w:color w:val="0C0C0C"/>
              </w:rPr>
              <w:t>5</w:t>
            </w:r>
          </w:p>
        </w:tc>
        <w:tc>
          <w:tcPr>
            <w:tcW w:w="1702" w:type="dxa"/>
            <w:tcBorders>
              <w:top w:val="single" w:sz="4" w:space="0" w:color="auto"/>
            </w:tcBorders>
            <w:hideMark/>
          </w:tcPr>
          <w:p w14:paraId="6E8AAF25" w14:textId="77777777" w:rsidR="00793C37" w:rsidRPr="002B5663" w:rsidRDefault="00793C37" w:rsidP="002B5663">
            <w:pPr>
              <w:adjustRightInd w:val="0"/>
              <w:snapToGrid w:val="0"/>
              <w:spacing w:line="360" w:lineRule="auto"/>
              <w:jc w:val="both"/>
              <w:rPr>
                <w:rFonts w:ascii="Book Antiqua" w:hAnsi="Book Antiqua"/>
                <w:color w:val="0C0C0C"/>
              </w:rPr>
            </w:pPr>
            <w:r w:rsidRPr="002B5663">
              <w:rPr>
                <w:rFonts w:ascii="Book Antiqua" w:hAnsi="Book Antiqua"/>
                <w:color w:val="0C0C0C"/>
              </w:rPr>
              <w:t>5</w:t>
            </w:r>
          </w:p>
        </w:tc>
      </w:tr>
      <w:tr w:rsidR="00793C37" w:rsidRPr="002B5663" w14:paraId="331E7C40" w14:textId="77777777" w:rsidTr="00597CFA">
        <w:trPr>
          <w:trHeight w:val="421"/>
        </w:trPr>
        <w:tc>
          <w:tcPr>
            <w:tcW w:w="2205" w:type="dxa"/>
            <w:hideMark/>
          </w:tcPr>
          <w:p w14:paraId="6C2824E6" w14:textId="77777777" w:rsidR="00793C37" w:rsidRPr="002B5663" w:rsidRDefault="00793C37" w:rsidP="002B5663">
            <w:pPr>
              <w:adjustRightInd w:val="0"/>
              <w:snapToGrid w:val="0"/>
              <w:spacing w:line="360" w:lineRule="auto"/>
              <w:jc w:val="both"/>
              <w:rPr>
                <w:rFonts w:ascii="Book Antiqua" w:hAnsi="Book Antiqua"/>
                <w:color w:val="0C0C0C"/>
              </w:rPr>
            </w:pPr>
            <w:r w:rsidRPr="002B5663">
              <w:rPr>
                <w:rFonts w:ascii="Book Antiqua" w:hAnsi="Book Antiqua"/>
                <w:color w:val="0C0C0C"/>
              </w:rPr>
              <w:t>CRP (mg/L)</w:t>
            </w:r>
          </w:p>
        </w:tc>
        <w:tc>
          <w:tcPr>
            <w:tcW w:w="1364" w:type="dxa"/>
            <w:hideMark/>
          </w:tcPr>
          <w:p w14:paraId="5B1C8097" w14:textId="77777777" w:rsidR="00793C37" w:rsidRPr="002B5663" w:rsidRDefault="00793C37" w:rsidP="002B5663">
            <w:pPr>
              <w:adjustRightInd w:val="0"/>
              <w:snapToGrid w:val="0"/>
              <w:spacing w:line="360" w:lineRule="auto"/>
              <w:jc w:val="both"/>
              <w:rPr>
                <w:rFonts w:ascii="Book Antiqua" w:hAnsi="Book Antiqua"/>
                <w:color w:val="0C0C0C"/>
              </w:rPr>
            </w:pPr>
            <w:r w:rsidRPr="002B5663">
              <w:rPr>
                <w:rFonts w:ascii="Book Antiqua" w:hAnsi="Book Antiqua"/>
                <w:color w:val="0C0C0C"/>
              </w:rPr>
              <w:t>61</w:t>
            </w:r>
          </w:p>
        </w:tc>
        <w:tc>
          <w:tcPr>
            <w:tcW w:w="1742" w:type="dxa"/>
            <w:hideMark/>
          </w:tcPr>
          <w:p w14:paraId="6F7E1691" w14:textId="77777777" w:rsidR="00793C37" w:rsidRPr="002B5663" w:rsidRDefault="00793C37" w:rsidP="002B5663">
            <w:pPr>
              <w:adjustRightInd w:val="0"/>
              <w:snapToGrid w:val="0"/>
              <w:spacing w:line="360" w:lineRule="auto"/>
              <w:jc w:val="both"/>
              <w:rPr>
                <w:rFonts w:ascii="Book Antiqua" w:hAnsi="Book Antiqua"/>
                <w:color w:val="0C0C0C"/>
              </w:rPr>
            </w:pPr>
            <w:r w:rsidRPr="002B5663">
              <w:rPr>
                <w:rFonts w:ascii="Book Antiqua" w:hAnsi="Book Antiqua"/>
                <w:color w:val="0C0C0C"/>
              </w:rPr>
              <w:t>1.2</w:t>
            </w:r>
          </w:p>
        </w:tc>
        <w:tc>
          <w:tcPr>
            <w:tcW w:w="1637" w:type="dxa"/>
            <w:hideMark/>
          </w:tcPr>
          <w:p w14:paraId="5334A03A" w14:textId="77777777" w:rsidR="00793C37" w:rsidRPr="002B5663" w:rsidRDefault="00793C37" w:rsidP="002B5663">
            <w:pPr>
              <w:adjustRightInd w:val="0"/>
              <w:snapToGrid w:val="0"/>
              <w:spacing w:line="360" w:lineRule="auto"/>
              <w:jc w:val="both"/>
              <w:rPr>
                <w:rFonts w:ascii="Book Antiqua" w:hAnsi="Book Antiqua"/>
                <w:color w:val="0C0C0C"/>
              </w:rPr>
            </w:pPr>
            <w:r w:rsidRPr="002B5663">
              <w:rPr>
                <w:rFonts w:ascii="Book Antiqua" w:hAnsi="Book Antiqua"/>
                <w:color w:val="0C0C0C"/>
              </w:rPr>
              <w:t>2</w:t>
            </w:r>
          </w:p>
        </w:tc>
        <w:tc>
          <w:tcPr>
            <w:tcW w:w="1702" w:type="dxa"/>
            <w:hideMark/>
          </w:tcPr>
          <w:p w14:paraId="24F3AC1C" w14:textId="77777777" w:rsidR="00793C37" w:rsidRPr="002B5663" w:rsidRDefault="00793C37" w:rsidP="002B5663">
            <w:pPr>
              <w:adjustRightInd w:val="0"/>
              <w:snapToGrid w:val="0"/>
              <w:spacing w:line="360" w:lineRule="auto"/>
              <w:jc w:val="both"/>
              <w:rPr>
                <w:rFonts w:ascii="Book Antiqua" w:hAnsi="Book Antiqua"/>
                <w:color w:val="0C0C0C"/>
              </w:rPr>
            </w:pPr>
            <w:r w:rsidRPr="002B5663">
              <w:rPr>
                <w:rFonts w:ascii="Book Antiqua" w:hAnsi="Book Antiqua"/>
                <w:color w:val="0C0C0C"/>
              </w:rPr>
              <w:t>3</w:t>
            </w:r>
          </w:p>
        </w:tc>
      </w:tr>
      <w:tr w:rsidR="00793C37" w:rsidRPr="002B5663" w14:paraId="786C522D" w14:textId="77777777" w:rsidTr="00597CFA">
        <w:trPr>
          <w:trHeight w:val="433"/>
        </w:trPr>
        <w:tc>
          <w:tcPr>
            <w:tcW w:w="2205" w:type="dxa"/>
            <w:hideMark/>
          </w:tcPr>
          <w:p w14:paraId="33916111" w14:textId="77777777" w:rsidR="00793C37" w:rsidRPr="002B5663" w:rsidRDefault="00793C37" w:rsidP="002B5663">
            <w:pPr>
              <w:adjustRightInd w:val="0"/>
              <w:snapToGrid w:val="0"/>
              <w:spacing w:line="360" w:lineRule="auto"/>
              <w:jc w:val="both"/>
              <w:rPr>
                <w:rFonts w:ascii="Book Antiqua" w:hAnsi="Book Antiqua"/>
                <w:color w:val="0C0C0C"/>
              </w:rPr>
            </w:pPr>
            <w:r w:rsidRPr="002B5663">
              <w:rPr>
                <w:rFonts w:ascii="Book Antiqua" w:hAnsi="Book Antiqua"/>
                <w:color w:val="0C0C0C"/>
              </w:rPr>
              <w:t>ESR (mm/h)</w:t>
            </w:r>
          </w:p>
        </w:tc>
        <w:tc>
          <w:tcPr>
            <w:tcW w:w="1364" w:type="dxa"/>
            <w:hideMark/>
          </w:tcPr>
          <w:p w14:paraId="6B459D65" w14:textId="77777777" w:rsidR="00793C37" w:rsidRPr="002B5663" w:rsidRDefault="00793C37" w:rsidP="002B5663">
            <w:pPr>
              <w:adjustRightInd w:val="0"/>
              <w:snapToGrid w:val="0"/>
              <w:spacing w:line="360" w:lineRule="auto"/>
              <w:jc w:val="both"/>
              <w:rPr>
                <w:rFonts w:ascii="Book Antiqua" w:hAnsi="Book Antiqua"/>
                <w:color w:val="0C0C0C"/>
              </w:rPr>
            </w:pPr>
            <w:r w:rsidRPr="002B5663">
              <w:rPr>
                <w:rFonts w:ascii="Book Antiqua" w:hAnsi="Book Antiqua"/>
                <w:color w:val="0C0C0C"/>
              </w:rPr>
              <w:t>104</w:t>
            </w:r>
          </w:p>
        </w:tc>
        <w:tc>
          <w:tcPr>
            <w:tcW w:w="1742" w:type="dxa"/>
            <w:hideMark/>
          </w:tcPr>
          <w:p w14:paraId="68B40BD2" w14:textId="77777777" w:rsidR="00793C37" w:rsidRPr="002B5663" w:rsidRDefault="00793C37" w:rsidP="002B5663">
            <w:pPr>
              <w:adjustRightInd w:val="0"/>
              <w:snapToGrid w:val="0"/>
              <w:spacing w:line="360" w:lineRule="auto"/>
              <w:jc w:val="both"/>
              <w:rPr>
                <w:rFonts w:ascii="Book Antiqua" w:hAnsi="Book Antiqua"/>
                <w:color w:val="0C0C0C"/>
              </w:rPr>
            </w:pPr>
            <w:r w:rsidRPr="002B5663">
              <w:rPr>
                <w:rFonts w:ascii="Book Antiqua" w:hAnsi="Book Antiqua"/>
                <w:color w:val="0C0C0C"/>
              </w:rPr>
              <w:t>93</w:t>
            </w:r>
          </w:p>
        </w:tc>
        <w:tc>
          <w:tcPr>
            <w:tcW w:w="1637" w:type="dxa"/>
            <w:hideMark/>
          </w:tcPr>
          <w:p w14:paraId="5E36794A" w14:textId="77777777" w:rsidR="00793C37" w:rsidRPr="002B5663" w:rsidRDefault="00793C37" w:rsidP="002B5663">
            <w:pPr>
              <w:adjustRightInd w:val="0"/>
              <w:snapToGrid w:val="0"/>
              <w:spacing w:line="360" w:lineRule="auto"/>
              <w:jc w:val="both"/>
              <w:rPr>
                <w:rFonts w:ascii="Book Antiqua" w:hAnsi="Book Antiqua"/>
                <w:color w:val="0C0C0C"/>
              </w:rPr>
            </w:pPr>
            <w:r w:rsidRPr="002B5663">
              <w:rPr>
                <w:rFonts w:ascii="Book Antiqua" w:hAnsi="Book Antiqua"/>
                <w:color w:val="0C0C0C"/>
              </w:rPr>
              <w:t>44</w:t>
            </w:r>
          </w:p>
        </w:tc>
        <w:tc>
          <w:tcPr>
            <w:tcW w:w="1702" w:type="dxa"/>
            <w:hideMark/>
          </w:tcPr>
          <w:p w14:paraId="6AD7EB57" w14:textId="77777777" w:rsidR="00793C37" w:rsidRPr="002B5663" w:rsidRDefault="00793C37" w:rsidP="002B5663">
            <w:pPr>
              <w:adjustRightInd w:val="0"/>
              <w:snapToGrid w:val="0"/>
              <w:spacing w:line="360" w:lineRule="auto"/>
              <w:jc w:val="both"/>
              <w:rPr>
                <w:rFonts w:ascii="Book Antiqua" w:hAnsi="Book Antiqua"/>
                <w:color w:val="0C0C0C"/>
              </w:rPr>
            </w:pPr>
            <w:r w:rsidRPr="002B5663">
              <w:rPr>
                <w:rFonts w:ascii="Book Antiqua" w:hAnsi="Book Antiqua"/>
                <w:color w:val="0C0C0C"/>
              </w:rPr>
              <w:t>28</w:t>
            </w:r>
          </w:p>
        </w:tc>
      </w:tr>
      <w:tr w:rsidR="00793C37" w:rsidRPr="002B5663" w14:paraId="0AF5474D" w14:textId="77777777" w:rsidTr="00597CFA">
        <w:trPr>
          <w:trHeight w:val="433"/>
        </w:trPr>
        <w:tc>
          <w:tcPr>
            <w:tcW w:w="2205" w:type="dxa"/>
            <w:hideMark/>
          </w:tcPr>
          <w:p w14:paraId="6E998600" w14:textId="77777777" w:rsidR="00793C37" w:rsidRPr="002B5663" w:rsidRDefault="00793C37" w:rsidP="002B5663">
            <w:pPr>
              <w:adjustRightInd w:val="0"/>
              <w:snapToGrid w:val="0"/>
              <w:spacing w:line="360" w:lineRule="auto"/>
              <w:jc w:val="both"/>
              <w:rPr>
                <w:rFonts w:ascii="Book Antiqua" w:hAnsi="Book Antiqua"/>
                <w:color w:val="0C0C0C"/>
              </w:rPr>
            </w:pPr>
            <w:r w:rsidRPr="002B5663">
              <w:rPr>
                <w:rFonts w:ascii="Book Antiqua" w:hAnsi="Book Antiqua"/>
                <w:color w:val="0C0C0C"/>
              </w:rPr>
              <w:t xml:space="preserve">Height (cm) </w:t>
            </w:r>
          </w:p>
        </w:tc>
        <w:tc>
          <w:tcPr>
            <w:tcW w:w="1364" w:type="dxa"/>
            <w:hideMark/>
          </w:tcPr>
          <w:p w14:paraId="12B69F5F" w14:textId="77777777" w:rsidR="00793C37" w:rsidRPr="002B5663" w:rsidRDefault="00793C37" w:rsidP="002B5663">
            <w:pPr>
              <w:adjustRightInd w:val="0"/>
              <w:snapToGrid w:val="0"/>
              <w:spacing w:line="360" w:lineRule="auto"/>
              <w:jc w:val="both"/>
              <w:rPr>
                <w:rFonts w:ascii="Book Antiqua" w:hAnsi="Book Antiqua"/>
                <w:color w:val="0C0C0C"/>
              </w:rPr>
            </w:pPr>
            <w:r w:rsidRPr="002B5663">
              <w:rPr>
                <w:rFonts w:ascii="Book Antiqua" w:hAnsi="Book Antiqua"/>
                <w:color w:val="0C0C0C"/>
              </w:rPr>
              <w:t>138</w:t>
            </w:r>
          </w:p>
        </w:tc>
        <w:tc>
          <w:tcPr>
            <w:tcW w:w="1742" w:type="dxa"/>
            <w:hideMark/>
          </w:tcPr>
          <w:p w14:paraId="030CAC3F" w14:textId="77777777" w:rsidR="00793C37" w:rsidRPr="002B5663" w:rsidRDefault="00793C37" w:rsidP="002B5663">
            <w:pPr>
              <w:adjustRightInd w:val="0"/>
              <w:snapToGrid w:val="0"/>
              <w:spacing w:line="360" w:lineRule="auto"/>
              <w:jc w:val="both"/>
              <w:rPr>
                <w:rFonts w:ascii="Book Antiqua" w:hAnsi="Book Antiqua"/>
                <w:color w:val="0C0C0C"/>
              </w:rPr>
            </w:pPr>
            <w:r w:rsidRPr="002B5663">
              <w:rPr>
                <w:rFonts w:ascii="Book Antiqua" w:hAnsi="Book Antiqua"/>
                <w:color w:val="0C0C0C"/>
              </w:rPr>
              <w:t>139</w:t>
            </w:r>
          </w:p>
        </w:tc>
        <w:tc>
          <w:tcPr>
            <w:tcW w:w="1637" w:type="dxa"/>
            <w:hideMark/>
          </w:tcPr>
          <w:p w14:paraId="1838B139" w14:textId="77777777" w:rsidR="00793C37" w:rsidRPr="002B5663" w:rsidRDefault="00793C37" w:rsidP="002B5663">
            <w:pPr>
              <w:adjustRightInd w:val="0"/>
              <w:snapToGrid w:val="0"/>
              <w:spacing w:line="360" w:lineRule="auto"/>
              <w:jc w:val="both"/>
              <w:rPr>
                <w:rFonts w:ascii="Book Antiqua" w:hAnsi="Book Antiqua"/>
                <w:color w:val="0C0C0C"/>
              </w:rPr>
            </w:pPr>
            <w:r w:rsidRPr="002B5663">
              <w:rPr>
                <w:rFonts w:ascii="Book Antiqua" w:hAnsi="Book Antiqua"/>
                <w:color w:val="0C0C0C"/>
              </w:rPr>
              <w:t>144</w:t>
            </w:r>
          </w:p>
        </w:tc>
        <w:tc>
          <w:tcPr>
            <w:tcW w:w="1702" w:type="dxa"/>
            <w:hideMark/>
          </w:tcPr>
          <w:p w14:paraId="51F3A45C" w14:textId="77777777" w:rsidR="00793C37" w:rsidRPr="002B5663" w:rsidRDefault="00793C37" w:rsidP="002B5663">
            <w:pPr>
              <w:adjustRightInd w:val="0"/>
              <w:snapToGrid w:val="0"/>
              <w:spacing w:line="360" w:lineRule="auto"/>
              <w:jc w:val="both"/>
              <w:rPr>
                <w:rFonts w:ascii="Book Antiqua" w:hAnsi="Book Antiqua"/>
                <w:color w:val="0C0C0C"/>
              </w:rPr>
            </w:pPr>
            <w:r w:rsidRPr="002B5663">
              <w:rPr>
                <w:rFonts w:ascii="Book Antiqua" w:hAnsi="Book Antiqua"/>
                <w:color w:val="0C0C0C"/>
              </w:rPr>
              <w:t>145</w:t>
            </w:r>
          </w:p>
        </w:tc>
      </w:tr>
      <w:tr w:rsidR="00793C37" w:rsidRPr="002B5663" w14:paraId="7B1FCF0B" w14:textId="77777777" w:rsidTr="00597CFA">
        <w:trPr>
          <w:trHeight w:val="433"/>
        </w:trPr>
        <w:tc>
          <w:tcPr>
            <w:tcW w:w="2205" w:type="dxa"/>
            <w:hideMark/>
          </w:tcPr>
          <w:p w14:paraId="7EBCFB55" w14:textId="77777777" w:rsidR="00793C37" w:rsidRPr="002B5663" w:rsidRDefault="00793C37" w:rsidP="002B5663">
            <w:pPr>
              <w:adjustRightInd w:val="0"/>
              <w:snapToGrid w:val="0"/>
              <w:spacing w:line="360" w:lineRule="auto"/>
              <w:jc w:val="both"/>
              <w:rPr>
                <w:rFonts w:ascii="Book Antiqua" w:hAnsi="Book Antiqua"/>
                <w:color w:val="0C0C0C"/>
              </w:rPr>
            </w:pPr>
            <w:r w:rsidRPr="002B5663">
              <w:rPr>
                <w:rFonts w:ascii="Book Antiqua" w:hAnsi="Book Antiqua"/>
                <w:color w:val="0C0C0C"/>
              </w:rPr>
              <w:t xml:space="preserve">Weight (kg) </w:t>
            </w:r>
          </w:p>
        </w:tc>
        <w:tc>
          <w:tcPr>
            <w:tcW w:w="1364" w:type="dxa"/>
            <w:hideMark/>
          </w:tcPr>
          <w:p w14:paraId="3302EC15" w14:textId="77777777" w:rsidR="00793C37" w:rsidRPr="002B5663" w:rsidRDefault="00793C37" w:rsidP="002B5663">
            <w:pPr>
              <w:adjustRightInd w:val="0"/>
              <w:snapToGrid w:val="0"/>
              <w:spacing w:line="360" w:lineRule="auto"/>
              <w:jc w:val="both"/>
              <w:rPr>
                <w:rFonts w:ascii="Book Antiqua" w:hAnsi="Book Antiqua"/>
                <w:color w:val="0C0C0C"/>
              </w:rPr>
            </w:pPr>
            <w:r w:rsidRPr="002B5663">
              <w:rPr>
                <w:rFonts w:ascii="Book Antiqua" w:hAnsi="Book Antiqua"/>
                <w:color w:val="0C0C0C"/>
              </w:rPr>
              <w:t>32.3</w:t>
            </w:r>
          </w:p>
        </w:tc>
        <w:tc>
          <w:tcPr>
            <w:tcW w:w="1742" w:type="dxa"/>
            <w:hideMark/>
          </w:tcPr>
          <w:p w14:paraId="1227B361" w14:textId="77777777" w:rsidR="00793C37" w:rsidRPr="002B5663" w:rsidRDefault="00793C37" w:rsidP="002B5663">
            <w:pPr>
              <w:adjustRightInd w:val="0"/>
              <w:snapToGrid w:val="0"/>
              <w:spacing w:line="360" w:lineRule="auto"/>
              <w:jc w:val="both"/>
              <w:rPr>
                <w:rFonts w:ascii="Book Antiqua" w:hAnsi="Book Antiqua"/>
                <w:color w:val="0C0C0C"/>
              </w:rPr>
            </w:pPr>
            <w:r w:rsidRPr="002B5663">
              <w:rPr>
                <w:rFonts w:ascii="Book Antiqua" w:hAnsi="Book Antiqua"/>
                <w:color w:val="0C0C0C"/>
              </w:rPr>
              <w:t>33.5</w:t>
            </w:r>
          </w:p>
        </w:tc>
        <w:tc>
          <w:tcPr>
            <w:tcW w:w="1637" w:type="dxa"/>
            <w:hideMark/>
          </w:tcPr>
          <w:p w14:paraId="18194A3C" w14:textId="77777777" w:rsidR="00793C37" w:rsidRPr="002B5663" w:rsidRDefault="00793C37" w:rsidP="002B5663">
            <w:pPr>
              <w:adjustRightInd w:val="0"/>
              <w:snapToGrid w:val="0"/>
              <w:spacing w:line="360" w:lineRule="auto"/>
              <w:jc w:val="both"/>
              <w:rPr>
                <w:rFonts w:ascii="Book Antiqua" w:hAnsi="Book Antiqua"/>
                <w:color w:val="0C0C0C"/>
              </w:rPr>
            </w:pPr>
            <w:r w:rsidRPr="002B5663">
              <w:rPr>
                <w:rFonts w:ascii="Book Antiqua" w:hAnsi="Book Antiqua"/>
                <w:color w:val="0C0C0C"/>
              </w:rPr>
              <w:t>39.5</w:t>
            </w:r>
          </w:p>
        </w:tc>
        <w:tc>
          <w:tcPr>
            <w:tcW w:w="1702" w:type="dxa"/>
            <w:hideMark/>
          </w:tcPr>
          <w:p w14:paraId="1D41A9E7" w14:textId="77777777" w:rsidR="00793C37" w:rsidRPr="002B5663" w:rsidRDefault="00793C37" w:rsidP="002B5663">
            <w:pPr>
              <w:adjustRightInd w:val="0"/>
              <w:snapToGrid w:val="0"/>
              <w:spacing w:line="360" w:lineRule="auto"/>
              <w:jc w:val="both"/>
              <w:rPr>
                <w:rFonts w:ascii="Book Antiqua" w:hAnsi="Book Antiqua"/>
                <w:color w:val="0C0C0C"/>
              </w:rPr>
            </w:pPr>
            <w:r w:rsidRPr="002B5663">
              <w:rPr>
                <w:rFonts w:ascii="Book Antiqua" w:hAnsi="Book Antiqua"/>
                <w:color w:val="0C0C0C"/>
              </w:rPr>
              <w:t>40</w:t>
            </w:r>
          </w:p>
        </w:tc>
      </w:tr>
      <w:tr w:rsidR="00793C37" w:rsidRPr="002B5663" w14:paraId="68E2B24B" w14:textId="77777777" w:rsidTr="00597CFA">
        <w:trPr>
          <w:trHeight w:val="421"/>
        </w:trPr>
        <w:tc>
          <w:tcPr>
            <w:tcW w:w="2205" w:type="dxa"/>
            <w:hideMark/>
          </w:tcPr>
          <w:p w14:paraId="0E56C7D2" w14:textId="77777777" w:rsidR="00793C37" w:rsidRPr="002B5663" w:rsidRDefault="00793C37" w:rsidP="002B5663">
            <w:pPr>
              <w:adjustRightInd w:val="0"/>
              <w:snapToGrid w:val="0"/>
              <w:spacing w:line="360" w:lineRule="auto"/>
              <w:jc w:val="both"/>
              <w:rPr>
                <w:rFonts w:ascii="Book Antiqua" w:hAnsi="Book Antiqua"/>
                <w:color w:val="0C0C0C"/>
              </w:rPr>
            </w:pPr>
            <w:r w:rsidRPr="002B5663">
              <w:rPr>
                <w:rFonts w:ascii="Book Antiqua" w:hAnsi="Book Antiqua"/>
                <w:color w:val="0C0C0C"/>
              </w:rPr>
              <w:t>Colonoscopy</w:t>
            </w:r>
          </w:p>
        </w:tc>
        <w:tc>
          <w:tcPr>
            <w:tcW w:w="1364" w:type="dxa"/>
            <w:hideMark/>
          </w:tcPr>
          <w:p w14:paraId="323C6947" w14:textId="77777777" w:rsidR="00793C37" w:rsidRPr="002B5663" w:rsidRDefault="00793C37" w:rsidP="002B5663">
            <w:pPr>
              <w:adjustRightInd w:val="0"/>
              <w:snapToGrid w:val="0"/>
              <w:spacing w:line="360" w:lineRule="auto"/>
              <w:jc w:val="both"/>
              <w:rPr>
                <w:rFonts w:ascii="Book Antiqua" w:hAnsi="Book Antiqua"/>
                <w:color w:val="0C0C0C"/>
              </w:rPr>
            </w:pPr>
            <w:r w:rsidRPr="00475BD6">
              <w:rPr>
                <w:rFonts w:ascii="Book Antiqua" w:hAnsi="Book Antiqua"/>
                <w:caps/>
                <w:color w:val="0C0C0C"/>
              </w:rPr>
              <w:t>u</w:t>
            </w:r>
            <w:r w:rsidRPr="002B5663">
              <w:rPr>
                <w:rFonts w:ascii="Book Antiqua" w:hAnsi="Book Antiqua"/>
                <w:color w:val="0C0C0C"/>
              </w:rPr>
              <w:t>lcers</w:t>
            </w:r>
          </w:p>
        </w:tc>
        <w:tc>
          <w:tcPr>
            <w:tcW w:w="1742" w:type="dxa"/>
          </w:tcPr>
          <w:p w14:paraId="529FA627" w14:textId="77777777" w:rsidR="00793C37" w:rsidRPr="002B5663" w:rsidRDefault="00793C37" w:rsidP="002B5663">
            <w:pPr>
              <w:adjustRightInd w:val="0"/>
              <w:snapToGrid w:val="0"/>
              <w:spacing w:line="360" w:lineRule="auto"/>
              <w:jc w:val="both"/>
              <w:rPr>
                <w:rFonts w:ascii="Book Antiqua" w:hAnsi="Book Antiqua"/>
                <w:color w:val="0C0C0C"/>
              </w:rPr>
            </w:pPr>
          </w:p>
        </w:tc>
        <w:tc>
          <w:tcPr>
            <w:tcW w:w="1637" w:type="dxa"/>
            <w:hideMark/>
          </w:tcPr>
          <w:p w14:paraId="51B60C72" w14:textId="77777777" w:rsidR="00793C37" w:rsidRPr="002B5663" w:rsidRDefault="00793C37" w:rsidP="002B5663">
            <w:pPr>
              <w:adjustRightInd w:val="0"/>
              <w:snapToGrid w:val="0"/>
              <w:spacing w:line="360" w:lineRule="auto"/>
              <w:jc w:val="both"/>
              <w:rPr>
                <w:rFonts w:ascii="Book Antiqua" w:hAnsi="Book Antiqua"/>
                <w:color w:val="0C0C0C"/>
              </w:rPr>
            </w:pPr>
            <w:r w:rsidRPr="00475BD6">
              <w:rPr>
                <w:rFonts w:ascii="Book Antiqua" w:hAnsi="Book Antiqua"/>
                <w:caps/>
                <w:color w:val="0C0C0C"/>
              </w:rPr>
              <w:t>h</w:t>
            </w:r>
            <w:r w:rsidRPr="002B5663">
              <w:rPr>
                <w:rFonts w:ascii="Book Antiqua" w:hAnsi="Book Antiqua"/>
                <w:color w:val="0C0C0C"/>
              </w:rPr>
              <w:t>ealed</w:t>
            </w:r>
          </w:p>
        </w:tc>
        <w:tc>
          <w:tcPr>
            <w:tcW w:w="1702" w:type="dxa"/>
          </w:tcPr>
          <w:p w14:paraId="500848EE" w14:textId="77777777" w:rsidR="00793C37" w:rsidRPr="002B5663" w:rsidRDefault="00793C37" w:rsidP="002B5663">
            <w:pPr>
              <w:adjustRightInd w:val="0"/>
              <w:snapToGrid w:val="0"/>
              <w:spacing w:line="360" w:lineRule="auto"/>
              <w:jc w:val="both"/>
              <w:rPr>
                <w:rFonts w:ascii="Book Antiqua" w:hAnsi="Book Antiqua"/>
                <w:color w:val="0C0C0C"/>
              </w:rPr>
            </w:pPr>
          </w:p>
        </w:tc>
      </w:tr>
    </w:tbl>
    <w:p w14:paraId="0CB572A4" w14:textId="141175E9" w:rsidR="00A77B3E" w:rsidRPr="002B5663" w:rsidRDefault="00793C37" w:rsidP="002B5663">
      <w:pPr>
        <w:adjustRightInd w:val="0"/>
        <w:snapToGrid w:val="0"/>
        <w:spacing w:line="360" w:lineRule="auto"/>
        <w:jc w:val="both"/>
        <w:rPr>
          <w:rFonts w:ascii="Book Antiqua" w:eastAsia="DengXian" w:hAnsi="Book Antiqua"/>
          <w:kern w:val="2"/>
        </w:rPr>
      </w:pPr>
      <w:r w:rsidRPr="002B5663">
        <w:rPr>
          <w:rFonts w:ascii="Book Antiqua" w:hAnsi="Book Antiqua"/>
          <w:color w:val="0C0C0C"/>
        </w:rPr>
        <w:t>CRP: C-reactive protein; ESR:</w:t>
      </w:r>
      <w:r w:rsidRPr="002B5663">
        <w:rPr>
          <w:rFonts w:ascii="Book Antiqua" w:eastAsia="Book Antiqua" w:hAnsi="Book Antiqua" w:cs="Book Antiqua"/>
          <w:color w:val="000000"/>
        </w:rPr>
        <w:t xml:space="preserve"> Erythrocyte sedimentation rate</w:t>
      </w:r>
      <w:r w:rsidR="00D979E2">
        <w:rPr>
          <w:rFonts w:ascii="Book Antiqua" w:eastAsia="Book Antiqua" w:hAnsi="Book Antiqua" w:cs="Book Antiqua"/>
          <w:color w:val="000000"/>
        </w:rPr>
        <w:t>;</w:t>
      </w:r>
      <w:r w:rsidR="00D979E2" w:rsidRPr="00D979E2">
        <w:rPr>
          <w:rFonts w:ascii="Book Antiqua" w:hAnsi="Book Antiqua"/>
          <w:color w:val="0C0C0C"/>
        </w:rPr>
        <w:t xml:space="preserve"> </w:t>
      </w:r>
      <w:r w:rsidR="00D979E2" w:rsidRPr="002B5663">
        <w:rPr>
          <w:rFonts w:ascii="Book Antiqua" w:hAnsi="Book Antiqua"/>
          <w:color w:val="0C0C0C"/>
        </w:rPr>
        <w:t xml:space="preserve">PCDAI: Pediatric </w:t>
      </w:r>
      <w:r w:rsidR="00D979E2" w:rsidRPr="004E6359">
        <w:rPr>
          <w:rFonts w:ascii="Book Antiqua" w:hAnsi="Book Antiqua"/>
          <w:caps/>
          <w:color w:val="0C0C0C"/>
        </w:rPr>
        <w:t>c</w:t>
      </w:r>
      <w:r w:rsidR="00D979E2" w:rsidRPr="002B5663">
        <w:rPr>
          <w:rFonts w:ascii="Book Antiqua" w:hAnsi="Book Antiqua"/>
          <w:color w:val="0C0C0C"/>
        </w:rPr>
        <w:t>rohn</w:t>
      </w:r>
      <w:r w:rsidR="00D979E2">
        <w:rPr>
          <w:rFonts w:ascii="Book Antiqua" w:hAnsi="Book Antiqua"/>
          <w:color w:val="0C0C0C"/>
        </w:rPr>
        <w:t>’s</w:t>
      </w:r>
      <w:r w:rsidR="00D979E2" w:rsidRPr="002B5663">
        <w:rPr>
          <w:rFonts w:ascii="Book Antiqua" w:hAnsi="Book Antiqua"/>
          <w:color w:val="0C0C0C"/>
        </w:rPr>
        <w:t xml:space="preserve"> disease activity index</w:t>
      </w:r>
      <w:r w:rsidR="00D979E2">
        <w:rPr>
          <w:rFonts w:ascii="Book Antiqua" w:hAnsi="Book Antiqua"/>
          <w:color w:val="0C0C0C"/>
        </w:rPr>
        <w:t>.</w:t>
      </w:r>
    </w:p>
    <w:sectPr w:rsidR="00A77B3E" w:rsidRPr="002B5663" w:rsidSect="003E7B8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035B75" w14:textId="77777777" w:rsidR="00B14D1E" w:rsidRDefault="00B14D1E" w:rsidP="00793C37">
      <w:r>
        <w:separator/>
      </w:r>
    </w:p>
  </w:endnote>
  <w:endnote w:type="continuationSeparator" w:id="0">
    <w:p w14:paraId="500C9006" w14:textId="77777777" w:rsidR="00B14D1E" w:rsidRDefault="00B14D1E" w:rsidP="00793C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1738214476"/>
      <w:docPartObj>
        <w:docPartGallery w:val="Page Numbers (Bottom of Page)"/>
        <w:docPartUnique/>
      </w:docPartObj>
    </w:sdtPr>
    <w:sdtEndPr>
      <w:rPr>
        <w:noProof/>
      </w:rPr>
    </w:sdtEndPr>
    <w:sdtContent>
      <w:p w14:paraId="7CB91F84" w14:textId="5B9D7408" w:rsidR="00247865" w:rsidRPr="003566EC" w:rsidRDefault="00247865">
        <w:pPr>
          <w:pStyle w:val="Footer"/>
          <w:jc w:val="right"/>
          <w:rPr>
            <w:rFonts w:ascii="Book Antiqua" w:hAnsi="Book Antiqua"/>
            <w:sz w:val="24"/>
            <w:szCs w:val="24"/>
          </w:rPr>
        </w:pPr>
        <w:r w:rsidRPr="003566EC">
          <w:rPr>
            <w:rFonts w:ascii="Book Antiqua" w:hAnsi="Book Antiqua"/>
            <w:sz w:val="24"/>
            <w:szCs w:val="24"/>
          </w:rPr>
          <w:fldChar w:fldCharType="begin"/>
        </w:r>
        <w:r w:rsidRPr="003566EC">
          <w:rPr>
            <w:rFonts w:ascii="Book Antiqua" w:hAnsi="Book Antiqua"/>
            <w:sz w:val="24"/>
            <w:szCs w:val="24"/>
          </w:rPr>
          <w:instrText xml:space="preserve"> PAGE   \* MERGEFORMAT </w:instrText>
        </w:r>
        <w:r w:rsidRPr="003566EC">
          <w:rPr>
            <w:rFonts w:ascii="Book Antiqua" w:hAnsi="Book Antiqua"/>
            <w:sz w:val="24"/>
            <w:szCs w:val="24"/>
          </w:rPr>
          <w:fldChar w:fldCharType="separate"/>
        </w:r>
        <w:r w:rsidRPr="003566EC">
          <w:rPr>
            <w:rFonts w:ascii="Book Antiqua" w:hAnsi="Book Antiqua"/>
            <w:noProof/>
            <w:sz w:val="24"/>
            <w:szCs w:val="24"/>
          </w:rPr>
          <w:t>2</w:t>
        </w:r>
        <w:r w:rsidRPr="003566EC">
          <w:rPr>
            <w:rFonts w:ascii="Book Antiqua" w:hAnsi="Book Antiqua"/>
            <w:noProof/>
            <w:sz w:val="24"/>
            <w:szCs w:val="24"/>
          </w:rPr>
          <w:fldChar w:fldCharType="end"/>
        </w:r>
        <w:r w:rsidRPr="003566EC">
          <w:rPr>
            <w:rFonts w:ascii="Book Antiqua" w:hAnsi="Book Antiqua"/>
            <w:noProof/>
            <w:sz w:val="24"/>
            <w:szCs w:val="24"/>
          </w:rPr>
          <w:t xml:space="preserve"> / </w:t>
        </w:r>
        <w:r w:rsidR="00AC79D0">
          <w:rPr>
            <w:rFonts w:ascii="Book Antiqua" w:hAnsi="Book Antiqua"/>
            <w:noProof/>
            <w:sz w:val="24"/>
            <w:szCs w:val="24"/>
          </w:rPr>
          <w:t>18</w:t>
        </w:r>
      </w:p>
    </w:sdtContent>
  </w:sdt>
  <w:p w14:paraId="043B9914" w14:textId="77777777" w:rsidR="00793C37" w:rsidRDefault="00793C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D4E34B" w14:textId="77777777" w:rsidR="00B14D1E" w:rsidRDefault="00B14D1E" w:rsidP="00793C37">
      <w:r>
        <w:separator/>
      </w:r>
    </w:p>
  </w:footnote>
  <w:footnote w:type="continuationSeparator" w:id="0">
    <w:p w14:paraId="74D2AC5D" w14:textId="77777777" w:rsidR="00B14D1E" w:rsidRDefault="00B14D1E" w:rsidP="00793C3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A6CAF"/>
    <w:rsid w:val="001656EC"/>
    <w:rsid w:val="0018777A"/>
    <w:rsid w:val="001A6277"/>
    <w:rsid w:val="00200DFC"/>
    <w:rsid w:val="002074ED"/>
    <w:rsid w:val="00247865"/>
    <w:rsid w:val="002576C4"/>
    <w:rsid w:val="002A46BB"/>
    <w:rsid w:val="002B10C6"/>
    <w:rsid w:val="002B5663"/>
    <w:rsid w:val="002D1D86"/>
    <w:rsid w:val="002E2424"/>
    <w:rsid w:val="00340164"/>
    <w:rsid w:val="00341FC3"/>
    <w:rsid w:val="00354548"/>
    <w:rsid w:val="003566EC"/>
    <w:rsid w:val="003E7B84"/>
    <w:rsid w:val="00452A8C"/>
    <w:rsid w:val="00475BD6"/>
    <w:rsid w:val="004D6004"/>
    <w:rsid w:val="004E6359"/>
    <w:rsid w:val="00597CFA"/>
    <w:rsid w:val="005A373B"/>
    <w:rsid w:val="005F65D5"/>
    <w:rsid w:val="006868DE"/>
    <w:rsid w:val="006F59DB"/>
    <w:rsid w:val="00716D5E"/>
    <w:rsid w:val="00793C37"/>
    <w:rsid w:val="007A426B"/>
    <w:rsid w:val="008849D8"/>
    <w:rsid w:val="008C00F2"/>
    <w:rsid w:val="00992118"/>
    <w:rsid w:val="00A13DC4"/>
    <w:rsid w:val="00A77B3E"/>
    <w:rsid w:val="00A80B58"/>
    <w:rsid w:val="00A84E92"/>
    <w:rsid w:val="00A85D69"/>
    <w:rsid w:val="00AC79D0"/>
    <w:rsid w:val="00AF50F3"/>
    <w:rsid w:val="00B14D1E"/>
    <w:rsid w:val="00C204D5"/>
    <w:rsid w:val="00C22E0D"/>
    <w:rsid w:val="00C53248"/>
    <w:rsid w:val="00C93EB2"/>
    <w:rsid w:val="00C97EFD"/>
    <w:rsid w:val="00CA2A55"/>
    <w:rsid w:val="00CE7DFB"/>
    <w:rsid w:val="00D476A0"/>
    <w:rsid w:val="00D979E2"/>
    <w:rsid w:val="00DA0A12"/>
    <w:rsid w:val="00EB1F71"/>
    <w:rsid w:val="00EF76AF"/>
    <w:rsid w:val="00F936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1065C9C"/>
  <w15:docId w15:val="{E9F852A4-6EFE-401A-A5B4-963844343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793C37"/>
    <w:rPr>
      <w:rFonts w:eastAsia="Times New Roman"/>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793C3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793C37"/>
    <w:rPr>
      <w:sz w:val="18"/>
      <w:szCs w:val="18"/>
    </w:rPr>
  </w:style>
  <w:style w:type="paragraph" w:styleId="Footer">
    <w:name w:val="footer"/>
    <w:basedOn w:val="Normal"/>
    <w:link w:val="FooterChar"/>
    <w:uiPriority w:val="99"/>
    <w:unhideWhenUsed/>
    <w:rsid w:val="00793C37"/>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793C37"/>
    <w:rPr>
      <w:sz w:val="18"/>
      <w:szCs w:val="18"/>
    </w:rPr>
  </w:style>
  <w:style w:type="character" w:styleId="CommentReference">
    <w:name w:val="annotation reference"/>
    <w:basedOn w:val="DefaultParagraphFont"/>
    <w:semiHidden/>
    <w:unhideWhenUsed/>
    <w:rsid w:val="00716D5E"/>
    <w:rPr>
      <w:sz w:val="21"/>
      <w:szCs w:val="21"/>
    </w:rPr>
  </w:style>
  <w:style w:type="paragraph" w:styleId="CommentText">
    <w:name w:val="annotation text"/>
    <w:basedOn w:val="Normal"/>
    <w:link w:val="CommentTextChar"/>
    <w:semiHidden/>
    <w:unhideWhenUsed/>
    <w:rsid w:val="00716D5E"/>
  </w:style>
  <w:style w:type="character" w:customStyle="1" w:styleId="CommentTextChar">
    <w:name w:val="Comment Text Char"/>
    <w:basedOn w:val="DefaultParagraphFont"/>
    <w:link w:val="CommentText"/>
    <w:semiHidden/>
    <w:rsid w:val="00716D5E"/>
    <w:rPr>
      <w:sz w:val="24"/>
      <w:szCs w:val="24"/>
    </w:rPr>
  </w:style>
  <w:style w:type="paragraph" w:styleId="CommentSubject">
    <w:name w:val="annotation subject"/>
    <w:basedOn w:val="CommentText"/>
    <w:next w:val="CommentText"/>
    <w:link w:val="CommentSubjectChar"/>
    <w:semiHidden/>
    <w:unhideWhenUsed/>
    <w:rsid w:val="00716D5E"/>
    <w:rPr>
      <w:b/>
      <w:bCs/>
    </w:rPr>
  </w:style>
  <w:style w:type="character" w:customStyle="1" w:styleId="CommentSubjectChar">
    <w:name w:val="Comment Subject Char"/>
    <w:basedOn w:val="CommentTextChar"/>
    <w:link w:val="CommentSubject"/>
    <w:semiHidden/>
    <w:rsid w:val="00716D5E"/>
    <w:rPr>
      <w:b/>
      <w:bCs/>
      <w:sz w:val="24"/>
      <w:szCs w:val="24"/>
    </w:rPr>
  </w:style>
  <w:style w:type="paragraph" w:styleId="BalloonText">
    <w:name w:val="Balloon Text"/>
    <w:basedOn w:val="Normal"/>
    <w:link w:val="BalloonTextChar"/>
    <w:rsid w:val="00716D5E"/>
    <w:rPr>
      <w:sz w:val="18"/>
      <w:szCs w:val="18"/>
    </w:rPr>
  </w:style>
  <w:style w:type="character" w:customStyle="1" w:styleId="BalloonTextChar">
    <w:name w:val="Balloon Text Char"/>
    <w:basedOn w:val="DefaultParagraphFont"/>
    <w:link w:val="BalloonText"/>
    <w:rsid w:val="00716D5E"/>
    <w:rPr>
      <w:sz w:val="18"/>
      <w:szCs w:val="18"/>
    </w:rPr>
  </w:style>
  <w:style w:type="paragraph" w:styleId="Revision">
    <w:name w:val="Revision"/>
    <w:hidden/>
    <w:uiPriority w:val="99"/>
    <w:semiHidden/>
    <w:rsid w:val="005F65D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07990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328</TotalTime>
  <Pages>18</Pages>
  <Words>3337</Words>
  <Characters>19021</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86150</dc:creator>
  <cp:lastModifiedBy>Filipodia</cp:lastModifiedBy>
  <cp:revision>17</cp:revision>
  <dcterms:created xsi:type="dcterms:W3CDTF">2021-04-26T22:56:00Z</dcterms:created>
  <dcterms:modified xsi:type="dcterms:W3CDTF">2021-05-06T22:52:00Z</dcterms:modified>
</cp:coreProperties>
</file>