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E96F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rsidR="00A77B3E" w:rsidRDefault="00E96F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64157</w:t>
      </w:r>
    </w:p>
    <w:p w:rsidR="00A77B3E" w:rsidRPr="000D4326" w:rsidRDefault="00E96FEA">
      <w:pPr>
        <w:spacing w:line="360" w:lineRule="auto"/>
        <w:jc w:val="both"/>
        <w:rPr>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Sepsis: Evidence-based pathogenesis and treatment</w:t>
      </w:r>
    </w:p>
    <w:p w:rsidR="00A77B3E" w:rsidRDefault="00A77B3E">
      <w:pPr>
        <w:spacing w:line="360" w:lineRule="auto"/>
        <w:jc w:val="both"/>
      </w:pPr>
    </w:p>
    <w:p w:rsidR="00A77B3E" w:rsidRDefault="00E97C96">
      <w:pPr>
        <w:spacing w:line="360" w:lineRule="auto"/>
        <w:jc w:val="both"/>
      </w:pPr>
      <w:r>
        <w:rPr>
          <w:rFonts w:ascii="Book Antiqua" w:eastAsia="Book Antiqua" w:hAnsi="Book Antiqua" w:cs="Book Antiqua"/>
          <w:color w:val="000000"/>
        </w:rPr>
        <w:t xml:space="preserve">Pravda </w:t>
      </w:r>
      <w:r>
        <w:rPr>
          <w:rFonts w:ascii="Book Antiqua" w:hAnsi="Book Antiqua" w:cs="Book Antiqua" w:hint="eastAsia"/>
          <w:color w:val="000000"/>
          <w:lang w:eastAsia="zh-CN"/>
        </w:rPr>
        <w:t xml:space="preserve">J. </w:t>
      </w:r>
      <w:r w:rsidR="00E96FEA">
        <w:rPr>
          <w:rFonts w:ascii="Book Antiqua" w:eastAsia="Book Antiqua" w:hAnsi="Book Antiqua" w:cs="Book Antiqua"/>
          <w:color w:val="000000"/>
        </w:rPr>
        <w:t xml:space="preserve">Sepsis: </w:t>
      </w:r>
      <w:r w:rsidR="00E96FEA">
        <w:rPr>
          <w:rFonts w:ascii="Book Antiqua" w:eastAsia="Book Antiqua" w:hAnsi="Book Antiqua" w:cs="Book Antiqua"/>
          <w:caps/>
          <w:color w:val="000000"/>
        </w:rPr>
        <w:t>a</w:t>
      </w:r>
      <w:r w:rsidR="00E96FEA">
        <w:rPr>
          <w:rFonts w:ascii="Book Antiqua" w:eastAsia="Book Antiqua" w:hAnsi="Book Antiqua" w:cs="Book Antiqua"/>
          <w:color w:val="000000"/>
        </w:rPr>
        <w:t xml:space="preserve"> causal role for impaired redox homeostasis and treatment</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color w:val="000000"/>
        </w:rPr>
        <w:t>Jay Pravda</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 xml:space="preserve">Jay Pravda, </w:t>
      </w:r>
      <w:r>
        <w:rPr>
          <w:rFonts w:ascii="Book Antiqua" w:eastAsia="Book Antiqua" w:hAnsi="Book Antiqua" w:cs="Book Antiqua"/>
          <w:color w:val="000000"/>
        </w:rPr>
        <w:t xml:space="preserve">Inflammatory Disease Research Centre, </w:t>
      </w:r>
      <w:proofErr w:type="spellStart"/>
      <w:r>
        <w:rPr>
          <w:rFonts w:ascii="Book Antiqua" w:eastAsia="Book Antiqua" w:hAnsi="Book Antiqua" w:cs="Book Antiqua"/>
          <w:color w:val="000000"/>
        </w:rPr>
        <w:t>Therashock</w:t>
      </w:r>
      <w:proofErr w:type="spellEnd"/>
      <w:r>
        <w:rPr>
          <w:rFonts w:ascii="Book Antiqua" w:eastAsia="Book Antiqua" w:hAnsi="Book Antiqua" w:cs="Book Antiqua"/>
          <w:color w:val="000000"/>
        </w:rPr>
        <w:t xml:space="preserve"> LLC, Palm Beach Gardens, FL 33410, United States</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Pravda J solely contributed to this manuscript.</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 xml:space="preserve">Corresponding author: Jay Pravda, MD, Research Scientist, </w:t>
      </w:r>
      <w:r>
        <w:rPr>
          <w:rFonts w:ascii="Book Antiqua" w:eastAsia="Book Antiqua" w:hAnsi="Book Antiqua" w:cs="Book Antiqua"/>
          <w:color w:val="000000"/>
        </w:rPr>
        <w:t xml:space="preserve">Inflammatory Disease Research Centre, </w:t>
      </w:r>
      <w:proofErr w:type="spellStart"/>
      <w:r>
        <w:rPr>
          <w:rFonts w:ascii="Book Antiqua" w:eastAsia="Book Antiqua" w:hAnsi="Book Antiqua" w:cs="Book Antiqua"/>
          <w:color w:val="000000"/>
        </w:rPr>
        <w:t>Therashock</w:t>
      </w:r>
      <w:proofErr w:type="spellEnd"/>
      <w:r>
        <w:rPr>
          <w:rFonts w:ascii="Book Antiqua" w:eastAsia="Book Antiqua" w:hAnsi="Book Antiqua" w:cs="Book Antiqua"/>
          <w:color w:val="000000"/>
        </w:rPr>
        <w:t xml:space="preserve"> LLC, 4371 Northlake Blvd No. 247, Palm Beach Gardens, FL 33410, United States. jaypravda1@gmail.com</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9, 2021</w:t>
      </w:r>
    </w:p>
    <w:p w:rsidR="00A77B3E" w:rsidRDefault="00E96FE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rsidR="00A77B3E" w:rsidRDefault="00E96FEA">
      <w:pPr>
        <w:spacing w:line="360" w:lineRule="auto"/>
        <w:jc w:val="both"/>
      </w:pPr>
      <w:r>
        <w:rPr>
          <w:rFonts w:ascii="Book Antiqua" w:eastAsia="Book Antiqua" w:hAnsi="Book Antiqua" w:cs="Book Antiqua"/>
          <w:b/>
          <w:bCs/>
          <w:color w:val="000000"/>
        </w:rPr>
        <w:t xml:space="preserve">Accepted: </w:t>
      </w:r>
      <w:r w:rsidR="002C6B57" w:rsidRPr="002C6B57">
        <w:rPr>
          <w:rFonts w:ascii="Book Antiqua" w:eastAsia="Book Antiqua" w:hAnsi="Book Antiqua" w:cs="Book Antiqua"/>
          <w:bCs/>
          <w:color w:val="000000"/>
        </w:rPr>
        <w:t>June 2, 2021</w:t>
      </w:r>
    </w:p>
    <w:p w:rsidR="00A77B3E" w:rsidRDefault="00E96FEA">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E96FEA">
      <w:pPr>
        <w:spacing w:line="360" w:lineRule="auto"/>
        <w:jc w:val="both"/>
      </w:pPr>
      <w:r>
        <w:rPr>
          <w:rFonts w:ascii="Book Antiqua" w:eastAsia="Book Antiqua" w:hAnsi="Book Antiqua" w:cs="Book Antiqua"/>
          <w:b/>
          <w:color w:val="000000"/>
        </w:rPr>
        <w:lastRenderedPageBreak/>
        <w:t>Abstract</w:t>
      </w:r>
    </w:p>
    <w:p w:rsidR="00A77B3E" w:rsidRDefault="00E96FEA">
      <w:pPr>
        <w:spacing w:line="360" w:lineRule="auto"/>
        <w:jc w:val="both"/>
      </w:pPr>
      <w:r>
        <w:rPr>
          <w:rFonts w:ascii="Book Antiqua" w:eastAsia="Book Antiqua" w:hAnsi="Book Antiqua" w:cs="Book Antiqua"/>
          <w:color w:val="000000"/>
        </w:rPr>
        <w:t xml:space="preserve">Sepsis can develop during the body’s response to a critical illness leading to multiple organ failure, irreversible shock, and death. Sepsis has been vexing health care providers for centuries due to its insidious onset, generalized metabolic dysfunction, and lack of specific therapy. A common factor underlying sepsis is the characteristic hypermetabolic response as the body ramps up every physiological system in its fight against the underlying critical illness. A hypermetabolic response requires </w:t>
      </w:r>
      <w:proofErr w:type="spellStart"/>
      <w:r>
        <w:rPr>
          <w:rFonts w:ascii="Book Antiqua" w:eastAsia="Book Antiqua" w:hAnsi="Book Antiqua" w:cs="Book Antiqua"/>
          <w:color w:val="000000"/>
        </w:rPr>
        <w:t>supraphysiological</w:t>
      </w:r>
      <w:proofErr w:type="spellEnd"/>
      <w:r>
        <w:rPr>
          <w:rFonts w:ascii="Book Antiqua" w:eastAsia="Book Antiqua" w:hAnsi="Book Antiqua" w:cs="Book Antiqua"/>
          <w:color w:val="000000"/>
        </w:rPr>
        <w:t xml:space="preserve"> amounts of energy, which is mostly supplied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phosphorylation generated ATP. A by-product of oxidative phosphorylation is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toxic, membrane-permeable oxidizing agent that is produced in far greater amounts during a hypermetabolic state. Continued production of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overwhelm cellular reductive (antioxidant) capacity leading to a build-up within cells and eventual diffusion into the bloodstream.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metabolic poison that can inhibit enzyme systems leading to organ failure, </w:t>
      </w:r>
      <w:proofErr w:type="spellStart"/>
      <w:r>
        <w:rPr>
          <w:rFonts w:ascii="Book Antiqua" w:eastAsia="Book Antiqua" w:hAnsi="Book Antiqua" w:cs="Book Antiqua"/>
          <w:color w:val="000000"/>
        </w:rPr>
        <w:t>microangiopathic</w:t>
      </w:r>
      <w:proofErr w:type="spellEnd"/>
      <w:r>
        <w:rPr>
          <w:rFonts w:ascii="Book Antiqua" w:eastAsia="Book Antiqua" w:hAnsi="Book Antiqua" w:cs="Book Antiqua"/>
          <w:color w:val="000000"/>
        </w:rPr>
        <w:t xml:space="preserve"> dysfunction, and irreversible septic shock.  The toxic effects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mirror the clinical and laboratory abnormalities observed in sepsis, and toxic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have been reported in patients with septic shock. This review provides evidence to support a causal role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the pathogenesis of sepsis, and an evidence-based therapeutic intervention to reduce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in the body and restore redox homeostasis, which is necessary for normal organ function and vascular responsiveness.</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Key Words:  </w:t>
      </w:r>
      <w:r>
        <w:rPr>
          <w:rFonts w:ascii="Book Antiqua" w:eastAsia="Book Antiqua" w:hAnsi="Book Antiqua" w:cs="Book Antiqua"/>
          <w:color w:val="000000"/>
        </w:rPr>
        <w:t xml:space="preserve">Sepsis; </w:t>
      </w:r>
      <w:r>
        <w:rPr>
          <w:rFonts w:ascii="Book Antiqua" w:eastAsia="Book Antiqua" w:hAnsi="Book Antiqua" w:cs="Book Antiqua"/>
          <w:caps/>
          <w:color w:val="000000"/>
        </w:rPr>
        <w:t>s</w:t>
      </w:r>
      <w:r>
        <w:rPr>
          <w:rFonts w:ascii="Book Antiqua" w:eastAsia="Book Antiqua" w:hAnsi="Book Antiqua" w:cs="Book Antiqua"/>
          <w:color w:val="000000"/>
        </w:rPr>
        <w:t xml:space="preserve">eptic shock; </w:t>
      </w:r>
      <w:r>
        <w:rPr>
          <w:rFonts w:ascii="Book Antiqua" w:eastAsia="Book Antiqua" w:hAnsi="Book Antiqua" w:cs="Book Antiqua"/>
          <w:caps/>
          <w:color w:val="000000"/>
        </w:rPr>
        <w:t>r</w:t>
      </w:r>
      <w:r>
        <w:rPr>
          <w:rFonts w:ascii="Book Antiqua" w:eastAsia="Book Antiqua" w:hAnsi="Book Antiqua" w:cs="Book Antiqua"/>
          <w:color w:val="000000"/>
        </w:rPr>
        <w:t xml:space="preserve">edox homeostasis; </w:t>
      </w:r>
      <w:r>
        <w:rPr>
          <w:rFonts w:ascii="Book Antiqua" w:eastAsia="Book Antiqua" w:hAnsi="Book Antiqua" w:cs="Book Antiqua"/>
          <w:caps/>
          <w:color w:val="000000"/>
        </w:rPr>
        <w:t>t</w:t>
      </w:r>
      <w:r>
        <w:rPr>
          <w:rFonts w:ascii="Book Antiqua" w:eastAsia="Book Antiqua" w:hAnsi="Book Antiqua" w:cs="Book Antiqua"/>
          <w:color w:val="000000"/>
        </w:rPr>
        <w:t xml:space="preserve">hiosulfate; </w:t>
      </w:r>
      <w:r>
        <w:rPr>
          <w:rFonts w:ascii="Book Antiqua" w:eastAsia="Book Antiqua" w:hAnsi="Book Antiqua" w:cs="Book Antiqua"/>
          <w:caps/>
          <w:color w:val="000000"/>
        </w:rPr>
        <w:t>h</w:t>
      </w:r>
      <w:r>
        <w:rPr>
          <w:rFonts w:ascii="Book Antiqua" w:eastAsia="Book Antiqua" w:hAnsi="Book Antiqua" w:cs="Book Antiqua"/>
          <w:color w:val="000000"/>
        </w:rPr>
        <w:t>ydrogen peroxide</w:t>
      </w:r>
    </w:p>
    <w:p w:rsidR="00A77B3E" w:rsidRDefault="00A77B3E">
      <w:pPr>
        <w:spacing w:line="360" w:lineRule="auto"/>
        <w:jc w:val="both"/>
      </w:pPr>
    </w:p>
    <w:p w:rsidR="00A77B3E" w:rsidRDefault="00E96FEA">
      <w:pPr>
        <w:spacing w:line="360" w:lineRule="auto"/>
        <w:jc w:val="both"/>
      </w:pPr>
      <w:bookmarkStart w:id="0" w:name="OLE_LINK260"/>
      <w:bookmarkStart w:id="1" w:name="OLE_LINK261"/>
      <w:r>
        <w:rPr>
          <w:rFonts w:ascii="Book Antiqua" w:eastAsia="Book Antiqua" w:hAnsi="Book Antiqua" w:cs="Book Antiqua"/>
          <w:color w:val="000000"/>
        </w:rPr>
        <w:t xml:space="preserve">Pravda J. Sepsis: Evidence-based pathogenesis and treatment.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2021; In press</w:t>
      </w:r>
    </w:p>
    <w:bookmarkEnd w:id="0"/>
    <w:bookmarkEnd w:id="1"/>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Sepsis can develop during the body’s response to a critical illness leading to multiple organ failure, irreversible shock, and death. Sepsis has been vexing health care </w:t>
      </w:r>
      <w:r>
        <w:rPr>
          <w:rFonts w:ascii="Book Antiqua" w:eastAsia="Book Antiqua" w:hAnsi="Book Antiqua" w:cs="Book Antiqua"/>
          <w:color w:val="000000"/>
        </w:rPr>
        <w:lastRenderedPageBreak/>
        <w:t xml:space="preserve">providers for centuries due to its insidious onset, generalized metabolic dysfunction, and lack of specific therapy. A common factor underlying sepsis is the characteristic hypermetabolic response as the body ramps up every physiological system in its fight against the underlying critical illness. A hypermetabolic response requires </w:t>
      </w:r>
      <w:proofErr w:type="spellStart"/>
      <w:r>
        <w:rPr>
          <w:rFonts w:ascii="Book Antiqua" w:eastAsia="Book Antiqua" w:hAnsi="Book Antiqua" w:cs="Book Antiqua"/>
          <w:color w:val="000000"/>
        </w:rPr>
        <w:t>supraphysiological</w:t>
      </w:r>
      <w:proofErr w:type="spellEnd"/>
      <w:r>
        <w:rPr>
          <w:rFonts w:ascii="Book Antiqua" w:eastAsia="Book Antiqua" w:hAnsi="Book Antiqua" w:cs="Book Antiqua"/>
          <w:color w:val="000000"/>
        </w:rPr>
        <w:t xml:space="preserve"> amounts of energy, which is mostly supplied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phosphorylation generated ATP. A by-product of oxidative phosphorylation is hydrogen peroxide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a toxic, membrane-permeable oxidizing agent that is produced in far greater amounts during a hypermetabolic state. Continued production of mitochondrial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can overwhelm cellular reductive (antioxidant) capacity leading to a build-up within cells and eventual diffusion into the bloodstream.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is a metabolic poison that can inhibit enzyme systems leading to organ failure, </w:t>
      </w:r>
      <w:proofErr w:type="spellStart"/>
      <w:r>
        <w:rPr>
          <w:rFonts w:ascii="Book Antiqua" w:eastAsia="Book Antiqua" w:hAnsi="Book Antiqua" w:cs="Book Antiqua"/>
          <w:color w:val="000000"/>
        </w:rPr>
        <w:t>microangiopathic</w:t>
      </w:r>
      <w:proofErr w:type="spellEnd"/>
      <w:r>
        <w:rPr>
          <w:rFonts w:ascii="Book Antiqua" w:eastAsia="Book Antiqua" w:hAnsi="Book Antiqua" w:cs="Book Antiqua"/>
          <w:color w:val="000000"/>
        </w:rPr>
        <w:t xml:space="preserve"> dysfunction, and irreversible septic shock.  The toxic effects of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mirror the clinical and laboratory abnormalities observed in sepsis, and toxic levels of blood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have been reported in patients with septic shock. This review provides evidence to support a causal role for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 the pathogenesis of sepsis, and an evidence-based therapeutic intervention to reduce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levels in the body and restore redox homeostasis, which is necessary for normal organ function and vascular responsiveness.</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caps/>
          <w:color w:val="000000"/>
          <w:u w:val="single"/>
        </w:rPr>
        <w:t>INTRODUCTION</w:t>
      </w:r>
    </w:p>
    <w:p w:rsidR="00A77B3E" w:rsidRDefault="00E96FEA">
      <w:pPr>
        <w:spacing w:line="360" w:lineRule="auto"/>
        <w:jc w:val="both"/>
      </w:pPr>
      <w:r>
        <w:rPr>
          <w:rFonts w:ascii="Book Antiqua" w:eastAsia="Book Antiqua" w:hAnsi="Book Antiqua" w:cs="Book Antiqua"/>
          <w:color w:val="000000"/>
        </w:rPr>
        <w:t xml:space="preserve">Medicine has made fantastic strides over the past century. Our intricate knowledge of disease has been spearheaded by amazing advances in laboratory techniques that allow us to identify and instigate changes at the molecular level. This has led to an explosion of data accompanied by a detailed insight into pathological processes that perpetuate disease states leading to the identification of potential therapeutic targets, which can be exploited for new and more effective therapeutic interventions. However, while laboratory research is an extremely useful tool to obtain a pathophysiological snapshot of disease it cannot, on its own, identify the pathogenesis, and for some diseases, a </w:t>
      </w:r>
      <w:r>
        <w:rPr>
          <w:rFonts w:ascii="Book Antiqua" w:eastAsia="Book Antiqua" w:hAnsi="Book Antiqua" w:cs="Book Antiqua"/>
          <w:color w:val="000000"/>
        </w:rPr>
        <w:lastRenderedPageBreak/>
        <w:t>creative theoretical approach is the only way to get "upstream" where novel insights may shed light on difficult clinical problems.</w:t>
      </w:r>
    </w:p>
    <w:p w:rsidR="00A77B3E" w:rsidRDefault="00E96FEA">
      <w:pPr>
        <w:spacing w:line="360" w:lineRule="auto"/>
        <w:ind w:firstLine="480"/>
        <w:jc w:val="both"/>
      </w:pPr>
      <w:r>
        <w:rPr>
          <w:rFonts w:ascii="Book Antiqua" w:eastAsia="Book Antiqua" w:hAnsi="Book Antiqua" w:cs="Book Antiqua"/>
          <w:color w:val="000000"/>
        </w:rPr>
        <w:t xml:space="preserve">A prime example is sepsis, a systemic process with a high fatality rate that ultimately leads to </w:t>
      </w:r>
      <w:proofErr w:type="spellStart"/>
      <w:r>
        <w:rPr>
          <w:rFonts w:ascii="Book Antiqua" w:eastAsia="Book Antiqua" w:hAnsi="Book Antiqua" w:cs="Book Antiqua"/>
          <w:color w:val="000000"/>
        </w:rPr>
        <w:t>microangiopathic</w:t>
      </w:r>
      <w:proofErr w:type="spellEnd"/>
      <w:r>
        <w:rPr>
          <w:rFonts w:ascii="Book Antiqua" w:eastAsia="Book Antiqua" w:hAnsi="Book Antiqua" w:cs="Book Antiqua"/>
          <w:color w:val="000000"/>
        </w:rPr>
        <w:t xml:space="preserve"> dysfunction, refractory hypotension, multiple organ failure, and death. Worldwide, someone dies of sepsis every 3 s with 20% of global deaths being sepsis-related for a total of 11 million deaths annually and growing. Sepsis is thought to be a hyper-immune response to infection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But in over 40% of sepsis cases there is no identifiable infectious agent, and culture positivity is not independently associated with mortality in sepsis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These observations suggest that infection can be sufficient but is not absolutely necessary for sepsis to develop. It also suggests an endogenous process that is common to both infectious and non-infectious conditions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multiple body trauma, pancreatitis, post-surgery, </w:t>
      </w:r>
      <w:r>
        <w:rPr>
          <w:rFonts w:ascii="Book Antiqua" w:eastAsia="Book Antiqua" w:hAnsi="Book Antiqua" w:cs="Book Antiqua"/>
          <w:i/>
          <w:iCs/>
          <w:color w:val="000000"/>
        </w:rPr>
        <w:t>etc.</w:t>
      </w:r>
      <w:r>
        <w:rPr>
          <w:rFonts w:ascii="Book Antiqua" w:eastAsia="Book Antiqua" w:hAnsi="Book Antiqua" w:cs="Book Antiqua"/>
          <w:color w:val="000000"/>
        </w:rPr>
        <w:t>), which is set in motion, ultimately leading to sepsis. Finally, the profound immunosuppression occurring during sepsis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suggests a non-immune contemporaneous process as the proximate causal factor in the development of the sepsis syndrome. This raises the consideration that the immune system is failing for the same reason other organs fail. </w:t>
      </w:r>
    </w:p>
    <w:p w:rsidR="00A77B3E" w:rsidRDefault="00E96FEA">
      <w:pPr>
        <w:spacing w:line="360" w:lineRule="auto"/>
        <w:ind w:firstLine="480"/>
        <w:jc w:val="both"/>
      </w:pPr>
      <w:r>
        <w:rPr>
          <w:rFonts w:ascii="Book Antiqua" w:eastAsia="Book Antiqua" w:hAnsi="Book Antiqua" w:cs="Book Antiqua"/>
          <w:color w:val="000000"/>
        </w:rPr>
        <w:t>From a metabolic perspective, there is evidence of impaired mitochondrial oxygen utilization in sepsis despite normal oxygen tension</w:t>
      </w:r>
      <w:r>
        <w:rPr>
          <w:rFonts w:ascii="Book Antiqua" w:eastAsia="Book Antiqua" w:hAnsi="Book Antiqua" w:cs="Book Antiqua"/>
          <w:color w:val="000000"/>
          <w:szCs w:val="20"/>
          <w:vertAlign w:val="superscript"/>
        </w:rPr>
        <w:t>[4,8-10]</w:t>
      </w:r>
      <w:r>
        <w:rPr>
          <w:rFonts w:ascii="Book Antiqua" w:eastAsia="Book Antiqua" w:hAnsi="Book Antiqua" w:cs="Book Antiqua"/>
          <w:color w:val="000000"/>
        </w:rPr>
        <w:t>. This suggests a mitochondrial-derived agent capable of interfering with oxygen utilization by inhibiting substrate oxidation during the tricarboxylic acid (Krebs) cycle or oxidative phosphorylation. The close association of hyperlactatemia with adverse sepsis outcomes despite the absence of tissue hypoxia or impaired tissue oxygenation provides further evidence that implicates impairment of mitochondrial oxidative metabolism as discussed in more detail below</w:t>
      </w:r>
      <w:r>
        <w:rPr>
          <w:rFonts w:ascii="Book Antiqua" w:eastAsia="Book Antiqua" w:hAnsi="Book Antiqua" w:cs="Book Antiqua"/>
          <w:color w:val="000000"/>
          <w:szCs w:val="20"/>
          <w:vertAlign w:val="superscript"/>
        </w:rPr>
        <w:t>[11</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p>
    <w:p w:rsidR="00A77B3E" w:rsidRDefault="00E96FEA">
      <w:pPr>
        <w:spacing w:line="360" w:lineRule="auto"/>
        <w:ind w:firstLine="480"/>
        <w:jc w:val="both"/>
      </w:pPr>
      <w:r>
        <w:rPr>
          <w:rFonts w:ascii="Book Antiqua" w:eastAsia="Book Antiqua" w:hAnsi="Book Antiqua" w:cs="Book Antiqua"/>
          <w:color w:val="000000"/>
        </w:rPr>
        <w:t xml:space="preserve">The identification of mitochondrial abnormalities in sepsis focuses attention on bioenergetics and suggests that the common link between infectious and non-infectious origins of sepsis is not an immune response but a hypermetabolic state that sends mitochondrial metabolism into “overdrive” causing dysfunction of vital </w:t>
      </w:r>
      <w:proofErr w:type="spellStart"/>
      <w:r>
        <w:rPr>
          <w:rFonts w:ascii="Book Antiqua" w:eastAsia="Book Antiqua" w:hAnsi="Book Antiqua" w:cs="Book Antiqua"/>
          <w:color w:val="000000"/>
        </w:rPr>
        <w:t>intramitochondrial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processes. This reduces the problem of sepsis to the </w:t>
      </w:r>
      <w:r>
        <w:rPr>
          <w:rFonts w:ascii="Book Antiqua" w:eastAsia="Book Antiqua" w:hAnsi="Book Antiqua" w:cs="Book Antiqua"/>
          <w:color w:val="000000"/>
        </w:rPr>
        <w:lastRenderedPageBreak/>
        <w:t xml:space="preserve">identification of a mitochondrial-generated molecule whose production is scaled up during </w:t>
      </w:r>
      <w:proofErr w:type="spellStart"/>
      <w:r>
        <w:rPr>
          <w:rFonts w:ascii="Book Antiqua" w:eastAsia="Book Antiqua" w:hAnsi="Book Antiqua" w:cs="Book Antiqua"/>
          <w:color w:val="000000"/>
        </w:rPr>
        <w:t>hypermetabolism</w:t>
      </w:r>
      <w:proofErr w:type="spellEnd"/>
      <w:r>
        <w:rPr>
          <w:rFonts w:ascii="Book Antiqua" w:eastAsia="Book Antiqua" w:hAnsi="Book Antiqua" w:cs="Book Antiqua"/>
          <w:color w:val="000000"/>
        </w:rPr>
        <w:t xml:space="preserve"> and is capable of inhibiting enzymes in the Krebs cycle and/or the electron transport chain (ETC). This is likely to be a small molecule that is normally eliminated within mitochondria since most people do not develop sepsis during a clinical hypermetabolic response.</w:t>
      </w:r>
    </w:p>
    <w:p w:rsidR="00A77B3E" w:rsidRDefault="00E96FEA" w:rsidP="00E97C96">
      <w:pPr>
        <w:spacing w:line="360" w:lineRule="auto"/>
        <w:ind w:firstLine="480"/>
        <w:jc w:val="both"/>
        <w:rPr>
          <w:lang w:eastAsia="zh-CN"/>
        </w:rPr>
      </w:pPr>
      <w:r>
        <w:rPr>
          <w:rFonts w:ascii="Book Antiqua" w:eastAsia="Book Antiqua" w:hAnsi="Book Antiqua" w:cs="Book Antiqua"/>
          <w:color w:val="000000"/>
        </w:rPr>
        <w:t>A prime element that fulfills these theoretical requirements is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small, cell-membrane permeable highly toxic oxidizing agent that is produced within mitochondria as a result of electron transport chain auto-oxidation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must be immediately eliminated to prevent cell damage and is removed by the following series of reactions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w:t>
      </w:r>
    </w:p>
    <w:p w:rsidR="00A77B3E" w:rsidRDefault="00E96FEA">
      <w:pPr>
        <w:spacing w:line="360" w:lineRule="auto"/>
        <w:ind w:firstLine="480"/>
        <w:jc w:val="both"/>
      </w:pPr>
      <w:r>
        <w:rPr>
          <w:rFonts w:ascii="Book Antiqua" w:eastAsia="Book Antiqua" w:hAnsi="Book Antiqua" w:cs="Book Antiqua"/>
          <w:color w:val="000000"/>
        </w:rPr>
        <w:t>Studies have shown that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significantly elevated in human sepsis and septic shock with values reported up to 558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which is over 100 times the normal upper limit of 5</w:t>
      </w:r>
      <w:r w:rsidR="00B65509">
        <w:rPr>
          <w:rFonts w:ascii="Book Antiqua" w:eastAsia="Book Antiqua" w:hAnsi="Book Antiqua" w:cs="Book Antiqua"/>
          <w:color w:val="000000"/>
        </w:rPr>
        <w:t xml:space="preserve"> </w:t>
      </w:r>
      <w:proofErr w:type="spellStart"/>
      <w:r w:rsidR="00E97C96">
        <w:rPr>
          <w:rFonts w:ascii="Book Antiqua" w:eastAsia="Book Antiqua" w:hAnsi="Book Antiqua" w:cs="Book Antiqua"/>
          <w:color w:val="000000"/>
        </w:rPr>
        <w:t>μmol</w:t>
      </w:r>
      <w:proofErr w:type="spellEnd"/>
      <w:r w:rsidR="00E97C96">
        <w:rPr>
          <w:rFonts w:ascii="Book Antiqua" w:eastAsia="Book Antiqua" w:hAnsi="Book Antiqua" w:cs="Book Antiqua"/>
          <w:color w:val="000000"/>
        </w:rPr>
        <w:t>/L</w:t>
      </w:r>
      <w:r>
        <w:rPr>
          <w:rFonts w:ascii="Book Antiqua" w:eastAsia="Book Antiqua" w:hAnsi="Book Antiqua" w:cs="Book Antiqua"/>
          <w:color w:val="000000"/>
        </w:rPr>
        <w:t xml:space="preserve"> and over ten times 50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upper limit at which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becomes </w:t>
      </w:r>
      <w:proofErr w:type="gramStart"/>
      <w:r>
        <w:rPr>
          <w:rFonts w:ascii="Book Antiqua" w:eastAsia="Book Antiqua" w:hAnsi="Book Antiqua" w:cs="Book Antiqua"/>
          <w:color w:val="000000"/>
        </w:rPr>
        <w:t>cytotoxic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Certain cell populations, such as lymphocytes, undergo apoptosis 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 of less than 1</w:t>
      </w:r>
      <w:r w:rsidR="00E97C96">
        <w:rPr>
          <w:rFonts w:ascii="Book Antiqua" w:hAnsi="Book Antiqua" w:cs="Book Antiqua" w:hint="eastAsia"/>
          <w:color w:val="000000"/>
          <w:lang w:eastAsia="zh-CN"/>
        </w:rPr>
        <w:t xml:space="preserve"> </w:t>
      </w:r>
      <w:proofErr w:type="spellStart"/>
      <w:r w:rsidR="00E97C96">
        <w:rPr>
          <w:rFonts w:ascii="Book Antiqua" w:eastAsia="Book Antiqua" w:hAnsi="Book Antiqua" w:cs="Book Antiqua"/>
          <w:color w:val="000000"/>
        </w:rPr>
        <w:t>μmol</w:t>
      </w:r>
      <w:proofErr w:type="spellEnd"/>
      <w:r w:rsidR="00E97C96">
        <w:rPr>
          <w:rFonts w:ascii="Book Antiqua" w:eastAsia="Book Antiqua" w:hAnsi="Book Antiqua" w:cs="Book Antiqua"/>
          <w:color w:val="000000"/>
        </w:rPr>
        <w:t>/L</w:t>
      </w:r>
      <w:r>
        <w:rPr>
          <w:rFonts w:ascii="Book Antiqua" w:eastAsia="Book Antiqua" w:hAnsi="Book Antiqua" w:cs="Book Antiqua"/>
          <w:color w:val="000000"/>
        </w:rPr>
        <w:t xml:space="preserve">, which can lead to significant lymphopenia and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Normal intracellular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are in the </w:t>
      </w:r>
      <w:proofErr w:type="spellStart"/>
      <w:r>
        <w:rPr>
          <w:rFonts w:ascii="Book Antiqua" w:eastAsia="Book Antiqua" w:hAnsi="Book Antiqua" w:cs="Book Antiqua"/>
          <w:color w:val="000000"/>
        </w:rPr>
        <w:t>picomolar</w:t>
      </w:r>
      <w:proofErr w:type="spellEnd"/>
      <w:r>
        <w:rPr>
          <w:rFonts w:ascii="Book Antiqua" w:eastAsia="Book Antiqua" w:hAnsi="Book Antiqua" w:cs="Book Antiqua"/>
          <w:color w:val="000000"/>
        </w:rPr>
        <w:t xml:space="preserve"> range</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Thus, septic blood has over a million times greater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 than normal cells resulting in the potential for significant systemic cellular cytotoxicity which can disrupt metabolic pathways and organ function.</w:t>
      </w:r>
    </w:p>
    <w:p w:rsidR="00A77B3E" w:rsidRDefault="00E96FEA">
      <w:pPr>
        <w:spacing w:line="360" w:lineRule="auto"/>
        <w:ind w:firstLine="480"/>
        <w:jc w:val="both"/>
      </w:pPr>
      <w:r>
        <w:rPr>
          <w:rFonts w:ascii="Book Antiqua" w:eastAsia="Book Antiqua" w:hAnsi="Book Antiqua" w:cs="Book Antiqua"/>
          <w:color w:val="000000"/>
        </w:rPr>
        <w:t xml:space="preserve">Other clinical abnormalities observed in sepsis such as hypotension, coagulopathy, encephalopathy, </w:t>
      </w:r>
      <w:proofErr w:type="spellStart"/>
      <w:r>
        <w:rPr>
          <w:rFonts w:ascii="Book Antiqua" w:eastAsia="Book Antiqua" w:hAnsi="Book Antiqua" w:cs="Book Antiqua"/>
          <w:color w:val="000000"/>
        </w:rPr>
        <w:t>microangiopathic</w:t>
      </w:r>
      <w:proofErr w:type="spellEnd"/>
      <w:r>
        <w:rPr>
          <w:rFonts w:ascii="Book Antiqua" w:eastAsia="Book Antiqua" w:hAnsi="Book Antiqua" w:cs="Book Antiqua"/>
          <w:color w:val="000000"/>
        </w:rPr>
        <w:t xml:space="preserve"> and cardiac dysfunction, erythrocyte rigidity, </w:t>
      </w:r>
      <w:proofErr w:type="spellStart"/>
      <w:r>
        <w:rPr>
          <w:rFonts w:ascii="Book Antiqua" w:eastAsia="Book Antiqua" w:hAnsi="Book Antiqua" w:cs="Book Antiqua"/>
          <w:color w:val="000000"/>
        </w:rPr>
        <w:t>methemoglobinemia</w:t>
      </w:r>
      <w:proofErr w:type="spellEnd"/>
      <w:r>
        <w:rPr>
          <w:rFonts w:ascii="Book Antiqua" w:eastAsia="Book Antiqua" w:hAnsi="Book Antiqua" w:cs="Book Antiqua"/>
          <w:color w:val="000000"/>
        </w:rPr>
        <w:t>, glutathione depletion, mitochondrial damage, and lymphocyte apoptosis are also documented adverse effects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all of which contribute to multiple organ failure and</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lymphocytopenia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observed in sepsis</w:t>
      </w:r>
      <w:r>
        <w:rPr>
          <w:rFonts w:ascii="Book Antiqua" w:eastAsia="Book Antiqua" w:hAnsi="Book Antiqua" w:cs="Book Antiqua"/>
          <w:color w:val="000000"/>
          <w:szCs w:val="20"/>
          <w:vertAlign w:val="superscript"/>
        </w:rPr>
        <w:t>[22-25]</w:t>
      </w:r>
      <w:r>
        <w:rPr>
          <w:rFonts w:ascii="Book Antiqua" w:eastAsia="Book Antiqua" w:hAnsi="Book Antiqua" w:cs="Book Antiqua"/>
          <w:color w:val="000000"/>
        </w:rPr>
        <w:t xml:space="preserve">. </w:t>
      </w:r>
    </w:p>
    <w:p w:rsidR="00A77B3E" w:rsidRDefault="00E96FEA">
      <w:pPr>
        <w:spacing w:line="360" w:lineRule="auto"/>
        <w:ind w:firstLine="480"/>
        <w:jc w:val="both"/>
      </w:pPr>
      <w:r>
        <w:rPr>
          <w:rFonts w:ascii="Book Antiqua" w:eastAsia="Book Antiqua" w:hAnsi="Book Antiqua" w:cs="Book Antiqua"/>
          <w:color w:val="000000"/>
        </w:rPr>
        <w:t>But where does all this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come from? Although leukocytes such as neutrophils can produce large amounts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during the respiratory burst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profound immunosuppression</w:t>
      </w:r>
      <w:r>
        <w:rPr>
          <w:rFonts w:ascii="Book Antiqua" w:eastAsia="Book Antiqua" w:hAnsi="Book Antiqua" w:cs="Book Antiqua"/>
          <w:color w:val="000000"/>
          <w:szCs w:val="20"/>
          <w:vertAlign w:val="superscript"/>
        </w:rPr>
        <w:t>[7,27-30]</w:t>
      </w:r>
      <w:r>
        <w:rPr>
          <w:rFonts w:ascii="Book Antiqua" w:eastAsia="Book Antiqua" w:hAnsi="Book Antiqua" w:cs="Book Antiqua"/>
          <w:color w:val="000000"/>
        </w:rPr>
        <w:t xml:space="preserve"> during advanced stages of sepsis suggests a significant non-immune contribution to the persistently elevated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observed in advanced sepsis and septic shock. Significant depletion of tissue glutathione in muscle, </w:t>
      </w:r>
      <w:r>
        <w:rPr>
          <w:rFonts w:ascii="Book Antiqua" w:eastAsia="Book Antiqua" w:hAnsi="Book Antiqua" w:cs="Book Antiqua"/>
          <w:color w:val="000000"/>
        </w:rPr>
        <w:lastRenderedPageBreak/>
        <w:t>lung, and erythrocytes in addition to plasma thiol depletion (albumin cys34) suggests these tissues have become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generators contributing to elevated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sepsis patients</w:t>
      </w:r>
      <w:r>
        <w:rPr>
          <w:rFonts w:ascii="Book Antiqua" w:eastAsia="Book Antiqua" w:hAnsi="Book Antiqua" w:cs="Book Antiqua"/>
          <w:color w:val="000000"/>
          <w:szCs w:val="20"/>
          <w:vertAlign w:val="superscript"/>
        </w:rPr>
        <w:t>[22,31,32]</w:t>
      </w:r>
      <w:r>
        <w:rPr>
          <w:rFonts w:ascii="Book Antiqua" w:eastAsia="Book Antiqua" w:hAnsi="Book Antiqua" w:cs="Book Antiqua"/>
          <w:color w:val="000000"/>
        </w:rPr>
        <w:t>.</w:t>
      </w:r>
    </w:p>
    <w:p w:rsidR="00A77B3E" w:rsidRDefault="00E96FEA">
      <w:pPr>
        <w:spacing w:line="360" w:lineRule="auto"/>
        <w:ind w:firstLine="480"/>
        <w:jc w:val="both"/>
      </w:pPr>
      <w:r>
        <w:rPr>
          <w:rFonts w:ascii="Book Antiqua" w:eastAsia="Book Antiqua" w:hAnsi="Book Antiqua" w:cs="Book Antiqua"/>
          <w:color w:val="000000"/>
        </w:rPr>
        <w:t>The production of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depends upon the rate of electron transfer through the ETC. The higher the electron transfer rate the greater the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Studies in isolated mitochondria have shown an exponential increase in reactive oxygen species (</w:t>
      </w:r>
      <w:r>
        <w:rPr>
          <w:rFonts w:ascii="Book Antiqua" w:eastAsia="Book Antiqua" w:hAnsi="Book Antiqua" w:cs="Book Antiqua"/>
          <w:i/>
          <w:iCs/>
          <w:color w:val="000000"/>
        </w:rPr>
        <w:t>i.e.</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at strongly polarized levels of mitochondrial membrane potential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which can occur in hypermetabolic critically ill patients. Other studies in mice have shown that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increase up to 15x the normal rate during state-3 (maximal) respiration</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The clinical correlate of state-3 respiration is a hypermetabolic state, which is characterized by tachycardia, tachypnea, leukocytosis, high fever, and significantly enhanced protein biosynthesis. These are the cardinal elements that define the systemic inflammatory response syndrome (SIRS), which accompanies sepsis.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implies that a clinical hypermetabolic response is accompanied by </w:t>
      </w:r>
      <w:proofErr w:type="spellStart"/>
      <w:r>
        <w:rPr>
          <w:rFonts w:ascii="Book Antiqua" w:eastAsia="Book Antiqua" w:hAnsi="Book Antiqua" w:cs="Book Antiqua"/>
          <w:color w:val="000000"/>
        </w:rPr>
        <w:t>supraphysiological</w:t>
      </w:r>
      <w:proofErr w:type="spellEnd"/>
      <w:r>
        <w:rPr>
          <w:rFonts w:ascii="Book Antiqua" w:eastAsia="Book Antiqua" w:hAnsi="Book Antiqua" w:cs="Book Antiqua"/>
          <w:color w:val="000000"/>
        </w:rPr>
        <w:t xml:space="preserve"> increases in ETC-generated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is the common factor linking infectious and non-infectious sepsis.</w:t>
      </w:r>
    </w:p>
    <w:p w:rsidR="00A77B3E" w:rsidRDefault="00E96FEA">
      <w:pPr>
        <w:spacing w:line="360" w:lineRule="auto"/>
        <w:ind w:firstLine="480"/>
        <w:jc w:val="both"/>
      </w:pPr>
      <w:r>
        <w:rPr>
          <w:rFonts w:ascii="Book Antiqua" w:eastAsia="Book Antiqua" w:hAnsi="Book Antiqua" w:cs="Book Antiqua"/>
          <w:color w:val="000000"/>
        </w:rPr>
        <w:t>Due to the limited amount of mitochondrial glutathione available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neutralization in addition to high basal levels of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sustained hypermetabolic response can overwhelm cellular reductive (antioxidant) capacity resulting in un-neutralized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leaking out of cells and into the bloodstream with a subsequent rise in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reaching toxic levels</w:t>
      </w:r>
      <w:r>
        <w:rPr>
          <w:rFonts w:ascii="Book Antiqua" w:eastAsia="Book Antiqua" w:hAnsi="Book Antiqua" w:cs="Book Antiqua"/>
          <w:color w:val="000000"/>
          <w:szCs w:val="20"/>
          <w:vertAlign w:val="superscript"/>
        </w:rPr>
        <w:t>[35-40]</w:t>
      </w:r>
      <w:r>
        <w:rPr>
          <w:rFonts w:ascii="Book Antiqua" w:eastAsia="Book Antiqua" w:hAnsi="Book Antiqua" w:cs="Book Antiqua"/>
          <w:color w:val="000000"/>
        </w:rPr>
        <w:t>.</w:t>
      </w:r>
    </w:p>
    <w:p w:rsidR="00A77B3E" w:rsidRDefault="00E96FEA">
      <w:pPr>
        <w:spacing w:line="360" w:lineRule="auto"/>
        <w:ind w:firstLine="480"/>
        <w:jc w:val="both"/>
      </w:pP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metabolic poison and the data suggest that sepsis is due to an endogenous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poisoning secondary to the oxidative damage inflicted by this highly toxic oxidizing agent. Since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permeable through cell membranes, elevated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indicates systemic reductive depletion, which perpetuates the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Toxic levels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disrupt cellular function in all body organs, which can lead to multiple organ failure and microvascular dysfunction. Any cell undergoing a hypermetabolic response can deplete its reductive capacity and contribute to total body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load.</w:t>
      </w:r>
    </w:p>
    <w:p w:rsidR="00A77B3E" w:rsidRDefault="00E96FEA">
      <w:pPr>
        <w:spacing w:line="360" w:lineRule="auto"/>
        <w:ind w:firstLine="480"/>
        <w:jc w:val="both"/>
      </w:pPr>
      <w:r>
        <w:rPr>
          <w:rFonts w:ascii="Book Antiqua" w:eastAsia="Book Antiqua" w:hAnsi="Book Antiqua" w:cs="Book Antiqua"/>
          <w:color w:val="000000"/>
        </w:rPr>
        <w:lastRenderedPageBreak/>
        <w:t>A potential cause and effect relationship between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sepsis has likely remained obscure because a hypermetabolic state, which generates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is a confounding factor in the relationship between infection and sepsis (Figure 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42-51]</w:t>
      </w:r>
      <w:r>
        <w:rPr>
          <w:rFonts w:ascii="Book Antiqua" w:eastAsia="Book Antiqua" w:hAnsi="Book Antiqua" w:cs="Book Antiqua"/>
          <w:color w:val="000000"/>
        </w:rPr>
        <w:t>.</w:t>
      </w:r>
    </w:p>
    <w:p w:rsidR="00A77B3E" w:rsidRDefault="00E96FEA">
      <w:pPr>
        <w:spacing w:line="360" w:lineRule="auto"/>
        <w:ind w:firstLine="480"/>
        <w:jc w:val="both"/>
      </w:pPr>
      <w:r>
        <w:rPr>
          <w:rFonts w:ascii="Book Antiqua" w:eastAsia="Book Antiqua" w:hAnsi="Book Antiqua" w:cs="Book Antiqua"/>
          <w:color w:val="000000"/>
        </w:rPr>
        <w:t>Based on the data,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also an intervening variable in the setting of critical illness-associated sepsis (Figure 3)</w:t>
      </w:r>
      <w:r>
        <w:rPr>
          <w:rFonts w:ascii="Book Antiqua" w:eastAsia="Book Antiqua" w:hAnsi="Book Antiqua" w:cs="Book Antiqua"/>
          <w:color w:val="000000"/>
          <w:szCs w:val="20"/>
          <w:vertAlign w:val="superscript"/>
        </w:rPr>
        <w:t>[52-55]</w:t>
      </w:r>
      <w:r>
        <w:rPr>
          <w:rFonts w:ascii="Book Antiqua" w:eastAsia="Book Antiqua" w:hAnsi="Book Antiqua" w:cs="Book Antiqua"/>
          <w:color w:val="000000"/>
        </w:rPr>
        <w:t>. Intervening variables have an important role in therapy as they are mechanistically “closer” to the final effect and can serve as a therapeutic target. The observation that culture-positive sepsis patients on appropriate antibiotics still die suggests an additional factor independent of infection that exerts a significant influence on the clinical outcome of sepsis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this scenario, the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tissue damage and metabolic dysfunction (the effect) is too severe and can no longer be reversed by treating the infection (the exposure) with antibiotics. As an intervening variable with a postulated causal role in sepsis,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explains why culture positivity is not independently associated with mortality in sepsis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since the data supports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not infection per se) as the proximal causal agent in sepsis.</w:t>
      </w:r>
    </w:p>
    <w:p w:rsidR="00A77B3E" w:rsidRDefault="00E96FEA">
      <w:pPr>
        <w:spacing w:line="360" w:lineRule="auto"/>
        <w:ind w:firstLine="480"/>
        <w:jc w:val="both"/>
      </w:pPr>
      <w:r>
        <w:rPr>
          <w:rFonts w:ascii="Book Antiqua" w:eastAsia="Book Antiqua" w:hAnsi="Book Antiqua" w:cs="Book Antiqua"/>
          <w:color w:val="000000"/>
        </w:rPr>
        <w:t>All hypermetabolic states (infectious and non-infectious), have the potential of generating excess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which can accumulate to toxic levels leading to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organ failure and sepsis. The relationship between exposure (infection) and confounder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is bilateral because systemic infections cause a hypermetabolic state that can elevate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but non-infectious hypermetabolic states (</w:t>
      </w:r>
      <w:r>
        <w:rPr>
          <w:rFonts w:ascii="Book Antiqua" w:eastAsia="Book Antiqua" w:hAnsi="Book Antiqua" w:cs="Book Antiqua"/>
          <w:i/>
          <w:iCs/>
          <w:color w:val="000000"/>
        </w:rPr>
        <w:t>i.e.,</w:t>
      </w:r>
      <w:r>
        <w:rPr>
          <w:rFonts w:ascii="Book Antiqua" w:eastAsia="Book Antiqua" w:hAnsi="Book Antiqua" w:cs="Book Antiqua"/>
          <w:color w:val="000000"/>
        </w:rPr>
        <w:t xml:space="preserve"> multiple body trauma) can generate sufficient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leading to generalized lymphocyte apoptosis and profound </w:t>
      </w:r>
      <w:proofErr w:type="spellStart"/>
      <w:r>
        <w:rPr>
          <w:rFonts w:ascii="Book Antiqua" w:eastAsia="Book Antiqua" w:hAnsi="Book Antiqua" w:cs="Book Antiqua"/>
          <w:color w:val="000000"/>
        </w:rPr>
        <w:t>lymphocytopenia</w:t>
      </w:r>
      <w:proofErr w:type="spellEnd"/>
      <w:r>
        <w:rPr>
          <w:rFonts w:ascii="Book Antiqua" w:eastAsia="Book Antiqua" w:hAnsi="Book Antiqua" w:cs="Book Antiqua"/>
          <w:color w:val="000000"/>
        </w:rPr>
        <w:t>, which can lead to infection. Serial negative blood cultures can eventually turn positive because of this phenomenon. In other words, infections can increase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but a primary non-infectious increase in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eventually lead to infection, reinforcing the widely held view that sepsis is always due to infection. In the latter case, infection is the result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w:t>
      </w:r>
      <w:proofErr w:type="spellStart"/>
      <w:r>
        <w:rPr>
          <w:rFonts w:ascii="Book Antiqua" w:eastAsia="Book Antiqua" w:hAnsi="Book Antiqua" w:cs="Book Antiqua"/>
          <w:color w:val="000000"/>
        </w:rPr>
        <w:t>lymphocytopenia</w:t>
      </w:r>
      <w:proofErr w:type="spellEnd"/>
      <w:r>
        <w:rPr>
          <w:rFonts w:ascii="Book Antiqua" w:eastAsia="Book Antiqua" w:hAnsi="Book Antiqua" w:cs="Book Antiqua"/>
          <w:color w:val="000000"/>
        </w:rPr>
        <w:t xml:space="preserve"> (Figure 4). </w:t>
      </w:r>
    </w:p>
    <w:p w:rsidR="00A77B3E" w:rsidRDefault="00E96FEA">
      <w:pPr>
        <w:spacing w:line="360" w:lineRule="auto"/>
        <w:ind w:firstLine="480"/>
        <w:jc w:val="both"/>
      </w:pPr>
      <w:r>
        <w:rPr>
          <w:rFonts w:ascii="Book Antiqua" w:eastAsia="Book Antiqua" w:hAnsi="Book Antiqua" w:cs="Book Antiqua"/>
          <w:color w:val="000000"/>
        </w:rPr>
        <w:t>Studies have shown that certain antibiotics can cause mitochondrial dysfunction accompanied by a significant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This implies that patients must have sufficient residual reductive capacity to deal with the oxidative stress imposed by antibiotic treatment, underscoring the critical need to begin antibiotics along with </w:t>
      </w:r>
      <w:r>
        <w:rPr>
          <w:rFonts w:ascii="Book Antiqua" w:eastAsia="Book Antiqua" w:hAnsi="Book Antiqua" w:cs="Book Antiqua"/>
          <w:color w:val="000000"/>
        </w:rPr>
        <w:lastRenderedPageBreak/>
        <w:t xml:space="preserve">reductive therapy as early as possible during the course of infection-associated sepsis. Reductive therapy encompasses any treatment that increases reductive (antioxidant) capacity, </w:t>
      </w:r>
      <w:r>
        <w:rPr>
          <w:rFonts w:ascii="Book Antiqua" w:eastAsia="Book Antiqua" w:hAnsi="Book Antiqua" w:cs="Book Antiqua"/>
          <w:i/>
          <w:iCs/>
          <w:color w:val="000000"/>
        </w:rPr>
        <w:t xml:space="preserve">i.e., </w:t>
      </w:r>
      <w:r>
        <w:rPr>
          <w:rFonts w:ascii="Book Antiqua" w:eastAsia="Book Antiqua" w:hAnsi="Book Antiqua" w:cs="Book Antiqua"/>
          <w:color w:val="000000"/>
        </w:rPr>
        <w:t xml:space="preserve">glutathione, protein thiols,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purpose of which (in sepsis) is to augment the patient’s reductive (antioxidant) capacity to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p>
    <w:p w:rsidR="00A77B3E" w:rsidRDefault="00E96FEA">
      <w:pPr>
        <w:spacing w:line="360" w:lineRule="auto"/>
        <w:ind w:firstLine="480"/>
        <w:jc w:val="both"/>
      </w:pPr>
      <w:r>
        <w:rPr>
          <w:rFonts w:ascii="Book Antiqua" w:eastAsia="Book Antiqua" w:hAnsi="Book Antiqua" w:cs="Book Antiqua"/>
          <w:color w:val="000000"/>
        </w:rPr>
        <w:t>For the patient, the clinical benefits of limiting exposure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go beyond discharge from the hospital because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damage mitochondrial DNA.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is highly vulnerable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damage due to the proximity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to the electron transport chain, both of which reside on the matrix side of the inner mitochondrial membrane. Exposure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inflict base mutations and nucleotide mispairing that upon transcription result in the incorporation of mutated protein subunits into the electron transport chain (ETC). Mutated ETC components interfere with electron transport resulting in augmented electron leakage with increased H</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generation</w:t>
      </w:r>
      <w:r>
        <w:rPr>
          <w:rFonts w:ascii="Book Antiqua" w:eastAsia="Book Antiqua" w:hAnsi="Book Antiqua" w:cs="Book Antiqua"/>
          <w:color w:val="000000"/>
          <w:szCs w:val="20"/>
          <w:vertAlign w:val="superscript"/>
        </w:rPr>
        <w:t>[47-52]</w:t>
      </w:r>
      <w:r>
        <w:rPr>
          <w:rFonts w:ascii="Book Antiqua" w:eastAsia="Book Antiqua" w:hAnsi="Book Antiqua" w:cs="Book Antiqua"/>
          <w:color w:val="000000"/>
        </w:rPr>
        <w:t>. This establishes a self-amplifying vicious cycle with ever greater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which can lead to prolonged metabolic and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dysfunction in sepsis survivors and contribute to the post-sepsis syndrome.</w:t>
      </w:r>
    </w:p>
    <w:p w:rsidR="00A77B3E" w:rsidRDefault="00E96FEA">
      <w:pPr>
        <w:spacing w:line="360" w:lineRule="auto"/>
        <w:ind w:firstLine="480"/>
        <w:jc w:val="both"/>
      </w:pP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impaired redox homeostasis as a primary mechanism of disease is a novel pathogenesis that is supported by experimental evidence and is grounded in fundamental concepts of redox biology, redox biochemistry, and bioenergetics. Similar to electrolyte balance and acid/base buffering systems, redox homeostasis is a vital homeostatic mechanism required for normal cellular function and should be assessed in all critically ill patients.</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bCs/>
          <w:caps/>
          <w:color w:val="000000"/>
          <w:u w:val="single"/>
        </w:rPr>
        <w:t>Clinical manifestations of H2O2 induced oxidative stress</w:t>
      </w:r>
    </w:p>
    <w:p w:rsidR="00A77B3E" w:rsidRDefault="00E96FEA">
      <w:pPr>
        <w:spacing w:line="360" w:lineRule="auto"/>
        <w:jc w:val="both"/>
      </w:pPr>
      <w:r>
        <w:rPr>
          <w:rFonts w:ascii="Book Antiqua" w:eastAsia="Book Antiqua" w:hAnsi="Book Antiqua" w:cs="Book Antiqua"/>
          <w:color w:val="000000"/>
        </w:rPr>
        <w:t>Since most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product of mitochondrial electron transport chain activity, clinical manifestations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begin with its effects on cellular metabolism. Indeed, with almost 40% of all cellular reactions being redox reactions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the potential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impairment of cellular metabolism and bioenergetics cannot be overstated, especially since blood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Levels reported in sepsis exceed cellular </w:t>
      </w:r>
      <w:r>
        <w:rPr>
          <w:rFonts w:ascii="Book Antiqua" w:eastAsia="Book Antiqua" w:hAnsi="Book Antiqua" w:cs="Book Antiqua"/>
          <w:color w:val="000000"/>
        </w:rPr>
        <w:lastRenderedPageBreak/>
        <w:t>cytotoxic tolerances by several-fold</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mechanisms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mirror the clinical manifestations of sepsis and include:</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i/>
          <w:iCs/>
          <w:color w:val="000000"/>
        </w:rPr>
        <w:t>Hyperlactatemia</w:t>
      </w:r>
    </w:p>
    <w:p w:rsidR="00A77B3E" w:rsidRDefault="00E96FEA">
      <w:pPr>
        <w:spacing w:line="360" w:lineRule="auto"/>
        <w:jc w:val="both"/>
      </w:pPr>
      <w:r>
        <w:rPr>
          <w:rFonts w:ascii="Book Antiqua" w:eastAsia="Book Antiqua" w:hAnsi="Book Antiqua" w:cs="Book Antiqua"/>
          <w:color w:val="000000"/>
        </w:rPr>
        <w:t>Elevated blood lactate is common among patients with sepsis and is associated with significantly greater mortality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Toxic levels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inhibit enzymes in the Krebs cycle and electron transport chain leading to hyperlactatemia and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failure characteristic of advanced sepsis</w:t>
      </w:r>
      <w:r>
        <w:rPr>
          <w:rFonts w:ascii="Book Antiqua" w:eastAsia="Book Antiqua" w:hAnsi="Book Antiqua" w:cs="Book Antiqua"/>
          <w:color w:val="000000"/>
          <w:szCs w:val="20"/>
          <w:vertAlign w:val="superscript"/>
        </w:rPr>
        <w:t>[54-59]</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increases cellular lactate by interrupting mitochondrial oxidative energy flux (directional oxidation), which is needed to maintain the proton motive force (electrochemical proton gradient) that fuels pyruvate import into the mitochondrial matrix</w:t>
      </w:r>
      <w:r>
        <w:rPr>
          <w:rFonts w:ascii="Book Antiqua" w:eastAsia="Book Antiqua" w:hAnsi="Book Antiqua" w:cs="Book Antiqua"/>
          <w:color w:val="000000"/>
          <w:szCs w:val="20"/>
          <w:vertAlign w:val="superscript"/>
        </w:rPr>
        <w:t>[60,61]</w:t>
      </w:r>
      <w:r>
        <w:rPr>
          <w:rFonts w:ascii="Book Antiqua" w:eastAsia="Book Antiqua" w:hAnsi="Book Antiqua" w:cs="Book Antiqua"/>
          <w:color w:val="000000"/>
        </w:rPr>
        <w:t>. Studies have shown that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inhibits a variety of enzymes including enzymes within the Krebs’ cycle such as </w:t>
      </w:r>
      <w:proofErr w:type="spellStart"/>
      <w:r>
        <w:rPr>
          <w:rFonts w:ascii="Book Antiqua" w:eastAsia="Book Antiqua" w:hAnsi="Book Antiqua" w:cs="Book Antiqua"/>
          <w:color w:val="000000"/>
        </w:rPr>
        <w:t>aconitase</w:t>
      </w:r>
      <w:proofErr w:type="spellEnd"/>
      <w:r>
        <w:rPr>
          <w:rFonts w:ascii="Book Antiqua" w:eastAsia="Book Antiqua" w:hAnsi="Book Antiqua" w:cs="Book Antiqua"/>
          <w:color w:val="000000"/>
        </w:rPr>
        <w:t>, alpha-ketoglutarate dehydrogenase, and Succinate Dehydrogenase</w:t>
      </w:r>
      <w:r>
        <w:rPr>
          <w:rFonts w:ascii="Book Antiqua" w:eastAsia="Book Antiqua" w:hAnsi="Book Antiqua" w:cs="Book Antiqua"/>
          <w:color w:val="000000"/>
          <w:szCs w:val="20"/>
          <w:vertAlign w:val="superscript"/>
        </w:rPr>
        <w:t>[55-57,62]</w:t>
      </w:r>
      <w:r>
        <w:rPr>
          <w:rFonts w:ascii="Book Antiqua" w:eastAsia="Book Antiqua" w:hAnsi="Book Antiqua" w:cs="Book Antiqua"/>
          <w:color w:val="000000"/>
        </w:rPr>
        <w:t xml:space="preserve">. </w:t>
      </w:r>
    </w:p>
    <w:p w:rsidR="00A77B3E" w:rsidRDefault="00E96FEA">
      <w:pPr>
        <w:spacing w:line="360" w:lineRule="auto"/>
        <w:ind w:firstLine="480"/>
        <w:jc w:val="both"/>
      </w:pPr>
      <w:r>
        <w:rPr>
          <w:rFonts w:ascii="Book Antiqua" w:eastAsia="Book Antiqua" w:hAnsi="Book Antiqua" w:cs="Book Antiqua"/>
          <w:color w:val="000000"/>
        </w:rPr>
        <w:t>Once inhibited, the Krebs cycle can no longer supply sufficient reducing equivalents (NADH, FADH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needed to sustain the mitochondrial proton gradient. Diminished Krebs cycle supplied reducing equivalents can decrease (and eventually collapse) the mitochondrial proton gradient. This will impair the proton motive force needed for pyruvate translocase in the inner mitochondrial membrane to transport pyruvate into mitochondria in symport with a proton</w:t>
      </w:r>
      <w:r>
        <w:rPr>
          <w:rFonts w:ascii="Book Antiqua" w:eastAsia="Book Antiqua" w:hAnsi="Book Antiqua" w:cs="Book Antiqua"/>
          <w:color w:val="000000"/>
          <w:szCs w:val="20"/>
          <w:vertAlign w:val="superscript"/>
        </w:rPr>
        <w:t>[60</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The end result is increased cytosolic pyruvate and subsequent conversion to lactate with resulting hyperlactatemia</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Thus, in sepsis, hyperlactatemia can be a manifestation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in which case the reduction of serum lactate alone has no effect on the outcome of sepsis</w:t>
      </w:r>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xml:space="preserve">. </w:t>
      </w:r>
    </w:p>
    <w:p w:rsidR="00A77B3E" w:rsidRDefault="00E96FEA">
      <w:pPr>
        <w:spacing w:line="360" w:lineRule="auto"/>
        <w:ind w:firstLine="480"/>
        <w:jc w:val="both"/>
      </w:pPr>
      <w:r>
        <w:rPr>
          <w:rFonts w:ascii="Book Antiqua" w:eastAsia="Book Antiqua" w:hAnsi="Book Antiqua" w:cs="Book Antiqua"/>
          <w:color w:val="000000"/>
        </w:rPr>
        <w:t>The effect of a dysfunctional Krebs cycle on serum lactate levels can be seen with the inherited deficiency of alpha-ketoglutarate dehydrogenase, which is associated with severe congenital hyperlactatemia</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Under these circumstances, increasing inspired oxygen will not lower serum lactate since the problem is with the diminished supply of electrons to the electron transport chain, which collapses the proton gradient dissipating the proton motive force, and not the availability of oxygen. </w:t>
      </w:r>
    </w:p>
    <w:p w:rsidR="00A77B3E" w:rsidRDefault="00E96FEA">
      <w:pPr>
        <w:spacing w:line="360" w:lineRule="auto"/>
        <w:ind w:firstLine="480"/>
        <w:jc w:val="both"/>
      </w:pPr>
      <w:r>
        <w:rPr>
          <w:rFonts w:ascii="Book Antiqua" w:eastAsia="Book Antiqua" w:hAnsi="Book Antiqua" w:cs="Book Antiqua"/>
          <w:color w:val="000000"/>
        </w:rPr>
        <w:lastRenderedPageBreak/>
        <w:t>Studies have shown substantial lactate production from the lungs of patients with septic shock</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or hypoxia is highly unlikely given that the lungs are continuously bathed in oxygen and receive the entire cardiac output. However, when combined with other studies showing decreased lung glutathione in sepsis,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is a strong possibility. Therapeutic removal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(discussed below) can contribute to the normalization of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function and serum lactate.</w:t>
      </w:r>
    </w:p>
    <w:p w:rsidR="00A77B3E" w:rsidRDefault="00E96FEA">
      <w:pPr>
        <w:spacing w:line="360" w:lineRule="auto"/>
        <w:ind w:firstLine="480"/>
        <w:jc w:val="both"/>
      </w:pPr>
      <w:r>
        <w:rPr>
          <w:rFonts w:ascii="Book Antiqua" w:eastAsia="Book Antiqua" w:hAnsi="Book Antiqua" w:cs="Book Antiqua"/>
          <w:color w:val="000000"/>
        </w:rPr>
        <w:t>It’s worth noting that the mitochondrial proton motive force fuels both ATP synthase and nicotinamide nucleotide transhydrogenase both of which are located in the inner mitochondrial membrane. The former is needed to synthesize ATP while the latter is required to generate mitochondrial NADPH, a critical source of reducing equivalents for the regeneration of mitochondrial glutathione needed to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Thus, sepsis-associated hyperlactatemia may signal a compromised proton motive force and the start of a vicious cycle leading to increased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stress and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failure. </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bCs/>
          <w:i/>
          <w:iCs/>
          <w:color w:val="000000"/>
        </w:rPr>
        <w:t>Anemia</w:t>
      </w:r>
    </w:p>
    <w:p w:rsidR="00A77B3E" w:rsidRDefault="00E96FEA">
      <w:pPr>
        <w:spacing w:line="360" w:lineRule="auto"/>
        <w:jc w:val="both"/>
      </w:pPr>
      <w:r>
        <w:rPr>
          <w:rFonts w:ascii="Book Antiqua" w:eastAsia="Book Antiqua" w:hAnsi="Book Antiqua" w:cs="Book Antiqua"/>
          <w:color w:val="000000"/>
        </w:rPr>
        <w:t xml:space="preserve">A common feature during the progression of sepsis is anemia. Several factors can contribute to the development of sepsis-associated anemia however, sepsis per se is independently associated with the development of anemia, and healthy erythrocytes exposed to plasma from sepsis patients undergo </w:t>
      </w:r>
      <w:proofErr w:type="spellStart"/>
      <w:r>
        <w:rPr>
          <w:rFonts w:ascii="Book Antiqua" w:eastAsia="Book Antiqua" w:hAnsi="Book Antiqua" w:cs="Book Antiqua"/>
          <w:color w:val="000000"/>
        </w:rPr>
        <w:t>eryptosis</w:t>
      </w:r>
      <w:proofErr w:type="spellEnd"/>
      <w:r>
        <w:rPr>
          <w:rFonts w:ascii="Book Antiqua" w:eastAsia="Book Antiqua" w:hAnsi="Book Antiqua" w:cs="Book Antiqua"/>
          <w:color w:val="000000"/>
          <w:szCs w:val="20"/>
          <w:vertAlign w:val="superscript"/>
        </w:rPr>
        <w:t>[67,68]</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stress initiates erythrocyte suicidal cell death known as </w:t>
      </w:r>
      <w:proofErr w:type="spellStart"/>
      <w:r>
        <w:rPr>
          <w:rFonts w:ascii="Book Antiqua" w:eastAsia="Book Antiqua" w:hAnsi="Book Antiqua" w:cs="Book Antiqua"/>
          <w:color w:val="000000"/>
        </w:rPr>
        <w:t>eryptosis</w:t>
      </w:r>
      <w:proofErr w:type="spellEnd"/>
      <w:r>
        <w:rPr>
          <w:rFonts w:ascii="Book Antiqua" w:eastAsia="Book Antiqua" w:hAnsi="Book Antiqua" w:cs="Book Antiqua"/>
          <w:color w:val="000000"/>
        </w:rPr>
        <w:t xml:space="preserve"> leading to cell shrinkage and clearance from the blood</w:t>
      </w:r>
      <w:r>
        <w:rPr>
          <w:rFonts w:ascii="Book Antiqua" w:eastAsia="Book Antiqua" w:hAnsi="Book Antiqua" w:cs="Book Antiqua"/>
          <w:color w:val="000000"/>
          <w:szCs w:val="20"/>
          <w:vertAlign w:val="superscript"/>
        </w:rPr>
        <w:t>[68-71]</w:t>
      </w:r>
      <w:r>
        <w:rPr>
          <w:rFonts w:ascii="Book Antiqua" w:eastAsia="Book Antiqua" w:hAnsi="Book Antiqua" w:cs="Book Antiqua"/>
          <w:color w:val="000000"/>
        </w:rPr>
        <w:t>. Thus,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initiated </w:t>
      </w:r>
      <w:proofErr w:type="spellStart"/>
      <w:r>
        <w:rPr>
          <w:rFonts w:ascii="Book Antiqua" w:eastAsia="Book Antiqua" w:hAnsi="Book Antiqua" w:cs="Book Antiqua"/>
          <w:color w:val="000000"/>
        </w:rPr>
        <w:t>eryptosis</w:t>
      </w:r>
      <w:proofErr w:type="spellEnd"/>
      <w:r>
        <w:rPr>
          <w:rFonts w:ascii="Book Antiqua" w:eastAsia="Book Antiqua" w:hAnsi="Book Antiqua" w:cs="Book Antiqua"/>
          <w:color w:val="000000"/>
        </w:rPr>
        <w:t xml:space="preserve"> may contribute to sepsis-related anemia. </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i/>
          <w:iCs/>
          <w:color w:val="000000"/>
        </w:rPr>
        <w:t>Hypocalcemia</w:t>
      </w:r>
    </w:p>
    <w:p w:rsidR="00A77B3E" w:rsidRDefault="00E96FEA">
      <w:pPr>
        <w:spacing w:line="360" w:lineRule="auto"/>
        <w:jc w:val="both"/>
      </w:pPr>
      <w:r>
        <w:rPr>
          <w:rFonts w:ascii="Book Antiqua" w:eastAsia="Book Antiqua" w:hAnsi="Book Antiqua" w:cs="Book Antiqua"/>
          <w:color w:val="000000"/>
        </w:rPr>
        <w:t>Low serum calcium is a common finding in patients with sepsis and critical illness, with reported prevalence rates of up to 80%</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Hypocalcemia may be due to one or more of various causes</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However, during sepsis, calcium is shifted into red blood cells with significant increases in erythrocyte calcium of more than twice the control value</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Given that about 85% of all cells in the body are red blood cells, this shift may significantly contribute to sepsis-associated hypocalcemia</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Erythrocytes exposed to oxidative stress (</w:t>
      </w:r>
      <w:r>
        <w:rPr>
          <w:rFonts w:ascii="Book Antiqua" w:eastAsia="Book Antiqua" w:hAnsi="Book Antiqua" w:cs="Book Antiqua"/>
          <w:i/>
          <w:iCs/>
          <w:color w:val="000000"/>
        </w:rPr>
        <w:t>i.e.</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activate calcium-permeable cation channels leading to calcium entry into the cell</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Significantly increased lymphocyte calcium has also been reported in sepsis</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This suggests that the elevated blood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reported in sepsis may cause a more generalize intracellular shift of calcium. </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i/>
          <w:iCs/>
          <w:color w:val="000000"/>
        </w:rPr>
        <w:t>Shock</w:t>
      </w:r>
    </w:p>
    <w:p w:rsidR="00A77B3E" w:rsidRDefault="00E96FEA">
      <w:pPr>
        <w:spacing w:line="360" w:lineRule="auto"/>
        <w:jc w:val="both"/>
      </w:pPr>
      <w:r>
        <w:rPr>
          <w:rFonts w:ascii="Book Antiqua" w:eastAsia="Book Antiqua" w:hAnsi="Book Antiqua" w:cs="Book Antiqua"/>
          <w:color w:val="000000"/>
        </w:rPr>
        <w:t>Sepsis-associated hemodynamic instability can progress to septic shock, which carries a high mortality. Oxidative stress due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 causes extensive cytoskeletal disruption to endothelial cells leading to significant endothelial retraction and </w:t>
      </w:r>
      <w:proofErr w:type="spellStart"/>
      <w:r>
        <w:rPr>
          <w:rFonts w:ascii="Book Antiqua" w:eastAsia="Book Antiqua" w:hAnsi="Book Antiqua" w:cs="Book Antiqua"/>
          <w:color w:val="000000"/>
        </w:rPr>
        <w:t>microangiopathic</w:t>
      </w:r>
      <w:proofErr w:type="spellEnd"/>
      <w:r>
        <w:rPr>
          <w:rFonts w:ascii="Book Antiqua" w:eastAsia="Book Antiqua" w:hAnsi="Book Antiqua" w:cs="Book Antiqua"/>
          <w:color w:val="000000"/>
        </w:rPr>
        <w:t xml:space="preserve"> dysfunction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 net effect of microvascular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 is </w:t>
      </w:r>
      <w:proofErr w:type="spellStart"/>
      <w:r>
        <w:rPr>
          <w:rFonts w:ascii="Book Antiqua" w:eastAsia="Book Antiqua" w:hAnsi="Book Antiqua" w:cs="Book Antiqua"/>
          <w:color w:val="000000"/>
        </w:rPr>
        <w:t>microangiopathic</w:t>
      </w:r>
      <w:proofErr w:type="spellEnd"/>
      <w:r>
        <w:rPr>
          <w:rFonts w:ascii="Book Antiqua" w:eastAsia="Book Antiqua" w:hAnsi="Book Antiqua" w:cs="Book Antiqua"/>
          <w:color w:val="000000"/>
        </w:rPr>
        <w:t xml:space="preserve"> dysfunction, impaired vasomotor responsiveness, barrier disruption with edema formation, and irreversible hypotension (septic shock)</w:t>
      </w:r>
      <w:r>
        <w:rPr>
          <w:rFonts w:ascii="Book Antiqua" w:eastAsia="Book Antiqua" w:hAnsi="Book Antiqua" w:cs="Book Antiqua"/>
          <w:color w:val="000000"/>
          <w:szCs w:val="20"/>
          <w:vertAlign w:val="superscript"/>
        </w:rPr>
        <w:t>[22,77]</w:t>
      </w:r>
      <w:r>
        <w:rPr>
          <w:rFonts w:ascii="Book Antiqua" w:eastAsia="Book Antiqua" w:hAnsi="Book Antiqua" w:cs="Book Antiqua"/>
          <w:color w:val="000000"/>
        </w:rPr>
        <w:t>. Studies have reported hypotension in an animal model after intravenous administration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i/>
          <w:iCs/>
          <w:color w:val="000000"/>
        </w:rPr>
        <w:t>Immunosuppression:</w:t>
      </w:r>
    </w:p>
    <w:p w:rsidR="00A77B3E" w:rsidRDefault="00E96FEA">
      <w:pPr>
        <w:spacing w:line="360" w:lineRule="auto"/>
        <w:jc w:val="both"/>
      </w:pPr>
      <w:r>
        <w:rPr>
          <w:rFonts w:ascii="Book Antiqua" w:eastAsia="Book Antiqua" w:hAnsi="Book Antiqua" w:cs="Book Antiqua"/>
          <w:color w:val="000000"/>
        </w:rPr>
        <w:t>Sepsis patients develop profound immunosuppression that begins within days after the onset of sepsis</w:t>
      </w:r>
      <w:r>
        <w:rPr>
          <w:rFonts w:ascii="Book Antiqua" w:eastAsia="Book Antiqua" w:hAnsi="Book Antiqua" w:cs="Book Antiqua"/>
          <w:color w:val="000000"/>
          <w:szCs w:val="20"/>
          <w:vertAlign w:val="superscript"/>
        </w:rPr>
        <w:t>[7,28,30]</w:t>
      </w:r>
      <w:r>
        <w:rPr>
          <w:rFonts w:ascii="Book Antiqua" w:eastAsia="Book Antiqua" w:hAnsi="Book Antiqua" w:cs="Book Antiqua"/>
          <w:color w:val="000000"/>
        </w:rPr>
        <w:t>. Lymphocytes are extremely sensitive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apoptosis, which occurs 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concentrations of less than 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Studies report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concentrations in sepsis of up to 558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which is over 500 times the concentration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needed to cause lymphocyte apoptosis</w:t>
      </w:r>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The ability of high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concentrations to cause generalized lymphocyte apoptosis explains the profound immunosuppression observed in sepsis patients. </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i/>
          <w:iCs/>
          <w:color w:val="000000"/>
        </w:rPr>
        <w:t>Respiratory failure</w:t>
      </w:r>
    </w:p>
    <w:p w:rsidR="00A77B3E" w:rsidRDefault="00E96FEA">
      <w:pPr>
        <w:spacing w:line="360" w:lineRule="auto"/>
        <w:jc w:val="both"/>
      </w:pPr>
      <w:r>
        <w:rPr>
          <w:rFonts w:ascii="Book Antiqua" w:eastAsia="Book Antiqua" w:hAnsi="Book Antiqua" w:cs="Book Antiqua"/>
          <w:color w:val="000000"/>
        </w:rPr>
        <w:t xml:space="preserve">Sepsis-associated acute respiratory distress syndrome (ARDS) is a serious complication of sepsis that carries a high mortality. It is characterized by increased permeability of pulmonary capillary endothelial and epithelial cells. The increased vascular </w:t>
      </w:r>
      <w:r>
        <w:rPr>
          <w:rFonts w:ascii="Book Antiqua" w:eastAsia="Book Antiqua" w:hAnsi="Book Antiqua" w:cs="Book Antiqua"/>
          <w:color w:val="000000"/>
        </w:rPr>
        <w:lastRenderedPageBreak/>
        <w:t>permeability leads to diffuse capillary leak, pulmonary edema, and eventual wet lung, which triggers the secondary development of pathological features</w:t>
      </w:r>
      <w:r>
        <w:rPr>
          <w:rFonts w:ascii="Book Antiqua" w:eastAsia="Book Antiqua" w:hAnsi="Book Antiqua" w:cs="Book Antiqua"/>
          <w:color w:val="000000"/>
          <w:szCs w:val="20"/>
          <w:vertAlign w:val="superscript"/>
        </w:rPr>
        <w:t>[78,79]</w:t>
      </w:r>
      <w:r>
        <w:rPr>
          <w:rFonts w:ascii="Book Antiqua" w:eastAsia="Book Antiqua" w:hAnsi="Book Antiqua" w:cs="Book Antiqua"/>
          <w:color w:val="000000"/>
        </w:rPr>
        <w:t>. Studies have demonstrated that low dose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increase pulmonary vascular bed permeability and capillary filtration</w:t>
      </w:r>
      <w:r>
        <w:rPr>
          <w:rFonts w:ascii="Book Antiqua" w:eastAsia="Book Antiqua" w:hAnsi="Book Antiqua" w:cs="Book Antiqua"/>
          <w:color w:val="000000"/>
          <w:szCs w:val="20"/>
          <w:vertAlign w:val="superscript"/>
        </w:rPr>
        <w:t>[80-83]</w:t>
      </w:r>
      <w:r>
        <w:rPr>
          <w:rFonts w:ascii="Book Antiqua" w:eastAsia="Book Antiqua" w:hAnsi="Book Antiqua" w:cs="Book Antiqua"/>
          <w:color w:val="000000"/>
        </w:rPr>
        <w:t>. This suggests that the high levels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reported in the blood of sepsis patients may have a causal role in the initiation of ARDS. </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i/>
          <w:iCs/>
          <w:color w:val="000000"/>
        </w:rPr>
        <w:t>Acute kidney injury</w:t>
      </w:r>
    </w:p>
    <w:p w:rsidR="00A77B3E" w:rsidRDefault="00E96FEA">
      <w:pPr>
        <w:spacing w:line="360" w:lineRule="auto"/>
        <w:jc w:val="both"/>
      </w:pPr>
      <w:r>
        <w:rPr>
          <w:rFonts w:ascii="Book Antiqua" w:eastAsia="Book Antiqua" w:hAnsi="Book Antiqua" w:cs="Book Antiqua"/>
          <w:color w:val="000000"/>
        </w:rPr>
        <w:t>Sepsis associated acute kidney injury (S-AKI) is a life-threatening complication that develops in up to two-thirds of patients with sepsis or septic shock, which in half of the patients develops before seeking medical attention</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Once thought to be a consequence of cellular hypoxia leading to acute tubular necrosis, it is now recognized that S-AKI can occur in the setting of normal or increased renal blood flow</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Studies suggest a critical role for microcirculatory dysfunction, which is present in every vital organ in animal models and humans with sepsis</w:t>
      </w:r>
      <w:r>
        <w:rPr>
          <w:rFonts w:ascii="Book Antiqua" w:eastAsia="Book Antiqua" w:hAnsi="Book Antiqua" w:cs="Book Antiqua"/>
          <w:color w:val="000000"/>
          <w:szCs w:val="20"/>
          <w:vertAlign w:val="superscript"/>
        </w:rPr>
        <w:t>[84-86]</w:t>
      </w:r>
      <w:r>
        <w:rPr>
          <w:rFonts w:ascii="Book Antiqua" w:eastAsia="Book Antiqua" w:hAnsi="Book Antiqua" w:cs="Book Antiqua"/>
          <w:color w:val="000000"/>
        </w:rPr>
        <w:t>. When combined with studies showing a decreased substrate flux through the Krebs cycle in mice kidneys after the induction of experimental sepsis</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these effects mirror the known toxic effects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among which is </w:t>
      </w:r>
      <w:proofErr w:type="spellStart"/>
      <w:r>
        <w:rPr>
          <w:rFonts w:ascii="Book Antiqua" w:eastAsia="Book Antiqua" w:hAnsi="Book Antiqua" w:cs="Book Antiqua"/>
          <w:color w:val="000000"/>
        </w:rPr>
        <w:t>microangiopathic</w:t>
      </w:r>
      <w:proofErr w:type="spellEnd"/>
      <w:r>
        <w:rPr>
          <w:rFonts w:ascii="Book Antiqua" w:eastAsia="Book Antiqua" w:hAnsi="Book Antiqua" w:cs="Book Antiqua"/>
          <w:color w:val="000000"/>
        </w:rPr>
        <w:t xml:space="preserve"> dysfunction and Krebs cycle enzymatic inhibition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In support of a role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S-AKI, studies of experimental murine sepsis employing Mito-TEMPO, a </w:t>
      </w:r>
      <w:proofErr w:type="spellStart"/>
      <w:r>
        <w:rPr>
          <w:rFonts w:ascii="Book Antiqua" w:eastAsia="Book Antiqua" w:hAnsi="Book Antiqua" w:cs="Book Antiqua"/>
          <w:color w:val="000000"/>
        </w:rPr>
        <w:t>mitochondrially</w:t>
      </w:r>
      <w:proofErr w:type="spellEnd"/>
      <w:r>
        <w:rPr>
          <w:rFonts w:ascii="Book Antiqua" w:eastAsia="Book Antiqua" w:hAnsi="Book Antiqua" w:cs="Book Antiqua"/>
          <w:color w:val="000000"/>
        </w:rPr>
        <w:t xml:space="preserve"> targeted reducing agent (antioxidant) active against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significantly increased renal microcirculation, glomerular filtration rate, and ATP synthesis</w:t>
      </w:r>
      <w:r>
        <w:rPr>
          <w:rFonts w:ascii="Book Antiqua" w:eastAsia="Book Antiqua" w:hAnsi="Book Antiqua" w:cs="Book Antiqua"/>
          <w:color w:val="000000"/>
          <w:szCs w:val="20"/>
          <w:vertAlign w:val="superscript"/>
        </w:rPr>
        <w:t>[88,89]</w:t>
      </w:r>
      <w:r>
        <w:rPr>
          <w:rFonts w:ascii="Book Antiqua" w:eastAsia="Book Antiqua" w:hAnsi="Book Antiqua" w:cs="Book Antiqua"/>
          <w:color w:val="000000"/>
        </w:rPr>
        <w:t xml:space="preserve">. </w:t>
      </w:r>
    </w:p>
    <w:p w:rsidR="00A77B3E" w:rsidRDefault="00E96FEA">
      <w:pPr>
        <w:spacing w:line="360" w:lineRule="auto"/>
        <w:ind w:firstLine="480"/>
        <w:jc w:val="both"/>
      </w:pPr>
      <w:r>
        <w:rPr>
          <w:rFonts w:ascii="Book Antiqua" w:eastAsia="Book Antiqua" w:hAnsi="Book Antiqua" w:cs="Book Antiqua"/>
          <w:color w:val="000000"/>
        </w:rPr>
        <w:t>The renal endothelium is highly vulnerable to oxidative stress with agents such as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highly toxic oxidizing agent that can diffuse across cell membranes to impair critical signaling and regulatory function required for microvascular function</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Other studies report significant cytotoxicity in human tubular epithelial cells exposed to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while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exposure caused mitochondrial cytochrome-C translocation to the cytoplasm in addition to significant intracellular increases in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These concentrations are within the range reported for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in sepsis patients of up to 558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color w:val="000000"/>
          <w:szCs w:val="20"/>
          <w:vertAlign w:val="superscript"/>
        </w:rPr>
        <w:t>[17,91]</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inhibit various enzymes involved in oxidative </w:t>
      </w:r>
      <w:r>
        <w:rPr>
          <w:rFonts w:ascii="Book Antiqua" w:eastAsia="Book Antiqua" w:hAnsi="Book Antiqua" w:cs="Book Antiqua"/>
          <w:color w:val="000000"/>
        </w:rPr>
        <w:lastRenderedPageBreak/>
        <w:t>metabolism including Krebs cycle enzymes, ATP synthase, and nucleotide (ADP-ATP) translocase</w:t>
      </w:r>
      <w:r>
        <w:rPr>
          <w:rFonts w:ascii="Book Antiqua" w:eastAsia="Book Antiqua" w:hAnsi="Book Antiqua" w:cs="Book Antiqua"/>
          <w:color w:val="000000"/>
          <w:szCs w:val="20"/>
          <w:vertAlign w:val="superscript"/>
        </w:rPr>
        <w:t>[55-57,92]</w:t>
      </w:r>
      <w:r>
        <w:rPr>
          <w:rFonts w:ascii="Book Antiqua" w:eastAsia="Book Antiqua" w:hAnsi="Book Antiqua" w:cs="Book Antiqua"/>
          <w:color w:val="000000"/>
        </w:rPr>
        <w:t>. The resulting inhibition in mitochondrial oxidative flux may contribute to the increased glycolytic production of lactate by proximal tubule cells observed during sepsis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Increased glycolysis would revert to oxidative phosphorylation when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inhibition of mitochondrial oxidative metabolism is resolved. Lastly, rat renal artery infusion of 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(140x that found in human sepsis blood) is reported to cause massive proteinuria without electron microscopic ultrastructural glomerular abnormalities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This is consistent with the minimal postmortem histological findings in human S-AKI</w:t>
      </w:r>
      <w:r>
        <w:rPr>
          <w:rFonts w:ascii="Book Antiqua" w:eastAsia="Book Antiqua" w:hAnsi="Book Antiqua" w:cs="Book Antiqua"/>
          <w:color w:val="000000"/>
          <w:szCs w:val="20"/>
          <w:vertAlign w:val="superscript"/>
        </w:rPr>
        <w:t xml:space="preserve">[84,86]. </w:t>
      </w:r>
      <w:r>
        <w:rPr>
          <w:rFonts w:ascii="Book Antiqua" w:eastAsia="Book Antiqua" w:hAnsi="Book Antiqua" w:cs="Book Antiqua"/>
          <w:color w:val="000000"/>
        </w:rPr>
        <w:t>This suggests that renal exposure to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observed in human sepsis may cause cellular dysfunction without overt signs of cellular damage. </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bCs/>
          <w:i/>
          <w:iCs/>
          <w:color w:val="000000"/>
        </w:rPr>
        <w:t>Coagulopathy</w:t>
      </w:r>
    </w:p>
    <w:p w:rsidR="00A77B3E" w:rsidRDefault="00E96FEA">
      <w:pPr>
        <w:spacing w:line="360" w:lineRule="auto"/>
        <w:jc w:val="both"/>
      </w:pPr>
      <w:r>
        <w:rPr>
          <w:rFonts w:ascii="Book Antiqua" w:eastAsia="Book Antiqua" w:hAnsi="Book Antiqua" w:cs="Book Antiqua"/>
          <w:color w:val="000000"/>
        </w:rPr>
        <w:t xml:space="preserve">Disseminated intravascular coagulation (DIC) is a life-threatening complication frequently encountered in sepsis that is characterized by the systemic activation of the coagulation system </w:t>
      </w:r>
      <w:r>
        <w:rPr>
          <w:rFonts w:ascii="Book Antiqua" w:eastAsia="Book Antiqua" w:hAnsi="Book Antiqua" w:cs="Book Antiqua"/>
          <w:color w:val="000000"/>
          <w:shd w:val="clear" w:color="auto" w:fill="FFFFFF"/>
        </w:rPr>
        <w:t>leading to microvascular thrombosis, and potentially life-threatening hemorrhage due to consumption of platelets and coagulation factors</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DIC can originate from damage to the microvasculature, which triggers the extrinsic coagulation cascade</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cause microvascular injury by peroxidation of endothelial cell membranes, which triggers the expression of tissue factor and subsequent systemic activation of the extrinsic coagulation pathway leading to DIC</w:t>
      </w:r>
      <w:r>
        <w:rPr>
          <w:rFonts w:ascii="Book Antiqua" w:eastAsia="Book Antiqua" w:hAnsi="Book Antiqua" w:cs="Book Antiqua"/>
          <w:color w:val="000000"/>
          <w:szCs w:val="20"/>
          <w:vertAlign w:val="superscript"/>
        </w:rPr>
        <w:t>[97</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Intravenous administration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is reported to have resulted in fatal sepsis and DIC, underscoring the role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stress in both of these conditions</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xml:space="preserve">. </w:t>
      </w:r>
    </w:p>
    <w:p w:rsidR="00A77B3E" w:rsidRDefault="00E96FEA">
      <w:pPr>
        <w:spacing w:line="360" w:lineRule="auto"/>
        <w:ind w:firstLine="480"/>
        <w:jc w:val="both"/>
      </w:pPr>
      <w:r>
        <w:rPr>
          <w:rFonts w:ascii="Book Antiqua" w:eastAsia="Book Antiqua" w:hAnsi="Book Antiqua" w:cs="Book Antiqua"/>
          <w:color w:val="000000"/>
        </w:rPr>
        <w:t>On a more fundamental level, the endothelium is critically involved in preventing inappropriate coagulation by maintaining barrier function and producing several endogenous anticoagulants</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The elevated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reported in sepsis can permeate endothelial cells throughout the body causing substantial oxidative stress accompanied by profound disruption in both form and function</w:t>
      </w:r>
      <w:r>
        <w:rPr>
          <w:rFonts w:ascii="Book Antiqua" w:eastAsia="Book Antiqua" w:hAnsi="Book Antiqua" w:cs="Book Antiqua"/>
          <w:color w:val="000000"/>
          <w:szCs w:val="20"/>
          <w:vertAlign w:val="superscript"/>
        </w:rPr>
        <w:t>[77</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Studies have reported significant endothelial dysfunction that is associated with mortality and </w:t>
      </w:r>
      <w:r>
        <w:rPr>
          <w:rFonts w:ascii="Book Antiqua" w:eastAsia="Book Antiqua" w:hAnsi="Book Antiqua" w:cs="Book Antiqua"/>
          <w:color w:val="000000"/>
        </w:rPr>
        <w:lastRenderedPageBreak/>
        <w:t>severity of coagulopathy</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endothelial dysfunction can explain why anticoagulants fail to show a survival benefit in sepsis-induced DIC</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since these agents fail to restore endothelial redox homeostasis. </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bCs/>
          <w:i/>
          <w:iCs/>
          <w:color w:val="000000"/>
        </w:rPr>
        <w:t>Encephalopathy</w:t>
      </w:r>
    </w:p>
    <w:p w:rsidR="00A77B3E" w:rsidRDefault="00E96FEA">
      <w:pPr>
        <w:spacing w:line="360" w:lineRule="auto"/>
        <w:jc w:val="both"/>
      </w:pPr>
      <w:r>
        <w:rPr>
          <w:rFonts w:ascii="Book Antiqua" w:eastAsia="Book Antiqua" w:hAnsi="Book Antiqua" w:cs="Book Antiqua"/>
          <w:color w:val="000000"/>
        </w:rPr>
        <w:t>Sepsis-associated encephalopathy (SAE) is a diffuse cerebral dysfunction ranging from lethargy and lack of concentration to personality changes, delirium, and coma that occurs secondary to sepsis in the absence of direct central nervous system (CNS) infection. SAE affects up to 70% of sepsis patients and is associated with higher mortality and poorer long term outcomes with half of surviving patients suffering from long-term cognitive defects</w:t>
      </w:r>
      <w:r>
        <w:rPr>
          <w:rFonts w:ascii="Book Antiqua" w:eastAsia="Book Antiqua" w:hAnsi="Book Antiqua" w:cs="Book Antiqua"/>
          <w:color w:val="000000"/>
          <w:szCs w:val="20"/>
          <w:vertAlign w:val="superscript"/>
        </w:rPr>
        <w:t>[104,105]</w:t>
      </w:r>
      <w:r>
        <w:rPr>
          <w:rFonts w:ascii="Book Antiqua" w:eastAsia="Book Antiqua" w:hAnsi="Book Antiqua" w:cs="Book Antiqua"/>
          <w:color w:val="000000"/>
        </w:rPr>
        <w:t>. The brain is highly sensitive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oxidative damage and dysfunction, and studies report dose-dependent cytotoxicity starting 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exposures of 10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Encephalopathy is reported to occur after the accidental ingestion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Encephalopathy was also reported after intravenous administration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for alternative medicine therapy</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w:t>
      </w:r>
    </w:p>
    <w:p w:rsidR="00A77B3E" w:rsidRDefault="00E96FEA">
      <w:pPr>
        <w:spacing w:line="360" w:lineRule="auto"/>
        <w:ind w:firstLine="480"/>
        <w:jc w:val="both"/>
      </w:pP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diffusible through cell membranes which facilitates its diffusion into the central nervous system where it can disrupt neuronal and synaptic function. Studies have shown that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can alter neuron membrane properties and impair synaptic transmission leading to </w:t>
      </w:r>
      <w:proofErr w:type="spellStart"/>
      <w:r>
        <w:rPr>
          <w:rFonts w:ascii="Book Antiqua" w:eastAsia="Book Antiqua" w:hAnsi="Book Antiqua" w:cs="Book Antiqua"/>
          <w:color w:val="000000"/>
        </w:rPr>
        <w:t>hyperexcitability</w:t>
      </w:r>
      <w:proofErr w:type="spellEnd"/>
      <w:r>
        <w:rPr>
          <w:rFonts w:ascii="Book Antiqua" w:eastAsia="Book Antiqua" w:hAnsi="Book Antiqua" w:cs="Book Antiqua"/>
          <w:color w:val="000000"/>
        </w:rPr>
        <w:t xml:space="preserve"> and epileptiform activity</w:t>
      </w:r>
      <w:r>
        <w:rPr>
          <w:rFonts w:ascii="Book Antiqua" w:eastAsia="Book Antiqua" w:hAnsi="Book Antiqua" w:cs="Book Antiqua"/>
          <w:color w:val="000000"/>
          <w:szCs w:val="20"/>
          <w:vertAlign w:val="superscript"/>
        </w:rPr>
        <w:t>[108</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xml:space="preserve">. This is notable because epileptic seizures can be a manifestation of SAE. Other studies have demonstrated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impairment with decreased ATP biosynthesis and utilization in neurons exposed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[110</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has also been reported to alter rat hippocampal synaptic plasticity, which can negatively impact long-term potentiation, learning, and memory</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Thus, the presence of elevated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sepsis can have acute and chronic effects on brain function and cognition. </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bCs/>
          <w:caps/>
          <w:color w:val="000000"/>
          <w:u w:val="single"/>
        </w:rPr>
        <w:t>Treatment</w:t>
      </w:r>
    </w:p>
    <w:p w:rsidR="00A77B3E" w:rsidRDefault="00E96FEA">
      <w:pPr>
        <w:spacing w:line="360" w:lineRule="auto"/>
        <w:jc w:val="both"/>
      </w:pPr>
      <w:r>
        <w:rPr>
          <w:rFonts w:ascii="Book Antiqua" w:eastAsia="Book Antiqua" w:hAnsi="Book Antiqua" w:cs="Book Antiqua"/>
          <w:color w:val="000000"/>
        </w:rPr>
        <w:t xml:space="preserve">Sepsis is a life-threatening medical emergency that can precipitously evolve into hemodynamic instability, septic shock, and death. Thus it may not be possible or </w:t>
      </w:r>
      <w:r>
        <w:rPr>
          <w:rFonts w:ascii="Book Antiqua" w:eastAsia="Book Antiqua" w:hAnsi="Book Antiqua" w:cs="Book Antiqua"/>
          <w:color w:val="000000"/>
        </w:rPr>
        <w:lastRenderedPageBreak/>
        <w:t>prudent to wait for a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 if clinical signs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toxicity are present. Additionally, it takes some time before free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accumulate in the bloodstream given the multiple layers of reductive (antioxidant) defense systems that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must traverse on its way to the intravascular compartment including mitochondrial and cytoplasmic glutathione followed by interstitial albumin whose cys34 amino acid can react with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(60% of total albumin) and ultimately serum albumin (40% of total albumin) and red blood cell reductive (glutathione) capacity</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During this time, toxic levels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inhibit critical intracellular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reactions leading to compromised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function.  This was demonstrated in ulcerative colitis, an inflammatory bowel disease, in which a primary increase in colonic epithelial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thought to have a causal role in this disease, resulted in impaired beta-oxidation due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inhibition of mitochondrial </w:t>
      </w:r>
      <w:proofErr w:type="spellStart"/>
      <w:r>
        <w:rPr>
          <w:rFonts w:ascii="Book Antiqua" w:eastAsia="Book Antiqua" w:hAnsi="Book Antiqua" w:cs="Book Antiqua"/>
          <w:color w:val="000000"/>
        </w:rPr>
        <w:t>thiolase</w:t>
      </w:r>
      <w:proofErr w:type="spellEnd"/>
      <w:r>
        <w:rPr>
          <w:rFonts w:ascii="Book Antiqua" w:eastAsia="Book Antiqua" w:hAnsi="Book Antiqua" w:cs="Book Antiqua"/>
          <w:color w:val="000000"/>
        </w:rPr>
        <w:t>, the last enzyme in the beta-oxidation cascade</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rsidR="00A77B3E" w:rsidRDefault="00E96FEA">
      <w:pPr>
        <w:spacing w:line="360" w:lineRule="auto"/>
        <w:ind w:firstLine="480"/>
        <w:jc w:val="both"/>
      </w:pPr>
      <w:r>
        <w:rPr>
          <w:rFonts w:ascii="Book Antiqua" w:eastAsia="Book Antiqua" w:hAnsi="Book Antiqua" w:cs="Book Antiqua"/>
          <w:color w:val="000000"/>
        </w:rPr>
        <w:t>Within this context, the data support the critical need for reduction of systemic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sepsis to prevent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organ failure and restore microcirculatory function. Restoration of redox homeostasis by the elimination of excess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must accompany other therapeutic interventions to optimize clinical responsiveness and outcome. Sodium thiosulfate (STS) is a direct-acting reducing agent that can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upon contact. </w:t>
      </w:r>
    </w:p>
    <w:p w:rsidR="00A77B3E" w:rsidRDefault="00E96FEA">
      <w:pPr>
        <w:spacing w:line="360" w:lineRule="auto"/>
        <w:ind w:firstLine="480"/>
        <w:jc w:val="both"/>
      </w:pPr>
      <w:r>
        <w:rPr>
          <w:rFonts w:ascii="Book Antiqua" w:eastAsia="Book Antiqua" w:hAnsi="Book Antiqua" w:cs="Book Antiqua"/>
          <w:color w:val="000000"/>
        </w:rPr>
        <w:t>STS is approved for use in cyanide poisoning with a recommended dose of 12.5 g over slow IV infusion (10 to 20 min) in adults and 250 mg/kg in children</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Similar dosing regimens can be considered in sepsis. Repeat dosing can be guided by clinical status, blood reducing capacity (glutathione, plasma thiols), and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The general chemical reaction for the reduction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with sodium thiosulfate yields sodium </w:t>
      </w:r>
      <w:proofErr w:type="spellStart"/>
      <w:r>
        <w:rPr>
          <w:rFonts w:ascii="Book Antiqua" w:eastAsia="Book Antiqua" w:hAnsi="Book Antiqua" w:cs="Book Antiqua"/>
          <w:color w:val="000000"/>
        </w:rPr>
        <w:t>trithionate</w:t>
      </w:r>
      <w:proofErr w:type="spellEnd"/>
      <w:r>
        <w:rPr>
          <w:rFonts w:ascii="Book Antiqua" w:eastAsia="Book Antiqua" w:hAnsi="Book Antiqua" w:cs="Book Antiqua"/>
          <w:color w:val="000000"/>
        </w:rPr>
        <w:t>, sodium sulfate, and water</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bCs/>
          <w:color w:val="000000"/>
        </w:rPr>
        <w:t>2Na</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S</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O</w:t>
      </w:r>
      <w:r>
        <w:rPr>
          <w:rFonts w:ascii="Book Antiqua" w:eastAsia="Book Antiqua" w:hAnsi="Book Antiqua" w:cs="Book Antiqua"/>
          <w:b/>
          <w:bCs/>
          <w:color w:val="000000"/>
          <w:szCs w:val="30"/>
          <w:vertAlign w:val="subscript"/>
        </w:rPr>
        <w:t>3</w:t>
      </w:r>
      <w:r>
        <w:rPr>
          <w:rFonts w:ascii="Book Antiqua" w:eastAsia="Book Antiqua" w:hAnsi="Book Antiqua" w:cs="Book Antiqua"/>
          <w:b/>
          <w:bCs/>
          <w:color w:val="000000"/>
        </w:rPr>
        <w:t xml:space="preserve"> + 4H</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O</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 xml:space="preserve"> → Na</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S</w:t>
      </w:r>
      <w:r>
        <w:rPr>
          <w:rFonts w:ascii="Book Antiqua" w:eastAsia="Book Antiqua" w:hAnsi="Book Antiqua" w:cs="Book Antiqua"/>
          <w:b/>
          <w:bCs/>
          <w:color w:val="000000"/>
          <w:szCs w:val="30"/>
          <w:vertAlign w:val="subscript"/>
        </w:rPr>
        <w:t>3</w:t>
      </w:r>
      <w:r>
        <w:rPr>
          <w:rFonts w:ascii="Book Antiqua" w:eastAsia="Book Antiqua" w:hAnsi="Book Antiqua" w:cs="Book Antiqua"/>
          <w:b/>
          <w:bCs/>
          <w:color w:val="000000"/>
        </w:rPr>
        <w:t>O</w:t>
      </w:r>
      <w:r>
        <w:rPr>
          <w:rFonts w:ascii="Book Antiqua" w:eastAsia="Book Antiqua" w:hAnsi="Book Antiqua" w:cs="Book Antiqua"/>
          <w:b/>
          <w:bCs/>
          <w:color w:val="000000"/>
          <w:szCs w:val="30"/>
          <w:vertAlign w:val="subscript"/>
        </w:rPr>
        <w:t>6</w:t>
      </w:r>
      <w:r>
        <w:rPr>
          <w:rFonts w:ascii="Book Antiqua" w:eastAsia="Book Antiqua" w:hAnsi="Book Antiqua" w:cs="Book Antiqua"/>
          <w:b/>
          <w:bCs/>
          <w:color w:val="000000"/>
        </w:rPr>
        <w:t xml:space="preserve"> + Na</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SO</w:t>
      </w:r>
      <w:r>
        <w:rPr>
          <w:rFonts w:ascii="Book Antiqua" w:eastAsia="Book Antiqua" w:hAnsi="Book Antiqua" w:cs="Book Antiqua"/>
          <w:b/>
          <w:bCs/>
          <w:color w:val="000000"/>
          <w:szCs w:val="30"/>
          <w:vertAlign w:val="subscript"/>
        </w:rPr>
        <w:t>4</w:t>
      </w:r>
      <w:r>
        <w:rPr>
          <w:rFonts w:ascii="Book Antiqua" w:eastAsia="Book Antiqua" w:hAnsi="Book Antiqua" w:cs="Book Antiqua"/>
          <w:b/>
          <w:bCs/>
          <w:color w:val="000000"/>
        </w:rPr>
        <w:t xml:space="preserve"> + 4H</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O</w:t>
      </w:r>
    </w:p>
    <w:p w:rsidR="00A77B3E" w:rsidRDefault="00A77B3E">
      <w:pPr>
        <w:spacing w:line="360" w:lineRule="auto"/>
        <w:jc w:val="both"/>
      </w:pPr>
    </w:p>
    <w:p w:rsidR="00A77B3E" w:rsidRDefault="00E96FEA" w:rsidP="009924FB">
      <w:pPr>
        <w:spacing w:line="360" w:lineRule="auto"/>
        <w:ind w:firstLineChars="200" w:firstLine="480"/>
        <w:jc w:val="both"/>
      </w:pPr>
      <w:r>
        <w:rPr>
          <w:rFonts w:ascii="Book Antiqua" w:eastAsia="Book Antiqua" w:hAnsi="Book Antiqua" w:cs="Book Antiqua"/>
          <w:color w:val="000000"/>
        </w:rPr>
        <w:lastRenderedPageBreak/>
        <w:t>The rationale underlying STS administration in sepsis is to reduce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 normal (less than 30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in order to allow intracellular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 diffuse down its concentration gradient into the systemic circulation where it can be neutralized by STS. STS is generally well tolerated and is an accepted therapy for cisplatin toxicity and renal failure associated </w:t>
      </w:r>
      <w:proofErr w:type="spellStart"/>
      <w:r>
        <w:rPr>
          <w:rFonts w:ascii="Book Antiqua" w:eastAsia="Book Antiqua" w:hAnsi="Book Antiqua" w:cs="Book Antiqua"/>
          <w:color w:val="000000"/>
        </w:rPr>
        <w:t>calciphylaxis</w:t>
      </w:r>
      <w:proofErr w:type="spellEnd"/>
      <w:r>
        <w:rPr>
          <w:rFonts w:ascii="Book Antiqua" w:eastAsia="Book Antiqua" w:hAnsi="Book Antiqua" w:cs="Book Antiqua"/>
          <w:color w:val="000000"/>
        </w:rPr>
        <w:t xml:space="preserve"> (25 g three times weekly)</w:t>
      </w:r>
      <w:r>
        <w:rPr>
          <w:rFonts w:ascii="Book Antiqua" w:eastAsia="Book Antiqua" w:hAnsi="Book Antiqua" w:cs="Book Antiqua"/>
          <w:color w:val="000000"/>
          <w:szCs w:val="20"/>
          <w:vertAlign w:val="superscript"/>
        </w:rPr>
        <w:t>[116,117]</w:t>
      </w:r>
      <w:r>
        <w:rPr>
          <w:rFonts w:ascii="Book Antiqua" w:eastAsia="Book Antiqua" w:hAnsi="Book Antiqua" w:cs="Book Antiqua"/>
          <w:color w:val="000000"/>
        </w:rPr>
        <w:t>. High dose STS (up to 16 g per 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surface area, repeated after 4 h) is reported to be well tolerated in children under 12 years of age</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w:t>
      </w:r>
    </w:p>
    <w:p w:rsidR="00A77B3E" w:rsidRDefault="00E96FEA">
      <w:pPr>
        <w:spacing w:line="360" w:lineRule="auto"/>
        <w:ind w:firstLine="480"/>
        <w:jc w:val="both"/>
      </w:pPr>
      <w:r>
        <w:rPr>
          <w:rFonts w:ascii="Book Antiqua" w:eastAsia="Book Antiqua" w:hAnsi="Book Antiqua" w:cs="Book Antiqua"/>
          <w:color w:val="000000"/>
        </w:rPr>
        <w:t>STS is reported to replenish intracellular glutathione, which will aid in the removal of intracellular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restoration of redox homeostasis</w:t>
      </w:r>
      <w:r>
        <w:rPr>
          <w:rFonts w:ascii="Book Antiqua" w:eastAsia="Book Antiqua" w:hAnsi="Book Antiqua" w:cs="Book Antiqua"/>
          <w:color w:val="000000"/>
          <w:szCs w:val="20"/>
          <w:vertAlign w:val="superscript"/>
        </w:rPr>
        <w:t>[119,120]</w:t>
      </w:r>
      <w:r>
        <w:rPr>
          <w:rFonts w:ascii="Book Antiqua" w:eastAsia="Book Antiqua" w:hAnsi="Book Antiqua" w:cs="Book Antiqua"/>
          <w:color w:val="000000"/>
        </w:rPr>
        <w:t>. Decreasing serum lactate indicates that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-induced Krebs cycle inhibition and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dysfunction are being reversed. Restoration of vascular responsiveness by STS may cause extant vasopressor measures to have an unanticipated amplified effect. Thus, STS administration in critically ill patients should be accompanied by close patient monitoring. Finally, if STS therapy proves to be successful in the treatment of sepsis then treatment with STS should be considered in all critically ill (hypermetabolic) patients in order to restore depleted systemic reducing equivalents before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becomes toxically elevated. </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bCs/>
          <w:i/>
          <w:iCs/>
          <w:color w:val="000000"/>
        </w:rPr>
        <w:t>Specific treatment considerations</w:t>
      </w:r>
    </w:p>
    <w:p w:rsidR="00A77B3E" w:rsidRDefault="00E96FEA">
      <w:pPr>
        <w:spacing w:line="360" w:lineRule="auto"/>
        <w:jc w:val="both"/>
      </w:pPr>
      <w:r>
        <w:rPr>
          <w:rFonts w:ascii="Book Antiqua" w:eastAsia="Book Antiqua" w:hAnsi="Book Antiqua" w:cs="Book Antiqua"/>
          <w:b/>
          <w:bCs/>
          <w:color w:val="000000"/>
        </w:rPr>
        <w:t>ARDS:</w:t>
      </w:r>
      <w:r>
        <w:rPr>
          <w:rFonts w:ascii="Book Antiqua" w:eastAsia="Book Antiqua" w:hAnsi="Book Antiqua" w:cs="Book Antiqua"/>
          <w:color w:val="000000"/>
        </w:rPr>
        <w:t xml:space="preserve"> Inhaled STS may have a beneficial effect to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that has diffused through the alveolar-capillary membrane causing oxidant damage in the alveolar space. </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S-AKI:</w:t>
      </w:r>
      <w:r>
        <w:rPr>
          <w:rFonts w:ascii="Book Antiqua" w:eastAsia="Book Antiqua" w:hAnsi="Book Antiqua" w:cs="Book Antiqua"/>
          <w:color w:val="000000"/>
        </w:rPr>
        <w:t xml:space="preserve"> Primary prevention of S-AKI is not possible in all patients because most patients developing S-AKI already have it at presentation. Administration of STS should be considered when patients first seek medical care to initiate primary or secondary prevention. </w:t>
      </w:r>
    </w:p>
    <w:p w:rsidR="00A77B3E" w:rsidRDefault="00E96FEA">
      <w:pPr>
        <w:spacing w:line="360" w:lineRule="auto"/>
        <w:ind w:firstLine="480"/>
        <w:jc w:val="both"/>
      </w:pPr>
      <w:r>
        <w:rPr>
          <w:rFonts w:ascii="Book Antiqua" w:eastAsia="Book Antiqua" w:hAnsi="Book Antiqua" w:cs="Book Antiqua"/>
          <w:color w:val="000000"/>
        </w:rPr>
        <w:t xml:space="preserve">The evidence supports the use of STS as a specific therapeutic agent for the treatment of sepsis and its associated complications. Given the high mortality, significant societal burden, and absence of a safe and effective treatment for this deadly </w:t>
      </w:r>
      <w:r>
        <w:rPr>
          <w:rFonts w:ascii="Book Antiqua" w:eastAsia="Book Antiqua" w:hAnsi="Book Antiqua" w:cs="Book Antiqua"/>
          <w:color w:val="000000"/>
        </w:rPr>
        <w:lastRenderedPageBreak/>
        <w:t xml:space="preserve">condition, clinical studies are urgently needed to determine the effectiveness of STS for the treatment of sepsis. </w:t>
      </w:r>
    </w:p>
    <w:p w:rsidR="00A77B3E" w:rsidRDefault="00A77B3E">
      <w:pPr>
        <w:spacing w:line="360" w:lineRule="auto"/>
        <w:ind w:firstLine="480"/>
        <w:jc w:val="both"/>
      </w:pPr>
    </w:p>
    <w:p w:rsidR="00A77B3E" w:rsidRDefault="00E96FEA">
      <w:pPr>
        <w:spacing w:line="360" w:lineRule="auto"/>
        <w:jc w:val="both"/>
      </w:pPr>
      <w:r>
        <w:rPr>
          <w:rFonts w:ascii="Book Antiqua" w:eastAsia="Book Antiqua" w:hAnsi="Book Antiqua" w:cs="Book Antiqua"/>
          <w:b/>
          <w:caps/>
          <w:color w:val="000000"/>
          <w:u w:val="single"/>
        </w:rPr>
        <w:t>CONCLUSION</w:t>
      </w:r>
    </w:p>
    <w:p w:rsidR="00A77B3E" w:rsidRDefault="00E96FEA">
      <w:pPr>
        <w:spacing w:line="360" w:lineRule="auto"/>
        <w:jc w:val="both"/>
      </w:pPr>
      <w:r>
        <w:rPr>
          <w:rFonts w:ascii="Book Antiqua" w:eastAsia="Book Antiqua" w:hAnsi="Book Antiqua" w:cs="Book Antiqua"/>
          <w:color w:val="000000"/>
        </w:rPr>
        <w:t>The mortality in sepsis is unacceptably high because there is no specific therapy to treat the sepsis syndrome.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mirrors the clinical and laboratory abnormalities observed in sepsis, and toxic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have been reported in this condition. This and other data implicate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as the causal factor in the pathogenesis of sepsis, which predictably develops accompanied by systemic depletion of reducing equivalents (</w:t>
      </w:r>
      <w:r>
        <w:rPr>
          <w:rFonts w:ascii="Book Antiqua" w:eastAsia="Book Antiqua" w:hAnsi="Book Antiqua" w:cs="Book Antiqua"/>
          <w:i/>
          <w:iCs/>
          <w:color w:val="000000"/>
        </w:rPr>
        <w:t>i.e.</w:t>
      </w:r>
      <w:r>
        <w:rPr>
          <w:rFonts w:ascii="Book Antiqua" w:eastAsia="Book Antiqua" w:hAnsi="Book Antiqua" w:cs="Book Antiqua"/>
          <w:color w:val="000000"/>
        </w:rPr>
        <w:t>, glutathione) needed for the reduction (neutralization) of metabolically generated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Once the body’s reductive (antioxidant) capacity is depleted,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continue to be generated and flood the system. </w:t>
      </w:r>
    </w:p>
    <w:p w:rsidR="00A77B3E" w:rsidRDefault="00E96FEA">
      <w:pPr>
        <w:spacing w:line="360" w:lineRule="auto"/>
        <w:ind w:firstLine="480"/>
        <w:jc w:val="both"/>
      </w:pPr>
      <w:r>
        <w:rPr>
          <w:rFonts w:ascii="Book Antiqua" w:eastAsia="Book Antiqua" w:hAnsi="Book Antiqua" w:cs="Book Antiqua"/>
          <w:color w:val="000000"/>
        </w:rPr>
        <w:t xml:space="preserve">Prolonged </w:t>
      </w:r>
      <w:proofErr w:type="spellStart"/>
      <w:r>
        <w:rPr>
          <w:rFonts w:ascii="Book Antiqua" w:eastAsia="Book Antiqua" w:hAnsi="Book Antiqua" w:cs="Book Antiqua"/>
          <w:color w:val="000000"/>
        </w:rPr>
        <w:t>supraphysiological</w:t>
      </w:r>
      <w:proofErr w:type="spellEnd"/>
      <w:r>
        <w:rPr>
          <w:rFonts w:ascii="Book Antiqua" w:eastAsia="Book Antiqua" w:hAnsi="Book Antiqua" w:cs="Book Antiqua"/>
          <w:color w:val="000000"/>
        </w:rPr>
        <w:t xml:space="preserve">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generated by electron transport chain hyperactivity during a hypermetabolic state (such as sepsis) can overwhelm cellular reductive systems leading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accumulation within tissues and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highly toxic membrane-permeable metabolic poison that can cause severe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dysfunction and cellular damage if allowed to accumulate. Continued exposure can lead to the collapse of systemic redox homeostasis, proton motive force dissipation, organ failure, microvascular dysfunction, and fatal septic shock. Reduction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paramount in order to prevent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from irreversibly shutting down cellular metabolism. </w:t>
      </w:r>
    </w:p>
    <w:p w:rsidR="00A77B3E" w:rsidRDefault="00E96FEA">
      <w:pPr>
        <w:spacing w:line="360" w:lineRule="auto"/>
        <w:ind w:firstLine="480"/>
        <w:jc w:val="both"/>
      </w:pPr>
      <w:r>
        <w:rPr>
          <w:rFonts w:ascii="Book Antiqua" w:eastAsia="Book Antiqua" w:hAnsi="Book Antiqua" w:cs="Book Antiqua"/>
          <w:color w:val="000000"/>
        </w:rPr>
        <w:t>The data support the use of sodium thiosulfate as a systemic reducing agent with the goal of restoring redox homeostasis by neutralizing excess systemic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Prophylactic use of sodium thiosulfate in all critically ill (hypermetabolic) patients should be considered before irreversible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failure and microvascular dysfunction develop. </w:t>
      </w:r>
    </w:p>
    <w:p w:rsidR="00A77B3E" w:rsidRDefault="00E96FEA">
      <w:pPr>
        <w:spacing w:line="360" w:lineRule="auto"/>
        <w:ind w:firstLine="480"/>
        <w:jc w:val="both"/>
      </w:pPr>
      <w:r>
        <w:rPr>
          <w:rFonts w:ascii="Book Antiqua" w:eastAsia="Book Antiqua" w:hAnsi="Book Antiqua" w:cs="Book Antiqua"/>
          <w:color w:val="000000"/>
        </w:rPr>
        <w:t xml:space="preserve">Based on the data, the missing critical intervention to improve patient outcomes and reduce mortality in patients with sepsis and septic shock is the normalization of systemic redox homeostasis. The addition of specialists in redox medicine to the team </w:t>
      </w:r>
      <w:r>
        <w:rPr>
          <w:rFonts w:ascii="Book Antiqua" w:eastAsia="Book Antiqua" w:hAnsi="Book Antiqua" w:cs="Book Antiqua"/>
          <w:color w:val="000000"/>
        </w:rPr>
        <w:lastRenderedPageBreak/>
        <w:t xml:space="preserve">providing care to critically ill patients can contribute to achieving this heretofore elusive goal. </w:t>
      </w:r>
    </w:p>
    <w:p w:rsidR="00A77B3E" w:rsidRDefault="00A77B3E">
      <w:pPr>
        <w:spacing w:line="360" w:lineRule="auto"/>
        <w:ind w:firstLine="480"/>
        <w:jc w:val="both"/>
      </w:pPr>
    </w:p>
    <w:p w:rsidR="00A77B3E" w:rsidRDefault="00E96FEA" w:rsidP="009924FB">
      <w:pPr>
        <w:spacing w:line="360" w:lineRule="auto"/>
        <w:jc w:val="both"/>
      </w:pPr>
      <w:r>
        <w:rPr>
          <w:rFonts w:ascii="Book Antiqua" w:eastAsia="Book Antiqua" w:hAnsi="Book Antiqua" w:cs="Book Antiqua"/>
          <w:b/>
          <w:color w:val="000000"/>
        </w:rPr>
        <w:t>REFERENCES</w:t>
      </w:r>
    </w:p>
    <w:p w:rsidR="00A77B3E" w:rsidRDefault="00E96FE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Rudd KE</w:t>
      </w:r>
      <w:r>
        <w:rPr>
          <w:rFonts w:ascii="Book Antiqua" w:eastAsia="Book Antiqua" w:hAnsi="Book Antiqua" w:cs="Book Antiqua"/>
          <w:color w:val="000000"/>
        </w:rPr>
        <w:t xml:space="preserve">, Johnson SC, </w:t>
      </w:r>
      <w:proofErr w:type="spellStart"/>
      <w:r>
        <w:rPr>
          <w:rFonts w:ascii="Book Antiqua" w:eastAsia="Book Antiqua" w:hAnsi="Book Antiqua" w:cs="Book Antiqua"/>
          <w:color w:val="000000"/>
        </w:rPr>
        <w:t>Agesa</w:t>
      </w:r>
      <w:proofErr w:type="spellEnd"/>
      <w:r>
        <w:rPr>
          <w:rFonts w:ascii="Book Antiqua" w:eastAsia="Book Antiqua" w:hAnsi="Book Antiqua" w:cs="Book Antiqua"/>
          <w:color w:val="000000"/>
        </w:rPr>
        <w:t xml:space="preserve"> KM, Shackelford KA, </w:t>
      </w:r>
      <w:proofErr w:type="spellStart"/>
      <w:r>
        <w:rPr>
          <w:rFonts w:ascii="Book Antiqua" w:eastAsia="Book Antiqua" w:hAnsi="Book Antiqua" w:cs="Book Antiqua"/>
          <w:color w:val="000000"/>
        </w:rPr>
        <w:t>Tsoi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Kievlan</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Colombara</w:t>
      </w:r>
      <w:proofErr w:type="spellEnd"/>
      <w:r>
        <w:rPr>
          <w:rFonts w:ascii="Book Antiqua" w:eastAsia="Book Antiqua" w:hAnsi="Book Antiqua" w:cs="Book Antiqua"/>
          <w:color w:val="000000"/>
        </w:rPr>
        <w:t xml:space="preserve"> DV, Ikuta KS, </w:t>
      </w:r>
      <w:proofErr w:type="spellStart"/>
      <w:r>
        <w:rPr>
          <w:rFonts w:ascii="Book Antiqua" w:eastAsia="Book Antiqua" w:hAnsi="Book Antiqua" w:cs="Book Antiqua"/>
          <w:color w:val="000000"/>
        </w:rPr>
        <w:t>Kissoon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Finfer</w:t>
      </w:r>
      <w:proofErr w:type="spellEnd"/>
      <w:r>
        <w:rPr>
          <w:rFonts w:ascii="Book Antiqua" w:eastAsia="Book Antiqua" w:hAnsi="Book Antiqua" w:cs="Book Antiqua"/>
          <w:color w:val="000000"/>
        </w:rPr>
        <w:t xml:space="preserve"> S, Fleischmann-</w:t>
      </w:r>
      <w:proofErr w:type="spellStart"/>
      <w:r>
        <w:rPr>
          <w:rFonts w:ascii="Book Antiqua" w:eastAsia="Book Antiqua" w:hAnsi="Book Antiqua" w:cs="Book Antiqua"/>
          <w:color w:val="000000"/>
        </w:rPr>
        <w:t>Struzek</w:t>
      </w:r>
      <w:proofErr w:type="spellEnd"/>
      <w:r>
        <w:rPr>
          <w:rFonts w:ascii="Book Antiqua" w:eastAsia="Book Antiqua" w:hAnsi="Book Antiqua" w:cs="Book Antiqua"/>
          <w:color w:val="000000"/>
        </w:rPr>
        <w:t xml:space="preserve"> C, Machado FR, Reinhart KK, Rowan K, Seymour CW, Watson RS, West TE,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F, Hay SI, Lozano R, Lopez AD, Angus DC,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Global, regional, and national sepsis incidence and mortality, 1990-2017: analysis for the Global Burden of Disease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200-211 [PMID: 31954465 DOI: 10.1016/S0140-6736(19)32989-7]</w:t>
      </w:r>
    </w:p>
    <w:p w:rsidR="00A77B3E" w:rsidRDefault="00E96FE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Klein </w:t>
      </w:r>
      <w:proofErr w:type="spellStart"/>
      <w:r>
        <w:rPr>
          <w:rFonts w:ascii="Book Antiqua" w:eastAsia="Book Antiqua" w:hAnsi="Book Antiqua" w:cs="Book Antiqua"/>
          <w:b/>
          <w:bCs/>
          <w:color w:val="000000"/>
        </w:rPr>
        <w:t>Klouwenberg</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Cremer OL, van </w:t>
      </w:r>
      <w:proofErr w:type="spellStart"/>
      <w:r>
        <w:rPr>
          <w:rFonts w:ascii="Book Antiqua" w:eastAsia="Book Antiqua" w:hAnsi="Book Antiqua" w:cs="Book Antiqua"/>
          <w:color w:val="000000"/>
        </w:rPr>
        <w:t>Vught</w:t>
      </w:r>
      <w:proofErr w:type="spellEnd"/>
      <w:r>
        <w:rPr>
          <w:rFonts w:ascii="Book Antiqua" w:eastAsia="Book Antiqua" w:hAnsi="Book Antiqua" w:cs="Book Antiqua"/>
          <w:color w:val="000000"/>
        </w:rPr>
        <w:t xml:space="preserve"> LA, Ong DS, </w:t>
      </w:r>
      <w:proofErr w:type="spellStart"/>
      <w:r>
        <w:rPr>
          <w:rFonts w:ascii="Book Antiqua" w:eastAsia="Book Antiqua" w:hAnsi="Book Antiqua" w:cs="Book Antiqua"/>
          <w:color w:val="000000"/>
        </w:rPr>
        <w:t>Frencken</w:t>
      </w:r>
      <w:proofErr w:type="spellEnd"/>
      <w:r>
        <w:rPr>
          <w:rFonts w:ascii="Book Antiqua" w:eastAsia="Book Antiqua" w:hAnsi="Book Antiqua" w:cs="Book Antiqua"/>
          <w:color w:val="000000"/>
        </w:rPr>
        <w:t xml:space="preserve"> JF, Schultz MJ, </w:t>
      </w:r>
      <w:proofErr w:type="spellStart"/>
      <w:r>
        <w:rPr>
          <w:rFonts w:ascii="Book Antiqua" w:eastAsia="Book Antiqua" w:hAnsi="Book Antiqua" w:cs="Book Antiqua"/>
          <w:color w:val="000000"/>
        </w:rPr>
        <w:t>Bonten</w:t>
      </w:r>
      <w:proofErr w:type="spellEnd"/>
      <w:r>
        <w:rPr>
          <w:rFonts w:ascii="Book Antiqua" w:eastAsia="Book Antiqua" w:hAnsi="Book Antiqua" w:cs="Book Antiqua"/>
          <w:color w:val="000000"/>
        </w:rPr>
        <w:t xml:space="preserve"> MJ, van der Poll T. Likelihood of infection in patients with presumed sepsis at the time of intensive care unit admission: a cohort study.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319 [PMID: 26346055 DOI: 10.1186/s13054-015-1035-1]</w:t>
      </w:r>
    </w:p>
    <w:p w:rsidR="00A77B3E" w:rsidRDefault="00E96FE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Lin GL</w:t>
      </w:r>
      <w:r>
        <w:rPr>
          <w:rFonts w:ascii="Book Antiqua" w:eastAsia="Book Antiqua" w:hAnsi="Book Antiqua" w:cs="Book Antiqua"/>
          <w:color w:val="000000"/>
        </w:rPr>
        <w:t xml:space="preserve">, McGinley JP, Drysdale SB, Pollard AJ. Epidemiology and Immune Pathogenesis of Viral Sepsis.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2147 [PMID: 30319615 DOI: 10.3389/fimmu.2018.02147]</w:t>
      </w:r>
    </w:p>
    <w:p w:rsidR="00A77B3E" w:rsidRDefault="00E96FE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Nagar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Piao</w:t>
      </w:r>
      <w:proofErr w:type="spellEnd"/>
      <w:r>
        <w:rPr>
          <w:rFonts w:ascii="Book Antiqua" w:eastAsia="Book Antiqua" w:hAnsi="Book Antiqua" w:cs="Book Antiqua"/>
          <w:color w:val="000000"/>
        </w:rPr>
        <w:t xml:space="preserve"> S, Kim CS. Role of Mitochondrial Oxidative Stress in Sepsis. </w:t>
      </w:r>
      <w:r>
        <w:rPr>
          <w:rFonts w:ascii="Book Antiqua" w:eastAsia="Book Antiqua" w:hAnsi="Book Antiqua" w:cs="Book Antiqua"/>
          <w:i/>
          <w:iCs/>
          <w:color w:val="000000"/>
        </w:rPr>
        <w:t xml:space="preserve">Acute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65-72 [PMID: 31723865 DOI: 10.4266/acc.2018.00157]</w:t>
      </w:r>
    </w:p>
    <w:p w:rsidR="00A77B3E" w:rsidRDefault="00E96FE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Phua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Ngerng</w:t>
      </w:r>
      <w:proofErr w:type="spellEnd"/>
      <w:r>
        <w:rPr>
          <w:rFonts w:ascii="Book Antiqua" w:eastAsia="Book Antiqua" w:hAnsi="Book Antiqua" w:cs="Book Antiqua"/>
          <w:color w:val="000000"/>
        </w:rPr>
        <w:t xml:space="preserve"> W, See K, </w:t>
      </w: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Kiong</w:t>
      </w:r>
      <w:proofErr w:type="spellEnd"/>
      <w:r>
        <w:rPr>
          <w:rFonts w:ascii="Book Antiqua" w:eastAsia="Book Antiqua" w:hAnsi="Book Antiqua" w:cs="Book Antiqua"/>
          <w:color w:val="000000"/>
        </w:rPr>
        <w:t xml:space="preserve"> T, Lim H, Chew M, Yip H, Tan A, </w:t>
      </w:r>
      <w:proofErr w:type="spellStart"/>
      <w:r>
        <w:rPr>
          <w:rFonts w:ascii="Book Antiqua" w:eastAsia="Book Antiqua" w:hAnsi="Book Antiqua" w:cs="Book Antiqua"/>
          <w:color w:val="000000"/>
        </w:rPr>
        <w:t>Khalizah</w:t>
      </w:r>
      <w:proofErr w:type="spellEnd"/>
      <w:r>
        <w:rPr>
          <w:rFonts w:ascii="Book Antiqua" w:eastAsia="Book Antiqua" w:hAnsi="Book Antiqua" w:cs="Book Antiqua"/>
          <w:color w:val="000000"/>
        </w:rPr>
        <w:t xml:space="preserve"> H, Capistrano R, Lee K, </w:t>
      </w:r>
      <w:proofErr w:type="spellStart"/>
      <w:r>
        <w:rPr>
          <w:rFonts w:ascii="Book Antiqua" w:eastAsia="Book Antiqua" w:hAnsi="Book Antiqua" w:cs="Book Antiqua"/>
          <w:color w:val="000000"/>
        </w:rPr>
        <w:t>Mukhopadhyay</w:t>
      </w:r>
      <w:proofErr w:type="spellEnd"/>
      <w:r>
        <w:rPr>
          <w:rFonts w:ascii="Book Antiqua" w:eastAsia="Book Antiqua" w:hAnsi="Book Antiqua" w:cs="Book Antiqua"/>
          <w:color w:val="000000"/>
        </w:rPr>
        <w:t xml:space="preserve"> A. Characteristics and outcomes of culture-negative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culture-positive severe sepsis.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R202 [PMID: 24028771 DOI: 10.1186/cc12896]</w:t>
      </w:r>
    </w:p>
    <w:p w:rsidR="00A77B3E" w:rsidRDefault="00E96FE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Molina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Castaño</w:t>
      </w:r>
      <w:proofErr w:type="spellEnd"/>
      <w:r>
        <w:rPr>
          <w:rFonts w:ascii="Book Antiqua" w:eastAsia="Book Antiqua" w:hAnsi="Book Antiqua" w:cs="Book Antiqua"/>
          <w:color w:val="000000"/>
        </w:rPr>
        <w:t xml:space="preserve"> P, Plaza M, </w:t>
      </w:r>
      <w:proofErr w:type="spellStart"/>
      <w:r>
        <w:rPr>
          <w:rFonts w:ascii="Book Antiqua" w:eastAsia="Book Antiqua" w:hAnsi="Book Antiqua" w:cs="Book Antiqua"/>
          <w:color w:val="000000"/>
        </w:rPr>
        <w:t>Hincapié</w:t>
      </w:r>
      <w:proofErr w:type="spellEnd"/>
      <w:r>
        <w:rPr>
          <w:rFonts w:ascii="Book Antiqua" w:eastAsia="Book Antiqua" w:hAnsi="Book Antiqua" w:cs="Book Antiqua"/>
          <w:color w:val="000000"/>
        </w:rPr>
        <w:t xml:space="preserve"> C, Maya W, </w:t>
      </w:r>
      <w:proofErr w:type="spellStart"/>
      <w:r>
        <w:rPr>
          <w:rFonts w:ascii="Book Antiqua" w:eastAsia="Book Antiqua" w:hAnsi="Book Antiqua" w:cs="Book Antiqua"/>
          <w:color w:val="000000"/>
        </w:rPr>
        <w:t>Cataño</w:t>
      </w:r>
      <w:proofErr w:type="spellEnd"/>
      <w:r>
        <w:rPr>
          <w:rFonts w:ascii="Book Antiqua" w:eastAsia="Book Antiqua" w:hAnsi="Book Antiqua" w:cs="Book Antiqua"/>
          <w:color w:val="000000"/>
        </w:rPr>
        <w:t xml:space="preserve"> JC, González J, León A, </w:t>
      </w:r>
      <w:proofErr w:type="spellStart"/>
      <w:r>
        <w:rPr>
          <w:rFonts w:ascii="Book Antiqua" w:eastAsia="Book Antiqua" w:hAnsi="Book Antiqua" w:cs="Book Antiqua"/>
          <w:color w:val="000000"/>
        </w:rPr>
        <w:t>Jaimes</w:t>
      </w:r>
      <w:proofErr w:type="spellEnd"/>
      <w:r>
        <w:rPr>
          <w:rFonts w:ascii="Book Antiqua" w:eastAsia="Book Antiqua" w:hAnsi="Book Antiqua" w:cs="Book Antiqua"/>
          <w:color w:val="000000"/>
        </w:rPr>
        <w:t xml:space="preserve"> F. Positive Culture and Prognosis in Patients With Sepsis: A Prospective Cohort Study.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755-762 [PMID: 29925284 DOI: 10.1177/0885066618783656]</w:t>
      </w:r>
    </w:p>
    <w:p w:rsidR="00A77B3E" w:rsidRDefault="00E96FEA">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Venet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Rimmelé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Management of Sepsis-Induced Immunosuppression.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97-106 [PMID: 29149944 DOI: 10.1016/j.ccc.2017.08.007]</w:t>
      </w:r>
    </w:p>
    <w:p w:rsidR="00A77B3E" w:rsidRDefault="00E96FE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Boekstegers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Weidenhöfer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Kapsner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Skeletal muscle partial pressure of oxygen in patients with sepsis.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22</w:t>
      </w:r>
      <w:r>
        <w:rPr>
          <w:rFonts w:ascii="Book Antiqua" w:eastAsia="Book Antiqua" w:hAnsi="Book Antiqua" w:cs="Book Antiqua"/>
          <w:color w:val="000000"/>
        </w:rPr>
        <w:t>: 640-650 [PMID: 8143474 DOI: 10.1097/00003246-199404000-00021]</w:t>
      </w:r>
    </w:p>
    <w:p w:rsidR="00A77B3E" w:rsidRDefault="00E96FE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Fink MP</w:t>
      </w:r>
      <w:r>
        <w:rPr>
          <w:rFonts w:ascii="Book Antiqua" w:eastAsia="Book Antiqua" w:hAnsi="Book Antiqua" w:cs="Book Antiqua"/>
          <w:color w:val="000000"/>
        </w:rPr>
        <w:t xml:space="preserve">. Cytopathic hypoxia. Mitochondrial dysfunction as mechanism contributing to organ dysfunction in sepsis.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17</w:t>
      </w:r>
      <w:r>
        <w:rPr>
          <w:rFonts w:ascii="Book Antiqua" w:eastAsia="Book Antiqua" w:hAnsi="Book Antiqua" w:cs="Book Antiqua"/>
          <w:color w:val="000000"/>
        </w:rPr>
        <w:t>: 219-237 [PMID: 11219231 DOI: 10.1016/s0749-0704(05)70161-5]</w:t>
      </w:r>
    </w:p>
    <w:p w:rsidR="00A77B3E" w:rsidRDefault="00E96FE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Supinski</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Schroder EA, Callahan LA. Mitochondria and Critical Illness.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310-322 [PMID: 31494084 DOI: 10.1016/j.chest.2019.08.2182]</w:t>
      </w:r>
    </w:p>
    <w:p w:rsidR="00A77B3E" w:rsidRDefault="00E96FE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Garcia-Alvarez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Sepsis-associated hyperlactatemia.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503 [PMID: 25394679 DOI: 10.1186/s13054-014-0503-3]</w:t>
      </w:r>
    </w:p>
    <w:p w:rsidR="00A77B3E" w:rsidRDefault="00E96F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SG</w:t>
      </w:r>
      <w:r>
        <w:rPr>
          <w:rFonts w:ascii="Book Antiqua" w:eastAsia="Book Antiqua" w:hAnsi="Book Antiqua" w:cs="Book Antiqua"/>
          <w:color w:val="000000"/>
        </w:rPr>
        <w:t xml:space="preserve">, Song J, Park DW, Moon S, Cho HJ, Kim JY, Park J, Cha JH. Prognostic value of lactate levels and lactate clearance in sepsis and septic shock with initial hyperlactatemia: A retrospective cohort study according to the Sepsis-3 definitions.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e24835 [PMID: 33607851 DOI: 10.1097/MD.0000000000024835]</w:t>
      </w:r>
    </w:p>
    <w:p w:rsidR="00A77B3E" w:rsidRDefault="00E96FE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Mailloux</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Mitochondrial Antioxidants and the Maintenance of Cellular Hydrogen Peroxide Levels.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7857251 [PMID: 30057684 DOI: 10.1155/2018/7857251]</w:t>
      </w:r>
    </w:p>
    <w:p w:rsidR="00A77B3E" w:rsidRDefault="00E96FE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SS</w:t>
      </w:r>
      <w:r>
        <w:rPr>
          <w:rFonts w:ascii="Book Antiqua" w:eastAsia="Book Antiqua" w:hAnsi="Book Antiqua" w:cs="Book Antiqua"/>
          <w:color w:val="000000"/>
        </w:rPr>
        <w:t xml:space="preserve">. Generating, partitioning, targeting and functioning of superoxide in mitochondria.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259-272 [PMID: 9337481 DOI: 10.1023/a:1027328510931]</w:t>
      </w:r>
    </w:p>
    <w:p w:rsidR="00A77B3E" w:rsidRDefault="00E96FE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Turrens</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Superoxide production by the mitochondrial respiratory chain.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3-8 [PMID: 9171915 DOI: 10.1023/a:1027374931887]</w:t>
      </w:r>
    </w:p>
    <w:p w:rsidR="00A77B3E" w:rsidRDefault="00E96FE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Nolfi-Donegan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Braganza A, Shiva S. Mitochondrial electron transport chain: Oxidative phosphorylation, oxidant production, and methods of measurement. </w:t>
      </w:r>
      <w:r>
        <w:rPr>
          <w:rFonts w:ascii="Book Antiqua" w:eastAsia="Book Antiqua" w:hAnsi="Book Antiqua" w:cs="Book Antiqua"/>
          <w:i/>
          <w:iCs/>
          <w:color w:val="000000"/>
        </w:rPr>
        <w:t xml:space="preserve">Redox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101674 [PMID: 32811789 DOI: 10.1016/j.redox.2020.101674]</w:t>
      </w:r>
    </w:p>
    <w:p w:rsidR="00A77B3E" w:rsidRDefault="00E96FEA">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 xml:space="preserve">19 van </w:t>
      </w:r>
      <w:proofErr w:type="spellStart"/>
      <w:r>
        <w:rPr>
          <w:rFonts w:ascii="Book Antiqua" w:eastAsia="Book Antiqua" w:hAnsi="Book Antiqua" w:cs="Book Antiqua"/>
          <w:b/>
          <w:bCs/>
          <w:color w:val="000000"/>
        </w:rPr>
        <w:t>Asbeck</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Braams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Aarsman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Sprong</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Groenewegen</w:t>
      </w:r>
      <w:proofErr w:type="spellEnd"/>
      <w:r>
        <w:rPr>
          <w:rFonts w:ascii="Book Antiqua" w:eastAsia="Book Antiqua" w:hAnsi="Book Antiqua" w:cs="Book Antiqua"/>
          <w:color w:val="000000"/>
        </w:rPr>
        <w:t xml:space="preserve"> A. Hydrogen Peroxide In Blood Of Patients With Sepsis Syndrome: A Realistic Phenomenon. </w:t>
      </w:r>
      <w:proofErr w:type="spellStart"/>
      <w:r w:rsidRPr="00503221">
        <w:rPr>
          <w:rFonts w:ascii="Book Antiqua" w:eastAsia="Book Antiqua" w:hAnsi="Book Antiqua" w:cs="Book Antiqua"/>
          <w:i/>
          <w:color w:val="000000"/>
        </w:rPr>
        <w:t>Crit</w:t>
      </w:r>
      <w:proofErr w:type="spellEnd"/>
      <w:r w:rsidRPr="00503221">
        <w:rPr>
          <w:rFonts w:ascii="Book Antiqua" w:eastAsia="Book Antiqua" w:hAnsi="Book Antiqua" w:cs="Book Antiqua"/>
          <w:i/>
          <w:color w:val="000000"/>
        </w:rPr>
        <w:t xml:space="preserve"> Care Med</w:t>
      </w:r>
      <w:r>
        <w:rPr>
          <w:rFonts w:ascii="Book Antiqua" w:eastAsia="Book Antiqua" w:hAnsi="Book Antiqua" w:cs="Book Antiqua"/>
          <w:color w:val="000000"/>
        </w:rPr>
        <w:t xml:space="preserve"> 1995; 23: A169 [DOI: 10.1097/00003246-199501001-00290]</w:t>
      </w:r>
    </w:p>
    <w:p w:rsidR="00A77B3E" w:rsidRDefault="00E96FE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Forman HJ</w:t>
      </w:r>
      <w:r>
        <w:rPr>
          <w:rFonts w:ascii="Book Antiqua" w:eastAsia="Book Antiqua" w:hAnsi="Book Antiqua" w:cs="Book Antiqua"/>
          <w:color w:val="000000"/>
        </w:rPr>
        <w:t xml:space="preserve">, Bernardo A, Davies KJ. What is the concentration of hydrogen peroxide in blood and plasma?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603</w:t>
      </w:r>
      <w:r>
        <w:rPr>
          <w:rFonts w:ascii="Book Antiqua" w:eastAsia="Book Antiqua" w:hAnsi="Book Antiqua" w:cs="Book Antiqua"/>
          <w:color w:val="000000"/>
        </w:rPr>
        <w:t>: 48-53 [PMID: 27173735 DOI: 10.1016/j.abb.2016.05.005]</w:t>
      </w:r>
    </w:p>
    <w:p w:rsidR="00A77B3E" w:rsidRDefault="00E96FE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Halliwell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Clement MV, Long LH. Hydrogen peroxide in the human body.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2000; </w:t>
      </w:r>
      <w:r>
        <w:rPr>
          <w:rFonts w:ascii="Book Antiqua" w:eastAsia="Book Antiqua" w:hAnsi="Book Antiqua" w:cs="Book Antiqua"/>
          <w:b/>
          <w:bCs/>
          <w:color w:val="000000"/>
        </w:rPr>
        <w:t>486</w:t>
      </w:r>
      <w:r>
        <w:rPr>
          <w:rFonts w:ascii="Book Antiqua" w:eastAsia="Book Antiqua" w:hAnsi="Book Antiqua" w:cs="Book Antiqua"/>
          <w:color w:val="000000"/>
        </w:rPr>
        <w:t>: 10-13 [PMID: 11108833 DOI: 10.1016/s0014-5793(00)02197-9]</w:t>
      </w:r>
    </w:p>
    <w:p w:rsidR="00A77B3E" w:rsidRDefault="00E96FE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Antunes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Cadenas</w:t>
      </w:r>
      <w:proofErr w:type="spellEnd"/>
      <w:r>
        <w:rPr>
          <w:rFonts w:ascii="Book Antiqua" w:eastAsia="Book Antiqua" w:hAnsi="Book Antiqua" w:cs="Book Antiqua"/>
          <w:color w:val="000000"/>
        </w:rPr>
        <w:t xml:space="preserve"> E. Cellular titration of apoptosis with steady state concentrations of H(2)O(2): </w:t>
      </w:r>
      <w:proofErr w:type="spellStart"/>
      <w:r>
        <w:rPr>
          <w:rFonts w:ascii="Book Antiqua" w:eastAsia="Book Antiqua" w:hAnsi="Book Antiqua" w:cs="Book Antiqua"/>
          <w:color w:val="000000"/>
        </w:rPr>
        <w:t>submicromolar</w:t>
      </w:r>
      <w:proofErr w:type="spellEnd"/>
      <w:r>
        <w:rPr>
          <w:rFonts w:ascii="Book Antiqua" w:eastAsia="Book Antiqua" w:hAnsi="Book Antiqua" w:cs="Book Antiqua"/>
          <w:color w:val="000000"/>
        </w:rPr>
        <w:t xml:space="preserve"> levels of H(2)O(2) induce apoptosis through Fenton chemistry independent of the cellular thiol state.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30</w:t>
      </w:r>
      <w:r>
        <w:rPr>
          <w:rFonts w:ascii="Book Antiqua" w:eastAsia="Book Antiqua" w:hAnsi="Book Antiqua" w:cs="Book Antiqua"/>
          <w:color w:val="000000"/>
        </w:rPr>
        <w:t>: 1008-1018 [PMID: 11316581 DOI: 10.1016/s0891-5849(01)00493-2]</w:t>
      </w:r>
    </w:p>
    <w:p w:rsidR="00A77B3E" w:rsidRDefault="00E96FE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Chandel</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Mitochondria as signaling organelles.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34 [PMID: 24884669 DOI: 10.1186/1741-7007-12-34]</w:t>
      </w:r>
    </w:p>
    <w:p w:rsidR="00A77B3E" w:rsidRDefault="00E96FE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Pravda J</w:t>
      </w:r>
      <w:r>
        <w:rPr>
          <w:rFonts w:ascii="Book Antiqua" w:eastAsia="Book Antiqua" w:hAnsi="Book Antiqua" w:cs="Book Antiqua"/>
          <w:color w:val="000000"/>
        </w:rPr>
        <w:t xml:space="preserve">. Metabolic theory of septic shock.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45-54 [PMID: 24892019 DOI: 10.5492/wjccm.v3.i2.45]</w:t>
      </w:r>
    </w:p>
    <w:p w:rsidR="00A77B3E" w:rsidRDefault="00E96FE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Evans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Elkins N, Shapiro JI. Effect of acidosis on hydrogen peroxide injury to the isolated perfused rat heart.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269</w:t>
      </w:r>
      <w:r>
        <w:rPr>
          <w:rFonts w:ascii="Book Antiqua" w:eastAsia="Book Antiqua" w:hAnsi="Book Antiqua" w:cs="Book Antiqua"/>
          <w:color w:val="000000"/>
        </w:rPr>
        <w:t>: H308-H312 [PMID: 7631862 DOI: 10.1152/ajpheart.1995.269.1.H308]</w:t>
      </w:r>
    </w:p>
    <w:p w:rsidR="00A77B3E" w:rsidRDefault="00E96FE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Ballinger SW</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Houten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GF, Conklin CA, Godley BF. Hydrogen peroxide causes significant mitochondrial DNA damage in human RPE cells.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Eye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68</w:t>
      </w:r>
      <w:r>
        <w:rPr>
          <w:rFonts w:ascii="Book Antiqua" w:eastAsia="Book Antiqua" w:hAnsi="Book Antiqua" w:cs="Book Antiqua"/>
          <w:color w:val="000000"/>
        </w:rPr>
        <w:t>: 765-772 [PMID: 10375440 DOI: 10.1006/exer.1998.0661]</w:t>
      </w:r>
    </w:p>
    <w:p w:rsidR="00A77B3E" w:rsidRDefault="00E96FE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Shenep</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Stokes DC, Hughes WT. Lack of antibacterial activity after intravenous hydrogen peroxide infusion in experimental Escherichia coli sepsis.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48</w:t>
      </w:r>
      <w:r>
        <w:rPr>
          <w:rFonts w:ascii="Book Antiqua" w:eastAsia="Book Antiqua" w:hAnsi="Book Antiqua" w:cs="Book Antiqua"/>
          <w:color w:val="000000"/>
        </w:rPr>
        <w:t>: 607-610 [PMID: 3888840 DOI: 10.1128/IAI.48.3.607-610.1985]</w:t>
      </w:r>
    </w:p>
    <w:p w:rsidR="00A77B3E" w:rsidRDefault="00E96FE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Weiss SJ</w:t>
      </w:r>
      <w:r>
        <w:rPr>
          <w:rFonts w:ascii="Book Antiqua" w:eastAsia="Book Antiqua" w:hAnsi="Book Antiqua" w:cs="Book Antiqua"/>
          <w:color w:val="000000"/>
        </w:rPr>
        <w:t xml:space="preserve">. Neutrophil-mediated methemoglobin formation in the erythrocyte. The role of superoxide and hydrogen peroxide.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257</w:t>
      </w:r>
      <w:r>
        <w:rPr>
          <w:rFonts w:ascii="Book Antiqua" w:eastAsia="Book Antiqua" w:hAnsi="Book Antiqua" w:cs="Book Antiqua"/>
          <w:color w:val="000000"/>
        </w:rPr>
        <w:t>: 2947-2953 [PMID: 6277918]</w:t>
      </w:r>
    </w:p>
    <w:p w:rsidR="00A77B3E" w:rsidRDefault="00E96FEA">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McBride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TK, Bohannon JK, Hernandez A, Sherwood ER,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NK. Immune Checkpoints: Novel Therapeutic Targets to Attenuate Sepsis-Induced Immunosuppression.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624272 [PMID: 33613563 DOI: 10.3389/fimmu.2020.624272]</w:t>
      </w:r>
    </w:p>
    <w:p w:rsidR="00A77B3E" w:rsidRDefault="00E96FE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Aosasa</w:t>
      </w:r>
      <w:proofErr w:type="spellEnd"/>
      <w:r>
        <w:rPr>
          <w:rFonts w:ascii="Book Antiqua" w:eastAsia="Book Antiqua" w:hAnsi="Book Antiqua" w:cs="Book Antiqua"/>
          <w:color w:val="000000"/>
        </w:rPr>
        <w:t xml:space="preserve"> S. Mechanisms of sepsis-induced immunosuppression and immunological modification therapies for sepsis.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351-358 [PMID: 30238076 DOI: 10.1002/ags3.12194]</w:t>
      </w:r>
    </w:p>
    <w:p w:rsidR="00A77B3E" w:rsidRDefault="00E96FE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Reddy RC</w:t>
      </w:r>
      <w:r>
        <w:rPr>
          <w:rFonts w:ascii="Book Antiqua" w:eastAsia="Book Antiqua" w:hAnsi="Book Antiqua" w:cs="Book Antiqua"/>
          <w:color w:val="000000"/>
        </w:rPr>
        <w:t xml:space="preserve">, Chen GH, </w:t>
      </w:r>
      <w:proofErr w:type="spellStart"/>
      <w:r>
        <w:rPr>
          <w:rFonts w:ascii="Book Antiqua" w:eastAsia="Book Antiqua" w:hAnsi="Book Antiqua" w:cs="Book Antiqua"/>
          <w:color w:val="000000"/>
        </w:rPr>
        <w:t>Tekchandani</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Standiford</w:t>
      </w:r>
      <w:proofErr w:type="spellEnd"/>
      <w:r>
        <w:rPr>
          <w:rFonts w:ascii="Book Antiqua" w:eastAsia="Book Antiqua" w:hAnsi="Book Antiqua" w:cs="Book Antiqua"/>
          <w:color w:val="000000"/>
        </w:rPr>
        <w:t xml:space="preserve"> TJ. Sepsis-induced immunosuppression: from bad to worse.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273-287 [PMID: 11817325 DOI: 10.1385/IR:24:3:273]</w:t>
      </w:r>
    </w:p>
    <w:p w:rsidR="00A77B3E" w:rsidRDefault="00E96FE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Boomer JS</w:t>
      </w:r>
      <w:r>
        <w:rPr>
          <w:rFonts w:ascii="Book Antiqua" w:eastAsia="Book Antiqua" w:hAnsi="Book Antiqua" w:cs="Book Antiqua"/>
          <w:color w:val="000000"/>
        </w:rPr>
        <w:t xml:space="preserve">, To K, Chang KC, </w:t>
      </w:r>
      <w:proofErr w:type="spellStart"/>
      <w:r>
        <w:rPr>
          <w:rFonts w:ascii="Book Antiqua" w:eastAsia="Book Antiqua" w:hAnsi="Book Antiqua" w:cs="Book Antiqua"/>
          <w:color w:val="000000"/>
        </w:rPr>
        <w:t>Takasu</w:t>
      </w:r>
      <w:proofErr w:type="spellEnd"/>
      <w:r>
        <w:rPr>
          <w:rFonts w:ascii="Book Antiqua" w:eastAsia="Book Antiqua" w:hAnsi="Book Antiqua" w:cs="Book Antiqua"/>
          <w:color w:val="000000"/>
        </w:rPr>
        <w:t xml:space="preserve"> O, Osborne DF, Walton AH, Bricker TL, </w:t>
      </w:r>
      <w:proofErr w:type="spellStart"/>
      <w:r>
        <w:rPr>
          <w:rFonts w:ascii="Book Antiqua" w:eastAsia="Book Antiqua" w:hAnsi="Book Antiqua" w:cs="Book Antiqua"/>
          <w:color w:val="000000"/>
        </w:rPr>
        <w:t>Jarman</w:t>
      </w:r>
      <w:proofErr w:type="spellEnd"/>
      <w:r>
        <w:rPr>
          <w:rFonts w:ascii="Book Antiqua" w:eastAsia="Book Antiqua" w:hAnsi="Book Antiqua" w:cs="Book Antiqua"/>
          <w:color w:val="000000"/>
        </w:rPr>
        <w:t xml:space="preserve"> SD 2nd,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Krupnick</w:t>
      </w:r>
      <w:proofErr w:type="spellEnd"/>
      <w:r>
        <w:rPr>
          <w:rFonts w:ascii="Book Antiqua" w:eastAsia="Book Antiqua" w:hAnsi="Book Antiqua" w:cs="Book Antiqua"/>
          <w:color w:val="000000"/>
        </w:rPr>
        <w:t xml:space="preserve"> AS, Srivastava A, Swanson PE, Green JM, Hotchkiss RS. Immunosuppression in patients who die of sepsis and multiple organ failure.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2011; </w:t>
      </w:r>
      <w:r>
        <w:rPr>
          <w:rFonts w:ascii="Book Antiqua" w:eastAsia="Book Antiqua" w:hAnsi="Book Antiqua" w:cs="Book Antiqua"/>
          <w:b/>
          <w:bCs/>
          <w:color w:val="000000"/>
        </w:rPr>
        <w:t>306</w:t>
      </w:r>
      <w:r>
        <w:rPr>
          <w:rFonts w:ascii="Book Antiqua" w:eastAsia="Book Antiqua" w:hAnsi="Book Antiqua" w:cs="Book Antiqua"/>
          <w:color w:val="000000"/>
        </w:rPr>
        <w:t>: 2594-2605 [PMID: 22187279 DOI: 10.1001/jama.2011.1829]</w:t>
      </w:r>
    </w:p>
    <w:p w:rsidR="00A77B3E" w:rsidRDefault="00E96FE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Ayar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S, Men </w:t>
      </w:r>
      <w:proofErr w:type="spellStart"/>
      <w:r>
        <w:rPr>
          <w:rFonts w:ascii="Book Antiqua" w:eastAsia="Book Antiqua" w:hAnsi="Book Antiqua" w:cs="Book Antiqua"/>
          <w:color w:val="000000"/>
        </w:rPr>
        <w:t>Atmaca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Neselioglu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Erel</w:t>
      </w:r>
      <w:proofErr w:type="spellEnd"/>
      <w:r>
        <w:rPr>
          <w:rFonts w:ascii="Book Antiqua" w:eastAsia="Book Antiqua" w:hAnsi="Book Antiqua" w:cs="Book Antiqua"/>
          <w:color w:val="000000"/>
        </w:rPr>
        <w:t xml:space="preserve"> O. Thiol-</w:t>
      </w:r>
      <w:proofErr w:type="spellStart"/>
      <w:r>
        <w:rPr>
          <w:rFonts w:ascii="Book Antiqua" w:eastAsia="Book Antiqua" w:hAnsi="Book Antiqua" w:cs="Book Antiqua"/>
          <w:color w:val="000000"/>
        </w:rPr>
        <w:t>disulphide</w:t>
      </w:r>
      <w:proofErr w:type="spellEnd"/>
      <w:r>
        <w:rPr>
          <w:rFonts w:ascii="Book Antiqua" w:eastAsia="Book Antiqua" w:hAnsi="Book Antiqua" w:cs="Book Antiqua"/>
          <w:color w:val="000000"/>
        </w:rPr>
        <w:t xml:space="preserve"> homeostasis is an oxidative stress indicator in critically ill children with sepsis. </w:t>
      </w:r>
      <w:r>
        <w:rPr>
          <w:rFonts w:ascii="Book Antiqua" w:eastAsia="Book Antiqua" w:hAnsi="Book Antiqua" w:cs="Book Antiqua"/>
          <w:i/>
          <w:iCs/>
          <w:color w:val="000000"/>
        </w:rPr>
        <w:t xml:space="preserve">Arch Argent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117</w:t>
      </w:r>
      <w:r>
        <w:rPr>
          <w:rFonts w:ascii="Book Antiqua" w:eastAsia="Book Antiqua" w:hAnsi="Book Antiqua" w:cs="Book Antiqua"/>
          <w:color w:val="000000"/>
        </w:rPr>
        <w:t>: 143-148 [PMID: 31063297 DOI: 10.5546/aap.2019.eng.143]</w:t>
      </w:r>
    </w:p>
    <w:p w:rsidR="00A77B3E" w:rsidRDefault="00E96FE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Turell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w:t>
      </w:r>
      <w:proofErr w:type="spellEnd"/>
      <w:r>
        <w:rPr>
          <w:rFonts w:ascii="Book Antiqua" w:eastAsia="Book Antiqua" w:hAnsi="Book Antiqua" w:cs="Book Antiqua"/>
          <w:color w:val="000000"/>
        </w:rPr>
        <w:t xml:space="preserve"> R, Alvarez B. The thiol pool in human plasma: the central contribution of albumin to redox processes.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244-253 [PMID: 23747983 DOI: 10.1016/j.freeradbiomed.2013.05.050]</w:t>
      </w:r>
    </w:p>
    <w:p w:rsidR="00A77B3E" w:rsidRDefault="00E96FE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Gerencser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Chinopoulos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Birket</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Jastroch</w:t>
      </w:r>
      <w:proofErr w:type="spellEnd"/>
      <w:r>
        <w:rPr>
          <w:rFonts w:ascii="Book Antiqua" w:eastAsia="Book Antiqua" w:hAnsi="Book Antiqua" w:cs="Book Antiqua"/>
          <w:color w:val="000000"/>
        </w:rPr>
        <w:t xml:space="preserve"> M, Vitelli C, Nicholls DG, Brand MD. Quantitative measurement of mitochondrial membrane potential in cultured cells: calcium-induced de- and hyperpolarization of neuronal mitochondria.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590</w:t>
      </w:r>
      <w:r>
        <w:rPr>
          <w:rFonts w:ascii="Book Antiqua" w:eastAsia="Book Antiqua" w:hAnsi="Book Antiqua" w:cs="Book Antiqua"/>
          <w:color w:val="000000"/>
        </w:rPr>
        <w:t>: 2845-2871 [PMID: 22495585 DOI: 10.1113/jphysiol.2012.228387]</w:t>
      </w:r>
    </w:p>
    <w:p w:rsidR="00A77B3E" w:rsidRDefault="00E96FE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Aon MA</w:t>
      </w:r>
      <w:r>
        <w:rPr>
          <w:rFonts w:ascii="Book Antiqua" w:eastAsia="Book Antiqua" w:hAnsi="Book Antiqua" w:cs="Book Antiqua"/>
          <w:color w:val="000000"/>
        </w:rPr>
        <w:t xml:space="preserve">, Stanley BA, </w:t>
      </w:r>
      <w:proofErr w:type="spellStart"/>
      <w:r>
        <w:rPr>
          <w:rFonts w:ascii="Book Antiqua" w:eastAsia="Book Antiqua" w:hAnsi="Book Antiqua" w:cs="Book Antiqua"/>
          <w:color w:val="000000"/>
        </w:rPr>
        <w:t>Sivakumaran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Kembro</w:t>
      </w:r>
      <w:proofErr w:type="spellEnd"/>
      <w:r>
        <w:rPr>
          <w:rFonts w:ascii="Book Antiqua" w:eastAsia="Book Antiqua" w:hAnsi="Book Antiqua" w:cs="Book Antiqua"/>
          <w:color w:val="000000"/>
        </w:rPr>
        <w:t xml:space="preserve"> JM, O'Rourke B, </w:t>
      </w:r>
      <w:proofErr w:type="spellStart"/>
      <w:r>
        <w:rPr>
          <w:rFonts w:ascii="Book Antiqua" w:eastAsia="Book Antiqua" w:hAnsi="Book Antiqua" w:cs="Book Antiqua"/>
          <w:color w:val="000000"/>
        </w:rPr>
        <w:t>Paolocci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Cortassa</w:t>
      </w:r>
      <w:proofErr w:type="spellEnd"/>
      <w:r>
        <w:rPr>
          <w:rFonts w:ascii="Book Antiqua" w:eastAsia="Book Antiqua" w:hAnsi="Book Antiqua" w:cs="Book Antiqua"/>
          <w:color w:val="000000"/>
        </w:rPr>
        <w:t xml:space="preserve"> S. Glutathione/</w:t>
      </w:r>
      <w:proofErr w:type="spellStart"/>
      <w:r>
        <w:rPr>
          <w:rFonts w:ascii="Book Antiqua" w:eastAsia="Book Antiqua" w:hAnsi="Book Antiqua" w:cs="Book Antiqua"/>
          <w:color w:val="000000"/>
        </w:rPr>
        <w:t>thioredoxin</w:t>
      </w:r>
      <w:proofErr w:type="spellEnd"/>
      <w:r>
        <w:rPr>
          <w:rFonts w:ascii="Book Antiqua" w:eastAsia="Book Antiqua" w:hAnsi="Book Antiqua" w:cs="Book Antiqua"/>
          <w:color w:val="000000"/>
        </w:rPr>
        <w:t xml:space="preserve"> systems modulate mitochondrial H2O2 emission: an experimental-computational study.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139</w:t>
      </w:r>
      <w:r>
        <w:rPr>
          <w:rFonts w:ascii="Book Antiqua" w:eastAsia="Book Antiqua" w:hAnsi="Book Antiqua" w:cs="Book Antiqua"/>
          <w:color w:val="000000"/>
        </w:rPr>
        <w:t>: 479-491 [PMID: 22585969 DOI: 10.1085/jgp.201210772]</w:t>
      </w:r>
    </w:p>
    <w:p w:rsidR="00A77B3E" w:rsidRDefault="00E96FEA">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Ribas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-Ruiz C, </w:t>
      </w:r>
      <w:proofErr w:type="spellStart"/>
      <w:r>
        <w:rPr>
          <w:rFonts w:ascii="Book Antiqua" w:eastAsia="Book Antiqua" w:hAnsi="Book Antiqua" w:cs="Book Antiqua"/>
          <w:color w:val="000000"/>
        </w:rPr>
        <w:t>Fernández-Checa</w:t>
      </w:r>
      <w:proofErr w:type="spellEnd"/>
      <w:r>
        <w:rPr>
          <w:rFonts w:ascii="Book Antiqua" w:eastAsia="Book Antiqua" w:hAnsi="Book Antiqua" w:cs="Book Antiqua"/>
          <w:color w:val="000000"/>
        </w:rPr>
        <w:t xml:space="preserve"> JC. Glutathione and mitochondria.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151 [PMID: 25024695 DOI: 10.3389/fphar.2014.00151]</w:t>
      </w:r>
    </w:p>
    <w:p w:rsidR="00A77B3E" w:rsidRDefault="00E96FE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Lu SC</w:t>
      </w:r>
      <w:r>
        <w:rPr>
          <w:rFonts w:ascii="Book Antiqua" w:eastAsia="Book Antiqua" w:hAnsi="Book Antiqua" w:cs="Book Antiqua"/>
          <w:color w:val="000000"/>
        </w:rPr>
        <w:t xml:space="preserve">. Glutathione synthesis.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1830</w:t>
      </w:r>
      <w:r>
        <w:rPr>
          <w:rFonts w:ascii="Book Antiqua" w:eastAsia="Book Antiqua" w:hAnsi="Book Antiqua" w:cs="Book Antiqua"/>
          <w:color w:val="000000"/>
        </w:rPr>
        <w:t>: 3143-3153 [PMID: 22995213 DOI: 10.1016/j.bbagen.2012.09.008]</w:t>
      </w:r>
    </w:p>
    <w:p w:rsidR="00A77B3E" w:rsidRDefault="00E96FE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Tang X</w:t>
      </w:r>
      <w:r>
        <w:rPr>
          <w:rFonts w:ascii="Book Antiqua" w:eastAsia="Book Antiqua" w:hAnsi="Book Antiqua" w:cs="Book Antiqua"/>
          <w:color w:val="000000"/>
        </w:rPr>
        <w:t xml:space="preserve">, Luo YX, Chen HZ, Liu DP. Mitochondria, endothelial cell function, and vascular diseases.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175 [PMID: 24834056 DOI: 10.3389/fphys.2014.00175]</w:t>
      </w:r>
    </w:p>
    <w:p w:rsidR="00A77B3E" w:rsidRDefault="00E96FE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Stowe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Camara</w:t>
      </w:r>
      <w:proofErr w:type="spellEnd"/>
      <w:r>
        <w:rPr>
          <w:rFonts w:ascii="Book Antiqua" w:eastAsia="Book Antiqua" w:hAnsi="Book Antiqua" w:cs="Book Antiqua"/>
          <w:color w:val="000000"/>
        </w:rPr>
        <w:t xml:space="preserve"> AK. Mitochondrial reactive oxygen species production in excitable cells: modulators of mitochondrial and cell function.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1373-1414 [PMID: 19187004 DOI: 10.1089/ars.2008.2331]</w:t>
      </w:r>
    </w:p>
    <w:p w:rsidR="00A77B3E" w:rsidRDefault="00E96FE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Muyderman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Nilsson M, Sims NR. Highly selective and prolonged depletion of mitochondrial glutathione in astrocytes markedly increases sensitivity to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8019-8028 [PMID: 15371502 DOI: 10.1523/JNEUROSCI.1103-04.2004]</w:t>
      </w:r>
    </w:p>
    <w:p w:rsidR="00A77B3E" w:rsidRDefault="00E96FE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Marí</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de Gregorio E, de Dios C, Roca-</w:t>
      </w:r>
      <w:proofErr w:type="spellStart"/>
      <w:r>
        <w:rPr>
          <w:rFonts w:ascii="Book Antiqua" w:eastAsia="Book Antiqua" w:hAnsi="Book Antiqua" w:cs="Book Antiqua"/>
          <w:color w:val="000000"/>
        </w:rPr>
        <w:t>Agujetas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Cucarull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Tutusaus</w:t>
      </w:r>
      <w:proofErr w:type="spellEnd"/>
      <w:r>
        <w:rPr>
          <w:rFonts w:ascii="Book Antiqua" w:eastAsia="Book Antiqua" w:hAnsi="Book Antiqua" w:cs="Book Antiqua"/>
          <w:color w:val="000000"/>
        </w:rPr>
        <w:t xml:space="preserve"> A, Morales A, </w:t>
      </w:r>
      <w:proofErr w:type="spellStart"/>
      <w:r>
        <w:rPr>
          <w:rFonts w:ascii="Book Antiqua" w:eastAsia="Book Antiqua" w:hAnsi="Book Antiqua" w:cs="Book Antiqua"/>
          <w:color w:val="000000"/>
        </w:rPr>
        <w:t>Colell</w:t>
      </w:r>
      <w:proofErr w:type="spellEnd"/>
      <w:r>
        <w:rPr>
          <w:rFonts w:ascii="Book Antiqua" w:eastAsia="Book Antiqua" w:hAnsi="Book Antiqua" w:cs="Book Antiqua"/>
          <w:color w:val="000000"/>
        </w:rPr>
        <w:t xml:space="preserve"> A. Mitochondrial Glutathione: Recent Insights and Role in Disease.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32987701 DOI: 10.3390/antiox9100909]</w:t>
      </w:r>
    </w:p>
    <w:p w:rsidR="00A77B3E" w:rsidRDefault="00E96FE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Zorov</w:t>
      </w:r>
      <w:proofErr w:type="spellEnd"/>
      <w:r>
        <w:rPr>
          <w:rFonts w:ascii="Book Antiqua" w:eastAsia="Book Antiqua" w:hAnsi="Book Antiqua" w:cs="Book Antiqua"/>
          <w:b/>
          <w:bCs/>
          <w:color w:val="000000"/>
        </w:rPr>
        <w:t xml:space="preserve">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Juhaszova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Sollott</w:t>
      </w:r>
      <w:proofErr w:type="spellEnd"/>
      <w:r>
        <w:rPr>
          <w:rFonts w:ascii="Book Antiqua" w:eastAsia="Book Antiqua" w:hAnsi="Book Antiqua" w:cs="Book Antiqua"/>
          <w:color w:val="000000"/>
        </w:rPr>
        <w:t xml:space="preserve"> SJ. Mitochondrial ROS-induced ROS release: an update and review.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1757</w:t>
      </w:r>
      <w:r>
        <w:rPr>
          <w:rFonts w:ascii="Book Antiqua" w:eastAsia="Book Antiqua" w:hAnsi="Book Antiqua" w:cs="Book Antiqua"/>
          <w:color w:val="000000"/>
        </w:rPr>
        <w:t>: 509-517 [PMID: 16829228 DOI: 10.1016/j.bbabio.2006.04.029]</w:t>
      </w:r>
    </w:p>
    <w:p w:rsidR="00A77B3E" w:rsidRDefault="00E96FE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Jeschke</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Gauglitz</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Kulp</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Finnerty</w:t>
      </w:r>
      <w:proofErr w:type="spellEnd"/>
      <w:r>
        <w:rPr>
          <w:rFonts w:ascii="Book Antiqua" w:eastAsia="Book Antiqua" w:hAnsi="Book Antiqua" w:cs="Book Antiqua"/>
          <w:color w:val="000000"/>
        </w:rPr>
        <w:t xml:space="preserve"> CC, Williams FN, Kraft R, Suman OE, </w:t>
      </w:r>
      <w:proofErr w:type="spellStart"/>
      <w:r>
        <w:rPr>
          <w:rFonts w:ascii="Book Antiqua" w:eastAsia="Book Antiqua" w:hAnsi="Book Antiqua" w:cs="Book Antiqua"/>
          <w:color w:val="000000"/>
        </w:rPr>
        <w:t>Mlcak</w:t>
      </w:r>
      <w:proofErr w:type="spellEnd"/>
      <w:r>
        <w:rPr>
          <w:rFonts w:ascii="Book Antiqua" w:eastAsia="Book Antiqua" w:hAnsi="Book Antiqua" w:cs="Book Antiqua"/>
          <w:color w:val="000000"/>
        </w:rPr>
        <w:t xml:space="preserve"> RP, Herndon DN. Long-term </w:t>
      </w:r>
      <w:proofErr w:type="spellStart"/>
      <w:r>
        <w:rPr>
          <w:rFonts w:ascii="Book Antiqua" w:eastAsia="Book Antiqua" w:hAnsi="Book Antiqua" w:cs="Book Antiqua"/>
          <w:color w:val="000000"/>
        </w:rPr>
        <w:t>persistance</w:t>
      </w:r>
      <w:proofErr w:type="spellEnd"/>
      <w:r>
        <w:rPr>
          <w:rFonts w:ascii="Book Antiqua" w:eastAsia="Book Antiqua" w:hAnsi="Book Antiqua" w:cs="Book Antiqua"/>
          <w:color w:val="000000"/>
        </w:rPr>
        <w:t xml:space="preserve"> of the pathophysiologic response to severe burn injury.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e21245 [PMID: 21789167 DOI: 10.1371/journal.pone.0021245]</w:t>
      </w:r>
    </w:p>
    <w:p w:rsidR="00A77B3E" w:rsidRDefault="00E96FE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Efron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Mohr AM, </w:t>
      </w:r>
      <w:proofErr w:type="spellStart"/>
      <w:r>
        <w:rPr>
          <w:rFonts w:ascii="Book Antiqua" w:eastAsia="Book Antiqua" w:hAnsi="Book Antiqua" w:cs="Book Antiqua"/>
          <w:color w:val="000000"/>
        </w:rPr>
        <w:t>Bihorac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Hollen</w:t>
      </w:r>
      <w:proofErr w:type="spellEnd"/>
      <w:r>
        <w:rPr>
          <w:rFonts w:ascii="Book Antiqua" w:eastAsia="Book Antiqua" w:hAnsi="Book Antiqua" w:cs="Book Antiqua"/>
          <w:color w:val="000000"/>
        </w:rPr>
        <w:t xml:space="preserve"> MK, Segal MS, Baker HV, </w:t>
      </w:r>
      <w:proofErr w:type="spellStart"/>
      <w:r>
        <w:rPr>
          <w:rFonts w:ascii="Book Antiqua" w:eastAsia="Book Antiqua" w:hAnsi="Book Antiqua" w:cs="Book Antiqua"/>
          <w:color w:val="000000"/>
        </w:rPr>
        <w:t>Leeuwenburgh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Moore FA,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Persistent inflammation, immunosuppression, and catabolism and the development of chronic critical illness after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164</w:t>
      </w:r>
      <w:r>
        <w:rPr>
          <w:rFonts w:ascii="Book Antiqua" w:eastAsia="Book Antiqua" w:hAnsi="Book Antiqua" w:cs="Book Antiqua"/>
          <w:color w:val="000000"/>
        </w:rPr>
        <w:t>: 178-184 [PMID: 29807651 DOI: 10.1016/j.surg.2018.04.011]</w:t>
      </w:r>
    </w:p>
    <w:p w:rsidR="00A77B3E" w:rsidRDefault="00E96FE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Cox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Stortz</w:t>
      </w:r>
      <w:proofErr w:type="spellEnd"/>
      <w:r>
        <w:rPr>
          <w:rFonts w:ascii="Book Antiqua" w:eastAsia="Book Antiqua" w:hAnsi="Book Antiqua" w:cs="Book Antiqua"/>
          <w:color w:val="000000"/>
        </w:rPr>
        <w:t xml:space="preserve"> JA, Hawkins RB, Darden DB, </w:t>
      </w:r>
      <w:proofErr w:type="spellStart"/>
      <w:r>
        <w:rPr>
          <w:rFonts w:ascii="Book Antiqua" w:eastAsia="Book Antiqua" w:hAnsi="Book Antiqua" w:cs="Book Antiqua"/>
          <w:color w:val="000000"/>
        </w:rPr>
        <w:t>Ghita</w:t>
      </w:r>
      <w:proofErr w:type="spellEnd"/>
      <w:r>
        <w:rPr>
          <w:rFonts w:ascii="Book Antiqua" w:eastAsia="Book Antiqua" w:hAnsi="Book Antiqua" w:cs="Book Antiqua"/>
          <w:color w:val="000000"/>
        </w:rPr>
        <w:t xml:space="preserve"> GL, Mohr AM,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Moore FA. Abdominal sepsis patients have a high incidence of chronic critical illness with dismal long-term outcomes.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1467-1474 [PMID: 32807383 DOI: 10.1016/j.amjsurg.2020.07.016]</w:t>
      </w:r>
    </w:p>
    <w:p w:rsidR="00A77B3E" w:rsidRDefault="00E96FE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Stortz</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Mira JC, Raymond SL, Loftus TJ, </w:t>
      </w:r>
      <w:proofErr w:type="spellStart"/>
      <w:r>
        <w:rPr>
          <w:rFonts w:ascii="Book Antiqua" w:eastAsia="Book Antiqua" w:hAnsi="Book Antiqua" w:cs="Book Antiqua"/>
          <w:color w:val="000000"/>
        </w:rPr>
        <w:t>Ozrazgat-Baslanti</w:t>
      </w:r>
      <w:proofErr w:type="spellEnd"/>
      <w:r>
        <w:rPr>
          <w:rFonts w:ascii="Book Antiqua" w:eastAsia="Book Antiqua" w:hAnsi="Book Antiqua" w:cs="Book Antiqua"/>
          <w:color w:val="000000"/>
        </w:rPr>
        <w:t xml:space="preserve"> T, Wang Z, </w:t>
      </w:r>
      <w:proofErr w:type="spellStart"/>
      <w:r>
        <w:rPr>
          <w:rFonts w:ascii="Book Antiqua" w:eastAsia="Book Antiqua" w:hAnsi="Book Antiqua" w:cs="Book Antiqua"/>
          <w:color w:val="000000"/>
        </w:rPr>
        <w:t>Ghita</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Leeuwenburgh</w:t>
      </w:r>
      <w:proofErr w:type="spellEnd"/>
      <w:r>
        <w:rPr>
          <w:rFonts w:ascii="Book Antiqua" w:eastAsia="Book Antiqua" w:hAnsi="Book Antiqua" w:cs="Book Antiqua"/>
          <w:color w:val="000000"/>
        </w:rPr>
        <w:t xml:space="preserve"> C, Segal MS, </w:t>
      </w:r>
      <w:proofErr w:type="spellStart"/>
      <w:r>
        <w:rPr>
          <w:rFonts w:ascii="Book Antiqua" w:eastAsia="Book Antiqua" w:hAnsi="Book Antiqua" w:cs="Book Antiqua"/>
          <w:color w:val="000000"/>
        </w:rPr>
        <w:t>Bihorac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Brumback</w:t>
      </w:r>
      <w:proofErr w:type="spellEnd"/>
      <w:r>
        <w:rPr>
          <w:rFonts w:ascii="Book Antiqua" w:eastAsia="Book Antiqua" w:hAnsi="Book Antiqua" w:cs="Book Antiqua"/>
          <w:color w:val="000000"/>
        </w:rPr>
        <w:t xml:space="preserve"> BA, Mohr AM,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Moore FA,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Benchmarking clinical outcomes and the </w:t>
      </w:r>
      <w:proofErr w:type="spellStart"/>
      <w:r>
        <w:rPr>
          <w:rFonts w:ascii="Book Antiqua" w:eastAsia="Book Antiqua" w:hAnsi="Book Antiqua" w:cs="Book Antiqua"/>
          <w:color w:val="000000"/>
        </w:rPr>
        <w:t>immunocatabolic</w:t>
      </w:r>
      <w:proofErr w:type="spellEnd"/>
      <w:r>
        <w:rPr>
          <w:rFonts w:ascii="Book Antiqua" w:eastAsia="Book Antiqua" w:hAnsi="Book Antiqua" w:cs="Book Antiqua"/>
          <w:color w:val="000000"/>
        </w:rPr>
        <w:t xml:space="preserve"> phenotype of chronic critical illness after sepsis in surgical intensive care unit patients. </w:t>
      </w:r>
      <w:r>
        <w:rPr>
          <w:rFonts w:ascii="Book Antiqua" w:eastAsia="Book Antiqua" w:hAnsi="Book Antiqua" w:cs="Book Antiqua"/>
          <w:i/>
          <w:iCs/>
          <w:color w:val="000000"/>
        </w:rPr>
        <w:t xml:space="preserve">J Trauma Acute Care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342-349 [PMID: 29251709 DOI: 10.1097/TA.0000000000001758]</w:t>
      </w:r>
    </w:p>
    <w:p w:rsidR="00A77B3E" w:rsidRDefault="00E96FEA">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Kalghatgi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Spina CS, Costello JC, </w:t>
      </w:r>
      <w:proofErr w:type="spellStart"/>
      <w:r>
        <w:rPr>
          <w:rFonts w:ascii="Book Antiqua" w:eastAsia="Book Antiqua" w:hAnsi="Book Antiqua" w:cs="Book Antiqua"/>
          <w:color w:val="000000"/>
        </w:rPr>
        <w:t>Liesa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Morones</w:t>
      </w:r>
      <w:proofErr w:type="spellEnd"/>
      <w:r>
        <w:rPr>
          <w:rFonts w:ascii="Book Antiqua" w:eastAsia="Book Antiqua" w:hAnsi="Book Antiqua" w:cs="Book Antiqua"/>
          <w:color w:val="000000"/>
        </w:rPr>
        <w:t xml:space="preserve">-Ramirez JR, </w:t>
      </w:r>
      <w:proofErr w:type="spellStart"/>
      <w:r>
        <w:rPr>
          <w:rFonts w:ascii="Book Antiqua" w:eastAsia="Book Antiqua" w:hAnsi="Book Antiqua" w:cs="Book Antiqua"/>
          <w:color w:val="000000"/>
        </w:rPr>
        <w:t>Slomovic</w:t>
      </w:r>
      <w:proofErr w:type="spellEnd"/>
      <w:r>
        <w:rPr>
          <w:rFonts w:ascii="Book Antiqua" w:eastAsia="Book Antiqua" w:hAnsi="Book Antiqua" w:cs="Book Antiqua"/>
          <w:color w:val="000000"/>
        </w:rPr>
        <w:t xml:space="preserve"> S, Molina A, </w:t>
      </w:r>
      <w:proofErr w:type="spellStart"/>
      <w:r>
        <w:rPr>
          <w:rFonts w:ascii="Book Antiqua" w:eastAsia="Book Antiqua" w:hAnsi="Book Antiqua" w:cs="Book Antiqua"/>
          <w:color w:val="000000"/>
        </w:rPr>
        <w:t>Shirihai</w:t>
      </w:r>
      <w:proofErr w:type="spellEnd"/>
      <w:r>
        <w:rPr>
          <w:rFonts w:ascii="Book Antiqua" w:eastAsia="Book Antiqua" w:hAnsi="Book Antiqua" w:cs="Book Antiqua"/>
          <w:color w:val="000000"/>
        </w:rPr>
        <w:t xml:space="preserve"> OS, Collins JJ. Bactericidal antibiotics induce mitochondrial dysfunction and oxidative damage in Mammalian cells.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192ra85 [PMID: 23825301 DOI: 10.1126/scitranslmed.3006055]</w:t>
      </w:r>
    </w:p>
    <w:p w:rsidR="00A77B3E" w:rsidRDefault="00E96FE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Wallace DC</w:t>
      </w:r>
      <w:r>
        <w:rPr>
          <w:rFonts w:ascii="Book Antiqua" w:eastAsia="Book Antiqua" w:hAnsi="Book Antiqua" w:cs="Book Antiqua"/>
          <w:color w:val="000000"/>
        </w:rPr>
        <w:t xml:space="preserve">. Mitochondrial diseases in man and mouse.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1999; </w:t>
      </w:r>
      <w:r>
        <w:rPr>
          <w:rFonts w:ascii="Book Antiqua" w:eastAsia="Book Antiqua" w:hAnsi="Book Antiqua" w:cs="Book Antiqua"/>
          <w:b/>
          <w:bCs/>
          <w:color w:val="000000"/>
        </w:rPr>
        <w:t>283</w:t>
      </w:r>
      <w:r>
        <w:rPr>
          <w:rFonts w:ascii="Book Antiqua" w:eastAsia="Book Antiqua" w:hAnsi="Book Antiqua" w:cs="Book Antiqua"/>
          <w:color w:val="000000"/>
        </w:rPr>
        <w:t>: 1482-1488 [PMID: 10066162 DOI: 10.1126/science.283.5407.1482]</w:t>
      </w:r>
    </w:p>
    <w:p w:rsidR="00A77B3E" w:rsidRDefault="00E96FE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Taylor RW</w:t>
      </w:r>
      <w:r>
        <w:rPr>
          <w:rFonts w:ascii="Book Antiqua" w:eastAsia="Book Antiqua" w:hAnsi="Book Antiqua" w:cs="Book Antiqua"/>
          <w:color w:val="000000"/>
        </w:rPr>
        <w:t xml:space="preserve">, Turnbull DM. Mitochondrial DNA mutations in human disease.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389-402 [PMID: 15861210 DOI: 10.1038/nrg1606]</w:t>
      </w:r>
    </w:p>
    <w:p w:rsidR="00A77B3E" w:rsidRDefault="00E96FE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Ricci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Pastukh</w:t>
      </w:r>
      <w:proofErr w:type="spellEnd"/>
      <w:r>
        <w:rPr>
          <w:rFonts w:ascii="Book Antiqua" w:eastAsia="Book Antiqua" w:hAnsi="Book Antiqua" w:cs="Book Antiqua"/>
          <w:color w:val="000000"/>
        </w:rPr>
        <w:t xml:space="preserve"> V, Leonard J, </w:t>
      </w:r>
      <w:proofErr w:type="spellStart"/>
      <w:r>
        <w:rPr>
          <w:rFonts w:ascii="Book Antiqua" w:eastAsia="Book Antiqua" w:hAnsi="Book Antiqua" w:cs="Book Antiqua"/>
          <w:color w:val="000000"/>
        </w:rPr>
        <w:t>Turrens</w:t>
      </w:r>
      <w:proofErr w:type="spellEnd"/>
      <w:r>
        <w:rPr>
          <w:rFonts w:ascii="Book Antiqua" w:eastAsia="Book Antiqua" w:hAnsi="Book Antiqua" w:cs="Book Antiqua"/>
          <w:color w:val="000000"/>
        </w:rPr>
        <w:t xml:space="preserve"> J, Wilson G, Schaffer D, Schaffer SW. Mitochondrial DNA damage triggers mitochondrial-superoxide generation and apoptosis.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294</w:t>
      </w:r>
      <w:r>
        <w:rPr>
          <w:rFonts w:ascii="Book Antiqua" w:eastAsia="Book Antiqua" w:hAnsi="Book Antiqua" w:cs="Book Antiqua"/>
          <w:color w:val="000000"/>
        </w:rPr>
        <w:t>: C413-C422 [PMID: 18077603 DOI: 10.1152/ajpcell.00362.2007]</w:t>
      </w:r>
    </w:p>
    <w:p w:rsidR="00A77B3E" w:rsidRDefault="00E96FE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Canter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Eshaghian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Fessel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Summar</w:t>
      </w:r>
      <w:proofErr w:type="spellEnd"/>
      <w:r>
        <w:rPr>
          <w:rFonts w:ascii="Book Antiqua" w:eastAsia="Book Antiqua" w:hAnsi="Book Antiqua" w:cs="Book Antiqua"/>
          <w:color w:val="000000"/>
        </w:rPr>
        <w:t xml:space="preserve"> ML, Roberts LJ, Morrow JD, </w:t>
      </w:r>
      <w:proofErr w:type="spellStart"/>
      <w:r>
        <w:rPr>
          <w:rFonts w:ascii="Book Antiqua" w:eastAsia="Book Antiqua" w:hAnsi="Book Antiqua" w:cs="Book Antiqua"/>
          <w:color w:val="000000"/>
        </w:rPr>
        <w:t>Sligh</w:t>
      </w:r>
      <w:proofErr w:type="spellEnd"/>
      <w:r>
        <w:rPr>
          <w:rFonts w:ascii="Book Antiqua" w:eastAsia="Book Antiqua" w:hAnsi="Book Antiqua" w:cs="Book Antiqua"/>
          <w:color w:val="000000"/>
        </w:rPr>
        <w:t xml:space="preserve"> JE, Haines JL. Degree of </w:t>
      </w:r>
      <w:proofErr w:type="spellStart"/>
      <w:r>
        <w:rPr>
          <w:rFonts w:ascii="Book Antiqua" w:eastAsia="Book Antiqua" w:hAnsi="Book Antiqua" w:cs="Book Antiqua"/>
          <w:color w:val="000000"/>
        </w:rPr>
        <w:t>heteroplasmy</w:t>
      </w:r>
      <w:proofErr w:type="spellEnd"/>
      <w:r>
        <w:rPr>
          <w:rFonts w:ascii="Book Antiqua" w:eastAsia="Book Antiqua" w:hAnsi="Book Antiqua" w:cs="Book Antiqua"/>
          <w:color w:val="000000"/>
        </w:rPr>
        <w:t xml:space="preserve"> reflects oxidant damage in a large family with the mitochondrial DNA A8344G mutation.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38</w:t>
      </w:r>
      <w:r>
        <w:rPr>
          <w:rFonts w:ascii="Book Antiqua" w:eastAsia="Book Antiqua" w:hAnsi="Book Antiqua" w:cs="Book Antiqua"/>
          <w:color w:val="000000"/>
        </w:rPr>
        <w:t>: 678-683 [PMID: 15683723 DOI: 10.1016/j.freeradbiomed.2004.11.031]</w:t>
      </w:r>
    </w:p>
    <w:p w:rsidR="00A77B3E" w:rsidRDefault="00E96FE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Rose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Passarino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Scornaienchi</w:t>
      </w:r>
      <w:proofErr w:type="spellEnd"/>
      <w:r>
        <w:rPr>
          <w:rFonts w:ascii="Book Antiqua" w:eastAsia="Book Antiqua" w:hAnsi="Book Antiqua" w:cs="Book Antiqua"/>
          <w:color w:val="000000"/>
        </w:rPr>
        <w:t xml:space="preserve"> V, Romeo G, </w:t>
      </w:r>
      <w:proofErr w:type="spellStart"/>
      <w:r>
        <w:rPr>
          <w:rFonts w:ascii="Book Antiqua" w:eastAsia="Book Antiqua" w:hAnsi="Book Antiqua" w:cs="Book Antiqua"/>
          <w:color w:val="000000"/>
        </w:rPr>
        <w:t>Dato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Bellizzi</w:t>
      </w:r>
      <w:proofErr w:type="spellEnd"/>
      <w:r>
        <w:rPr>
          <w:rFonts w:ascii="Book Antiqua" w:eastAsia="Book Antiqua" w:hAnsi="Book Antiqua" w:cs="Book Antiqua"/>
          <w:color w:val="000000"/>
        </w:rPr>
        <w:t xml:space="preserve"> D, Mari V, </w:t>
      </w:r>
      <w:proofErr w:type="spellStart"/>
      <w:r>
        <w:rPr>
          <w:rFonts w:ascii="Book Antiqua" w:eastAsia="Book Antiqua" w:hAnsi="Book Antiqua" w:cs="Book Antiqua"/>
          <w:color w:val="000000"/>
        </w:rPr>
        <w:t>Feraco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Maletta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Bruni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Benedictis</w:t>
      </w:r>
      <w:proofErr w:type="spellEnd"/>
      <w:r>
        <w:rPr>
          <w:rFonts w:ascii="Book Antiqua" w:eastAsia="Book Antiqua" w:hAnsi="Book Antiqua" w:cs="Book Antiqua"/>
          <w:color w:val="000000"/>
        </w:rPr>
        <w:t xml:space="preserve"> G. The mitochondrial DNA control region shows genetically correlated levels of </w:t>
      </w:r>
      <w:proofErr w:type="spellStart"/>
      <w:r>
        <w:rPr>
          <w:rFonts w:ascii="Book Antiqua" w:eastAsia="Book Antiqua" w:hAnsi="Book Antiqua" w:cs="Book Antiqua"/>
          <w:color w:val="000000"/>
        </w:rPr>
        <w:t>heteroplasmy</w:t>
      </w:r>
      <w:proofErr w:type="spellEnd"/>
      <w:r>
        <w:rPr>
          <w:rFonts w:ascii="Book Antiqua" w:eastAsia="Book Antiqua" w:hAnsi="Book Antiqua" w:cs="Book Antiqua"/>
          <w:color w:val="000000"/>
        </w:rPr>
        <w:t xml:space="preserve"> in leukocytes of centenarians </w:t>
      </w:r>
      <w:r>
        <w:rPr>
          <w:rFonts w:ascii="Book Antiqua" w:eastAsia="Book Antiqua" w:hAnsi="Book Antiqua" w:cs="Book Antiqua"/>
          <w:color w:val="000000"/>
        </w:rPr>
        <w:lastRenderedPageBreak/>
        <w:t xml:space="preserve">and their offspring.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293 [PMID: 17727699 DOI: 10.1186/1471-2164-8-293]</w:t>
      </w:r>
    </w:p>
    <w:p w:rsidR="00A77B3E" w:rsidRDefault="00E96FE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Lee HC</w:t>
      </w:r>
      <w:r>
        <w:rPr>
          <w:rFonts w:ascii="Book Antiqua" w:eastAsia="Book Antiqua" w:hAnsi="Book Antiqua" w:cs="Book Antiqua"/>
          <w:color w:val="000000"/>
        </w:rPr>
        <w:t xml:space="preserve">, Wei YH. Oxidative stress, mitochondrial DNA mutation, and apoptosis in aging.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 (Maywood)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232</w:t>
      </w:r>
      <w:r>
        <w:rPr>
          <w:rFonts w:ascii="Book Antiqua" w:eastAsia="Book Antiqua" w:hAnsi="Book Antiqua" w:cs="Book Antiqua"/>
          <w:color w:val="000000"/>
        </w:rPr>
        <w:t>: 592-606 [PMID: 17463155]</w:t>
      </w:r>
    </w:p>
    <w:p w:rsidR="00A77B3E" w:rsidRDefault="00E96FE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Jinich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Flamholz</w:t>
      </w:r>
      <w:proofErr w:type="spellEnd"/>
      <w:r>
        <w:rPr>
          <w:rFonts w:ascii="Book Antiqua" w:eastAsia="Book Antiqua" w:hAnsi="Book Antiqua" w:cs="Book Antiqua"/>
          <w:color w:val="000000"/>
        </w:rPr>
        <w:t xml:space="preserve"> A, Ren H, Kim SJ, Sanchez-</w:t>
      </w:r>
      <w:proofErr w:type="spellStart"/>
      <w:r>
        <w:rPr>
          <w:rFonts w:ascii="Book Antiqua" w:eastAsia="Book Antiqua" w:hAnsi="Book Antiqua" w:cs="Book Antiqua"/>
          <w:color w:val="000000"/>
        </w:rPr>
        <w:t>Lengeling</w:t>
      </w:r>
      <w:proofErr w:type="spellEnd"/>
      <w:r>
        <w:rPr>
          <w:rFonts w:ascii="Book Antiqua" w:eastAsia="Book Antiqua" w:hAnsi="Book Antiqua" w:cs="Book Antiqua"/>
          <w:color w:val="000000"/>
        </w:rPr>
        <w:t xml:space="preserve"> B, Cotton CAR, Noor E, </w:t>
      </w:r>
      <w:proofErr w:type="spellStart"/>
      <w:r>
        <w:rPr>
          <w:rFonts w:ascii="Book Antiqua" w:eastAsia="Book Antiqua" w:hAnsi="Book Antiqua" w:cs="Book Antiqua"/>
          <w:color w:val="000000"/>
        </w:rPr>
        <w:t>Aspuru-Guzik</w:t>
      </w:r>
      <w:proofErr w:type="spellEnd"/>
      <w:r>
        <w:rPr>
          <w:rFonts w:ascii="Book Antiqua" w:eastAsia="Book Antiqua" w:hAnsi="Book Antiqua" w:cs="Book Antiqua"/>
          <w:color w:val="000000"/>
        </w:rPr>
        <w:t xml:space="preserve"> A, Bar-Even A. Quantum chemistry reveals thermodynamic principles of redox biochemistry.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e1006471 [PMID: 30356318 DOI: 10.1371/journal.pcbi.1006471]</w:t>
      </w:r>
    </w:p>
    <w:p w:rsidR="00A77B3E" w:rsidRDefault="00E96FE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Viola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Hool</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Qo</w:t>
      </w:r>
      <w:proofErr w:type="spellEnd"/>
      <w:r>
        <w:rPr>
          <w:rFonts w:ascii="Book Antiqua" w:eastAsia="Book Antiqua" w:hAnsi="Book Antiqua" w:cs="Book Antiqua"/>
          <w:color w:val="000000"/>
        </w:rPr>
        <w:t xml:space="preserve"> site of mitochondrial complex III is the source of increased superoxide after transient exposure to hydrogen peroxide.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875-885 [PMID: 20688078 DOI: 10.1016/j.yjmcc.2010.07.015]</w:t>
      </w:r>
    </w:p>
    <w:p w:rsidR="00A77B3E" w:rsidRDefault="00E96FE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Tretter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Adam-</w:t>
      </w:r>
      <w:proofErr w:type="spellStart"/>
      <w:r>
        <w:rPr>
          <w:rFonts w:ascii="Book Antiqua" w:eastAsia="Book Antiqua" w:hAnsi="Book Antiqua" w:cs="Book Antiqua"/>
          <w:color w:val="000000"/>
        </w:rPr>
        <w:t>Vizi</w:t>
      </w:r>
      <w:proofErr w:type="spellEnd"/>
      <w:r>
        <w:rPr>
          <w:rFonts w:ascii="Book Antiqua" w:eastAsia="Book Antiqua" w:hAnsi="Book Antiqua" w:cs="Book Antiqua"/>
          <w:color w:val="000000"/>
        </w:rPr>
        <w:t xml:space="preserve"> V. Inhibition of Krebs cycle enzymes by hydrogen peroxide: A key role of [alpha]-ketoglutarate dehydrogenase in limiting NADH production under oxidative stress.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8972-8979 [PMID: 11124972 DOI: 10.1523/JNEUROSCI.20-24-08972.2000]</w:t>
      </w:r>
    </w:p>
    <w:p w:rsidR="00A77B3E" w:rsidRDefault="00E96FEA">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Tretter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Adam-</w:t>
      </w:r>
      <w:proofErr w:type="spellStart"/>
      <w:r>
        <w:rPr>
          <w:rFonts w:ascii="Book Antiqua" w:eastAsia="Book Antiqua" w:hAnsi="Book Antiqua" w:cs="Book Antiqua"/>
          <w:color w:val="000000"/>
        </w:rPr>
        <w:t>Vizi</w:t>
      </w:r>
      <w:proofErr w:type="spellEnd"/>
      <w:r>
        <w:rPr>
          <w:rFonts w:ascii="Book Antiqua" w:eastAsia="Book Antiqua" w:hAnsi="Book Antiqua" w:cs="Book Antiqua"/>
          <w:color w:val="000000"/>
        </w:rPr>
        <w:t xml:space="preserve"> V. Alpha-ketoglutarate dehydrogenase: a target and generator of oxidative stress.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360</w:t>
      </w:r>
      <w:r>
        <w:rPr>
          <w:rFonts w:ascii="Book Antiqua" w:eastAsia="Book Antiqua" w:hAnsi="Book Antiqua" w:cs="Book Antiqua"/>
          <w:color w:val="000000"/>
        </w:rPr>
        <w:t>: 2335-2345 [PMID: 16321804 DOI: 10.1098/rstb.2005.1764]</w:t>
      </w:r>
    </w:p>
    <w:p w:rsidR="00A77B3E" w:rsidRDefault="00E96FE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Nulton-Persson</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Szweda</w:t>
      </w:r>
      <w:proofErr w:type="spellEnd"/>
      <w:r>
        <w:rPr>
          <w:rFonts w:ascii="Book Antiqua" w:eastAsia="Book Antiqua" w:hAnsi="Book Antiqua" w:cs="Book Antiqua"/>
          <w:color w:val="000000"/>
        </w:rPr>
        <w:t xml:space="preserve"> LI. Modulation of mitochondrial function by hydrogen peroxide.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23357-23361 [PMID: 11283020 DOI: 10.1074/jbc.M100320200]</w:t>
      </w:r>
    </w:p>
    <w:p w:rsidR="00A77B3E" w:rsidRDefault="00E96FE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Levy RJ</w:t>
      </w:r>
      <w:r>
        <w:rPr>
          <w:rFonts w:ascii="Book Antiqua" w:eastAsia="Book Antiqua" w:hAnsi="Book Antiqua" w:cs="Book Antiqua"/>
          <w:color w:val="000000"/>
        </w:rPr>
        <w:t xml:space="preserve">. Mitochondrial dysfunction,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impairment, and metabolic down-regulation in sepsis.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24-28 [PMID: 17483747 DOI: 10.1097/01.shk.0000235089.30550.2d]</w:t>
      </w:r>
    </w:p>
    <w:p w:rsidR="00A77B3E" w:rsidRDefault="00E96FE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Japiassú</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Santiago AP, </w:t>
      </w:r>
      <w:proofErr w:type="spellStart"/>
      <w:r>
        <w:rPr>
          <w:rFonts w:ascii="Book Antiqua" w:eastAsia="Book Antiqua" w:hAnsi="Book Antiqua" w:cs="Book Antiqua"/>
          <w:color w:val="000000"/>
        </w:rPr>
        <w:t>d'Avila</w:t>
      </w:r>
      <w:proofErr w:type="spellEnd"/>
      <w:r>
        <w:rPr>
          <w:rFonts w:ascii="Book Antiqua" w:eastAsia="Book Antiqua" w:hAnsi="Book Antiqua" w:cs="Book Antiqua"/>
          <w:color w:val="000000"/>
        </w:rPr>
        <w:t xml:space="preserve"> JC, Garcia-Souza LF, Galina A, Castro </w:t>
      </w:r>
      <w:proofErr w:type="spellStart"/>
      <w:r>
        <w:rPr>
          <w:rFonts w:ascii="Book Antiqua" w:eastAsia="Book Antiqua" w:hAnsi="Book Antiqua" w:cs="Book Antiqua"/>
          <w:color w:val="000000"/>
        </w:rPr>
        <w:t>Faria-Neto</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Bozza</w:t>
      </w:r>
      <w:proofErr w:type="spellEnd"/>
      <w:r>
        <w:rPr>
          <w:rFonts w:ascii="Book Antiqua" w:eastAsia="Book Antiqua" w:hAnsi="Book Antiqua" w:cs="Book Antiqua"/>
          <w:color w:val="000000"/>
        </w:rPr>
        <w:t xml:space="preserve"> FA, Oliveira MF.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failure of human peripheral blood monocytes in patients with septic shock is mediated by reduced F1Fo adenosine-5'-triphosphate synthase activity.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1056-1063 [PMID: 21336129 DOI: 10.1097/CCM.0b013e31820eda5c]</w:t>
      </w:r>
    </w:p>
    <w:p w:rsidR="00A77B3E" w:rsidRDefault="00E96FEA">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Bender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Martinou</w:t>
      </w:r>
      <w:proofErr w:type="spellEnd"/>
      <w:r>
        <w:rPr>
          <w:rFonts w:ascii="Book Antiqua" w:eastAsia="Book Antiqua" w:hAnsi="Book Antiqua" w:cs="Book Antiqua"/>
          <w:color w:val="000000"/>
        </w:rPr>
        <w:t xml:space="preserve"> JC. The mitochondrial pyruvate carrier in health and disease: To carry or not to carry?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1863</w:t>
      </w:r>
      <w:r>
        <w:rPr>
          <w:rFonts w:ascii="Book Antiqua" w:eastAsia="Book Antiqua" w:hAnsi="Book Antiqua" w:cs="Book Antiqua"/>
          <w:color w:val="000000"/>
        </w:rPr>
        <w:t>: 2436-2442 [PMID: 26826034 DOI: 10.1016/j.bbamcr.2016.01.017]</w:t>
      </w:r>
    </w:p>
    <w:p w:rsidR="00A77B3E" w:rsidRDefault="00E96FEA">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Zangari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F, Maillot B, </w:t>
      </w:r>
      <w:proofErr w:type="spellStart"/>
      <w:r>
        <w:rPr>
          <w:rFonts w:ascii="Book Antiqua" w:eastAsia="Book Antiqua" w:hAnsi="Book Antiqua" w:cs="Book Antiqua"/>
          <w:color w:val="000000"/>
        </w:rPr>
        <w:t>Martinou</w:t>
      </w:r>
      <w:proofErr w:type="spellEnd"/>
      <w:r>
        <w:rPr>
          <w:rFonts w:ascii="Book Antiqua" w:eastAsia="Book Antiqua" w:hAnsi="Book Antiqua" w:cs="Book Antiqua"/>
          <w:color w:val="000000"/>
        </w:rPr>
        <w:t xml:space="preserve"> JC. The Multifaceted Pyruvate Metabolism: Role of the Mitochondrial Pyruvate Carrier.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32708919 DOI: 10.3390/biom10071068]</w:t>
      </w:r>
    </w:p>
    <w:p w:rsidR="00A77B3E" w:rsidRDefault="00E96FE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Knaus</w:t>
      </w:r>
      <w:proofErr w:type="spellEnd"/>
      <w:r>
        <w:rPr>
          <w:rFonts w:ascii="Book Antiqua" w:eastAsia="Book Antiqua" w:hAnsi="Book Antiqua" w:cs="Book Antiqua"/>
          <w:b/>
          <w:bCs/>
          <w:color w:val="000000"/>
        </w:rPr>
        <w:t xml:space="preserve"> UG</w:t>
      </w:r>
      <w:r>
        <w:rPr>
          <w:rFonts w:ascii="Book Antiqua" w:eastAsia="Book Antiqua" w:hAnsi="Book Antiqua" w:cs="Book Antiqua"/>
          <w:color w:val="000000"/>
        </w:rPr>
        <w:t xml:space="preserve">. Oxidants in Physiological Processes.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264</w:t>
      </w:r>
      <w:r>
        <w:rPr>
          <w:rFonts w:ascii="Book Antiqua" w:eastAsia="Book Antiqua" w:hAnsi="Book Antiqua" w:cs="Book Antiqua"/>
          <w:color w:val="000000"/>
        </w:rPr>
        <w:t>: 27-47 [PMID: 32767144 DOI: 10.1007/164_2020_380]</w:t>
      </w:r>
    </w:p>
    <w:p w:rsidR="00A77B3E" w:rsidRDefault="00E96FE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Stacpoole</w:t>
      </w:r>
      <w:proofErr w:type="spellEnd"/>
      <w:r>
        <w:rPr>
          <w:rFonts w:ascii="Book Antiqua" w:eastAsia="Book Antiqua" w:hAnsi="Book Antiqua" w:cs="Book Antiqua"/>
          <w:b/>
          <w:bCs/>
          <w:color w:val="000000"/>
        </w:rPr>
        <w:t xml:space="preserve"> PW</w:t>
      </w:r>
      <w:r>
        <w:rPr>
          <w:rFonts w:ascii="Book Antiqua" w:eastAsia="Book Antiqua" w:hAnsi="Book Antiqua" w:cs="Book Antiqua"/>
          <w:color w:val="000000"/>
        </w:rPr>
        <w:t xml:space="preserve">, Harman EM, Curry SH, Baumgartner TG, </w:t>
      </w:r>
      <w:proofErr w:type="spellStart"/>
      <w:r>
        <w:rPr>
          <w:rFonts w:ascii="Book Antiqua" w:eastAsia="Book Antiqua" w:hAnsi="Book Antiqua" w:cs="Book Antiqua"/>
          <w:color w:val="000000"/>
        </w:rPr>
        <w:t>Misbin</w:t>
      </w:r>
      <w:proofErr w:type="spellEnd"/>
      <w:r>
        <w:rPr>
          <w:rFonts w:ascii="Book Antiqua" w:eastAsia="Book Antiqua" w:hAnsi="Book Antiqua" w:cs="Book Antiqua"/>
          <w:color w:val="000000"/>
        </w:rPr>
        <w:t xml:space="preserve"> RI. Treatment of lactic acidosis with </w:t>
      </w:r>
      <w:proofErr w:type="spellStart"/>
      <w:r>
        <w:rPr>
          <w:rFonts w:ascii="Book Antiqua" w:eastAsia="Book Antiqua" w:hAnsi="Book Antiqua" w:cs="Book Antiqua"/>
          <w:color w:val="000000"/>
        </w:rPr>
        <w:t>dichloroacetate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309</w:t>
      </w:r>
      <w:r>
        <w:rPr>
          <w:rFonts w:ascii="Book Antiqua" w:eastAsia="Book Antiqua" w:hAnsi="Book Antiqua" w:cs="Book Antiqua"/>
          <w:color w:val="000000"/>
        </w:rPr>
        <w:t>: 390-396 [PMID: 6877297 DOI: 10.1056/NEJM198308183090702]</w:t>
      </w:r>
    </w:p>
    <w:p w:rsidR="00A77B3E" w:rsidRDefault="00E96FE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Stacpoole</w:t>
      </w:r>
      <w:proofErr w:type="spellEnd"/>
      <w:r>
        <w:rPr>
          <w:rFonts w:ascii="Book Antiqua" w:eastAsia="Book Antiqua" w:hAnsi="Book Antiqua" w:cs="Book Antiqua"/>
          <w:b/>
          <w:bCs/>
          <w:color w:val="000000"/>
        </w:rPr>
        <w:t xml:space="preserve"> PW</w:t>
      </w:r>
      <w:r>
        <w:rPr>
          <w:rFonts w:ascii="Book Antiqua" w:eastAsia="Book Antiqua" w:hAnsi="Book Antiqua" w:cs="Book Antiqua"/>
          <w:color w:val="000000"/>
        </w:rPr>
        <w:t xml:space="preserve">, Wright EC, Baumgartner TG, </w:t>
      </w:r>
      <w:proofErr w:type="spellStart"/>
      <w:r>
        <w:rPr>
          <w:rFonts w:ascii="Book Antiqua" w:eastAsia="Book Antiqua" w:hAnsi="Book Antiqua" w:cs="Book Antiqua"/>
          <w:color w:val="000000"/>
        </w:rPr>
        <w:t>Bersin</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Buchalter</w:t>
      </w:r>
      <w:proofErr w:type="spellEnd"/>
      <w:r>
        <w:rPr>
          <w:rFonts w:ascii="Book Antiqua" w:eastAsia="Book Antiqua" w:hAnsi="Book Antiqua" w:cs="Book Antiqua"/>
          <w:color w:val="000000"/>
        </w:rPr>
        <w:t xml:space="preserve"> S, Curry SH, Duncan CA, Harman EM, Henderson GN, Jenkinson S. A controlled clinical trial of </w:t>
      </w:r>
      <w:proofErr w:type="spellStart"/>
      <w:r>
        <w:rPr>
          <w:rFonts w:ascii="Book Antiqua" w:eastAsia="Book Antiqua" w:hAnsi="Book Antiqua" w:cs="Book Antiqua"/>
          <w:color w:val="000000"/>
        </w:rPr>
        <w:t>dichloroacetate</w:t>
      </w:r>
      <w:proofErr w:type="spellEnd"/>
      <w:r>
        <w:rPr>
          <w:rFonts w:ascii="Book Antiqua" w:eastAsia="Book Antiqua" w:hAnsi="Book Antiqua" w:cs="Book Antiqua"/>
          <w:color w:val="000000"/>
        </w:rPr>
        <w:t xml:space="preserve"> for treatment of lactic acidosis in adults. The </w:t>
      </w:r>
      <w:proofErr w:type="spellStart"/>
      <w:r>
        <w:rPr>
          <w:rFonts w:ascii="Book Antiqua" w:eastAsia="Book Antiqua" w:hAnsi="Book Antiqua" w:cs="Book Antiqua"/>
          <w:color w:val="000000"/>
        </w:rPr>
        <w:t>Dichloroacetate</w:t>
      </w:r>
      <w:proofErr w:type="spellEnd"/>
      <w:r>
        <w:rPr>
          <w:rFonts w:ascii="Book Antiqua" w:eastAsia="Book Antiqua" w:hAnsi="Book Antiqua" w:cs="Book Antiqua"/>
          <w:color w:val="000000"/>
        </w:rPr>
        <w:t xml:space="preserve">-Lactic Acidosis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1564-1569 [PMID: 1435883 DOI: 10.1056/NEJM199211263272204]</w:t>
      </w:r>
    </w:p>
    <w:p w:rsidR="00A77B3E" w:rsidRDefault="00E96FE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Bonnefont</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Chretien D, Rustin P, Robinson B, </w:t>
      </w:r>
      <w:proofErr w:type="spellStart"/>
      <w:r>
        <w:rPr>
          <w:rFonts w:ascii="Book Antiqua" w:eastAsia="Book Antiqua" w:hAnsi="Book Antiqua" w:cs="Book Antiqua"/>
          <w:color w:val="000000"/>
        </w:rPr>
        <w:t>Vassault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Aupetit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Rabier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Saudubray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Munnich</w:t>
      </w:r>
      <w:proofErr w:type="spellEnd"/>
      <w:r>
        <w:rPr>
          <w:rFonts w:ascii="Book Antiqua" w:eastAsia="Book Antiqua" w:hAnsi="Book Antiqua" w:cs="Book Antiqua"/>
          <w:color w:val="000000"/>
        </w:rPr>
        <w:t xml:space="preserve"> A. Alpha-ketoglutarate dehydrogenase deficiency presenting as congenital lactic acidosis.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121</w:t>
      </w:r>
      <w:r>
        <w:rPr>
          <w:rFonts w:ascii="Book Antiqua" w:eastAsia="Book Antiqua" w:hAnsi="Book Antiqua" w:cs="Book Antiqua"/>
          <w:color w:val="000000"/>
        </w:rPr>
        <w:t>: 255-258 [PMID: 1640293 DOI: 10.1016/s0022-3476(05)81199-0]</w:t>
      </w:r>
    </w:p>
    <w:p w:rsidR="00A77B3E" w:rsidRDefault="00E96FEA">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Opdam</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Oxygen consumption and lactate release by the lung after cardiopulmonary bypass and during septic shock.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Resusc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181-187 [PMID: 16599894]</w:t>
      </w:r>
    </w:p>
    <w:p w:rsidR="00A77B3E" w:rsidRDefault="00E96FE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Jansma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 Lange F, </w:t>
      </w:r>
      <w:proofErr w:type="spellStart"/>
      <w:r>
        <w:rPr>
          <w:rFonts w:ascii="Book Antiqua" w:eastAsia="Book Antiqua" w:hAnsi="Book Antiqua" w:cs="Book Antiqua"/>
          <w:color w:val="000000"/>
        </w:rPr>
        <w:t>Kingma</w:t>
      </w:r>
      <w:proofErr w:type="spellEnd"/>
      <w:r>
        <w:rPr>
          <w:rFonts w:ascii="Book Antiqua" w:eastAsia="Book Antiqua" w:hAnsi="Book Antiqua" w:cs="Book Antiqua"/>
          <w:color w:val="000000"/>
        </w:rPr>
        <w:t xml:space="preserve"> WP, </w:t>
      </w:r>
      <w:proofErr w:type="spellStart"/>
      <w:r>
        <w:rPr>
          <w:rFonts w:ascii="Book Antiqua" w:eastAsia="Book Antiqua" w:hAnsi="Book Antiqua" w:cs="Book Antiqua"/>
          <w:color w:val="000000"/>
        </w:rPr>
        <w:t>Vellinga</w:t>
      </w:r>
      <w:proofErr w:type="spellEnd"/>
      <w:r>
        <w:rPr>
          <w:rFonts w:ascii="Book Antiqua" w:eastAsia="Book Antiqua" w:hAnsi="Book Antiqua" w:cs="Book Antiqua"/>
          <w:color w:val="000000"/>
        </w:rPr>
        <w:t xml:space="preserve"> NA, Koopmans M, Kuiper MA, </w:t>
      </w:r>
      <w:proofErr w:type="spellStart"/>
      <w:r>
        <w:rPr>
          <w:rFonts w:ascii="Book Antiqua" w:eastAsia="Book Antiqua" w:hAnsi="Book Antiqua" w:cs="Book Antiqua"/>
          <w:color w:val="000000"/>
        </w:rPr>
        <w:t>Boerma</w:t>
      </w:r>
      <w:proofErr w:type="spellEnd"/>
      <w:r>
        <w:rPr>
          <w:rFonts w:ascii="Book Antiqua" w:eastAsia="Book Antiqua" w:hAnsi="Book Antiqua" w:cs="Book Antiqua"/>
          <w:color w:val="000000"/>
        </w:rPr>
        <w:t xml:space="preserve"> EC. 'Sepsis-related anemia' is absent at hospital presentation; a retrospective cohort 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55 [PMID: 25947889 DOI: 10.1186/s12871-015-0035-7]</w:t>
      </w:r>
    </w:p>
    <w:p w:rsidR="00A77B3E" w:rsidRDefault="00E96FE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Kempe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Akel</w:t>
      </w:r>
      <w:proofErr w:type="spellEnd"/>
      <w:r>
        <w:rPr>
          <w:rFonts w:ascii="Book Antiqua" w:eastAsia="Book Antiqua" w:hAnsi="Book Antiqua" w:cs="Book Antiqua"/>
          <w:color w:val="000000"/>
        </w:rPr>
        <w:t xml:space="preserve"> A, Lang PA, </w:t>
      </w:r>
      <w:proofErr w:type="spellStart"/>
      <w:r>
        <w:rPr>
          <w:rFonts w:ascii="Book Antiqua" w:eastAsia="Book Antiqua" w:hAnsi="Book Antiqua" w:cs="Book Antiqua"/>
          <w:color w:val="000000"/>
        </w:rPr>
        <w:t>Hermle</w:t>
      </w:r>
      <w:proofErr w:type="spellEnd"/>
      <w:r>
        <w:rPr>
          <w:rFonts w:ascii="Book Antiqua" w:eastAsia="Book Antiqua" w:hAnsi="Book Antiqua" w:cs="Book Antiqua"/>
          <w:color w:val="000000"/>
        </w:rPr>
        <w:t xml:space="preserve"> T, Biswas R, </w:t>
      </w:r>
      <w:proofErr w:type="spellStart"/>
      <w:r>
        <w:rPr>
          <w:rFonts w:ascii="Book Antiqua" w:eastAsia="Book Antiqua" w:hAnsi="Book Antiqua" w:cs="Book Antiqua"/>
          <w:color w:val="000000"/>
        </w:rPr>
        <w:t>Muresanu</w:t>
      </w:r>
      <w:proofErr w:type="spellEnd"/>
      <w:r>
        <w:rPr>
          <w:rFonts w:ascii="Book Antiqua" w:eastAsia="Book Antiqua" w:hAnsi="Book Antiqua" w:cs="Book Antiqua"/>
          <w:color w:val="000000"/>
        </w:rPr>
        <w:t xml:space="preserve"> J, Friedrich B, </w:t>
      </w:r>
      <w:proofErr w:type="spellStart"/>
      <w:r>
        <w:rPr>
          <w:rFonts w:ascii="Book Antiqua" w:eastAsia="Book Antiqua" w:hAnsi="Book Antiqua" w:cs="Book Antiqua"/>
          <w:color w:val="000000"/>
        </w:rPr>
        <w:t>Dreischer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Wolz</w:t>
      </w:r>
      <w:proofErr w:type="spellEnd"/>
      <w:r>
        <w:rPr>
          <w:rFonts w:ascii="Book Antiqua" w:eastAsia="Book Antiqua" w:hAnsi="Book Antiqua" w:cs="Book Antiqua"/>
          <w:color w:val="000000"/>
        </w:rPr>
        <w:t xml:space="preserve"> C, Schumacher U, </w:t>
      </w:r>
      <w:proofErr w:type="spellStart"/>
      <w:r>
        <w:rPr>
          <w:rFonts w:ascii="Book Antiqua" w:eastAsia="Book Antiqua" w:hAnsi="Book Antiqua" w:cs="Book Antiqua"/>
          <w:color w:val="000000"/>
        </w:rPr>
        <w:t>Peschel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Döring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Wieder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Gulbins</w:t>
      </w:r>
      <w:proofErr w:type="spellEnd"/>
      <w:r>
        <w:rPr>
          <w:rFonts w:ascii="Book Antiqua" w:eastAsia="Book Antiqua" w:hAnsi="Book Antiqua" w:cs="Book Antiqua"/>
          <w:color w:val="000000"/>
        </w:rPr>
        <w:t xml:space="preserve"> E, </w:t>
      </w:r>
      <w:r>
        <w:rPr>
          <w:rFonts w:ascii="Book Antiqua" w:eastAsia="Book Antiqua" w:hAnsi="Book Antiqua" w:cs="Book Antiqua"/>
          <w:color w:val="000000"/>
        </w:rPr>
        <w:lastRenderedPageBreak/>
        <w:t xml:space="preserve">Lang F. Suicidal erythrocyte death in sepsis.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2007; </w:t>
      </w:r>
      <w:r>
        <w:rPr>
          <w:rFonts w:ascii="Book Antiqua" w:eastAsia="Book Antiqua" w:hAnsi="Book Antiqua" w:cs="Book Antiqua"/>
          <w:b/>
          <w:bCs/>
          <w:color w:val="000000"/>
        </w:rPr>
        <w:t>85</w:t>
      </w:r>
      <w:r>
        <w:rPr>
          <w:rFonts w:ascii="Book Antiqua" w:eastAsia="Book Antiqua" w:hAnsi="Book Antiqua" w:cs="Book Antiqua"/>
          <w:color w:val="000000"/>
        </w:rPr>
        <w:t>: 273-281 [PMID: 17180345 DOI: 10.1007/s00109-006-0123-8]</w:t>
      </w:r>
    </w:p>
    <w:p w:rsidR="00A77B3E" w:rsidRDefault="00E96FE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Sun Y</w:t>
      </w:r>
      <w:r>
        <w:rPr>
          <w:rFonts w:ascii="Book Antiqua" w:eastAsia="Book Antiqua" w:hAnsi="Book Antiqua" w:cs="Book Antiqua"/>
          <w:color w:val="000000"/>
        </w:rPr>
        <w:t xml:space="preserve">, Liu G, Jiang Y, Wang H, Xiao H, Guan G. Erythropoietin Protects Erythrocytes Against Oxidative Stress-Induced </w:t>
      </w:r>
      <w:proofErr w:type="spellStart"/>
      <w:r>
        <w:rPr>
          <w:rFonts w:ascii="Book Antiqua" w:eastAsia="Book Antiqua" w:hAnsi="Book Antiqua" w:cs="Book Antiqua"/>
          <w:color w:val="000000"/>
        </w:rPr>
        <w:t>Eryptosis</w:t>
      </w:r>
      <w:proofErr w:type="spellEnd"/>
      <w:r>
        <w:rPr>
          <w:rFonts w:ascii="Book Antiqua" w:eastAsia="Book Antiqua" w:hAnsi="Book Antiqua" w:cs="Book Antiqua"/>
          <w:color w:val="000000"/>
        </w:rPr>
        <w:t xml:space="preserve"> In Vitro.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365-369 [PMID: 29739123 DOI: 10.7754/Clin.Lab.2017.170924]</w:t>
      </w:r>
    </w:p>
    <w:p w:rsidR="00A77B3E" w:rsidRDefault="00E96FE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Repsold</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Joubert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Eryptosis</w:t>
      </w:r>
      <w:proofErr w:type="spellEnd"/>
      <w:r>
        <w:rPr>
          <w:rFonts w:ascii="Book Antiqua" w:eastAsia="Book Antiqua" w:hAnsi="Book Antiqua" w:cs="Book Antiqua"/>
          <w:color w:val="000000"/>
        </w:rPr>
        <w:t xml:space="preserve">: An Erythrocyte's Suicidal Type of Cell Death.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9405617 [PMID: 29516014 DOI: 10.1155/2018/9405617]</w:t>
      </w:r>
    </w:p>
    <w:p w:rsidR="00A77B3E" w:rsidRDefault="00E96FE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Bissinger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Bhuyan</w:t>
      </w:r>
      <w:proofErr w:type="spellEnd"/>
      <w:r>
        <w:rPr>
          <w:rFonts w:ascii="Book Antiqua" w:eastAsia="Book Antiqua" w:hAnsi="Book Antiqua" w:cs="Book Antiqua"/>
          <w:color w:val="000000"/>
        </w:rPr>
        <w:t xml:space="preserve"> AAM, </w:t>
      </w:r>
      <w:proofErr w:type="spellStart"/>
      <w:r>
        <w:rPr>
          <w:rFonts w:ascii="Book Antiqua" w:eastAsia="Book Antiqua" w:hAnsi="Book Antiqua" w:cs="Book Antiqua"/>
          <w:color w:val="000000"/>
        </w:rPr>
        <w:t>Qadri</w:t>
      </w:r>
      <w:proofErr w:type="spellEnd"/>
      <w:r>
        <w:rPr>
          <w:rFonts w:ascii="Book Antiqua" w:eastAsia="Book Antiqua" w:hAnsi="Book Antiqua" w:cs="Book Antiqua"/>
          <w:color w:val="000000"/>
        </w:rPr>
        <w:t xml:space="preserve"> SM, Lang F. Oxidative stress, </w:t>
      </w:r>
      <w:proofErr w:type="spellStart"/>
      <w:r>
        <w:rPr>
          <w:rFonts w:ascii="Book Antiqua" w:eastAsia="Book Antiqua" w:hAnsi="Book Antiqua" w:cs="Book Antiqua"/>
          <w:color w:val="000000"/>
        </w:rPr>
        <w:t>eryptosis</w:t>
      </w:r>
      <w:proofErr w:type="spellEnd"/>
      <w:r>
        <w:rPr>
          <w:rFonts w:ascii="Book Antiqua" w:eastAsia="Book Antiqua" w:hAnsi="Book Antiqua" w:cs="Book Antiqua"/>
          <w:color w:val="000000"/>
        </w:rPr>
        <w:t xml:space="preserve"> and anemia: a pivotal mechanistic nexus in systemic diseases.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826-854 [PMID: 30028073 DOI: 10.1111/febs.14606]</w:t>
      </w:r>
    </w:p>
    <w:p w:rsidR="00A77B3E" w:rsidRDefault="00E96FE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Steele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Kolamunnage</w:t>
      </w:r>
      <w:proofErr w:type="spellEnd"/>
      <w:r>
        <w:rPr>
          <w:rFonts w:ascii="Book Antiqua" w:eastAsia="Book Antiqua" w:hAnsi="Book Antiqua" w:cs="Book Antiqua"/>
          <w:color w:val="000000"/>
        </w:rPr>
        <w:t xml:space="preserve">-Dona R, Downey C,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CH, Welters I. Assessment and clinical course of hypocalcemia in critical illness.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R106 [PMID: 23734769 DOI: 10.1186/cc12756]</w:t>
      </w:r>
    </w:p>
    <w:p w:rsidR="00A77B3E" w:rsidRDefault="00E96FE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Tinawi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Disorders of Calcium Metabolism: Hypocalcemia and Hypercalcemia.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e12420 [PMID: 33542868 DOI: 10.7759/cureus.12420]</w:t>
      </w:r>
    </w:p>
    <w:p w:rsidR="00A77B3E" w:rsidRDefault="00E96FE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Todd JC 3rd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Mollitt</w:t>
      </w:r>
      <w:proofErr w:type="spellEnd"/>
      <w:r>
        <w:rPr>
          <w:rFonts w:ascii="Book Antiqua" w:eastAsia="Book Antiqua" w:hAnsi="Book Antiqua" w:cs="Book Antiqua"/>
          <w:color w:val="000000"/>
        </w:rPr>
        <w:t xml:space="preserve"> DL. Effect of sepsis on erythrocyte intracellular calcium homeostasis.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23</w:t>
      </w:r>
      <w:r>
        <w:rPr>
          <w:rFonts w:ascii="Book Antiqua" w:eastAsia="Book Antiqua" w:hAnsi="Book Antiqua" w:cs="Book Antiqua"/>
          <w:color w:val="000000"/>
        </w:rPr>
        <w:t>: 459-465 [PMID: 7874895 DOI: 10.1097/00003246-199503000-00008]</w:t>
      </w:r>
    </w:p>
    <w:p w:rsidR="00A77B3E" w:rsidRDefault="00E96FE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Rogers S</w:t>
      </w:r>
      <w:r>
        <w:rPr>
          <w:rFonts w:ascii="Book Antiqua" w:eastAsia="Book Antiqua" w:hAnsi="Book Antiqua" w:cs="Book Antiqua"/>
          <w:color w:val="000000"/>
        </w:rPr>
        <w:t xml:space="preserve">, Doctor A. Red Blood Cell Dysfunction in Critical Illness.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267-292 [PMID: 32172813 DOI: 10.1016/j.ccc.2019.12.008]</w:t>
      </w:r>
    </w:p>
    <w:p w:rsidR="00A77B3E" w:rsidRDefault="00E96FEA">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Zaloga</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Washburn D, Black KW, </w:t>
      </w:r>
      <w:proofErr w:type="spellStart"/>
      <w:r>
        <w:rPr>
          <w:rFonts w:ascii="Book Antiqua" w:eastAsia="Book Antiqua" w:hAnsi="Book Antiqua" w:cs="Book Antiqua"/>
          <w:color w:val="000000"/>
        </w:rPr>
        <w:t>Prielipp</w:t>
      </w:r>
      <w:proofErr w:type="spellEnd"/>
      <w:r>
        <w:rPr>
          <w:rFonts w:ascii="Book Antiqua" w:eastAsia="Book Antiqua" w:hAnsi="Book Antiqua" w:cs="Book Antiqua"/>
          <w:color w:val="000000"/>
        </w:rPr>
        <w:t xml:space="preserve"> R. Human sepsis increases lymphocyte intracellular calcium.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21</w:t>
      </w:r>
      <w:r>
        <w:rPr>
          <w:rFonts w:ascii="Book Antiqua" w:eastAsia="Book Antiqua" w:hAnsi="Book Antiqua" w:cs="Book Antiqua"/>
          <w:color w:val="000000"/>
        </w:rPr>
        <w:t>: 196-202 [PMID: 8428469 DOI: 10.1097/00003246-199302000-00009]</w:t>
      </w:r>
    </w:p>
    <w:p w:rsidR="00A77B3E" w:rsidRDefault="00E96FE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Joffre J</w:t>
      </w:r>
      <w:r>
        <w:rPr>
          <w:rFonts w:ascii="Book Antiqua" w:eastAsia="Book Antiqua" w:hAnsi="Book Antiqua" w:cs="Book Antiqua"/>
          <w:color w:val="000000"/>
        </w:rPr>
        <w:t xml:space="preserve">, Hellman J. Oxidative Stress and Endothelial Dysfunction in Sepsis and Acute Inflammation.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2021 [PMID: 33637016 DOI: 10.1089/ars.2021.0027]</w:t>
      </w:r>
    </w:p>
    <w:p w:rsidR="00A77B3E" w:rsidRDefault="00E96FE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Cardinal-</w:t>
      </w:r>
      <w:proofErr w:type="spellStart"/>
      <w:r>
        <w:rPr>
          <w:rFonts w:ascii="Book Antiqua" w:eastAsia="Book Antiqua" w:hAnsi="Book Antiqua" w:cs="Book Antiqua"/>
          <w:b/>
          <w:bCs/>
          <w:color w:val="000000"/>
        </w:rPr>
        <w:t>Fernández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Lorente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Ballén-Barragán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Matute</w:t>
      </w:r>
      <w:proofErr w:type="spellEnd"/>
      <w:r>
        <w:rPr>
          <w:rFonts w:ascii="Book Antiqua" w:eastAsia="Book Antiqua" w:hAnsi="Book Antiqua" w:cs="Book Antiqua"/>
          <w:color w:val="000000"/>
        </w:rPr>
        <w:t xml:space="preserve">-Bello G. Acute Respiratory Distress Syndrome and Diffuse Alveolar Damage. New Insights on a </w:t>
      </w:r>
      <w:r>
        <w:rPr>
          <w:rFonts w:ascii="Book Antiqua" w:eastAsia="Book Antiqua" w:hAnsi="Book Antiqua" w:cs="Book Antiqua"/>
          <w:color w:val="000000"/>
        </w:rPr>
        <w:lastRenderedPageBreak/>
        <w:t xml:space="preserve">Complex Relationship.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844-850 [PMID: 28570160 DOI: 10.1513/AnnalsATS.201609-728PS]</w:t>
      </w:r>
    </w:p>
    <w:p w:rsidR="00A77B3E" w:rsidRDefault="00E96FE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Sharp C</w:t>
      </w:r>
      <w:r>
        <w:rPr>
          <w:rFonts w:ascii="Book Antiqua" w:eastAsia="Book Antiqua" w:hAnsi="Book Antiqua" w:cs="Book Antiqua"/>
          <w:color w:val="000000"/>
        </w:rPr>
        <w:t xml:space="preserve">, Millar AB, Medford AR. Advances in understanding of the pathogenesis of acute respiratory distress syndrome. </w:t>
      </w:r>
      <w:r>
        <w:rPr>
          <w:rFonts w:ascii="Book Antiqua" w:eastAsia="Book Antiqua" w:hAnsi="Book Antiqua" w:cs="Book Antiqua"/>
          <w:i/>
          <w:iCs/>
          <w:color w:val="000000"/>
        </w:rPr>
        <w:t>Respiration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420-434 [PMID: 25925331 DOI: 10.1159/000381102]</w:t>
      </w:r>
    </w:p>
    <w:p w:rsidR="00A77B3E" w:rsidRDefault="00E96FE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Habib MP</w:t>
      </w:r>
      <w:r>
        <w:rPr>
          <w:rFonts w:ascii="Book Antiqua" w:eastAsia="Book Antiqua" w:hAnsi="Book Antiqua" w:cs="Book Antiqua"/>
          <w:color w:val="000000"/>
        </w:rPr>
        <w:t xml:space="preserve">, Clements NC. Effects of low-dose hydrogen peroxide in the isolated perfused rat lung.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Lung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95-112 [PMID: 7729381 DOI: 10.3109/01902149509031747]</w:t>
      </w:r>
    </w:p>
    <w:p w:rsidR="00A77B3E" w:rsidRDefault="00E96FE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Seeger W</w:t>
      </w:r>
      <w:r>
        <w:rPr>
          <w:rFonts w:ascii="Book Antiqua" w:eastAsia="Book Antiqua" w:hAnsi="Book Antiqua" w:cs="Book Antiqua"/>
          <w:color w:val="000000"/>
        </w:rPr>
        <w:t xml:space="preserve">, Hansen T, </w:t>
      </w:r>
      <w:proofErr w:type="spellStart"/>
      <w:r>
        <w:rPr>
          <w:rFonts w:ascii="Book Antiqua" w:eastAsia="Book Antiqua" w:hAnsi="Book Antiqua" w:cs="Book Antiqua"/>
          <w:color w:val="000000"/>
        </w:rPr>
        <w:t>Rössig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Schmehl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Schütte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Walmrath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Weissmann</w:t>
      </w:r>
      <w:proofErr w:type="spellEnd"/>
      <w:r>
        <w:rPr>
          <w:rFonts w:ascii="Book Antiqua" w:eastAsia="Book Antiqua" w:hAnsi="Book Antiqua" w:cs="Book Antiqua"/>
          <w:color w:val="000000"/>
        </w:rPr>
        <w:t xml:space="preserve"> N, Grimminger F,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N. Hydrogen peroxide-induced increase in lung endothelial and epithelial permeability--effect of adenylate cyclase stimulation and phosphodiesterase inhibition. </w:t>
      </w:r>
      <w:proofErr w:type="spellStart"/>
      <w:r>
        <w:rPr>
          <w:rFonts w:ascii="Book Antiqua" w:eastAsia="Book Antiqua" w:hAnsi="Book Antiqua" w:cs="Book Antiqua"/>
          <w:i/>
          <w:iCs/>
          <w:color w:val="000000"/>
        </w:rPr>
        <w:t>Microvasc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50</w:t>
      </w:r>
      <w:r>
        <w:rPr>
          <w:rFonts w:ascii="Book Antiqua" w:eastAsia="Book Antiqua" w:hAnsi="Book Antiqua" w:cs="Book Antiqua"/>
          <w:color w:val="000000"/>
        </w:rPr>
        <w:t>: 1-17 [PMID: 7476570 DOI: 10.1006/mvre.1995.1033]</w:t>
      </w:r>
    </w:p>
    <w:p w:rsidR="00A77B3E" w:rsidRDefault="00E96FE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Zhou X</w:t>
      </w:r>
      <w:r>
        <w:rPr>
          <w:rFonts w:ascii="Book Antiqua" w:eastAsia="Book Antiqua" w:hAnsi="Book Antiqua" w:cs="Book Antiqua"/>
          <w:color w:val="000000"/>
        </w:rPr>
        <w:t>, Qian Y, Yuan D, Feng Q, He P.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-induced </w:t>
      </w:r>
      <w:proofErr w:type="spellStart"/>
      <w:r>
        <w:rPr>
          <w:rFonts w:ascii="Book Antiqua" w:eastAsia="Book Antiqua" w:hAnsi="Book Antiqua" w:cs="Book Antiqua"/>
          <w:color w:val="000000"/>
        </w:rPr>
        <w:t>microvessel</w:t>
      </w:r>
      <w:proofErr w:type="spellEnd"/>
      <w:r>
        <w:rPr>
          <w:rFonts w:ascii="Book Antiqua" w:eastAsia="Book Antiqua" w:hAnsi="Book Antiqua" w:cs="Book Antiqua"/>
          <w:color w:val="000000"/>
        </w:rPr>
        <w:t xml:space="preserve"> barrier dysfunction: the interplay between reactive oxygen species, nitric oxide, and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31448579 DOI: 10.14814/phy2.14206]</w:t>
      </w:r>
    </w:p>
    <w:p w:rsidR="00A77B3E" w:rsidRDefault="00E96FE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Talukder</w:t>
      </w:r>
      <w:proofErr w:type="spellEnd"/>
      <w:r>
        <w:rPr>
          <w:rFonts w:ascii="Book Antiqua" w:eastAsia="Book Antiqua" w:hAnsi="Book Antiqua" w:cs="Book Antiqua"/>
          <w:color w:val="000000"/>
        </w:rPr>
        <w:t xml:space="preserve"> MAH, Gao F. Oxidative Stress and </w:t>
      </w:r>
      <w:proofErr w:type="spellStart"/>
      <w:r>
        <w:rPr>
          <w:rFonts w:ascii="Book Antiqua" w:eastAsia="Book Antiqua" w:hAnsi="Book Antiqua" w:cs="Book Antiqua"/>
          <w:color w:val="000000"/>
        </w:rPr>
        <w:t>Microvessel</w:t>
      </w:r>
      <w:proofErr w:type="spellEnd"/>
      <w:r>
        <w:rPr>
          <w:rFonts w:ascii="Book Antiqua" w:eastAsia="Book Antiqua" w:hAnsi="Book Antiqua" w:cs="Book Antiqua"/>
          <w:color w:val="000000"/>
        </w:rPr>
        <w:t xml:space="preserve"> Barrier Dysfunction.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472 [PMID: 32536875 DOI: 10.3389/fphys.2020.00472]</w:t>
      </w:r>
    </w:p>
    <w:p w:rsidR="00A77B3E" w:rsidRDefault="00E96FEA">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Manrique</w:t>
      </w:r>
      <w:proofErr w:type="spellEnd"/>
      <w:r>
        <w:rPr>
          <w:rFonts w:ascii="Book Antiqua" w:eastAsia="Book Antiqua" w:hAnsi="Book Antiqua" w:cs="Book Antiqua"/>
          <w:b/>
          <w:bCs/>
          <w:color w:val="000000"/>
        </w:rPr>
        <w:t>-Caballero CL</w:t>
      </w:r>
      <w:r>
        <w:rPr>
          <w:rFonts w:ascii="Book Antiqua" w:eastAsia="Book Antiqua" w:hAnsi="Book Antiqua" w:cs="Book Antiqua"/>
          <w:color w:val="000000"/>
        </w:rPr>
        <w:t>, Del Rio-</w:t>
      </w:r>
      <w:proofErr w:type="spellStart"/>
      <w:r>
        <w:rPr>
          <w:rFonts w:ascii="Book Antiqua" w:eastAsia="Book Antiqua" w:hAnsi="Book Antiqua" w:cs="Book Antiqua"/>
          <w:color w:val="000000"/>
        </w:rPr>
        <w:t>Pertuz</w:t>
      </w:r>
      <w:proofErr w:type="spellEnd"/>
      <w:r>
        <w:rPr>
          <w:rFonts w:ascii="Book Antiqua" w:eastAsia="Book Antiqua" w:hAnsi="Book Antiqua" w:cs="Book Antiqua"/>
          <w:color w:val="000000"/>
        </w:rPr>
        <w:t xml:space="preserve"> G, Gomez H. Sepsis-Associated Acute Kidney Injury.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279-301 [PMID: 33752856 DOI: 10.1016/j.ccc.2020.11.010]</w:t>
      </w:r>
    </w:p>
    <w:p w:rsidR="00A77B3E" w:rsidRDefault="00E96FE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Post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Kellum</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Vincent JL. Renal perfusion in sepsis: from macro- to microcirculation.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45-60 [PMID: 27692561 DOI: 10.1016/j.kint.2016.07.032]</w:t>
      </w:r>
    </w:p>
    <w:p w:rsidR="00A77B3E" w:rsidRDefault="00E96FEA">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Peerapornratana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Manrique</w:t>
      </w:r>
      <w:proofErr w:type="spellEnd"/>
      <w:r>
        <w:rPr>
          <w:rFonts w:ascii="Book Antiqua" w:eastAsia="Book Antiqua" w:hAnsi="Book Antiqua" w:cs="Book Antiqua"/>
          <w:color w:val="000000"/>
        </w:rPr>
        <w:t xml:space="preserve">-Caballero CL, Gómez H, </w:t>
      </w:r>
      <w:proofErr w:type="spellStart"/>
      <w:r>
        <w:rPr>
          <w:rFonts w:ascii="Book Antiqua" w:eastAsia="Book Antiqua" w:hAnsi="Book Antiqua" w:cs="Book Antiqua"/>
          <w:color w:val="000000"/>
        </w:rPr>
        <w:t>Kellum</w:t>
      </w:r>
      <w:proofErr w:type="spellEnd"/>
      <w:r>
        <w:rPr>
          <w:rFonts w:ascii="Book Antiqua" w:eastAsia="Book Antiqua" w:hAnsi="Book Antiqua" w:cs="Book Antiqua"/>
          <w:color w:val="000000"/>
        </w:rPr>
        <w:t xml:space="preserve"> JA. Acute kidney injury from sepsis: current concepts, epidemiology, pathophysiology, prevention and treatment.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1083-1099 [PMID: 31443997 DOI: 10.1016/j.kint.2019.05.026]</w:t>
      </w:r>
    </w:p>
    <w:p w:rsidR="00A77B3E" w:rsidRDefault="00E96FEA">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Waltz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Carchman</w:t>
      </w:r>
      <w:proofErr w:type="spellEnd"/>
      <w:r>
        <w:rPr>
          <w:rFonts w:ascii="Book Antiqua" w:eastAsia="Book Antiqua" w:hAnsi="Book Antiqua" w:cs="Book Antiqua"/>
          <w:color w:val="000000"/>
        </w:rPr>
        <w:t xml:space="preserve"> E, Gomez H, </w:t>
      </w:r>
      <w:proofErr w:type="spellStart"/>
      <w:r>
        <w:rPr>
          <w:rFonts w:ascii="Book Antiqua" w:eastAsia="Book Antiqua" w:hAnsi="Book Antiqua" w:cs="Book Antiqua"/>
          <w:color w:val="000000"/>
        </w:rPr>
        <w:t>Zuckerbraun</w:t>
      </w:r>
      <w:proofErr w:type="spellEnd"/>
      <w:r>
        <w:rPr>
          <w:rFonts w:ascii="Book Antiqua" w:eastAsia="Book Antiqua" w:hAnsi="Book Antiqua" w:cs="Book Antiqua"/>
          <w:color w:val="000000"/>
        </w:rPr>
        <w:t xml:space="preserve"> B. Sepsis results in an altered renal metabolic and </w:t>
      </w:r>
      <w:proofErr w:type="spellStart"/>
      <w:r>
        <w:rPr>
          <w:rFonts w:ascii="Book Antiqua" w:eastAsia="Book Antiqua" w:hAnsi="Book Antiqua" w:cs="Book Antiqua"/>
          <w:color w:val="000000"/>
        </w:rPr>
        <w:t>osmolyte</w:t>
      </w:r>
      <w:proofErr w:type="spellEnd"/>
      <w:r>
        <w:rPr>
          <w:rFonts w:ascii="Book Antiqua" w:eastAsia="Book Antiqua" w:hAnsi="Book Antiqua" w:cs="Book Antiqua"/>
          <w:color w:val="000000"/>
        </w:rPr>
        <w:t xml:space="preserve"> profile.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202</w:t>
      </w:r>
      <w:r>
        <w:rPr>
          <w:rFonts w:ascii="Book Antiqua" w:eastAsia="Book Antiqua" w:hAnsi="Book Antiqua" w:cs="Book Antiqua"/>
          <w:color w:val="000000"/>
        </w:rPr>
        <w:t>: 8-12 [PMID: 27083942 DOI: 10.1016/j.jss.2015.12.011]</w:t>
      </w:r>
    </w:p>
    <w:p w:rsidR="00A77B3E" w:rsidRDefault="00E96FE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Patil</w:t>
      </w:r>
      <w:proofErr w:type="spellEnd"/>
      <w:r>
        <w:rPr>
          <w:rFonts w:ascii="Book Antiqua" w:eastAsia="Book Antiqua" w:hAnsi="Book Antiqua" w:cs="Book Antiqua"/>
          <w:b/>
          <w:bCs/>
          <w:color w:val="000000"/>
        </w:rPr>
        <w:t xml:space="preserve">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Parajuli</w:t>
      </w:r>
      <w:proofErr w:type="spellEnd"/>
      <w:r>
        <w:rPr>
          <w:rFonts w:ascii="Book Antiqua" w:eastAsia="Book Antiqua" w:hAnsi="Book Antiqua" w:cs="Book Antiqua"/>
          <w:color w:val="000000"/>
        </w:rPr>
        <w:t xml:space="preserve"> N, MacMillan-Crow LA, </w:t>
      </w:r>
      <w:proofErr w:type="spellStart"/>
      <w:r>
        <w:rPr>
          <w:rFonts w:ascii="Book Antiqua" w:eastAsia="Book Antiqua" w:hAnsi="Book Antiqua" w:cs="Book Antiqua"/>
          <w:color w:val="000000"/>
        </w:rPr>
        <w:t>Mayeux</w:t>
      </w:r>
      <w:proofErr w:type="spellEnd"/>
      <w:r>
        <w:rPr>
          <w:rFonts w:ascii="Book Antiqua" w:eastAsia="Book Antiqua" w:hAnsi="Book Antiqua" w:cs="Book Antiqua"/>
          <w:color w:val="000000"/>
        </w:rPr>
        <w:t xml:space="preserve"> PR. Inactivation of renal mitochondrial respiratory complexes and manganese superoxide dismutase during sepsis: mitochondria-targeted antioxidant mitigates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F734-F743 [PMID: 24500690 DOI: 10.1152/ajprenal.00643.2013]</w:t>
      </w:r>
    </w:p>
    <w:p w:rsidR="00A77B3E" w:rsidRDefault="00E96FE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McCarthy C</w:t>
      </w:r>
      <w:r>
        <w:rPr>
          <w:rFonts w:ascii="Book Antiqua" w:eastAsia="Book Antiqua" w:hAnsi="Book Antiqua" w:cs="Book Antiqua"/>
          <w:color w:val="000000"/>
        </w:rPr>
        <w:t xml:space="preserve">, Kenny LC. Therapeutically targeting mitochondrial redox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alleviates endothelial dysfunction in preeclampsia.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32683 [PMID: 27604418 DOI: 10.1038/srep32683]</w:t>
      </w:r>
    </w:p>
    <w:p w:rsidR="00A77B3E" w:rsidRDefault="00E96FE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Ratliff BB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Abdulmahdi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Pawar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Wolin</w:t>
      </w:r>
      <w:proofErr w:type="spellEnd"/>
      <w:r>
        <w:rPr>
          <w:rFonts w:ascii="Book Antiqua" w:eastAsia="Book Antiqua" w:hAnsi="Book Antiqua" w:cs="Book Antiqua"/>
          <w:color w:val="000000"/>
        </w:rPr>
        <w:t xml:space="preserve"> MS. Oxidant Mechanisms in Renal Injury and Disease.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119-146 [PMID: 26906267 DOI: 10.1089/ars.2016.6665]</w:t>
      </w:r>
    </w:p>
    <w:p w:rsidR="00A77B3E" w:rsidRDefault="00E96FE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Cao Y</w:t>
      </w:r>
      <w:r>
        <w:rPr>
          <w:rFonts w:ascii="Book Antiqua" w:eastAsia="Book Antiqua" w:hAnsi="Book Antiqua" w:cs="Book Antiqua"/>
          <w:color w:val="000000"/>
        </w:rPr>
        <w:t xml:space="preserve">, Xu J, Cui D, Liu L, Zhang S, Shen B, Wu Y, Zhang Q. Protective effect of carnosine on hydrogen peroxide-induced oxidative stress in human kidney tubular epithelial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534</w:t>
      </w:r>
      <w:r>
        <w:rPr>
          <w:rFonts w:ascii="Book Antiqua" w:eastAsia="Book Antiqua" w:hAnsi="Book Antiqua" w:cs="Book Antiqua"/>
          <w:color w:val="000000"/>
        </w:rPr>
        <w:t>: 576-582 [PMID: 33276949 DOI: 10.1016/j.bbrc.2020.11.037]</w:t>
      </w:r>
    </w:p>
    <w:p w:rsidR="00A77B3E" w:rsidRDefault="00E96FEA">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Tatsumi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Kako</w:t>
      </w:r>
      <w:proofErr w:type="spellEnd"/>
      <w:r>
        <w:rPr>
          <w:rFonts w:ascii="Book Antiqua" w:eastAsia="Book Antiqua" w:hAnsi="Book Antiqua" w:cs="Book Antiqua"/>
          <w:color w:val="000000"/>
        </w:rPr>
        <w:t xml:space="preserve"> KJ. Effects of hydrogen peroxide on mitochondrial enzyme function studied in situ in rat heart myocytes. </w:t>
      </w:r>
      <w:r>
        <w:rPr>
          <w:rFonts w:ascii="Book Antiqua" w:eastAsia="Book Antiqua" w:hAnsi="Book Antiqua" w:cs="Book Antiqua"/>
          <w:i/>
          <w:iCs/>
          <w:color w:val="000000"/>
        </w:rPr>
        <w:t xml:space="preserve">Basic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88</w:t>
      </w:r>
      <w:r>
        <w:rPr>
          <w:rFonts w:ascii="Book Antiqua" w:eastAsia="Book Antiqua" w:hAnsi="Book Antiqua" w:cs="Book Antiqua"/>
          <w:color w:val="000000"/>
        </w:rPr>
        <w:t>: 199-211 [PMID: 8216172 DOI: 10.1007/BF00794993]</w:t>
      </w:r>
    </w:p>
    <w:p w:rsidR="00A77B3E" w:rsidRDefault="00E96FE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Sun J</w:t>
      </w:r>
      <w:r>
        <w:rPr>
          <w:rFonts w:ascii="Book Antiqua" w:eastAsia="Book Antiqua" w:hAnsi="Book Antiqua" w:cs="Book Antiqua"/>
          <w:color w:val="000000"/>
        </w:rPr>
        <w:t xml:space="preserve">, Zhang J, Tian J, </w:t>
      </w:r>
      <w:proofErr w:type="spellStart"/>
      <w:r>
        <w:rPr>
          <w:rFonts w:ascii="Book Antiqua" w:eastAsia="Book Antiqua" w:hAnsi="Book Antiqua" w:cs="Book Antiqua"/>
          <w:color w:val="000000"/>
        </w:rPr>
        <w:t>Virzì</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Digvijay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Cueto</w:t>
      </w:r>
      <w:proofErr w:type="spellEnd"/>
      <w:r>
        <w:rPr>
          <w:rFonts w:ascii="Book Antiqua" w:eastAsia="Book Antiqua" w:hAnsi="Book Antiqua" w:cs="Book Antiqua"/>
          <w:color w:val="000000"/>
        </w:rPr>
        <w:t xml:space="preserve"> L, Yin Y, </w:t>
      </w:r>
      <w:proofErr w:type="spellStart"/>
      <w:r>
        <w:rPr>
          <w:rFonts w:ascii="Book Antiqua" w:eastAsia="Book Antiqua" w:hAnsi="Book Antiqua" w:cs="Book Antiqua"/>
          <w:color w:val="000000"/>
        </w:rPr>
        <w:t>Rosner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Mitochondria in Sepsis-Induced AKI.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1151-1161 [PMID: 31076465 DOI: 10.1681/ASN.2018111126]</w:t>
      </w:r>
    </w:p>
    <w:p w:rsidR="00A77B3E" w:rsidRDefault="00E96FE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Yoshioka T</w:t>
      </w:r>
      <w:r>
        <w:rPr>
          <w:rFonts w:ascii="Book Antiqua" w:eastAsia="Book Antiqua" w:hAnsi="Book Antiqua" w:cs="Book Antiqua"/>
          <w:color w:val="000000"/>
        </w:rPr>
        <w:t xml:space="preserve">, Ichikawa I, Fogo A. Reactive oxygen metabolites cause massive, reversible proteinuria and glomerular sieving defect without apparent ultrastructural abnormality.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2</w:t>
      </w:r>
      <w:r>
        <w:rPr>
          <w:rFonts w:ascii="Book Antiqua" w:eastAsia="Book Antiqua" w:hAnsi="Book Antiqua" w:cs="Book Antiqua"/>
          <w:color w:val="000000"/>
        </w:rPr>
        <w:t>: 902-912 [PMID: 1721553]</w:t>
      </w:r>
    </w:p>
    <w:p w:rsidR="00A77B3E" w:rsidRDefault="00E96FEA">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Adelborg</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Larsen JB, </w:t>
      </w:r>
      <w:proofErr w:type="spellStart"/>
      <w:r>
        <w:rPr>
          <w:rFonts w:ascii="Book Antiqua" w:eastAsia="Book Antiqua" w:hAnsi="Book Antiqua" w:cs="Book Antiqua"/>
          <w:color w:val="000000"/>
        </w:rPr>
        <w:t>Hvas</w:t>
      </w:r>
      <w:proofErr w:type="spellEnd"/>
      <w:r>
        <w:rPr>
          <w:rFonts w:ascii="Book Antiqua" w:eastAsia="Book Antiqua" w:hAnsi="Book Antiqua" w:cs="Book Antiqua"/>
          <w:color w:val="000000"/>
        </w:rPr>
        <w:t xml:space="preserve"> AM. Disseminated intravascular coagulation: epidemiology, biomarkers, and management.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192</w:t>
      </w:r>
      <w:r>
        <w:rPr>
          <w:rFonts w:ascii="Book Antiqua" w:eastAsia="Book Antiqua" w:hAnsi="Book Antiqua" w:cs="Book Antiqua"/>
          <w:color w:val="000000"/>
        </w:rPr>
        <w:t>: 803-818 [PMID: 33555051 DOI: 10.1111/bjh.17172]</w:t>
      </w:r>
    </w:p>
    <w:p w:rsidR="00A77B3E" w:rsidRDefault="00E96FEA">
      <w:pPr>
        <w:spacing w:line="360" w:lineRule="auto"/>
        <w:jc w:val="both"/>
      </w:pPr>
      <w:r>
        <w:rPr>
          <w:rFonts w:ascii="Book Antiqua" w:eastAsia="Book Antiqua" w:hAnsi="Book Antiqua" w:cs="Book Antiqua"/>
          <w:color w:val="000000"/>
        </w:rPr>
        <w:lastRenderedPageBreak/>
        <w:t xml:space="preserve">96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Umemura</w:t>
      </w:r>
      <w:proofErr w:type="spellEnd"/>
      <w:r>
        <w:rPr>
          <w:rFonts w:ascii="Book Antiqua" w:eastAsia="Book Antiqua" w:hAnsi="Book Antiqua" w:cs="Book Antiqua"/>
          <w:color w:val="000000"/>
        </w:rPr>
        <w:t xml:space="preserve"> Y, Watanabe E, Wada T,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Kushimoto</w:t>
      </w:r>
      <w:proofErr w:type="spellEnd"/>
      <w:r>
        <w:rPr>
          <w:rFonts w:ascii="Book Antiqua" w:eastAsia="Book Antiqua" w:hAnsi="Book Antiqua" w:cs="Book Antiqua"/>
          <w:color w:val="000000"/>
        </w:rPr>
        <w:t xml:space="preserve"> S; Japanese Surviving Sepsis Campaign Guideline Working Group for disseminated intravascular coagulation. Diagnosis of sepsis-induced disseminated intravascular coagulation and coagulopathy. </w:t>
      </w:r>
      <w:r>
        <w:rPr>
          <w:rFonts w:ascii="Book Antiqua" w:eastAsia="Book Antiqua" w:hAnsi="Book Antiqua" w:cs="Book Antiqua"/>
          <w:i/>
          <w:iCs/>
          <w:color w:val="000000"/>
        </w:rPr>
        <w:t xml:space="preserve">Acute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223-232 [PMID: 31304023 DOI: 10.1002/ams2.411]</w:t>
      </w:r>
    </w:p>
    <w:p w:rsidR="00A77B3E" w:rsidRDefault="00E96FEA">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Ambrosio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Tritto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Golino</w:t>
      </w:r>
      <w:proofErr w:type="spellEnd"/>
      <w:r>
        <w:rPr>
          <w:rFonts w:ascii="Book Antiqua" w:eastAsia="Book Antiqua" w:hAnsi="Book Antiqua" w:cs="Book Antiqua"/>
          <w:color w:val="000000"/>
        </w:rPr>
        <w:t xml:space="preserve"> P. Reactive oxygen metabolites and arterial thrombosis.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34</w:t>
      </w:r>
      <w:r>
        <w:rPr>
          <w:rFonts w:ascii="Book Antiqua" w:eastAsia="Book Antiqua" w:hAnsi="Book Antiqua" w:cs="Book Antiqua"/>
          <w:color w:val="000000"/>
        </w:rPr>
        <w:t>: 445-452 [PMID: 9231027 DOI: 10.1016/s0008-6363(97)00101-6]</w:t>
      </w:r>
    </w:p>
    <w:p w:rsidR="00A77B3E" w:rsidRDefault="00E96FE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Penn MS</w:t>
      </w:r>
      <w:r>
        <w:rPr>
          <w:rFonts w:ascii="Book Antiqua" w:eastAsia="Book Antiqua" w:hAnsi="Book Antiqua" w:cs="Book Antiqua"/>
          <w:color w:val="000000"/>
        </w:rPr>
        <w:t xml:space="preserve">, Patel CV, Cui MZ, </w:t>
      </w:r>
      <w:proofErr w:type="spellStart"/>
      <w:r>
        <w:rPr>
          <w:rFonts w:ascii="Book Antiqua" w:eastAsia="Book Antiqua" w:hAnsi="Book Antiqua" w:cs="Book Antiqua"/>
          <w:color w:val="000000"/>
        </w:rPr>
        <w:t>DiCorleto</w:t>
      </w:r>
      <w:proofErr w:type="spellEnd"/>
      <w:r>
        <w:rPr>
          <w:rFonts w:ascii="Book Antiqua" w:eastAsia="Book Antiqua" w:hAnsi="Book Antiqua" w:cs="Book Antiqua"/>
          <w:color w:val="000000"/>
        </w:rPr>
        <w:t xml:space="preserve"> PE, Chisolm GM. LDL increases inactive tissue factor on vascular smooth muscle cell surfaces: hydrogen peroxide activates latent cell surface tissue factor.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1999; </w:t>
      </w:r>
      <w:r>
        <w:rPr>
          <w:rFonts w:ascii="Book Antiqua" w:eastAsia="Book Antiqua" w:hAnsi="Book Antiqua" w:cs="Book Antiqua"/>
          <w:b/>
          <w:bCs/>
          <w:color w:val="000000"/>
        </w:rPr>
        <w:t>99</w:t>
      </w:r>
      <w:r>
        <w:rPr>
          <w:rFonts w:ascii="Book Antiqua" w:eastAsia="Book Antiqua" w:hAnsi="Book Antiqua" w:cs="Book Antiqua"/>
          <w:color w:val="000000"/>
        </w:rPr>
        <w:t>: 1753-1759 [PMID: 10190887 DOI: 10.1161/01.cir.99.13.1753]</w:t>
      </w:r>
    </w:p>
    <w:p w:rsidR="00A77B3E" w:rsidRDefault="00E96FE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Vught</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Uhel</w:t>
      </w:r>
      <w:proofErr w:type="spellEnd"/>
      <w:r>
        <w:rPr>
          <w:rFonts w:ascii="Book Antiqua" w:eastAsia="Book Antiqua" w:hAnsi="Book Antiqua" w:cs="Book Antiqua"/>
          <w:color w:val="000000"/>
        </w:rPr>
        <w:t xml:space="preserve"> F, Ding C, </w:t>
      </w:r>
      <w:proofErr w:type="spellStart"/>
      <w:r>
        <w:rPr>
          <w:rFonts w:ascii="Book Antiqua" w:eastAsia="Book Antiqua" w:hAnsi="Book Antiqua" w:cs="Book Antiqua"/>
          <w:color w:val="000000"/>
        </w:rPr>
        <w:t>Van't</w:t>
      </w:r>
      <w:proofErr w:type="spellEnd"/>
      <w:r>
        <w:rPr>
          <w:rFonts w:ascii="Book Antiqua" w:eastAsia="Book Antiqua" w:hAnsi="Book Antiqua" w:cs="Book Antiqua"/>
          <w:color w:val="000000"/>
        </w:rPr>
        <w:t xml:space="preserve"> Veer C, </w:t>
      </w:r>
      <w:proofErr w:type="spellStart"/>
      <w:r>
        <w:rPr>
          <w:rFonts w:ascii="Book Antiqua" w:eastAsia="Book Antiqua" w:hAnsi="Book Antiqua" w:cs="Book Antiqua"/>
          <w:color w:val="000000"/>
        </w:rPr>
        <w:t>Scicluna</w:t>
      </w:r>
      <w:proofErr w:type="spellEnd"/>
      <w:r>
        <w:rPr>
          <w:rFonts w:ascii="Book Antiqua" w:eastAsia="Book Antiqua" w:hAnsi="Book Antiqua" w:cs="Book Antiqua"/>
          <w:color w:val="000000"/>
        </w:rPr>
        <w:t xml:space="preserve"> BP, Peters-</w:t>
      </w:r>
      <w:proofErr w:type="spellStart"/>
      <w:r>
        <w:rPr>
          <w:rFonts w:ascii="Book Antiqua" w:eastAsia="Book Antiqua" w:hAnsi="Book Antiqua" w:cs="Book Antiqua"/>
          <w:color w:val="000000"/>
        </w:rPr>
        <w:t>Sengers</w:t>
      </w:r>
      <w:proofErr w:type="spellEnd"/>
      <w:r>
        <w:rPr>
          <w:rFonts w:ascii="Book Antiqua" w:eastAsia="Book Antiqua" w:hAnsi="Book Antiqua" w:cs="Book Antiqua"/>
          <w:color w:val="000000"/>
        </w:rPr>
        <w:t xml:space="preserve"> H, Klein </w:t>
      </w:r>
      <w:proofErr w:type="spellStart"/>
      <w:r>
        <w:rPr>
          <w:rFonts w:ascii="Book Antiqua" w:eastAsia="Book Antiqua" w:hAnsi="Book Antiqua" w:cs="Book Antiqua"/>
          <w:color w:val="000000"/>
        </w:rPr>
        <w:t>Klouwenberg</w:t>
      </w:r>
      <w:proofErr w:type="spellEnd"/>
      <w:r>
        <w:rPr>
          <w:rFonts w:ascii="Book Antiqua" w:eastAsia="Book Antiqua" w:hAnsi="Book Antiqua" w:cs="Book Antiqua"/>
          <w:color w:val="000000"/>
        </w:rPr>
        <w:t xml:space="preserve"> PMC, </w:t>
      </w:r>
      <w:proofErr w:type="spellStart"/>
      <w:r>
        <w:rPr>
          <w:rFonts w:ascii="Book Antiqua" w:eastAsia="Book Antiqua" w:hAnsi="Book Antiqua" w:cs="Book Antiqua"/>
          <w:color w:val="000000"/>
        </w:rPr>
        <w:t>Nürnberg</w:t>
      </w:r>
      <w:proofErr w:type="spellEnd"/>
      <w:r>
        <w:rPr>
          <w:rFonts w:ascii="Book Antiqua" w:eastAsia="Book Antiqua" w:hAnsi="Book Antiqua" w:cs="Book Antiqua"/>
          <w:color w:val="000000"/>
        </w:rPr>
        <w:t xml:space="preserve"> P, Cremer OL, Schultz MJ, van der Poll T; MARS consortium. Consumptive coagulopathy is associated with a disturbed host response in patients with sepsis.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1049-1063 [PMID: 33492719 DOI: 10.1111/jth.15246]</w:t>
      </w:r>
    </w:p>
    <w:p w:rsidR="00A77B3E" w:rsidRDefault="00E96FE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Wetter DA</w:t>
      </w:r>
      <w:r>
        <w:rPr>
          <w:rFonts w:ascii="Book Antiqua" w:eastAsia="Book Antiqua" w:hAnsi="Book Antiqua" w:cs="Book Antiqua"/>
          <w:color w:val="000000"/>
        </w:rPr>
        <w:t xml:space="preserve">, Davis MD. Ulceration of the arm attributed to a spider bite and treated with intravenous hydrogen peroxide: a cautionary tale.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142</w:t>
      </w:r>
      <w:r>
        <w:rPr>
          <w:rFonts w:ascii="Book Antiqua" w:eastAsia="Book Antiqua" w:hAnsi="Book Antiqua" w:cs="Book Antiqua"/>
          <w:color w:val="000000"/>
        </w:rPr>
        <w:t>: 1658-1659 [PMID: 17179007 DOI: 10.1001/archderm.142.12.1658]</w:t>
      </w:r>
    </w:p>
    <w:p w:rsidR="00A77B3E" w:rsidRDefault="00E96FEA">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Walborn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Rondina</w:t>
      </w:r>
      <w:proofErr w:type="spellEnd"/>
      <w:r>
        <w:rPr>
          <w:rFonts w:ascii="Book Antiqua" w:eastAsia="Book Antiqua" w:hAnsi="Book Antiqua" w:cs="Book Antiqua"/>
          <w:color w:val="000000"/>
        </w:rPr>
        <w:t xml:space="preserve"> M, Mosier M, Fareed J, </w:t>
      </w:r>
      <w:proofErr w:type="spellStart"/>
      <w:r>
        <w:rPr>
          <w:rFonts w:ascii="Book Antiqua" w:eastAsia="Book Antiqua" w:hAnsi="Book Antiqua" w:cs="Book Antiqua"/>
          <w:color w:val="000000"/>
        </w:rPr>
        <w:t>Hoppensteadt</w:t>
      </w:r>
      <w:proofErr w:type="spellEnd"/>
      <w:r>
        <w:rPr>
          <w:rFonts w:ascii="Book Antiqua" w:eastAsia="Book Antiqua" w:hAnsi="Book Antiqua" w:cs="Book Antiqua"/>
          <w:color w:val="000000"/>
        </w:rPr>
        <w:t xml:space="preserve"> D. Endothelial Dysfunction Is Associated with Mortality and Severity of Coagulopathy in Patients with Sepsis and Disseminated Intravascular Coagulation.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1076029619852163 [PMID: 31140293 DOI: 10.1177/1076029619852163]</w:t>
      </w:r>
    </w:p>
    <w:p w:rsidR="00A77B3E" w:rsidRDefault="00E96FEA">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Dolmatova</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Wang K, </w:t>
      </w:r>
      <w:proofErr w:type="spellStart"/>
      <w:r>
        <w:rPr>
          <w:rFonts w:ascii="Book Antiqua" w:eastAsia="Book Antiqua" w:hAnsi="Book Antiqua" w:cs="Book Antiqua"/>
          <w:color w:val="000000"/>
        </w:rPr>
        <w:t>Mandavilli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Griendling</w:t>
      </w:r>
      <w:proofErr w:type="spellEnd"/>
      <w:r>
        <w:rPr>
          <w:rFonts w:ascii="Book Antiqua" w:eastAsia="Book Antiqua" w:hAnsi="Book Antiqua" w:cs="Book Antiqua"/>
          <w:color w:val="000000"/>
        </w:rPr>
        <w:t xml:space="preserve"> KK. The effects of sepsis on endothelium and clinical implications.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117</w:t>
      </w:r>
      <w:r>
        <w:rPr>
          <w:rFonts w:ascii="Book Antiqua" w:eastAsia="Book Antiqua" w:hAnsi="Book Antiqua" w:cs="Book Antiqua"/>
          <w:color w:val="000000"/>
        </w:rPr>
        <w:t>: 60-73 [PMID: 32215570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/cvaa070]</w:t>
      </w:r>
    </w:p>
    <w:p w:rsidR="00A77B3E" w:rsidRDefault="00E96FEA">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Inata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Should we treat sepsis-induced DIC with anticoagulants?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 [PMID: 32082582 DOI: 10.1186/s40560-020-0435-8]</w:t>
      </w:r>
    </w:p>
    <w:p w:rsidR="00A77B3E" w:rsidRDefault="00E96FEA">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 xml:space="preserve">108 </w:t>
      </w:r>
      <w:proofErr w:type="spellStart"/>
      <w:r>
        <w:rPr>
          <w:rFonts w:ascii="Book Antiqua" w:eastAsia="Book Antiqua" w:hAnsi="Book Antiqua" w:cs="Book Antiqua"/>
          <w:b/>
          <w:bCs/>
          <w:color w:val="000000"/>
        </w:rPr>
        <w:t>Mazeraud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Righy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Bouchereau</w:t>
      </w:r>
      <w:proofErr w:type="spellEnd"/>
      <w:r>
        <w:rPr>
          <w:rFonts w:ascii="Book Antiqua" w:eastAsia="Book Antiqua" w:hAnsi="Book Antiqua" w:cs="Book Antiqua"/>
          <w:color w:val="000000"/>
        </w:rPr>
        <w:t xml:space="preserve"> E, </w:t>
      </w:r>
      <w:r>
        <w:rPr>
          <w:rFonts w:ascii="Book Antiqua" w:eastAsia="Book Antiqua" w:hAnsi="Book Antiqua" w:cs="Book Antiqua"/>
          <w:i/>
          <w:iCs/>
          <w:color w:val="000000"/>
        </w:rPr>
        <w:t>et al</w:t>
      </w:r>
      <w:r>
        <w:rPr>
          <w:rFonts w:ascii="Book Antiqua" w:eastAsia="Book Antiqua" w:hAnsi="Book Antiqua" w:cs="Book Antiqua"/>
          <w:color w:val="000000"/>
        </w:rPr>
        <w:t xml:space="preserve"> Septic-associated encephalopathy: a comprehensive review. </w:t>
      </w:r>
      <w:proofErr w:type="spellStart"/>
      <w:r>
        <w:rPr>
          <w:rFonts w:ascii="Book Antiqua" w:eastAsia="Book Antiqua" w:hAnsi="Book Antiqua" w:cs="Book Antiqua"/>
          <w:color w:val="000000"/>
        </w:rPr>
        <w:t>Neurotherapeutics</w:t>
      </w:r>
      <w:proofErr w:type="spellEnd"/>
      <w:r>
        <w:rPr>
          <w:rFonts w:ascii="Book Antiqua" w:eastAsia="Book Antiqua" w:hAnsi="Book Antiqua" w:cs="Book Antiqua"/>
          <w:color w:val="000000"/>
        </w:rPr>
        <w:t xml:space="preserve"> 2020;</w:t>
      </w:r>
      <w:r>
        <w:rPr>
          <w:rFonts w:ascii="Book Antiqua" w:eastAsia="Book Antiqua" w:hAnsi="Book Antiqua" w:cs="Book Antiqua"/>
          <w:b/>
          <w:bCs/>
          <w:color w:val="000000"/>
        </w:rPr>
        <w:t>17</w:t>
      </w:r>
      <w:r>
        <w:rPr>
          <w:rFonts w:ascii="Book Antiqua" w:eastAsia="Book Antiqua" w:hAnsi="Book Antiqua" w:cs="Book Antiqua"/>
          <w:color w:val="000000"/>
        </w:rPr>
        <w:t>:392-403 [MID: 32378026 DOI: 10.1007/s13311-020-00862-1]</w:t>
      </w:r>
    </w:p>
    <w:p w:rsidR="00A77B3E" w:rsidRDefault="00E96FE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Chung HY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Wickel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Brunkhorst</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Geis</w:t>
      </w:r>
      <w:proofErr w:type="spellEnd"/>
      <w:r>
        <w:rPr>
          <w:rFonts w:ascii="Book Antiqua" w:eastAsia="Book Antiqua" w:hAnsi="Book Antiqua" w:cs="Book Antiqua"/>
          <w:color w:val="000000"/>
        </w:rPr>
        <w:t xml:space="preserve"> C. Sepsis-Associated Encephalopathy: From Delirium to Dementia?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32150970 DOI: 10.3390/jcm9030703]</w:t>
      </w:r>
    </w:p>
    <w:p w:rsidR="00A77B3E" w:rsidRDefault="00E96FEA">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Desagher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Glowinski J, Premont J. Astrocytes protect neurons from hydrogen peroxide toxicity.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2553-2562 [PMID: 8786431 DOI: 10.1523/JNEUROSCI.16-08-02553.1996]</w:t>
      </w:r>
    </w:p>
    <w:p w:rsidR="00A77B3E" w:rsidRDefault="00E96FE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Cannon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Caravati</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Filloux</w:t>
      </w:r>
      <w:proofErr w:type="spellEnd"/>
      <w:r>
        <w:rPr>
          <w:rFonts w:ascii="Book Antiqua" w:eastAsia="Book Antiqua" w:hAnsi="Book Antiqua" w:cs="Book Antiqua"/>
          <w:color w:val="000000"/>
        </w:rPr>
        <w:t xml:space="preserve"> FM. Hydrogen peroxide neurotoxicity in childhood: case report with unique magnetic resonance imaging features.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805-808 [PMID: 14696912 DOI: 10.1177/08830738030180111501]</w:t>
      </w:r>
    </w:p>
    <w:p w:rsidR="00A77B3E" w:rsidRDefault="00E96FEA">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Ohashi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Hirano T, Watanabe K, Katsumi K,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N, Baba H, Endo N, Kohno T. Hydrogen peroxide modulates synaptic transmission in ventral horn neurons of the rat spinal cord.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594</w:t>
      </w:r>
      <w:r>
        <w:rPr>
          <w:rFonts w:ascii="Book Antiqua" w:eastAsia="Book Antiqua" w:hAnsi="Book Antiqua" w:cs="Book Antiqua"/>
          <w:color w:val="000000"/>
        </w:rPr>
        <w:t>: 115-134 [PMID: 26510999 DOI: 10.1113/JP271449]</w:t>
      </w:r>
    </w:p>
    <w:p w:rsidR="00A77B3E" w:rsidRDefault="00E96FEA">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Frantseva</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Perez Velazquez JL, Carlen PL. Changes in membrane and synaptic properties of </w:t>
      </w:r>
      <w:proofErr w:type="spellStart"/>
      <w:r>
        <w:rPr>
          <w:rFonts w:ascii="Book Antiqua" w:eastAsia="Book Antiqua" w:hAnsi="Book Antiqua" w:cs="Book Antiqua"/>
          <w:color w:val="000000"/>
        </w:rPr>
        <w:t>thalamocortical</w:t>
      </w:r>
      <w:proofErr w:type="spellEnd"/>
      <w:r>
        <w:rPr>
          <w:rFonts w:ascii="Book Antiqua" w:eastAsia="Book Antiqua" w:hAnsi="Book Antiqua" w:cs="Book Antiqua"/>
          <w:color w:val="000000"/>
        </w:rPr>
        <w:t xml:space="preserve"> circuitry caused by hydrogen peroxide.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80</w:t>
      </w:r>
      <w:r>
        <w:rPr>
          <w:rFonts w:ascii="Book Antiqua" w:eastAsia="Book Antiqua" w:hAnsi="Book Antiqua" w:cs="Book Antiqua"/>
          <w:color w:val="000000"/>
        </w:rPr>
        <w:t>: 1317-1326 [PMID: 9744941 DOI: 10.1152/jn.1998.80.3.1317]</w:t>
      </w:r>
    </w:p>
    <w:p w:rsidR="00A77B3E" w:rsidRDefault="00E96FEA">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Teepker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Anthes</w:t>
      </w:r>
      <w:proofErr w:type="spellEnd"/>
      <w:r>
        <w:rPr>
          <w:rFonts w:ascii="Book Antiqua" w:eastAsia="Book Antiqua" w:hAnsi="Book Antiqua" w:cs="Book Antiqua"/>
          <w:color w:val="000000"/>
        </w:rPr>
        <w:t xml:space="preserve"> N, Fischer S, Krieg JC, </w:t>
      </w:r>
      <w:proofErr w:type="spellStart"/>
      <w:r>
        <w:rPr>
          <w:rFonts w:ascii="Book Antiqua" w:eastAsia="Book Antiqua" w:hAnsi="Book Antiqua" w:cs="Book Antiqua"/>
          <w:color w:val="000000"/>
        </w:rPr>
        <w:t>Vedder</w:t>
      </w:r>
      <w:proofErr w:type="spellEnd"/>
      <w:r>
        <w:rPr>
          <w:rFonts w:ascii="Book Antiqua" w:eastAsia="Book Antiqua" w:hAnsi="Book Antiqua" w:cs="Book Antiqua"/>
          <w:color w:val="000000"/>
        </w:rPr>
        <w:t xml:space="preserve"> H. Effects of oxidative challenge and calcium on ATP-levels in neuronal cells. </w:t>
      </w:r>
      <w:proofErr w:type="spellStart"/>
      <w:r>
        <w:rPr>
          <w:rFonts w:ascii="Book Antiqua" w:eastAsia="Book Antiqua" w:hAnsi="Book Antiqua" w:cs="Book Antiqua"/>
          <w:i/>
          <w:iCs/>
          <w:color w:val="000000"/>
        </w:rPr>
        <w:t>Neurotoxicology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19-26 [PMID: 16870261 DOI: 10.1016/j.neuro.2006.06.001]</w:t>
      </w:r>
    </w:p>
    <w:p w:rsidR="00A77B3E" w:rsidRDefault="00E96FE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Floor E. Hydrogen peroxide inhibits the vacuolar H+-ATPase in brain synaptic vesicles at </w:t>
      </w:r>
      <w:proofErr w:type="spellStart"/>
      <w:r>
        <w:rPr>
          <w:rFonts w:ascii="Book Antiqua" w:eastAsia="Book Antiqua" w:hAnsi="Book Antiqua" w:cs="Book Antiqua"/>
          <w:color w:val="000000"/>
        </w:rPr>
        <w:t>micromolar</w:t>
      </w:r>
      <w:proofErr w:type="spellEnd"/>
      <w:r>
        <w:rPr>
          <w:rFonts w:ascii="Book Antiqua" w:eastAsia="Book Antiqua" w:hAnsi="Book Antiqua" w:cs="Book Antiqua"/>
          <w:color w:val="000000"/>
        </w:rPr>
        <w:t xml:space="preserve"> concentrations.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70</w:t>
      </w:r>
      <w:r>
        <w:rPr>
          <w:rFonts w:ascii="Book Antiqua" w:eastAsia="Book Antiqua" w:hAnsi="Book Antiqua" w:cs="Book Antiqua"/>
          <w:color w:val="000000"/>
        </w:rPr>
        <w:t>: 646-652 [PMID: 9453558 DOI: 10.1046/j.1471-4159.1998.70020646.x]</w:t>
      </w:r>
    </w:p>
    <w:p w:rsidR="00A77B3E" w:rsidRDefault="00E96FEA">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Kamsler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Segal M. Hydrogen peroxide modulation of synaptic plasticity.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269-276 [PMID: 12514224 DOI: 10.1523/JNEUROSCI.23-01-00269.2003]</w:t>
      </w:r>
    </w:p>
    <w:p w:rsidR="00A77B3E" w:rsidRDefault="00E96FEA">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Santhanam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Venkatraman</w:t>
      </w:r>
      <w:proofErr w:type="spellEnd"/>
      <w:r>
        <w:rPr>
          <w:rFonts w:ascii="Book Antiqua" w:eastAsia="Book Antiqua" w:hAnsi="Book Antiqua" w:cs="Book Antiqua"/>
          <w:color w:val="000000"/>
        </w:rPr>
        <w:t xml:space="preserve"> A, Ramakrishna BS. Impairment of mitochondrial </w:t>
      </w:r>
      <w:proofErr w:type="spellStart"/>
      <w:r>
        <w:rPr>
          <w:rFonts w:ascii="Book Antiqua" w:eastAsia="Book Antiqua" w:hAnsi="Book Antiqua" w:cs="Book Antiqua"/>
          <w:color w:val="000000"/>
        </w:rPr>
        <w:t>acetoacetyl</w:t>
      </w:r>
      <w:proofErr w:type="spellEnd"/>
      <w:r>
        <w:rPr>
          <w:rFonts w:ascii="Book Antiqua" w:eastAsia="Book Antiqua" w:hAnsi="Book Antiqua" w:cs="Book Antiqua"/>
          <w:color w:val="000000"/>
        </w:rPr>
        <w:t xml:space="preserve"> CoA </w:t>
      </w:r>
      <w:proofErr w:type="spellStart"/>
      <w:r>
        <w:rPr>
          <w:rFonts w:ascii="Book Antiqua" w:eastAsia="Book Antiqua" w:hAnsi="Book Antiqua" w:cs="Book Antiqua"/>
          <w:color w:val="000000"/>
        </w:rPr>
        <w:t>thiolase</w:t>
      </w:r>
      <w:proofErr w:type="spellEnd"/>
      <w:r>
        <w:rPr>
          <w:rFonts w:ascii="Book Antiqua" w:eastAsia="Book Antiqua" w:hAnsi="Book Antiqua" w:cs="Book Antiqua"/>
          <w:color w:val="000000"/>
        </w:rPr>
        <w:t xml:space="preserve"> activity in the colonic mucosa of patients with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1543-1549 [PMID: 17483192 DOI: 10.1136/gut.2006.108449]</w:t>
      </w:r>
    </w:p>
    <w:p w:rsidR="00A77B3E" w:rsidRDefault="00E96FEA">
      <w:pPr>
        <w:spacing w:line="360" w:lineRule="auto"/>
        <w:jc w:val="both"/>
      </w:pPr>
      <w:r w:rsidRPr="00D81292">
        <w:rPr>
          <w:rFonts w:ascii="Book Antiqua" w:eastAsia="Book Antiqua" w:hAnsi="Book Antiqua" w:cs="Book Antiqua"/>
          <w:color w:val="000000"/>
          <w:highlight w:val="yellow"/>
        </w:rPr>
        <w:lastRenderedPageBreak/>
        <w:t xml:space="preserve">114 </w:t>
      </w:r>
      <w:r w:rsidRPr="00D81292">
        <w:rPr>
          <w:rFonts w:ascii="Book Antiqua" w:eastAsia="Book Antiqua" w:hAnsi="Book Antiqua" w:cs="Book Antiqua"/>
          <w:b/>
          <w:bCs/>
          <w:color w:val="000000"/>
          <w:highlight w:val="yellow"/>
        </w:rPr>
        <w:t xml:space="preserve">118 US Department of Health and Human Services. </w:t>
      </w:r>
      <w:r w:rsidRPr="00D81292">
        <w:rPr>
          <w:rFonts w:ascii="Book Antiqua" w:eastAsia="Book Antiqua" w:hAnsi="Book Antiqua" w:cs="Book Antiqua"/>
          <w:bCs/>
          <w:color w:val="000000"/>
          <w:highlight w:val="yellow"/>
        </w:rPr>
        <w:t>Chemical Hazards emergency medical management. [</w:t>
      </w:r>
      <w:proofErr w:type="gramStart"/>
      <w:r w:rsidR="00D81292" w:rsidRPr="00D81292">
        <w:rPr>
          <w:rFonts w:ascii="Book Antiqua" w:eastAsia="Book Antiqua" w:hAnsi="Book Antiqua" w:cs="Book Antiqua"/>
          <w:bCs/>
          <w:color w:val="000000"/>
          <w:highlight w:val="yellow"/>
        </w:rPr>
        <w:t>c</w:t>
      </w:r>
      <w:r w:rsidRPr="00D81292">
        <w:rPr>
          <w:rFonts w:ascii="Book Antiqua" w:eastAsia="Book Antiqua" w:hAnsi="Book Antiqua" w:cs="Book Antiqua"/>
          <w:bCs/>
          <w:color w:val="000000"/>
          <w:highlight w:val="yellow"/>
        </w:rPr>
        <w:t>ited</w:t>
      </w:r>
      <w:proofErr w:type="gramEnd"/>
      <w:r w:rsidR="00D81292">
        <w:rPr>
          <w:rFonts w:ascii="Book Antiqua" w:eastAsia="Book Antiqua" w:hAnsi="Book Antiqua" w:cs="Book Antiqua"/>
          <w:bCs/>
          <w:color w:val="000000"/>
          <w:highlight w:val="yellow"/>
        </w:rPr>
        <w:t xml:space="preserve"> </w:t>
      </w:r>
      <w:r w:rsidR="00D81292" w:rsidRPr="00D81292">
        <w:rPr>
          <w:rFonts w:ascii="Book Antiqua" w:eastAsia="Book Antiqua" w:hAnsi="Book Antiqua" w:cs="Book Antiqua"/>
          <w:bCs/>
          <w:color w:val="000000"/>
          <w:highlight w:val="yellow"/>
        </w:rPr>
        <w:t>3</w:t>
      </w:r>
      <w:r w:rsidR="00D81292">
        <w:rPr>
          <w:rFonts w:ascii="Book Antiqua" w:eastAsia="Book Antiqua" w:hAnsi="Book Antiqua" w:cs="Book Antiqua"/>
          <w:bCs/>
          <w:color w:val="000000"/>
          <w:highlight w:val="yellow"/>
        </w:rPr>
        <w:t xml:space="preserve"> </w:t>
      </w:r>
      <w:r w:rsidRPr="00D81292">
        <w:rPr>
          <w:rFonts w:ascii="Book Antiqua" w:eastAsia="Book Antiqua" w:hAnsi="Book Antiqua" w:cs="Book Antiqua"/>
          <w:bCs/>
          <w:color w:val="000000"/>
          <w:highlight w:val="yellow"/>
        </w:rPr>
        <w:t>February</w:t>
      </w:r>
      <w:r w:rsidR="00D81292">
        <w:rPr>
          <w:rFonts w:ascii="Book Antiqua" w:eastAsia="Book Antiqua" w:hAnsi="Book Antiqua" w:cs="Book Antiqua"/>
          <w:bCs/>
          <w:color w:val="000000"/>
          <w:highlight w:val="yellow"/>
        </w:rPr>
        <w:t xml:space="preserve"> </w:t>
      </w:r>
      <w:r w:rsidRPr="00D81292">
        <w:rPr>
          <w:rFonts w:ascii="Book Antiqua" w:eastAsia="Book Antiqua" w:hAnsi="Book Antiqua" w:cs="Book Antiqua"/>
          <w:color w:val="000000"/>
          <w:highlight w:val="yellow"/>
        </w:rPr>
        <w:t>2021] Available from:</w:t>
      </w:r>
      <w:r w:rsidR="00D81292" w:rsidRPr="00D81292">
        <w:rPr>
          <w:rFonts w:ascii="Book Antiqua" w:eastAsia="Book Antiqua" w:hAnsi="Book Antiqua" w:cs="Book Antiqua"/>
          <w:color w:val="000000"/>
          <w:highlight w:val="yellow"/>
        </w:rPr>
        <w:t xml:space="preserve"> </w:t>
      </w:r>
      <w:r w:rsidRPr="00D81292">
        <w:rPr>
          <w:rFonts w:ascii="Book Antiqua" w:eastAsia="Book Antiqua" w:hAnsi="Book Antiqua" w:cs="Book Antiqua"/>
          <w:color w:val="000000"/>
          <w:highlight w:val="yellow"/>
        </w:rPr>
        <w:t>https://chemm.nlm.nih.gov/countermeasure_sodium-thiosulfate.htm#indication</w:t>
      </w:r>
    </w:p>
    <w:p w:rsidR="00A77B3E" w:rsidRDefault="00E96FE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Pravda J</w:t>
      </w:r>
      <w:r>
        <w:rPr>
          <w:rFonts w:ascii="Book Antiqua" w:eastAsia="Book Antiqua" w:hAnsi="Book Antiqua" w:cs="Book Antiqua"/>
          <w:color w:val="000000"/>
        </w:rPr>
        <w:t xml:space="preserve">. Hydrogen peroxide and disease: towards a unified system of pathogenesis and therapeutics.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41 [PMID: 32380940 DOI: 10.1186/s10020-020-00165-3]</w:t>
      </w:r>
    </w:p>
    <w:p w:rsidR="00A77B3E" w:rsidRDefault="00E96FE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Tsang RY</w:t>
      </w:r>
      <w:r>
        <w:rPr>
          <w:rFonts w:ascii="Book Antiqua" w:eastAsia="Book Antiqua" w:hAnsi="Book Antiqua" w:cs="Book Antiqua"/>
          <w:color w:val="000000"/>
        </w:rPr>
        <w:t>, Al-</w:t>
      </w:r>
      <w:proofErr w:type="spellStart"/>
      <w:r>
        <w:rPr>
          <w:rFonts w:ascii="Book Antiqua" w:eastAsia="Book Antiqua" w:hAnsi="Book Antiqua" w:cs="Book Antiqua"/>
          <w:color w:val="000000"/>
        </w:rPr>
        <w:t>Fayea</w:t>
      </w:r>
      <w:proofErr w:type="spellEnd"/>
      <w:r>
        <w:rPr>
          <w:rFonts w:ascii="Book Antiqua" w:eastAsia="Book Antiqua" w:hAnsi="Book Antiqua" w:cs="Book Antiqua"/>
          <w:color w:val="000000"/>
        </w:rPr>
        <w:t xml:space="preserve"> T, Au HJ. Cisplatin overdose: toxicities and management.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1109-1122 [PMID: 19916578 DOI: 10.2165/11316640-000000000-00000]</w:t>
      </w:r>
    </w:p>
    <w:p w:rsidR="00A77B3E" w:rsidRDefault="00E96FEA">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Nigwekar</w:t>
      </w:r>
      <w:proofErr w:type="spellEnd"/>
      <w:r>
        <w:rPr>
          <w:rFonts w:ascii="Book Antiqua" w:eastAsia="Book Antiqua" w:hAnsi="Book Antiqua" w:cs="Book Antiqua"/>
          <w:b/>
          <w:bCs/>
          <w:color w:val="000000"/>
        </w:rPr>
        <w:t xml:space="preserve"> SU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Thadhani</w:t>
      </w:r>
      <w:proofErr w:type="spellEnd"/>
      <w:r>
        <w:rPr>
          <w:rFonts w:ascii="Book Antiqua" w:eastAsia="Book Antiqua" w:hAnsi="Book Antiqua" w:cs="Book Antiqua"/>
          <w:color w:val="000000"/>
        </w:rPr>
        <w:t xml:space="preserve"> R, Brandenburg VM. </w:t>
      </w:r>
      <w:proofErr w:type="spellStart"/>
      <w:r>
        <w:rPr>
          <w:rFonts w:ascii="Book Antiqua" w:eastAsia="Book Antiqua" w:hAnsi="Book Antiqua" w:cs="Book Antiqua"/>
          <w:color w:val="000000"/>
        </w:rPr>
        <w:t>Calciphylaxis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1704-1714 [PMID: 29719190 DOI: 10.1056/NEJMra1505292]</w:t>
      </w:r>
    </w:p>
    <w:p w:rsidR="00A77B3E" w:rsidRDefault="00E96FEA">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Neuwelt</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Gilmer-Knight K, Lacy C, Nicholson HS, Kraemer DF, Doolittle ND, Hornig GW, Muldoon LL. Toxicity profile of delayed high dose sodium thiosulfate in children treated with carboplatin in conjunction with blood-brain-barrier disruption.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174-182 [PMID: 16086410 DOI: 10.1002/pbc.20529]</w:t>
      </w:r>
    </w:p>
    <w:p w:rsidR="00A77B3E" w:rsidRDefault="00E96FEA">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Enongene</w:t>
      </w:r>
      <w:proofErr w:type="spellEnd"/>
      <w:r>
        <w:rPr>
          <w:rFonts w:ascii="Book Antiqua" w:eastAsia="Book Antiqua" w:hAnsi="Book Antiqua" w:cs="Book Antiqua"/>
          <w:b/>
          <w:bCs/>
          <w:color w:val="000000"/>
        </w:rPr>
        <w:t xml:space="preserve"> EN</w:t>
      </w:r>
      <w:r>
        <w:rPr>
          <w:rFonts w:ascii="Book Antiqua" w:eastAsia="Book Antiqua" w:hAnsi="Book Antiqua" w:cs="Book Antiqua"/>
          <w:color w:val="000000"/>
        </w:rPr>
        <w:t xml:space="preserve">, Sun PN, Mehta CS. Sodium thiosulfate protects against acrylonitrile-induced elevation of glial fibrillary acidic protein levels by replenishing glutathione.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8</w:t>
      </w:r>
      <w:r>
        <w:rPr>
          <w:rFonts w:ascii="Book Antiqua" w:eastAsia="Book Antiqua" w:hAnsi="Book Antiqua" w:cs="Book Antiqua"/>
          <w:color w:val="000000"/>
        </w:rPr>
        <w:t>: 153-161 [PMID: 10867374 DOI: 10.1016/s1382-6689(00)00036-3]</w:t>
      </w:r>
    </w:p>
    <w:p w:rsidR="00A77B3E" w:rsidRDefault="00E96FE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Hayden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Tyagi</w:t>
      </w:r>
      <w:proofErr w:type="spellEnd"/>
      <w:r>
        <w:rPr>
          <w:rFonts w:ascii="Book Antiqua" w:eastAsia="Book Antiqua" w:hAnsi="Book Antiqua" w:cs="Book Antiqua"/>
          <w:color w:val="000000"/>
        </w:rPr>
        <w:t xml:space="preserve"> SC, Kolb L, Sowers JR, Khanna R. Vascular ossification-calcification in metabolic syndrome, type 2 diabetes mellitus, chronic kidney disease, and </w:t>
      </w:r>
      <w:proofErr w:type="spellStart"/>
      <w:r>
        <w:rPr>
          <w:rFonts w:ascii="Book Antiqua" w:eastAsia="Book Antiqua" w:hAnsi="Book Antiqua" w:cs="Book Antiqua"/>
          <w:color w:val="000000"/>
        </w:rPr>
        <w:t>calciphylaxis</w:t>
      </w:r>
      <w:proofErr w:type="spellEnd"/>
      <w:r>
        <w:rPr>
          <w:rFonts w:ascii="Book Antiqua" w:eastAsia="Book Antiqua" w:hAnsi="Book Antiqua" w:cs="Book Antiqua"/>
          <w:color w:val="000000"/>
        </w:rPr>
        <w:t xml:space="preserve">-calcific uremic </w:t>
      </w:r>
      <w:proofErr w:type="spellStart"/>
      <w:r>
        <w:rPr>
          <w:rFonts w:ascii="Book Antiqua" w:eastAsia="Book Antiqua" w:hAnsi="Book Antiqua" w:cs="Book Antiqua"/>
          <w:color w:val="000000"/>
        </w:rPr>
        <w:t>arteriolopathy</w:t>
      </w:r>
      <w:proofErr w:type="spellEnd"/>
      <w:r>
        <w:rPr>
          <w:rFonts w:ascii="Book Antiqua" w:eastAsia="Book Antiqua" w:hAnsi="Book Antiqua" w:cs="Book Antiqua"/>
          <w:color w:val="000000"/>
        </w:rPr>
        <w:t xml:space="preserve">: the emerging role of sodium thiosulfate.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4 [PMID: 15777477 DOI: 10.1186/1475-2840-4-4]</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E96FEA">
      <w:pPr>
        <w:spacing w:line="360" w:lineRule="auto"/>
        <w:jc w:val="both"/>
      </w:pPr>
      <w:r>
        <w:rPr>
          <w:rFonts w:ascii="Book Antiqua" w:eastAsia="Book Antiqua" w:hAnsi="Book Antiqua" w:cs="Book Antiqua"/>
          <w:b/>
          <w:color w:val="000000"/>
        </w:rPr>
        <w:lastRenderedPageBreak/>
        <w:t>Footnotes</w:t>
      </w:r>
    </w:p>
    <w:p w:rsidR="00A77B3E" w:rsidRDefault="00E96FE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any conflicts of interest.</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D06F8">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rsidR="00A77B3E" w:rsidRDefault="00E96F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rsidR="00A77B3E" w:rsidRDefault="00E96FEA">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E96FE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w:t>
      </w:r>
      <w:r w:rsidR="004926BB">
        <w:rPr>
          <w:rFonts w:ascii="Book Antiqua" w:eastAsia="Book Antiqua" w:hAnsi="Book Antiqua" w:cs="Book Antiqua"/>
          <w:color w:val="000000"/>
        </w:rPr>
        <w:t xml:space="preserve"> care medicine</w:t>
      </w:r>
    </w:p>
    <w:p w:rsidR="00A77B3E" w:rsidRDefault="00E96F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E96FEA">
      <w:pPr>
        <w:spacing w:line="360" w:lineRule="auto"/>
        <w:jc w:val="both"/>
      </w:pPr>
      <w:r>
        <w:rPr>
          <w:rFonts w:ascii="Book Antiqua" w:eastAsia="Book Antiqua" w:hAnsi="Book Antiqua" w:cs="Book Antiqua"/>
          <w:b/>
          <w:color w:val="000000"/>
        </w:rPr>
        <w:t>Peer-review report’s scientific quality classification</w:t>
      </w:r>
    </w:p>
    <w:p w:rsidR="00A77B3E" w:rsidRDefault="00E96FEA">
      <w:pPr>
        <w:spacing w:line="360" w:lineRule="auto"/>
        <w:jc w:val="both"/>
      </w:pPr>
      <w:r>
        <w:rPr>
          <w:rFonts w:ascii="Book Antiqua" w:eastAsia="Book Antiqua" w:hAnsi="Book Antiqua" w:cs="Book Antiqua"/>
          <w:color w:val="000000"/>
        </w:rPr>
        <w:t>Grade A (Excellent): 0</w:t>
      </w:r>
    </w:p>
    <w:p w:rsidR="00A77B3E" w:rsidRDefault="00E96FEA">
      <w:pPr>
        <w:spacing w:line="360" w:lineRule="auto"/>
        <w:jc w:val="both"/>
      </w:pPr>
      <w:r>
        <w:rPr>
          <w:rFonts w:ascii="Book Antiqua" w:eastAsia="Book Antiqua" w:hAnsi="Book Antiqua" w:cs="Book Antiqua"/>
          <w:color w:val="000000"/>
        </w:rPr>
        <w:t>Grade B (Very good): 0</w:t>
      </w:r>
    </w:p>
    <w:p w:rsidR="00A77B3E" w:rsidRDefault="00E96FEA">
      <w:pPr>
        <w:spacing w:line="360" w:lineRule="auto"/>
        <w:jc w:val="both"/>
      </w:pPr>
      <w:r>
        <w:rPr>
          <w:rFonts w:ascii="Book Antiqua" w:eastAsia="Book Antiqua" w:hAnsi="Book Antiqua" w:cs="Book Antiqua"/>
          <w:color w:val="000000"/>
        </w:rPr>
        <w:t>Grade C (Good): C</w:t>
      </w:r>
    </w:p>
    <w:p w:rsidR="00A77B3E" w:rsidRDefault="00E96FEA">
      <w:pPr>
        <w:spacing w:line="360" w:lineRule="auto"/>
        <w:jc w:val="both"/>
      </w:pPr>
      <w:r>
        <w:rPr>
          <w:rFonts w:ascii="Book Antiqua" w:eastAsia="Book Antiqua" w:hAnsi="Book Antiqua" w:cs="Book Antiqua"/>
          <w:color w:val="000000"/>
        </w:rPr>
        <w:t>Grade D (Fair): 0</w:t>
      </w:r>
    </w:p>
    <w:p w:rsidR="00A77B3E" w:rsidRDefault="00E96FEA">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E96FE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Shou</w:t>
      </w:r>
      <w:proofErr w:type="spellEnd"/>
      <w:r>
        <w:rPr>
          <w:rFonts w:ascii="Book Antiqua" w:eastAsia="Book Antiqua" w:hAnsi="Book Antiqua" w:cs="Book Antiqua"/>
          <w:color w:val="000000"/>
        </w:rPr>
        <w:t xml:space="preserve"> ST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rsidR="00386DEC" w:rsidRDefault="00386DEC">
      <w:pPr>
        <w:spacing w:line="360" w:lineRule="auto"/>
        <w:jc w:val="both"/>
        <w:sectPr w:rsidR="00386DEC">
          <w:pgSz w:w="12240" w:h="15840"/>
          <w:pgMar w:top="1440" w:right="1440" w:bottom="1440" w:left="1440" w:header="720" w:footer="720" w:gutter="0"/>
          <w:cols w:space="720"/>
          <w:docGrid w:linePitch="360"/>
        </w:sectPr>
      </w:pPr>
    </w:p>
    <w:p w:rsidR="00A77B3E" w:rsidRDefault="00E96FE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9924FB" w:rsidRPr="009924FB" w:rsidRDefault="009924FB">
      <w:pPr>
        <w:spacing w:line="360" w:lineRule="auto"/>
        <w:jc w:val="both"/>
        <w:rPr>
          <w:lang w:eastAsia="zh-CN"/>
        </w:rPr>
      </w:pPr>
      <w:r>
        <w:rPr>
          <w:noProof/>
          <w:lang w:eastAsia="zh-CN"/>
        </w:rPr>
        <w:drawing>
          <wp:inline distT="0" distB="0" distL="0" distR="0" wp14:anchorId="0DA7FC0D" wp14:editId="5DED40D8">
            <wp:extent cx="4580564" cy="5168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1758" cy="525995"/>
                    </a:xfrm>
                    <a:prstGeom prst="rect">
                      <a:avLst/>
                    </a:prstGeom>
                  </pic:spPr>
                </pic:pic>
              </a:graphicData>
            </a:graphic>
          </wp:inline>
        </w:drawing>
      </w:r>
    </w:p>
    <w:p w:rsidR="00A77B3E" w:rsidRDefault="00E96FEA">
      <w:pPr>
        <w:spacing w:line="360" w:lineRule="auto"/>
        <w:jc w:val="both"/>
        <w:rPr>
          <w:rFonts w:ascii="Book Antiqua" w:hAnsi="Book Antiqua" w:cs="Book Antiqua"/>
          <w:color w:val="000000"/>
          <w:lang w:eastAsia="zh-CN"/>
        </w:rPr>
      </w:pPr>
      <w:r w:rsidRPr="009924FB">
        <w:rPr>
          <w:rFonts w:ascii="Book Antiqua" w:eastAsia="Book Antiqua" w:hAnsi="Book Antiqua" w:cs="Book Antiqua"/>
          <w:b/>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Krebs cycle derived reducing equivalents (NADH, FADH2) donate electrons that are processed by the electron transport chain during oxidative phosphorylation. </w:t>
      </w:r>
      <w:r>
        <w:rPr>
          <w:rFonts w:ascii="Book Antiqua" w:eastAsia="Book Antiqua" w:hAnsi="Book Antiqua" w:cs="Book Antiqua"/>
          <w:color w:val="000000"/>
        </w:rPr>
        <w:t>Up to 5% of electrons (e</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rPr>
        <w:t>) will normally escape the electron transport chain (ETC) into the mitochondrial matrix (electron leakage)</w:t>
      </w:r>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These electrons combine with molecular oxygen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to form superoxide anion radical (O</w:t>
      </w:r>
      <w:r>
        <w:rPr>
          <w:rFonts w:ascii="Book Antiqua" w:eastAsia="Book Antiqua" w:hAnsi="Book Antiqua" w:cs="Book Antiqua"/>
          <w:color w:val="000000"/>
          <w:szCs w:val="20"/>
          <w:vertAlign w:val="subscript"/>
        </w:rPr>
        <w:t>2</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rPr>
        <w:t>), which is metabolized by superoxide dismutase (SOD) to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that in turn is converted to glutathione disulfide (GS-SG) and water </w:t>
      </w:r>
      <w:r>
        <w:rPr>
          <w:rFonts w:ascii="Book Antiqua" w:eastAsia="Book Antiqua" w:hAnsi="Book Antiqua" w:cs="Book Antiqua"/>
          <w:i/>
          <w:iCs/>
          <w:color w:val="000000"/>
        </w:rPr>
        <w:t>via</w:t>
      </w:r>
      <w:r>
        <w:rPr>
          <w:rFonts w:ascii="Book Antiqua" w:eastAsia="Book Antiqua" w:hAnsi="Book Antiqua" w:cs="Book Antiqua"/>
          <w:color w:val="000000"/>
        </w:rPr>
        <w:t xml:space="preserve"> glutathione peroxidase (GPX) and its reducing co-factor glutathione (GSH). Critical illness hypermetabolic states increase ETC activity leading to enhanced electron leakage and far greater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formation, which can deplete cellular GSH resulting in a build-up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in cells and blood causing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dysfunction and organ failure.</w:t>
      </w:r>
    </w:p>
    <w:p w:rsidR="009924FB" w:rsidRPr="009924FB" w:rsidRDefault="009924FB">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A898D7A" wp14:editId="4B2ADE32">
            <wp:extent cx="3321221" cy="2108308"/>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21221" cy="2108308"/>
                    </a:xfrm>
                    <a:prstGeom prst="rect">
                      <a:avLst/>
                    </a:prstGeom>
                  </pic:spPr>
                </pic:pic>
              </a:graphicData>
            </a:graphic>
          </wp:inline>
        </w:drawing>
      </w:r>
    </w:p>
    <w:p w:rsidR="00A77B3E" w:rsidRDefault="00E96FE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Confounding in Sepsis: The hypermetabolic state that accompanies a critical illness is a confounding factor in the relationship between systemic infection (exposure) and sepsis (effect).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Hypermetabolism</w:t>
      </w:r>
      <w:proofErr w:type="spellEnd"/>
      <w:r>
        <w:rPr>
          <w:rFonts w:ascii="Book Antiqua" w:eastAsia="Book Antiqua" w:hAnsi="Book Antiqua" w:cs="Book Antiqua"/>
          <w:color w:val="000000"/>
        </w:rPr>
        <w:t xml:space="preserve"> generates large amounts of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which is both a risk factor for the development of sepsis and is bilaterally associated (double arrow) with infection. Systemic infection triggers a hypermetabolic state accompanied by greatly amplified generation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but non-infectious critical illness can also generate large amounts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due to the accompanying hypermetabolic state. High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can cause systemic lymphocyte apoptosis leading to significant </w:t>
      </w:r>
      <w:proofErr w:type="spellStart"/>
      <w:r>
        <w:rPr>
          <w:rFonts w:ascii="Book Antiqua" w:eastAsia="Book Antiqua" w:hAnsi="Book Antiqua" w:cs="Book Antiqua"/>
          <w:color w:val="000000"/>
        </w:rPr>
        <w:t>lymphocytopenia</w:t>
      </w:r>
      <w:proofErr w:type="spellEnd"/>
      <w:r>
        <w:rPr>
          <w:rFonts w:ascii="Book Antiqua" w:eastAsia="Book Antiqua" w:hAnsi="Book Antiqua" w:cs="Book Antiqua"/>
          <w:color w:val="000000"/>
        </w:rPr>
        <w:t>, which predisposes to infection. Thus, systemic build-up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can lead to sepsis. This can occur after an infectious or non-infectious insult. In the latter instance, infection may develop as a result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induced systemic lymphocyte apoptosis and subsequent </w:t>
      </w:r>
      <w:proofErr w:type="spellStart"/>
      <w:r>
        <w:rPr>
          <w:rFonts w:ascii="Book Antiqua" w:eastAsia="Book Antiqua" w:hAnsi="Book Antiqua" w:cs="Book Antiqua"/>
          <w:color w:val="000000"/>
        </w:rPr>
        <w:t>lymphocytopenia</w:t>
      </w:r>
      <w:proofErr w:type="spellEnd"/>
      <w:r>
        <w:rPr>
          <w:rFonts w:ascii="Book Antiqua" w:eastAsia="Book Antiqua" w:hAnsi="Book Antiqua" w:cs="Book Antiqua"/>
          <w:color w:val="000000"/>
        </w:rPr>
        <w:t xml:space="preserve">. </w:t>
      </w:r>
    </w:p>
    <w:p w:rsidR="009924FB" w:rsidRPr="009924FB" w:rsidRDefault="009924FB">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056080F" wp14:editId="6F7FE663">
            <wp:extent cx="4521432" cy="11113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21432" cy="1111307"/>
                    </a:xfrm>
                    <a:prstGeom prst="rect">
                      <a:avLst/>
                    </a:prstGeom>
                  </pic:spPr>
                </pic:pic>
              </a:graphicData>
            </a:graphic>
          </wp:inline>
        </w:drawing>
      </w:r>
    </w:p>
    <w:p w:rsidR="00A77B3E" w:rsidRDefault="00E96FE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Sepsis and intervening variables: Hydrogen peroxide is an intervening variable between a critical illness (exposure), which triggers a systemic hypermetabolic response, and sepsis (effect).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Hypermetabolism</w:t>
      </w:r>
      <w:proofErr w:type="spellEnd"/>
      <w:r>
        <w:rPr>
          <w:rFonts w:ascii="Book Antiqua" w:eastAsia="Book Antiqua" w:hAnsi="Book Antiqua" w:cs="Book Antiqua"/>
          <w:color w:val="000000"/>
        </w:rPr>
        <w:t xml:space="preserve">, characterized by the systemic inflammatory response syndrome, is the clinical manifestation of </w:t>
      </w:r>
      <w:proofErr w:type="spellStart"/>
      <w:r>
        <w:rPr>
          <w:rFonts w:ascii="Book Antiqua" w:eastAsia="Book Antiqua" w:hAnsi="Book Antiqua" w:cs="Book Antiqua"/>
          <w:color w:val="000000"/>
        </w:rPr>
        <w:t>supraphysiological</w:t>
      </w:r>
      <w:proofErr w:type="spellEnd"/>
      <w:r>
        <w:rPr>
          <w:rFonts w:ascii="Book Antiqua" w:eastAsia="Book Antiqua" w:hAnsi="Book Antiqua" w:cs="Book Antiqua"/>
          <w:color w:val="000000"/>
        </w:rPr>
        <w:t xml:space="preserve"> 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production. This will eventually lead to reductive depletion and sepsis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toxicity,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organ failure) if allowed to persist. Prolonged critical illness (</w:t>
      </w:r>
      <w:proofErr w:type="spellStart"/>
      <w:r>
        <w:rPr>
          <w:rFonts w:ascii="Book Antiqua" w:eastAsia="Book Antiqua" w:hAnsi="Book Antiqua" w:cs="Book Antiqua"/>
          <w:color w:val="000000"/>
        </w:rPr>
        <w:t>hypermetabolism</w:t>
      </w:r>
      <w:proofErr w:type="spellEnd"/>
      <w:r>
        <w:rPr>
          <w:rFonts w:ascii="Book Antiqua" w:eastAsia="Book Antiqua" w:hAnsi="Book Antiqua" w:cs="Book Antiqua"/>
          <w:color w:val="000000"/>
        </w:rPr>
        <w:t>) and dietary restriction severely limit the body’s ability to re-establish and maintain redox homeostasis. Under these circumstances, direct acting reducing equivalents must be supplied to the patient to aid in neutralizing excess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hypermetabolic response to critical illness or injury may continue for years after hospital discharge and contribute to increased morbidity and mortality (chronic critical illness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52-55]</w:t>
      </w:r>
      <w:r>
        <w:rPr>
          <w:rFonts w:ascii="Book Antiqua" w:eastAsia="Book Antiqua" w:hAnsi="Book Antiqua" w:cs="Book Antiqua"/>
          <w:color w:val="000000"/>
        </w:rPr>
        <w:t>.</w:t>
      </w:r>
    </w:p>
    <w:p w:rsidR="009924FB" w:rsidRPr="009924FB" w:rsidRDefault="009924FB">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DFFFB61" wp14:editId="72874BE0">
            <wp:extent cx="5005289" cy="236948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2043" cy="2372686"/>
                    </a:xfrm>
                    <a:prstGeom prst="rect">
                      <a:avLst/>
                    </a:prstGeom>
                  </pic:spPr>
                </pic:pic>
              </a:graphicData>
            </a:graphic>
          </wp:inline>
        </w:drawing>
      </w:r>
      <w:bookmarkStart w:id="2" w:name="_GoBack"/>
      <w:bookmarkEnd w:id="2"/>
    </w:p>
    <w:p w:rsidR="00A77B3E" w:rsidRDefault="00E96FEA">
      <w:pPr>
        <w:spacing w:line="360" w:lineRule="auto"/>
        <w:jc w:val="both"/>
      </w:pPr>
      <w:r>
        <w:rPr>
          <w:rFonts w:ascii="Book Antiqua" w:eastAsia="Book Antiqua" w:hAnsi="Book Antiqua" w:cs="Book Antiqua"/>
          <w:b/>
          <w:bCs/>
          <w:color w:val="000000"/>
        </w:rPr>
        <w:t>Figure 4 H</w:t>
      </w:r>
      <w:r>
        <w:rPr>
          <w:rFonts w:ascii="Book Antiqua" w:eastAsia="Book Antiqua" w:hAnsi="Book Antiqua" w:cs="Book Antiqua"/>
          <w:b/>
          <w:bCs/>
          <w:color w:val="000000"/>
          <w:szCs w:val="20"/>
          <w:vertAlign w:val="subscript"/>
        </w:rPr>
        <w:t>2</w:t>
      </w:r>
      <w:r>
        <w:rPr>
          <w:rFonts w:ascii="Book Antiqua" w:eastAsia="Book Antiqua" w:hAnsi="Book Antiqua" w:cs="Book Antiqua"/>
          <w:b/>
          <w:bCs/>
          <w:color w:val="000000"/>
        </w:rPr>
        <w:t>O</w:t>
      </w:r>
      <w:r>
        <w:rPr>
          <w:rFonts w:ascii="Book Antiqua" w:eastAsia="Book Antiqua" w:hAnsi="Book Antiqua" w:cs="Book Antiqua"/>
          <w:b/>
          <w:bCs/>
          <w:color w:val="000000"/>
          <w:szCs w:val="20"/>
          <w:vertAlign w:val="subscript"/>
        </w:rPr>
        <w:t xml:space="preserve">2 </w:t>
      </w:r>
      <w:r>
        <w:rPr>
          <w:rFonts w:ascii="Book Antiqua" w:eastAsia="Book Antiqua" w:hAnsi="Book Antiqua" w:cs="Book Antiqua"/>
          <w:b/>
          <w:bCs/>
          <w:color w:val="000000"/>
        </w:rPr>
        <w:t xml:space="preserve">induced immune system failure. </w:t>
      </w:r>
      <w:r>
        <w:rPr>
          <w:rFonts w:ascii="Book Antiqua" w:eastAsia="Book Antiqua" w:hAnsi="Book Antiqua" w:cs="Book Antiqua"/>
          <w:color w:val="000000"/>
        </w:rPr>
        <w:t>Sequences 4A and 4B illustrate the common hypermetabolic response in infectious and non-infectious critical illness leading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toxicity induced organ failure and sepsis. Lymphocytes are highly sensitive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apoptosis. Lymphopenia is thus a manifestation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immune system failure secondary to a hypermetabolic response in both infectious and non-infectious critical illness.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lymphopenia will predispose to de-novo infection in otherwise sterile critical illness and may cause a super-infection in patients on appropriate antibiotics.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toxicity and/or super-infection may contribute to sepsis mortality despite appropriate antibiotics.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FC" w:rsidRDefault="00BD7BFC" w:rsidP="009924FB">
      <w:r>
        <w:separator/>
      </w:r>
    </w:p>
  </w:endnote>
  <w:endnote w:type="continuationSeparator" w:id="0">
    <w:p w:rsidR="00BD7BFC" w:rsidRDefault="00BD7BFC" w:rsidP="0099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11031"/>
      <w:docPartObj>
        <w:docPartGallery w:val="Page Numbers (Bottom of Page)"/>
        <w:docPartUnique/>
      </w:docPartObj>
    </w:sdtPr>
    <w:sdtEndPr/>
    <w:sdtContent>
      <w:sdt>
        <w:sdtPr>
          <w:id w:val="98381352"/>
          <w:docPartObj>
            <w:docPartGallery w:val="Page Numbers (Top of Page)"/>
            <w:docPartUnique/>
          </w:docPartObj>
        </w:sdtPr>
        <w:sdtEndPr/>
        <w:sdtContent>
          <w:p w:rsidR="009924FB" w:rsidRDefault="009924FB" w:rsidP="009924FB">
            <w:pPr>
              <w:pStyle w:val="a5"/>
              <w:jc w:val="right"/>
            </w:pPr>
            <w:r w:rsidRPr="009924FB">
              <w:rPr>
                <w:rFonts w:ascii="Book Antiqua" w:hAnsi="Book Antiqua"/>
                <w:sz w:val="24"/>
                <w:szCs w:val="24"/>
                <w:lang w:val="zh-CN" w:eastAsia="zh-CN"/>
              </w:rPr>
              <w:t xml:space="preserve"> </w:t>
            </w:r>
            <w:r w:rsidRPr="009924FB">
              <w:rPr>
                <w:rFonts w:ascii="Book Antiqua" w:hAnsi="Book Antiqua"/>
                <w:b/>
                <w:bCs/>
                <w:sz w:val="24"/>
                <w:szCs w:val="24"/>
              </w:rPr>
              <w:fldChar w:fldCharType="begin"/>
            </w:r>
            <w:r w:rsidRPr="009924FB">
              <w:rPr>
                <w:rFonts w:ascii="Book Antiqua" w:hAnsi="Book Antiqua"/>
                <w:b/>
                <w:bCs/>
                <w:sz w:val="24"/>
                <w:szCs w:val="24"/>
              </w:rPr>
              <w:instrText>PAGE</w:instrText>
            </w:r>
            <w:r w:rsidRPr="009924FB">
              <w:rPr>
                <w:rFonts w:ascii="Book Antiqua" w:hAnsi="Book Antiqua"/>
                <w:b/>
                <w:bCs/>
                <w:sz w:val="24"/>
                <w:szCs w:val="24"/>
              </w:rPr>
              <w:fldChar w:fldCharType="separate"/>
            </w:r>
            <w:r w:rsidR="00CC411D">
              <w:rPr>
                <w:rFonts w:ascii="Book Antiqua" w:hAnsi="Book Antiqua"/>
                <w:b/>
                <w:bCs/>
                <w:noProof/>
                <w:sz w:val="24"/>
                <w:szCs w:val="24"/>
              </w:rPr>
              <w:t>36</w:t>
            </w:r>
            <w:r w:rsidRPr="009924FB">
              <w:rPr>
                <w:rFonts w:ascii="Book Antiqua" w:hAnsi="Book Antiqua"/>
                <w:b/>
                <w:bCs/>
                <w:sz w:val="24"/>
                <w:szCs w:val="24"/>
              </w:rPr>
              <w:fldChar w:fldCharType="end"/>
            </w:r>
            <w:r w:rsidRPr="009924FB">
              <w:rPr>
                <w:rFonts w:ascii="Book Antiqua" w:hAnsi="Book Antiqua"/>
                <w:sz w:val="24"/>
                <w:szCs w:val="24"/>
                <w:lang w:val="zh-CN" w:eastAsia="zh-CN"/>
              </w:rPr>
              <w:t xml:space="preserve"> / </w:t>
            </w:r>
            <w:r w:rsidRPr="009924FB">
              <w:rPr>
                <w:rFonts w:ascii="Book Antiqua" w:hAnsi="Book Antiqua"/>
                <w:b/>
                <w:bCs/>
                <w:sz w:val="24"/>
                <w:szCs w:val="24"/>
              </w:rPr>
              <w:fldChar w:fldCharType="begin"/>
            </w:r>
            <w:r w:rsidRPr="009924FB">
              <w:rPr>
                <w:rFonts w:ascii="Book Antiqua" w:hAnsi="Book Antiqua"/>
                <w:b/>
                <w:bCs/>
                <w:sz w:val="24"/>
                <w:szCs w:val="24"/>
              </w:rPr>
              <w:instrText>NUMPAGES</w:instrText>
            </w:r>
            <w:r w:rsidRPr="009924FB">
              <w:rPr>
                <w:rFonts w:ascii="Book Antiqua" w:hAnsi="Book Antiqua"/>
                <w:b/>
                <w:bCs/>
                <w:sz w:val="24"/>
                <w:szCs w:val="24"/>
              </w:rPr>
              <w:fldChar w:fldCharType="separate"/>
            </w:r>
            <w:r w:rsidR="00CC411D">
              <w:rPr>
                <w:rFonts w:ascii="Book Antiqua" w:hAnsi="Book Antiqua"/>
                <w:b/>
                <w:bCs/>
                <w:noProof/>
                <w:sz w:val="24"/>
                <w:szCs w:val="24"/>
              </w:rPr>
              <w:t>36</w:t>
            </w:r>
            <w:r w:rsidRPr="009924FB">
              <w:rPr>
                <w:rFonts w:ascii="Book Antiqua" w:hAnsi="Book Antiqua"/>
                <w:b/>
                <w:bCs/>
                <w:sz w:val="24"/>
                <w:szCs w:val="24"/>
              </w:rPr>
              <w:fldChar w:fldCharType="end"/>
            </w:r>
          </w:p>
        </w:sdtContent>
      </w:sdt>
    </w:sdtContent>
  </w:sdt>
  <w:p w:rsidR="009924FB" w:rsidRDefault="00992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FC" w:rsidRDefault="00BD7BFC" w:rsidP="009924FB">
      <w:r>
        <w:separator/>
      </w:r>
    </w:p>
  </w:footnote>
  <w:footnote w:type="continuationSeparator" w:id="0">
    <w:p w:rsidR="00BD7BFC" w:rsidRDefault="00BD7BFC" w:rsidP="0099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D4326"/>
    <w:rsid w:val="00191D7F"/>
    <w:rsid w:val="001D06F8"/>
    <w:rsid w:val="002818EA"/>
    <w:rsid w:val="002A4228"/>
    <w:rsid w:val="002C6B57"/>
    <w:rsid w:val="00331CB0"/>
    <w:rsid w:val="00386DEC"/>
    <w:rsid w:val="004926BB"/>
    <w:rsid w:val="00503221"/>
    <w:rsid w:val="005B5C1E"/>
    <w:rsid w:val="005E59A3"/>
    <w:rsid w:val="00645F31"/>
    <w:rsid w:val="008F3209"/>
    <w:rsid w:val="00943C15"/>
    <w:rsid w:val="009924FB"/>
    <w:rsid w:val="00A77B3E"/>
    <w:rsid w:val="00B65509"/>
    <w:rsid w:val="00BD7BFC"/>
    <w:rsid w:val="00C0338B"/>
    <w:rsid w:val="00C70E25"/>
    <w:rsid w:val="00CA2A55"/>
    <w:rsid w:val="00CC411D"/>
    <w:rsid w:val="00D81292"/>
    <w:rsid w:val="00D96D74"/>
    <w:rsid w:val="00E96FEA"/>
    <w:rsid w:val="00E9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FB33E-AB7D-4866-9F89-2E5FED01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924FB"/>
    <w:rPr>
      <w:sz w:val="18"/>
      <w:szCs w:val="18"/>
    </w:rPr>
  </w:style>
  <w:style w:type="character" w:customStyle="1" w:styleId="Char">
    <w:name w:val="批注框文本 Char"/>
    <w:basedOn w:val="a0"/>
    <w:link w:val="a3"/>
    <w:rsid w:val="009924FB"/>
    <w:rPr>
      <w:sz w:val="18"/>
      <w:szCs w:val="18"/>
    </w:rPr>
  </w:style>
  <w:style w:type="paragraph" w:styleId="a4">
    <w:name w:val="header"/>
    <w:basedOn w:val="a"/>
    <w:link w:val="Char0"/>
    <w:rsid w:val="009924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924FB"/>
    <w:rPr>
      <w:sz w:val="18"/>
      <w:szCs w:val="18"/>
    </w:rPr>
  </w:style>
  <w:style w:type="paragraph" w:styleId="a5">
    <w:name w:val="footer"/>
    <w:basedOn w:val="a"/>
    <w:link w:val="Char1"/>
    <w:uiPriority w:val="99"/>
    <w:rsid w:val="009924FB"/>
    <w:pPr>
      <w:tabs>
        <w:tab w:val="center" w:pos="4153"/>
        <w:tab w:val="right" w:pos="8306"/>
      </w:tabs>
      <w:snapToGrid w:val="0"/>
    </w:pPr>
    <w:rPr>
      <w:sz w:val="18"/>
      <w:szCs w:val="18"/>
    </w:rPr>
  </w:style>
  <w:style w:type="character" w:customStyle="1" w:styleId="Char1">
    <w:name w:val="页脚 Char"/>
    <w:basedOn w:val="a0"/>
    <w:link w:val="a5"/>
    <w:uiPriority w:val="99"/>
    <w:rsid w:val="009924FB"/>
    <w:rPr>
      <w:sz w:val="18"/>
      <w:szCs w:val="18"/>
    </w:rPr>
  </w:style>
  <w:style w:type="character" w:styleId="a6">
    <w:name w:val="annotation reference"/>
    <w:basedOn w:val="a0"/>
    <w:rsid w:val="008F3209"/>
    <w:rPr>
      <w:sz w:val="21"/>
      <w:szCs w:val="21"/>
    </w:rPr>
  </w:style>
  <w:style w:type="paragraph" w:styleId="a7">
    <w:name w:val="annotation text"/>
    <w:basedOn w:val="a"/>
    <w:link w:val="Char2"/>
    <w:rsid w:val="008F3209"/>
  </w:style>
  <w:style w:type="character" w:customStyle="1" w:styleId="Char2">
    <w:name w:val="批注文字 Char"/>
    <w:basedOn w:val="a0"/>
    <w:link w:val="a7"/>
    <w:rsid w:val="008F3209"/>
    <w:rPr>
      <w:sz w:val="24"/>
      <w:szCs w:val="24"/>
    </w:rPr>
  </w:style>
  <w:style w:type="paragraph" w:styleId="a8">
    <w:name w:val="annotation subject"/>
    <w:basedOn w:val="a7"/>
    <w:next w:val="a7"/>
    <w:link w:val="Char3"/>
    <w:rsid w:val="008F3209"/>
    <w:rPr>
      <w:b/>
      <w:bCs/>
    </w:rPr>
  </w:style>
  <w:style w:type="character" w:customStyle="1" w:styleId="Char3">
    <w:name w:val="批注主题 Char"/>
    <w:basedOn w:val="Char2"/>
    <w:link w:val="a8"/>
    <w:rsid w:val="008F32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36</Pages>
  <Words>9981</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27</cp:revision>
  <dcterms:created xsi:type="dcterms:W3CDTF">2021-05-24T10:35:00Z</dcterms:created>
  <dcterms:modified xsi:type="dcterms:W3CDTF">2021-06-02T08:48:00Z</dcterms:modified>
</cp:coreProperties>
</file>