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4E14" w14:textId="3421211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Name of Journal: </w:t>
      </w:r>
      <w:r w:rsidRPr="00A34820">
        <w:rPr>
          <w:rFonts w:ascii="Book Antiqua" w:eastAsia="Book Antiqua" w:hAnsi="Book Antiqua" w:cs="Book Antiqua"/>
          <w:i/>
          <w:color w:val="000000"/>
        </w:rPr>
        <w:t>World Journal of Gastroenterology</w:t>
      </w:r>
    </w:p>
    <w:p w14:paraId="546E5671" w14:textId="4836E499"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Manuscript NO: </w:t>
      </w:r>
      <w:r w:rsidRPr="00A34820">
        <w:rPr>
          <w:rFonts w:ascii="Book Antiqua" w:eastAsia="Book Antiqua" w:hAnsi="Book Antiqua" w:cs="Book Antiqua"/>
          <w:color w:val="000000"/>
        </w:rPr>
        <w:t>64203</w:t>
      </w:r>
    </w:p>
    <w:p w14:paraId="27F70C96" w14:textId="521B74AC"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Manuscript Type: </w:t>
      </w:r>
      <w:r w:rsidRPr="00A34820">
        <w:rPr>
          <w:rFonts w:ascii="Book Antiqua" w:eastAsia="Book Antiqua" w:hAnsi="Book Antiqua" w:cs="Book Antiqua"/>
          <w:color w:val="000000"/>
        </w:rPr>
        <w:t>FRONTIER</w:t>
      </w:r>
    </w:p>
    <w:p w14:paraId="4BAAA0AC" w14:textId="77777777" w:rsidR="00A77B3E" w:rsidRPr="00A34820" w:rsidRDefault="00A77B3E" w:rsidP="00A34820">
      <w:pPr>
        <w:adjustRightInd w:val="0"/>
        <w:snapToGrid w:val="0"/>
        <w:spacing w:line="360" w:lineRule="auto"/>
        <w:jc w:val="both"/>
        <w:rPr>
          <w:rFonts w:ascii="Book Antiqua" w:hAnsi="Book Antiqua"/>
        </w:rPr>
      </w:pPr>
    </w:p>
    <w:p w14:paraId="6BE2B994" w14:textId="3A25B2CD" w:rsidR="00A77B3E" w:rsidRPr="00A34820" w:rsidRDefault="00E30735" w:rsidP="00A34820">
      <w:pPr>
        <w:adjustRightInd w:val="0"/>
        <w:snapToGrid w:val="0"/>
        <w:spacing w:line="360" w:lineRule="auto"/>
        <w:jc w:val="both"/>
        <w:rPr>
          <w:rFonts w:ascii="Book Antiqua" w:hAnsi="Book Antiqua"/>
        </w:rPr>
      </w:pPr>
      <w:bookmarkStart w:id="0" w:name="_Hlk70240635"/>
      <w:bookmarkStart w:id="1" w:name="OLE_LINK2941"/>
      <w:r w:rsidRPr="00A34820">
        <w:rPr>
          <w:rFonts w:ascii="Book Antiqua" w:eastAsia="Book Antiqua" w:hAnsi="Book Antiqua" w:cs="Book Antiqua"/>
          <w:b/>
          <w:color w:val="000000"/>
        </w:rPr>
        <w:t>Biomarkers in autoimmune pancreatitis and immunoglobulin G4-related disease</w:t>
      </w:r>
    </w:p>
    <w:bookmarkEnd w:id="0"/>
    <w:bookmarkEnd w:id="1"/>
    <w:p w14:paraId="73F64D76" w14:textId="77777777" w:rsidR="00A77B3E" w:rsidRPr="00A34820" w:rsidRDefault="00A77B3E" w:rsidP="00A34820">
      <w:pPr>
        <w:adjustRightInd w:val="0"/>
        <w:snapToGrid w:val="0"/>
        <w:spacing w:line="360" w:lineRule="auto"/>
        <w:jc w:val="both"/>
        <w:rPr>
          <w:rFonts w:ascii="Book Antiqua" w:hAnsi="Book Antiqua"/>
        </w:rPr>
      </w:pPr>
    </w:p>
    <w:p w14:paraId="4B069AE2" w14:textId="57C4D827" w:rsidR="00A77B3E" w:rsidRPr="00A34820" w:rsidRDefault="001237BA"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Hara</w:t>
      </w:r>
      <w:r w:rsidR="00E30735"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A</w:t>
      </w:r>
      <w:r w:rsidR="00E30735" w:rsidRPr="00A34820">
        <w:rPr>
          <w:rFonts w:ascii="Book Antiqua" w:eastAsia="Book Antiqua" w:hAnsi="Book Antiqua" w:cs="Book Antiqua"/>
          <w:color w:val="000000"/>
        </w:rPr>
        <w:t xml:space="preserve"> </w:t>
      </w:r>
      <w:r w:rsidRPr="00A34820">
        <w:rPr>
          <w:rFonts w:ascii="Book Antiqua" w:eastAsia="Book Antiqua" w:hAnsi="Book Antiqua" w:cs="Book Antiqua"/>
          <w:i/>
          <w:iCs/>
          <w:color w:val="000000"/>
        </w:rPr>
        <w:t>et</w:t>
      </w:r>
      <w:r w:rsidR="00E30735" w:rsidRPr="00A34820">
        <w:rPr>
          <w:rFonts w:ascii="Book Antiqua" w:eastAsia="Book Antiqua" w:hAnsi="Book Antiqua" w:cs="Book Antiqua"/>
          <w:i/>
          <w:iCs/>
          <w:color w:val="000000"/>
        </w:rPr>
        <w:t xml:space="preserve"> </w:t>
      </w:r>
      <w:r w:rsidRPr="00A34820">
        <w:rPr>
          <w:rFonts w:ascii="Book Antiqua" w:eastAsia="Book Antiqua" w:hAnsi="Book Antiqua" w:cs="Book Antiqua"/>
          <w:i/>
          <w:iCs/>
          <w:color w:val="000000"/>
        </w:rPr>
        <w:t>al</w:t>
      </w:r>
      <w:r w:rsidRPr="00A34820">
        <w:rPr>
          <w:rFonts w:ascii="Book Antiqua" w:eastAsia="Book Antiqua" w:hAnsi="Book Antiqua" w:cs="Book Antiqua"/>
          <w:color w:val="000000"/>
        </w:rPr>
        <w:t>.</w:t>
      </w:r>
      <w:r w:rsidR="00E30735" w:rsidRPr="00A34820">
        <w:rPr>
          <w:rFonts w:ascii="Book Antiqua" w:eastAsia="Book Antiqua" w:hAnsi="Book Antiqua" w:cs="Book Antiqua"/>
          <w:color w:val="000000"/>
        </w:rPr>
        <w:t xml:space="preserve"> Autoimmune pancreatitis biomarkers</w:t>
      </w:r>
    </w:p>
    <w:p w14:paraId="5770A30C" w14:textId="77777777" w:rsidR="00A77B3E" w:rsidRPr="00A34820" w:rsidRDefault="00A77B3E" w:rsidP="00A34820">
      <w:pPr>
        <w:adjustRightInd w:val="0"/>
        <w:snapToGrid w:val="0"/>
        <w:spacing w:line="360" w:lineRule="auto"/>
        <w:jc w:val="both"/>
        <w:rPr>
          <w:rFonts w:ascii="Book Antiqua" w:hAnsi="Book Antiqua"/>
        </w:rPr>
      </w:pPr>
    </w:p>
    <w:p w14:paraId="172BE020" w14:textId="641B3003" w:rsidR="00A77B3E" w:rsidRPr="00A34820" w:rsidRDefault="00E30735" w:rsidP="00A34820">
      <w:pPr>
        <w:adjustRightInd w:val="0"/>
        <w:snapToGrid w:val="0"/>
        <w:spacing w:line="360" w:lineRule="auto"/>
        <w:jc w:val="both"/>
        <w:rPr>
          <w:rFonts w:ascii="Book Antiqua" w:hAnsi="Book Antiqua"/>
        </w:rPr>
      </w:pPr>
      <w:proofErr w:type="spellStart"/>
      <w:r w:rsidRPr="00A34820">
        <w:rPr>
          <w:rFonts w:ascii="Book Antiqua" w:eastAsia="Book Antiqua" w:hAnsi="Book Antiqua" w:cs="Book Antiqua"/>
          <w:color w:val="000000"/>
        </w:rPr>
        <w:t>Akane</w:t>
      </w:r>
      <w:proofErr w:type="spellEnd"/>
      <w:r w:rsidRPr="00A34820">
        <w:rPr>
          <w:rFonts w:ascii="Book Antiqua" w:eastAsia="Book Antiqua" w:hAnsi="Book Antiqua" w:cs="Book Antiqua"/>
          <w:color w:val="000000"/>
        </w:rPr>
        <w:t xml:space="preserve"> Hara, Tomohiro Watanabe, Kosuke </w:t>
      </w:r>
      <w:proofErr w:type="spellStart"/>
      <w:r w:rsidRPr="00A34820">
        <w:rPr>
          <w:rFonts w:ascii="Book Antiqua" w:eastAsia="Book Antiqua" w:hAnsi="Book Antiqua" w:cs="Book Antiqua"/>
          <w:color w:val="000000"/>
        </w:rPr>
        <w:t>Minaga</w:t>
      </w:r>
      <w:proofErr w:type="spellEnd"/>
      <w:r w:rsidRPr="00A34820">
        <w:rPr>
          <w:rFonts w:ascii="Book Antiqua" w:eastAsia="Book Antiqua" w:hAnsi="Book Antiqua" w:cs="Book Antiqua"/>
          <w:color w:val="000000"/>
        </w:rPr>
        <w:t xml:space="preserve">, Tomoe Yoshikawa, Ken </w:t>
      </w:r>
      <w:proofErr w:type="spellStart"/>
      <w:r w:rsidRPr="00A34820">
        <w:rPr>
          <w:rFonts w:ascii="Book Antiqua" w:eastAsia="Book Antiqua" w:hAnsi="Book Antiqua" w:cs="Book Antiqua"/>
          <w:color w:val="000000"/>
        </w:rPr>
        <w:t>Kamata</w:t>
      </w:r>
      <w:proofErr w:type="spellEnd"/>
      <w:r w:rsidRPr="00A34820">
        <w:rPr>
          <w:rFonts w:ascii="Book Antiqua" w:eastAsia="Book Antiqua" w:hAnsi="Book Antiqua" w:cs="Book Antiqua"/>
          <w:color w:val="000000"/>
        </w:rPr>
        <w:t>, Masatoshi Kudo</w:t>
      </w:r>
    </w:p>
    <w:p w14:paraId="0941DA29" w14:textId="77777777" w:rsidR="00A77B3E" w:rsidRPr="00A34820" w:rsidRDefault="00A77B3E" w:rsidP="00A34820">
      <w:pPr>
        <w:adjustRightInd w:val="0"/>
        <w:snapToGrid w:val="0"/>
        <w:spacing w:line="360" w:lineRule="auto"/>
        <w:jc w:val="both"/>
        <w:rPr>
          <w:rFonts w:ascii="Book Antiqua" w:hAnsi="Book Antiqua"/>
        </w:rPr>
      </w:pPr>
    </w:p>
    <w:p w14:paraId="3E5B02A7" w14:textId="5A1849F9" w:rsidR="00A77B3E" w:rsidRPr="00A34820" w:rsidRDefault="001237BA" w:rsidP="00A34820">
      <w:pPr>
        <w:adjustRightInd w:val="0"/>
        <w:snapToGrid w:val="0"/>
        <w:spacing w:line="360" w:lineRule="auto"/>
        <w:jc w:val="both"/>
        <w:rPr>
          <w:rFonts w:ascii="Book Antiqua" w:hAnsi="Book Antiqua"/>
        </w:rPr>
      </w:pPr>
      <w:proofErr w:type="spellStart"/>
      <w:r w:rsidRPr="00A34820">
        <w:rPr>
          <w:rFonts w:ascii="Book Antiqua" w:hAnsi="Book Antiqua"/>
          <w:b/>
          <w:bCs/>
        </w:rPr>
        <w:t>Akane</w:t>
      </w:r>
      <w:proofErr w:type="spellEnd"/>
      <w:r w:rsidR="00E30735" w:rsidRPr="00A34820">
        <w:rPr>
          <w:rFonts w:ascii="Book Antiqua" w:hAnsi="Book Antiqua"/>
          <w:b/>
          <w:bCs/>
        </w:rPr>
        <w:t xml:space="preserve"> </w:t>
      </w:r>
      <w:r w:rsidRPr="00A34820">
        <w:rPr>
          <w:rFonts w:ascii="Book Antiqua" w:hAnsi="Book Antiqua"/>
          <w:b/>
          <w:bCs/>
        </w:rPr>
        <w:t>Hara,</w:t>
      </w:r>
      <w:r w:rsidR="00E30735" w:rsidRPr="00A34820">
        <w:rPr>
          <w:rFonts w:ascii="Book Antiqua" w:hAnsi="Book Antiqua"/>
          <w:b/>
          <w:bCs/>
        </w:rPr>
        <w:t xml:space="preserve"> </w:t>
      </w:r>
      <w:r w:rsidRPr="00A34820">
        <w:rPr>
          <w:rFonts w:ascii="Book Antiqua" w:hAnsi="Book Antiqua"/>
          <w:b/>
          <w:bCs/>
        </w:rPr>
        <w:t>Tomohiro</w:t>
      </w:r>
      <w:r w:rsidR="00E30735" w:rsidRPr="00A34820">
        <w:rPr>
          <w:rFonts w:ascii="Book Antiqua" w:hAnsi="Book Antiqua"/>
          <w:b/>
          <w:bCs/>
        </w:rPr>
        <w:t xml:space="preserve"> </w:t>
      </w:r>
      <w:r w:rsidRPr="00A34820">
        <w:rPr>
          <w:rFonts w:ascii="Book Antiqua" w:hAnsi="Book Antiqua"/>
          <w:b/>
          <w:bCs/>
        </w:rPr>
        <w:t>Watanabe,</w:t>
      </w:r>
      <w:r w:rsidR="00E30735" w:rsidRPr="00A34820">
        <w:rPr>
          <w:rFonts w:ascii="Book Antiqua" w:hAnsi="Book Antiqua"/>
          <w:b/>
          <w:bCs/>
        </w:rPr>
        <w:t xml:space="preserve"> </w:t>
      </w:r>
      <w:r w:rsidRPr="00A34820">
        <w:rPr>
          <w:rFonts w:ascii="Book Antiqua" w:hAnsi="Book Antiqua"/>
          <w:b/>
          <w:bCs/>
        </w:rPr>
        <w:t>Kosuke</w:t>
      </w:r>
      <w:r w:rsidR="00E30735" w:rsidRPr="00A34820">
        <w:rPr>
          <w:rFonts w:ascii="Book Antiqua" w:hAnsi="Book Antiqua"/>
          <w:b/>
          <w:bCs/>
        </w:rPr>
        <w:t xml:space="preserve"> </w:t>
      </w:r>
      <w:proofErr w:type="spellStart"/>
      <w:r w:rsidRPr="00A34820">
        <w:rPr>
          <w:rFonts w:ascii="Book Antiqua" w:hAnsi="Book Antiqua"/>
          <w:b/>
          <w:bCs/>
        </w:rPr>
        <w:t>Minaga</w:t>
      </w:r>
      <w:proofErr w:type="spellEnd"/>
      <w:r w:rsidRPr="00A34820">
        <w:rPr>
          <w:rFonts w:ascii="Book Antiqua" w:hAnsi="Book Antiqua"/>
          <w:b/>
          <w:bCs/>
        </w:rPr>
        <w:t>,</w:t>
      </w:r>
      <w:r w:rsidR="00E30735" w:rsidRPr="00A34820">
        <w:rPr>
          <w:rFonts w:ascii="Book Antiqua" w:hAnsi="Book Antiqua"/>
          <w:b/>
          <w:bCs/>
        </w:rPr>
        <w:t xml:space="preserve"> </w:t>
      </w:r>
      <w:r w:rsidRPr="00A34820">
        <w:rPr>
          <w:rFonts w:ascii="Book Antiqua" w:hAnsi="Book Antiqua"/>
          <w:b/>
          <w:bCs/>
        </w:rPr>
        <w:t>Tomoe</w:t>
      </w:r>
      <w:r w:rsidR="00E30735" w:rsidRPr="00A34820">
        <w:rPr>
          <w:rFonts w:ascii="Book Antiqua" w:hAnsi="Book Antiqua"/>
          <w:b/>
          <w:bCs/>
        </w:rPr>
        <w:t xml:space="preserve"> </w:t>
      </w:r>
      <w:r w:rsidRPr="00A34820">
        <w:rPr>
          <w:rFonts w:ascii="Book Antiqua" w:hAnsi="Book Antiqua"/>
          <w:b/>
          <w:bCs/>
        </w:rPr>
        <w:t>Yoshikawa,</w:t>
      </w:r>
      <w:r w:rsidR="00E30735" w:rsidRPr="00A34820">
        <w:rPr>
          <w:rFonts w:ascii="Book Antiqua" w:hAnsi="Book Antiqua"/>
          <w:b/>
          <w:bCs/>
        </w:rPr>
        <w:t xml:space="preserve"> </w:t>
      </w:r>
      <w:r w:rsidRPr="00A34820">
        <w:rPr>
          <w:rFonts w:ascii="Book Antiqua" w:hAnsi="Book Antiqua"/>
          <w:b/>
          <w:bCs/>
        </w:rPr>
        <w:t>Ken</w:t>
      </w:r>
      <w:r w:rsidR="00E30735" w:rsidRPr="00A34820">
        <w:rPr>
          <w:rFonts w:ascii="Book Antiqua" w:hAnsi="Book Antiqua"/>
          <w:b/>
          <w:bCs/>
        </w:rPr>
        <w:t xml:space="preserve"> </w:t>
      </w:r>
      <w:proofErr w:type="spellStart"/>
      <w:r w:rsidRPr="00A34820">
        <w:rPr>
          <w:rFonts w:ascii="Book Antiqua" w:hAnsi="Book Antiqua"/>
          <w:b/>
          <w:bCs/>
        </w:rPr>
        <w:t>Kamata</w:t>
      </w:r>
      <w:proofErr w:type="spellEnd"/>
      <w:r w:rsidRPr="00A34820">
        <w:rPr>
          <w:rFonts w:ascii="Book Antiqua" w:hAnsi="Book Antiqua"/>
          <w:b/>
          <w:bCs/>
        </w:rPr>
        <w:t>,</w:t>
      </w:r>
      <w:r w:rsidR="00E30735" w:rsidRPr="00A34820">
        <w:rPr>
          <w:rFonts w:ascii="Book Antiqua" w:hAnsi="Book Antiqua"/>
          <w:b/>
          <w:bCs/>
        </w:rPr>
        <w:t xml:space="preserve"> </w:t>
      </w:r>
      <w:r w:rsidRPr="00A34820">
        <w:rPr>
          <w:rFonts w:ascii="Book Antiqua" w:hAnsi="Book Antiqua"/>
          <w:b/>
          <w:bCs/>
        </w:rPr>
        <w:t>Masatoshi</w:t>
      </w:r>
      <w:r w:rsidR="00E30735" w:rsidRPr="00A34820">
        <w:rPr>
          <w:rFonts w:ascii="Book Antiqua" w:hAnsi="Book Antiqua"/>
          <w:b/>
          <w:bCs/>
        </w:rPr>
        <w:t xml:space="preserve"> </w:t>
      </w:r>
      <w:r w:rsidRPr="00A34820">
        <w:rPr>
          <w:rFonts w:ascii="Book Antiqua" w:hAnsi="Book Antiqua"/>
          <w:b/>
          <w:bCs/>
        </w:rPr>
        <w:t>Kudo</w:t>
      </w:r>
      <w:r w:rsidRPr="00A34820">
        <w:rPr>
          <w:rFonts w:ascii="Book Antiqua" w:hAnsi="Book Antiqua"/>
        </w:rPr>
        <w:t>,</w:t>
      </w:r>
      <w:r w:rsidR="00E30735" w:rsidRPr="00A34820">
        <w:rPr>
          <w:rFonts w:ascii="Book Antiqua" w:hAnsi="Book Antiqua"/>
          <w:b/>
          <w:bCs/>
        </w:rPr>
        <w:t xml:space="preserve"> </w:t>
      </w:r>
      <w:r w:rsidRPr="00A34820">
        <w:rPr>
          <w:rFonts w:ascii="Book Antiqua" w:hAnsi="Book Antiqua"/>
        </w:rPr>
        <w:t>Department</w:t>
      </w:r>
      <w:r w:rsidR="00E30735" w:rsidRPr="00A34820">
        <w:rPr>
          <w:rFonts w:ascii="Book Antiqua" w:hAnsi="Book Antiqua"/>
        </w:rPr>
        <w:t xml:space="preserve"> </w:t>
      </w:r>
      <w:r w:rsidRPr="00A34820">
        <w:rPr>
          <w:rFonts w:ascii="Book Antiqua" w:hAnsi="Book Antiqua"/>
        </w:rPr>
        <w:t>of</w:t>
      </w:r>
      <w:r w:rsidR="00E30735" w:rsidRPr="00A34820">
        <w:rPr>
          <w:rFonts w:ascii="Book Antiqua" w:hAnsi="Book Antiqua"/>
        </w:rPr>
        <w:t xml:space="preserve"> </w:t>
      </w:r>
      <w:r w:rsidRPr="00A34820">
        <w:rPr>
          <w:rFonts w:ascii="Book Antiqua" w:hAnsi="Book Antiqua"/>
        </w:rPr>
        <w:t>Gastroenterology</w:t>
      </w:r>
      <w:r w:rsidR="00E30735" w:rsidRPr="00A34820">
        <w:rPr>
          <w:rFonts w:ascii="Book Antiqua" w:hAnsi="Book Antiqua"/>
        </w:rPr>
        <w:t xml:space="preserve"> </w:t>
      </w:r>
      <w:r w:rsidRPr="00A34820">
        <w:rPr>
          <w:rFonts w:ascii="Book Antiqua" w:hAnsi="Book Antiqua"/>
        </w:rPr>
        <w:t>and</w:t>
      </w:r>
      <w:r w:rsidR="00E30735" w:rsidRPr="00A34820">
        <w:rPr>
          <w:rFonts w:ascii="Book Antiqua" w:hAnsi="Book Antiqua"/>
        </w:rPr>
        <w:t xml:space="preserve"> </w:t>
      </w:r>
      <w:r w:rsidRPr="00A34820">
        <w:rPr>
          <w:rFonts w:ascii="Book Antiqua" w:hAnsi="Book Antiqua"/>
        </w:rPr>
        <w:t>Hepatology,</w:t>
      </w:r>
      <w:r w:rsidR="00E30735" w:rsidRPr="00A34820">
        <w:rPr>
          <w:rFonts w:ascii="Book Antiqua" w:hAnsi="Book Antiqua"/>
        </w:rPr>
        <w:t xml:space="preserve"> </w:t>
      </w:r>
      <w:proofErr w:type="spellStart"/>
      <w:r w:rsidRPr="00A34820">
        <w:rPr>
          <w:rFonts w:ascii="Book Antiqua" w:hAnsi="Book Antiqua"/>
        </w:rPr>
        <w:t>Kindai</w:t>
      </w:r>
      <w:proofErr w:type="spellEnd"/>
      <w:r w:rsidR="00E30735" w:rsidRPr="00A34820">
        <w:rPr>
          <w:rFonts w:ascii="Book Antiqua" w:hAnsi="Book Antiqua"/>
        </w:rPr>
        <w:t xml:space="preserve"> </w:t>
      </w:r>
      <w:r w:rsidRPr="00A34820">
        <w:rPr>
          <w:rFonts w:ascii="Book Antiqua" w:hAnsi="Book Antiqua"/>
        </w:rPr>
        <w:t>University</w:t>
      </w:r>
      <w:r w:rsidR="00E30735" w:rsidRPr="00A34820">
        <w:rPr>
          <w:rFonts w:ascii="Book Antiqua" w:hAnsi="Book Antiqua"/>
        </w:rPr>
        <w:t xml:space="preserve"> </w:t>
      </w:r>
      <w:r w:rsidRPr="00A34820">
        <w:rPr>
          <w:rFonts w:ascii="Book Antiqua" w:hAnsi="Book Antiqua"/>
        </w:rPr>
        <w:t>Faculty</w:t>
      </w:r>
      <w:r w:rsidR="00E30735" w:rsidRPr="00A34820">
        <w:rPr>
          <w:rFonts w:ascii="Book Antiqua" w:hAnsi="Book Antiqua"/>
        </w:rPr>
        <w:t xml:space="preserve"> </w:t>
      </w:r>
      <w:r w:rsidRPr="00A34820">
        <w:rPr>
          <w:rFonts w:ascii="Book Antiqua" w:hAnsi="Book Antiqua"/>
        </w:rPr>
        <w:t>of</w:t>
      </w:r>
      <w:r w:rsidR="00E30735" w:rsidRPr="00A34820">
        <w:rPr>
          <w:rFonts w:ascii="Book Antiqua" w:hAnsi="Book Antiqua"/>
        </w:rPr>
        <w:t xml:space="preserve"> </w:t>
      </w:r>
      <w:r w:rsidRPr="00A34820">
        <w:rPr>
          <w:rFonts w:ascii="Book Antiqua" w:hAnsi="Book Antiqua"/>
        </w:rPr>
        <w:t>Medicine</w:t>
      </w:r>
      <w:r w:rsidR="00E30735" w:rsidRPr="00A34820">
        <w:rPr>
          <w:rFonts w:ascii="Book Antiqua" w:eastAsia="Book Antiqua" w:hAnsi="Book Antiqua" w:cs="Book Antiqua"/>
          <w:color w:val="000000"/>
        </w:rPr>
        <w:t>, Osaka-</w:t>
      </w:r>
      <w:proofErr w:type="spellStart"/>
      <w:r w:rsidR="00E30735" w:rsidRPr="00A34820">
        <w:rPr>
          <w:rFonts w:ascii="Book Antiqua" w:eastAsia="Book Antiqua" w:hAnsi="Book Antiqua" w:cs="Book Antiqua"/>
          <w:color w:val="000000"/>
        </w:rPr>
        <w:t>Sayama</w:t>
      </w:r>
      <w:proofErr w:type="spellEnd"/>
      <w:r w:rsidR="00E30735" w:rsidRPr="00A34820">
        <w:rPr>
          <w:rFonts w:ascii="Book Antiqua" w:eastAsia="Book Antiqua" w:hAnsi="Book Antiqua" w:cs="Book Antiqua"/>
          <w:color w:val="000000"/>
        </w:rPr>
        <w:t xml:space="preserve"> 589-8511, Japan</w:t>
      </w:r>
    </w:p>
    <w:p w14:paraId="7DAF6796" w14:textId="77777777" w:rsidR="00A77B3E" w:rsidRPr="00A34820" w:rsidRDefault="00A77B3E" w:rsidP="00A34820">
      <w:pPr>
        <w:adjustRightInd w:val="0"/>
        <w:snapToGrid w:val="0"/>
        <w:spacing w:line="360" w:lineRule="auto"/>
        <w:jc w:val="both"/>
        <w:rPr>
          <w:rFonts w:ascii="Book Antiqua" w:hAnsi="Book Antiqua"/>
        </w:rPr>
      </w:pPr>
    </w:p>
    <w:p w14:paraId="4D25EB9D" w14:textId="3C92BE35"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Author contributions: </w:t>
      </w:r>
      <w:r w:rsidRPr="00A34820">
        <w:rPr>
          <w:rFonts w:ascii="Book Antiqua" w:eastAsia="Book Antiqua" w:hAnsi="Book Antiqua" w:cs="Book Antiqua"/>
          <w:color w:val="000000"/>
        </w:rPr>
        <w:t xml:space="preserve">Hara </w:t>
      </w:r>
      <w:r w:rsidR="001237BA" w:rsidRPr="00A34820">
        <w:rPr>
          <w:rFonts w:ascii="Book Antiqua" w:eastAsia="Book Antiqua" w:hAnsi="Book Antiqua" w:cs="Book Antiqua"/>
          <w:color w:val="000000"/>
        </w:rPr>
        <w:t>A</w:t>
      </w:r>
      <w:r w:rsidRPr="00A34820">
        <w:rPr>
          <w:rFonts w:ascii="Book Antiqua" w:eastAsia="Book Antiqua" w:hAnsi="Book Antiqua" w:cs="Book Antiqua"/>
          <w:color w:val="000000"/>
        </w:rPr>
        <w:t xml:space="preserve">, Watanabe </w:t>
      </w:r>
      <w:r w:rsidR="001237BA" w:rsidRPr="00A34820">
        <w:rPr>
          <w:rFonts w:ascii="Book Antiqua" w:eastAsia="Book Antiqua" w:hAnsi="Book Antiqua" w:cs="Book Antiqua"/>
          <w:color w:val="000000"/>
        </w:rPr>
        <w:t>T</w:t>
      </w:r>
      <w:r w:rsidRPr="00A34820">
        <w:rPr>
          <w:rFonts w:ascii="Book Antiqua" w:eastAsia="Book Antiqua" w:hAnsi="Book Antiqua" w:cs="Book Antiqua"/>
          <w:color w:val="000000"/>
        </w:rPr>
        <w:t xml:space="preserve">, and </w:t>
      </w:r>
      <w:proofErr w:type="spellStart"/>
      <w:r w:rsidRPr="00A34820">
        <w:rPr>
          <w:rFonts w:ascii="Book Antiqua" w:eastAsia="Book Antiqua" w:hAnsi="Book Antiqua" w:cs="Book Antiqua"/>
          <w:color w:val="000000"/>
        </w:rPr>
        <w:t>Minaga</w:t>
      </w:r>
      <w:proofErr w:type="spellEnd"/>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K</w:t>
      </w:r>
      <w:r w:rsidRPr="00A34820">
        <w:rPr>
          <w:rFonts w:ascii="Book Antiqua" w:eastAsia="Book Antiqua" w:hAnsi="Book Antiqua" w:cs="Book Antiqua"/>
          <w:color w:val="000000"/>
        </w:rPr>
        <w:t xml:space="preserve"> drafted the manuscript</w:t>
      </w:r>
      <w:r w:rsidR="001237BA"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Yoshikawa </w:t>
      </w:r>
      <w:r w:rsidR="001237BA" w:rsidRPr="00A34820">
        <w:rPr>
          <w:rFonts w:ascii="Book Antiqua" w:eastAsia="Book Antiqua" w:hAnsi="Book Antiqua" w:cs="Book Antiqua"/>
          <w:color w:val="000000"/>
        </w:rPr>
        <w:t>T</w:t>
      </w:r>
      <w:r w:rsidRPr="00A34820">
        <w:rPr>
          <w:rFonts w:ascii="Book Antiqua" w:eastAsia="Book Antiqua" w:hAnsi="Book Antiqua" w:cs="Book Antiqua"/>
          <w:color w:val="000000"/>
        </w:rPr>
        <w:t xml:space="preserve">, </w:t>
      </w:r>
      <w:proofErr w:type="spellStart"/>
      <w:r w:rsidRPr="00A34820">
        <w:rPr>
          <w:rFonts w:ascii="Book Antiqua" w:eastAsia="Book Antiqua" w:hAnsi="Book Antiqua" w:cs="Book Antiqua"/>
          <w:color w:val="000000"/>
        </w:rPr>
        <w:t>Kamata</w:t>
      </w:r>
      <w:proofErr w:type="spellEnd"/>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K</w:t>
      </w:r>
      <w:r w:rsidRPr="00A34820">
        <w:rPr>
          <w:rFonts w:ascii="Book Antiqua" w:eastAsia="Book Antiqua" w:hAnsi="Book Antiqua" w:cs="Book Antiqua"/>
          <w:color w:val="000000"/>
        </w:rPr>
        <w:t xml:space="preserve">, and Kudo </w:t>
      </w:r>
      <w:r w:rsidR="001237BA" w:rsidRPr="00A34820">
        <w:rPr>
          <w:rFonts w:ascii="Book Antiqua" w:eastAsia="Book Antiqua" w:hAnsi="Book Antiqua" w:cs="Book Antiqua"/>
          <w:color w:val="000000"/>
        </w:rPr>
        <w:t>M</w:t>
      </w:r>
      <w:r w:rsidRPr="00A34820">
        <w:rPr>
          <w:rFonts w:ascii="Book Antiqua" w:eastAsia="Book Antiqua" w:hAnsi="Book Antiqua" w:cs="Book Antiqua"/>
          <w:color w:val="000000"/>
        </w:rPr>
        <w:t xml:space="preserve"> edited and revised the manuscript</w:t>
      </w:r>
      <w:r w:rsidR="001237BA"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Hara </w:t>
      </w:r>
      <w:r w:rsidR="001237BA" w:rsidRPr="00A34820">
        <w:rPr>
          <w:rFonts w:ascii="Book Antiqua" w:eastAsia="Book Antiqua" w:hAnsi="Book Antiqua" w:cs="Book Antiqua"/>
          <w:color w:val="000000"/>
        </w:rPr>
        <w:t>A</w:t>
      </w:r>
      <w:r w:rsidRPr="00A34820">
        <w:rPr>
          <w:rFonts w:ascii="Book Antiqua" w:eastAsia="Book Antiqua" w:hAnsi="Book Antiqua" w:cs="Book Antiqua"/>
          <w:color w:val="000000"/>
        </w:rPr>
        <w:t xml:space="preserve">, Watanabe </w:t>
      </w:r>
      <w:r w:rsidR="001237BA" w:rsidRPr="00A34820">
        <w:rPr>
          <w:rFonts w:ascii="Book Antiqua" w:eastAsia="Book Antiqua" w:hAnsi="Book Antiqua" w:cs="Book Antiqua"/>
          <w:color w:val="000000"/>
        </w:rPr>
        <w:t>T</w:t>
      </w:r>
      <w:r w:rsidRPr="00A34820">
        <w:rPr>
          <w:rFonts w:ascii="Book Antiqua" w:eastAsia="Book Antiqua" w:hAnsi="Book Antiqua" w:cs="Book Antiqua"/>
          <w:color w:val="000000"/>
        </w:rPr>
        <w:t xml:space="preserve">, </w:t>
      </w:r>
      <w:proofErr w:type="spellStart"/>
      <w:r w:rsidRPr="00A34820">
        <w:rPr>
          <w:rFonts w:ascii="Book Antiqua" w:eastAsia="Book Antiqua" w:hAnsi="Book Antiqua" w:cs="Book Antiqua"/>
          <w:color w:val="000000"/>
        </w:rPr>
        <w:t>Minaga</w:t>
      </w:r>
      <w:proofErr w:type="spellEnd"/>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K</w:t>
      </w:r>
      <w:r w:rsidRPr="00A34820">
        <w:rPr>
          <w:rFonts w:ascii="Book Antiqua" w:eastAsia="Book Antiqua" w:hAnsi="Book Antiqua" w:cs="Book Antiqua"/>
          <w:color w:val="000000"/>
        </w:rPr>
        <w:t xml:space="preserve">, Yoshikawa </w:t>
      </w:r>
      <w:r w:rsidR="001237BA" w:rsidRPr="00A34820">
        <w:rPr>
          <w:rFonts w:ascii="Book Antiqua" w:eastAsia="Book Antiqua" w:hAnsi="Book Antiqua" w:cs="Book Antiqua"/>
          <w:color w:val="000000"/>
        </w:rPr>
        <w:t>T</w:t>
      </w:r>
      <w:r w:rsidRPr="00A34820">
        <w:rPr>
          <w:rFonts w:ascii="Book Antiqua" w:eastAsia="Book Antiqua" w:hAnsi="Book Antiqua" w:cs="Book Antiqua"/>
          <w:color w:val="000000"/>
        </w:rPr>
        <w:t xml:space="preserve">, </w:t>
      </w:r>
      <w:proofErr w:type="spellStart"/>
      <w:r w:rsidRPr="00A34820">
        <w:rPr>
          <w:rFonts w:ascii="Book Antiqua" w:eastAsia="Book Antiqua" w:hAnsi="Book Antiqua" w:cs="Book Antiqua"/>
          <w:color w:val="000000"/>
        </w:rPr>
        <w:t>Kamata</w:t>
      </w:r>
      <w:proofErr w:type="spellEnd"/>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K</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and</w:t>
      </w:r>
      <w:r w:rsidRPr="00A34820">
        <w:rPr>
          <w:rFonts w:ascii="Book Antiqua" w:eastAsia="Book Antiqua" w:hAnsi="Book Antiqua" w:cs="Book Antiqua"/>
          <w:color w:val="000000"/>
        </w:rPr>
        <w:t xml:space="preserve"> Kudo </w:t>
      </w:r>
      <w:r w:rsidR="001237BA" w:rsidRPr="00A34820">
        <w:rPr>
          <w:rFonts w:ascii="Book Antiqua" w:eastAsia="Book Antiqua" w:hAnsi="Book Antiqua" w:cs="Book Antiqua"/>
          <w:color w:val="000000"/>
        </w:rPr>
        <w:t>M</w:t>
      </w:r>
      <w:r w:rsidRPr="00A34820">
        <w:rPr>
          <w:rFonts w:ascii="Book Antiqua" w:eastAsia="Book Antiqua" w:hAnsi="Book Antiqua" w:cs="Book Antiqua"/>
          <w:color w:val="000000"/>
        </w:rPr>
        <w:t xml:space="preserve"> have read and approved the final manuscript; </w:t>
      </w:r>
      <w:r w:rsidR="00020A6B">
        <w:rPr>
          <w:rFonts w:ascii="Book Antiqua" w:eastAsia="Book Antiqua" w:hAnsi="Book Antiqua" w:cs="Book Antiqua"/>
          <w:color w:val="000000"/>
        </w:rPr>
        <w:t>a</w:t>
      </w:r>
      <w:r w:rsidRPr="00A34820">
        <w:rPr>
          <w:rFonts w:ascii="Book Antiqua" w:eastAsia="Book Antiqua" w:hAnsi="Book Antiqua" w:cs="Book Antiqua"/>
          <w:color w:val="000000"/>
        </w:rPr>
        <w:t>ll authors therefore meet the criteria for authorship established by the International Committee of Medical Journal Editors.</w:t>
      </w:r>
    </w:p>
    <w:p w14:paraId="42CCC545" w14:textId="77777777" w:rsidR="00A77B3E" w:rsidRPr="00A34820" w:rsidRDefault="00A77B3E" w:rsidP="00A34820">
      <w:pPr>
        <w:adjustRightInd w:val="0"/>
        <w:snapToGrid w:val="0"/>
        <w:spacing w:line="360" w:lineRule="auto"/>
        <w:jc w:val="both"/>
        <w:rPr>
          <w:rFonts w:ascii="Book Antiqua" w:hAnsi="Book Antiqua"/>
        </w:rPr>
      </w:pPr>
    </w:p>
    <w:p w14:paraId="44B8BCBC" w14:textId="360036F0"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Corresponding author: Tomohiro Watanabe, MD, PhD, Associate Professor, </w:t>
      </w:r>
      <w:r w:rsidR="001237BA" w:rsidRPr="00A34820">
        <w:rPr>
          <w:rFonts w:ascii="Book Antiqua" w:eastAsia="Book Antiqua" w:hAnsi="Book Antiqua" w:cs="Book Antiqua"/>
          <w:color w:val="000000"/>
        </w:rPr>
        <w:t>Department</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of</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Gastroenterology</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and</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Hepatology,</w:t>
      </w:r>
      <w:r w:rsidRPr="00A34820">
        <w:rPr>
          <w:rFonts w:ascii="Book Antiqua" w:eastAsia="Book Antiqua" w:hAnsi="Book Antiqua" w:cs="Book Antiqua"/>
          <w:color w:val="000000"/>
        </w:rPr>
        <w:t xml:space="preserve"> </w:t>
      </w:r>
      <w:proofErr w:type="spellStart"/>
      <w:r w:rsidR="001237BA" w:rsidRPr="00A34820">
        <w:rPr>
          <w:rFonts w:ascii="Book Antiqua" w:eastAsia="Book Antiqua" w:hAnsi="Book Antiqua" w:cs="Book Antiqua"/>
          <w:color w:val="000000"/>
        </w:rPr>
        <w:t>Kindai</w:t>
      </w:r>
      <w:proofErr w:type="spellEnd"/>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University</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Faculty</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of</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Medicine</w:t>
      </w:r>
      <w:r w:rsidRPr="00A34820">
        <w:rPr>
          <w:rFonts w:ascii="Book Antiqua" w:eastAsia="Book Antiqua" w:hAnsi="Book Antiqua" w:cs="Book Antiqua"/>
          <w:color w:val="000000"/>
        </w:rPr>
        <w:t>, 377-2 Ohno-Higashi, Osaka-</w:t>
      </w:r>
      <w:proofErr w:type="spellStart"/>
      <w:r w:rsidRPr="00A34820">
        <w:rPr>
          <w:rFonts w:ascii="Book Antiqua" w:eastAsia="Book Antiqua" w:hAnsi="Book Antiqua" w:cs="Book Antiqua"/>
          <w:color w:val="000000"/>
        </w:rPr>
        <w:t>Sayama</w:t>
      </w:r>
      <w:proofErr w:type="spellEnd"/>
      <w:r w:rsidRPr="00A34820">
        <w:rPr>
          <w:rFonts w:ascii="Book Antiqua" w:eastAsia="Book Antiqua" w:hAnsi="Book Antiqua" w:cs="Book Antiqua"/>
          <w:color w:val="000000"/>
        </w:rPr>
        <w:t xml:space="preserve"> 589-8511, Japan. tomohiro@med.kindai.ac.jp</w:t>
      </w:r>
    </w:p>
    <w:p w14:paraId="7E2D5BE0" w14:textId="77777777" w:rsidR="00A77B3E" w:rsidRPr="00A34820" w:rsidRDefault="00A77B3E" w:rsidP="00A34820">
      <w:pPr>
        <w:adjustRightInd w:val="0"/>
        <w:snapToGrid w:val="0"/>
        <w:spacing w:line="360" w:lineRule="auto"/>
        <w:jc w:val="both"/>
        <w:rPr>
          <w:rFonts w:ascii="Book Antiqua" w:hAnsi="Book Antiqua"/>
        </w:rPr>
      </w:pPr>
    </w:p>
    <w:p w14:paraId="2D2A8993" w14:textId="27295148"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Received: </w:t>
      </w:r>
      <w:r w:rsidRPr="00A34820">
        <w:rPr>
          <w:rFonts w:ascii="Book Antiqua" w:eastAsia="Book Antiqua" w:hAnsi="Book Antiqua" w:cs="Book Antiqua"/>
          <w:color w:val="000000"/>
        </w:rPr>
        <w:t>February 11, 2021</w:t>
      </w:r>
    </w:p>
    <w:p w14:paraId="53ECA724" w14:textId="325B3905"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Revised: </w:t>
      </w:r>
      <w:r w:rsidRPr="00A34820">
        <w:rPr>
          <w:rFonts w:ascii="Book Antiqua" w:eastAsia="Book Antiqua" w:hAnsi="Book Antiqua" w:cs="Book Antiqua"/>
          <w:color w:val="000000"/>
        </w:rPr>
        <w:t>March 19, 2021</w:t>
      </w:r>
    </w:p>
    <w:p w14:paraId="38D4E8A5" w14:textId="790849C8"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Accepted: </w:t>
      </w:r>
      <w:r w:rsidR="006171FC" w:rsidRPr="006171FC">
        <w:rPr>
          <w:rFonts w:ascii="Book Antiqua" w:eastAsia="Book Antiqua" w:hAnsi="Book Antiqua" w:cs="Book Antiqua"/>
          <w:color w:val="000000"/>
        </w:rPr>
        <w:t>April 26, 2021</w:t>
      </w:r>
    </w:p>
    <w:p w14:paraId="5AEDD03D" w14:textId="54B0DC85"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Published online: </w:t>
      </w:r>
    </w:p>
    <w:p w14:paraId="705AAD3E" w14:textId="77777777" w:rsidR="00A77B3E" w:rsidRPr="00A34820" w:rsidRDefault="00A77B3E" w:rsidP="00A34820">
      <w:pPr>
        <w:adjustRightInd w:val="0"/>
        <w:snapToGrid w:val="0"/>
        <w:spacing w:line="360" w:lineRule="auto"/>
        <w:jc w:val="both"/>
        <w:rPr>
          <w:rFonts w:ascii="Book Antiqua" w:hAnsi="Book Antiqua"/>
        </w:rPr>
        <w:sectPr w:rsidR="00A77B3E" w:rsidRPr="00A34820" w:rsidSect="00A34820">
          <w:footerReference w:type="default" r:id="rId6"/>
          <w:pgSz w:w="11900" w:h="16820"/>
          <w:pgMar w:top="1440" w:right="1440" w:bottom="1440" w:left="1440" w:header="720" w:footer="720" w:gutter="0"/>
          <w:cols w:space="720"/>
          <w:docGrid w:linePitch="360"/>
        </w:sectPr>
      </w:pPr>
    </w:p>
    <w:p w14:paraId="61B511BE"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lastRenderedPageBreak/>
        <w:t>Abstract</w:t>
      </w:r>
    </w:p>
    <w:p w14:paraId="7A76875A" w14:textId="75652D05"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Solitary organ autoimmune disorders, formerly known as autoimmune pancreatitis (AIP), autoimmune sialadenitis, and autoimmune sclerosing cholangitis, are now considered organ-specific manifestations of systemic immunoglobulin G4-related disease (IgG4-RD). AIP and IgG4-RD are characterized by elevated serum concentration of IgG4 antibody (Ab), accumulation of IgG4-expressing plasmacytes in the affected organs, and involvement of multiple organs. It is well established that enhanced IgG4 Ab responses are a hallmark of AIP and IgG4-RD for diagnosis and monitoring disease activity. However, a significant fraction of patients with AIP and IgG4-RD who develop chronic fibroinflammatory responses have normal serum concentrations of this IgG subtype. In addition, disease flare-up is sometimes seen even in the presence of normalized serum concentrations of IgG4 Ab after successful induction of remission by prednisolone. Therefore, it is necessary to identify new biomarkers based on the understanding of the pathophysiology of IgG4-RD and AIP. Recently, we found that activation of plasmacytoid dendritic cells producing both </w:t>
      </w:r>
      <w:r w:rsidR="00522005" w:rsidRPr="00A34820">
        <w:rPr>
          <w:rFonts w:ascii="Book Antiqua" w:eastAsia="Book Antiqua" w:hAnsi="Book Antiqua" w:cs="Book Antiqua"/>
          <w:color w:val="000000"/>
        </w:rPr>
        <w:t xml:space="preserve">Interferon-α </w:t>
      </w:r>
      <w:r w:rsidR="00522005" w:rsidRPr="00A34820">
        <w:rPr>
          <w:rFonts w:ascii="Book Antiqua" w:eastAsia="宋体" w:hAnsi="Book Antiqua" w:cs="宋体"/>
          <w:color w:val="000000"/>
          <w:lang w:eastAsia="zh-CN"/>
        </w:rPr>
        <w:t>(</w:t>
      </w:r>
      <w:r w:rsidRPr="00A34820">
        <w:rPr>
          <w:rFonts w:ascii="Book Antiqua" w:eastAsia="Book Antiqua" w:hAnsi="Book Antiqua" w:cs="Book Antiqua"/>
          <w:color w:val="000000"/>
        </w:rPr>
        <w:t>IFN-α</w:t>
      </w:r>
      <w:r w:rsidR="00522005"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and </w:t>
      </w:r>
      <w:bookmarkStart w:id="2" w:name="_Hlk70014266"/>
      <w:r w:rsidR="00D77EF1" w:rsidRPr="00A34820">
        <w:rPr>
          <w:rFonts w:ascii="Book Antiqua" w:eastAsia="Book Antiqua" w:hAnsi="Book Antiqua" w:cs="Book Antiqua"/>
          <w:color w:val="000000"/>
        </w:rPr>
        <w:t>interleukin</w:t>
      </w:r>
      <w:bookmarkEnd w:id="2"/>
      <w:r w:rsidR="00D77EF1" w:rsidRPr="00A34820">
        <w:rPr>
          <w:rFonts w:ascii="Book Antiqua" w:eastAsia="Book Antiqua" w:hAnsi="Book Antiqua" w:cs="Book Antiqua"/>
          <w:color w:val="000000"/>
        </w:rPr>
        <w:t>-33 (</w:t>
      </w:r>
      <w:r w:rsidRPr="00A34820">
        <w:rPr>
          <w:rFonts w:ascii="Book Antiqua" w:eastAsia="Book Antiqua" w:hAnsi="Book Antiqua" w:cs="Book Antiqua"/>
          <w:color w:val="000000"/>
        </w:rPr>
        <w:t>IL-33</w:t>
      </w:r>
      <w:r w:rsidR="00D77EF1"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mediate murine AIP and human IgG4-RD. More importantly, we provided evidence that serum concentrations of IFN-α and IL-33 could be useful biomarkers for the diagnosis and monitoring of AIP and IgG4-RD activity after induction of remission in these autoimmune disorders. In this Frontier article, we have summarized and discussed biomarkers of AIP and IgG4-RD, including </w:t>
      </w:r>
      <w:proofErr w:type="spellStart"/>
      <w:r w:rsidRPr="00A34820">
        <w:rPr>
          <w:rFonts w:ascii="Book Antiqua" w:eastAsia="Book Antiqua" w:hAnsi="Book Antiqua" w:cs="Book Antiqua"/>
          <w:color w:val="000000"/>
        </w:rPr>
        <w:t>Igs</w:t>
      </w:r>
      <w:proofErr w:type="spellEnd"/>
      <w:r w:rsidRPr="00A34820">
        <w:rPr>
          <w:rFonts w:ascii="Book Antiqua" w:eastAsia="Book Antiqua" w:hAnsi="Book Antiqua" w:cs="Book Antiqua"/>
          <w:color w:val="000000"/>
        </w:rPr>
        <w:t xml:space="preserve">,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and cytokines to provide useful information not only for clinicians but also for researchers.</w:t>
      </w:r>
    </w:p>
    <w:p w14:paraId="30338607" w14:textId="77777777" w:rsidR="00A77B3E" w:rsidRPr="00A34820" w:rsidRDefault="00A77B3E" w:rsidP="00A34820">
      <w:pPr>
        <w:adjustRightInd w:val="0"/>
        <w:snapToGrid w:val="0"/>
        <w:spacing w:line="360" w:lineRule="auto"/>
        <w:jc w:val="both"/>
        <w:rPr>
          <w:rFonts w:ascii="Book Antiqua" w:hAnsi="Book Antiqua"/>
        </w:rPr>
      </w:pPr>
    </w:p>
    <w:p w14:paraId="43A9779C" w14:textId="129BB8A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Key Words: </w:t>
      </w:r>
      <w:r w:rsidRPr="00A34820">
        <w:rPr>
          <w:rFonts w:ascii="Book Antiqua" w:eastAsia="Book Antiqua" w:hAnsi="Book Antiqua" w:cs="Book Antiqua"/>
          <w:color w:val="000000"/>
        </w:rPr>
        <w:t>Biomarker; Autoimmune pancreatitis; Immunoglobulin G4-related disease; Plasmacytoid dendritic cells; Cytokine; Chemokine</w:t>
      </w:r>
    </w:p>
    <w:p w14:paraId="575E76EF" w14:textId="77777777" w:rsidR="00A77B3E" w:rsidRPr="00A34820" w:rsidRDefault="00A77B3E" w:rsidP="00A34820">
      <w:pPr>
        <w:adjustRightInd w:val="0"/>
        <w:snapToGrid w:val="0"/>
        <w:spacing w:line="360" w:lineRule="auto"/>
        <w:jc w:val="both"/>
        <w:rPr>
          <w:rFonts w:ascii="Book Antiqua" w:hAnsi="Book Antiqua"/>
        </w:rPr>
      </w:pPr>
    </w:p>
    <w:p w14:paraId="5E0591CE" w14:textId="4AC1A97A"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Hara A, Watanabe T, </w:t>
      </w:r>
      <w:proofErr w:type="spellStart"/>
      <w:r w:rsidRPr="00A34820">
        <w:rPr>
          <w:rFonts w:ascii="Book Antiqua" w:eastAsia="Book Antiqua" w:hAnsi="Book Antiqua" w:cs="Book Antiqua"/>
          <w:color w:val="000000"/>
        </w:rPr>
        <w:t>Minaga</w:t>
      </w:r>
      <w:proofErr w:type="spellEnd"/>
      <w:r w:rsidRPr="00A34820">
        <w:rPr>
          <w:rFonts w:ascii="Book Antiqua" w:eastAsia="Book Antiqua" w:hAnsi="Book Antiqua" w:cs="Book Antiqua"/>
          <w:color w:val="000000"/>
        </w:rPr>
        <w:t xml:space="preserve"> K, Yoshikawa T, </w:t>
      </w:r>
      <w:proofErr w:type="spellStart"/>
      <w:r w:rsidRPr="00A34820">
        <w:rPr>
          <w:rFonts w:ascii="Book Antiqua" w:eastAsia="Book Antiqua" w:hAnsi="Book Antiqua" w:cs="Book Antiqua"/>
          <w:color w:val="000000"/>
        </w:rPr>
        <w:t>Kamata</w:t>
      </w:r>
      <w:proofErr w:type="spellEnd"/>
      <w:r w:rsidRPr="00A34820">
        <w:rPr>
          <w:rFonts w:ascii="Book Antiqua" w:eastAsia="Book Antiqua" w:hAnsi="Book Antiqua" w:cs="Book Antiqua"/>
          <w:color w:val="000000"/>
        </w:rPr>
        <w:t xml:space="preserve"> K, Kudo M. </w:t>
      </w:r>
      <w:r w:rsidR="00D96328" w:rsidRPr="00D96328">
        <w:rPr>
          <w:rFonts w:ascii="Book Antiqua" w:eastAsia="Book Antiqua" w:hAnsi="Book Antiqua" w:cs="Book Antiqua"/>
          <w:color w:val="000000"/>
        </w:rPr>
        <w:t>Biomarkers in autoimmune pancreatitis and immunoglobulin G4-related disease</w:t>
      </w:r>
      <w:r w:rsidRPr="00A34820">
        <w:rPr>
          <w:rFonts w:ascii="Book Antiqua" w:eastAsia="Book Antiqua" w:hAnsi="Book Antiqua" w:cs="Book Antiqua"/>
          <w:color w:val="000000"/>
        </w:rPr>
        <w:t xml:space="preserve">. </w:t>
      </w:r>
      <w:r w:rsidRPr="00A34820">
        <w:rPr>
          <w:rFonts w:ascii="Book Antiqua" w:eastAsia="Book Antiqua" w:hAnsi="Book Antiqua" w:cs="Book Antiqua"/>
          <w:i/>
          <w:iCs/>
          <w:color w:val="000000"/>
        </w:rPr>
        <w:t>World J Gastroenterol</w:t>
      </w:r>
      <w:r w:rsidRPr="00A34820">
        <w:rPr>
          <w:rFonts w:ascii="Book Antiqua" w:eastAsia="Book Antiqua" w:hAnsi="Book Antiqua" w:cs="Book Antiqua"/>
          <w:color w:val="000000"/>
        </w:rPr>
        <w:t xml:space="preserve"> 2021; In press</w:t>
      </w:r>
    </w:p>
    <w:p w14:paraId="16B763A8" w14:textId="77777777" w:rsidR="00A77B3E" w:rsidRPr="00A34820" w:rsidRDefault="00A77B3E" w:rsidP="00A34820">
      <w:pPr>
        <w:adjustRightInd w:val="0"/>
        <w:snapToGrid w:val="0"/>
        <w:spacing w:line="360" w:lineRule="auto"/>
        <w:jc w:val="both"/>
        <w:rPr>
          <w:rFonts w:ascii="Book Antiqua" w:hAnsi="Book Antiqua"/>
        </w:rPr>
      </w:pPr>
    </w:p>
    <w:p w14:paraId="1476D304" w14:textId="59B1BCA1"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Core Tip: </w:t>
      </w:r>
      <w:r w:rsidRPr="00A34820">
        <w:rPr>
          <w:rFonts w:ascii="Book Antiqua" w:eastAsia="Book Antiqua" w:hAnsi="Book Antiqua" w:cs="Book Antiqua"/>
          <w:color w:val="000000"/>
        </w:rPr>
        <w:t>Autoimmune pancreatitis (AIP) and immunoglobulin G4-related disease (IgG4-RD) are new disease entities characterized by enhanced IgG4 antibody responses. Serum concentration of IgG4 antibody is widely used as a useful biomarker for diagnosis and disease activity monitoring in AIP and IgG4-RD. Recent studies have highlighted the importance of cytokine responses in the immunopathogenesis of these disorders. In this Frontier article, we have summarized our knowledge regarding cytokine responses in AIP and IgG4-RD and then discussed the utility of serum concentrations of cytokines as possible biomarkers.</w:t>
      </w:r>
    </w:p>
    <w:p w14:paraId="37D90375" w14:textId="77777777" w:rsidR="00020A6B" w:rsidRDefault="00020A6B" w:rsidP="00A34820">
      <w:pPr>
        <w:adjustRightInd w:val="0"/>
        <w:snapToGrid w:val="0"/>
        <w:spacing w:line="360" w:lineRule="auto"/>
        <w:jc w:val="both"/>
        <w:rPr>
          <w:rFonts w:ascii="Book Antiqua" w:hAnsi="Book Antiqua"/>
        </w:rPr>
        <w:sectPr w:rsidR="00020A6B">
          <w:pgSz w:w="12240" w:h="15840"/>
          <w:pgMar w:top="1440" w:right="1440" w:bottom="1440" w:left="1440" w:header="720" w:footer="720" w:gutter="0"/>
          <w:cols w:space="720"/>
          <w:docGrid w:linePitch="360"/>
        </w:sectPr>
      </w:pPr>
    </w:p>
    <w:p w14:paraId="1FBBEA82"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aps/>
          <w:color w:val="000000"/>
          <w:u w:val="single"/>
        </w:rPr>
        <w:lastRenderedPageBreak/>
        <w:t>INTRODUCTION</w:t>
      </w:r>
    </w:p>
    <w:p w14:paraId="799D13B0" w14:textId="24344B4E"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Autoimmune pancreatitis (AIP) is a unique form of the chronic fibroinflammatory disorder of the pancreas, which is driven by autoimmune </w:t>
      </w:r>
      <w:proofErr w:type="gramStart"/>
      <w:r w:rsidRPr="00A34820">
        <w:rPr>
          <w:rFonts w:ascii="Book Antiqua" w:eastAsia="Book Antiqua" w:hAnsi="Book Antiqua" w:cs="Book Antiqua"/>
          <w:color w:val="000000"/>
        </w:rPr>
        <w:t>responses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w:t>
      </w:r>
      <w:r w:rsidRPr="00A34820">
        <w:rPr>
          <w:rFonts w:ascii="Book Antiqua" w:eastAsia="Book Antiqua" w:hAnsi="Book Antiqua" w:cs="Book Antiqua"/>
          <w:color w:val="000000"/>
        </w:rPr>
        <w:t>. AIP is classified into type 1 and type 2, and more than 95% of AIP cases represent the former, which is a pancreatic manifestation of systemic immunoglobulin G4-related disease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In this article, type 1 AIP is hereafter referred to as AIP. AIP and IgG4-RD are recently established disease entities proposed by rheumatologists and </w:t>
      </w:r>
      <w:proofErr w:type="gramStart"/>
      <w:r w:rsidRPr="00A34820">
        <w:rPr>
          <w:rFonts w:ascii="Book Antiqua" w:eastAsia="Book Antiqua" w:hAnsi="Book Antiqua" w:cs="Book Antiqua"/>
          <w:color w:val="000000"/>
        </w:rPr>
        <w:t>gastroenterologists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As awareness and recognition of these disorders by physicians increase, the number of patients diagnosed with AIP and IgG4-RD is growing. Thus, the clinical manifestations and immunopathogenesis of AIP and IgG4-RD are attracting much attention from physicians and researchers. </w:t>
      </w:r>
    </w:p>
    <w:p w14:paraId="7034AAD2" w14:textId="66B5638E"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IgG4-RD occurs most commonly in elderly men; it is characterized by a marked elevation of serum IgG4 antibody (Ab) and accumulation of plasma cells secreting IgG4 Ab into injured </w:t>
      </w:r>
      <w:proofErr w:type="gramStart"/>
      <w:r w:rsidRPr="00A34820">
        <w:rPr>
          <w:rFonts w:ascii="Book Antiqua" w:eastAsia="Book Antiqua" w:hAnsi="Book Antiqua" w:cs="Book Antiqua"/>
          <w:color w:val="000000"/>
        </w:rPr>
        <w:t>organs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Another important feature of IgG4-RD is multiple organ involvement: this disorder preferentially affects the pancreas, bile duct, lung, salivary glands, and kidney. AIP is a pancreatic manifestation of IgG4-RD. The elevated concentration of serum IgG4 Ab is widely used as a diagnostic marker for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5,6]</w:t>
      </w:r>
      <w:r w:rsidRPr="00A34820">
        <w:rPr>
          <w:rFonts w:ascii="Book Antiqua" w:eastAsia="Book Antiqua" w:hAnsi="Book Antiqua" w:cs="Book Antiqua"/>
          <w:color w:val="000000"/>
        </w:rPr>
        <w:t xml:space="preserve">. In addition, patients with IgG4-RD exhibiting multiple organ involvement display higher concentrations of serum IgG4 </w:t>
      </w:r>
      <w:proofErr w:type="gramStart"/>
      <w:r w:rsidRPr="00A34820">
        <w:rPr>
          <w:rFonts w:ascii="Book Antiqua" w:eastAsia="Book Antiqua" w:hAnsi="Book Antiqua" w:cs="Book Antiqua"/>
          <w:color w:val="000000"/>
        </w:rPr>
        <w:t>Ab</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7,8]</w:t>
      </w:r>
      <w:r w:rsidRPr="00A34820">
        <w:rPr>
          <w:rFonts w:ascii="Book Antiqua" w:eastAsia="Book Antiqua" w:hAnsi="Book Antiqua" w:cs="Book Antiqua"/>
          <w:color w:val="000000"/>
        </w:rPr>
        <w:t xml:space="preserve">, suggesting that measurement of serum IgG4 concentration is useful not only for the diagnosis but also for the evaluation of disease activity. It should be noted, however, that the concentration of this IgG subtype is not always regarded as a perfect biomarker for the diagnosis or evaluation of disease activity in IgG4-RD and AIP. In fact, serum concentration of IgG4 Ab is elevated in a significant fraction of patients with pancreatic </w:t>
      </w:r>
      <w:proofErr w:type="gramStart"/>
      <w:r w:rsidRPr="00A34820">
        <w:rPr>
          <w:rFonts w:ascii="Book Antiqua" w:eastAsia="Book Antiqua" w:hAnsi="Book Antiqua" w:cs="Book Antiqua"/>
          <w:color w:val="000000"/>
        </w:rPr>
        <w:t>cancer</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9]</w:t>
      </w:r>
      <w:r w:rsidRPr="00A34820">
        <w:rPr>
          <w:rFonts w:ascii="Book Antiqua" w:eastAsia="Book Antiqua" w:hAnsi="Book Antiqua" w:cs="Book Antiqua"/>
          <w:color w:val="000000"/>
        </w:rPr>
        <w:t xml:space="preserve"> and about 20% of patients with AIP display normal serum concentration of IgG4 Ab</w:t>
      </w:r>
      <w:r w:rsidRPr="00A34820">
        <w:rPr>
          <w:rFonts w:ascii="Book Antiqua" w:eastAsia="Book Antiqua" w:hAnsi="Book Antiqua" w:cs="Book Antiqua"/>
          <w:color w:val="000000"/>
          <w:vertAlign w:val="superscript"/>
        </w:rPr>
        <w:t>[10]</w:t>
      </w:r>
      <w:r w:rsidRPr="00A34820">
        <w:rPr>
          <w:rFonts w:ascii="Book Antiqua" w:eastAsia="Book Antiqua" w:hAnsi="Book Antiqua" w:cs="Book Antiqua"/>
          <w:color w:val="000000"/>
        </w:rPr>
        <w:t xml:space="preserve">. Furthermore, patients with AIP sometimes relapse even if they have normal serum concentration of IgG4 </w:t>
      </w:r>
      <w:proofErr w:type="gramStart"/>
      <w:r w:rsidRPr="00A34820">
        <w:rPr>
          <w:rFonts w:ascii="Book Antiqua" w:eastAsia="Book Antiqua" w:hAnsi="Book Antiqua" w:cs="Book Antiqua"/>
          <w:color w:val="000000"/>
        </w:rPr>
        <w:t>Ab</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11]</w:t>
      </w:r>
      <w:r w:rsidRPr="00A34820">
        <w:rPr>
          <w:rFonts w:ascii="Book Antiqua" w:eastAsia="Book Antiqua" w:hAnsi="Book Antiqua" w:cs="Book Antiqua"/>
          <w:color w:val="000000"/>
        </w:rPr>
        <w:t xml:space="preserve">. Therefore, it is necessary to identify other biomarkers that could be useful for the diagnosis and evaluation of disease activity in AIP and IgG4-RD. </w:t>
      </w:r>
    </w:p>
    <w:p w14:paraId="2F8A316D" w14:textId="539A5D75" w:rsidR="00A77B3E" w:rsidRPr="00A34820" w:rsidRDefault="00E30735" w:rsidP="00A34820">
      <w:pPr>
        <w:adjustRightInd w:val="0"/>
        <w:snapToGrid w:val="0"/>
        <w:spacing w:line="360" w:lineRule="auto"/>
        <w:ind w:firstLineChars="200" w:firstLine="480"/>
        <w:jc w:val="both"/>
        <w:rPr>
          <w:rFonts w:ascii="Book Antiqua" w:hAnsi="Book Antiqua"/>
        </w:rPr>
      </w:pPr>
      <w:r w:rsidRPr="00A34820">
        <w:rPr>
          <w:rFonts w:ascii="Book Antiqua" w:eastAsia="Book Antiqua" w:hAnsi="Book Antiqua" w:cs="Book Antiqua"/>
          <w:color w:val="000000"/>
        </w:rPr>
        <w:lastRenderedPageBreak/>
        <w:t>Remarkable progress has been made in understanding the immunopathogenesis of AIP and IgG4-RD. Elucidation of immune networks associated with the development of these autoimmune disorders has led us to identify candidate biomarkers other than IgG4 Ab. In this Frontier article, we summarize recent progress in the biomarkers of AIP and IgG4-RD based on the knowledge of abnormal immune microenvironments.</w:t>
      </w:r>
    </w:p>
    <w:p w14:paraId="6396F53E" w14:textId="77777777" w:rsidR="00A77B3E" w:rsidRPr="00A34820" w:rsidRDefault="00A77B3E" w:rsidP="00A34820">
      <w:pPr>
        <w:adjustRightInd w:val="0"/>
        <w:snapToGrid w:val="0"/>
        <w:spacing w:line="360" w:lineRule="auto"/>
        <w:jc w:val="both"/>
        <w:rPr>
          <w:rFonts w:ascii="Book Antiqua" w:hAnsi="Book Antiqua"/>
        </w:rPr>
      </w:pPr>
    </w:p>
    <w:p w14:paraId="314B32C7" w14:textId="2C08C721"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IMMUNOPATHOGENESIS OF AUTOIMMUNE PANCREATITIS AND IgG4-RD</w:t>
      </w:r>
    </w:p>
    <w:p w14:paraId="2CE7BB4F" w14:textId="0B9581E1"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i/>
          <w:iCs/>
          <w:color w:val="000000"/>
        </w:rPr>
        <w:t>Adaptive immunity</w:t>
      </w:r>
    </w:p>
    <w:p w14:paraId="77D8B2B5" w14:textId="058E62DB"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AIP and IgG4-RD are characterized by enhanced IgG4 Ab responses; thus, immune microenvironments leading to IgG4 Ab production are likely to be involved in the development of these </w:t>
      </w:r>
      <w:proofErr w:type="gramStart"/>
      <w:r w:rsidRPr="00A34820">
        <w:rPr>
          <w:rFonts w:ascii="Book Antiqua" w:eastAsia="Book Antiqua" w:hAnsi="Book Antiqua" w:cs="Book Antiqua"/>
          <w:color w:val="000000"/>
        </w:rPr>
        <w:t>disorders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Various types of differentiated T cell subpopulations are involved in the enhanced IgG4 Ab response (Figure 1). These effector T cells include T helper type 2 (Th2) cells, regulatory T cells (Tregs), follicular helper T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cells, and cytotoxic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T cells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w:t>
      </w:r>
      <w:proofErr w:type="gramStart"/>
      <w:r w:rsidRPr="00A34820">
        <w:rPr>
          <w:rFonts w:ascii="Book Antiqua" w:eastAsia="Book Antiqua" w:hAnsi="Book Antiqua" w:cs="Book Antiqua"/>
          <w:color w:val="000000"/>
        </w:rPr>
        <w:t>CTLs)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w:t>
      </w:r>
      <w:r w:rsidRPr="00A34820">
        <w:rPr>
          <w:rFonts w:ascii="Book Antiqua" w:eastAsia="Book Antiqua" w:hAnsi="Book Antiqua" w:cs="Book Antiqua"/>
          <w:color w:val="000000"/>
        </w:rPr>
        <w:t>. Cytokines produced by effector T cell subpopulations promote IgG4 Ab production by B cells.</w:t>
      </w:r>
    </w:p>
    <w:p w14:paraId="5114A081" w14:textId="3D0CF652" w:rsidR="00A77B3E" w:rsidRPr="00A34820" w:rsidRDefault="0052200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Interleukin-4 (</w:t>
      </w:r>
      <w:r w:rsidR="00E30735" w:rsidRPr="00A34820">
        <w:rPr>
          <w:rFonts w:ascii="Book Antiqua" w:eastAsia="Book Antiqua" w:hAnsi="Book Antiqua" w:cs="Book Antiqua"/>
          <w:color w:val="000000"/>
        </w:rPr>
        <w:t>IL-4</w:t>
      </w:r>
      <w:r w:rsidRPr="00A34820">
        <w:rPr>
          <w:rFonts w:ascii="Book Antiqua" w:eastAsia="Book Antiqua" w:hAnsi="Book Antiqua" w:cs="Book Antiqua"/>
          <w:color w:val="000000"/>
        </w:rPr>
        <w:t>)</w:t>
      </w:r>
      <w:r w:rsidR="00E30735" w:rsidRPr="00A34820">
        <w:rPr>
          <w:rFonts w:ascii="Book Antiqua" w:eastAsia="Book Antiqua" w:hAnsi="Book Antiqua" w:cs="Book Antiqua"/>
          <w:color w:val="000000"/>
        </w:rPr>
        <w:t>, IL-10, and IL-13 secreted by Th2 cells and/or Tregs promoted IgG4 Ab production by healthy control B cells</w:t>
      </w:r>
      <w:r w:rsidR="00E30735" w:rsidRPr="00A34820">
        <w:rPr>
          <w:rFonts w:ascii="Book Antiqua" w:eastAsia="Book Antiqua" w:hAnsi="Book Antiqua" w:cs="Book Antiqua"/>
          <w:i/>
          <w:iCs/>
          <w:color w:val="000000"/>
        </w:rPr>
        <w:t xml:space="preserve"> in </w:t>
      </w:r>
      <w:proofErr w:type="gramStart"/>
      <w:r w:rsidR="00E30735" w:rsidRPr="00A34820">
        <w:rPr>
          <w:rFonts w:ascii="Book Antiqua" w:eastAsia="Book Antiqua" w:hAnsi="Book Antiqua" w:cs="Book Antiqua"/>
          <w:i/>
          <w:iCs/>
          <w:color w:val="000000"/>
        </w:rPr>
        <w:t>vitro</w:t>
      </w:r>
      <w:r w:rsidR="00E30735" w:rsidRPr="00A34820">
        <w:rPr>
          <w:rFonts w:ascii="Book Antiqua" w:eastAsia="Book Antiqua" w:hAnsi="Book Antiqua" w:cs="Book Antiqua"/>
          <w:color w:val="000000"/>
          <w:vertAlign w:val="superscript"/>
        </w:rPr>
        <w:t>[</w:t>
      </w:r>
      <w:proofErr w:type="gramEnd"/>
      <w:r w:rsidR="00E30735" w:rsidRPr="00A34820">
        <w:rPr>
          <w:rFonts w:ascii="Book Antiqua" w:eastAsia="Book Antiqua" w:hAnsi="Book Antiqua" w:cs="Book Antiqua"/>
          <w:color w:val="000000"/>
          <w:vertAlign w:val="superscript"/>
        </w:rPr>
        <w:t>12]</w:t>
      </w:r>
      <w:r w:rsidR="00E30735" w:rsidRPr="00A34820">
        <w:rPr>
          <w:rFonts w:ascii="Book Antiqua" w:eastAsia="Book Antiqua" w:hAnsi="Book Antiqua" w:cs="Book Antiqua"/>
          <w:color w:val="000000"/>
        </w:rPr>
        <w:t xml:space="preserve">. In fact, expression of IL-10, IL-13, and </w:t>
      </w:r>
      <w:r w:rsidR="00B23014" w:rsidRPr="00A34820">
        <w:rPr>
          <w:rFonts w:ascii="Book Antiqua" w:eastAsia="Book Antiqua" w:hAnsi="Book Antiqua" w:cs="Book Antiqua"/>
          <w:color w:val="000000"/>
        </w:rPr>
        <w:t>transforming growth factor-</w:t>
      </w:r>
      <w:r w:rsidR="003A6B85" w:rsidRPr="00A34820">
        <w:rPr>
          <w:rFonts w:ascii="Book Antiqua" w:eastAsia="Book Antiqua" w:hAnsi="Book Antiqua" w:cs="Book Antiqua"/>
          <w:color w:val="000000"/>
        </w:rPr>
        <w:t>β</w:t>
      </w:r>
      <w:r w:rsidR="00B23014" w:rsidRPr="00A34820">
        <w:rPr>
          <w:rFonts w:ascii="Book Antiqua" w:eastAsia="Book Antiqua" w:hAnsi="Book Antiqua" w:cs="Book Antiqua"/>
          <w:color w:val="000000"/>
        </w:rPr>
        <w:t xml:space="preserve">1 </w:t>
      </w:r>
      <w:r w:rsidR="00B23014" w:rsidRPr="00A34820">
        <w:rPr>
          <w:rFonts w:ascii="Book Antiqua" w:eastAsia="宋体" w:hAnsi="Book Antiqua" w:cs="宋体"/>
          <w:color w:val="000000"/>
          <w:lang w:eastAsia="zh-CN"/>
        </w:rPr>
        <w:t>(</w:t>
      </w:r>
      <w:r w:rsidR="00E30735" w:rsidRPr="00A34820">
        <w:rPr>
          <w:rFonts w:ascii="Book Antiqua" w:eastAsia="Book Antiqua" w:hAnsi="Book Antiqua" w:cs="Book Antiqua"/>
          <w:color w:val="000000"/>
        </w:rPr>
        <w:t>TGF-</w:t>
      </w:r>
      <w:r w:rsidR="003A6B85" w:rsidRPr="00A34820">
        <w:rPr>
          <w:rFonts w:ascii="Book Antiqua" w:eastAsia="Book Antiqua" w:hAnsi="Book Antiqua" w:cs="Book Antiqua"/>
          <w:color w:val="000000"/>
        </w:rPr>
        <w:t>β</w:t>
      </w:r>
      <w:r w:rsidR="00E30735" w:rsidRPr="00A34820">
        <w:rPr>
          <w:rFonts w:ascii="Book Antiqua" w:eastAsia="Book Antiqua" w:hAnsi="Book Antiqua" w:cs="Book Antiqua"/>
          <w:color w:val="000000"/>
        </w:rPr>
        <w:t>1</w:t>
      </w:r>
      <w:r w:rsidR="00B23014" w:rsidRPr="00A34820">
        <w:rPr>
          <w:rFonts w:ascii="Book Antiqua" w:eastAsia="Book Antiqua" w:hAnsi="Book Antiqua" w:cs="Book Antiqua"/>
          <w:color w:val="000000"/>
        </w:rPr>
        <w:t>)</w:t>
      </w:r>
      <w:r w:rsidR="00E30735" w:rsidRPr="00A34820">
        <w:rPr>
          <w:rFonts w:ascii="Book Antiqua" w:eastAsia="Book Antiqua" w:hAnsi="Book Antiqua" w:cs="Book Antiqua"/>
          <w:color w:val="000000"/>
        </w:rPr>
        <w:t xml:space="preserve">, also produced by Th2 and/or Tregs, was found to be higher in the livers of patients with IgG4-RD than in the livers of patients with other autoimmune biliary </w:t>
      </w:r>
      <w:proofErr w:type="gramStart"/>
      <w:r w:rsidR="00E30735" w:rsidRPr="00A34820">
        <w:rPr>
          <w:rFonts w:ascii="Book Antiqua" w:eastAsia="Book Antiqua" w:hAnsi="Book Antiqua" w:cs="Book Antiqua"/>
          <w:color w:val="000000"/>
        </w:rPr>
        <w:t>diseases</w:t>
      </w:r>
      <w:r w:rsidR="00E30735" w:rsidRPr="00A34820">
        <w:rPr>
          <w:rFonts w:ascii="Book Antiqua" w:eastAsia="Book Antiqua" w:hAnsi="Book Antiqua" w:cs="Book Antiqua"/>
          <w:color w:val="000000"/>
          <w:vertAlign w:val="superscript"/>
        </w:rPr>
        <w:t>[</w:t>
      </w:r>
      <w:proofErr w:type="gramEnd"/>
      <w:r w:rsidR="00E30735" w:rsidRPr="00A34820">
        <w:rPr>
          <w:rFonts w:ascii="Book Antiqua" w:eastAsia="Book Antiqua" w:hAnsi="Book Antiqua" w:cs="Book Antiqua"/>
          <w:color w:val="000000"/>
          <w:vertAlign w:val="superscript"/>
        </w:rPr>
        <w:t>13]</w:t>
      </w:r>
      <w:r w:rsidR="00E30735" w:rsidRPr="00A34820">
        <w:rPr>
          <w:rFonts w:ascii="Book Antiqua" w:eastAsia="Book Antiqua" w:hAnsi="Book Antiqua" w:cs="Book Antiqua"/>
          <w:color w:val="000000"/>
        </w:rPr>
        <w:t xml:space="preserve">. Moreover, the cytokine responses seen in IgG4-RD were accompanied by the enhanced expression of </w:t>
      </w:r>
      <w:proofErr w:type="spellStart"/>
      <w:r w:rsidR="00E30735" w:rsidRPr="00A34820">
        <w:rPr>
          <w:rFonts w:ascii="Book Antiqua" w:eastAsia="Book Antiqua" w:hAnsi="Book Antiqua" w:cs="Book Antiqua"/>
          <w:color w:val="000000"/>
        </w:rPr>
        <w:t>forkhead</w:t>
      </w:r>
      <w:proofErr w:type="spellEnd"/>
      <w:r w:rsidR="00E30735" w:rsidRPr="00A34820">
        <w:rPr>
          <w:rFonts w:ascii="Book Antiqua" w:eastAsia="Book Antiqua" w:hAnsi="Book Antiqua" w:cs="Book Antiqua"/>
          <w:color w:val="000000"/>
        </w:rPr>
        <w:t xml:space="preserve"> box P3 (FOXP3), a critical transcription factor for </w:t>
      </w:r>
      <w:proofErr w:type="gramStart"/>
      <w:r w:rsidR="00E30735" w:rsidRPr="00A34820">
        <w:rPr>
          <w:rFonts w:ascii="Book Antiqua" w:eastAsia="Book Antiqua" w:hAnsi="Book Antiqua" w:cs="Book Antiqua"/>
          <w:color w:val="000000"/>
        </w:rPr>
        <w:t>Tregs</w:t>
      </w:r>
      <w:r w:rsidR="00E30735" w:rsidRPr="00A34820">
        <w:rPr>
          <w:rFonts w:ascii="Book Antiqua" w:eastAsia="Book Antiqua" w:hAnsi="Book Antiqua" w:cs="Book Antiqua"/>
          <w:color w:val="000000"/>
          <w:vertAlign w:val="superscript"/>
        </w:rPr>
        <w:t>[</w:t>
      </w:r>
      <w:proofErr w:type="gramEnd"/>
      <w:r w:rsidR="00E30735" w:rsidRPr="00A34820">
        <w:rPr>
          <w:rFonts w:ascii="Book Antiqua" w:eastAsia="Book Antiqua" w:hAnsi="Book Antiqua" w:cs="Book Antiqua"/>
          <w:color w:val="000000"/>
          <w:vertAlign w:val="superscript"/>
        </w:rPr>
        <w:t>13]</w:t>
      </w:r>
      <w:r w:rsidR="00E30735" w:rsidRPr="00A34820">
        <w:rPr>
          <w:rFonts w:ascii="Book Antiqua" w:eastAsia="Book Antiqua" w:hAnsi="Book Antiqua" w:cs="Book Antiqua"/>
          <w:color w:val="000000"/>
        </w:rPr>
        <w:t xml:space="preserve">. </w:t>
      </w:r>
      <w:proofErr w:type="spellStart"/>
      <w:r w:rsidR="00E30735" w:rsidRPr="00A34820">
        <w:rPr>
          <w:rFonts w:ascii="Book Antiqua" w:eastAsia="Book Antiqua" w:hAnsi="Book Antiqua" w:cs="Book Antiqua"/>
          <w:color w:val="000000"/>
        </w:rPr>
        <w:t>Koyabu</w:t>
      </w:r>
      <w:proofErr w:type="spellEnd"/>
      <w:r w:rsidR="00E30735" w:rsidRPr="00A34820">
        <w:rPr>
          <w:rFonts w:ascii="Book Antiqua" w:eastAsia="Book Antiqua" w:hAnsi="Book Antiqua" w:cs="Book Antiqua"/>
          <w:color w:val="000000"/>
        </w:rPr>
        <w:t xml:space="preserve"> </w:t>
      </w:r>
      <w:r w:rsidR="00E30735" w:rsidRPr="00A34820">
        <w:rPr>
          <w:rFonts w:ascii="Book Antiqua" w:eastAsia="Book Antiqua" w:hAnsi="Book Antiqua" w:cs="Book Antiqua"/>
          <w:i/>
          <w:iCs/>
          <w:color w:val="000000"/>
        </w:rPr>
        <w:t xml:space="preserve">et </w:t>
      </w:r>
      <w:proofErr w:type="gramStart"/>
      <w:r w:rsidR="00E30735" w:rsidRPr="00A34820">
        <w:rPr>
          <w:rFonts w:ascii="Book Antiqua" w:eastAsia="Book Antiqua" w:hAnsi="Book Antiqua" w:cs="Book Antiqua"/>
          <w:i/>
          <w:iCs/>
          <w:color w:val="000000"/>
        </w:rPr>
        <w:t>al</w:t>
      </w:r>
      <w:r w:rsidR="00E30735" w:rsidRPr="00A34820">
        <w:rPr>
          <w:rFonts w:ascii="Book Antiqua" w:eastAsia="Book Antiqua" w:hAnsi="Book Antiqua" w:cs="Book Antiqua"/>
          <w:color w:val="000000"/>
          <w:vertAlign w:val="superscript"/>
        </w:rPr>
        <w:t>[</w:t>
      </w:r>
      <w:proofErr w:type="gramEnd"/>
      <w:r w:rsidR="00E30735" w:rsidRPr="00A34820">
        <w:rPr>
          <w:rFonts w:ascii="Book Antiqua" w:eastAsia="Book Antiqua" w:hAnsi="Book Antiqua" w:cs="Book Antiqua"/>
          <w:color w:val="000000"/>
          <w:vertAlign w:val="superscript"/>
        </w:rPr>
        <w:t>14]</w:t>
      </w:r>
      <w:r w:rsidR="00E30735" w:rsidRPr="00A34820">
        <w:rPr>
          <w:rFonts w:ascii="Book Antiqua" w:eastAsia="Book Antiqua" w:hAnsi="Book Antiqua" w:cs="Book Antiqua"/>
          <w:color w:val="000000"/>
        </w:rPr>
        <w:t xml:space="preserve"> reported that the number of Tregs correlated with that of IgG4</w:t>
      </w:r>
      <w:r w:rsidR="00E30735" w:rsidRPr="00A34820">
        <w:rPr>
          <w:rFonts w:ascii="Book Antiqua" w:eastAsia="Book Antiqua" w:hAnsi="Book Antiqua" w:cs="Book Antiqua"/>
          <w:color w:val="000000"/>
          <w:vertAlign w:val="superscript"/>
        </w:rPr>
        <w:t>+</w:t>
      </w:r>
      <w:r w:rsidR="00E30735" w:rsidRPr="00020A6B">
        <w:rPr>
          <w:rFonts w:ascii="Book Antiqua" w:eastAsia="Book Antiqua" w:hAnsi="Book Antiqua" w:cs="Book Antiqua"/>
          <w:color w:val="000000"/>
        </w:rPr>
        <w:t xml:space="preserve"> </w:t>
      </w:r>
      <w:r w:rsidR="00E30735" w:rsidRPr="00A34820">
        <w:rPr>
          <w:rFonts w:ascii="Book Antiqua" w:eastAsia="Book Antiqua" w:hAnsi="Book Antiqua" w:cs="Book Antiqua"/>
          <w:color w:val="000000"/>
        </w:rPr>
        <w:t xml:space="preserve">cells in the livers of IgG4-RD patients. In line with the enhanced expression of Th2 and Treg-associated cytokines in the liver, patients with IgG4-RD displayed higher expression of Th2 cytokines and chemokines such as IL-4, IL-5, IL-10, C-C motif chemokine ligand 17 (CCL17), and CCL22 in the salivary glands as compared with the levels of these molecules in healthy controls and individuals with the Sjogren </w:t>
      </w:r>
      <w:proofErr w:type="gramStart"/>
      <w:r w:rsidR="00E30735" w:rsidRPr="00A34820">
        <w:rPr>
          <w:rFonts w:ascii="Book Antiqua" w:eastAsia="Book Antiqua" w:hAnsi="Book Antiqua" w:cs="Book Antiqua"/>
          <w:color w:val="000000"/>
        </w:rPr>
        <w:t>syndrome</w:t>
      </w:r>
      <w:r w:rsidR="00E30735" w:rsidRPr="00A34820">
        <w:rPr>
          <w:rFonts w:ascii="Book Antiqua" w:eastAsia="Book Antiqua" w:hAnsi="Book Antiqua" w:cs="Book Antiqua"/>
          <w:color w:val="000000"/>
          <w:vertAlign w:val="superscript"/>
        </w:rPr>
        <w:t>[</w:t>
      </w:r>
      <w:proofErr w:type="gramEnd"/>
      <w:r w:rsidR="00E30735" w:rsidRPr="00A34820">
        <w:rPr>
          <w:rFonts w:ascii="Book Antiqua" w:eastAsia="Book Antiqua" w:hAnsi="Book Antiqua" w:cs="Book Antiqua"/>
          <w:color w:val="000000"/>
          <w:vertAlign w:val="superscript"/>
        </w:rPr>
        <w:t>15]</w:t>
      </w:r>
      <w:r w:rsidR="00E30735" w:rsidRPr="00A34820">
        <w:rPr>
          <w:rFonts w:ascii="Book Antiqua" w:eastAsia="Book Antiqua" w:hAnsi="Book Antiqua" w:cs="Book Antiqua"/>
          <w:color w:val="000000"/>
        </w:rPr>
        <w:t>. Such enhanced Th2 responses in the salivary glands were accompanied by TGF-</w:t>
      </w:r>
      <w:r w:rsidR="003A6B85" w:rsidRPr="00A34820">
        <w:rPr>
          <w:rFonts w:ascii="Book Antiqua" w:eastAsia="Book Antiqua" w:hAnsi="Book Antiqua" w:cs="Book Antiqua"/>
          <w:color w:val="000000"/>
        </w:rPr>
        <w:t>β</w:t>
      </w:r>
      <w:r w:rsidR="00E30735" w:rsidRPr="00A34820">
        <w:rPr>
          <w:rFonts w:ascii="Book Antiqua" w:eastAsia="Book Antiqua" w:hAnsi="Book Antiqua" w:cs="Book Antiqua"/>
          <w:color w:val="000000"/>
        </w:rPr>
        <w:t>1 production and accumulation of FOXP3</w:t>
      </w:r>
      <w:r w:rsidR="00E30735" w:rsidRPr="00A34820">
        <w:rPr>
          <w:rFonts w:ascii="Book Antiqua" w:eastAsia="Book Antiqua" w:hAnsi="Book Antiqua" w:cs="Book Antiqua"/>
          <w:color w:val="000000"/>
          <w:vertAlign w:val="superscript"/>
        </w:rPr>
        <w:t>+</w:t>
      </w:r>
      <w:r w:rsidR="00E30735" w:rsidRPr="00A34820">
        <w:rPr>
          <w:rFonts w:ascii="Book Antiqua" w:eastAsia="Book Antiqua" w:hAnsi="Book Antiqua" w:cs="Book Antiqua"/>
          <w:color w:val="000000"/>
        </w:rPr>
        <w:t xml:space="preserve"> </w:t>
      </w:r>
      <w:proofErr w:type="gramStart"/>
      <w:r w:rsidR="00E30735" w:rsidRPr="00A34820">
        <w:rPr>
          <w:rFonts w:ascii="Book Antiqua" w:eastAsia="Book Antiqua" w:hAnsi="Book Antiqua" w:cs="Book Antiqua"/>
          <w:color w:val="000000"/>
        </w:rPr>
        <w:t>Tregs</w:t>
      </w:r>
      <w:r w:rsidR="00E30735" w:rsidRPr="00A34820">
        <w:rPr>
          <w:rFonts w:ascii="Book Antiqua" w:eastAsia="Book Antiqua" w:hAnsi="Book Antiqua" w:cs="Book Antiqua"/>
          <w:color w:val="000000"/>
          <w:vertAlign w:val="superscript"/>
        </w:rPr>
        <w:t>[</w:t>
      </w:r>
      <w:proofErr w:type="gramEnd"/>
      <w:r w:rsidR="00E30735" w:rsidRPr="00A34820">
        <w:rPr>
          <w:rFonts w:ascii="Book Antiqua" w:eastAsia="Book Antiqua" w:hAnsi="Book Antiqua" w:cs="Book Antiqua"/>
          <w:color w:val="000000"/>
          <w:vertAlign w:val="superscript"/>
        </w:rPr>
        <w:t>15]</w:t>
      </w:r>
      <w:r w:rsidR="00E30735" w:rsidRPr="00A34820">
        <w:rPr>
          <w:rFonts w:ascii="Book Antiqua" w:eastAsia="Book Antiqua" w:hAnsi="Book Antiqua" w:cs="Book Antiqua"/>
          <w:color w:val="000000"/>
        </w:rPr>
        <w:t xml:space="preserve">. </w:t>
      </w:r>
      <w:r w:rsidR="00E30735" w:rsidRPr="00A34820">
        <w:rPr>
          <w:rFonts w:ascii="Book Antiqua" w:eastAsia="Book Antiqua" w:hAnsi="Book Antiqua" w:cs="Book Antiqua"/>
          <w:color w:val="000000"/>
        </w:rPr>
        <w:lastRenderedPageBreak/>
        <w:t>These data support the idea that Th2 cells and Tregs are involved in the development of AIP and IgG4-RD. Given that Tregs are potent negative regulators of autoimmune reactions, it might be possible that activation of Tregs is an epiphenomenon of persistent strong inflammation rather than a component of inflammation in AIP and IgG4-RD.</w:t>
      </w:r>
    </w:p>
    <w:p w14:paraId="1F5E59B8" w14:textId="08F476DA"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Ectopic germinal center formation is observed in the salivary glands of IgG4-RD </w:t>
      </w:r>
      <w:proofErr w:type="gramStart"/>
      <w:r w:rsidRPr="00A34820">
        <w:rPr>
          <w:rFonts w:ascii="Book Antiqua" w:eastAsia="Book Antiqua" w:hAnsi="Book Antiqua" w:cs="Book Antiqua"/>
          <w:color w:val="000000"/>
        </w:rPr>
        <w:t>patients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15]</w:t>
      </w:r>
      <w:r w:rsidRPr="00A34820">
        <w:rPr>
          <w:rFonts w:ascii="Book Antiqua" w:eastAsia="Book Antiqua" w:hAnsi="Book Antiqua" w:cs="Book Antiqua"/>
          <w:color w:val="000000"/>
        </w:rPr>
        <w:t xml:space="preserve">.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xml:space="preserve"> cells, which express B cell lymphoma 6 (BCL6) and C-X-C chemokine receptor type 5 (CXCR5), and produce IL-21, play critical roles in germinal center </w:t>
      </w:r>
      <w:proofErr w:type="gramStart"/>
      <w:r w:rsidRPr="00A34820">
        <w:rPr>
          <w:rFonts w:ascii="Book Antiqua" w:eastAsia="Book Antiqua" w:hAnsi="Book Antiqua" w:cs="Book Antiqua"/>
          <w:color w:val="000000"/>
        </w:rPr>
        <w:t>reactions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w:t>
      </w:r>
      <w:r w:rsidRPr="00A34820">
        <w:rPr>
          <w:rFonts w:ascii="Book Antiqua" w:eastAsia="Book Antiqua" w:hAnsi="Book Antiqua" w:cs="Book Antiqua"/>
          <w:color w:val="000000"/>
        </w:rPr>
        <w:t xml:space="preserve">. Expression levels of BCL6, CXCR5, and IL-21 in the ectopic germinal centers in the salivary glands were significantly higher in patients with IgG4-RD than in those with Sjogren </w:t>
      </w:r>
      <w:proofErr w:type="gramStart"/>
      <w:r w:rsidRPr="00A34820">
        <w:rPr>
          <w:rFonts w:ascii="Book Antiqua" w:eastAsia="Book Antiqua" w:hAnsi="Book Antiqua" w:cs="Book Antiqua"/>
          <w:color w:val="000000"/>
        </w:rPr>
        <w:t>syndrome</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16]</w:t>
      </w:r>
      <w:r w:rsidRPr="00A34820">
        <w:rPr>
          <w:rFonts w:ascii="Book Antiqua" w:eastAsia="Book Antiqua" w:hAnsi="Book Antiqua" w:cs="Book Antiqua"/>
          <w:color w:val="000000"/>
        </w:rPr>
        <w:t xml:space="preserve">.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xml:space="preserve"> cells isolated from the salivary glands and peripheral blood of patients with IgG4-RD had a greater capacity to stimulate IgG4 Ab production by B cells than tonsillar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xml:space="preserve"> </w:t>
      </w:r>
      <w:proofErr w:type="gramStart"/>
      <w:r w:rsidRPr="00A34820">
        <w:rPr>
          <w:rFonts w:ascii="Book Antiqua" w:eastAsia="Book Antiqua" w:hAnsi="Book Antiqua" w:cs="Book Antiqua"/>
          <w:color w:val="000000"/>
        </w:rPr>
        <w:t>cells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17,18]</w:t>
      </w:r>
      <w:r w:rsidRPr="00A34820">
        <w:rPr>
          <w:rFonts w:ascii="Book Antiqua" w:eastAsia="Book Antiqua" w:hAnsi="Book Antiqua" w:cs="Book Antiqua"/>
          <w:color w:val="000000"/>
        </w:rPr>
        <w:t>. The percentage of circulating Tfh2 cells, defined as CXCR5</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CXCR3</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C-C chemokine receptor type 6</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cells, positively correlated with serum IgG4 concentration in patients with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19]</w:t>
      </w:r>
      <w:r w:rsidRPr="00A34820">
        <w:rPr>
          <w:rFonts w:ascii="Book Antiqua" w:eastAsia="Book Antiqua" w:hAnsi="Book Antiqua" w:cs="Book Antiqua"/>
          <w:color w:val="000000"/>
        </w:rPr>
        <w:t xml:space="preserve">. Thus, these data support the idea that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xml:space="preserve"> cells are involved in the immunopathogenesis of IgG4-RD through the induction of germinal center reaction. However, the roles played by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xml:space="preserve"> cells in AIP have not been clarified.</w:t>
      </w:r>
    </w:p>
    <w:p w14:paraId="25B60A22" w14:textId="1B6673E0" w:rsidR="00A77B3E" w:rsidRPr="00A34820" w:rsidRDefault="00E30735" w:rsidP="00A34820">
      <w:pPr>
        <w:adjustRightInd w:val="0"/>
        <w:snapToGrid w:val="0"/>
        <w:spacing w:line="360" w:lineRule="auto"/>
        <w:ind w:firstLine="840"/>
        <w:jc w:val="both"/>
        <w:rPr>
          <w:rFonts w:ascii="Book Antiqua" w:eastAsia="Book Antiqua" w:hAnsi="Book Antiqua" w:cs="Book Antiqua"/>
          <w:color w:val="000000"/>
        </w:rPr>
      </w:pPr>
      <w:r w:rsidRPr="00A34820">
        <w:rPr>
          <w:rFonts w:ascii="Book Antiqua" w:eastAsia="Book Antiqua" w:hAnsi="Book Antiqua" w:cs="Book Antiqua"/>
          <w:color w:val="000000"/>
        </w:rPr>
        <w:t>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are a unique population of effector T cells that are often seen in patients with chronic viral infections.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are localized in the salivary glands of IgG4-RD </w:t>
      </w:r>
      <w:proofErr w:type="gramStart"/>
      <w:r w:rsidRPr="00A34820">
        <w:rPr>
          <w:rFonts w:ascii="Book Antiqua" w:eastAsia="Book Antiqua" w:hAnsi="Book Antiqua" w:cs="Book Antiqua"/>
          <w:color w:val="000000"/>
        </w:rPr>
        <w:t>patients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20,21]</w:t>
      </w:r>
      <w:r w:rsidRPr="00A34820">
        <w:rPr>
          <w:rFonts w:ascii="Book Antiqua" w:eastAsia="Book Antiqua" w:hAnsi="Book Antiqua" w:cs="Book Antiqua"/>
          <w:color w:val="000000"/>
        </w:rPr>
        <w:t xml:space="preserve">. These cells express T-box-expressed-in-T-cells (T-bet) and produce </w:t>
      </w:r>
      <w:r w:rsidR="0042534A" w:rsidRPr="00A34820">
        <w:rPr>
          <w:rFonts w:ascii="Book Antiqua" w:eastAsia="Book Antiqua" w:hAnsi="Book Antiqua" w:cs="Book Antiqua"/>
          <w:color w:val="000000"/>
        </w:rPr>
        <w:t>interferon-g (</w:t>
      </w:r>
      <w:r w:rsidRPr="00A34820">
        <w:rPr>
          <w:rFonts w:ascii="Book Antiqua" w:eastAsia="Book Antiqua" w:hAnsi="Book Antiqua" w:cs="Book Antiqua"/>
          <w:color w:val="000000"/>
        </w:rPr>
        <w:t>IFN-</w:t>
      </w:r>
      <w:proofErr w:type="gramStart"/>
      <w:r w:rsidRPr="00A34820">
        <w:rPr>
          <w:rFonts w:ascii="Book Antiqua" w:eastAsia="Book Antiqua" w:hAnsi="Book Antiqua" w:cs="Book Antiqua"/>
          <w:color w:val="000000"/>
        </w:rPr>
        <w:t>g</w:t>
      </w:r>
      <w:r w:rsidR="0042534A" w:rsidRPr="00A34820">
        <w:rPr>
          <w:rFonts w:ascii="Book Antiqua" w:eastAsia="Book Antiqua" w:hAnsi="Book Antiqua" w:cs="Book Antiqua"/>
          <w:color w:val="000000"/>
        </w:rPr>
        <w:t>)</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w:t>
      </w:r>
      <w:r w:rsidRPr="00A34820">
        <w:rPr>
          <w:rFonts w:ascii="Book Antiqua" w:eastAsia="Book Antiqua" w:hAnsi="Book Antiqua" w:cs="Book Antiqua"/>
          <w:color w:val="000000"/>
        </w:rPr>
        <w:t>. Although both Th1 cells and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express T-bet</w:t>
      </w:r>
      <w:r w:rsidR="00980FED"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and IFN-g, they differ in expression levels of myeloid cell markers (CD11b) and in the ability to produce CCL4 and IL-1</w:t>
      </w:r>
      <w:proofErr w:type="gramStart"/>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20,21]</w:t>
      </w:r>
      <w:r w:rsidR="00020A6B" w:rsidRPr="00020A6B">
        <w:rPr>
          <w:rFonts w:ascii="Book Antiqua" w:eastAsia="Book Antiqua" w:hAnsi="Book Antiqua" w:cs="Book Antiqua"/>
          <w:color w:val="000000"/>
        </w:rPr>
        <w:t>.</w:t>
      </w:r>
      <w:r w:rsidRPr="00A34820">
        <w:rPr>
          <w:rFonts w:ascii="Book Antiqua" w:eastAsia="Book Antiqua" w:hAnsi="Book Antiqua" w:cs="Book Antiqua"/>
          <w:color w:val="000000"/>
        </w:rPr>
        <w:t xml:space="preserve"> In addition, these cells produce several cytotoxic proteins, including perforin and granzymes</w:t>
      </w:r>
      <w:r w:rsidRPr="00A34820">
        <w:rPr>
          <w:rFonts w:ascii="Book Antiqua" w:eastAsia="Book Antiqua" w:hAnsi="Book Antiqua" w:cs="Book Antiqua"/>
          <w:color w:val="000000"/>
          <w:vertAlign w:val="superscript"/>
        </w:rPr>
        <w:t>[20,21]</w:t>
      </w:r>
      <w:r w:rsidRPr="00A34820">
        <w:rPr>
          <w:rFonts w:ascii="Book Antiqua" w:eastAsia="Book Antiqua" w:hAnsi="Book Antiqua" w:cs="Book Antiqua"/>
          <w:color w:val="000000"/>
        </w:rPr>
        <w:t>. More importantly, these cells secrete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1, one of the prototypical pro-</w:t>
      </w:r>
      <w:proofErr w:type="spellStart"/>
      <w:r w:rsidRPr="00A34820">
        <w:rPr>
          <w:rFonts w:ascii="Book Antiqua" w:eastAsia="Book Antiqua" w:hAnsi="Book Antiqua" w:cs="Book Antiqua"/>
          <w:color w:val="000000"/>
        </w:rPr>
        <w:t>fibrogenic</w:t>
      </w:r>
      <w:proofErr w:type="spellEnd"/>
      <w:r w:rsidRPr="00A34820">
        <w:rPr>
          <w:rFonts w:ascii="Book Antiqua" w:eastAsia="Book Antiqua" w:hAnsi="Book Antiqua" w:cs="Book Antiqua"/>
          <w:color w:val="000000"/>
        </w:rPr>
        <w:t xml:space="preserve"> factors. Thus,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are involved in chronic fibroinflammatory responses associated with IgG4-RD. However, accumulation of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has not been verified in the pancreas of patients with AIP.</w:t>
      </w:r>
    </w:p>
    <w:p w14:paraId="32A73058" w14:textId="77777777" w:rsidR="00E30735" w:rsidRPr="00A34820" w:rsidRDefault="00E30735" w:rsidP="00A34820">
      <w:pPr>
        <w:adjustRightInd w:val="0"/>
        <w:snapToGrid w:val="0"/>
        <w:spacing w:line="360" w:lineRule="auto"/>
        <w:ind w:firstLine="840"/>
        <w:jc w:val="both"/>
        <w:rPr>
          <w:rFonts w:ascii="Book Antiqua" w:hAnsi="Book Antiqua"/>
        </w:rPr>
      </w:pPr>
    </w:p>
    <w:p w14:paraId="0CD8B266" w14:textId="1D4E23DE"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i/>
          <w:iCs/>
          <w:color w:val="000000"/>
        </w:rPr>
        <w:lastRenderedPageBreak/>
        <w:t>Innate immunity</w:t>
      </w:r>
    </w:p>
    <w:p w14:paraId="7BA05CCF" w14:textId="5FBEB70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Innate immunity is one of the major host defense mechanisms against microbial </w:t>
      </w:r>
      <w:proofErr w:type="gramStart"/>
      <w:r w:rsidRPr="00A34820">
        <w:rPr>
          <w:rFonts w:ascii="Book Antiqua" w:eastAsia="Book Antiqua" w:hAnsi="Book Antiqua" w:cs="Book Antiqua"/>
          <w:color w:val="000000"/>
        </w:rPr>
        <w:t>infections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22,23]</w:t>
      </w:r>
      <w:r w:rsidRPr="00A34820">
        <w:rPr>
          <w:rFonts w:ascii="Book Antiqua" w:eastAsia="Book Antiqua" w:hAnsi="Book Antiqua" w:cs="Book Antiqua"/>
          <w:color w:val="000000"/>
        </w:rPr>
        <w:t xml:space="preserve">. Recognition of microbial components by Toll-like receptors (TLRs) and nucleotide-binding oligomerization domain-like receptors (NLRs) induces pro-inflammatory cytokine responses to eradicate microbial </w:t>
      </w:r>
      <w:proofErr w:type="gramStart"/>
      <w:r w:rsidRPr="00A34820">
        <w:rPr>
          <w:rFonts w:ascii="Book Antiqua" w:eastAsia="Book Antiqua" w:hAnsi="Book Antiqua" w:cs="Book Antiqua"/>
          <w:color w:val="000000"/>
        </w:rPr>
        <w:t>infections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22,23]</w:t>
      </w:r>
      <w:r w:rsidRPr="00A34820">
        <w:rPr>
          <w:rFonts w:ascii="Book Antiqua" w:eastAsia="Book Antiqua" w:hAnsi="Book Antiqua" w:cs="Book Antiqua"/>
          <w:color w:val="000000"/>
        </w:rPr>
        <w:t xml:space="preserve">. It is well established that excessive innate immune responses underlie various types of autoimmune </w:t>
      </w:r>
      <w:proofErr w:type="gramStart"/>
      <w:r w:rsidRPr="00A34820">
        <w:rPr>
          <w:rFonts w:ascii="Book Antiqua" w:eastAsia="Book Antiqua" w:hAnsi="Book Antiqua" w:cs="Book Antiqua"/>
          <w:color w:val="000000"/>
        </w:rPr>
        <w:t>disorders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4,24]</w:t>
      </w:r>
      <w:r w:rsidRPr="00A34820">
        <w:rPr>
          <w:rFonts w:ascii="Book Antiqua" w:eastAsia="Book Antiqua" w:hAnsi="Book Antiqua" w:cs="Book Antiqua"/>
          <w:color w:val="000000"/>
        </w:rPr>
        <w:t xml:space="preserve">. Recent studies have highlighted the importance of innate immunity in AIP and IgG4-RD (Figure </w:t>
      </w:r>
      <w:proofErr w:type="gramStart"/>
      <w:r w:rsidRPr="00A34820">
        <w:rPr>
          <w:rFonts w:ascii="Book Antiqua" w:eastAsia="Book Antiqua" w:hAnsi="Book Antiqua" w:cs="Book Antiqua"/>
          <w:color w:val="000000"/>
        </w:rPr>
        <w:t>1)</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w:t>
      </w:r>
      <w:r w:rsidRPr="00A34820">
        <w:rPr>
          <w:rFonts w:ascii="Book Antiqua" w:eastAsia="Book Antiqua" w:hAnsi="Book Antiqua" w:cs="Book Antiqua"/>
          <w:color w:val="000000"/>
        </w:rPr>
        <w:t>.</w:t>
      </w:r>
    </w:p>
    <w:p w14:paraId="187BF2E5" w14:textId="0AD6E179"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We were the first to address the role of innate immunity in the development of AIP and IgG4-RD. We initially examined whether peripheral blood mononuclear cells (PBMCs) isolated from IgG4-RD patients produced pro-inflammatory cytokines upon exposure to TLR ligands and found that they secreted more IgG4 Ab and Th2 cytokines than PBMCs from healthy </w:t>
      </w:r>
      <w:proofErr w:type="gramStart"/>
      <w:r w:rsidRPr="00A34820">
        <w:rPr>
          <w:rFonts w:ascii="Book Antiqua" w:eastAsia="Book Antiqua" w:hAnsi="Book Antiqua" w:cs="Book Antiqua"/>
          <w:color w:val="000000"/>
        </w:rPr>
        <w:t>controls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25]</w:t>
      </w:r>
      <w:r w:rsidRPr="00A34820">
        <w:rPr>
          <w:rFonts w:ascii="Book Antiqua" w:eastAsia="Book Antiqua" w:hAnsi="Book Antiqua" w:cs="Book Antiqua"/>
          <w:color w:val="000000"/>
        </w:rPr>
        <w:t>. In the subsequent studies, we utilized a co-culture system composed of peripheral blood CD14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monocytes, CD19</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B cells, and CD3</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T cells isolated from patients with AIP and IgG4-RD. This co-culture system allowed us to show that B cells produced a large amount of IgG4 Ab in the presence of NLR and TLR ligands upon co-culture with monocytes isolated from patients with AIP and IgG4-RD, but not with monocytes from healthy </w:t>
      </w:r>
      <w:proofErr w:type="gramStart"/>
      <w:r w:rsidRPr="00A34820">
        <w:rPr>
          <w:rFonts w:ascii="Book Antiqua" w:eastAsia="Book Antiqua" w:hAnsi="Book Antiqua" w:cs="Book Antiqua"/>
          <w:color w:val="000000"/>
        </w:rPr>
        <w:t>controls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26]</w:t>
      </w:r>
      <w:r w:rsidRPr="00A34820">
        <w:rPr>
          <w:rFonts w:ascii="Book Antiqua" w:eastAsia="Book Antiqua" w:hAnsi="Book Antiqua" w:cs="Book Antiqua"/>
          <w:color w:val="000000"/>
        </w:rPr>
        <w:t xml:space="preserve">. Interestingly, peripheral blood monocytes isolated from patients with AIP and IgG4-RD efficiently induced IgG4 Ab production by B cells from healthy controls in a T cell-independent manner. Stimulation of TLRs and NLRs led to the production of B cell-activating factor (BAFF), which induced IgG4 Ab </w:t>
      </w:r>
      <w:proofErr w:type="gramStart"/>
      <w:r w:rsidRPr="00A34820">
        <w:rPr>
          <w:rFonts w:ascii="Book Antiqua" w:eastAsia="Book Antiqua" w:hAnsi="Book Antiqua" w:cs="Book Antiqua"/>
          <w:color w:val="000000"/>
        </w:rPr>
        <w:t>responses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26]</w:t>
      </w:r>
      <w:r w:rsidRPr="00A34820">
        <w:rPr>
          <w:rFonts w:ascii="Book Antiqua" w:eastAsia="Book Antiqua" w:hAnsi="Book Antiqua" w:cs="Book Antiqua"/>
          <w:color w:val="000000"/>
        </w:rPr>
        <w:t xml:space="preserve">. In addition to monocytes, peripheral blood basophils isolated from patients with AIP and IgG4-RD also promoted IgG4 Ab production by B cells from healthy controls in a T cell-independent and BAFF-dependent </w:t>
      </w:r>
      <w:proofErr w:type="gramStart"/>
      <w:r w:rsidRPr="00A34820">
        <w:rPr>
          <w:rFonts w:ascii="Book Antiqua" w:eastAsia="Book Antiqua" w:hAnsi="Book Antiqua" w:cs="Book Antiqua"/>
          <w:color w:val="000000"/>
        </w:rPr>
        <w:t>manner</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27]</w:t>
      </w:r>
      <w:r w:rsidRPr="00A34820">
        <w:rPr>
          <w:rFonts w:ascii="Book Antiqua" w:eastAsia="Book Antiqua" w:hAnsi="Book Antiqua" w:cs="Book Antiqua"/>
          <w:color w:val="000000"/>
        </w:rPr>
        <w:t>. These pioneering studies fully support the concept that excessive innate immune responses are involved in the development of AIP and IgG4-RD. Indeed, the expression of TLRs was verified in the salivary glands and pancreas of patients with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28-30]</w:t>
      </w:r>
      <w:r w:rsidRPr="00A34820">
        <w:rPr>
          <w:rFonts w:ascii="Book Antiqua" w:eastAsia="Book Antiqua" w:hAnsi="Book Antiqua" w:cs="Book Antiqua"/>
          <w:color w:val="000000"/>
        </w:rPr>
        <w:t>.</w:t>
      </w:r>
    </w:p>
    <w:p w14:paraId="42B35AEB" w14:textId="16D8F161"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lastRenderedPageBreak/>
        <w:t xml:space="preserve">It remains uncertain whether innate immune responses are shared by peripheral blood and affected organs in AIP and IgG4-RD. To identify innate immune cells responsible for the development of AIP and IgG4-RD, we utilized a murine experimental model of AIP and IgG4-RD. Repeated intraperitoneal injections of </w:t>
      </w:r>
      <w:proofErr w:type="spellStart"/>
      <w:r w:rsidRPr="00A34820">
        <w:rPr>
          <w:rFonts w:ascii="Book Antiqua" w:eastAsia="Book Antiqua" w:hAnsi="Book Antiqua" w:cs="Book Antiqua"/>
          <w:color w:val="000000"/>
        </w:rPr>
        <w:t>polyinosinic-polycytidylic</w:t>
      </w:r>
      <w:proofErr w:type="spellEnd"/>
      <w:r w:rsidRPr="00A34820">
        <w:rPr>
          <w:rFonts w:ascii="Book Antiqua" w:eastAsia="Book Antiqua" w:hAnsi="Book Antiqua" w:cs="Book Antiqua"/>
          <w:color w:val="000000"/>
        </w:rPr>
        <w:t xml:space="preserve"> acid </w:t>
      </w:r>
      <w:r w:rsidR="0042534A" w:rsidRPr="00A34820">
        <w:rPr>
          <w:rFonts w:ascii="Book Antiqua" w:eastAsia="Book Antiqua" w:hAnsi="Book Antiqua" w:cs="Book Antiqua"/>
          <w:color w:val="000000"/>
        </w:rPr>
        <w:t>[</w:t>
      </w:r>
      <w:r w:rsidRPr="00A34820">
        <w:rPr>
          <w:rFonts w:ascii="Book Antiqua" w:eastAsia="Book Antiqua" w:hAnsi="Book Antiqua" w:cs="Book Antiqua"/>
          <w:color w:val="000000"/>
        </w:rPr>
        <w:t>poly (I:C)</w:t>
      </w:r>
      <w:r w:rsidR="0042534A"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into MRL/</w:t>
      </w:r>
      <w:proofErr w:type="spellStart"/>
      <w:r w:rsidRPr="00A34820">
        <w:rPr>
          <w:rFonts w:ascii="Book Antiqua" w:eastAsia="Book Antiqua" w:hAnsi="Book Antiqua" w:cs="Book Antiqua"/>
          <w:color w:val="000000"/>
        </w:rPr>
        <w:t>MpJ</w:t>
      </w:r>
      <w:proofErr w:type="spellEnd"/>
      <w:r w:rsidRPr="00A34820">
        <w:rPr>
          <w:rFonts w:ascii="Book Antiqua" w:eastAsia="Book Antiqua" w:hAnsi="Book Antiqua" w:cs="Book Antiqua"/>
          <w:color w:val="000000"/>
        </w:rPr>
        <w:t xml:space="preserve"> mice led to the development of AIP characterized by the destruction of the pancreatic acinar architecture, immune cell infiltration, and </w:t>
      </w:r>
      <w:proofErr w:type="gramStart"/>
      <w:r w:rsidRPr="00A34820">
        <w:rPr>
          <w:rFonts w:ascii="Book Antiqua" w:eastAsia="Book Antiqua" w:hAnsi="Book Antiqua" w:cs="Book Antiqua"/>
          <w:color w:val="000000"/>
        </w:rPr>
        <w:t>fibrosis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31,32]</w:t>
      </w:r>
      <w:r w:rsidRPr="00A34820">
        <w:rPr>
          <w:rFonts w:ascii="Book Antiqua" w:eastAsia="Book Antiqua" w:hAnsi="Book Antiqua" w:cs="Book Antiqua"/>
          <w:color w:val="000000"/>
        </w:rPr>
        <w:t>. Thus, this murine experimental AIP model recapitulated pathological findings observed in human AIP. Extensive flow cytometry analyses revealed massive accumulation of plasmacytoid dendritic cells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defined as PDCA-1</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B220</w:t>
      </w:r>
      <w:r w:rsidRPr="00A34820">
        <w:rPr>
          <w:rFonts w:ascii="Book Antiqua" w:eastAsia="Book Antiqua" w:hAnsi="Book Antiqua" w:cs="Book Antiqua"/>
          <w:color w:val="000000"/>
          <w:vertAlign w:val="superscript"/>
        </w:rPr>
        <w:t>low</w:t>
      </w:r>
      <w:r w:rsidRPr="00A34820">
        <w:rPr>
          <w:rFonts w:ascii="Book Antiqua" w:eastAsia="Book Antiqua" w:hAnsi="Book Antiqua" w:cs="Book Antiqua"/>
          <w:color w:val="000000"/>
        </w:rPr>
        <w:t xml:space="preserve">, in the </w:t>
      </w:r>
      <w:proofErr w:type="gramStart"/>
      <w:r w:rsidRPr="00A34820">
        <w:rPr>
          <w:rFonts w:ascii="Book Antiqua" w:eastAsia="Book Antiqua" w:hAnsi="Book Antiqua" w:cs="Book Antiqua"/>
          <w:color w:val="000000"/>
        </w:rPr>
        <w:t>pancreas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xml:space="preserve">.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are a specialized DC population that produce type I IFNs (IFN-a) upon recognition of TLR7 and TLR9 </w:t>
      </w:r>
      <w:proofErr w:type="gramStart"/>
      <w:r w:rsidR="00C86D0D" w:rsidRPr="00A34820">
        <w:rPr>
          <w:rFonts w:ascii="Book Antiqua" w:eastAsia="Book Antiqua" w:hAnsi="Book Antiqua" w:cs="Book Antiqua"/>
          <w:color w:val="000000"/>
        </w:rPr>
        <w:t>l</w:t>
      </w:r>
      <w:r w:rsidRPr="00A34820">
        <w:rPr>
          <w:rFonts w:ascii="Book Antiqua" w:eastAsia="Book Antiqua" w:hAnsi="Book Antiqua" w:cs="Book Antiqua"/>
          <w:color w:val="000000"/>
        </w:rPr>
        <w:t>igands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33]</w:t>
      </w:r>
      <w:r w:rsidRPr="00A34820">
        <w:rPr>
          <w:rFonts w:ascii="Book Antiqua" w:eastAsia="Book Antiqua" w:hAnsi="Book Antiqua" w:cs="Book Antiqua"/>
          <w:color w:val="000000"/>
        </w:rPr>
        <w:t xml:space="preserve">. Indeed, activation and accumulation of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in the pancreas mediated experimental AIP through the production of IFN-a, because the depletion of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or neutralization of type I IFN by Abs efficiently prevented the development of </w:t>
      </w:r>
      <w:proofErr w:type="gramStart"/>
      <w:r w:rsidRPr="00A34820">
        <w:rPr>
          <w:rFonts w:ascii="Book Antiqua" w:eastAsia="Book Antiqua" w:hAnsi="Book Antiqua" w:cs="Book Antiqua"/>
          <w:color w:val="000000"/>
        </w:rPr>
        <w:t>AIP</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xml:space="preserve">. Furthermore,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expressing IFN-a and BAFF were found in the pancreas of patients with AIP and IgG4-RD, and peripheral blood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isolated from these patients promoted IgG4 Ab production by healthy control B cells in a type I IFN dependent </w:t>
      </w:r>
      <w:proofErr w:type="gramStart"/>
      <w:r w:rsidRPr="00A34820">
        <w:rPr>
          <w:rFonts w:ascii="Book Antiqua" w:eastAsia="Book Antiqua" w:hAnsi="Book Antiqua" w:cs="Book Antiqua"/>
          <w:color w:val="000000"/>
        </w:rPr>
        <w:t>manner</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xml:space="preserve">. Thus, these results strongly suggest that activation of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and type I IFN production are prominent features of murine experimental and human AIP.</w:t>
      </w:r>
    </w:p>
    <w:p w14:paraId="75B3B831" w14:textId="1BB0DF4C"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Although a unique form of fibrosis, called storiform fibrosis, is one of the characteristic findings in human </w:t>
      </w:r>
      <w:proofErr w:type="gramStart"/>
      <w:r w:rsidRPr="00A34820">
        <w:rPr>
          <w:rFonts w:ascii="Book Antiqua" w:eastAsia="Book Antiqua" w:hAnsi="Book Antiqua" w:cs="Book Antiqua"/>
          <w:color w:val="000000"/>
        </w:rPr>
        <w:t>AIP</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molecular mechanisms accounting for the induction and generation of this </w:t>
      </w:r>
      <w:proofErr w:type="spellStart"/>
      <w:r w:rsidRPr="00A34820">
        <w:rPr>
          <w:rFonts w:ascii="Book Antiqua" w:eastAsia="Book Antiqua" w:hAnsi="Book Antiqua" w:cs="Book Antiqua"/>
          <w:color w:val="000000"/>
        </w:rPr>
        <w:t>fibrogenic</w:t>
      </w:r>
      <w:proofErr w:type="spellEnd"/>
      <w:r w:rsidRPr="00A34820">
        <w:rPr>
          <w:rFonts w:ascii="Book Antiqua" w:eastAsia="Book Antiqua" w:hAnsi="Book Antiqua" w:cs="Book Antiqua"/>
          <w:color w:val="000000"/>
        </w:rPr>
        <w:t xml:space="preserve"> response have been poorly understood. We recently discovered that the type I IFN-IL-33 axis plays a pro-inflammatory and pro-</w:t>
      </w:r>
      <w:proofErr w:type="spellStart"/>
      <w:r w:rsidRPr="00A34820">
        <w:rPr>
          <w:rFonts w:ascii="Book Antiqua" w:eastAsia="Book Antiqua" w:hAnsi="Book Antiqua" w:cs="Book Antiqua"/>
          <w:color w:val="000000"/>
        </w:rPr>
        <w:t>fibrogenic</w:t>
      </w:r>
      <w:proofErr w:type="spellEnd"/>
      <w:r w:rsidRPr="00A34820">
        <w:rPr>
          <w:rFonts w:ascii="Book Antiqua" w:eastAsia="Book Antiqua" w:hAnsi="Book Antiqua" w:cs="Book Antiqua"/>
          <w:color w:val="000000"/>
        </w:rPr>
        <w:t xml:space="preserve"> role in chronic alcoholic </w:t>
      </w:r>
      <w:proofErr w:type="gramStart"/>
      <w:r w:rsidRPr="00A34820">
        <w:rPr>
          <w:rFonts w:ascii="Book Antiqua" w:eastAsia="Book Antiqua" w:hAnsi="Book Antiqua" w:cs="Book Antiqua"/>
          <w:color w:val="000000"/>
        </w:rPr>
        <w:t>pancreatitis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34]</w:t>
      </w:r>
      <w:r w:rsidRPr="00A34820">
        <w:rPr>
          <w:rFonts w:ascii="Book Antiqua" w:eastAsia="Book Antiqua" w:hAnsi="Book Antiqua" w:cs="Book Antiqua"/>
          <w:color w:val="000000"/>
        </w:rPr>
        <w:t xml:space="preserve">. Type I IFN production by pancreatic acinar cells acts in concert with TNF-a produced by pancreatic macrophages to induce a robust production of IL-33 by the former </w:t>
      </w:r>
      <w:proofErr w:type="gramStart"/>
      <w:r w:rsidRPr="00A34820">
        <w:rPr>
          <w:rFonts w:ascii="Book Antiqua" w:eastAsia="Book Antiqua" w:hAnsi="Book Antiqua" w:cs="Book Antiqua"/>
          <w:color w:val="000000"/>
        </w:rPr>
        <w:t>cells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34]</w:t>
      </w:r>
      <w:r w:rsidRPr="00A34820">
        <w:rPr>
          <w:rFonts w:ascii="Book Antiqua" w:eastAsia="Book Antiqua" w:hAnsi="Book Antiqua" w:cs="Book Antiqua"/>
          <w:color w:val="000000"/>
        </w:rPr>
        <w:t xml:space="preserve">. Given that type I IFN produced by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mediates experimental AIP, we hypothesized that IL-33 is involved in the generation of chronic fibroinflammatory responses in the pancreas.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which accumulate in the pancreas after repeated injections of poly (I:C), produced IL-33 in a </w:t>
      </w:r>
      <w:r w:rsidRPr="00A34820">
        <w:rPr>
          <w:rFonts w:ascii="Book Antiqua" w:eastAsia="Book Antiqua" w:hAnsi="Book Antiqua" w:cs="Book Antiqua"/>
          <w:color w:val="000000"/>
        </w:rPr>
        <w:lastRenderedPageBreak/>
        <w:t xml:space="preserve">type I IFN-dependent </w:t>
      </w:r>
      <w:proofErr w:type="gramStart"/>
      <w:r w:rsidRPr="00A34820">
        <w:rPr>
          <w:rFonts w:ascii="Book Antiqua" w:eastAsia="Book Antiqua" w:hAnsi="Book Antiqua" w:cs="Book Antiqua"/>
          <w:color w:val="000000"/>
        </w:rPr>
        <w:t>manner</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32]</w:t>
      </w:r>
      <w:r w:rsidRPr="00A34820">
        <w:rPr>
          <w:rFonts w:ascii="Book Antiqua" w:eastAsia="Book Antiqua" w:hAnsi="Book Antiqua" w:cs="Book Antiqua"/>
          <w:color w:val="000000"/>
        </w:rPr>
        <w:t>. Importantly, the blockade of IL-33-mediated signaling pathways by an Ab against the IL-33 receptor attenuated chronic fibroinflammatory responses of the pancreas, which was accompanied by a marked reduction in pro-</w:t>
      </w:r>
      <w:proofErr w:type="spellStart"/>
      <w:r w:rsidRPr="00A34820">
        <w:rPr>
          <w:rFonts w:ascii="Book Antiqua" w:eastAsia="Book Antiqua" w:hAnsi="Book Antiqua" w:cs="Book Antiqua"/>
          <w:color w:val="000000"/>
        </w:rPr>
        <w:t>fibrogenic</w:t>
      </w:r>
      <w:proofErr w:type="spellEnd"/>
      <w:r w:rsidRPr="00A34820">
        <w:rPr>
          <w:rFonts w:ascii="Book Antiqua" w:eastAsia="Book Antiqua" w:hAnsi="Book Antiqua" w:cs="Book Antiqua"/>
          <w:color w:val="000000"/>
        </w:rPr>
        <w:t xml:space="preserve"> cytokines such as IL-13 and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1</w:t>
      </w:r>
      <w:r w:rsidRPr="00A34820">
        <w:rPr>
          <w:rFonts w:ascii="Book Antiqua" w:eastAsia="Book Antiqua" w:hAnsi="Book Antiqua" w:cs="Book Antiqua"/>
          <w:color w:val="000000"/>
          <w:vertAlign w:val="superscript"/>
        </w:rPr>
        <w:t>[32]</w:t>
      </w:r>
      <w:r w:rsidRPr="00A34820">
        <w:rPr>
          <w:rFonts w:ascii="Book Antiqua" w:eastAsia="Book Antiqua" w:hAnsi="Book Antiqua" w:cs="Book Antiqua"/>
          <w:color w:val="000000"/>
        </w:rPr>
        <w:t xml:space="preserve">. Immunofluorescence studies of pancreatic specimens from patients with AIP and IgG4-RD confirmed pancreatic localization of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expressing IL-33</w:t>
      </w:r>
      <w:r w:rsidRPr="00A34820">
        <w:rPr>
          <w:rFonts w:ascii="Book Antiqua" w:eastAsia="Book Antiqua" w:hAnsi="Book Antiqua" w:cs="Book Antiqua"/>
          <w:color w:val="000000"/>
          <w:vertAlign w:val="superscript"/>
        </w:rPr>
        <w:t>[32]</w:t>
      </w:r>
      <w:r w:rsidRPr="00A34820">
        <w:rPr>
          <w:rFonts w:ascii="Book Antiqua" w:eastAsia="Book Antiqua" w:hAnsi="Book Antiqua" w:cs="Book Antiqua"/>
          <w:color w:val="000000"/>
        </w:rPr>
        <w:t xml:space="preserve">. Taken together, these results support the idea that activation of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followed by the production of IFN-a and IL-33 mediates both experimental and human AIP. However, it should be noted that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are not the only cellular source of IL-33. For example, M2 macrophages have been shown to co-localize with IL-33 in the salivary glands of IgG4-RD </w:t>
      </w:r>
      <w:proofErr w:type="gramStart"/>
      <w:r w:rsidRPr="00A34820">
        <w:rPr>
          <w:rFonts w:ascii="Book Antiqua" w:eastAsia="Book Antiqua" w:hAnsi="Book Antiqua" w:cs="Book Antiqua"/>
          <w:color w:val="000000"/>
        </w:rPr>
        <w:t>patients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30,35]</w:t>
      </w:r>
      <w:r w:rsidRPr="00A34820">
        <w:rPr>
          <w:rFonts w:ascii="Book Antiqua" w:eastAsia="Book Antiqua" w:hAnsi="Book Antiqua" w:cs="Book Antiqua"/>
          <w:color w:val="000000"/>
        </w:rPr>
        <w:t>.</w:t>
      </w:r>
    </w:p>
    <w:p w14:paraId="0AAE334E" w14:textId="77777777" w:rsidR="00A77B3E" w:rsidRPr="00A34820" w:rsidRDefault="00A77B3E" w:rsidP="00A34820">
      <w:pPr>
        <w:adjustRightInd w:val="0"/>
        <w:snapToGrid w:val="0"/>
        <w:spacing w:line="360" w:lineRule="auto"/>
        <w:ind w:firstLine="840"/>
        <w:jc w:val="both"/>
        <w:rPr>
          <w:rFonts w:ascii="Book Antiqua" w:hAnsi="Book Antiqua"/>
        </w:rPr>
      </w:pPr>
    </w:p>
    <w:p w14:paraId="57F2E26B" w14:textId="01AA23FB"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IMMUNOGLOBULINS AS BIOMARKERS IN AUTOIMMUNE PANCREATITIS AND IgG4-RD</w:t>
      </w:r>
    </w:p>
    <w:p w14:paraId="3D4C266F" w14:textId="7732F42D"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The diagnosis of AIP and IgG4-RD relies on the detection of elevated serum concentration of IgG4 Ab as well as on the characteristic pathological findings, including abundant infiltration of IgG4-expressing plasma cells, storiform fibrosis, and obliterative </w:t>
      </w:r>
      <w:proofErr w:type="gramStart"/>
      <w:r w:rsidRPr="00A34820">
        <w:rPr>
          <w:rFonts w:ascii="Book Antiqua" w:eastAsia="Book Antiqua" w:hAnsi="Book Antiqua" w:cs="Book Antiqua"/>
          <w:color w:val="000000"/>
        </w:rPr>
        <w:t>phlebitis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Thus, serum level of IgG4 Ab is widely used as an established biomarker for the diagnosis of AIP and IgG4-RD. Moreover, serum concentration of IgG4 declines rapidly after the induction of remission by </w:t>
      </w:r>
      <w:proofErr w:type="gramStart"/>
      <w:r w:rsidRPr="00A34820">
        <w:rPr>
          <w:rFonts w:ascii="Book Antiqua" w:eastAsia="Book Antiqua" w:hAnsi="Book Antiqua" w:cs="Book Antiqua"/>
          <w:color w:val="000000"/>
        </w:rPr>
        <w:t>prednisolone</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11]</w:t>
      </w:r>
      <w:r w:rsidRPr="00A34820">
        <w:rPr>
          <w:rFonts w:ascii="Book Antiqua" w:eastAsia="Book Antiqua" w:hAnsi="Book Antiqua" w:cs="Book Antiqua"/>
          <w:color w:val="000000"/>
        </w:rPr>
        <w:t xml:space="preserve">. Indeed, serum concentration of IgG4 Ab was much higher in patients with AIP and IgG4-RD than in individuals with chronic alcoholic pancreatitis and in healthy controls in our previous </w:t>
      </w:r>
      <w:proofErr w:type="gramStart"/>
      <w:r w:rsidRPr="00A34820">
        <w:rPr>
          <w:rFonts w:ascii="Book Antiqua" w:eastAsia="Book Antiqua" w:hAnsi="Book Antiqua" w:cs="Book Antiqua"/>
          <w:color w:val="000000"/>
        </w:rPr>
        <w:t>study</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xml:space="preserve">. Therefore, there is no doubt that measurement of serum IgG4 Ab concentration in clinical practice is necessary not only for the diagnosis of AIP and IgG4-RD but also for the assessment of disease activity. However, IgG4 Ab level is not always informative for the diagnosis or assessment of disease activity in such patients. Around 20% of patients with AIP have normal serum concentration of IgG4 </w:t>
      </w:r>
      <w:proofErr w:type="gramStart"/>
      <w:r w:rsidRPr="00A34820">
        <w:rPr>
          <w:rFonts w:ascii="Book Antiqua" w:eastAsia="Book Antiqua" w:hAnsi="Book Antiqua" w:cs="Book Antiqua"/>
          <w:color w:val="000000"/>
        </w:rPr>
        <w:t>Ab</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10]</w:t>
      </w:r>
      <w:r w:rsidRPr="00A34820">
        <w:rPr>
          <w:rFonts w:ascii="Book Antiqua" w:eastAsia="Book Antiqua" w:hAnsi="Book Antiqua" w:cs="Book Antiqua"/>
          <w:color w:val="000000"/>
        </w:rPr>
        <w:t xml:space="preserve">. Furthermore, a significant fraction of patients with pancreatic cancer also exhibit elevated IgG4 Ab </w:t>
      </w:r>
      <w:proofErr w:type="gramStart"/>
      <w:r w:rsidRPr="00A34820">
        <w:rPr>
          <w:rFonts w:ascii="Book Antiqua" w:eastAsia="Book Antiqua" w:hAnsi="Book Antiqua" w:cs="Book Antiqua"/>
          <w:color w:val="000000"/>
        </w:rPr>
        <w:t>concentration</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9]</w:t>
      </w:r>
      <w:r w:rsidRPr="00A34820">
        <w:rPr>
          <w:rFonts w:ascii="Book Antiqua" w:eastAsia="Book Antiqua" w:hAnsi="Book Antiqua" w:cs="Book Antiqua"/>
          <w:color w:val="000000"/>
        </w:rPr>
        <w:t xml:space="preserve">. Moreover, disease flare-up is sometimes seen in </w:t>
      </w:r>
      <w:r w:rsidRPr="00A34820">
        <w:rPr>
          <w:rFonts w:ascii="Book Antiqua" w:eastAsia="Book Antiqua" w:hAnsi="Book Antiqua" w:cs="Book Antiqua"/>
          <w:color w:val="000000"/>
        </w:rPr>
        <w:lastRenderedPageBreak/>
        <w:t xml:space="preserve">patients with AIP and IgG4-RD, even on the background of normalized serum concentrations of IgG4 </w:t>
      </w:r>
      <w:proofErr w:type="gramStart"/>
      <w:r w:rsidRPr="00A34820">
        <w:rPr>
          <w:rFonts w:ascii="Book Antiqua" w:eastAsia="Book Antiqua" w:hAnsi="Book Antiqua" w:cs="Book Antiqua"/>
          <w:color w:val="000000"/>
        </w:rPr>
        <w:t>Ab</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11]</w:t>
      </w:r>
      <w:r w:rsidRPr="00A34820">
        <w:rPr>
          <w:rFonts w:ascii="Book Antiqua" w:eastAsia="Book Antiqua" w:hAnsi="Book Antiqua" w:cs="Book Antiqua"/>
          <w:color w:val="000000"/>
        </w:rPr>
        <w:t xml:space="preserve">. </w:t>
      </w:r>
    </w:p>
    <w:p w14:paraId="2D6B3AF4" w14:textId="4E8FD92F"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IgG4 Ab is unique in that it has a limited ability to activate Fcg receptors and </w:t>
      </w:r>
      <w:proofErr w:type="gramStart"/>
      <w:r w:rsidRPr="00A34820">
        <w:rPr>
          <w:rFonts w:ascii="Book Antiqua" w:eastAsia="Book Antiqua" w:hAnsi="Book Antiqua" w:cs="Book Antiqua"/>
          <w:color w:val="000000"/>
        </w:rPr>
        <w:t>complements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37]</w:t>
      </w:r>
      <w:r w:rsidRPr="00A34820">
        <w:rPr>
          <w:rFonts w:ascii="Book Antiqua" w:eastAsia="Book Antiqua" w:hAnsi="Book Antiqua" w:cs="Book Antiqua"/>
          <w:color w:val="000000"/>
        </w:rPr>
        <w:t xml:space="preserve">. Thus, IgG4 Ab is considered to play non-pathogenic rather than pathogenic roles in the development of AIP and IgG4-RD. </w:t>
      </w:r>
      <w:proofErr w:type="spellStart"/>
      <w:r w:rsidRPr="00A34820">
        <w:rPr>
          <w:rFonts w:ascii="Book Antiqua" w:eastAsia="Book Antiqua" w:hAnsi="Book Antiqua" w:cs="Book Antiqua"/>
          <w:color w:val="000000"/>
        </w:rPr>
        <w:t>Shiokawa</w:t>
      </w:r>
      <w:proofErr w:type="spellEnd"/>
      <w:r w:rsidRPr="00A34820">
        <w:rPr>
          <w:rFonts w:ascii="Book Antiqua" w:eastAsia="Book Antiqua" w:hAnsi="Book Antiqua" w:cs="Book Antiqua"/>
          <w:color w:val="000000"/>
        </w:rPr>
        <w:t xml:space="preserve"> </w:t>
      </w:r>
      <w:r w:rsidRPr="00A34820">
        <w:rPr>
          <w:rFonts w:ascii="Book Antiqua" w:eastAsia="Book Antiqua" w:hAnsi="Book Antiqua" w:cs="Book Antiqua"/>
          <w:i/>
          <w:iCs/>
          <w:color w:val="000000"/>
        </w:rPr>
        <w:t xml:space="preserve">et </w:t>
      </w:r>
      <w:proofErr w:type="gramStart"/>
      <w:r w:rsidRPr="00A34820">
        <w:rPr>
          <w:rFonts w:ascii="Book Antiqua" w:eastAsia="Book Antiqua" w:hAnsi="Book Antiqua" w:cs="Book Antiqua"/>
          <w:i/>
          <w:iCs/>
          <w:color w:val="000000"/>
        </w:rPr>
        <w:t>al</w:t>
      </w:r>
      <w:r w:rsidR="0042534A" w:rsidRPr="00A34820">
        <w:rPr>
          <w:rFonts w:ascii="Book Antiqua" w:eastAsia="Book Antiqua" w:hAnsi="Book Antiqua" w:cs="Book Antiqua"/>
          <w:color w:val="000000"/>
          <w:vertAlign w:val="superscript"/>
        </w:rPr>
        <w:t>[</w:t>
      </w:r>
      <w:proofErr w:type="gramEnd"/>
      <w:r w:rsidR="0042534A" w:rsidRPr="00A34820">
        <w:rPr>
          <w:rFonts w:ascii="Book Antiqua" w:eastAsia="Book Antiqua" w:hAnsi="Book Antiqua" w:cs="Book Antiqua"/>
          <w:color w:val="000000"/>
          <w:vertAlign w:val="superscript"/>
        </w:rPr>
        <w:t>38]</w:t>
      </w:r>
      <w:r w:rsidRPr="00A34820">
        <w:rPr>
          <w:rFonts w:ascii="Book Antiqua" w:eastAsia="Book Antiqua" w:hAnsi="Book Antiqua" w:cs="Book Antiqua"/>
          <w:color w:val="000000"/>
        </w:rPr>
        <w:t xml:space="preserve"> directly addressed this issue by utilizing a passive transfer of patient IgG subtypes into neonatal mice. They found that pancreatic injury was successfully induced by a passive transfer of total IgG isolated from patients with AIP, but not by total IgG from healthy controls. The degree of pancreatic injury was much greater in neonatal mice treated with the IgG1 Ab from AIP patients than in those that received the IgG4 Ab from the same patients. Moreover, pancreatic injury induced by a passive transfer of IgG1 Ab was efficiently inhibited by a co-transfer of IgG4 </w:t>
      </w:r>
      <w:proofErr w:type="gramStart"/>
      <w:r w:rsidRPr="00A34820">
        <w:rPr>
          <w:rFonts w:ascii="Book Antiqua" w:eastAsia="Book Antiqua" w:hAnsi="Book Antiqua" w:cs="Book Antiqua"/>
          <w:color w:val="000000"/>
        </w:rPr>
        <w:t>Ab</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38]</w:t>
      </w:r>
      <w:r w:rsidRPr="00A34820">
        <w:rPr>
          <w:rFonts w:ascii="Book Antiqua" w:eastAsia="Book Antiqua" w:hAnsi="Book Antiqua" w:cs="Book Antiqua"/>
          <w:color w:val="000000"/>
        </w:rPr>
        <w:t xml:space="preserve">. These studies conducted by </w:t>
      </w:r>
      <w:proofErr w:type="spellStart"/>
      <w:r w:rsidRPr="00A34820">
        <w:rPr>
          <w:rFonts w:ascii="Book Antiqua" w:eastAsia="Book Antiqua" w:hAnsi="Book Antiqua" w:cs="Book Antiqua"/>
          <w:color w:val="000000"/>
        </w:rPr>
        <w:t>Shiokawa</w:t>
      </w:r>
      <w:proofErr w:type="spellEnd"/>
      <w:r w:rsidRPr="00A34820">
        <w:rPr>
          <w:rFonts w:ascii="Book Antiqua" w:eastAsia="Book Antiqua" w:hAnsi="Book Antiqua" w:cs="Book Antiqua"/>
          <w:color w:val="000000"/>
        </w:rPr>
        <w:t xml:space="preserve"> </w:t>
      </w:r>
      <w:r w:rsidRPr="00A34820">
        <w:rPr>
          <w:rFonts w:ascii="Book Antiqua" w:eastAsia="Book Antiqua" w:hAnsi="Book Antiqua" w:cs="Book Antiqua"/>
          <w:i/>
          <w:iCs/>
          <w:color w:val="000000"/>
        </w:rPr>
        <w:t xml:space="preserve">et </w:t>
      </w:r>
      <w:proofErr w:type="gramStart"/>
      <w:r w:rsidRPr="00A34820">
        <w:rPr>
          <w:rFonts w:ascii="Book Antiqua" w:eastAsia="Book Antiqua" w:hAnsi="Book Antiqua" w:cs="Book Antiqua"/>
          <w:i/>
          <w:iCs/>
          <w:color w:val="000000"/>
        </w:rPr>
        <w:t>al</w:t>
      </w:r>
      <w:r w:rsidR="0042534A" w:rsidRPr="00A34820">
        <w:rPr>
          <w:rFonts w:ascii="Book Antiqua" w:eastAsia="Book Antiqua" w:hAnsi="Book Antiqua" w:cs="Book Antiqua"/>
          <w:color w:val="000000"/>
          <w:vertAlign w:val="superscript"/>
        </w:rPr>
        <w:t>[</w:t>
      </w:r>
      <w:proofErr w:type="gramEnd"/>
      <w:r w:rsidR="0042534A" w:rsidRPr="00A34820">
        <w:rPr>
          <w:rFonts w:ascii="Book Antiqua" w:eastAsia="Book Antiqua" w:hAnsi="Book Antiqua" w:cs="Book Antiqua"/>
          <w:color w:val="000000"/>
          <w:vertAlign w:val="superscript"/>
        </w:rPr>
        <w:t>38]</w:t>
      </w:r>
      <w:r w:rsidRPr="00A34820">
        <w:rPr>
          <w:rFonts w:ascii="Book Antiqua" w:eastAsia="Book Antiqua" w:hAnsi="Book Antiqua" w:cs="Book Antiqua"/>
          <w:color w:val="000000"/>
        </w:rPr>
        <w:t xml:space="preserve"> strongly suggest that IgG1 Ab rather than IgG4 Ab contributes to the immunopathogenesis of AIP and IgG4-RD. Consistent with this idea, serum concentrations of both IgG1 and IgG4 Abs were significantly higher in patients with AIP and IgG4-RD than in individuals with chronic alcoholic pancreatitis or in healthy controls (Table 1)</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xml:space="preserve">. </w:t>
      </w:r>
    </w:p>
    <w:p w14:paraId="6A52D20B" w14:textId="7F8BB7F6"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As for the other IgG subtypes, no significant differences were observed in serum concentrations of IgG3 Ab in patients with AIP and IgG4-RD in comparison with those in patients with chronic alcoholic pancreatitis or in healthy </w:t>
      </w:r>
      <w:proofErr w:type="gramStart"/>
      <w:r w:rsidRPr="00A34820">
        <w:rPr>
          <w:rFonts w:ascii="Book Antiqua" w:eastAsia="Book Antiqua" w:hAnsi="Book Antiqua" w:cs="Book Antiqua"/>
          <w:color w:val="000000"/>
        </w:rPr>
        <w:t>controls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xml:space="preserve">. Serum concentration of IgG2 Ab was significantly lower in patients with AIP and IgG4-RD than in patients with chronic alcoholic pancreatitis (Table </w:t>
      </w:r>
      <w:proofErr w:type="gramStart"/>
      <w:r w:rsidRPr="00A34820">
        <w:rPr>
          <w:rFonts w:ascii="Book Antiqua" w:eastAsia="Book Antiqua" w:hAnsi="Book Antiqua" w:cs="Book Antiqua"/>
          <w:color w:val="000000"/>
        </w:rPr>
        <w:t>1)</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In contrast, another report showed that serum concentration of IgG2 Ab was elevated in patients suffering from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39]</w:t>
      </w:r>
      <w:r w:rsidRPr="00A34820">
        <w:rPr>
          <w:rFonts w:ascii="Book Antiqua" w:eastAsia="Book Antiqua" w:hAnsi="Book Antiqua" w:cs="Book Antiqua"/>
          <w:color w:val="000000"/>
        </w:rPr>
        <w:t>. This discrepancy can be explained by the difference in the organ distribution of IgG4-RD. Serum concentration of this IgG subtype is preferentially elevated in patients with orbital IgG4-RD, but not in those with pancreatic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36,39]</w:t>
      </w:r>
      <w:r w:rsidRPr="00A34820">
        <w:rPr>
          <w:rFonts w:ascii="Book Antiqua" w:eastAsia="Book Antiqua" w:hAnsi="Book Antiqua" w:cs="Book Antiqua"/>
          <w:color w:val="000000"/>
        </w:rPr>
        <w:t>.</w:t>
      </w:r>
    </w:p>
    <w:p w14:paraId="6877F914" w14:textId="32223505"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Serum total IgG concentration is also elevated in patients with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Thus, elevations in serum concentrations of both total IgG and IgG4 are prominent features of patients with AIP and IgG4-RD. In contrast to augmented IgG </w:t>
      </w:r>
      <w:r w:rsidRPr="00A34820">
        <w:rPr>
          <w:rFonts w:ascii="Book Antiqua" w:eastAsia="Book Antiqua" w:hAnsi="Book Antiqua" w:cs="Book Antiqua"/>
          <w:color w:val="000000"/>
        </w:rPr>
        <w:lastRenderedPageBreak/>
        <w:t>and IgG4 Levels, serum concentrations of IgM and IgA are decreased in patients with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40]</w:t>
      </w:r>
      <w:r w:rsidRPr="00A34820">
        <w:rPr>
          <w:rFonts w:ascii="Book Antiqua" w:eastAsia="Book Antiqua" w:hAnsi="Book Antiqua" w:cs="Book Antiqua"/>
          <w:color w:val="000000"/>
        </w:rPr>
        <w:t xml:space="preserve">. Furthermore, serum concentration of IgM inversely correlated with those of IgG and IgG4 (Table </w:t>
      </w:r>
      <w:proofErr w:type="gramStart"/>
      <w:r w:rsidRPr="00A34820">
        <w:rPr>
          <w:rFonts w:ascii="Book Antiqua" w:eastAsia="Book Antiqua" w:hAnsi="Book Antiqua" w:cs="Book Antiqua"/>
          <w:color w:val="000000"/>
        </w:rPr>
        <w:t>1)</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40]</w:t>
      </w:r>
      <w:r w:rsidRPr="00A34820">
        <w:rPr>
          <w:rFonts w:ascii="Book Antiqua" w:eastAsia="Book Antiqua" w:hAnsi="Book Antiqua" w:cs="Book Antiqua"/>
          <w:color w:val="000000"/>
        </w:rPr>
        <w:t>. The diagnostic value of reduced serum concentrations of IgA and IgM needs to be determined in future studies.</w:t>
      </w:r>
    </w:p>
    <w:p w14:paraId="2DED06FE" w14:textId="7CE7A3A7"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Co-occurrence of AIP/IgG4-RD and allergic disorders is often </w:t>
      </w:r>
      <w:proofErr w:type="gramStart"/>
      <w:r w:rsidRPr="00A34820">
        <w:rPr>
          <w:rFonts w:ascii="Book Antiqua" w:eastAsia="Book Antiqua" w:hAnsi="Book Antiqua" w:cs="Book Antiqua"/>
          <w:color w:val="000000"/>
        </w:rPr>
        <w:t>observed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In fact, serum concentration of </w:t>
      </w:r>
      <w:proofErr w:type="spellStart"/>
      <w:r w:rsidRPr="00A34820">
        <w:rPr>
          <w:rFonts w:ascii="Book Antiqua" w:eastAsia="Book Antiqua" w:hAnsi="Book Antiqua" w:cs="Book Antiqua"/>
          <w:color w:val="000000"/>
        </w:rPr>
        <w:t>IgE</w:t>
      </w:r>
      <w:proofErr w:type="spellEnd"/>
      <w:r w:rsidRPr="00A34820">
        <w:rPr>
          <w:rFonts w:ascii="Book Antiqua" w:eastAsia="Book Antiqua" w:hAnsi="Book Antiqua" w:cs="Book Antiqua"/>
          <w:color w:val="000000"/>
        </w:rPr>
        <w:t xml:space="preserve"> is significantly higher in patients with AIP and IgG4-RD than in those with chronic alcoholic pancreatitis and in healthy </w:t>
      </w:r>
      <w:proofErr w:type="gramStart"/>
      <w:r w:rsidRPr="00A34820">
        <w:rPr>
          <w:rFonts w:ascii="Book Antiqua" w:eastAsia="Book Antiqua" w:hAnsi="Book Antiqua" w:cs="Book Antiqua"/>
          <w:color w:val="000000"/>
        </w:rPr>
        <w:t>controls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xml:space="preserve">. This raises the possibility that serum concentration of </w:t>
      </w:r>
      <w:proofErr w:type="spellStart"/>
      <w:r w:rsidRPr="00A34820">
        <w:rPr>
          <w:rFonts w:ascii="Book Antiqua" w:eastAsia="Book Antiqua" w:hAnsi="Book Antiqua" w:cs="Book Antiqua"/>
          <w:color w:val="000000"/>
        </w:rPr>
        <w:t>IgE</w:t>
      </w:r>
      <w:proofErr w:type="spellEnd"/>
      <w:r w:rsidRPr="00A34820">
        <w:rPr>
          <w:rFonts w:ascii="Book Antiqua" w:eastAsia="Book Antiqua" w:hAnsi="Book Antiqua" w:cs="Book Antiqua"/>
          <w:color w:val="000000"/>
        </w:rPr>
        <w:t xml:space="preserve"> can be used as a biomarker for AIP and IgG4-RD. In line with this idea, approximately 50% of patients with AIP and IgG4-RD exhibit elevated serum concentration of </w:t>
      </w:r>
      <w:proofErr w:type="spellStart"/>
      <w:proofErr w:type="gramStart"/>
      <w:r w:rsidRPr="00A34820">
        <w:rPr>
          <w:rFonts w:ascii="Book Antiqua" w:eastAsia="Book Antiqua" w:hAnsi="Book Antiqua" w:cs="Book Antiqua"/>
          <w:color w:val="000000"/>
        </w:rPr>
        <w:t>IgE</w:t>
      </w:r>
      <w:proofErr w:type="spellEnd"/>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41]</w:t>
      </w:r>
      <w:r w:rsidRPr="00A34820">
        <w:rPr>
          <w:rFonts w:ascii="Book Antiqua" w:eastAsia="Book Antiqua" w:hAnsi="Book Antiqua" w:cs="Book Antiqua"/>
          <w:color w:val="000000"/>
        </w:rPr>
        <w:t xml:space="preserve">. Moreover, changes in serum concentration of </w:t>
      </w:r>
      <w:proofErr w:type="spellStart"/>
      <w:r w:rsidRPr="00A34820">
        <w:rPr>
          <w:rFonts w:ascii="Book Antiqua" w:eastAsia="Book Antiqua" w:hAnsi="Book Antiqua" w:cs="Book Antiqua"/>
          <w:color w:val="000000"/>
        </w:rPr>
        <w:t>IgE</w:t>
      </w:r>
      <w:proofErr w:type="spellEnd"/>
      <w:r w:rsidRPr="00A34820">
        <w:rPr>
          <w:rFonts w:ascii="Book Antiqua" w:eastAsia="Book Antiqua" w:hAnsi="Book Antiqua" w:cs="Book Antiqua"/>
          <w:color w:val="000000"/>
        </w:rPr>
        <w:t xml:space="preserve"> are associated with the relapse of these </w:t>
      </w:r>
      <w:proofErr w:type="gramStart"/>
      <w:r w:rsidRPr="00A34820">
        <w:rPr>
          <w:rFonts w:ascii="Book Antiqua" w:eastAsia="Book Antiqua" w:hAnsi="Book Antiqua" w:cs="Book Antiqua"/>
          <w:color w:val="000000"/>
        </w:rPr>
        <w:t>disorders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41]</w:t>
      </w:r>
      <w:r w:rsidRPr="00A34820">
        <w:rPr>
          <w:rFonts w:ascii="Book Antiqua" w:eastAsia="Book Antiqua" w:hAnsi="Book Antiqua" w:cs="Book Antiqua"/>
          <w:color w:val="000000"/>
        </w:rPr>
        <w:t xml:space="preserve">. Therefore, serum concentration of </w:t>
      </w:r>
      <w:proofErr w:type="spellStart"/>
      <w:r w:rsidRPr="00A34820">
        <w:rPr>
          <w:rFonts w:ascii="Book Antiqua" w:eastAsia="Book Antiqua" w:hAnsi="Book Antiqua" w:cs="Book Antiqua"/>
          <w:color w:val="000000"/>
        </w:rPr>
        <w:t>IgE</w:t>
      </w:r>
      <w:proofErr w:type="spellEnd"/>
      <w:r w:rsidRPr="00A34820">
        <w:rPr>
          <w:rFonts w:ascii="Book Antiqua" w:eastAsia="Book Antiqua" w:hAnsi="Book Antiqua" w:cs="Book Antiqua"/>
          <w:color w:val="000000"/>
        </w:rPr>
        <w:t xml:space="preserve"> can be used as a biomarker for the diagnosis and prediction of relapse in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41]</w:t>
      </w:r>
      <w:r w:rsidRPr="00A34820">
        <w:rPr>
          <w:rFonts w:ascii="Book Antiqua" w:eastAsia="Book Antiqua" w:hAnsi="Book Antiqua" w:cs="Book Antiqua"/>
          <w:color w:val="000000"/>
        </w:rPr>
        <w:t>.</w:t>
      </w:r>
    </w:p>
    <w:p w14:paraId="79321975" w14:textId="77777777" w:rsidR="00A77B3E" w:rsidRPr="00A34820" w:rsidRDefault="00A77B3E" w:rsidP="00A34820">
      <w:pPr>
        <w:adjustRightInd w:val="0"/>
        <w:snapToGrid w:val="0"/>
        <w:spacing w:line="360" w:lineRule="auto"/>
        <w:ind w:firstLine="840"/>
        <w:jc w:val="both"/>
        <w:rPr>
          <w:rFonts w:ascii="Book Antiqua" w:hAnsi="Book Antiqua"/>
        </w:rPr>
      </w:pPr>
    </w:p>
    <w:p w14:paraId="12079FE2" w14:textId="373A8672"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AUTOANTIBODIES AS BIOMARKERS IN AUTOIMMUNE PANCREATITIS AND IgG4-RD</w:t>
      </w:r>
    </w:p>
    <w:p w14:paraId="498D56AD" w14:textId="3C3CB1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Although AIP and IgG4-RD are considered to be caused by autoimmune reactions,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xml:space="preserve"> responsible for the development of autoimmunity have not been identified. Recently, three different types of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xml:space="preserve"> have been </w:t>
      </w:r>
      <w:proofErr w:type="gramStart"/>
      <w:r w:rsidRPr="00A34820">
        <w:rPr>
          <w:rFonts w:ascii="Book Antiqua" w:eastAsia="Book Antiqua" w:hAnsi="Book Antiqua" w:cs="Book Antiqua"/>
          <w:color w:val="000000"/>
        </w:rPr>
        <w:t>identified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42-44]</w:t>
      </w:r>
      <w:r w:rsidRPr="00A34820">
        <w:rPr>
          <w:rFonts w:ascii="Book Antiqua" w:eastAsia="Book Antiqua" w:hAnsi="Book Antiqua" w:cs="Book Antiqua"/>
          <w:color w:val="000000"/>
        </w:rPr>
        <w:t xml:space="preserve">. These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xml:space="preserve"> recognize laminin 511, annexin A11, and galectin-3 (Table 1). Fifty-one percent of AIP patients were positive for </w:t>
      </w:r>
      <w:proofErr w:type="spellStart"/>
      <w:r w:rsidRPr="00A34820">
        <w:rPr>
          <w:rFonts w:ascii="Book Antiqua" w:eastAsia="Book Antiqua" w:hAnsi="Book Antiqua" w:cs="Book Antiqua"/>
          <w:color w:val="000000"/>
        </w:rPr>
        <w:t>autoAb</w:t>
      </w:r>
      <w:proofErr w:type="spellEnd"/>
      <w:r w:rsidRPr="00A34820">
        <w:rPr>
          <w:rFonts w:ascii="Book Antiqua" w:eastAsia="Book Antiqua" w:hAnsi="Book Antiqua" w:cs="Book Antiqua"/>
          <w:color w:val="000000"/>
        </w:rPr>
        <w:t xml:space="preserve"> against laminin 511-E8, a truncated variant of the extracellular matrix protein laminin 511. Furthermore, serum IgG1 purified from AIP patients co-localized with laminin 511 in the pancreas of neonatal mice upon passive </w:t>
      </w:r>
      <w:proofErr w:type="gramStart"/>
      <w:r w:rsidRPr="00A34820">
        <w:rPr>
          <w:rFonts w:ascii="Book Antiqua" w:eastAsia="Book Antiqua" w:hAnsi="Book Antiqua" w:cs="Book Antiqua"/>
          <w:color w:val="000000"/>
        </w:rPr>
        <w:t>transfer</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42]</w:t>
      </w:r>
      <w:r w:rsidRPr="00A34820">
        <w:rPr>
          <w:rFonts w:ascii="Book Antiqua" w:eastAsia="Book Antiqua" w:hAnsi="Book Antiqua" w:cs="Book Antiqua"/>
          <w:color w:val="000000"/>
        </w:rPr>
        <w:t xml:space="preserve">. Huber </w:t>
      </w:r>
      <w:r w:rsidRPr="00A34820">
        <w:rPr>
          <w:rFonts w:ascii="Book Antiqua" w:eastAsia="Book Antiqua" w:hAnsi="Book Antiqua" w:cs="Book Antiqua"/>
          <w:i/>
          <w:iCs/>
          <w:color w:val="000000"/>
        </w:rPr>
        <w:t xml:space="preserve">et </w:t>
      </w:r>
      <w:proofErr w:type="gramStart"/>
      <w:r w:rsidRPr="00A34820">
        <w:rPr>
          <w:rFonts w:ascii="Book Antiqua" w:eastAsia="Book Antiqua" w:hAnsi="Book Antiqua" w:cs="Book Antiqua"/>
          <w:i/>
          <w:iCs/>
          <w:color w:val="000000"/>
        </w:rPr>
        <w:t>al</w:t>
      </w:r>
      <w:r w:rsidR="0042534A" w:rsidRPr="00A34820">
        <w:rPr>
          <w:rFonts w:ascii="Book Antiqua" w:eastAsia="Book Antiqua" w:hAnsi="Book Antiqua" w:cs="Book Antiqua"/>
          <w:color w:val="000000"/>
          <w:vertAlign w:val="superscript"/>
        </w:rPr>
        <w:t>[</w:t>
      </w:r>
      <w:proofErr w:type="gramEnd"/>
      <w:r w:rsidR="0042534A" w:rsidRPr="00A34820">
        <w:rPr>
          <w:rFonts w:ascii="Book Antiqua" w:eastAsia="Book Antiqua" w:hAnsi="Book Antiqua" w:cs="Book Antiqua"/>
          <w:color w:val="000000"/>
          <w:vertAlign w:val="superscript"/>
        </w:rPr>
        <w:t>43]</w:t>
      </w:r>
      <w:r w:rsidRPr="00A34820">
        <w:rPr>
          <w:rFonts w:ascii="Book Antiqua" w:eastAsia="Book Antiqua" w:hAnsi="Book Antiqua" w:cs="Book Antiqua"/>
          <w:color w:val="000000"/>
        </w:rPr>
        <w:t xml:space="preserve"> identified annexin A11, a calcium-dependent phospholipid-binding protein, as a candidate autoantigen in AIP. Interestingly, annexin A11-specific IgG4 and IgG1 Abs purified from patients with AIP shared antigenic epitopes and IgG4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xml:space="preserve"> inhibited pathogenic binding of IgG1 Ab to the shared </w:t>
      </w:r>
      <w:proofErr w:type="gramStart"/>
      <w:r w:rsidRPr="00A34820">
        <w:rPr>
          <w:rFonts w:ascii="Book Antiqua" w:eastAsia="Book Antiqua" w:hAnsi="Book Antiqua" w:cs="Book Antiqua"/>
          <w:color w:val="000000"/>
        </w:rPr>
        <w:t>epitopes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43]</w:t>
      </w:r>
      <w:r w:rsidRPr="00A34820">
        <w:rPr>
          <w:rFonts w:ascii="Book Antiqua" w:eastAsia="Book Antiqua" w:hAnsi="Book Antiqua" w:cs="Book Antiqua"/>
          <w:color w:val="000000"/>
        </w:rPr>
        <w:t xml:space="preserve">. These data suggest that IgG1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xml:space="preserve"> rather than IgG4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xml:space="preserve"> play pathogenic roles in the development of AIP and IgG4-RD. Confirmation of these results awaits future studies </w:t>
      </w:r>
      <w:r w:rsidRPr="00A34820">
        <w:rPr>
          <w:rFonts w:ascii="Book Antiqua" w:eastAsia="Book Antiqua" w:hAnsi="Book Antiqua" w:cs="Book Antiqua"/>
          <w:color w:val="000000"/>
        </w:rPr>
        <w:lastRenderedPageBreak/>
        <w:t xml:space="preserve">that should address the diagnostic utility of these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xml:space="preserve"> in a large number of patients with AIP and IgG4-RD. However, identification of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xml:space="preserve"> associated with AIP and IgG4-RD strongly supports the idea that these disorders arise from autoimmune reactions.</w:t>
      </w:r>
    </w:p>
    <w:p w14:paraId="4E42FFD1" w14:textId="77777777" w:rsidR="00A77B3E" w:rsidRPr="00A34820" w:rsidRDefault="00A77B3E" w:rsidP="00A34820">
      <w:pPr>
        <w:adjustRightInd w:val="0"/>
        <w:snapToGrid w:val="0"/>
        <w:spacing w:line="360" w:lineRule="auto"/>
        <w:jc w:val="both"/>
        <w:rPr>
          <w:rFonts w:ascii="Book Antiqua" w:hAnsi="Book Antiqua"/>
        </w:rPr>
      </w:pPr>
    </w:p>
    <w:p w14:paraId="7B5CCE03" w14:textId="2AAE854B"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ADAPTIVE IMMUNITY CYTOKINES AS BIOMARKERS IN AUTOIMMUNE PANCREATITIS AND IgG4-RD</w:t>
      </w:r>
    </w:p>
    <w:p w14:paraId="3258482B" w14:textId="6B731DE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Effector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T cell subpopulations, including Th2 cells, Tregs,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xml:space="preserve"> cells, and CD4</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 xml:space="preserve">CTLs, are involved in the immunopathogenesis of AIP and IgG4-RD, as shown by the localization of these T cells in the affected organs. Th2 cells, Tregs,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xml:space="preserve"> cells, and CD4</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CTLs cells were detected in the peripheral blood of patients with AIP or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17,19,20,45-48]</w:t>
      </w:r>
      <w:r w:rsidRPr="00A34820">
        <w:rPr>
          <w:rFonts w:ascii="Book Antiqua" w:eastAsia="Book Antiqua" w:hAnsi="Book Antiqua" w:cs="Book Antiqua"/>
          <w:color w:val="000000"/>
        </w:rPr>
        <w:t xml:space="preserve"> and found to be markedly decreased after induction of remission</w:t>
      </w:r>
      <w:r w:rsidRPr="00A34820">
        <w:rPr>
          <w:rFonts w:ascii="Book Antiqua" w:eastAsia="Book Antiqua" w:hAnsi="Book Antiqua" w:cs="Book Antiqua"/>
          <w:color w:val="000000"/>
          <w:vertAlign w:val="superscript"/>
        </w:rPr>
        <w:t>[20,46]</w:t>
      </w:r>
      <w:r w:rsidRPr="00A34820">
        <w:rPr>
          <w:rFonts w:ascii="Book Antiqua" w:eastAsia="Book Antiqua" w:hAnsi="Book Antiqua" w:cs="Book Antiqua"/>
          <w:color w:val="000000"/>
        </w:rPr>
        <w:t xml:space="preserve">, raising the possibility that serum concentrations of cytokines derived from effector T cells can be useful biomarkers (Table 1 and Figure 2). Yamamoto </w:t>
      </w:r>
      <w:r w:rsidRPr="00A34820">
        <w:rPr>
          <w:rFonts w:ascii="Book Antiqua" w:eastAsia="Book Antiqua" w:hAnsi="Book Antiqua" w:cs="Book Antiqua"/>
          <w:i/>
          <w:iCs/>
          <w:color w:val="000000"/>
        </w:rPr>
        <w:t xml:space="preserve">et </w:t>
      </w:r>
      <w:proofErr w:type="gramStart"/>
      <w:r w:rsidRPr="00A34820">
        <w:rPr>
          <w:rFonts w:ascii="Book Antiqua" w:eastAsia="Book Antiqua" w:hAnsi="Book Antiqua" w:cs="Book Antiqua"/>
          <w:i/>
          <w:iCs/>
          <w:color w:val="000000"/>
        </w:rPr>
        <w:t>al</w:t>
      </w:r>
      <w:r w:rsidR="0042534A" w:rsidRPr="00A34820">
        <w:rPr>
          <w:rFonts w:ascii="Book Antiqua" w:eastAsia="Book Antiqua" w:hAnsi="Book Antiqua" w:cs="Book Antiqua"/>
          <w:color w:val="000000"/>
          <w:vertAlign w:val="superscript"/>
        </w:rPr>
        <w:t>[</w:t>
      </w:r>
      <w:proofErr w:type="gramEnd"/>
      <w:r w:rsidR="0042534A" w:rsidRPr="00A34820">
        <w:rPr>
          <w:rFonts w:ascii="Book Antiqua" w:eastAsia="Book Antiqua" w:hAnsi="Book Antiqua" w:cs="Book Antiqua"/>
          <w:color w:val="000000"/>
          <w:vertAlign w:val="superscript"/>
        </w:rPr>
        <w:t>49]</w:t>
      </w:r>
      <w:r w:rsidRPr="00A34820">
        <w:rPr>
          <w:rFonts w:ascii="Book Antiqua" w:eastAsia="Book Antiqua" w:hAnsi="Book Antiqua" w:cs="Book Antiqua"/>
          <w:color w:val="000000"/>
        </w:rPr>
        <w:t xml:space="preserve"> found that serum concentration of IL-5 was elevated in patients with IgG4-RD, whereas serum concentrations of IL-10, IL-13, IL-21, and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 xml:space="preserve">1 were comparable in patients and healthy controls. Given that the major cellular source of IL-5 is Th2 cells, these data support the idea that the activation status of Th2 cells might be a surrogate marker for IgG4-RD and AIP. In line with this notion, bile concentrations of Th2 cytokines such as IL-4, IL-5, and IL-13 were significantly higher in the patients with IgG4-related sclerosing cholangitis than in those with primary sclerosing </w:t>
      </w:r>
      <w:proofErr w:type="gramStart"/>
      <w:r w:rsidRPr="00A34820">
        <w:rPr>
          <w:rFonts w:ascii="Book Antiqua" w:eastAsia="Book Antiqua" w:hAnsi="Book Antiqua" w:cs="Book Antiqua"/>
          <w:color w:val="000000"/>
        </w:rPr>
        <w:t>cholangitis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50]</w:t>
      </w:r>
      <w:r w:rsidRPr="00A34820">
        <w:rPr>
          <w:rFonts w:ascii="Book Antiqua" w:eastAsia="Book Antiqua" w:hAnsi="Book Antiqua" w:cs="Book Antiqua"/>
          <w:color w:val="000000"/>
        </w:rPr>
        <w:t xml:space="preserve">. Mechanistically, these Th2 cytokines induce bile leakage due to the impairment of the tight junction-associated biliary epithelial cell barrier, thereby causing chronic biliary </w:t>
      </w:r>
      <w:proofErr w:type="gramStart"/>
      <w:r w:rsidRPr="00A34820">
        <w:rPr>
          <w:rFonts w:ascii="Book Antiqua" w:eastAsia="Book Antiqua" w:hAnsi="Book Antiqua" w:cs="Book Antiqua"/>
          <w:color w:val="000000"/>
        </w:rPr>
        <w:t>inflammation</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50]</w:t>
      </w:r>
      <w:r w:rsidRPr="00A34820">
        <w:rPr>
          <w:rFonts w:ascii="Book Antiqua" w:eastAsia="Book Antiqua" w:hAnsi="Book Antiqua" w:cs="Book Antiqua"/>
          <w:color w:val="000000"/>
        </w:rPr>
        <w:t xml:space="preserve">. Moreover, two cases of IgG4-RD successfully treated with dupilumab that neutralizes IL-4 receptor a have been </w:t>
      </w:r>
      <w:proofErr w:type="gramStart"/>
      <w:r w:rsidRPr="00A34820">
        <w:rPr>
          <w:rFonts w:ascii="Book Antiqua" w:eastAsia="Book Antiqua" w:hAnsi="Book Antiqua" w:cs="Book Antiqua"/>
          <w:color w:val="000000"/>
        </w:rPr>
        <w:t>reported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51,52]</w:t>
      </w:r>
      <w:r w:rsidRPr="00A34820">
        <w:rPr>
          <w:rFonts w:ascii="Book Antiqua" w:eastAsia="Book Antiqua" w:hAnsi="Book Antiqua" w:cs="Book Antiqua"/>
          <w:color w:val="000000"/>
        </w:rPr>
        <w:t>. Thus, Th2 responses may underlie the immunopathogenesis of AIP and IgG4-RD. Therefore, Th2 cytokines, especially IL-5, can be used as biomarkers of AIP and IgG4-RD.</w:t>
      </w:r>
    </w:p>
    <w:p w14:paraId="3B174367" w14:textId="3A4F2912"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A positive correlation between serum concentration of IgG4 Ab and circulating numbers of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xml:space="preserve"> cells has been demonstrated in patients with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17,19,46]</w:t>
      </w:r>
      <w:r w:rsidRPr="00A34820">
        <w:rPr>
          <w:rFonts w:ascii="Book Antiqua" w:eastAsia="Book Antiqua" w:hAnsi="Book Antiqua" w:cs="Book Antiqua"/>
          <w:color w:val="000000"/>
        </w:rPr>
        <w:t xml:space="preserve">. However, </w:t>
      </w:r>
      <w:r w:rsidRPr="00A34820">
        <w:rPr>
          <w:rFonts w:ascii="Book Antiqua" w:eastAsia="Book Antiqua" w:hAnsi="Book Antiqua" w:cs="Book Antiqua"/>
          <w:color w:val="000000"/>
        </w:rPr>
        <w:lastRenderedPageBreak/>
        <w:t xml:space="preserve">the utility of serum concentration of IL-21, a prototypical cytokine produced by </w:t>
      </w:r>
      <w:proofErr w:type="spellStart"/>
      <w:r w:rsidRPr="00A34820">
        <w:rPr>
          <w:rFonts w:ascii="Book Antiqua" w:eastAsia="Book Antiqua" w:hAnsi="Book Antiqua" w:cs="Book Antiqua"/>
          <w:color w:val="000000"/>
        </w:rPr>
        <w:t>Tfh</w:t>
      </w:r>
      <w:proofErr w:type="spellEnd"/>
      <w:r w:rsidRPr="00A34820">
        <w:rPr>
          <w:rFonts w:ascii="Book Antiqua" w:eastAsia="Book Antiqua" w:hAnsi="Book Antiqua" w:cs="Book Antiqua"/>
          <w:color w:val="000000"/>
        </w:rPr>
        <w:t xml:space="preserve"> cells, for IgG4-RD diagnosis has not been verified. Similarly, the usefulness of serum concentrations of IFN-g and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1 produced by CD4</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CTLs as biomarkers of AIP and IgG4-RD has not been reported either.</w:t>
      </w:r>
    </w:p>
    <w:p w14:paraId="335E7323" w14:textId="4E8E2403"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Therefore, at present, the utility of adaptive immunity cytokines as biomarkers for AIP and IgG4-RD is limited. The reason why previous studies did not successfully identify adaptive immunity cytokines as biomarkers might be partially explained by a broad range of affected organs in AIP and IgG4-RD or by complex effector T cell responses. Thus, the classification of IgG4-RD into subtypes by affected organ distribution might lead to the identification of biomarkers specific for each such subtype.</w:t>
      </w:r>
    </w:p>
    <w:p w14:paraId="4973CB9F" w14:textId="77777777" w:rsidR="00A77B3E" w:rsidRPr="00A34820" w:rsidRDefault="00A77B3E" w:rsidP="00A34820">
      <w:pPr>
        <w:adjustRightInd w:val="0"/>
        <w:snapToGrid w:val="0"/>
        <w:spacing w:line="360" w:lineRule="auto"/>
        <w:ind w:firstLine="840"/>
        <w:jc w:val="both"/>
        <w:rPr>
          <w:rFonts w:ascii="Book Antiqua" w:hAnsi="Book Antiqua"/>
        </w:rPr>
      </w:pPr>
    </w:p>
    <w:p w14:paraId="7A577EA8" w14:textId="7A5C024F"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INNATE IMMUNITY CYTOKINES AS BIOMARKERS IN AUTOIMMUNE PANCREATITIS AND IgG4-RD</w:t>
      </w:r>
    </w:p>
    <w:p w14:paraId="48D63383" w14:textId="4F7398F3"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Activation of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and the subsequent robust production of</w:t>
      </w:r>
      <w:r w:rsidR="003A6B85" w:rsidRPr="00A34820">
        <w:rPr>
          <w:rFonts w:ascii="Book Antiqua" w:hAnsi="Book Antiqua" w:cs="Arial"/>
          <w:color w:val="333333"/>
          <w:shd w:val="clear" w:color="auto" w:fill="FFFFFF"/>
        </w:rPr>
        <w:t xml:space="preserve"> </w:t>
      </w:r>
      <w:r w:rsidRPr="00A34820">
        <w:rPr>
          <w:rFonts w:ascii="Book Antiqua" w:eastAsia="Book Antiqua" w:hAnsi="Book Antiqua" w:cs="Book Antiqua"/>
          <w:color w:val="000000"/>
        </w:rPr>
        <w:t>IFN-</w:t>
      </w:r>
      <w:r w:rsidR="003A6B85" w:rsidRPr="00A34820">
        <w:rPr>
          <w:rFonts w:ascii="Book Antiqua" w:eastAsia="Book Antiqua" w:hAnsi="Book Antiqua" w:cs="Book Antiqua"/>
          <w:color w:val="000000"/>
        </w:rPr>
        <w:t>α</w:t>
      </w:r>
      <w:r w:rsidRPr="00A34820">
        <w:rPr>
          <w:rFonts w:ascii="Book Antiqua" w:eastAsia="Book Antiqua" w:hAnsi="Book Antiqua" w:cs="Book Antiqua"/>
          <w:color w:val="000000"/>
        </w:rPr>
        <w:t xml:space="preserve"> and IL-33 are characteristic pathogenic immune responses in experimental AIP and human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31,32]</w:t>
      </w:r>
      <w:r w:rsidRPr="00A34820">
        <w:rPr>
          <w:rFonts w:ascii="Book Antiqua" w:eastAsia="Book Antiqua" w:hAnsi="Book Antiqua" w:cs="Book Antiqua"/>
          <w:color w:val="000000"/>
        </w:rPr>
        <w:t>. These findings led us to examine whether serum concentrations of IFN-</w:t>
      </w:r>
      <w:r w:rsidR="003A6B85" w:rsidRPr="00A34820">
        <w:rPr>
          <w:rFonts w:ascii="Book Antiqua" w:eastAsia="Book Antiqua" w:hAnsi="Book Antiqua" w:cs="Book Antiqua"/>
          <w:color w:val="000000"/>
        </w:rPr>
        <w:t>α</w:t>
      </w:r>
      <w:r w:rsidR="00E657ED" w:rsidRPr="00A34820" w:rsidDel="00E657ED">
        <w:rPr>
          <w:rFonts w:ascii="Book Antiqua" w:eastAsia="Book Antiqua" w:hAnsi="Book Antiqua" w:cs="Book Antiqua"/>
          <w:color w:val="000000"/>
        </w:rPr>
        <w:t xml:space="preserve"> </w:t>
      </w:r>
      <w:r w:rsidRPr="00A34820">
        <w:rPr>
          <w:rFonts w:ascii="Book Antiqua" w:eastAsia="Book Antiqua" w:hAnsi="Book Antiqua" w:cs="Book Antiqua"/>
          <w:color w:val="000000"/>
        </w:rPr>
        <w:t xml:space="preserve">and IL-33 could be useful biomarkers for AIP and IgG4-RD (Table 1 and Figure 2). For this purpose, we measured serum concentrations of these cytokines in patients with AIP and IgG4-RD who met the well-established diagnostic </w:t>
      </w:r>
      <w:proofErr w:type="gramStart"/>
      <w:r w:rsidRPr="00A34820">
        <w:rPr>
          <w:rFonts w:ascii="Book Antiqua" w:eastAsia="Book Antiqua" w:hAnsi="Book Antiqua" w:cs="Book Antiqua"/>
          <w:color w:val="000000"/>
        </w:rPr>
        <w:t>criteria</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w:t>
      </w:r>
      <w:r w:rsidR="00213306"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vertAlign w:val="superscript"/>
        </w:rPr>
        <w:t>6,36]</w:t>
      </w:r>
      <w:r w:rsidRPr="00A34820">
        <w:rPr>
          <w:rFonts w:ascii="Book Antiqua" w:eastAsia="Book Antiqua" w:hAnsi="Book Antiqua" w:cs="Book Antiqua"/>
          <w:color w:val="000000"/>
        </w:rPr>
        <w:t>. In comparison with the patients with chronic alcoholic pancreatitis and healthy controls, the patients with AIP and IgG4-RD displayed markedly elevated serum concentrations of IFN-</w:t>
      </w:r>
      <w:r w:rsidR="003A6B85" w:rsidRPr="00A34820">
        <w:rPr>
          <w:rFonts w:ascii="Book Antiqua" w:eastAsia="Book Antiqua" w:hAnsi="Book Antiqua" w:cs="Book Antiqua"/>
          <w:color w:val="000000"/>
        </w:rPr>
        <w:t>α</w:t>
      </w:r>
      <w:r w:rsidR="00E657ED" w:rsidRPr="00A34820" w:rsidDel="00E657ED">
        <w:rPr>
          <w:rFonts w:ascii="Book Antiqua" w:eastAsia="Book Antiqua" w:hAnsi="Book Antiqua" w:cs="Book Antiqua"/>
          <w:color w:val="000000"/>
        </w:rPr>
        <w:t xml:space="preserve"> </w:t>
      </w:r>
      <w:r w:rsidRPr="00A34820">
        <w:rPr>
          <w:rFonts w:ascii="Book Antiqua" w:eastAsia="Book Antiqua" w:hAnsi="Book Antiqua" w:cs="Book Antiqua"/>
          <w:color w:val="000000"/>
        </w:rPr>
        <w:t>and IL-33</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In contrast, serum levels of the prototypical proinflammatory cytokines IL-1</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 xml:space="preserve"> and IL-6 were comparable in the patients with AIP/IgG4-RD and those with chronic alcoholic </w:t>
      </w:r>
      <w:proofErr w:type="gramStart"/>
      <w:r w:rsidRPr="00A34820">
        <w:rPr>
          <w:rFonts w:ascii="Book Antiqua" w:eastAsia="Book Antiqua" w:hAnsi="Book Antiqua" w:cs="Book Antiqua"/>
          <w:color w:val="000000"/>
        </w:rPr>
        <w:t>pancreatitis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xml:space="preserve">. Serum concentrations of IFN-a and IL-33 positively correlated with those of IgG4 </w:t>
      </w:r>
      <w:proofErr w:type="gramStart"/>
      <w:r w:rsidRPr="00A34820">
        <w:rPr>
          <w:rFonts w:ascii="Book Antiqua" w:eastAsia="Book Antiqua" w:hAnsi="Book Antiqua" w:cs="Book Antiqua"/>
          <w:color w:val="000000"/>
        </w:rPr>
        <w:t>Ab</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Thus, measurements of serum concentrations of IFN-a and IL-33 may be very useful for the diagnosis of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xml:space="preserve">. </w:t>
      </w:r>
    </w:p>
    <w:p w14:paraId="5C830B58" w14:textId="04D983C7"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We then evaluated the diagnostic performance of serum IFN-a and IL-33 concentrations for AIP and IgG4-RD. Surprisingly, the diagnostic performance of serum IFN-a and IL-33 concentrations as diagnostic markers for AIP and IgG4-RD was </w:t>
      </w:r>
      <w:r w:rsidRPr="00A34820">
        <w:rPr>
          <w:rFonts w:ascii="Book Antiqua" w:eastAsia="Book Antiqua" w:hAnsi="Book Antiqua" w:cs="Book Antiqua"/>
          <w:color w:val="000000"/>
        </w:rPr>
        <w:lastRenderedPageBreak/>
        <w:t xml:space="preserve">comparable to that of serum IgG4 Ab, as calculated by the receiver operating characteristic curve </w:t>
      </w:r>
      <w:proofErr w:type="gramStart"/>
      <w:r w:rsidRPr="00A34820">
        <w:rPr>
          <w:rFonts w:ascii="Book Antiqua" w:eastAsia="Book Antiqua" w:hAnsi="Book Antiqua" w:cs="Book Antiqua"/>
          <w:color w:val="000000"/>
        </w:rPr>
        <w:t>analysis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xml:space="preserve">. Moreover, the induction of remission by prednisolone markedly reduced serum concentrations of IFN-a and IL-33. Thus, serum IFN-a and IL-33 concentrations can be biomarkers that are useful not only for the diagnosis but also for the assessment of disease activity. Taken together, our data strongly suggested that serum concentrations of IFN-a and IL-33 might serve as novel biomarkers in AIP and IgG4-RD. This idea is fully supported by an observation of an AIP/IgG4-RD case in which serum concentrations of IFN-a and IL-33 were markedly reduced soon after the induction of remission, whereas those of IgG4 remained unchanged even after the successful induction of </w:t>
      </w:r>
      <w:proofErr w:type="gramStart"/>
      <w:r w:rsidRPr="00A34820">
        <w:rPr>
          <w:rFonts w:ascii="Book Antiqua" w:eastAsia="Book Antiqua" w:hAnsi="Book Antiqua" w:cs="Book Antiqua"/>
          <w:color w:val="000000"/>
        </w:rPr>
        <w:t>remission</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53]</w:t>
      </w:r>
      <w:r w:rsidRPr="00A34820">
        <w:rPr>
          <w:rFonts w:ascii="Book Antiqua" w:eastAsia="Book Antiqua" w:hAnsi="Book Antiqua" w:cs="Book Antiqua"/>
          <w:color w:val="000000"/>
        </w:rPr>
        <w:t xml:space="preserve">. Identification of the IFN-a-IL-33 axis as a crucial pathogenic pathway as well as a biomarker leads us to speculate that patients with AIP and IgG4-RD can be treated with biologics targeting IFN-a as in the case of systemic lupus </w:t>
      </w:r>
      <w:proofErr w:type="gramStart"/>
      <w:r w:rsidRPr="00A34820">
        <w:rPr>
          <w:rFonts w:ascii="Book Antiqua" w:eastAsia="Book Antiqua" w:hAnsi="Book Antiqua" w:cs="Book Antiqua"/>
          <w:color w:val="000000"/>
        </w:rPr>
        <w:t>erythematosus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54,55]</w:t>
      </w:r>
      <w:r w:rsidRPr="00A34820">
        <w:rPr>
          <w:rFonts w:ascii="Book Antiqua" w:eastAsia="Book Antiqua" w:hAnsi="Book Antiqua" w:cs="Book Antiqua"/>
          <w:color w:val="000000"/>
        </w:rPr>
        <w:t>.</w:t>
      </w:r>
    </w:p>
    <w:p w14:paraId="6A49E43A" w14:textId="1532C635"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BAFF and a proliferation-inducing ligand (APRIL) are cytokines produced by antigen-presenting </w:t>
      </w:r>
      <w:proofErr w:type="gramStart"/>
      <w:r w:rsidRPr="00A34820">
        <w:rPr>
          <w:rFonts w:ascii="Book Antiqua" w:eastAsia="Book Antiqua" w:hAnsi="Book Antiqua" w:cs="Book Antiqua"/>
          <w:color w:val="000000"/>
        </w:rPr>
        <w:t>cells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56]</w:t>
      </w:r>
      <w:r w:rsidRPr="00A34820">
        <w:rPr>
          <w:rFonts w:ascii="Book Antiqua" w:eastAsia="Book Antiqua" w:hAnsi="Book Antiqua" w:cs="Book Antiqua"/>
          <w:color w:val="000000"/>
        </w:rPr>
        <w:t xml:space="preserve">. BAFF and APRIL are crucial factors for B cell survival and thus, they promote Ig </w:t>
      </w:r>
      <w:proofErr w:type="gramStart"/>
      <w:r w:rsidRPr="00A34820">
        <w:rPr>
          <w:rFonts w:ascii="Book Antiqua" w:eastAsia="Book Antiqua" w:hAnsi="Book Antiqua" w:cs="Book Antiqua"/>
          <w:color w:val="000000"/>
        </w:rPr>
        <w:t>production</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56]</w:t>
      </w:r>
      <w:r w:rsidRPr="00A34820">
        <w:rPr>
          <w:rFonts w:ascii="Book Antiqua" w:eastAsia="Book Antiqua" w:hAnsi="Book Antiqua" w:cs="Book Antiqua"/>
          <w:color w:val="000000"/>
        </w:rPr>
        <w:t xml:space="preserve">. Given that AIP and IgG4-RD are characterized by elevated concentrations of serum total IgG and IgG4, in particular, it is likely that BAFF and APRIL are involved in the immunopathogenesis of these disorders. Indeed,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producing BAFF have been demonstrated in the pancreas of patients with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xml:space="preserve">. Moreover, T cell-independent class switch recombination of IgG4 Ab requires BAFF production by </w:t>
      </w:r>
      <w:proofErr w:type="gramStart"/>
      <w:r w:rsidRPr="00A34820">
        <w:rPr>
          <w:rFonts w:ascii="Book Antiqua" w:eastAsia="Book Antiqua" w:hAnsi="Book Antiqua" w:cs="Book Antiqua"/>
          <w:color w:val="000000"/>
        </w:rPr>
        <w:t>monocytes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26]</w:t>
      </w:r>
      <w:r w:rsidRPr="00A34820">
        <w:rPr>
          <w:rFonts w:ascii="Book Antiqua" w:eastAsia="Book Antiqua" w:hAnsi="Book Antiqua" w:cs="Book Antiqua"/>
          <w:color w:val="000000"/>
        </w:rPr>
        <w:t>. The involvement of B cell survival factors in the development of AIP and IgG4-RD is further supported by the high probability of successful remission induction by rituximab in patients with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57]</w:t>
      </w:r>
      <w:r w:rsidRPr="00A34820">
        <w:rPr>
          <w:rFonts w:ascii="Book Antiqua" w:eastAsia="Book Antiqua" w:hAnsi="Book Antiqua" w:cs="Book Antiqua"/>
          <w:color w:val="000000"/>
        </w:rPr>
        <w:t xml:space="preserve">. As for the utility of BAFF and APRIL as biomarkers for AIP and IgG4-RD, serum concentrations of BAFF and APRIL were significantly higher in patients with these disorders than in healthy </w:t>
      </w:r>
      <w:proofErr w:type="gramStart"/>
      <w:r w:rsidRPr="00A34820">
        <w:rPr>
          <w:rFonts w:ascii="Book Antiqua" w:eastAsia="Book Antiqua" w:hAnsi="Book Antiqua" w:cs="Book Antiqua"/>
          <w:color w:val="000000"/>
        </w:rPr>
        <w:t>controls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31,58]</w:t>
      </w:r>
      <w:r w:rsidRPr="00A34820">
        <w:rPr>
          <w:rFonts w:ascii="Book Antiqua" w:eastAsia="Book Antiqua" w:hAnsi="Book Antiqua" w:cs="Book Antiqua"/>
          <w:color w:val="000000"/>
        </w:rPr>
        <w:t xml:space="preserve">. In addition, induction of remission by prednisolone markedly reduced serum concentrations of </w:t>
      </w:r>
      <w:proofErr w:type="gramStart"/>
      <w:r w:rsidRPr="00A34820">
        <w:rPr>
          <w:rFonts w:ascii="Book Antiqua" w:eastAsia="Book Antiqua" w:hAnsi="Book Antiqua" w:cs="Book Antiqua"/>
          <w:color w:val="000000"/>
        </w:rPr>
        <w:t>BAFF</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58]</w:t>
      </w:r>
      <w:r w:rsidRPr="00A34820">
        <w:rPr>
          <w:rFonts w:ascii="Book Antiqua" w:eastAsia="Book Antiqua" w:hAnsi="Book Antiqua" w:cs="Book Antiqua"/>
          <w:color w:val="000000"/>
        </w:rPr>
        <w:t xml:space="preserve">. Therefore, measurements of serum concentrations of BAFF and APRIL might be very useful not only for the diagnosis but also for monitoring disease activity. </w:t>
      </w:r>
    </w:p>
    <w:p w14:paraId="46C7A96A" w14:textId="3B34C230"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lastRenderedPageBreak/>
        <w:t xml:space="preserve">IL-6 is a pleiotropic cytokine associated with autoimmune </w:t>
      </w:r>
      <w:proofErr w:type="gramStart"/>
      <w:r w:rsidRPr="00A34820">
        <w:rPr>
          <w:rFonts w:ascii="Book Antiqua" w:eastAsia="Book Antiqua" w:hAnsi="Book Antiqua" w:cs="Book Antiqua"/>
          <w:color w:val="000000"/>
        </w:rPr>
        <w:t>responses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59]</w:t>
      </w:r>
      <w:r w:rsidRPr="00A34820">
        <w:rPr>
          <w:rFonts w:ascii="Book Antiqua" w:eastAsia="Book Antiqua" w:hAnsi="Book Antiqua" w:cs="Book Antiqua"/>
          <w:color w:val="000000"/>
        </w:rPr>
        <w:t xml:space="preserve">. Although serum concentrations of this cytokine were comparable in patients with chronic pancreatitis, patients with AIP/IgG4-RD, and healthy controls in our study, elevated serum IL-6 Level might help to discriminate a specific type of patients with AIP and IgG4-RD. </w:t>
      </w:r>
      <w:proofErr w:type="spellStart"/>
      <w:r w:rsidRPr="00A34820">
        <w:rPr>
          <w:rFonts w:ascii="Book Antiqua" w:eastAsia="Book Antiqua" w:hAnsi="Book Antiqua" w:cs="Book Antiqua"/>
          <w:color w:val="000000"/>
        </w:rPr>
        <w:t>Tsukuda</w:t>
      </w:r>
      <w:proofErr w:type="spellEnd"/>
      <w:r w:rsidRPr="00A34820">
        <w:rPr>
          <w:rFonts w:ascii="Book Antiqua" w:eastAsia="Book Antiqua" w:hAnsi="Book Antiqua" w:cs="Book Antiqua"/>
          <w:color w:val="000000"/>
        </w:rPr>
        <w:t xml:space="preserve"> </w:t>
      </w:r>
      <w:r w:rsidRPr="00A34820">
        <w:rPr>
          <w:rFonts w:ascii="Book Antiqua" w:eastAsia="Book Antiqua" w:hAnsi="Book Antiqua" w:cs="Book Antiqua"/>
          <w:i/>
          <w:iCs/>
          <w:color w:val="000000"/>
        </w:rPr>
        <w:t xml:space="preserve">et </w:t>
      </w:r>
      <w:proofErr w:type="gramStart"/>
      <w:r w:rsidRPr="00A34820">
        <w:rPr>
          <w:rFonts w:ascii="Book Antiqua" w:eastAsia="Book Antiqua" w:hAnsi="Book Antiqua" w:cs="Book Antiqua"/>
          <w:i/>
          <w:iCs/>
          <w:color w:val="000000"/>
        </w:rPr>
        <w:t>al</w:t>
      </w:r>
      <w:r w:rsidR="00213306" w:rsidRPr="00A34820">
        <w:rPr>
          <w:rFonts w:ascii="Book Antiqua" w:eastAsia="Book Antiqua" w:hAnsi="Book Antiqua" w:cs="Book Antiqua"/>
          <w:color w:val="000000"/>
          <w:vertAlign w:val="superscript"/>
        </w:rPr>
        <w:t>[</w:t>
      </w:r>
      <w:proofErr w:type="gramEnd"/>
      <w:r w:rsidR="00213306" w:rsidRPr="00A34820">
        <w:rPr>
          <w:rFonts w:ascii="Book Antiqua" w:eastAsia="Book Antiqua" w:hAnsi="Book Antiqua" w:cs="Book Antiqua"/>
          <w:color w:val="000000"/>
          <w:vertAlign w:val="superscript"/>
        </w:rPr>
        <w:t>60]</w:t>
      </w:r>
      <w:r w:rsidRPr="00A34820">
        <w:rPr>
          <w:rFonts w:ascii="Book Antiqua" w:eastAsia="Book Antiqua" w:hAnsi="Book Antiqua" w:cs="Book Antiqua"/>
          <w:color w:val="000000"/>
        </w:rPr>
        <w:t xml:space="preserve"> compared clinical manifestations of patients with AIP and IgG4-RD in relation to serum concentration of IL-6. They found that hepatosplenomegaly and biliary tract involvement tended to be more prevalent in patients with high IL-6 serum level than in those with low IL-6 </w:t>
      </w:r>
      <w:proofErr w:type="gramStart"/>
      <w:r w:rsidRPr="00A34820">
        <w:rPr>
          <w:rFonts w:ascii="Book Antiqua" w:eastAsia="Book Antiqua" w:hAnsi="Book Antiqua" w:cs="Book Antiqua"/>
          <w:color w:val="000000"/>
        </w:rPr>
        <w:t>concentration</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60]</w:t>
      </w:r>
      <w:r w:rsidRPr="00A34820">
        <w:rPr>
          <w:rFonts w:ascii="Book Antiqua" w:eastAsia="Book Antiqua" w:hAnsi="Book Antiqua" w:cs="Book Antiqua"/>
          <w:color w:val="000000"/>
        </w:rPr>
        <w:t xml:space="preserve">. However, we need to be cautious regarding the interpretation of these data, because hepatosplenomegaly is often seen in patients with multicentric Castleman disease, an IL-6-driven systemic autoimmune </w:t>
      </w:r>
      <w:proofErr w:type="gramStart"/>
      <w:r w:rsidRPr="00A34820">
        <w:rPr>
          <w:rFonts w:ascii="Book Antiqua" w:eastAsia="Book Antiqua" w:hAnsi="Book Antiqua" w:cs="Book Antiqua"/>
          <w:color w:val="000000"/>
        </w:rPr>
        <w:t>disorder</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61]</w:t>
      </w:r>
      <w:r w:rsidRPr="00A34820">
        <w:rPr>
          <w:rFonts w:ascii="Book Antiqua" w:eastAsia="Book Antiqua" w:hAnsi="Book Antiqua" w:cs="Book Antiqua"/>
          <w:color w:val="000000"/>
        </w:rPr>
        <w:t xml:space="preserve">. Therefore, some patients with AIP and IgG4-RD might exhibit clinical manifestations similar to those of Castleman disease. </w:t>
      </w:r>
    </w:p>
    <w:p w14:paraId="4862F75E" w14:textId="20C08F1A"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These previous studies on innate immunity cytokines have opened up new research vistas that can facilitate identification of novel biomarkers in AIP and IgG4-RD. In particular, serum concentrations of IFN-a and IL-33, which faithfully reflect disease activity, may be informative diagnostic examinations in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w:t>
      </w:r>
    </w:p>
    <w:p w14:paraId="17B8B448" w14:textId="77777777" w:rsidR="00A77B3E" w:rsidRPr="00A34820" w:rsidRDefault="00A77B3E" w:rsidP="00A34820">
      <w:pPr>
        <w:adjustRightInd w:val="0"/>
        <w:snapToGrid w:val="0"/>
        <w:spacing w:line="360" w:lineRule="auto"/>
        <w:ind w:firstLine="840"/>
        <w:jc w:val="both"/>
        <w:rPr>
          <w:rFonts w:ascii="Book Antiqua" w:hAnsi="Book Antiqua"/>
        </w:rPr>
      </w:pPr>
    </w:p>
    <w:p w14:paraId="23E8ED8C" w14:textId="178E1324"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CHEMOKINES AS BIOMARKERS IN AUTOIMMUNE PANCREATITIS AND IgG4-RD</w:t>
      </w:r>
    </w:p>
    <w:p w14:paraId="75DC13AE" w14:textId="223B85E4"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AIP and IgG4-RD are characterized by Th2 </w:t>
      </w:r>
      <w:proofErr w:type="gramStart"/>
      <w:r w:rsidRPr="00A34820">
        <w:rPr>
          <w:rFonts w:ascii="Book Antiqua" w:eastAsia="Book Antiqua" w:hAnsi="Book Antiqua" w:cs="Book Antiqua"/>
          <w:color w:val="000000"/>
        </w:rPr>
        <w:t>responses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The prototypical Th2 chemokine, thymus and activation-regulated chemokine, also known as CCL17, is a well-established biomarker for atopic </w:t>
      </w:r>
      <w:proofErr w:type="gramStart"/>
      <w:r w:rsidRPr="00A34820">
        <w:rPr>
          <w:rFonts w:ascii="Book Antiqua" w:eastAsia="Book Antiqua" w:hAnsi="Book Antiqua" w:cs="Book Antiqua"/>
          <w:color w:val="000000"/>
        </w:rPr>
        <w:t>dermatitis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62]</w:t>
      </w:r>
      <w:r w:rsidRPr="00A34820">
        <w:rPr>
          <w:rFonts w:ascii="Book Antiqua" w:eastAsia="Book Antiqua" w:hAnsi="Book Antiqua" w:cs="Book Antiqua"/>
          <w:color w:val="000000"/>
        </w:rPr>
        <w:t xml:space="preserve">. Given that atopic dermatitis and IgG4-RD share Th2 responses, it is likely that serum concentration of CCL17 could be a useful biomarker for IgG4-RD and AIP. Umeda </w:t>
      </w:r>
      <w:r w:rsidRPr="00A34820">
        <w:rPr>
          <w:rFonts w:ascii="Book Antiqua" w:eastAsia="Book Antiqua" w:hAnsi="Book Antiqua" w:cs="Book Antiqua"/>
          <w:i/>
          <w:iCs/>
          <w:color w:val="000000"/>
        </w:rPr>
        <w:t xml:space="preserve">et </w:t>
      </w:r>
      <w:proofErr w:type="gramStart"/>
      <w:r w:rsidRPr="00A34820">
        <w:rPr>
          <w:rFonts w:ascii="Book Antiqua" w:eastAsia="Book Antiqua" w:hAnsi="Book Antiqua" w:cs="Book Antiqua"/>
          <w:i/>
          <w:iCs/>
          <w:color w:val="000000"/>
        </w:rPr>
        <w:t>al</w:t>
      </w:r>
      <w:r w:rsidR="00213306" w:rsidRPr="00A34820">
        <w:rPr>
          <w:rFonts w:ascii="Book Antiqua" w:eastAsia="Book Antiqua" w:hAnsi="Book Antiqua" w:cs="Book Antiqua"/>
          <w:color w:val="000000"/>
          <w:vertAlign w:val="superscript"/>
        </w:rPr>
        <w:t>[</w:t>
      </w:r>
      <w:proofErr w:type="gramEnd"/>
      <w:r w:rsidR="00213306" w:rsidRPr="00A34820">
        <w:rPr>
          <w:rFonts w:ascii="Book Antiqua" w:eastAsia="Book Antiqua" w:hAnsi="Book Antiqua" w:cs="Book Antiqua"/>
          <w:color w:val="000000"/>
          <w:vertAlign w:val="superscript"/>
        </w:rPr>
        <w:t>63]</w:t>
      </w:r>
      <w:r w:rsidRPr="00A34820">
        <w:rPr>
          <w:rFonts w:ascii="Book Antiqua" w:eastAsia="Book Antiqua" w:hAnsi="Book Antiqua" w:cs="Book Antiqua"/>
          <w:color w:val="000000"/>
        </w:rPr>
        <w:t xml:space="preserve"> explored the utility of serum concentration of CCL17 as a possible biomarker for IgG4-RD (Table 1). They found that serum concentration of CCL17 was significantly higher in patients with IgG4-RD than in those with Sjogren syndrome or in healthy </w:t>
      </w:r>
      <w:proofErr w:type="gramStart"/>
      <w:r w:rsidRPr="00A34820">
        <w:rPr>
          <w:rFonts w:ascii="Book Antiqua" w:eastAsia="Book Antiqua" w:hAnsi="Book Antiqua" w:cs="Book Antiqua"/>
          <w:color w:val="000000"/>
        </w:rPr>
        <w:t>controls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63]</w:t>
      </w:r>
      <w:r w:rsidRPr="00A34820">
        <w:rPr>
          <w:rFonts w:ascii="Book Antiqua" w:eastAsia="Book Antiqua" w:hAnsi="Book Antiqua" w:cs="Book Antiqua"/>
          <w:color w:val="000000"/>
        </w:rPr>
        <w:t xml:space="preserve">. Although no association between serum concentrations of CCL17 and IgG4 Ab have been observed, those of </w:t>
      </w:r>
      <w:r w:rsidRPr="00A34820">
        <w:rPr>
          <w:rFonts w:ascii="Book Antiqua" w:eastAsia="Book Antiqua" w:hAnsi="Book Antiqua" w:cs="Book Antiqua"/>
          <w:color w:val="000000"/>
        </w:rPr>
        <w:lastRenderedPageBreak/>
        <w:t xml:space="preserve">CCL17 positively correlated with the number of affected organs. However, the utility of this chemokine as a biomarker for AIP has not been examined. </w:t>
      </w:r>
    </w:p>
    <w:p w14:paraId="16EC0402" w14:textId="26C62D3C"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 xml:space="preserve">As mentioned above, production of IFN-a by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is a prominent feature of AIP and IgG4-RD. Excessive IFN-a responses result in the robust production of chemokines such as C-X-C motif chemokine ligand 9 (CXCL9) and CXCL10</w:t>
      </w:r>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xml:space="preserve">. In fact, the development of experimental AIP is accompanied by the enhanced expression of CXCL9 and CXCL10 in the </w:t>
      </w:r>
      <w:proofErr w:type="gramStart"/>
      <w:r w:rsidRPr="00A34820">
        <w:rPr>
          <w:rFonts w:ascii="Book Antiqua" w:eastAsia="Book Antiqua" w:hAnsi="Book Antiqua" w:cs="Book Antiqua"/>
          <w:color w:val="000000"/>
        </w:rPr>
        <w:t>pancreas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xml:space="preserve">. The utility of CXCL9 and CXCL10 as biomarkers for AIP and IgG4-RD awaits future studies with the use of samples from patients with AIP and IgG4-RD. </w:t>
      </w:r>
    </w:p>
    <w:p w14:paraId="776275B3" w14:textId="77777777" w:rsidR="00A77B3E" w:rsidRPr="00A34820" w:rsidRDefault="00A77B3E" w:rsidP="00A34820">
      <w:pPr>
        <w:adjustRightInd w:val="0"/>
        <w:snapToGrid w:val="0"/>
        <w:spacing w:line="360" w:lineRule="auto"/>
        <w:ind w:firstLine="840"/>
        <w:jc w:val="both"/>
        <w:rPr>
          <w:rFonts w:ascii="Book Antiqua" w:hAnsi="Book Antiqua"/>
        </w:rPr>
      </w:pPr>
    </w:p>
    <w:p w14:paraId="174A3DFB"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aps/>
          <w:color w:val="000000"/>
          <w:u w:val="single"/>
        </w:rPr>
        <w:t>CONCLUSION</w:t>
      </w:r>
    </w:p>
    <w:p w14:paraId="0EBA246A" w14:textId="5E585421"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AIP and IgG4-RD are newly established disease </w:t>
      </w:r>
      <w:proofErr w:type="gramStart"/>
      <w:r w:rsidRPr="00A34820">
        <w:rPr>
          <w:rFonts w:ascii="Book Antiqua" w:eastAsia="Book Antiqua" w:hAnsi="Book Antiqua" w:cs="Book Antiqua"/>
          <w:color w:val="000000"/>
        </w:rPr>
        <w:t>entities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Both disorders are characterized by elevated serum concentration of IgG4 Ab and accumulation of IgG4-expressing plasma cells in the affected </w:t>
      </w:r>
      <w:proofErr w:type="gramStart"/>
      <w:r w:rsidRPr="00A34820">
        <w:rPr>
          <w:rFonts w:ascii="Book Antiqua" w:eastAsia="Book Antiqua" w:hAnsi="Book Antiqua" w:cs="Book Antiqua"/>
          <w:color w:val="000000"/>
        </w:rPr>
        <w:t>organs</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Moreover, the induction of remission by prednisolone is accompanied by a marked decrease in serum concentration of IgG4 Ab in patients with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Therefore, serum concentration of this IgG subtype is undoubtedly a useful biomarker for both the diagnosis and assessment of disease activity. However, a significant fraction of patients with AIP </w:t>
      </w:r>
      <w:proofErr w:type="gramStart"/>
      <w:r w:rsidRPr="00A34820">
        <w:rPr>
          <w:rFonts w:ascii="Book Antiqua" w:eastAsia="Book Antiqua" w:hAnsi="Book Antiqua" w:cs="Book Antiqua"/>
          <w:color w:val="000000"/>
        </w:rPr>
        <w:t>display</w:t>
      </w:r>
      <w:proofErr w:type="gramEnd"/>
      <w:r w:rsidRPr="00A34820">
        <w:rPr>
          <w:rFonts w:ascii="Book Antiqua" w:eastAsia="Book Antiqua" w:hAnsi="Book Antiqua" w:cs="Book Antiqua"/>
          <w:color w:val="000000"/>
        </w:rPr>
        <w:t xml:space="preserve"> active disease even at normal serum IgG4 Ab concentration. Recent elegant studies have shown that IgG1 rather than IgG4 plays the main pathogenic role in the development of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38]</w:t>
      </w:r>
      <w:r w:rsidRPr="00A34820">
        <w:rPr>
          <w:rFonts w:ascii="Book Antiqua" w:eastAsia="Book Antiqua" w:hAnsi="Book Antiqua" w:cs="Book Antiqua"/>
          <w:color w:val="000000"/>
        </w:rPr>
        <w:t xml:space="preserve">. Thus, elevated IgG4 Ab responses seen in AIP and IgG4-RD are an epiphenomenon associated with chronic inflammatory reactions. Therefore, novel biomarkers based on the understanding of immunopathogenesis need to be established. We have recently found that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producing IFN-a and IL-33 mediate experimental AIP and human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31,32]</w:t>
      </w:r>
      <w:r w:rsidRPr="00A34820">
        <w:rPr>
          <w:rFonts w:ascii="Book Antiqua" w:eastAsia="Book Antiqua" w:hAnsi="Book Antiqua" w:cs="Book Antiqua"/>
          <w:color w:val="000000"/>
        </w:rPr>
        <w:t>. Interestingly, serum concentrations of IFN-a and IL-33 have been identified as potent biomarkers for the diagnosis and assessment of disease activity in AIP and IgG4-</w:t>
      </w:r>
      <w:proofErr w:type="gramStart"/>
      <w:r w:rsidRPr="00A34820">
        <w:rPr>
          <w:rFonts w:ascii="Book Antiqua" w:eastAsia="Book Antiqua" w:hAnsi="Book Antiqua" w:cs="Book Antiqua"/>
          <w:color w:val="000000"/>
        </w:rPr>
        <w:t>RD</w:t>
      </w:r>
      <w:r w:rsidRPr="00A34820">
        <w:rPr>
          <w:rFonts w:ascii="Book Antiqua" w:eastAsia="Book Antiqua" w:hAnsi="Book Antiqua" w:cs="Book Antiqua"/>
          <w:color w:val="000000"/>
          <w:vertAlign w:val="superscript"/>
        </w:rPr>
        <w:t>[</w:t>
      </w:r>
      <w:proofErr w:type="gramEnd"/>
      <w:r w:rsidRPr="00A34820">
        <w:rPr>
          <w:rFonts w:ascii="Book Antiqua" w:eastAsia="Book Antiqua" w:hAnsi="Book Antiqua" w:cs="Book Antiqua"/>
          <w:color w:val="000000"/>
          <w:vertAlign w:val="superscript"/>
        </w:rPr>
        <w:t>36,53]</w:t>
      </w:r>
      <w:r w:rsidRPr="00A34820">
        <w:rPr>
          <w:rFonts w:ascii="Book Antiqua" w:eastAsia="Book Antiqua" w:hAnsi="Book Antiqua" w:cs="Book Antiqua"/>
          <w:color w:val="000000"/>
        </w:rPr>
        <w:t xml:space="preserve">. Based on recently identified biomarkers of these disorders, we propose diagnostic algorithm for patients with AIP and IgG4-RD exhibiting normal or slightly elevated concentrations of serum IgG4 Ab (Figure 3). As </w:t>
      </w:r>
      <w:r w:rsidRPr="00A34820">
        <w:rPr>
          <w:rFonts w:ascii="Book Antiqua" w:eastAsia="Book Antiqua" w:hAnsi="Book Antiqua" w:cs="Book Antiqua"/>
          <w:color w:val="000000"/>
        </w:rPr>
        <w:lastRenderedPageBreak/>
        <w:t xml:space="preserve">shown in Figure 3, measurement of serum concentrations of cytokines and </w:t>
      </w:r>
      <w:proofErr w:type="spellStart"/>
      <w:r w:rsidRPr="00A34820">
        <w:rPr>
          <w:rFonts w:ascii="Book Antiqua" w:eastAsia="Book Antiqua" w:hAnsi="Book Antiqua" w:cs="Book Antiqua"/>
          <w:color w:val="000000"/>
        </w:rPr>
        <w:t>autoAbs</w:t>
      </w:r>
      <w:proofErr w:type="spellEnd"/>
      <w:r w:rsidRPr="00A34820">
        <w:rPr>
          <w:rFonts w:ascii="Book Antiqua" w:eastAsia="Book Antiqua" w:hAnsi="Book Antiqua" w:cs="Book Antiqua"/>
          <w:color w:val="000000"/>
        </w:rPr>
        <w:t xml:space="preserve"> in combination with serum IgG4 Ab might be useful for the diagnosis of AIP and IgG4-RD affluent in diversity. </w:t>
      </w:r>
    </w:p>
    <w:p w14:paraId="1613C051" w14:textId="10D48793" w:rsidR="00A77B3E" w:rsidRPr="00A34820" w:rsidRDefault="00E30735" w:rsidP="00A34820">
      <w:pPr>
        <w:adjustRightInd w:val="0"/>
        <w:snapToGrid w:val="0"/>
        <w:spacing w:line="360" w:lineRule="auto"/>
        <w:ind w:firstLineChars="200" w:firstLine="480"/>
        <w:jc w:val="both"/>
        <w:rPr>
          <w:rFonts w:ascii="Book Antiqua" w:hAnsi="Book Antiqua"/>
        </w:rPr>
      </w:pPr>
      <w:r w:rsidRPr="00A34820">
        <w:rPr>
          <w:rFonts w:ascii="Book Antiqua" w:eastAsia="Book Antiqua" w:hAnsi="Book Antiqua" w:cs="Book Antiqua"/>
          <w:color w:val="000000"/>
        </w:rPr>
        <w:t xml:space="preserve">As our knowledge of the immunopathogenesis of AIP and IgG4-RD increases, many candidate biomarkers will likely be identified in the future. The discovery of such biomarkers will contribute to the clinical practice and advance further our understanding of AIP and IgG4-RD immunopathogenesis. </w:t>
      </w:r>
    </w:p>
    <w:p w14:paraId="0EC593AF" w14:textId="77777777" w:rsidR="00A77B3E" w:rsidRPr="00A34820" w:rsidRDefault="00A77B3E" w:rsidP="00A34820">
      <w:pPr>
        <w:adjustRightInd w:val="0"/>
        <w:snapToGrid w:val="0"/>
        <w:spacing w:line="360" w:lineRule="auto"/>
        <w:jc w:val="both"/>
        <w:rPr>
          <w:rFonts w:ascii="Book Antiqua" w:hAnsi="Book Antiqua"/>
        </w:rPr>
      </w:pPr>
    </w:p>
    <w:p w14:paraId="4CBF5326"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aps/>
          <w:color w:val="000000"/>
          <w:u w:val="single"/>
        </w:rPr>
        <w:t>ACKNOWLEDGEMENTS</w:t>
      </w:r>
    </w:p>
    <w:p w14:paraId="62E5C9F2" w14:textId="756432DA"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We would like to thank Ms. Yukiko Ueno for her secretarial assistance.</w:t>
      </w:r>
    </w:p>
    <w:p w14:paraId="24812D65" w14:textId="77777777" w:rsidR="00A77B3E" w:rsidRPr="00A34820" w:rsidRDefault="00A77B3E" w:rsidP="00A34820">
      <w:pPr>
        <w:adjustRightInd w:val="0"/>
        <w:snapToGrid w:val="0"/>
        <w:spacing w:line="360" w:lineRule="auto"/>
        <w:jc w:val="both"/>
        <w:rPr>
          <w:rFonts w:ascii="Book Antiqua" w:hAnsi="Book Antiqua"/>
        </w:rPr>
      </w:pPr>
    </w:p>
    <w:p w14:paraId="2EA493CA" w14:textId="6CDC6031" w:rsidR="00A77B3E" w:rsidRPr="008A28C7"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REFERENCES</w:t>
      </w:r>
    </w:p>
    <w:p w14:paraId="2C7C843F" w14:textId="77777777" w:rsidR="00213306" w:rsidRPr="00A34820" w:rsidRDefault="00213306" w:rsidP="00A34820">
      <w:pPr>
        <w:adjustRightInd w:val="0"/>
        <w:snapToGrid w:val="0"/>
        <w:spacing w:line="360" w:lineRule="auto"/>
        <w:jc w:val="both"/>
        <w:rPr>
          <w:rFonts w:ascii="Book Antiqua" w:hAnsi="Book Antiqua"/>
        </w:rPr>
      </w:pPr>
      <w:bookmarkStart w:id="3" w:name="OLE_LINK2940"/>
      <w:r w:rsidRPr="00A34820">
        <w:rPr>
          <w:rFonts w:ascii="Book Antiqua" w:hAnsi="Book Antiqua"/>
        </w:rPr>
        <w:t xml:space="preserve">1 </w:t>
      </w:r>
      <w:proofErr w:type="spellStart"/>
      <w:r w:rsidRPr="00A34820">
        <w:rPr>
          <w:rFonts w:ascii="Book Antiqua" w:hAnsi="Book Antiqua"/>
          <w:b/>
          <w:bCs/>
        </w:rPr>
        <w:t>Kamisawa</w:t>
      </w:r>
      <w:proofErr w:type="spellEnd"/>
      <w:r w:rsidRPr="00A34820">
        <w:rPr>
          <w:rFonts w:ascii="Book Antiqua" w:hAnsi="Book Antiqua"/>
          <w:b/>
          <w:bCs/>
        </w:rPr>
        <w:t xml:space="preserve"> T</w:t>
      </w:r>
      <w:r w:rsidRPr="00A34820">
        <w:rPr>
          <w:rFonts w:ascii="Book Antiqua" w:hAnsi="Book Antiqua"/>
        </w:rPr>
        <w:t xml:space="preserve">, Chari ST, Lerch MM, Kim MH, </w:t>
      </w:r>
      <w:proofErr w:type="spellStart"/>
      <w:r w:rsidRPr="00A34820">
        <w:rPr>
          <w:rFonts w:ascii="Book Antiqua" w:hAnsi="Book Antiqua"/>
        </w:rPr>
        <w:t>Gress</w:t>
      </w:r>
      <w:proofErr w:type="spellEnd"/>
      <w:r w:rsidRPr="00A34820">
        <w:rPr>
          <w:rFonts w:ascii="Book Antiqua" w:hAnsi="Book Antiqua"/>
        </w:rPr>
        <w:t xml:space="preserve"> TM, </w:t>
      </w:r>
      <w:proofErr w:type="spellStart"/>
      <w:r w:rsidRPr="00A34820">
        <w:rPr>
          <w:rFonts w:ascii="Book Antiqua" w:hAnsi="Book Antiqua"/>
        </w:rPr>
        <w:t>Shimosegawa</w:t>
      </w:r>
      <w:proofErr w:type="spellEnd"/>
      <w:r w:rsidRPr="00A34820">
        <w:rPr>
          <w:rFonts w:ascii="Book Antiqua" w:hAnsi="Book Antiqua"/>
        </w:rPr>
        <w:t xml:space="preserve"> T. Recent advances in autoimmune pancreatitis: type 1 and type 2. </w:t>
      </w:r>
      <w:r w:rsidRPr="00A34820">
        <w:rPr>
          <w:rFonts w:ascii="Book Antiqua" w:hAnsi="Book Antiqua"/>
          <w:i/>
          <w:iCs/>
        </w:rPr>
        <w:t>Gut</w:t>
      </w:r>
      <w:r w:rsidRPr="00A34820">
        <w:rPr>
          <w:rFonts w:ascii="Book Antiqua" w:hAnsi="Book Antiqua"/>
        </w:rPr>
        <w:t xml:space="preserve"> 2013; </w:t>
      </w:r>
      <w:r w:rsidRPr="00A34820">
        <w:rPr>
          <w:rFonts w:ascii="Book Antiqua" w:hAnsi="Book Antiqua"/>
          <w:b/>
          <w:bCs/>
        </w:rPr>
        <w:t>62</w:t>
      </w:r>
      <w:r w:rsidRPr="00A34820">
        <w:rPr>
          <w:rFonts w:ascii="Book Antiqua" w:hAnsi="Book Antiqua"/>
        </w:rPr>
        <w:t>: 1373-1380 [PMID: 23749606 DOI: 10.1136/gutjnl-2012-304224]</w:t>
      </w:r>
    </w:p>
    <w:p w14:paraId="3FEA2BF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 </w:t>
      </w:r>
      <w:r w:rsidRPr="00A34820">
        <w:rPr>
          <w:rFonts w:ascii="Book Antiqua" w:hAnsi="Book Antiqua"/>
          <w:b/>
          <w:bCs/>
        </w:rPr>
        <w:t>Stone JH</w:t>
      </w:r>
      <w:r w:rsidRPr="00A34820">
        <w:rPr>
          <w:rFonts w:ascii="Book Antiqua" w:hAnsi="Book Antiqua"/>
        </w:rPr>
        <w:t xml:space="preserve">, Zen Y, Deshpande V. IgG4-related disease. </w:t>
      </w:r>
      <w:r w:rsidRPr="00A34820">
        <w:rPr>
          <w:rFonts w:ascii="Book Antiqua" w:hAnsi="Book Antiqua"/>
          <w:i/>
          <w:iCs/>
        </w:rPr>
        <w:t xml:space="preserve">N </w:t>
      </w:r>
      <w:proofErr w:type="spellStart"/>
      <w:r w:rsidRPr="00A34820">
        <w:rPr>
          <w:rFonts w:ascii="Book Antiqua" w:hAnsi="Book Antiqua"/>
          <w:i/>
          <w:iCs/>
        </w:rPr>
        <w:t>Engl</w:t>
      </w:r>
      <w:proofErr w:type="spellEnd"/>
      <w:r w:rsidRPr="00A34820">
        <w:rPr>
          <w:rFonts w:ascii="Book Antiqua" w:hAnsi="Book Antiqua"/>
          <w:i/>
          <w:iCs/>
        </w:rPr>
        <w:t xml:space="preserve"> J Med</w:t>
      </w:r>
      <w:r w:rsidRPr="00A34820">
        <w:rPr>
          <w:rFonts w:ascii="Book Antiqua" w:hAnsi="Book Antiqua"/>
        </w:rPr>
        <w:t xml:space="preserve"> 2012; </w:t>
      </w:r>
      <w:r w:rsidRPr="00A34820">
        <w:rPr>
          <w:rFonts w:ascii="Book Antiqua" w:hAnsi="Book Antiqua"/>
          <w:b/>
          <w:bCs/>
        </w:rPr>
        <w:t>366</w:t>
      </w:r>
      <w:r w:rsidRPr="00A34820">
        <w:rPr>
          <w:rFonts w:ascii="Book Antiqua" w:hAnsi="Book Antiqua"/>
        </w:rPr>
        <w:t>: 539-551 [PMID: 22316447 DOI: 10.1056/NEJMra1104650]</w:t>
      </w:r>
    </w:p>
    <w:p w14:paraId="15A69794"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 </w:t>
      </w:r>
      <w:proofErr w:type="spellStart"/>
      <w:r w:rsidRPr="00A34820">
        <w:rPr>
          <w:rFonts w:ascii="Book Antiqua" w:hAnsi="Book Antiqua"/>
          <w:b/>
          <w:bCs/>
        </w:rPr>
        <w:t>Kamisawa</w:t>
      </w:r>
      <w:proofErr w:type="spellEnd"/>
      <w:r w:rsidRPr="00A34820">
        <w:rPr>
          <w:rFonts w:ascii="Book Antiqua" w:hAnsi="Book Antiqua"/>
          <w:b/>
          <w:bCs/>
        </w:rPr>
        <w:t xml:space="preserve"> T</w:t>
      </w:r>
      <w:r w:rsidRPr="00A34820">
        <w:rPr>
          <w:rFonts w:ascii="Book Antiqua" w:hAnsi="Book Antiqua"/>
        </w:rPr>
        <w:t xml:space="preserve">, Zen Y, Pillai S, Stone JH. IgG4-related disease. </w:t>
      </w:r>
      <w:r w:rsidRPr="00A34820">
        <w:rPr>
          <w:rFonts w:ascii="Book Antiqua" w:hAnsi="Book Antiqua"/>
          <w:i/>
          <w:iCs/>
        </w:rPr>
        <w:t>Lancet</w:t>
      </w:r>
      <w:r w:rsidRPr="00A34820">
        <w:rPr>
          <w:rFonts w:ascii="Book Antiqua" w:hAnsi="Book Antiqua"/>
        </w:rPr>
        <w:t xml:space="preserve"> 2015; </w:t>
      </w:r>
      <w:r w:rsidRPr="00A34820">
        <w:rPr>
          <w:rFonts w:ascii="Book Antiqua" w:hAnsi="Book Antiqua"/>
          <w:b/>
          <w:bCs/>
        </w:rPr>
        <w:t>385</w:t>
      </w:r>
      <w:r w:rsidRPr="00A34820">
        <w:rPr>
          <w:rFonts w:ascii="Book Antiqua" w:hAnsi="Book Antiqua"/>
        </w:rPr>
        <w:t>: 1460-1471 [PMID: 25481618 DOI: 10.1016/S0140-6736(14)60720-0]</w:t>
      </w:r>
    </w:p>
    <w:p w14:paraId="3311B640"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 </w:t>
      </w:r>
      <w:r w:rsidRPr="00A34820">
        <w:rPr>
          <w:rFonts w:ascii="Book Antiqua" w:hAnsi="Book Antiqua"/>
          <w:b/>
          <w:bCs/>
        </w:rPr>
        <w:t>Watanabe T</w:t>
      </w:r>
      <w:r w:rsidRPr="00A34820">
        <w:rPr>
          <w:rFonts w:ascii="Book Antiqua" w:hAnsi="Book Antiqua"/>
        </w:rPr>
        <w:t xml:space="preserve">, </w:t>
      </w:r>
      <w:proofErr w:type="spellStart"/>
      <w:r w:rsidRPr="00A34820">
        <w:rPr>
          <w:rFonts w:ascii="Book Antiqua" w:hAnsi="Book Antiqua"/>
        </w:rPr>
        <w:t>Minaga</w:t>
      </w:r>
      <w:proofErr w:type="spellEnd"/>
      <w:r w:rsidRPr="00A34820">
        <w:rPr>
          <w:rFonts w:ascii="Book Antiqua" w:hAnsi="Book Antiqua"/>
        </w:rPr>
        <w:t xml:space="preserve"> K, </w:t>
      </w:r>
      <w:proofErr w:type="spellStart"/>
      <w:r w:rsidRPr="00A34820">
        <w:rPr>
          <w:rFonts w:ascii="Book Antiqua" w:hAnsi="Book Antiqua"/>
        </w:rPr>
        <w:t>Kamata</w:t>
      </w:r>
      <w:proofErr w:type="spellEnd"/>
      <w:r w:rsidRPr="00A34820">
        <w:rPr>
          <w:rFonts w:ascii="Book Antiqua" w:hAnsi="Book Antiqua"/>
        </w:rPr>
        <w:t xml:space="preserve"> K, Kudo M, Strober W. Mechanistic Insights into Autoimmune Pancreatitis and IgG4-Related Disease. </w:t>
      </w:r>
      <w:r w:rsidRPr="00A34820">
        <w:rPr>
          <w:rFonts w:ascii="Book Antiqua" w:hAnsi="Book Antiqua"/>
          <w:i/>
          <w:iCs/>
        </w:rPr>
        <w:t>Trends Immunol</w:t>
      </w:r>
      <w:r w:rsidRPr="00A34820">
        <w:rPr>
          <w:rFonts w:ascii="Book Antiqua" w:hAnsi="Book Antiqua"/>
        </w:rPr>
        <w:t xml:space="preserve"> 2018; </w:t>
      </w:r>
      <w:r w:rsidRPr="00A34820">
        <w:rPr>
          <w:rFonts w:ascii="Book Antiqua" w:hAnsi="Book Antiqua"/>
          <w:b/>
          <w:bCs/>
        </w:rPr>
        <w:t>39</w:t>
      </w:r>
      <w:r w:rsidRPr="00A34820">
        <w:rPr>
          <w:rFonts w:ascii="Book Antiqua" w:hAnsi="Book Antiqua"/>
        </w:rPr>
        <w:t>: 874-889 [PMID: 30401468 DOI: 10.1016/j.it.2018.09.005]</w:t>
      </w:r>
    </w:p>
    <w:p w14:paraId="4989728B"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 </w:t>
      </w:r>
      <w:r w:rsidRPr="00A34820">
        <w:rPr>
          <w:rFonts w:ascii="Book Antiqua" w:hAnsi="Book Antiqua"/>
          <w:b/>
          <w:bCs/>
        </w:rPr>
        <w:t>Kawa S</w:t>
      </w:r>
      <w:r w:rsidRPr="00A34820">
        <w:rPr>
          <w:rFonts w:ascii="Book Antiqua" w:hAnsi="Book Antiqua"/>
        </w:rPr>
        <w:t xml:space="preserve">, </w:t>
      </w:r>
      <w:proofErr w:type="spellStart"/>
      <w:r w:rsidRPr="00A34820">
        <w:rPr>
          <w:rFonts w:ascii="Book Antiqua" w:hAnsi="Book Antiqua"/>
        </w:rPr>
        <w:t>Kamisawa</w:t>
      </w:r>
      <w:proofErr w:type="spellEnd"/>
      <w:r w:rsidRPr="00A34820">
        <w:rPr>
          <w:rFonts w:ascii="Book Antiqua" w:hAnsi="Book Antiqua"/>
        </w:rPr>
        <w:t xml:space="preserve"> T, </w:t>
      </w:r>
      <w:proofErr w:type="spellStart"/>
      <w:r w:rsidRPr="00A34820">
        <w:rPr>
          <w:rFonts w:ascii="Book Antiqua" w:hAnsi="Book Antiqua"/>
        </w:rPr>
        <w:t>Notohara</w:t>
      </w:r>
      <w:proofErr w:type="spellEnd"/>
      <w:r w:rsidRPr="00A34820">
        <w:rPr>
          <w:rFonts w:ascii="Book Antiqua" w:hAnsi="Book Antiqua"/>
        </w:rPr>
        <w:t xml:space="preserve"> K, </w:t>
      </w:r>
      <w:proofErr w:type="spellStart"/>
      <w:r w:rsidRPr="00A34820">
        <w:rPr>
          <w:rFonts w:ascii="Book Antiqua" w:hAnsi="Book Antiqua"/>
        </w:rPr>
        <w:t>Fujinaga</w:t>
      </w:r>
      <w:proofErr w:type="spellEnd"/>
      <w:r w:rsidRPr="00A34820">
        <w:rPr>
          <w:rFonts w:ascii="Book Antiqua" w:hAnsi="Book Antiqua"/>
        </w:rPr>
        <w:t xml:space="preserve"> Y, Inoue D, Koyama T, Okazaki K. Japanese Clinical Diagnostic Criteria for Autoimmune Pancreatitis, 2018: Revision of Japanese Clinical Diagnostic Criteria for Autoimmune Pancreatitis, 2011. </w:t>
      </w:r>
      <w:r w:rsidRPr="00A34820">
        <w:rPr>
          <w:rFonts w:ascii="Book Antiqua" w:hAnsi="Book Antiqua"/>
          <w:i/>
          <w:iCs/>
        </w:rPr>
        <w:t>Pancreas</w:t>
      </w:r>
      <w:r w:rsidRPr="00A34820">
        <w:rPr>
          <w:rFonts w:ascii="Book Antiqua" w:hAnsi="Book Antiqua"/>
        </w:rPr>
        <w:t xml:space="preserve"> 2020; </w:t>
      </w:r>
      <w:r w:rsidRPr="00A34820">
        <w:rPr>
          <w:rFonts w:ascii="Book Antiqua" w:hAnsi="Book Antiqua"/>
          <w:b/>
          <w:bCs/>
        </w:rPr>
        <w:t>49</w:t>
      </w:r>
      <w:r w:rsidRPr="00A34820">
        <w:rPr>
          <w:rFonts w:ascii="Book Antiqua" w:hAnsi="Book Antiqua"/>
        </w:rPr>
        <w:t>: e13-e14 [PMID: 31856100 DOI: 10.1097/MPA.0000000000001443]</w:t>
      </w:r>
    </w:p>
    <w:p w14:paraId="38FC084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 </w:t>
      </w:r>
      <w:proofErr w:type="spellStart"/>
      <w:r w:rsidRPr="00A34820">
        <w:rPr>
          <w:rFonts w:ascii="Book Antiqua" w:hAnsi="Book Antiqua"/>
          <w:b/>
          <w:bCs/>
        </w:rPr>
        <w:t>Umehara</w:t>
      </w:r>
      <w:proofErr w:type="spellEnd"/>
      <w:r w:rsidRPr="00A34820">
        <w:rPr>
          <w:rFonts w:ascii="Book Antiqua" w:hAnsi="Book Antiqua"/>
          <w:b/>
          <w:bCs/>
        </w:rPr>
        <w:t xml:space="preserve"> H</w:t>
      </w:r>
      <w:r w:rsidRPr="00A34820">
        <w:rPr>
          <w:rFonts w:ascii="Book Antiqua" w:hAnsi="Book Antiqua"/>
        </w:rPr>
        <w:t xml:space="preserve">, Okazaki K, Nakamura T, Satoh-Nakamura T, Nakajima A, Kawano M, </w:t>
      </w:r>
      <w:proofErr w:type="spellStart"/>
      <w:r w:rsidRPr="00A34820">
        <w:rPr>
          <w:rFonts w:ascii="Book Antiqua" w:hAnsi="Book Antiqua"/>
        </w:rPr>
        <w:t>Mimori</w:t>
      </w:r>
      <w:proofErr w:type="spellEnd"/>
      <w:r w:rsidRPr="00A34820">
        <w:rPr>
          <w:rFonts w:ascii="Book Antiqua" w:hAnsi="Book Antiqua"/>
        </w:rPr>
        <w:t xml:space="preserve"> T, Chiba T. Current approach to the diagnosis of IgG4-related disease - </w:t>
      </w:r>
      <w:r w:rsidRPr="00A34820">
        <w:rPr>
          <w:rFonts w:ascii="Book Antiqua" w:hAnsi="Book Antiqua"/>
        </w:rPr>
        <w:lastRenderedPageBreak/>
        <w:t xml:space="preserve">Combination of comprehensive diagnostic and organ-specific criteria. </w:t>
      </w:r>
      <w:r w:rsidRPr="00A34820">
        <w:rPr>
          <w:rFonts w:ascii="Book Antiqua" w:hAnsi="Book Antiqua"/>
          <w:i/>
          <w:iCs/>
        </w:rPr>
        <w:t xml:space="preserve">Mod </w:t>
      </w:r>
      <w:proofErr w:type="spellStart"/>
      <w:r w:rsidRPr="00A34820">
        <w:rPr>
          <w:rFonts w:ascii="Book Antiqua" w:hAnsi="Book Antiqua"/>
          <w:i/>
          <w:iCs/>
        </w:rPr>
        <w:t>Rheumatol</w:t>
      </w:r>
      <w:proofErr w:type="spellEnd"/>
      <w:r w:rsidRPr="00A34820">
        <w:rPr>
          <w:rFonts w:ascii="Book Antiqua" w:hAnsi="Book Antiqua"/>
        </w:rPr>
        <w:t xml:space="preserve"> 2017; </w:t>
      </w:r>
      <w:r w:rsidRPr="00A34820">
        <w:rPr>
          <w:rFonts w:ascii="Book Antiqua" w:hAnsi="Book Antiqua"/>
          <w:b/>
          <w:bCs/>
        </w:rPr>
        <w:t>27</w:t>
      </w:r>
      <w:r w:rsidRPr="00A34820">
        <w:rPr>
          <w:rFonts w:ascii="Book Antiqua" w:hAnsi="Book Antiqua"/>
        </w:rPr>
        <w:t>: 381-391 [PMID: 28165852 DOI: 10.1080/14397595.2017.1290911]</w:t>
      </w:r>
    </w:p>
    <w:p w14:paraId="37D74897"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7 </w:t>
      </w:r>
      <w:r w:rsidRPr="00A34820">
        <w:rPr>
          <w:rFonts w:ascii="Book Antiqua" w:hAnsi="Book Antiqua"/>
          <w:b/>
          <w:bCs/>
        </w:rPr>
        <w:t>Tang J</w:t>
      </w:r>
      <w:r w:rsidRPr="00A34820">
        <w:rPr>
          <w:rFonts w:ascii="Book Antiqua" w:hAnsi="Book Antiqua"/>
        </w:rPr>
        <w:t xml:space="preserve">, Cai S, Ye C, Dong L. Biomarkers in IgG4-related disease: A systematic review. </w:t>
      </w:r>
      <w:r w:rsidRPr="00A34820">
        <w:rPr>
          <w:rFonts w:ascii="Book Antiqua" w:hAnsi="Book Antiqua"/>
          <w:i/>
          <w:iCs/>
        </w:rPr>
        <w:t>Semin Arthritis Rheum</w:t>
      </w:r>
      <w:r w:rsidRPr="00A34820">
        <w:rPr>
          <w:rFonts w:ascii="Book Antiqua" w:hAnsi="Book Antiqua"/>
        </w:rPr>
        <w:t xml:space="preserve"> 2020; </w:t>
      </w:r>
      <w:r w:rsidRPr="00A34820">
        <w:rPr>
          <w:rFonts w:ascii="Book Antiqua" w:hAnsi="Book Antiqua"/>
          <w:b/>
          <w:bCs/>
        </w:rPr>
        <w:t>50</w:t>
      </w:r>
      <w:r w:rsidRPr="00A34820">
        <w:rPr>
          <w:rFonts w:ascii="Book Antiqua" w:hAnsi="Book Antiqua"/>
        </w:rPr>
        <w:t>: 354-359 [PMID: 31280934 DOI: 10.1016/j.semarthrit.2019.06.018]</w:t>
      </w:r>
    </w:p>
    <w:p w14:paraId="5908A1CB"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8 </w:t>
      </w:r>
      <w:r w:rsidRPr="00A34820">
        <w:rPr>
          <w:rFonts w:ascii="Book Antiqua" w:hAnsi="Book Antiqua"/>
          <w:b/>
          <w:bCs/>
        </w:rPr>
        <w:t>Culver EL</w:t>
      </w:r>
      <w:r w:rsidRPr="00A34820">
        <w:rPr>
          <w:rFonts w:ascii="Book Antiqua" w:hAnsi="Book Antiqua"/>
        </w:rPr>
        <w:t xml:space="preserve">, Sadler R, Simpson D, Cargill T, </w:t>
      </w:r>
      <w:proofErr w:type="spellStart"/>
      <w:r w:rsidRPr="00A34820">
        <w:rPr>
          <w:rFonts w:ascii="Book Antiqua" w:hAnsi="Book Antiqua"/>
        </w:rPr>
        <w:t>Makuch</w:t>
      </w:r>
      <w:proofErr w:type="spellEnd"/>
      <w:r w:rsidRPr="00A34820">
        <w:rPr>
          <w:rFonts w:ascii="Book Antiqua" w:hAnsi="Book Antiqua"/>
        </w:rPr>
        <w:t xml:space="preserve"> M, Bateman AC, Ellis AJ, Collier J, Chapman RW, </w:t>
      </w:r>
      <w:proofErr w:type="spellStart"/>
      <w:r w:rsidRPr="00A34820">
        <w:rPr>
          <w:rFonts w:ascii="Book Antiqua" w:hAnsi="Book Antiqua"/>
        </w:rPr>
        <w:t>Klenerman</w:t>
      </w:r>
      <w:proofErr w:type="spellEnd"/>
      <w:r w:rsidRPr="00A34820">
        <w:rPr>
          <w:rFonts w:ascii="Book Antiqua" w:hAnsi="Book Antiqua"/>
        </w:rPr>
        <w:t xml:space="preserve"> P, Barnes E, Ferry B. Elevated Serum IgG4 Levels in Diagnosis, Treatment Response, Organ Involvement, and Relapse in a Prospective IgG4-Related Disease UK Cohort. </w:t>
      </w:r>
      <w:r w:rsidRPr="00A34820">
        <w:rPr>
          <w:rFonts w:ascii="Book Antiqua" w:hAnsi="Book Antiqua"/>
          <w:i/>
          <w:iCs/>
        </w:rPr>
        <w:t>Am J Gastroenterol</w:t>
      </w:r>
      <w:r w:rsidRPr="00A34820">
        <w:rPr>
          <w:rFonts w:ascii="Book Antiqua" w:hAnsi="Book Antiqua"/>
        </w:rPr>
        <w:t xml:space="preserve"> 2016; </w:t>
      </w:r>
      <w:r w:rsidRPr="00A34820">
        <w:rPr>
          <w:rFonts w:ascii="Book Antiqua" w:hAnsi="Book Antiqua"/>
          <w:b/>
          <w:bCs/>
        </w:rPr>
        <w:t>111</w:t>
      </w:r>
      <w:r w:rsidRPr="00A34820">
        <w:rPr>
          <w:rFonts w:ascii="Book Antiqua" w:hAnsi="Book Antiqua"/>
        </w:rPr>
        <w:t>: 733-743 [PMID: 27091321 DOI: 10.1038/ajg.2016.40]</w:t>
      </w:r>
    </w:p>
    <w:p w14:paraId="3B33D9E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9 </w:t>
      </w:r>
      <w:proofErr w:type="spellStart"/>
      <w:r w:rsidRPr="00A34820">
        <w:rPr>
          <w:rFonts w:ascii="Book Antiqua" w:hAnsi="Book Antiqua"/>
          <w:b/>
          <w:bCs/>
        </w:rPr>
        <w:t>Ghazale</w:t>
      </w:r>
      <w:proofErr w:type="spellEnd"/>
      <w:r w:rsidRPr="00A34820">
        <w:rPr>
          <w:rFonts w:ascii="Book Antiqua" w:hAnsi="Book Antiqua"/>
          <w:b/>
          <w:bCs/>
        </w:rPr>
        <w:t xml:space="preserve"> A</w:t>
      </w:r>
      <w:r w:rsidRPr="00A34820">
        <w:rPr>
          <w:rFonts w:ascii="Book Antiqua" w:hAnsi="Book Antiqua"/>
        </w:rPr>
        <w:t xml:space="preserve">, Chari ST, </w:t>
      </w:r>
      <w:proofErr w:type="spellStart"/>
      <w:r w:rsidRPr="00A34820">
        <w:rPr>
          <w:rFonts w:ascii="Book Antiqua" w:hAnsi="Book Antiqua"/>
        </w:rPr>
        <w:t>Smyrk</w:t>
      </w:r>
      <w:proofErr w:type="spellEnd"/>
      <w:r w:rsidRPr="00A34820">
        <w:rPr>
          <w:rFonts w:ascii="Book Antiqua" w:hAnsi="Book Antiqua"/>
        </w:rPr>
        <w:t xml:space="preserve"> TC, Levy MJ, </w:t>
      </w:r>
      <w:proofErr w:type="spellStart"/>
      <w:r w:rsidRPr="00A34820">
        <w:rPr>
          <w:rFonts w:ascii="Book Antiqua" w:hAnsi="Book Antiqua"/>
        </w:rPr>
        <w:t>Topazian</w:t>
      </w:r>
      <w:proofErr w:type="spellEnd"/>
      <w:r w:rsidRPr="00A34820">
        <w:rPr>
          <w:rFonts w:ascii="Book Antiqua" w:hAnsi="Book Antiqua"/>
        </w:rPr>
        <w:t xml:space="preserve"> MD, Takahashi N, </w:t>
      </w:r>
      <w:proofErr w:type="spellStart"/>
      <w:r w:rsidRPr="00A34820">
        <w:rPr>
          <w:rFonts w:ascii="Book Antiqua" w:hAnsi="Book Antiqua"/>
        </w:rPr>
        <w:t>Clain</w:t>
      </w:r>
      <w:proofErr w:type="spellEnd"/>
      <w:r w:rsidRPr="00A34820">
        <w:rPr>
          <w:rFonts w:ascii="Book Antiqua" w:hAnsi="Book Antiqua"/>
        </w:rPr>
        <w:t xml:space="preserve"> JE, Pearson RK, </w:t>
      </w:r>
      <w:proofErr w:type="spellStart"/>
      <w:r w:rsidRPr="00A34820">
        <w:rPr>
          <w:rFonts w:ascii="Book Antiqua" w:hAnsi="Book Antiqua"/>
        </w:rPr>
        <w:t>Pelaez</w:t>
      </w:r>
      <w:proofErr w:type="spellEnd"/>
      <w:r w:rsidRPr="00A34820">
        <w:rPr>
          <w:rFonts w:ascii="Book Antiqua" w:hAnsi="Book Antiqua"/>
        </w:rPr>
        <w:t xml:space="preserve">-Luna M, Petersen BT, Vege SS, Farnell MB. Value of serum IgG4 in the diagnosis of autoimmune pancreatitis and in distinguishing it from pancreatic cancer. </w:t>
      </w:r>
      <w:r w:rsidRPr="00A34820">
        <w:rPr>
          <w:rFonts w:ascii="Book Antiqua" w:hAnsi="Book Antiqua"/>
          <w:i/>
          <w:iCs/>
        </w:rPr>
        <w:t>Am J Gastroenterol</w:t>
      </w:r>
      <w:r w:rsidRPr="00A34820">
        <w:rPr>
          <w:rFonts w:ascii="Book Antiqua" w:hAnsi="Book Antiqua"/>
        </w:rPr>
        <w:t xml:space="preserve"> 2007; </w:t>
      </w:r>
      <w:r w:rsidRPr="00A34820">
        <w:rPr>
          <w:rFonts w:ascii="Book Antiqua" w:hAnsi="Book Antiqua"/>
          <w:b/>
          <w:bCs/>
        </w:rPr>
        <w:t>102</w:t>
      </w:r>
      <w:r w:rsidRPr="00A34820">
        <w:rPr>
          <w:rFonts w:ascii="Book Antiqua" w:hAnsi="Book Antiqua"/>
        </w:rPr>
        <w:t>: 1646-1653 [PMID: 17555461 DOI: 10.1111/j.1572-0241.</w:t>
      </w:r>
      <w:proofErr w:type="gramStart"/>
      <w:r w:rsidRPr="00A34820">
        <w:rPr>
          <w:rFonts w:ascii="Book Antiqua" w:hAnsi="Book Antiqua"/>
        </w:rPr>
        <w:t>2007.01264.x</w:t>
      </w:r>
      <w:proofErr w:type="gramEnd"/>
      <w:r w:rsidRPr="00A34820">
        <w:rPr>
          <w:rFonts w:ascii="Book Antiqua" w:hAnsi="Book Antiqua"/>
        </w:rPr>
        <w:t>]</w:t>
      </w:r>
    </w:p>
    <w:p w14:paraId="4F3ABDF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10 </w:t>
      </w:r>
      <w:proofErr w:type="spellStart"/>
      <w:r w:rsidRPr="00A34820">
        <w:rPr>
          <w:rFonts w:ascii="Book Antiqua" w:hAnsi="Book Antiqua"/>
          <w:b/>
          <w:bCs/>
        </w:rPr>
        <w:t>Kamisawa</w:t>
      </w:r>
      <w:proofErr w:type="spellEnd"/>
      <w:r w:rsidRPr="00A34820">
        <w:rPr>
          <w:rFonts w:ascii="Book Antiqua" w:hAnsi="Book Antiqua"/>
          <w:b/>
          <w:bCs/>
        </w:rPr>
        <w:t xml:space="preserve"> T</w:t>
      </w:r>
      <w:r w:rsidRPr="00A34820">
        <w:rPr>
          <w:rFonts w:ascii="Book Antiqua" w:hAnsi="Book Antiqua"/>
        </w:rPr>
        <w:t xml:space="preserve">, Takuma K, Tabata T, Inaba Y, </w:t>
      </w:r>
      <w:proofErr w:type="spellStart"/>
      <w:r w:rsidRPr="00A34820">
        <w:rPr>
          <w:rFonts w:ascii="Book Antiqua" w:hAnsi="Book Antiqua"/>
        </w:rPr>
        <w:t>Egawa</w:t>
      </w:r>
      <w:proofErr w:type="spellEnd"/>
      <w:r w:rsidRPr="00A34820">
        <w:rPr>
          <w:rFonts w:ascii="Book Antiqua" w:hAnsi="Book Antiqua"/>
        </w:rPr>
        <w:t xml:space="preserve"> N, Tsuruta K, </w:t>
      </w:r>
      <w:proofErr w:type="spellStart"/>
      <w:r w:rsidRPr="00A34820">
        <w:rPr>
          <w:rFonts w:ascii="Book Antiqua" w:hAnsi="Book Antiqua"/>
        </w:rPr>
        <w:t>Hishima</w:t>
      </w:r>
      <w:proofErr w:type="spellEnd"/>
      <w:r w:rsidRPr="00A34820">
        <w:rPr>
          <w:rFonts w:ascii="Book Antiqua" w:hAnsi="Book Antiqua"/>
        </w:rPr>
        <w:t xml:space="preserve"> T, Sasaki T, </w:t>
      </w:r>
      <w:proofErr w:type="spellStart"/>
      <w:r w:rsidRPr="00A34820">
        <w:rPr>
          <w:rFonts w:ascii="Book Antiqua" w:hAnsi="Book Antiqua"/>
        </w:rPr>
        <w:t>Itoi</w:t>
      </w:r>
      <w:proofErr w:type="spellEnd"/>
      <w:r w:rsidRPr="00A34820">
        <w:rPr>
          <w:rFonts w:ascii="Book Antiqua" w:hAnsi="Book Antiqua"/>
        </w:rPr>
        <w:t xml:space="preserve"> T. Serum IgG4-negative autoimmune pancreatitis. </w:t>
      </w:r>
      <w:r w:rsidRPr="00A34820">
        <w:rPr>
          <w:rFonts w:ascii="Book Antiqua" w:hAnsi="Book Antiqua"/>
          <w:i/>
          <w:iCs/>
        </w:rPr>
        <w:t>J Gastroenterol</w:t>
      </w:r>
      <w:r w:rsidRPr="00A34820">
        <w:rPr>
          <w:rFonts w:ascii="Book Antiqua" w:hAnsi="Book Antiqua"/>
        </w:rPr>
        <w:t xml:space="preserve"> 2011; </w:t>
      </w:r>
      <w:r w:rsidRPr="00A34820">
        <w:rPr>
          <w:rFonts w:ascii="Book Antiqua" w:hAnsi="Book Antiqua"/>
          <w:b/>
          <w:bCs/>
        </w:rPr>
        <w:t>46</w:t>
      </w:r>
      <w:r w:rsidRPr="00A34820">
        <w:rPr>
          <w:rFonts w:ascii="Book Antiqua" w:hAnsi="Book Antiqua"/>
        </w:rPr>
        <w:t>: 108-116 [PMID: 20824290 DOI: 10.1007/s00535-010-0317-2]</w:t>
      </w:r>
    </w:p>
    <w:p w14:paraId="1B95B6A5"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11 </w:t>
      </w:r>
      <w:proofErr w:type="spellStart"/>
      <w:r w:rsidRPr="00A34820">
        <w:rPr>
          <w:rFonts w:ascii="Book Antiqua" w:hAnsi="Book Antiqua"/>
          <w:b/>
          <w:bCs/>
        </w:rPr>
        <w:t>Kamisawa</w:t>
      </w:r>
      <w:proofErr w:type="spellEnd"/>
      <w:r w:rsidRPr="00A34820">
        <w:rPr>
          <w:rFonts w:ascii="Book Antiqua" w:hAnsi="Book Antiqua"/>
          <w:b/>
          <w:bCs/>
        </w:rPr>
        <w:t xml:space="preserve"> T</w:t>
      </w:r>
      <w:r w:rsidRPr="00A34820">
        <w:rPr>
          <w:rFonts w:ascii="Book Antiqua" w:hAnsi="Book Antiqua"/>
        </w:rPr>
        <w:t xml:space="preserve">, </w:t>
      </w:r>
      <w:proofErr w:type="spellStart"/>
      <w:r w:rsidRPr="00A34820">
        <w:rPr>
          <w:rFonts w:ascii="Book Antiqua" w:hAnsi="Book Antiqua"/>
        </w:rPr>
        <w:t>Shimosegawa</w:t>
      </w:r>
      <w:proofErr w:type="spellEnd"/>
      <w:r w:rsidRPr="00A34820">
        <w:rPr>
          <w:rFonts w:ascii="Book Antiqua" w:hAnsi="Book Antiqua"/>
        </w:rPr>
        <w:t xml:space="preserve"> T, Okazaki K, Nishino T, Watanabe H, </w:t>
      </w:r>
      <w:proofErr w:type="spellStart"/>
      <w:r w:rsidRPr="00A34820">
        <w:rPr>
          <w:rFonts w:ascii="Book Antiqua" w:hAnsi="Book Antiqua"/>
        </w:rPr>
        <w:t>Kanno</w:t>
      </w:r>
      <w:proofErr w:type="spellEnd"/>
      <w:r w:rsidRPr="00A34820">
        <w:rPr>
          <w:rFonts w:ascii="Book Antiqua" w:hAnsi="Book Antiqua"/>
        </w:rPr>
        <w:t xml:space="preserve"> A, Okumura F, Nishikawa T, Kobayashi K, </w:t>
      </w:r>
      <w:proofErr w:type="spellStart"/>
      <w:r w:rsidRPr="00A34820">
        <w:rPr>
          <w:rFonts w:ascii="Book Antiqua" w:hAnsi="Book Antiqua"/>
        </w:rPr>
        <w:t>Ichiya</w:t>
      </w:r>
      <w:proofErr w:type="spellEnd"/>
      <w:r w:rsidRPr="00A34820">
        <w:rPr>
          <w:rFonts w:ascii="Book Antiqua" w:hAnsi="Book Antiqua"/>
        </w:rPr>
        <w:t xml:space="preserve"> T, </w:t>
      </w:r>
      <w:proofErr w:type="spellStart"/>
      <w:r w:rsidRPr="00A34820">
        <w:rPr>
          <w:rFonts w:ascii="Book Antiqua" w:hAnsi="Book Antiqua"/>
        </w:rPr>
        <w:t>Takatori</w:t>
      </w:r>
      <w:proofErr w:type="spellEnd"/>
      <w:r w:rsidRPr="00A34820">
        <w:rPr>
          <w:rFonts w:ascii="Book Antiqua" w:hAnsi="Book Antiqua"/>
        </w:rPr>
        <w:t xml:space="preserve"> H, </w:t>
      </w:r>
      <w:proofErr w:type="spellStart"/>
      <w:r w:rsidRPr="00A34820">
        <w:rPr>
          <w:rFonts w:ascii="Book Antiqua" w:hAnsi="Book Antiqua"/>
        </w:rPr>
        <w:t>Yamakita</w:t>
      </w:r>
      <w:proofErr w:type="spellEnd"/>
      <w:r w:rsidRPr="00A34820">
        <w:rPr>
          <w:rFonts w:ascii="Book Antiqua" w:hAnsi="Book Antiqua"/>
        </w:rPr>
        <w:t xml:space="preserve"> K, Kubota K, Hamano H, Okamura K, Hirano K, Ito T, Ko SB, </w:t>
      </w:r>
      <w:proofErr w:type="spellStart"/>
      <w:r w:rsidRPr="00A34820">
        <w:rPr>
          <w:rFonts w:ascii="Book Antiqua" w:hAnsi="Book Antiqua"/>
        </w:rPr>
        <w:t>Omata</w:t>
      </w:r>
      <w:proofErr w:type="spellEnd"/>
      <w:r w:rsidRPr="00A34820">
        <w:rPr>
          <w:rFonts w:ascii="Book Antiqua" w:hAnsi="Book Antiqua"/>
        </w:rPr>
        <w:t xml:space="preserve"> M. Standard steroid treatment for autoimmune pancreatitis. </w:t>
      </w:r>
      <w:r w:rsidRPr="00A34820">
        <w:rPr>
          <w:rFonts w:ascii="Book Antiqua" w:hAnsi="Book Antiqua"/>
          <w:i/>
          <w:iCs/>
        </w:rPr>
        <w:t>Gut</w:t>
      </w:r>
      <w:r w:rsidRPr="00A34820">
        <w:rPr>
          <w:rFonts w:ascii="Book Antiqua" w:hAnsi="Book Antiqua"/>
        </w:rPr>
        <w:t xml:space="preserve"> 2009; </w:t>
      </w:r>
      <w:r w:rsidRPr="00A34820">
        <w:rPr>
          <w:rFonts w:ascii="Book Antiqua" w:hAnsi="Book Antiqua"/>
          <w:b/>
          <w:bCs/>
        </w:rPr>
        <w:t>58</w:t>
      </w:r>
      <w:r w:rsidRPr="00A34820">
        <w:rPr>
          <w:rFonts w:ascii="Book Antiqua" w:hAnsi="Book Antiqua"/>
        </w:rPr>
        <w:t>: 1504-1507 [PMID: 19398440 DOI: 10.1136/gut.2008.172908]</w:t>
      </w:r>
    </w:p>
    <w:p w14:paraId="598CA797"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12 </w:t>
      </w:r>
      <w:proofErr w:type="spellStart"/>
      <w:r w:rsidRPr="00A34820">
        <w:rPr>
          <w:rFonts w:ascii="Book Antiqua" w:hAnsi="Book Antiqua"/>
          <w:b/>
          <w:bCs/>
        </w:rPr>
        <w:t>Jeannin</w:t>
      </w:r>
      <w:proofErr w:type="spellEnd"/>
      <w:r w:rsidRPr="00A34820">
        <w:rPr>
          <w:rFonts w:ascii="Book Antiqua" w:hAnsi="Book Antiqua"/>
          <w:b/>
          <w:bCs/>
        </w:rPr>
        <w:t xml:space="preserve"> P</w:t>
      </w:r>
      <w:r w:rsidRPr="00A34820">
        <w:rPr>
          <w:rFonts w:ascii="Book Antiqua" w:hAnsi="Book Antiqua"/>
        </w:rPr>
        <w:t xml:space="preserve">, </w:t>
      </w:r>
      <w:proofErr w:type="spellStart"/>
      <w:r w:rsidRPr="00A34820">
        <w:rPr>
          <w:rFonts w:ascii="Book Antiqua" w:hAnsi="Book Antiqua"/>
        </w:rPr>
        <w:t>Lecoanet</w:t>
      </w:r>
      <w:proofErr w:type="spellEnd"/>
      <w:r w:rsidRPr="00A34820">
        <w:rPr>
          <w:rFonts w:ascii="Book Antiqua" w:hAnsi="Book Antiqua"/>
        </w:rPr>
        <w:t xml:space="preserve"> S, </w:t>
      </w:r>
      <w:proofErr w:type="spellStart"/>
      <w:r w:rsidRPr="00A34820">
        <w:rPr>
          <w:rFonts w:ascii="Book Antiqua" w:hAnsi="Book Antiqua"/>
        </w:rPr>
        <w:t>Delneste</w:t>
      </w:r>
      <w:proofErr w:type="spellEnd"/>
      <w:r w:rsidRPr="00A34820">
        <w:rPr>
          <w:rFonts w:ascii="Book Antiqua" w:hAnsi="Book Antiqua"/>
        </w:rPr>
        <w:t xml:space="preserve"> Y, </w:t>
      </w:r>
      <w:proofErr w:type="spellStart"/>
      <w:r w:rsidRPr="00A34820">
        <w:rPr>
          <w:rFonts w:ascii="Book Antiqua" w:hAnsi="Book Antiqua"/>
        </w:rPr>
        <w:t>Gauchat</w:t>
      </w:r>
      <w:proofErr w:type="spellEnd"/>
      <w:r w:rsidRPr="00A34820">
        <w:rPr>
          <w:rFonts w:ascii="Book Antiqua" w:hAnsi="Book Antiqua"/>
        </w:rPr>
        <w:t xml:space="preserve"> JF, </w:t>
      </w:r>
      <w:proofErr w:type="spellStart"/>
      <w:r w:rsidRPr="00A34820">
        <w:rPr>
          <w:rFonts w:ascii="Book Antiqua" w:hAnsi="Book Antiqua"/>
        </w:rPr>
        <w:t>Bonnefoy</w:t>
      </w:r>
      <w:proofErr w:type="spellEnd"/>
      <w:r w:rsidRPr="00A34820">
        <w:rPr>
          <w:rFonts w:ascii="Book Antiqua" w:hAnsi="Book Antiqua"/>
        </w:rPr>
        <w:t xml:space="preserve"> JY. </w:t>
      </w:r>
      <w:proofErr w:type="spellStart"/>
      <w:r w:rsidRPr="00A34820">
        <w:rPr>
          <w:rFonts w:ascii="Book Antiqua" w:hAnsi="Book Antiqua"/>
        </w:rPr>
        <w:t>IgE</w:t>
      </w:r>
      <w:proofErr w:type="spellEnd"/>
      <w:r w:rsidRPr="00A34820">
        <w:rPr>
          <w:rFonts w:ascii="Book Antiqua" w:hAnsi="Book Antiqua"/>
        </w:rPr>
        <w:t xml:space="preserve"> versus IgG4 production can be differentially regulated by IL-10. </w:t>
      </w:r>
      <w:r w:rsidRPr="00A34820">
        <w:rPr>
          <w:rFonts w:ascii="Book Antiqua" w:hAnsi="Book Antiqua"/>
          <w:i/>
          <w:iCs/>
        </w:rPr>
        <w:t>J Immunol</w:t>
      </w:r>
      <w:r w:rsidRPr="00A34820">
        <w:rPr>
          <w:rFonts w:ascii="Book Antiqua" w:hAnsi="Book Antiqua"/>
        </w:rPr>
        <w:t xml:space="preserve"> 1998; </w:t>
      </w:r>
      <w:r w:rsidRPr="00A34820">
        <w:rPr>
          <w:rFonts w:ascii="Book Antiqua" w:hAnsi="Book Antiqua"/>
          <w:b/>
          <w:bCs/>
        </w:rPr>
        <w:t>160</w:t>
      </w:r>
      <w:r w:rsidRPr="00A34820">
        <w:rPr>
          <w:rFonts w:ascii="Book Antiqua" w:hAnsi="Book Antiqua"/>
        </w:rPr>
        <w:t>: 3555-3561 [PMID: 9531318]</w:t>
      </w:r>
    </w:p>
    <w:p w14:paraId="040628EC"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13 </w:t>
      </w:r>
      <w:r w:rsidRPr="00A34820">
        <w:rPr>
          <w:rFonts w:ascii="Book Antiqua" w:hAnsi="Book Antiqua"/>
          <w:b/>
          <w:bCs/>
        </w:rPr>
        <w:t>Zen Y</w:t>
      </w:r>
      <w:r w:rsidRPr="00A34820">
        <w:rPr>
          <w:rFonts w:ascii="Book Antiqua" w:hAnsi="Book Antiqua"/>
        </w:rPr>
        <w:t xml:space="preserve">, </w:t>
      </w:r>
      <w:proofErr w:type="spellStart"/>
      <w:r w:rsidRPr="00A34820">
        <w:rPr>
          <w:rFonts w:ascii="Book Antiqua" w:hAnsi="Book Antiqua"/>
        </w:rPr>
        <w:t>Fujii</w:t>
      </w:r>
      <w:proofErr w:type="spellEnd"/>
      <w:r w:rsidRPr="00A34820">
        <w:rPr>
          <w:rFonts w:ascii="Book Antiqua" w:hAnsi="Book Antiqua"/>
        </w:rPr>
        <w:t xml:space="preserve"> T, Harada K, Kawano M, Yamada K, </w:t>
      </w:r>
      <w:proofErr w:type="spellStart"/>
      <w:r w:rsidRPr="00A34820">
        <w:rPr>
          <w:rFonts w:ascii="Book Antiqua" w:hAnsi="Book Antiqua"/>
        </w:rPr>
        <w:t>Takahira</w:t>
      </w:r>
      <w:proofErr w:type="spellEnd"/>
      <w:r w:rsidRPr="00A34820">
        <w:rPr>
          <w:rFonts w:ascii="Book Antiqua" w:hAnsi="Book Antiqua"/>
        </w:rPr>
        <w:t xml:space="preserve"> M, </w:t>
      </w:r>
      <w:proofErr w:type="spellStart"/>
      <w:r w:rsidRPr="00A34820">
        <w:rPr>
          <w:rFonts w:ascii="Book Antiqua" w:hAnsi="Book Antiqua"/>
        </w:rPr>
        <w:t>Nakanuma</w:t>
      </w:r>
      <w:proofErr w:type="spellEnd"/>
      <w:r w:rsidRPr="00A34820">
        <w:rPr>
          <w:rFonts w:ascii="Book Antiqua" w:hAnsi="Book Antiqua"/>
        </w:rPr>
        <w:t xml:space="preserve"> Y. Th2 and regulatory immune reactions are increased in immunoglobin G4-related sclerosing </w:t>
      </w:r>
      <w:r w:rsidRPr="00A34820">
        <w:rPr>
          <w:rFonts w:ascii="Book Antiqua" w:hAnsi="Book Antiqua"/>
        </w:rPr>
        <w:lastRenderedPageBreak/>
        <w:t xml:space="preserve">pancreatitis and cholangitis. </w:t>
      </w:r>
      <w:r w:rsidRPr="00A34820">
        <w:rPr>
          <w:rFonts w:ascii="Book Antiqua" w:hAnsi="Book Antiqua"/>
          <w:i/>
          <w:iCs/>
        </w:rPr>
        <w:t>Hepatology</w:t>
      </w:r>
      <w:r w:rsidRPr="00A34820">
        <w:rPr>
          <w:rFonts w:ascii="Book Antiqua" w:hAnsi="Book Antiqua"/>
        </w:rPr>
        <w:t xml:space="preserve"> 2007; </w:t>
      </w:r>
      <w:r w:rsidRPr="00A34820">
        <w:rPr>
          <w:rFonts w:ascii="Book Antiqua" w:hAnsi="Book Antiqua"/>
          <w:b/>
          <w:bCs/>
        </w:rPr>
        <w:t>45</w:t>
      </w:r>
      <w:r w:rsidRPr="00A34820">
        <w:rPr>
          <w:rFonts w:ascii="Book Antiqua" w:hAnsi="Book Antiqua"/>
        </w:rPr>
        <w:t>: 1538-1546 [PMID: 17518371 DOI: 10.1002/hep.21697]</w:t>
      </w:r>
    </w:p>
    <w:p w14:paraId="7B5C89C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14 </w:t>
      </w:r>
      <w:proofErr w:type="spellStart"/>
      <w:r w:rsidRPr="00A34820">
        <w:rPr>
          <w:rFonts w:ascii="Book Antiqua" w:hAnsi="Book Antiqua"/>
          <w:b/>
          <w:bCs/>
        </w:rPr>
        <w:t>Koyabu</w:t>
      </w:r>
      <w:proofErr w:type="spellEnd"/>
      <w:r w:rsidRPr="00A34820">
        <w:rPr>
          <w:rFonts w:ascii="Book Antiqua" w:hAnsi="Book Antiqua"/>
          <w:b/>
          <w:bCs/>
        </w:rPr>
        <w:t xml:space="preserve"> M</w:t>
      </w:r>
      <w:r w:rsidRPr="00A34820">
        <w:rPr>
          <w:rFonts w:ascii="Book Antiqua" w:hAnsi="Book Antiqua"/>
        </w:rPr>
        <w:t xml:space="preserve">, Uchida K, Miyoshi H, </w:t>
      </w:r>
      <w:proofErr w:type="spellStart"/>
      <w:r w:rsidRPr="00A34820">
        <w:rPr>
          <w:rFonts w:ascii="Book Antiqua" w:hAnsi="Book Antiqua"/>
        </w:rPr>
        <w:t>Sakaguchi</w:t>
      </w:r>
      <w:proofErr w:type="spellEnd"/>
      <w:r w:rsidRPr="00A34820">
        <w:rPr>
          <w:rFonts w:ascii="Book Antiqua" w:hAnsi="Book Antiqua"/>
        </w:rPr>
        <w:t xml:space="preserve"> Y, Fukui T, Ikeda H, Takaoka M, </w:t>
      </w:r>
      <w:proofErr w:type="spellStart"/>
      <w:r w:rsidRPr="00A34820">
        <w:rPr>
          <w:rFonts w:ascii="Book Antiqua" w:hAnsi="Book Antiqua"/>
        </w:rPr>
        <w:t>Hirohara</w:t>
      </w:r>
      <w:proofErr w:type="spellEnd"/>
      <w:r w:rsidRPr="00A34820">
        <w:rPr>
          <w:rFonts w:ascii="Book Antiqua" w:hAnsi="Book Antiqua"/>
        </w:rPr>
        <w:t xml:space="preserve"> J, </w:t>
      </w:r>
      <w:proofErr w:type="spellStart"/>
      <w:r w:rsidRPr="00A34820">
        <w:rPr>
          <w:rFonts w:ascii="Book Antiqua" w:hAnsi="Book Antiqua"/>
        </w:rPr>
        <w:t>Nishio</w:t>
      </w:r>
      <w:proofErr w:type="spellEnd"/>
      <w:r w:rsidRPr="00A34820">
        <w:rPr>
          <w:rFonts w:ascii="Book Antiqua" w:hAnsi="Book Antiqua"/>
        </w:rPr>
        <w:t xml:space="preserve"> A, </w:t>
      </w:r>
      <w:proofErr w:type="spellStart"/>
      <w:r w:rsidRPr="00A34820">
        <w:rPr>
          <w:rFonts w:ascii="Book Antiqua" w:hAnsi="Book Antiqua"/>
        </w:rPr>
        <w:t>Uemura</w:t>
      </w:r>
      <w:proofErr w:type="spellEnd"/>
      <w:r w:rsidRPr="00A34820">
        <w:rPr>
          <w:rFonts w:ascii="Book Antiqua" w:hAnsi="Book Antiqua"/>
        </w:rPr>
        <w:t xml:space="preserve"> Y, </w:t>
      </w:r>
      <w:proofErr w:type="spellStart"/>
      <w:r w:rsidRPr="00A34820">
        <w:rPr>
          <w:rFonts w:ascii="Book Antiqua" w:hAnsi="Book Antiqua"/>
        </w:rPr>
        <w:t>Uemoto</w:t>
      </w:r>
      <w:proofErr w:type="spellEnd"/>
      <w:r w:rsidRPr="00A34820">
        <w:rPr>
          <w:rFonts w:ascii="Book Antiqua" w:hAnsi="Book Antiqua"/>
        </w:rPr>
        <w:t xml:space="preserve"> S, Okazaki K. Analysis of regulatory T cells and IgG4-positive plasma cells among patients of IgG4-related sclerosing cholangitis and autoimmune liver diseases. </w:t>
      </w:r>
      <w:r w:rsidRPr="00A34820">
        <w:rPr>
          <w:rFonts w:ascii="Book Antiqua" w:hAnsi="Book Antiqua"/>
          <w:i/>
          <w:iCs/>
        </w:rPr>
        <w:t>J Gastroenterol</w:t>
      </w:r>
      <w:r w:rsidRPr="00A34820">
        <w:rPr>
          <w:rFonts w:ascii="Book Antiqua" w:hAnsi="Book Antiqua"/>
        </w:rPr>
        <w:t xml:space="preserve"> 2010; </w:t>
      </w:r>
      <w:r w:rsidRPr="00A34820">
        <w:rPr>
          <w:rFonts w:ascii="Book Antiqua" w:hAnsi="Book Antiqua"/>
          <w:b/>
          <w:bCs/>
        </w:rPr>
        <w:t>45</w:t>
      </w:r>
      <w:r w:rsidRPr="00A34820">
        <w:rPr>
          <w:rFonts w:ascii="Book Antiqua" w:hAnsi="Book Antiqua"/>
        </w:rPr>
        <w:t>: 732-741 [PMID: 20087609 DOI: 10.1007/s00535-010-0199-3]</w:t>
      </w:r>
    </w:p>
    <w:p w14:paraId="281E58EF"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15 </w:t>
      </w:r>
      <w:r w:rsidRPr="00A34820">
        <w:rPr>
          <w:rFonts w:ascii="Book Antiqua" w:hAnsi="Book Antiqua"/>
          <w:b/>
          <w:bCs/>
        </w:rPr>
        <w:t>Tanaka A</w:t>
      </w:r>
      <w:r w:rsidRPr="00A34820">
        <w:rPr>
          <w:rFonts w:ascii="Book Antiqua" w:hAnsi="Book Antiqua"/>
        </w:rPr>
        <w:t xml:space="preserve">, Moriyama M, Nakashima H, Miyake K, </w:t>
      </w:r>
      <w:proofErr w:type="spellStart"/>
      <w:r w:rsidRPr="00A34820">
        <w:rPr>
          <w:rFonts w:ascii="Book Antiqua" w:hAnsi="Book Antiqua"/>
        </w:rPr>
        <w:t>Hayashida</w:t>
      </w:r>
      <w:proofErr w:type="spellEnd"/>
      <w:r w:rsidRPr="00A34820">
        <w:rPr>
          <w:rFonts w:ascii="Book Antiqua" w:hAnsi="Book Antiqua"/>
        </w:rPr>
        <w:t xml:space="preserve"> JN, Maehara T, Shinozaki S, Kubo Y, Nakamura S. Th2 and regulatory immune reactions contribute to IgG4 production and the initiation of Mikulicz disease. </w:t>
      </w:r>
      <w:r w:rsidRPr="00A34820">
        <w:rPr>
          <w:rFonts w:ascii="Book Antiqua" w:hAnsi="Book Antiqua"/>
          <w:i/>
          <w:iCs/>
        </w:rPr>
        <w:t>Arthritis Rheum</w:t>
      </w:r>
      <w:r w:rsidRPr="00A34820">
        <w:rPr>
          <w:rFonts w:ascii="Book Antiqua" w:hAnsi="Book Antiqua"/>
        </w:rPr>
        <w:t xml:space="preserve"> 2012; </w:t>
      </w:r>
      <w:r w:rsidRPr="00A34820">
        <w:rPr>
          <w:rFonts w:ascii="Book Antiqua" w:hAnsi="Book Antiqua"/>
          <w:b/>
          <w:bCs/>
        </w:rPr>
        <w:t>64</w:t>
      </w:r>
      <w:r w:rsidRPr="00A34820">
        <w:rPr>
          <w:rFonts w:ascii="Book Antiqua" w:hAnsi="Book Antiqua"/>
        </w:rPr>
        <w:t>: 254-263 [PMID: 21898360 DOI: 10.1002/art.33320]</w:t>
      </w:r>
    </w:p>
    <w:p w14:paraId="2F4680CC"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16 </w:t>
      </w:r>
      <w:r w:rsidRPr="00A34820">
        <w:rPr>
          <w:rFonts w:ascii="Book Antiqua" w:hAnsi="Book Antiqua"/>
          <w:b/>
          <w:bCs/>
        </w:rPr>
        <w:t>Maehara T</w:t>
      </w:r>
      <w:r w:rsidRPr="00A34820">
        <w:rPr>
          <w:rFonts w:ascii="Book Antiqua" w:hAnsi="Book Antiqua"/>
        </w:rPr>
        <w:t xml:space="preserve">, Moriyama M, Nakashima H, Miyake K, </w:t>
      </w:r>
      <w:proofErr w:type="spellStart"/>
      <w:r w:rsidRPr="00A34820">
        <w:rPr>
          <w:rFonts w:ascii="Book Antiqua" w:hAnsi="Book Antiqua"/>
        </w:rPr>
        <w:t>Hayashida</w:t>
      </w:r>
      <w:proofErr w:type="spellEnd"/>
      <w:r w:rsidRPr="00A34820">
        <w:rPr>
          <w:rFonts w:ascii="Book Antiqua" w:hAnsi="Book Antiqua"/>
        </w:rPr>
        <w:t xml:space="preserve"> JN, Tanaka A, Shinozaki S, Kubo Y, Nakamura S. Interleukin-21 contributes to germinal </w:t>
      </w:r>
      <w:proofErr w:type="spellStart"/>
      <w:r w:rsidRPr="00A34820">
        <w:rPr>
          <w:rFonts w:ascii="Book Antiqua" w:hAnsi="Book Antiqua"/>
        </w:rPr>
        <w:t>centre</w:t>
      </w:r>
      <w:proofErr w:type="spellEnd"/>
      <w:r w:rsidRPr="00A34820">
        <w:rPr>
          <w:rFonts w:ascii="Book Antiqua" w:hAnsi="Book Antiqua"/>
        </w:rPr>
        <w:t xml:space="preserve"> formation and immunoglobulin G4 production in IgG4-related dacryoadenitis and </w:t>
      </w:r>
      <w:proofErr w:type="spellStart"/>
      <w:r w:rsidRPr="00A34820">
        <w:rPr>
          <w:rFonts w:ascii="Book Antiqua" w:hAnsi="Book Antiqua"/>
        </w:rPr>
        <w:t>sialoadenitis</w:t>
      </w:r>
      <w:proofErr w:type="spellEnd"/>
      <w:r w:rsidRPr="00A34820">
        <w:rPr>
          <w:rFonts w:ascii="Book Antiqua" w:hAnsi="Book Antiqua"/>
        </w:rPr>
        <w:t xml:space="preserve">, so-called Mikulicz's disease. </w:t>
      </w:r>
      <w:r w:rsidRPr="00A34820">
        <w:rPr>
          <w:rFonts w:ascii="Book Antiqua" w:hAnsi="Book Antiqua"/>
          <w:i/>
          <w:iCs/>
        </w:rPr>
        <w:t>Ann Rheum Dis</w:t>
      </w:r>
      <w:r w:rsidRPr="00A34820">
        <w:rPr>
          <w:rFonts w:ascii="Book Antiqua" w:hAnsi="Book Antiqua"/>
        </w:rPr>
        <w:t xml:space="preserve"> 2012; </w:t>
      </w:r>
      <w:r w:rsidRPr="00A34820">
        <w:rPr>
          <w:rFonts w:ascii="Book Antiqua" w:hAnsi="Book Antiqua"/>
          <w:b/>
          <w:bCs/>
        </w:rPr>
        <w:t>71</w:t>
      </w:r>
      <w:r w:rsidRPr="00A34820">
        <w:rPr>
          <w:rFonts w:ascii="Book Antiqua" w:hAnsi="Book Antiqua"/>
        </w:rPr>
        <w:t>: 2011-2019 [PMID: 22753386 DOI: 10.1136/annrheumdis-2012-201477]</w:t>
      </w:r>
    </w:p>
    <w:p w14:paraId="3EC7DFE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17 </w:t>
      </w:r>
      <w:r w:rsidRPr="00A34820">
        <w:rPr>
          <w:rFonts w:ascii="Book Antiqua" w:hAnsi="Book Antiqua"/>
          <w:b/>
          <w:bCs/>
        </w:rPr>
        <w:t>Chen Y</w:t>
      </w:r>
      <w:r w:rsidRPr="00A34820">
        <w:rPr>
          <w:rFonts w:ascii="Book Antiqua" w:hAnsi="Book Antiqua"/>
        </w:rPr>
        <w:t xml:space="preserve">, Lin W, Yang H, Wang M, Zhang P, Feng R, Chen H, Peng L, Zhang X, Zhao Y, Zeng X, Zhang F, Zhang W, Lipsky PE. Aberrant Expansion and Function of Follicular Helper T Cell Subsets in IgG4-Related Disease. </w:t>
      </w:r>
      <w:r w:rsidRPr="00A34820">
        <w:rPr>
          <w:rFonts w:ascii="Book Antiqua" w:hAnsi="Book Antiqua"/>
          <w:i/>
          <w:iCs/>
        </w:rPr>
        <w:t xml:space="preserve">Arthritis </w:t>
      </w:r>
      <w:proofErr w:type="spellStart"/>
      <w:r w:rsidRPr="00A34820">
        <w:rPr>
          <w:rFonts w:ascii="Book Antiqua" w:hAnsi="Book Antiqua"/>
          <w:i/>
          <w:iCs/>
        </w:rPr>
        <w:t>Rheumatol</w:t>
      </w:r>
      <w:proofErr w:type="spellEnd"/>
      <w:r w:rsidRPr="00A34820">
        <w:rPr>
          <w:rFonts w:ascii="Book Antiqua" w:hAnsi="Book Antiqua"/>
        </w:rPr>
        <w:t xml:space="preserve"> 2018; </w:t>
      </w:r>
      <w:r w:rsidRPr="00A34820">
        <w:rPr>
          <w:rFonts w:ascii="Book Antiqua" w:hAnsi="Book Antiqua"/>
          <w:b/>
          <w:bCs/>
        </w:rPr>
        <w:t>70</w:t>
      </w:r>
      <w:r w:rsidRPr="00A34820">
        <w:rPr>
          <w:rFonts w:ascii="Book Antiqua" w:hAnsi="Book Antiqua"/>
        </w:rPr>
        <w:t>: 1853-1865 [PMID: 29781221 DOI: 10.1002/art.40556]</w:t>
      </w:r>
    </w:p>
    <w:p w14:paraId="14E4CFC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18 </w:t>
      </w:r>
      <w:proofErr w:type="spellStart"/>
      <w:r w:rsidRPr="00A34820">
        <w:rPr>
          <w:rFonts w:ascii="Book Antiqua" w:hAnsi="Book Antiqua"/>
          <w:b/>
          <w:bCs/>
        </w:rPr>
        <w:t>Kamekura</w:t>
      </w:r>
      <w:proofErr w:type="spellEnd"/>
      <w:r w:rsidRPr="00A34820">
        <w:rPr>
          <w:rFonts w:ascii="Book Antiqua" w:hAnsi="Book Antiqua"/>
          <w:b/>
          <w:bCs/>
        </w:rPr>
        <w:t xml:space="preserve"> R</w:t>
      </w:r>
      <w:r w:rsidRPr="00A34820">
        <w:rPr>
          <w:rFonts w:ascii="Book Antiqua" w:hAnsi="Book Antiqua"/>
        </w:rPr>
        <w:t xml:space="preserve">, Takano K, Yamamoto M, </w:t>
      </w:r>
      <w:proofErr w:type="spellStart"/>
      <w:r w:rsidRPr="00A34820">
        <w:rPr>
          <w:rFonts w:ascii="Book Antiqua" w:hAnsi="Book Antiqua"/>
        </w:rPr>
        <w:t>Kawata</w:t>
      </w:r>
      <w:proofErr w:type="spellEnd"/>
      <w:r w:rsidRPr="00A34820">
        <w:rPr>
          <w:rFonts w:ascii="Book Antiqua" w:hAnsi="Book Antiqua"/>
        </w:rPr>
        <w:t xml:space="preserve"> K, </w:t>
      </w:r>
      <w:proofErr w:type="spellStart"/>
      <w:r w:rsidRPr="00A34820">
        <w:rPr>
          <w:rFonts w:ascii="Book Antiqua" w:hAnsi="Book Antiqua"/>
        </w:rPr>
        <w:t>Shigehara</w:t>
      </w:r>
      <w:proofErr w:type="spellEnd"/>
      <w:r w:rsidRPr="00A34820">
        <w:rPr>
          <w:rFonts w:ascii="Book Antiqua" w:hAnsi="Book Antiqua"/>
        </w:rPr>
        <w:t xml:space="preserve"> K, </w:t>
      </w:r>
      <w:proofErr w:type="spellStart"/>
      <w:r w:rsidRPr="00A34820">
        <w:rPr>
          <w:rFonts w:ascii="Book Antiqua" w:hAnsi="Book Antiqua"/>
        </w:rPr>
        <w:t>Jitsukawa</w:t>
      </w:r>
      <w:proofErr w:type="spellEnd"/>
      <w:r w:rsidRPr="00A34820">
        <w:rPr>
          <w:rFonts w:ascii="Book Antiqua" w:hAnsi="Book Antiqua"/>
        </w:rPr>
        <w:t xml:space="preserve"> S, Nagaya T, Ito F, Sato A, Ogasawara N, </w:t>
      </w:r>
      <w:proofErr w:type="spellStart"/>
      <w:r w:rsidRPr="00A34820">
        <w:rPr>
          <w:rFonts w:ascii="Book Antiqua" w:hAnsi="Book Antiqua"/>
        </w:rPr>
        <w:t>Tsubomatsu</w:t>
      </w:r>
      <w:proofErr w:type="spellEnd"/>
      <w:r w:rsidRPr="00A34820">
        <w:rPr>
          <w:rFonts w:ascii="Book Antiqua" w:hAnsi="Book Antiqua"/>
        </w:rPr>
        <w:t xml:space="preserve"> C, Takahashi H, Nakase H, </w:t>
      </w:r>
      <w:proofErr w:type="spellStart"/>
      <w:r w:rsidRPr="00A34820">
        <w:rPr>
          <w:rFonts w:ascii="Book Antiqua" w:hAnsi="Book Antiqua"/>
        </w:rPr>
        <w:t>Himi</w:t>
      </w:r>
      <w:proofErr w:type="spellEnd"/>
      <w:r w:rsidRPr="00A34820">
        <w:rPr>
          <w:rFonts w:ascii="Book Antiqua" w:hAnsi="Book Antiqua"/>
        </w:rPr>
        <w:t xml:space="preserve"> T, </w:t>
      </w:r>
      <w:proofErr w:type="spellStart"/>
      <w:r w:rsidRPr="00A34820">
        <w:rPr>
          <w:rFonts w:ascii="Book Antiqua" w:hAnsi="Book Antiqua"/>
        </w:rPr>
        <w:t>Ichimiya</w:t>
      </w:r>
      <w:proofErr w:type="spellEnd"/>
      <w:r w:rsidRPr="00A34820">
        <w:rPr>
          <w:rFonts w:ascii="Book Antiqua" w:hAnsi="Book Antiqua"/>
        </w:rPr>
        <w:t xml:space="preserve"> S. Cutting Edge: A Critical Role of </w:t>
      </w:r>
      <w:proofErr w:type="spellStart"/>
      <w:r w:rsidRPr="00A34820">
        <w:rPr>
          <w:rFonts w:ascii="Book Antiqua" w:hAnsi="Book Antiqua"/>
        </w:rPr>
        <w:t>Lesional</w:t>
      </w:r>
      <w:proofErr w:type="spellEnd"/>
      <w:r w:rsidRPr="00A34820">
        <w:rPr>
          <w:rFonts w:ascii="Book Antiqua" w:hAnsi="Book Antiqua"/>
        </w:rPr>
        <w:t xml:space="preserve"> T Follicular Helper Cells in the Pathogenesis of IgG4-Related Disease. </w:t>
      </w:r>
      <w:r w:rsidRPr="00A34820">
        <w:rPr>
          <w:rFonts w:ascii="Book Antiqua" w:hAnsi="Book Antiqua"/>
          <w:i/>
          <w:iCs/>
        </w:rPr>
        <w:t>J Immunol</w:t>
      </w:r>
      <w:r w:rsidRPr="00A34820">
        <w:rPr>
          <w:rFonts w:ascii="Book Antiqua" w:hAnsi="Book Antiqua"/>
        </w:rPr>
        <w:t xml:space="preserve"> 2017; </w:t>
      </w:r>
      <w:r w:rsidRPr="00A34820">
        <w:rPr>
          <w:rFonts w:ascii="Book Antiqua" w:hAnsi="Book Antiqua"/>
          <w:b/>
          <w:bCs/>
        </w:rPr>
        <w:t>199</w:t>
      </w:r>
      <w:r w:rsidRPr="00A34820">
        <w:rPr>
          <w:rFonts w:ascii="Book Antiqua" w:hAnsi="Book Antiqua"/>
        </w:rPr>
        <w:t>: 2624-2629 [PMID: 28916523 DOI: 10.4049/jimmunol.1601507]</w:t>
      </w:r>
    </w:p>
    <w:p w14:paraId="29039D4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19 </w:t>
      </w:r>
      <w:r w:rsidRPr="00A34820">
        <w:rPr>
          <w:rFonts w:ascii="Book Antiqua" w:hAnsi="Book Antiqua"/>
          <w:b/>
          <w:bCs/>
        </w:rPr>
        <w:t>Akiyama M</w:t>
      </w:r>
      <w:r w:rsidRPr="00A34820">
        <w:rPr>
          <w:rFonts w:ascii="Book Antiqua" w:hAnsi="Book Antiqua"/>
        </w:rPr>
        <w:t xml:space="preserve">, Suzuki K, Yamaoka K, </w:t>
      </w:r>
      <w:proofErr w:type="spellStart"/>
      <w:r w:rsidRPr="00A34820">
        <w:rPr>
          <w:rFonts w:ascii="Book Antiqua" w:hAnsi="Book Antiqua"/>
        </w:rPr>
        <w:t>Yasuoka</w:t>
      </w:r>
      <w:proofErr w:type="spellEnd"/>
      <w:r w:rsidRPr="00A34820">
        <w:rPr>
          <w:rFonts w:ascii="Book Antiqua" w:hAnsi="Book Antiqua"/>
        </w:rPr>
        <w:t xml:space="preserve"> H, Takeshita M, Kaneko Y, Kondo H, </w:t>
      </w:r>
      <w:proofErr w:type="spellStart"/>
      <w:r w:rsidRPr="00A34820">
        <w:rPr>
          <w:rFonts w:ascii="Book Antiqua" w:hAnsi="Book Antiqua"/>
        </w:rPr>
        <w:t>Kassai</w:t>
      </w:r>
      <w:proofErr w:type="spellEnd"/>
      <w:r w:rsidRPr="00A34820">
        <w:rPr>
          <w:rFonts w:ascii="Book Antiqua" w:hAnsi="Book Antiqua"/>
        </w:rPr>
        <w:t xml:space="preserve"> Y, Miyazaki T, Morita R, Yoshimura A, Takeuchi T. Number of Circulating Follicular Helper 2 T Cells Correlates </w:t>
      </w:r>
      <w:proofErr w:type="gramStart"/>
      <w:r w:rsidRPr="00A34820">
        <w:rPr>
          <w:rFonts w:ascii="Book Antiqua" w:hAnsi="Book Antiqua"/>
        </w:rPr>
        <w:t>With</w:t>
      </w:r>
      <w:proofErr w:type="gramEnd"/>
      <w:r w:rsidRPr="00A34820">
        <w:rPr>
          <w:rFonts w:ascii="Book Antiqua" w:hAnsi="Book Antiqua"/>
        </w:rPr>
        <w:t xml:space="preserve"> IgG4 and Interleukin-4 Levels and </w:t>
      </w:r>
      <w:proofErr w:type="spellStart"/>
      <w:r w:rsidRPr="00A34820">
        <w:rPr>
          <w:rFonts w:ascii="Book Antiqua" w:hAnsi="Book Antiqua"/>
        </w:rPr>
        <w:lastRenderedPageBreak/>
        <w:t>Plasmablast</w:t>
      </w:r>
      <w:proofErr w:type="spellEnd"/>
      <w:r w:rsidRPr="00A34820">
        <w:rPr>
          <w:rFonts w:ascii="Book Antiqua" w:hAnsi="Book Antiqua"/>
        </w:rPr>
        <w:t xml:space="preserve"> Numbers in IgG4-Related Disease. </w:t>
      </w:r>
      <w:r w:rsidRPr="00A34820">
        <w:rPr>
          <w:rFonts w:ascii="Book Antiqua" w:hAnsi="Book Antiqua"/>
          <w:i/>
          <w:iCs/>
        </w:rPr>
        <w:t xml:space="preserve">Arthritis </w:t>
      </w:r>
      <w:proofErr w:type="spellStart"/>
      <w:r w:rsidRPr="00A34820">
        <w:rPr>
          <w:rFonts w:ascii="Book Antiqua" w:hAnsi="Book Antiqua"/>
          <w:i/>
          <w:iCs/>
        </w:rPr>
        <w:t>Rheumatol</w:t>
      </w:r>
      <w:proofErr w:type="spellEnd"/>
      <w:r w:rsidRPr="00A34820">
        <w:rPr>
          <w:rFonts w:ascii="Book Antiqua" w:hAnsi="Book Antiqua"/>
        </w:rPr>
        <w:t xml:space="preserve"> 2015; </w:t>
      </w:r>
      <w:r w:rsidRPr="00A34820">
        <w:rPr>
          <w:rFonts w:ascii="Book Antiqua" w:hAnsi="Book Antiqua"/>
          <w:b/>
          <w:bCs/>
        </w:rPr>
        <w:t>67</w:t>
      </w:r>
      <w:r w:rsidRPr="00A34820">
        <w:rPr>
          <w:rFonts w:ascii="Book Antiqua" w:hAnsi="Book Antiqua"/>
        </w:rPr>
        <w:t>: 2476-2481 [PMID: 25989153 DOI: 10.1002/art.39209]</w:t>
      </w:r>
    </w:p>
    <w:p w14:paraId="0AB53EB4"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20 </w:t>
      </w:r>
      <w:proofErr w:type="spellStart"/>
      <w:r w:rsidRPr="00A34820">
        <w:rPr>
          <w:rFonts w:ascii="Book Antiqua" w:hAnsi="Book Antiqua"/>
          <w:b/>
          <w:bCs/>
        </w:rPr>
        <w:t>Mattoo</w:t>
      </w:r>
      <w:proofErr w:type="spellEnd"/>
      <w:r w:rsidRPr="00A34820">
        <w:rPr>
          <w:rFonts w:ascii="Book Antiqua" w:hAnsi="Book Antiqua"/>
          <w:b/>
          <w:bCs/>
        </w:rPr>
        <w:t xml:space="preserve"> H</w:t>
      </w:r>
      <w:r w:rsidRPr="00A34820">
        <w:rPr>
          <w:rFonts w:ascii="Book Antiqua" w:hAnsi="Book Antiqua"/>
        </w:rPr>
        <w:t xml:space="preserve">, Mahajan VS, Maehara T, Deshpande V, Della-Torre E, Wallace ZS, </w:t>
      </w:r>
      <w:proofErr w:type="spellStart"/>
      <w:r w:rsidRPr="00A34820">
        <w:rPr>
          <w:rFonts w:ascii="Book Antiqua" w:hAnsi="Book Antiqua"/>
        </w:rPr>
        <w:t>Kulikova</w:t>
      </w:r>
      <w:proofErr w:type="spellEnd"/>
      <w:r w:rsidRPr="00A34820">
        <w:rPr>
          <w:rFonts w:ascii="Book Antiqua" w:hAnsi="Book Antiqua"/>
        </w:rPr>
        <w:t xml:space="preserve"> M, </w:t>
      </w:r>
      <w:proofErr w:type="spellStart"/>
      <w:r w:rsidRPr="00A34820">
        <w:rPr>
          <w:rFonts w:ascii="Book Antiqua" w:hAnsi="Book Antiqua"/>
        </w:rPr>
        <w:t>Drijvers</w:t>
      </w:r>
      <w:proofErr w:type="spellEnd"/>
      <w:r w:rsidRPr="00A34820">
        <w:rPr>
          <w:rFonts w:ascii="Book Antiqua" w:hAnsi="Book Antiqua"/>
        </w:rPr>
        <w:t xml:space="preserve"> JM, </w:t>
      </w:r>
      <w:proofErr w:type="spellStart"/>
      <w:r w:rsidRPr="00A34820">
        <w:rPr>
          <w:rFonts w:ascii="Book Antiqua" w:hAnsi="Book Antiqua"/>
        </w:rPr>
        <w:t>Daccache</w:t>
      </w:r>
      <w:proofErr w:type="spellEnd"/>
      <w:r w:rsidRPr="00A34820">
        <w:rPr>
          <w:rFonts w:ascii="Book Antiqua" w:hAnsi="Book Antiqua"/>
        </w:rPr>
        <w:t xml:space="preserve"> J, Carruthers MN, </w:t>
      </w:r>
      <w:proofErr w:type="spellStart"/>
      <w:r w:rsidRPr="00A34820">
        <w:rPr>
          <w:rFonts w:ascii="Book Antiqua" w:hAnsi="Book Antiqua"/>
        </w:rPr>
        <w:t>Castelino</w:t>
      </w:r>
      <w:proofErr w:type="spellEnd"/>
      <w:r w:rsidRPr="00A34820">
        <w:rPr>
          <w:rFonts w:ascii="Book Antiqua" w:hAnsi="Book Antiqua"/>
        </w:rPr>
        <w:t xml:space="preserve"> FV, Stone JR, Stone JH, Pillai S. Clonal expansion of CD4(+) cytotoxic T lymphocytes in patients with IgG4-related disease. </w:t>
      </w:r>
      <w:r w:rsidRPr="00A34820">
        <w:rPr>
          <w:rFonts w:ascii="Book Antiqua" w:hAnsi="Book Antiqua"/>
          <w:i/>
          <w:iCs/>
        </w:rPr>
        <w:t>J Allergy Clin Immunol</w:t>
      </w:r>
      <w:r w:rsidRPr="00A34820">
        <w:rPr>
          <w:rFonts w:ascii="Book Antiqua" w:hAnsi="Book Antiqua"/>
        </w:rPr>
        <w:t xml:space="preserve"> 2016; </w:t>
      </w:r>
      <w:r w:rsidRPr="00A34820">
        <w:rPr>
          <w:rFonts w:ascii="Book Antiqua" w:hAnsi="Book Antiqua"/>
          <w:b/>
          <w:bCs/>
        </w:rPr>
        <w:t>138</w:t>
      </w:r>
      <w:r w:rsidRPr="00A34820">
        <w:rPr>
          <w:rFonts w:ascii="Book Antiqua" w:hAnsi="Book Antiqua"/>
        </w:rPr>
        <w:t>: 825-838 [PMID: 26971690 DOI: 10.1016/j.jaci.2015.12.1330]</w:t>
      </w:r>
    </w:p>
    <w:p w14:paraId="663342A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21 </w:t>
      </w:r>
      <w:r w:rsidRPr="00A34820">
        <w:rPr>
          <w:rFonts w:ascii="Book Antiqua" w:hAnsi="Book Antiqua"/>
          <w:b/>
          <w:bCs/>
        </w:rPr>
        <w:t>Maehara T</w:t>
      </w:r>
      <w:r w:rsidRPr="00A34820">
        <w:rPr>
          <w:rFonts w:ascii="Book Antiqua" w:hAnsi="Book Antiqua"/>
        </w:rPr>
        <w:t xml:space="preserve">, </w:t>
      </w:r>
      <w:proofErr w:type="spellStart"/>
      <w:r w:rsidRPr="00A34820">
        <w:rPr>
          <w:rFonts w:ascii="Book Antiqua" w:hAnsi="Book Antiqua"/>
        </w:rPr>
        <w:t>Mattoo</w:t>
      </w:r>
      <w:proofErr w:type="spellEnd"/>
      <w:r w:rsidRPr="00A34820">
        <w:rPr>
          <w:rFonts w:ascii="Book Antiqua" w:hAnsi="Book Antiqua"/>
        </w:rPr>
        <w:t xml:space="preserve"> H, </w:t>
      </w:r>
      <w:proofErr w:type="spellStart"/>
      <w:r w:rsidRPr="00A34820">
        <w:rPr>
          <w:rFonts w:ascii="Book Antiqua" w:hAnsi="Book Antiqua"/>
        </w:rPr>
        <w:t>Ohta</w:t>
      </w:r>
      <w:proofErr w:type="spellEnd"/>
      <w:r w:rsidRPr="00A34820">
        <w:rPr>
          <w:rFonts w:ascii="Book Antiqua" w:hAnsi="Book Antiqua"/>
        </w:rPr>
        <w:t xml:space="preserve"> M, Mahajan VS, Moriyama M, Yamauchi M, </w:t>
      </w:r>
      <w:proofErr w:type="spellStart"/>
      <w:r w:rsidRPr="00A34820">
        <w:rPr>
          <w:rFonts w:ascii="Book Antiqua" w:hAnsi="Book Antiqua"/>
        </w:rPr>
        <w:t>Drijvers</w:t>
      </w:r>
      <w:proofErr w:type="spellEnd"/>
      <w:r w:rsidRPr="00A34820">
        <w:rPr>
          <w:rFonts w:ascii="Book Antiqua" w:hAnsi="Book Antiqua"/>
        </w:rPr>
        <w:t xml:space="preserve"> J, Nakamura S, Stone JH, Pillai SS. </w:t>
      </w:r>
      <w:proofErr w:type="spellStart"/>
      <w:r w:rsidRPr="00A34820">
        <w:rPr>
          <w:rFonts w:ascii="Book Antiqua" w:hAnsi="Book Antiqua"/>
        </w:rPr>
        <w:t>Lesional</w:t>
      </w:r>
      <w:proofErr w:type="spellEnd"/>
      <w:r w:rsidRPr="00A34820">
        <w:rPr>
          <w:rFonts w:ascii="Book Antiqua" w:hAnsi="Book Antiqua"/>
        </w:rPr>
        <w:t xml:space="preserve"> CD4+ IFN-γ+ cytotoxic T lymphocytes in IgG4-related dacryoadenitis and </w:t>
      </w:r>
      <w:proofErr w:type="spellStart"/>
      <w:r w:rsidRPr="00A34820">
        <w:rPr>
          <w:rFonts w:ascii="Book Antiqua" w:hAnsi="Book Antiqua"/>
        </w:rPr>
        <w:t>sialoadenitis</w:t>
      </w:r>
      <w:proofErr w:type="spellEnd"/>
      <w:r w:rsidRPr="00A34820">
        <w:rPr>
          <w:rFonts w:ascii="Book Antiqua" w:hAnsi="Book Antiqua"/>
        </w:rPr>
        <w:t xml:space="preserve">. </w:t>
      </w:r>
      <w:r w:rsidRPr="00A34820">
        <w:rPr>
          <w:rFonts w:ascii="Book Antiqua" w:hAnsi="Book Antiqua"/>
          <w:i/>
          <w:iCs/>
        </w:rPr>
        <w:t>Ann Rheum Dis</w:t>
      </w:r>
      <w:r w:rsidRPr="00A34820">
        <w:rPr>
          <w:rFonts w:ascii="Book Antiqua" w:hAnsi="Book Antiqua"/>
        </w:rPr>
        <w:t xml:space="preserve"> 2017; </w:t>
      </w:r>
      <w:r w:rsidRPr="00A34820">
        <w:rPr>
          <w:rFonts w:ascii="Book Antiqua" w:hAnsi="Book Antiqua"/>
          <w:b/>
          <w:bCs/>
        </w:rPr>
        <w:t>76</w:t>
      </w:r>
      <w:r w:rsidRPr="00A34820">
        <w:rPr>
          <w:rFonts w:ascii="Book Antiqua" w:hAnsi="Book Antiqua"/>
        </w:rPr>
        <w:t>: 377-385 [PMID: 27358392 DOI: 10.1136/annrheumdis-2016-209139]</w:t>
      </w:r>
    </w:p>
    <w:p w14:paraId="5791C508"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22 </w:t>
      </w:r>
      <w:r w:rsidRPr="00A34820">
        <w:rPr>
          <w:rFonts w:ascii="Book Antiqua" w:hAnsi="Book Antiqua"/>
          <w:b/>
          <w:bCs/>
        </w:rPr>
        <w:t>Takeda K</w:t>
      </w:r>
      <w:r w:rsidRPr="00A34820">
        <w:rPr>
          <w:rFonts w:ascii="Book Antiqua" w:hAnsi="Book Antiqua"/>
        </w:rPr>
        <w:t xml:space="preserve">, Akira S. Toll-like receptors in innate immunity. </w:t>
      </w:r>
      <w:r w:rsidRPr="00A34820">
        <w:rPr>
          <w:rFonts w:ascii="Book Antiqua" w:hAnsi="Book Antiqua"/>
          <w:i/>
          <w:iCs/>
        </w:rPr>
        <w:t>Int Immunol</w:t>
      </w:r>
      <w:r w:rsidRPr="00A34820">
        <w:rPr>
          <w:rFonts w:ascii="Book Antiqua" w:hAnsi="Book Antiqua"/>
        </w:rPr>
        <w:t xml:space="preserve"> 2005; </w:t>
      </w:r>
      <w:r w:rsidRPr="00A34820">
        <w:rPr>
          <w:rFonts w:ascii="Book Antiqua" w:hAnsi="Book Antiqua"/>
          <w:b/>
          <w:bCs/>
        </w:rPr>
        <w:t>17</w:t>
      </w:r>
      <w:r w:rsidRPr="00A34820">
        <w:rPr>
          <w:rFonts w:ascii="Book Antiqua" w:hAnsi="Book Antiqua"/>
        </w:rPr>
        <w:t>: 1-14 [PMID: 15585605 DOI: 10.1093/</w:t>
      </w:r>
      <w:proofErr w:type="spellStart"/>
      <w:r w:rsidRPr="00A34820">
        <w:rPr>
          <w:rFonts w:ascii="Book Antiqua" w:hAnsi="Book Antiqua"/>
        </w:rPr>
        <w:t>intimm</w:t>
      </w:r>
      <w:proofErr w:type="spellEnd"/>
      <w:r w:rsidRPr="00A34820">
        <w:rPr>
          <w:rFonts w:ascii="Book Antiqua" w:hAnsi="Book Antiqua"/>
        </w:rPr>
        <w:t>/dxh186]</w:t>
      </w:r>
    </w:p>
    <w:p w14:paraId="0E40AA1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23 </w:t>
      </w:r>
      <w:r w:rsidRPr="00A34820">
        <w:rPr>
          <w:rFonts w:ascii="Book Antiqua" w:hAnsi="Book Antiqua"/>
          <w:b/>
          <w:bCs/>
        </w:rPr>
        <w:t>Philpott DJ</w:t>
      </w:r>
      <w:r w:rsidRPr="00A34820">
        <w:rPr>
          <w:rFonts w:ascii="Book Antiqua" w:hAnsi="Book Antiqua"/>
        </w:rPr>
        <w:t xml:space="preserve">, Sorbara MT, Robertson SJ, </w:t>
      </w:r>
      <w:proofErr w:type="spellStart"/>
      <w:r w:rsidRPr="00A34820">
        <w:rPr>
          <w:rFonts w:ascii="Book Antiqua" w:hAnsi="Book Antiqua"/>
        </w:rPr>
        <w:t>Croitoru</w:t>
      </w:r>
      <w:proofErr w:type="spellEnd"/>
      <w:r w:rsidRPr="00A34820">
        <w:rPr>
          <w:rFonts w:ascii="Book Antiqua" w:hAnsi="Book Antiqua"/>
        </w:rPr>
        <w:t xml:space="preserve"> K, Girardin SE. NOD proteins: regulators of inflammation in health and disease. </w:t>
      </w:r>
      <w:r w:rsidRPr="00A34820">
        <w:rPr>
          <w:rFonts w:ascii="Book Antiqua" w:hAnsi="Book Antiqua"/>
          <w:i/>
          <w:iCs/>
        </w:rPr>
        <w:t>Nat Rev Immunol</w:t>
      </w:r>
      <w:r w:rsidRPr="00A34820">
        <w:rPr>
          <w:rFonts w:ascii="Book Antiqua" w:hAnsi="Book Antiqua"/>
        </w:rPr>
        <w:t xml:space="preserve"> 2014; </w:t>
      </w:r>
      <w:r w:rsidRPr="00A34820">
        <w:rPr>
          <w:rFonts w:ascii="Book Antiqua" w:hAnsi="Book Antiqua"/>
          <w:b/>
          <w:bCs/>
        </w:rPr>
        <w:t>14</w:t>
      </w:r>
      <w:r w:rsidRPr="00A34820">
        <w:rPr>
          <w:rFonts w:ascii="Book Antiqua" w:hAnsi="Book Antiqua"/>
        </w:rPr>
        <w:t>: 9-23 [PMID: 24336102 DOI: 10.1038/nri3565]</w:t>
      </w:r>
    </w:p>
    <w:p w14:paraId="61CAC4B8"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24 </w:t>
      </w:r>
      <w:proofErr w:type="spellStart"/>
      <w:r w:rsidRPr="00A34820">
        <w:rPr>
          <w:rFonts w:ascii="Book Antiqua" w:hAnsi="Book Antiqua"/>
          <w:b/>
          <w:bCs/>
        </w:rPr>
        <w:t>Ganguly</w:t>
      </w:r>
      <w:proofErr w:type="spellEnd"/>
      <w:r w:rsidRPr="00A34820">
        <w:rPr>
          <w:rFonts w:ascii="Book Antiqua" w:hAnsi="Book Antiqua"/>
          <w:b/>
          <w:bCs/>
        </w:rPr>
        <w:t xml:space="preserve"> D</w:t>
      </w:r>
      <w:r w:rsidRPr="00A34820">
        <w:rPr>
          <w:rFonts w:ascii="Book Antiqua" w:hAnsi="Book Antiqua"/>
        </w:rPr>
        <w:t xml:space="preserve">. Do Type I Interferons Link Systemic </w:t>
      </w:r>
      <w:proofErr w:type="spellStart"/>
      <w:r w:rsidRPr="00A34820">
        <w:rPr>
          <w:rFonts w:ascii="Book Antiqua" w:hAnsi="Book Antiqua"/>
        </w:rPr>
        <w:t>Autoimmunities</w:t>
      </w:r>
      <w:proofErr w:type="spellEnd"/>
      <w:r w:rsidRPr="00A34820">
        <w:rPr>
          <w:rFonts w:ascii="Book Antiqua" w:hAnsi="Book Antiqua"/>
        </w:rPr>
        <w:t xml:space="preserve"> and Metabolic Syndrome in a Pathogenetic Continuum? </w:t>
      </w:r>
      <w:r w:rsidRPr="00A34820">
        <w:rPr>
          <w:rFonts w:ascii="Book Antiqua" w:hAnsi="Book Antiqua"/>
          <w:i/>
          <w:iCs/>
        </w:rPr>
        <w:t>Trends Immunol</w:t>
      </w:r>
      <w:r w:rsidRPr="00A34820">
        <w:rPr>
          <w:rFonts w:ascii="Book Antiqua" w:hAnsi="Book Antiqua"/>
        </w:rPr>
        <w:t xml:space="preserve"> 2018; </w:t>
      </w:r>
      <w:r w:rsidRPr="00A34820">
        <w:rPr>
          <w:rFonts w:ascii="Book Antiqua" w:hAnsi="Book Antiqua"/>
          <w:b/>
          <w:bCs/>
        </w:rPr>
        <w:t>39</w:t>
      </w:r>
      <w:r w:rsidRPr="00A34820">
        <w:rPr>
          <w:rFonts w:ascii="Book Antiqua" w:hAnsi="Book Antiqua"/>
        </w:rPr>
        <w:t>: 28-43 [PMID: 28826817 DOI: 10.1016/j.it.2017.07.001]</w:t>
      </w:r>
    </w:p>
    <w:p w14:paraId="3AE9AACC"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25 </w:t>
      </w:r>
      <w:proofErr w:type="spellStart"/>
      <w:r w:rsidRPr="00A34820">
        <w:rPr>
          <w:rFonts w:ascii="Book Antiqua" w:hAnsi="Book Antiqua"/>
          <w:b/>
          <w:bCs/>
        </w:rPr>
        <w:t>Akitake</w:t>
      </w:r>
      <w:proofErr w:type="spellEnd"/>
      <w:r w:rsidRPr="00A34820">
        <w:rPr>
          <w:rFonts w:ascii="Book Antiqua" w:hAnsi="Book Antiqua"/>
          <w:b/>
          <w:bCs/>
        </w:rPr>
        <w:t xml:space="preserve"> R</w:t>
      </w:r>
      <w:r w:rsidRPr="00A34820">
        <w:rPr>
          <w:rFonts w:ascii="Book Antiqua" w:hAnsi="Book Antiqua"/>
        </w:rPr>
        <w:t xml:space="preserve">, Watanabe T, </w:t>
      </w:r>
      <w:proofErr w:type="spellStart"/>
      <w:r w:rsidRPr="00A34820">
        <w:rPr>
          <w:rFonts w:ascii="Book Antiqua" w:hAnsi="Book Antiqua"/>
        </w:rPr>
        <w:t>Zaima</w:t>
      </w:r>
      <w:proofErr w:type="spellEnd"/>
      <w:r w:rsidRPr="00A34820">
        <w:rPr>
          <w:rFonts w:ascii="Book Antiqua" w:hAnsi="Book Antiqua"/>
        </w:rPr>
        <w:t xml:space="preserve"> C, </w:t>
      </w:r>
      <w:proofErr w:type="spellStart"/>
      <w:r w:rsidRPr="00A34820">
        <w:rPr>
          <w:rFonts w:ascii="Book Antiqua" w:hAnsi="Book Antiqua"/>
        </w:rPr>
        <w:t>Uza</w:t>
      </w:r>
      <w:proofErr w:type="spellEnd"/>
      <w:r w:rsidRPr="00A34820">
        <w:rPr>
          <w:rFonts w:ascii="Book Antiqua" w:hAnsi="Book Antiqua"/>
        </w:rPr>
        <w:t xml:space="preserve"> N, Ida H, Tada S, Nishida N, Chiba T. Possible involvement of T helper type 2 responses to Toll-like receptor ligands in IgG4-related sclerosing disease. </w:t>
      </w:r>
      <w:r w:rsidRPr="00A34820">
        <w:rPr>
          <w:rFonts w:ascii="Book Antiqua" w:hAnsi="Book Antiqua"/>
          <w:i/>
          <w:iCs/>
        </w:rPr>
        <w:t>Gut</w:t>
      </w:r>
      <w:r w:rsidRPr="00A34820">
        <w:rPr>
          <w:rFonts w:ascii="Book Antiqua" w:hAnsi="Book Antiqua"/>
        </w:rPr>
        <w:t xml:space="preserve"> 2010; </w:t>
      </w:r>
      <w:r w:rsidRPr="00A34820">
        <w:rPr>
          <w:rFonts w:ascii="Book Antiqua" w:hAnsi="Book Antiqua"/>
          <w:b/>
          <w:bCs/>
        </w:rPr>
        <w:t>59</w:t>
      </w:r>
      <w:r w:rsidRPr="00A34820">
        <w:rPr>
          <w:rFonts w:ascii="Book Antiqua" w:hAnsi="Book Antiqua"/>
        </w:rPr>
        <w:t>: 542-545 [PMID: 20332525 DOI: 10.1136/gut.2009.200972]</w:t>
      </w:r>
    </w:p>
    <w:p w14:paraId="314A39CA"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26 </w:t>
      </w:r>
      <w:r w:rsidRPr="00A34820">
        <w:rPr>
          <w:rFonts w:ascii="Book Antiqua" w:hAnsi="Book Antiqua"/>
          <w:b/>
          <w:bCs/>
        </w:rPr>
        <w:t>Watanabe T</w:t>
      </w:r>
      <w:r w:rsidRPr="00A34820">
        <w:rPr>
          <w:rFonts w:ascii="Book Antiqua" w:hAnsi="Book Antiqua"/>
        </w:rPr>
        <w:t xml:space="preserve">, Yamashita K, Fujikawa S, Sakurai T, Kudo M, </w:t>
      </w:r>
      <w:proofErr w:type="spellStart"/>
      <w:r w:rsidRPr="00A34820">
        <w:rPr>
          <w:rFonts w:ascii="Book Antiqua" w:hAnsi="Book Antiqua"/>
        </w:rPr>
        <w:t>Shiokawa</w:t>
      </w:r>
      <w:proofErr w:type="spellEnd"/>
      <w:r w:rsidRPr="00A34820">
        <w:rPr>
          <w:rFonts w:ascii="Book Antiqua" w:hAnsi="Book Antiqua"/>
        </w:rPr>
        <w:t xml:space="preserve"> M, Kodama Y, Uchida K, Okazaki K, Chiba T. Involvement of activation of toll-like receptors and nucleotide-binding oligomerization domain-like receptors in enhanced IgG4 responses in autoimmune pancreatitis. </w:t>
      </w:r>
      <w:r w:rsidRPr="00A34820">
        <w:rPr>
          <w:rFonts w:ascii="Book Antiqua" w:hAnsi="Book Antiqua"/>
          <w:i/>
          <w:iCs/>
        </w:rPr>
        <w:t>Arthritis Rheum</w:t>
      </w:r>
      <w:r w:rsidRPr="00A34820">
        <w:rPr>
          <w:rFonts w:ascii="Book Antiqua" w:hAnsi="Book Antiqua"/>
        </w:rPr>
        <w:t xml:space="preserve"> 2012; </w:t>
      </w:r>
      <w:r w:rsidRPr="00A34820">
        <w:rPr>
          <w:rFonts w:ascii="Book Antiqua" w:hAnsi="Book Antiqua"/>
          <w:b/>
          <w:bCs/>
        </w:rPr>
        <w:t>64</w:t>
      </w:r>
      <w:r w:rsidRPr="00A34820">
        <w:rPr>
          <w:rFonts w:ascii="Book Antiqua" w:hAnsi="Book Antiqua"/>
        </w:rPr>
        <w:t>: 914-924 [PMID: 21971969 DOI: 10.1002/art.33386]</w:t>
      </w:r>
    </w:p>
    <w:p w14:paraId="0797C085"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lastRenderedPageBreak/>
        <w:t xml:space="preserve">27 </w:t>
      </w:r>
      <w:r w:rsidRPr="00A34820">
        <w:rPr>
          <w:rFonts w:ascii="Book Antiqua" w:hAnsi="Book Antiqua"/>
          <w:b/>
          <w:bCs/>
        </w:rPr>
        <w:t>Watanabe T</w:t>
      </w:r>
      <w:r w:rsidRPr="00A34820">
        <w:rPr>
          <w:rFonts w:ascii="Book Antiqua" w:hAnsi="Book Antiqua"/>
        </w:rPr>
        <w:t xml:space="preserve">, Yamashita K, Sakurai T, Kudo M, </w:t>
      </w:r>
      <w:proofErr w:type="spellStart"/>
      <w:r w:rsidRPr="00A34820">
        <w:rPr>
          <w:rFonts w:ascii="Book Antiqua" w:hAnsi="Book Antiqua"/>
        </w:rPr>
        <w:t>Shiokawa</w:t>
      </w:r>
      <w:proofErr w:type="spellEnd"/>
      <w:r w:rsidRPr="00A34820">
        <w:rPr>
          <w:rFonts w:ascii="Book Antiqua" w:hAnsi="Book Antiqua"/>
        </w:rPr>
        <w:t xml:space="preserve"> M, </w:t>
      </w:r>
      <w:proofErr w:type="spellStart"/>
      <w:r w:rsidRPr="00A34820">
        <w:rPr>
          <w:rFonts w:ascii="Book Antiqua" w:hAnsi="Book Antiqua"/>
        </w:rPr>
        <w:t>Uza</w:t>
      </w:r>
      <w:proofErr w:type="spellEnd"/>
      <w:r w:rsidRPr="00A34820">
        <w:rPr>
          <w:rFonts w:ascii="Book Antiqua" w:hAnsi="Book Antiqua"/>
        </w:rPr>
        <w:t xml:space="preserve"> N, Kodama Y, Uchida K, Okazaki K, Chiba T. Toll-like receptor activation in basophils contributes to the development of IgG4-related disease. </w:t>
      </w:r>
      <w:r w:rsidRPr="00A34820">
        <w:rPr>
          <w:rFonts w:ascii="Book Antiqua" w:hAnsi="Book Antiqua"/>
          <w:i/>
          <w:iCs/>
        </w:rPr>
        <w:t>J Gastroenterol</w:t>
      </w:r>
      <w:r w:rsidRPr="00A34820">
        <w:rPr>
          <w:rFonts w:ascii="Book Antiqua" w:hAnsi="Book Antiqua"/>
        </w:rPr>
        <w:t xml:space="preserve"> 2013; </w:t>
      </w:r>
      <w:r w:rsidRPr="00A34820">
        <w:rPr>
          <w:rFonts w:ascii="Book Antiqua" w:hAnsi="Book Antiqua"/>
          <w:b/>
          <w:bCs/>
        </w:rPr>
        <w:t>48</w:t>
      </w:r>
      <w:r w:rsidRPr="00A34820">
        <w:rPr>
          <w:rFonts w:ascii="Book Antiqua" w:hAnsi="Book Antiqua"/>
        </w:rPr>
        <w:t>: 247-253 [PMID: 22744834 DOI: 10.1007/s00535-012-0626-8]</w:t>
      </w:r>
    </w:p>
    <w:p w14:paraId="63C16264"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28 </w:t>
      </w:r>
      <w:r w:rsidRPr="00A34820">
        <w:rPr>
          <w:rFonts w:ascii="Book Antiqua" w:hAnsi="Book Antiqua"/>
          <w:b/>
          <w:bCs/>
        </w:rPr>
        <w:t>Fukui Y</w:t>
      </w:r>
      <w:r w:rsidRPr="00A34820">
        <w:rPr>
          <w:rFonts w:ascii="Book Antiqua" w:hAnsi="Book Antiqua"/>
        </w:rPr>
        <w:t xml:space="preserve">, Uchida K, </w:t>
      </w:r>
      <w:proofErr w:type="spellStart"/>
      <w:r w:rsidRPr="00A34820">
        <w:rPr>
          <w:rFonts w:ascii="Book Antiqua" w:hAnsi="Book Antiqua"/>
        </w:rPr>
        <w:t>Sakaguchi</w:t>
      </w:r>
      <w:proofErr w:type="spellEnd"/>
      <w:r w:rsidRPr="00A34820">
        <w:rPr>
          <w:rFonts w:ascii="Book Antiqua" w:hAnsi="Book Antiqua"/>
        </w:rPr>
        <w:t xml:space="preserve"> Y, Fukui T, </w:t>
      </w:r>
      <w:proofErr w:type="spellStart"/>
      <w:r w:rsidRPr="00A34820">
        <w:rPr>
          <w:rFonts w:ascii="Book Antiqua" w:hAnsi="Book Antiqua"/>
        </w:rPr>
        <w:t>Nishio</w:t>
      </w:r>
      <w:proofErr w:type="spellEnd"/>
      <w:r w:rsidRPr="00A34820">
        <w:rPr>
          <w:rFonts w:ascii="Book Antiqua" w:hAnsi="Book Antiqua"/>
        </w:rPr>
        <w:t xml:space="preserve"> A, </w:t>
      </w:r>
      <w:proofErr w:type="spellStart"/>
      <w:r w:rsidRPr="00A34820">
        <w:rPr>
          <w:rFonts w:ascii="Book Antiqua" w:hAnsi="Book Antiqua"/>
        </w:rPr>
        <w:t>Shikata</w:t>
      </w:r>
      <w:proofErr w:type="spellEnd"/>
      <w:r w:rsidRPr="00A34820">
        <w:rPr>
          <w:rFonts w:ascii="Book Antiqua" w:hAnsi="Book Antiqua"/>
        </w:rPr>
        <w:t xml:space="preserve"> N, </w:t>
      </w:r>
      <w:proofErr w:type="spellStart"/>
      <w:r w:rsidRPr="00A34820">
        <w:rPr>
          <w:rFonts w:ascii="Book Antiqua" w:hAnsi="Book Antiqua"/>
        </w:rPr>
        <w:t>Sakaida</w:t>
      </w:r>
      <w:proofErr w:type="spellEnd"/>
      <w:r w:rsidRPr="00A34820">
        <w:rPr>
          <w:rFonts w:ascii="Book Antiqua" w:hAnsi="Book Antiqua"/>
        </w:rPr>
        <w:t xml:space="preserve"> N, </w:t>
      </w:r>
      <w:proofErr w:type="spellStart"/>
      <w:r w:rsidRPr="00A34820">
        <w:rPr>
          <w:rFonts w:ascii="Book Antiqua" w:hAnsi="Book Antiqua"/>
        </w:rPr>
        <w:t>Uemura</w:t>
      </w:r>
      <w:proofErr w:type="spellEnd"/>
      <w:r w:rsidRPr="00A34820">
        <w:rPr>
          <w:rFonts w:ascii="Book Antiqua" w:hAnsi="Book Antiqua"/>
        </w:rPr>
        <w:t xml:space="preserve"> Y, </w:t>
      </w:r>
      <w:proofErr w:type="spellStart"/>
      <w:r w:rsidRPr="00A34820">
        <w:rPr>
          <w:rFonts w:ascii="Book Antiqua" w:hAnsi="Book Antiqua"/>
        </w:rPr>
        <w:t>Satoi</w:t>
      </w:r>
      <w:proofErr w:type="spellEnd"/>
      <w:r w:rsidRPr="00A34820">
        <w:rPr>
          <w:rFonts w:ascii="Book Antiqua" w:hAnsi="Book Antiqua"/>
        </w:rPr>
        <w:t xml:space="preserve"> S, Okazaki K. Possible involvement of Toll-like receptor 7 in the development of type 1 autoimmune pancreatitis. </w:t>
      </w:r>
      <w:r w:rsidRPr="00A34820">
        <w:rPr>
          <w:rFonts w:ascii="Book Antiqua" w:hAnsi="Book Antiqua"/>
          <w:i/>
          <w:iCs/>
        </w:rPr>
        <w:t>J Gastroenterol</w:t>
      </w:r>
      <w:r w:rsidRPr="00A34820">
        <w:rPr>
          <w:rFonts w:ascii="Book Antiqua" w:hAnsi="Book Antiqua"/>
        </w:rPr>
        <w:t xml:space="preserve"> 2015; </w:t>
      </w:r>
      <w:r w:rsidRPr="00A34820">
        <w:rPr>
          <w:rFonts w:ascii="Book Antiqua" w:hAnsi="Book Antiqua"/>
          <w:b/>
          <w:bCs/>
        </w:rPr>
        <w:t>50</w:t>
      </w:r>
      <w:r w:rsidRPr="00A34820">
        <w:rPr>
          <w:rFonts w:ascii="Book Antiqua" w:hAnsi="Book Antiqua"/>
        </w:rPr>
        <w:t>: 435-444 [PMID: 25005350 DOI: 10.1007/s00535-014-0977-4]</w:t>
      </w:r>
    </w:p>
    <w:p w14:paraId="0CE8796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29 </w:t>
      </w:r>
      <w:proofErr w:type="spellStart"/>
      <w:r w:rsidRPr="00A34820">
        <w:rPr>
          <w:rFonts w:ascii="Book Antiqua" w:hAnsi="Book Antiqua"/>
          <w:b/>
          <w:bCs/>
        </w:rPr>
        <w:t>Yanagawa</w:t>
      </w:r>
      <w:proofErr w:type="spellEnd"/>
      <w:r w:rsidRPr="00A34820">
        <w:rPr>
          <w:rFonts w:ascii="Book Antiqua" w:hAnsi="Book Antiqua"/>
          <w:b/>
          <w:bCs/>
        </w:rPr>
        <w:t xml:space="preserve"> M</w:t>
      </w:r>
      <w:r w:rsidRPr="00A34820">
        <w:rPr>
          <w:rFonts w:ascii="Book Antiqua" w:hAnsi="Book Antiqua"/>
        </w:rPr>
        <w:t xml:space="preserve">, Uchida K, Ando Y, Tomiyama T, Yamaguchi T, </w:t>
      </w:r>
      <w:proofErr w:type="spellStart"/>
      <w:r w:rsidRPr="00A34820">
        <w:rPr>
          <w:rFonts w:ascii="Book Antiqua" w:hAnsi="Book Antiqua"/>
        </w:rPr>
        <w:t>Ikeura</w:t>
      </w:r>
      <w:proofErr w:type="spellEnd"/>
      <w:r w:rsidRPr="00A34820">
        <w:rPr>
          <w:rFonts w:ascii="Book Antiqua" w:hAnsi="Book Antiqua"/>
        </w:rPr>
        <w:t xml:space="preserve"> T, Fukui T, </w:t>
      </w:r>
      <w:proofErr w:type="spellStart"/>
      <w:r w:rsidRPr="00A34820">
        <w:rPr>
          <w:rFonts w:ascii="Book Antiqua" w:hAnsi="Book Antiqua"/>
        </w:rPr>
        <w:t>Nishio</w:t>
      </w:r>
      <w:proofErr w:type="spellEnd"/>
      <w:r w:rsidRPr="00A34820">
        <w:rPr>
          <w:rFonts w:ascii="Book Antiqua" w:hAnsi="Book Antiqua"/>
        </w:rPr>
        <w:t xml:space="preserve"> A, </w:t>
      </w:r>
      <w:proofErr w:type="spellStart"/>
      <w:r w:rsidRPr="00A34820">
        <w:rPr>
          <w:rFonts w:ascii="Book Antiqua" w:hAnsi="Book Antiqua"/>
        </w:rPr>
        <w:t>Uemura</w:t>
      </w:r>
      <w:proofErr w:type="spellEnd"/>
      <w:r w:rsidRPr="00A34820">
        <w:rPr>
          <w:rFonts w:ascii="Book Antiqua" w:hAnsi="Book Antiqua"/>
        </w:rPr>
        <w:t xml:space="preserve"> Y, </w:t>
      </w:r>
      <w:proofErr w:type="spellStart"/>
      <w:r w:rsidRPr="00A34820">
        <w:rPr>
          <w:rFonts w:ascii="Book Antiqua" w:hAnsi="Book Antiqua"/>
        </w:rPr>
        <w:t>Miyara</w:t>
      </w:r>
      <w:proofErr w:type="spellEnd"/>
      <w:r w:rsidRPr="00A34820">
        <w:rPr>
          <w:rFonts w:ascii="Book Antiqua" w:hAnsi="Book Antiqua"/>
        </w:rPr>
        <w:t xml:space="preserve"> T, Okamoto H, </w:t>
      </w:r>
      <w:proofErr w:type="spellStart"/>
      <w:r w:rsidRPr="00A34820">
        <w:rPr>
          <w:rFonts w:ascii="Book Antiqua" w:hAnsi="Book Antiqua"/>
        </w:rPr>
        <w:t>Satoi</w:t>
      </w:r>
      <w:proofErr w:type="spellEnd"/>
      <w:r w:rsidRPr="00A34820">
        <w:rPr>
          <w:rFonts w:ascii="Book Antiqua" w:hAnsi="Book Antiqua"/>
        </w:rPr>
        <w:t xml:space="preserve"> S, Okazaki K. Basophils activated via TLR signaling may contribute to pathophysiology of type 1 autoimmune pancreatitis. </w:t>
      </w:r>
      <w:r w:rsidRPr="00A34820">
        <w:rPr>
          <w:rFonts w:ascii="Book Antiqua" w:hAnsi="Book Antiqua"/>
          <w:i/>
          <w:iCs/>
        </w:rPr>
        <w:t>J Gastroenterol</w:t>
      </w:r>
      <w:r w:rsidRPr="00A34820">
        <w:rPr>
          <w:rFonts w:ascii="Book Antiqua" w:hAnsi="Book Antiqua"/>
        </w:rPr>
        <w:t xml:space="preserve"> 2018; </w:t>
      </w:r>
      <w:r w:rsidRPr="00A34820">
        <w:rPr>
          <w:rFonts w:ascii="Book Antiqua" w:hAnsi="Book Antiqua"/>
          <w:b/>
          <w:bCs/>
        </w:rPr>
        <w:t>53</w:t>
      </w:r>
      <w:r w:rsidRPr="00A34820">
        <w:rPr>
          <w:rFonts w:ascii="Book Antiqua" w:hAnsi="Book Antiqua"/>
        </w:rPr>
        <w:t>: 449-460 [PMID: 28921377 DOI: 10.1007/s00535-017-1390-6]</w:t>
      </w:r>
    </w:p>
    <w:p w14:paraId="4D85836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30 </w:t>
      </w:r>
      <w:r w:rsidRPr="00A34820">
        <w:rPr>
          <w:rFonts w:ascii="Book Antiqua" w:hAnsi="Book Antiqua"/>
          <w:b/>
          <w:bCs/>
        </w:rPr>
        <w:t>Ishiguro N</w:t>
      </w:r>
      <w:r w:rsidRPr="00A34820">
        <w:rPr>
          <w:rFonts w:ascii="Book Antiqua" w:hAnsi="Book Antiqua"/>
        </w:rPr>
        <w:t xml:space="preserve">, Moriyama M, </w:t>
      </w:r>
      <w:proofErr w:type="spellStart"/>
      <w:r w:rsidRPr="00A34820">
        <w:rPr>
          <w:rFonts w:ascii="Book Antiqua" w:hAnsi="Book Antiqua"/>
        </w:rPr>
        <w:t>Furusho</w:t>
      </w:r>
      <w:proofErr w:type="spellEnd"/>
      <w:r w:rsidRPr="00A34820">
        <w:rPr>
          <w:rFonts w:ascii="Book Antiqua" w:hAnsi="Book Antiqua"/>
        </w:rPr>
        <w:t xml:space="preserve"> K, Furukawa S, Shibata T, Murakami Y, Chinju A, Haque ASMR, </w:t>
      </w:r>
      <w:proofErr w:type="spellStart"/>
      <w:r w:rsidRPr="00A34820">
        <w:rPr>
          <w:rFonts w:ascii="Book Antiqua" w:hAnsi="Book Antiqua"/>
        </w:rPr>
        <w:t>Gion</w:t>
      </w:r>
      <w:proofErr w:type="spellEnd"/>
      <w:r w:rsidRPr="00A34820">
        <w:rPr>
          <w:rFonts w:ascii="Book Antiqua" w:hAnsi="Book Antiqua"/>
        </w:rPr>
        <w:t xml:space="preserve"> Y, </w:t>
      </w:r>
      <w:proofErr w:type="spellStart"/>
      <w:r w:rsidRPr="00A34820">
        <w:rPr>
          <w:rFonts w:ascii="Book Antiqua" w:hAnsi="Book Antiqua"/>
        </w:rPr>
        <w:t>Ohta</w:t>
      </w:r>
      <w:proofErr w:type="spellEnd"/>
      <w:r w:rsidRPr="00A34820">
        <w:rPr>
          <w:rFonts w:ascii="Book Antiqua" w:hAnsi="Book Antiqua"/>
        </w:rPr>
        <w:t xml:space="preserve"> M, Maehara T, Tanaka A, Yamauchi M, Sakamoto M, Mochizuki K, Ono Y, </w:t>
      </w:r>
      <w:proofErr w:type="spellStart"/>
      <w:r w:rsidRPr="00A34820">
        <w:rPr>
          <w:rFonts w:ascii="Book Antiqua" w:hAnsi="Book Antiqua"/>
        </w:rPr>
        <w:t>Hayashida</w:t>
      </w:r>
      <w:proofErr w:type="spellEnd"/>
      <w:r w:rsidRPr="00A34820">
        <w:rPr>
          <w:rFonts w:ascii="Book Antiqua" w:hAnsi="Book Antiqua"/>
        </w:rPr>
        <w:t xml:space="preserve"> JN, Sato Y, </w:t>
      </w:r>
      <w:proofErr w:type="spellStart"/>
      <w:r w:rsidRPr="00A34820">
        <w:rPr>
          <w:rFonts w:ascii="Book Antiqua" w:hAnsi="Book Antiqua"/>
        </w:rPr>
        <w:t>Kiyoshima</w:t>
      </w:r>
      <w:proofErr w:type="spellEnd"/>
      <w:r w:rsidRPr="00A34820">
        <w:rPr>
          <w:rFonts w:ascii="Book Antiqua" w:hAnsi="Book Antiqua"/>
        </w:rPr>
        <w:t xml:space="preserve"> T, Yamamoto H, Miyake K, Nakamura S. Activated M2 Macrophages Contribute to the Pathogenesis of IgG4-Related Disease via Toll-like Receptor 7/Interleukin-33 Signaling. </w:t>
      </w:r>
      <w:r w:rsidRPr="00A34820">
        <w:rPr>
          <w:rFonts w:ascii="Book Antiqua" w:hAnsi="Book Antiqua"/>
          <w:i/>
          <w:iCs/>
        </w:rPr>
        <w:t xml:space="preserve">Arthritis </w:t>
      </w:r>
      <w:proofErr w:type="spellStart"/>
      <w:r w:rsidRPr="00A34820">
        <w:rPr>
          <w:rFonts w:ascii="Book Antiqua" w:hAnsi="Book Antiqua"/>
          <w:i/>
          <w:iCs/>
        </w:rPr>
        <w:t>Rheumatol</w:t>
      </w:r>
      <w:proofErr w:type="spellEnd"/>
      <w:r w:rsidRPr="00A34820">
        <w:rPr>
          <w:rFonts w:ascii="Book Antiqua" w:hAnsi="Book Antiqua"/>
        </w:rPr>
        <w:t xml:space="preserve"> 2020; </w:t>
      </w:r>
      <w:r w:rsidRPr="00A34820">
        <w:rPr>
          <w:rFonts w:ascii="Book Antiqua" w:hAnsi="Book Antiqua"/>
          <w:b/>
          <w:bCs/>
        </w:rPr>
        <w:t>72</w:t>
      </w:r>
      <w:r w:rsidRPr="00A34820">
        <w:rPr>
          <w:rFonts w:ascii="Book Antiqua" w:hAnsi="Book Antiqua"/>
        </w:rPr>
        <w:t>: 166-178 [PMID: 31339007 DOI: 10.1002/art.41052]</w:t>
      </w:r>
    </w:p>
    <w:p w14:paraId="160E3E3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31 </w:t>
      </w:r>
      <w:r w:rsidRPr="00A34820">
        <w:rPr>
          <w:rFonts w:ascii="Book Antiqua" w:hAnsi="Book Antiqua"/>
          <w:b/>
          <w:bCs/>
        </w:rPr>
        <w:t>Arai Y</w:t>
      </w:r>
      <w:r w:rsidRPr="00A34820">
        <w:rPr>
          <w:rFonts w:ascii="Book Antiqua" w:hAnsi="Book Antiqua"/>
        </w:rPr>
        <w:t xml:space="preserve">, Yamashita K, </w:t>
      </w:r>
      <w:proofErr w:type="spellStart"/>
      <w:r w:rsidRPr="00A34820">
        <w:rPr>
          <w:rFonts w:ascii="Book Antiqua" w:hAnsi="Book Antiqua"/>
        </w:rPr>
        <w:t>Kuriyama</w:t>
      </w:r>
      <w:proofErr w:type="spellEnd"/>
      <w:r w:rsidRPr="00A34820">
        <w:rPr>
          <w:rFonts w:ascii="Book Antiqua" w:hAnsi="Book Antiqua"/>
        </w:rPr>
        <w:t xml:space="preserve"> K, </w:t>
      </w:r>
      <w:proofErr w:type="spellStart"/>
      <w:r w:rsidRPr="00A34820">
        <w:rPr>
          <w:rFonts w:ascii="Book Antiqua" w:hAnsi="Book Antiqua"/>
        </w:rPr>
        <w:t>Shiokawa</w:t>
      </w:r>
      <w:proofErr w:type="spellEnd"/>
      <w:r w:rsidRPr="00A34820">
        <w:rPr>
          <w:rFonts w:ascii="Book Antiqua" w:hAnsi="Book Antiqua"/>
        </w:rPr>
        <w:t xml:space="preserve"> M, Kodama Y, Sakurai T, </w:t>
      </w:r>
      <w:proofErr w:type="spellStart"/>
      <w:r w:rsidRPr="00A34820">
        <w:rPr>
          <w:rFonts w:ascii="Book Antiqua" w:hAnsi="Book Antiqua"/>
        </w:rPr>
        <w:t>Mizugishi</w:t>
      </w:r>
      <w:proofErr w:type="spellEnd"/>
      <w:r w:rsidRPr="00A34820">
        <w:rPr>
          <w:rFonts w:ascii="Book Antiqua" w:hAnsi="Book Antiqua"/>
        </w:rPr>
        <w:t xml:space="preserve"> K, Uchida K, </w:t>
      </w:r>
      <w:proofErr w:type="spellStart"/>
      <w:r w:rsidRPr="00A34820">
        <w:rPr>
          <w:rFonts w:ascii="Book Antiqua" w:hAnsi="Book Antiqua"/>
        </w:rPr>
        <w:t>Kadowaki</w:t>
      </w:r>
      <w:proofErr w:type="spellEnd"/>
      <w:r w:rsidRPr="00A34820">
        <w:rPr>
          <w:rFonts w:ascii="Book Antiqua" w:hAnsi="Book Antiqua"/>
        </w:rPr>
        <w:t xml:space="preserve"> N, </w:t>
      </w:r>
      <w:proofErr w:type="spellStart"/>
      <w:r w:rsidRPr="00A34820">
        <w:rPr>
          <w:rFonts w:ascii="Book Antiqua" w:hAnsi="Book Antiqua"/>
        </w:rPr>
        <w:t>Takaori</w:t>
      </w:r>
      <w:proofErr w:type="spellEnd"/>
      <w:r w:rsidRPr="00A34820">
        <w:rPr>
          <w:rFonts w:ascii="Book Antiqua" w:hAnsi="Book Antiqua"/>
        </w:rPr>
        <w:t xml:space="preserve">-Kondo A, Kudo M, Okazaki K, Strober W, Chiba T, Watanabe T. Plasmacytoid Dendritic Cell Activation and IFN-α Production Are Prominent Features of Murine Autoimmune Pancreatitis and Human IgG4-Related Autoimmune Pancreatitis. </w:t>
      </w:r>
      <w:r w:rsidRPr="00A34820">
        <w:rPr>
          <w:rFonts w:ascii="Book Antiqua" w:hAnsi="Book Antiqua"/>
          <w:i/>
          <w:iCs/>
        </w:rPr>
        <w:t>J Immunol</w:t>
      </w:r>
      <w:r w:rsidRPr="00A34820">
        <w:rPr>
          <w:rFonts w:ascii="Book Antiqua" w:hAnsi="Book Antiqua"/>
        </w:rPr>
        <w:t xml:space="preserve"> 2015; </w:t>
      </w:r>
      <w:r w:rsidRPr="00A34820">
        <w:rPr>
          <w:rFonts w:ascii="Book Antiqua" w:hAnsi="Book Antiqua"/>
          <w:b/>
          <w:bCs/>
        </w:rPr>
        <w:t>195</w:t>
      </w:r>
      <w:r w:rsidRPr="00A34820">
        <w:rPr>
          <w:rFonts w:ascii="Book Antiqua" w:hAnsi="Book Antiqua"/>
        </w:rPr>
        <w:t>: 3033-3044 [PMID: 26297761 DOI: 10.4049/jimmunol.1500971]</w:t>
      </w:r>
    </w:p>
    <w:p w14:paraId="3B748D6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32 </w:t>
      </w:r>
      <w:r w:rsidRPr="00A34820">
        <w:rPr>
          <w:rFonts w:ascii="Book Antiqua" w:hAnsi="Book Antiqua"/>
          <w:b/>
          <w:bCs/>
        </w:rPr>
        <w:t>Watanabe T</w:t>
      </w:r>
      <w:r w:rsidRPr="00A34820">
        <w:rPr>
          <w:rFonts w:ascii="Book Antiqua" w:hAnsi="Book Antiqua"/>
        </w:rPr>
        <w:t xml:space="preserve">, Yamashita K, Arai Y, </w:t>
      </w:r>
      <w:proofErr w:type="spellStart"/>
      <w:r w:rsidRPr="00A34820">
        <w:rPr>
          <w:rFonts w:ascii="Book Antiqua" w:hAnsi="Book Antiqua"/>
        </w:rPr>
        <w:t>Minaga</w:t>
      </w:r>
      <w:proofErr w:type="spellEnd"/>
      <w:r w:rsidRPr="00A34820">
        <w:rPr>
          <w:rFonts w:ascii="Book Antiqua" w:hAnsi="Book Antiqua"/>
        </w:rPr>
        <w:t xml:space="preserve"> K, </w:t>
      </w:r>
      <w:proofErr w:type="spellStart"/>
      <w:r w:rsidRPr="00A34820">
        <w:rPr>
          <w:rFonts w:ascii="Book Antiqua" w:hAnsi="Book Antiqua"/>
        </w:rPr>
        <w:t>Kamata</w:t>
      </w:r>
      <w:proofErr w:type="spellEnd"/>
      <w:r w:rsidRPr="00A34820">
        <w:rPr>
          <w:rFonts w:ascii="Book Antiqua" w:hAnsi="Book Antiqua"/>
        </w:rPr>
        <w:t xml:space="preserve"> K, Nagai T, </w:t>
      </w:r>
      <w:proofErr w:type="spellStart"/>
      <w:r w:rsidRPr="00A34820">
        <w:rPr>
          <w:rFonts w:ascii="Book Antiqua" w:hAnsi="Book Antiqua"/>
        </w:rPr>
        <w:t>Komeda</w:t>
      </w:r>
      <w:proofErr w:type="spellEnd"/>
      <w:r w:rsidRPr="00A34820">
        <w:rPr>
          <w:rFonts w:ascii="Book Antiqua" w:hAnsi="Book Antiqua"/>
        </w:rPr>
        <w:t xml:space="preserve"> Y, </w:t>
      </w:r>
      <w:proofErr w:type="spellStart"/>
      <w:r w:rsidRPr="00A34820">
        <w:rPr>
          <w:rFonts w:ascii="Book Antiqua" w:hAnsi="Book Antiqua"/>
        </w:rPr>
        <w:t>Takenaka</w:t>
      </w:r>
      <w:proofErr w:type="spellEnd"/>
      <w:r w:rsidRPr="00A34820">
        <w:rPr>
          <w:rFonts w:ascii="Book Antiqua" w:hAnsi="Book Antiqua"/>
        </w:rPr>
        <w:t xml:space="preserve"> M, Hagiwara S, Ida H, Sakurai T, Nishida N, Strober W, Kudo M. Chronic Fibro-Inflammatory Responses in Autoimmune Pancreatitis Depend on IFN-α and IL-33 Produced by Plasmacytoid Dendritic Cells. </w:t>
      </w:r>
      <w:r w:rsidRPr="00A34820">
        <w:rPr>
          <w:rFonts w:ascii="Book Antiqua" w:hAnsi="Book Antiqua"/>
          <w:i/>
          <w:iCs/>
        </w:rPr>
        <w:t>J Immunol</w:t>
      </w:r>
      <w:r w:rsidRPr="00A34820">
        <w:rPr>
          <w:rFonts w:ascii="Book Antiqua" w:hAnsi="Book Antiqua"/>
        </w:rPr>
        <w:t xml:space="preserve"> 2017; </w:t>
      </w:r>
      <w:r w:rsidRPr="00A34820">
        <w:rPr>
          <w:rFonts w:ascii="Book Antiqua" w:hAnsi="Book Antiqua"/>
          <w:b/>
          <w:bCs/>
        </w:rPr>
        <w:t>198</w:t>
      </w:r>
      <w:r w:rsidRPr="00A34820">
        <w:rPr>
          <w:rFonts w:ascii="Book Antiqua" w:hAnsi="Book Antiqua"/>
        </w:rPr>
        <w:t>: 3886-3896 [PMID: 28373582 DOI: 10.4049/jimmunol.1700060]</w:t>
      </w:r>
    </w:p>
    <w:p w14:paraId="0160A932"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lastRenderedPageBreak/>
        <w:t xml:space="preserve">33 </w:t>
      </w:r>
      <w:proofErr w:type="spellStart"/>
      <w:r w:rsidRPr="00A34820">
        <w:rPr>
          <w:rFonts w:ascii="Book Antiqua" w:hAnsi="Book Antiqua"/>
          <w:b/>
          <w:bCs/>
        </w:rPr>
        <w:t>Swiecki</w:t>
      </w:r>
      <w:proofErr w:type="spellEnd"/>
      <w:r w:rsidRPr="00A34820">
        <w:rPr>
          <w:rFonts w:ascii="Book Antiqua" w:hAnsi="Book Antiqua"/>
          <w:b/>
          <w:bCs/>
        </w:rPr>
        <w:t xml:space="preserve"> M</w:t>
      </w:r>
      <w:r w:rsidRPr="00A34820">
        <w:rPr>
          <w:rFonts w:ascii="Book Antiqua" w:hAnsi="Book Antiqua"/>
        </w:rPr>
        <w:t xml:space="preserve">, Colonna M. The multifaceted biology of plasmacytoid dendritic cells. </w:t>
      </w:r>
      <w:r w:rsidRPr="00A34820">
        <w:rPr>
          <w:rFonts w:ascii="Book Antiqua" w:hAnsi="Book Antiqua"/>
          <w:i/>
          <w:iCs/>
        </w:rPr>
        <w:t>Nat Rev Immunol</w:t>
      </w:r>
      <w:r w:rsidRPr="00A34820">
        <w:rPr>
          <w:rFonts w:ascii="Book Antiqua" w:hAnsi="Book Antiqua"/>
        </w:rPr>
        <w:t xml:space="preserve"> 2015; </w:t>
      </w:r>
      <w:r w:rsidRPr="00A34820">
        <w:rPr>
          <w:rFonts w:ascii="Book Antiqua" w:hAnsi="Book Antiqua"/>
          <w:b/>
          <w:bCs/>
        </w:rPr>
        <w:t>15</w:t>
      </w:r>
      <w:r w:rsidRPr="00A34820">
        <w:rPr>
          <w:rFonts w:ascii="Book Antiqua" w:hAnsi="Book Antiqua"/>
        </w:rPr>
        <w:t>: 471-485 [PMID: 26160613 DOI: 10.1038/nri3865]</w:t>
      </w:r>
    </w:p>
    <w:p w14:paraId="7447864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34 </w:t>
      </w:r>
      <w:r w:rsidRPr="00A34820">
        <w:rPr>
          <w:rFonts w:ascii="Book Antiqua" w:hAnsi="Book Antiqua"/>
          <w:b/>
          <w:bCs/>
        </w:rPr>
        <w:t>Watanabe T</w:t>
      </w:r>
      <w:r w:rsidRPr="00A34820">
        <w:rPr>
          <w:rFonts w:ascii="Book Antiqua" w:hAnsi="Book Antiqua"/>
        </w:rPr>
        <w:t xml:space="preserve">, </w:t>
      </w:r>
      <w:proofErr w:type="spellStart"/>
      <w:r w:rsidRPr="00A34820">
        <w:rPr>
          <w:rFonts w:ascii="Book Antiqua" w:hAnsi="Book Antiqua"/>
        </w:rPr>
        <w:t>Sadakane</w:t>
      </w:r>
      <w:proofErr w:type="spellEnd"/>
      <w:r w:rsidRPr="00A34820">
        <w:rPr>
          <w:rFonts w:ascii="Book Antiqua" w:hAnsi="Book Antiqua"/>
        </w:rPr>
        <w:t xml:space="preserve"> Y, </w:t>
      </w:r>
      <w:proofErr w:type="spellStart"/>
      <w:r w:rsidRPr="00A34820">
        <w:rPr>
          <w:rFonts w:ascii="Book Antiqua" w:hAnsi="Book Antiqua"/>
        </w:rPr>
        <w:t>Yagama</w:t>
      </w:r>
      <w:proofErr w:type="spellEnd"/>
      <w:r w:rsidRPr="00A34820">
        <w:rPr>
          <w:rFonts w:ascii="Book Antiqua" w:hAnsi="Book Antiqua"/>
        </w:rPr>
        <w:t xml:space="preserve"> N, Sakurai T, </w:t>
      </w:r>
      <w:proofErr w:type="spellStart"/>
      <w:r w:rsidRPr="00A34820">
        <w:rPr>
          <w:rFonts w:ascii="Book Antiqua" w:hAnsi="Book Antiqua"/>
        </w:rPr>
        <w:t>Ezoe</w:t>
      </w:r>
      <w:proofErr w:type="spellEnd"/>
      <w:r w:rsidRPr="00A34820">
        <w:rPr>
          <w:rFonts w:ascii="Book Antiqua" w:hAnsi="Book Antiqua"/>
        </w:rPr>
        <w:t xml:space="preserve"> H, Kudo M, Chiba T, Strober W. Nucleotide-binding oligomerization domain 1 acts in concert with the cholecystokinin receptor agonist, </w:t>
      </w:r>
      <w:proofErr w:type="spellStart"/>
      <w:r w:rsidRPr="00A34820">
        <w:rPr>
          <w:rFonts w:ascii="Book Antiqua" w:hAnsi="Book Antiqua"/>
        </w:rPr>
        <w:t>cerulein</w:t>
      </w:r>
      <w:proofErr w:type="spellEnd"/>
      <w:r w:rsidRPr="00A34820">
        <w:rPr>
          <w:rFonts w:ascii="Book Antiqua" w:hAnsi="Book Antiqua"/>
        </w:rPr>
        <w:t xml:space="preserve">, to induce IL-33-dependent chronic pancreatitis. </w:t>
      </w:r>
      <w:r w:rsidRPr="00A34820">
        <w:rPr>
          <w:rFonts w:ascii="Book Antiqua" w:hAnsi="Book Antiqua"/>
          <w:i/>
          <w:iCs/>
        </w:rPr>
        <w:t>Mucosal Immunol</w:t>
      </w:r>
      <w:r w:rsidRPr="00A34820">
        <w:rPr>
          <w:rFonts w:ascii="Book Antiqua" w:hAnsi="Book Antiqua"/>
        </w:rPr>
        <w:t xml:space="preserve"> 2016; </w:t>
      </w:r>
      <w:r w:rsidRPr="00A34820">
        <w:rPr>
          <w:rFonts w:ascii="Book Antiqua" w:hAnsi="Book Antiqua"/>
          <w:b/>
          <w:bCs/>
        </w:rPr>
        <w:t>9</w:t>
      </w:r>
      <w:r w:rsidRPr="00A34820">
        <w:rPr>
          <w:rFonts w:ascii="Book Antiqua" w:hAnsi="Book Antiqua"/>
        </w:rPr>
        <w:t>: 1234-1249 [PMID: 26813347 DOI: 10.1038/mi.2015.144]</w:t>
      </w:r>
    </w:p>
    <w:p w14:paraId="76F83F7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35 </w:t>
      </w:r>
      <w:r w:rsidRPr="00A34820">
        <w:rPr>
          <w:rFonts w:ascii="Book Antiqua" w:hAnsi="Book Antiqua"/>
          <w:b/>
          <w:bCs/>
        </w:rPr>
        <w:t>Furukawa S</w:t>
      </w:r>
      <w:r w:rsidRPr="00A34820">
        <w:rPr>
          <w:rFonts w:ascii="Book Antiqua" w:hAnsi="Book Antiqua"/>
        </w:rPr>
        <w:t xml:space="preserve">, Moriyama M, Miyake K, Nakashima H, Tanaka A, Maehara T, Iizuka-Koga M, </w:t>
      </w:r>
      <w:proofErr w:type="spellStart"/>
      <w:r w:rsidRPr="00A34820">
        <w:rPr>
          <w:rFonts w:ascii="Book Antiqua" w:hAnsi="Book Antiqua"/>
        </w:rPr>
        <w:t>Tsuboi</w:t>
      </w:r>
      <w:proofErr w:type="spellEnd"/>
      <w:r w:rsidRPr="00A34820">
        <w:rPr>
          <w:rFonts w:ascii="Book Antiqua" w:hAnsi="Book Antiqua"/>
        </w:rPr>
        <w:t xml:space="preserve"> H, </w:t>
      </w:r>
      <w:proofErr w:type="spellStart"/>
      <w:r w:rsidRPr="00A34820">
        <w:rPr>
          <w:rFonts w:ascii="Book Antiqua" w:hAnsi="Book Antiqua"/>
        </w:rPr>
        <w:t>Hayashida</w:t>
      </w:r>
      <w:proofErr w:type="spellEnd"/>
      <w:r w:rsidRPr="00A34820">
        <w:rPr>
          <w:rFonts w:ascii="Book Antiqua" w:hAnsi="Book Antiqua"/>
        </w:rPr>
        <w:t xml:space="preserve"> JN, Ishiguro N, Yamauchi M, Sumida T, Nakamura S. Interleukin-33 produced by M2 macrophages and other immune cells contributes to Th2 immune reaction of IgG4-related disease. </w:t>
      </w:r>
      <w:r w:rsidRPr="00A34820">
        <w:rPr>
          <w:rFonts w:ascii="Book Antiqua" w:hAnsi="Book Antiqua"/>
          <w:i/>
          <w:iCs/>
        </w:rPr>
        <w:t>Sci Rep</w:t>
      </w:r>
      <w:r w:rsidRPr="00A34820">
        <w:rPr>
          <w:rFonts w:ascii="Book Antiqua" w:hAnsi="Book Antiqua"/>
        </w:rPr>
        <w:t xml:space="preserve"> 2017; </w:t>
      </w:r>
      <w:r w:rsidRPr="00A34820">
        <w:rPr>
          <w:rFonts w:ascii="Book Antiqua" w:hAnsi="Book Antiqua"/>
          <w:b/>
          <w:bCs/>
        </w:rPr>
        <w:t>7</w:t>
      </w:r>
      <w:r w:rsidRPr="00A34820">
        <w:rPr>
          <w:rFonts w:ascii="Book Antiqua" w:hAnsi="Book Antiqua"/>
        </w:rPr>
        <w:t>: 42413 [PMID: 28205524 DOI: 10.1038/srep42413]</w:t>
      </w:r>
    </w:p>
    <w:p w14:paraId="2CA6C704"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36 </w:t>
      </w:r>
      <w:proofErr w:type="spellStart"/>
      <w:r w:rsidRPr="00A34820">
        <w:rPr>
          <w:rFonts w:ascii="Book Antiqua" w:hAnsi="Book Antiqua"/>
          <w:b/>
          <w:bCs/>
        </w:rPr>
        <w:t>Minaga</w:t>
      </w:r>
      <w:proofErr w:type="spellEnd"/>
      <w:r w:rsidRPr="00A34820">
        <w:rPr>
          <w:rFonts w:ascii="Book Antiqua" w:hAnsi="Book Antiqua"/>
          <w:b/>
          <w:bCs/>
        </w:rPr>
        <w:t xml:space="preserve"> K</w:t>
      </w:r>
      <w:r w:rsidRPr="00A34820">
        <w:rPr>
          <w:rFonts w:ascii="Book Antiqua" w:hAnsi="Book Antiqua"/>
        </w:rPr>
        <w:t xml:space="preserve">, Watanabe T, Hara A, </w:t>
      </w:r>
      <w:proofErr w:type="spellStart"/>
      <w:r w:rsidRPr="00A34820">
        <w:rPr>
          <w:rFonts w:ascii="Book Antiqua" w:hAnsi="Book Antiqua"/>
        </w:rPr>
        <w:t>Kamata</w:t>
      </w:r>
      <w:proofErr w:type="spellEnd"/>
      <w:r w:rsidRPr="00A34820">
        <w:rPr>
          <w:rFonts w:ascii="Book Antiqua" w:hAnsi="Book Antiqua"/>
        </w:rPr>
        <w:t xml:space="preserve"> K, Omoto S, </w:t>
      </w:r>
      <w:proofErr w:type="spellStart"/>
      <w:r w:rsidRPr="00A34820">
        <w:rPr>
          <w:rFonts w:ascii="Book Antiqua" w:hAnsi="Book Antiqua"/>
        </w:rPr>
        <w:t>Nakai</w:t>
      </w:r>
      <w:proofErr w:type="spellEnd"/>
      <w:r w:rsidRPr="00A34820">
        <w:rPr>
          <w:rFonts w:ascii="Book Antiqua" w:hAnsi="Book Antiqua"/>
        </w:rPr>
        <w:t xml:space="preserve"> A, Otsuka Y, </w:t>
      </w:r>
      <w:proofErr w:type="spellStart"/>
      <w:r w:rsidRPr="00A34820">
        <w:rPr>
          <w:rFonts w:ascii="Book Antiqua" w:hAnsi="Book Antiqua"/>
        </w:rPr>
        <w:t>Sekai</w:t>
      </w:r>
      <w:proofErr w:type="spellEnd"/>
      <w:r w:rsidRPr="00A34820">
        <w:rPr>
          <w:rFonts w:ascii="Book Antiqua" w:hAnsi="Book Antiqua"/>
        </w:rPr>
        <w:t xml:space="preserve"> I, Yoshikawa T, </w:t>
      </w:r>
      <w:proofErr w:type="spellStart"/>
      <w:r w:rsidRPr="00A34820">
        <w:rPr>
          <w:rFonts w:ascii="Book Antiqua" w:hAnsi="Book Antiqua"/>
        </w:rPr>
        <w:t>Yamao</w:t>
      </w:r>
      <w:proofErr w:type="spellEnd"/>
      <w:r w:rsidRPr="00A34820">
        <w:rPr>
          <w:rFonts w:ascii="Book Antiqua" w:hAnsi="Book Antiqua"/>
        </w:rPr>
        <w:t xml:space="preserve"> K, </w:t>
      </w:r>
      <w:proofErr w:type="spellStart"/>
      <w:r w:rsidRPr="00A34820">
        <w:rPr>
          <w:rFonts w:ascii="Book Antiqua" w:hAnsi="Book Antiqua"/>
        </w:rPr>
        <w:t>Takenaka</w:t>
      </w:r>
      <w:proofErr w:type="spellEnd"/>
      <w:r w:rsidRPr="00A34820">
        <w:rPr>
          <w:rFonts w:ascii="Book Antiqua" w:hAnsi="Book Antiqua"/>
        </w:rPr>
        <w:t xml:space="preserve"> M, Chiba Y, Kudo M. Identification of serum IFN-α and IL-33 as novel biomarkers for type 1 autoimmune pancreatitis and IgG4-related disease. </w:t>
      </w:r>
      <w:r w:rsidRPr="00A34820">
        <w:rPr>
          <w:rFonts w:ascii="Book Antiqua" w:hAnsi="Book Antiqua"/>
          <w:i/>
          <w:iCs/>
        </w:rPr>
        <w:t>Sci Rep</w:t>
      </w:r>
      <w:r w:rsidRPr="00A34820">
        <w:rPr>
          <w:rFonts w:ascii="Book Antiqua" w:hAnsi="Book Antiqua"/>
        </w:rPr>
        <w:t xml:space="preserve"> 2020; </w:t>
      </w:r>
      <w:r w:rsidRPr="00A34820">
        <w:rPr>
          <w:rFonts w:ascii="Book Antiqua" w:hAnsi="Book Antiqua"/>
          <w:b/>
          <w:bCs/>
        </w:rPr>
        <w:t>10</w:t>
      </w:r>
      <w:r w:rsidRPr="00A34820">
        <w:rPr>
          <w:rFonts w:ascii="Book Antiqua" w:hAnsi="Book Antiqua"/>
        </w:rPr>
        <w:t>: 14879 [PMID: 32938972 DOI: 10.1038/s41598-020-71848-4]</w:t>
      </w:r>
    </w:p>
    <w:p w14:paraId="152DACC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37 </w:t>
      </w:r>
      <w:proofErr w:type="spellStart"/>
      <w:r w:rsidRPr="00A34820">
        <w:rPr>
          <w:rFonts w:ascii="Book Antiqua" w:hAnsi="Book Antiqua"/>
          <w:b/>
          <w:bCs/>
        </w:rPr>
        <w:t>Aalberse</w:t>
      </w:r>
      <w:proofErr w:type="spellEnd"/>
      <w:r w:rsidRPr="00A34820">
        <w:rPr>
          <w:rFonts w:ascii="Book Antiqua" w:hAnsi="Book Antiqua"/>
          <w:b/>
          <w:bCs/>
        </w:rPr>
        <w:t xml:space="preserve"> RC</w:t>
      </w:r>
      <w:r w:rsidRPr="00A34820">
        <w:rPr>
          <w:rFonts w:ascii="Book Antiqua" w:hAnsi="Book Antiqua"/>
        </w:rPr>
        <w:t xml:space="preserve">, </w:t>
      </w:r>
      <w:proofErr w:type="spellStart"/>
      <w:r w:rsidRPr="00A34820">
        <w:rPr>
          <w:rFonts w:ascii="Book Antiqua" w:hAnsi="Book Antiqua"/>
        </w:rPr>
        <w:t>Stapel</w:t>
      </w:r>
      <w:proofErr w:type="spellEnd"/>
      <w:r w:rsidRPr="00A34820">
        <w:rPr>
          <w:rFonts w:ascii="Book Antiqua" w:hAnsi="Book Antiqua"/>
        </w:rPr>
        <w:t xml:space="preserve"> SO, Schuurman J, </w:t>
      </w:r>
      <w:proofErr w:type="spellStart"/>
      <w:r w:rsidRPr="00A34820">
        <w:rPr>
          <w:rFonts w:ascii="Book Antiqua" w:hAnsi="Book Antiqua"/>
        </w:rPr>
        <w:t>Rispens</w:t>
      </w:r>
      <w:proofErr w:type="spellEnd"/>
      <w:r w:rsidRPr="00A34820">
        <w:rPr>
          <w:rFonts w:ascii="Book Antiqua" w:hAnsi="Book Antiqua"/>
        </w:rPr>
        <w:t xml:space="preserve"> T. Immunoglobulin G4: an odd antibody. </w:t>
      </w:r>
      <w:r w:rsidRPr="00A34820">
        <w:rPr>
          <w:rFonts w:ascii="Book Antiqua" w:hAnsi="Book Antiqua"/>
          <w:i/>
          <w:iCs/>
        </w:rPr>
        <w:t>Clin Exp Allergy</w:t>
      </w:r>
      <w:r w:rsidRPr="00A34820">
        <w:rPr>
          <w:rFonts w:ascii="Book Antiqua" w:hAnsi="Book Antiqua"/>
        </w:rPr>
        <w:t xml:space="preserve"> 2009; </w:t>
      </w:r>
      <w:r w:rsidRPr="00A34820">
        <w:rPr>
          <w:rFonts w:ascii="Book Antiqua" w:hAnsi="Book Antiqua"/>
          <w:b/>
          <w:bCs/>
        </w:rPr>
        <w:t>39</w:t>
      </w:r>
      <w:r w:rsidRPr="00A34820">
        <w:rPr>
          <w:rFonts w:ascii="Book Antiqua" w:hAnsi="Book Antiqua"/>
        </w:rPr>
        <w:t>: 469-477 [PMID: 19222496 DOI: 10.1111/j.1365-2222.</w:t>
      </w:r>
      <w:proofErr w:type="gramStart"/>
      <w:r w:rsidRPr="00A34820">
        <w:rPr>
          <w:rFonts w:ascii="Book Antiqua" w:hAnsi="Book Antiqua"/>
        </w:rPr>
        <w:t>2009.03207.x</w:t>
      </w:r>
      <w:proofErr w:type="gramEnd"/>
      <w:r w:rsidRPr="00A34820">
        <w:rPr>
          <w:rFonts w:ascii="Book Antiqua" w:hAnsi="Book Antiqua"/>
        </w:rPr>
        <w:t>]</w:t>
      </w:r>
    </w:p>
    <w:p w14:paraId="1449732F"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38 </w:t>
      </w:r>
      <w:proofErr w:type="spellStart"/>
      <w:r w:rsidRPr="00A34820">
        <w:rPr>
          <w:rFonts w:ascii="Book Antiqua" w:hAnsi="Book Antiqua"/>
          <w:b/>
          <w:bCs/>
        </w:rPr>
        <w:t>Shiokawa</w:t>
      </w:r>
      <w:proofErr w:type="spellEnd"/>
      <w:r w:rsidRPr="00A34820">
        <w:rPr>
          <w:rFonts w:ascii="Book Antiqua" w:hAnsi="Book Antiqua"/>
          <w:b/>
          <w:bCs/>
        </w:rPr>
        <w:t xml:space="preserve"> M</w:t>
      </w:r>
      <w:r w:rsidRPr="00A34820">
        <w:rPr>
          <w:rFonts w:ascii="Book Antiqua" w:hAnsi="Book Antiqua"/>
        </w:rPr>
        <w:t xml:space="preserve">, Kodama Y, </w:t>
      </w:r>
      <w:proofErr w:type="spellStart"/>
      <w:r w:rsidRPr="00A34820">
        <w:rPr>
          <w:rFonts w:ascii="Book Antiqua" w:hAnsi="Book Antiqua"/>
        </w:rPr>
        <w:t>Kuriyama</w:t>
      </w:r>
      <w:proofErr w:type="spellEnd"/>
      <w:r w:rsidRPr="00A34820">
        <w:rPr>
          <w:rFonts w:ascii="Book Antiqua" w:hAnsi="Book Antiqua"/>
        </w:rPr>
        <w:t xml:space="preserve"> K, Yoshimura K, </w:t>
      </w:r>
      <w:proofErr w:type="spellStart"/>
      <w:r w:rsidRPr="00A34820">
        <w:rPr>
          <w:rFonts w:ascii="Book Antiqua" w:hAnsi="Book Antiqua"/>
        </w:rPr>
        <w:t>Tomono</w:t>
      </w:r>
      <w:proofErr w:type="spellEnd"/>
      <w:r w:rsidRPr="00A34820">
        <w:rPr>
          <w:rFonts w:ascii="Book Antiqua" w:hAnsi="Book Antiqua"/>
        </w:rPr>
        <w:t xml:space="preserve"> T, Morita T, </w:t>
      </w:r>
      <w:proofErr w:type="spellStart"/>
      <w:r w:rsidRPr="00A34820">
        <w:rPr>
          <w:rFonts w:ascii="Book Antiqua" w:hAnsi="Book Antiqua"/>
        </w:rPr>
        <w:t>Kakiuchi</w:t>
      </w:r>
      <w:proofErr w:type="spellEnd"/>
      <w:r w:rsidRPr="00A34820">
        <w:rPr>
          <w:rFonts w:ascii="Book Antiqua" w:hAnsi="Book Antiqua"/>
        </w:rPr>
        <w:t xml:space="preserve"> N, </w:t>
      </w:r>
      <w:proofErr w:type="spellStart"/>
      <w:r w:rsidRPr="00A34820">
        <w:rPr>
          <w:rFonts w:ascii="Book Antiqua" w:hAnsi="Book Antiqua"/>
        </w:rPr>
        <w:t>Matsumori</w:t>
      </w:r>
      <w:proofErr w:type="spellEnd"/>
      <w:r w:rsidRPr="00A34820">
        <w:rPr>
          <w:rFonts w:ascii="Book Antiqua" w:hAnsi="Book Antiqua"/>
        </w:rPr>
        <w:t xml:space="preserve"> T, </w:t>
      </w:r>
      <w:proofErr w:type="spellStart"/>
      <w:r w:rsidRPr="00A34820">
        <w:rPr>
          <w:rFonts w:ascii="Book Antiqua" w:hAnsi="Book Antiqua"/>
        </w:rPr>
        <w:t>Mima</w:t>
      </w:r>
      <w:proofErr w:type="spellEnd"/>
      <w:r w:rsidRPr="00A34820">
        <w:rPr>
          <w:rFonts w:ascii="Book Antiqua" w:hAnsi="Book Antiqua"/>
        </w:rPr>
        <w:t xml:space="preserve"> A, Nishikawa Y, Ueda T, Tsuda M, Yamauchi Y, Minami R, Sakuma Y, Ota Y, </w:t>
      </w:r>
      <w:proofErr w:type="spellStart"/>
      <w:r w:rsidRPr="00A34820">
        <w:rPr>
          <w:rFonts w:ascii="Book Antiqua" w:hAnsi="Book Antiqua"/>
        </w:rPr>
        <w:t>Maruno</w:t>
      </w:r>
      <w:proofErr w:type="spellEnd"/>
      <w:r w:rsidRPr="00A34820">
        <w:rPr>
          <w:rFonts w:ascii="Book Antiqua" w:hAnsi="Book Antiqua"/>
        </w:rPr>
        <w:t xml:space="preserve"> T, Kurita A, Sawai Y, Tsuji Y, </w:t>
      </w:r>
      <w:proofErr w:type="spellStart"/>
      <w:r w:rsidRPr="00A34820">
        <w:rPr>
          <w:rFonts w:ascii="Book Antiqua" w:hAnsi="Book Antiqua"/>
        </w:rPr>
        <w:t>Uza</w:t>
      </w:r>
      <w:proofErr w:type="spellEnd"/>
      <w:r w:rsidRPr="00A34820">
        <w:rPr>
          <w:rFonts w:ascii="Book Antiqua" w:hAnsi="Book Antiqua"/>
        </w:rPr>
        <w:t xml:space="preserve"> N, Matsumura K, Watanabe T, </w:t>
      </w:r>
      <w:proofErr w:type="spellStart"/>
      <w:r w:rsidRPr="00A34820">
        <w:rPr>
          <w:rFonts w:ascii="Book Antiqua" w:hAnsi="Book Antiqua"/>
        </w:rPr>
        <w:t>Notohara</w:t>
      </w:r>
      <w:proofErr w:type="spellEnd"/>
      <w:r w:rsidRPr="00A34820">
        <w:rPr>
          <w:rFonts w:ascii="Book Antiqua" w:hAnsi="Book Antiqua"/>
        </w:rPr>
        <w:t xml:space="preserve"> K, </w:t>
      </w:r>
      <w:proofErr w:type="spellStart"/>
      <w:r w:rsidRPr="00A34820">
        <w:rPr>
          <w:rFonts w:ascii="Book Antiqua" w:hAnsi="Book Antiqua"/>
        </w:rPr>
        <w:t>Tsuruyama</w:t>
      </w:r>
      <w:proofErr w:type="spellEnd"/>
      <w:r w:rsidRPr="00A34820">
        <w:rPr>
          <w:rFonts w:ascii="Book Antiqua" w:hAnsi="Book Antiqua"/>
        </w:rPr>
        <w:t xml:space="preserve"> T, Seno H, Chiba T. Pathogenicity of IgG in patients with IgG4-related disease. </w:t>
      </w:r>
      <w:r w:rsidRPr="00A34820">
        <w:rPr>
          <w:rFonts w:ascii="Book Antiqua" w:hAnsi="Book Antiqua"/>
          <w:i/>
          <w:iCs/>
        </w:rPr>
        <w:t>Gut</w:t>
      </w:r>
      <w:r w:rsidRPr="00A34820">
        <w:rPr>
          <w:rFonts w:ascii="Book Antiqua" w:hAnsi="Book Antiqua"/>
        </w:rPr>
        <w:t xml:space="preserve"> 2016; </w:t>
      </w:r>
      <w:r w:rsidRPr="00A34820">
        <w:rPr>
          <w:rFonts w:ascii="Book Antiqua" w:hAnsi="Book Antiqua"/>
          <w:b/>
          <w:bCs/>
        </w:rPr>
        <w:t>65</w:t>
      </w:r>
      <w:r w:rsidRPr="00A34820">
        <w:rPr>
          <w:rFonts w:ascii="Book Antiqua" w:hAnsi="Book Antiqua"/>
        </w:rPr>
        <w:t>: 1322-1332 [PMID: 26964842 DOI: 10.1136/gutjnl-2015-310336]</w:t>
      </w:r>
    </w:p>
    <w:p w14:paraId="60D48A58"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39 </w:t>
      </w:r>
      <w:r w:rsidRPr="00A34820">
        <w:rPr>
          <w:rFonts w:ascii="Book Antiqua" w:hAnsi="Book Antiqua"/>
          <w:b/>
          <w:bCs/>
        </w:rPr>
        <w:t>Chan ASY</w:t>
      </w:r>
      <w:r w:rsidRPr="00A34820">
        <w:rPr>
          <w:rFonts w:ascii="Book Antiqua" w:hAnsi="Book Antiqua"/>
        </w:rPr>
        <w:t xml:space="preserve">, </w:t>
      </w:r>
      <w:proofErr w:type="spellStart"/>
      <w:r w:rsidRPr="00A34820">
        <w:rPr>
          <w:rFonts w:ascii="Book Antiqua" w:hAnsi="Book Antiqua"/>
        </w:rPr>
        <w:t>Mudhar</w:t>
      </w:r>
      <w:proofErr w:type="spellEnd"/>
      <w:r w:rsidRPr="00A34820">
        <w:rPr>
          <w:rFonts w:ascii="Book Antiqua" w:hAnsi="Book Antiqua"/>
        </w:rPr>
        <w:t xml:space="preserve"> H, Shen SY, Lang SS, Fernando M, </w:t>
      </w:r>
      <w:proofErr w:type="spellStart"/>
      <w:r w:rsidRPr="00A34820">
        <w:rPr>
          <w:rFonts w:ascii="Book Antiqua" w:hAnsi="Book Antiqua"/>
        </w:rPr>
        <w:t>Hilmy</w:t>
      </w:r>
      <w:proofErr w:type="spellEnd"/>
      <w:r w:rsidRPr="00A34820">
        <w:rPr>
          <w:rFonts w:ascii="Book Antiqua" w:hAnsi="Book Antiqua"/>
        </w:rPr>
        <w:t xml:space="preserve"> MH, Guppy NJ, Rennie I, Dunkley L, Al </w:t>
      </w:r>
      <w:proofErr w:type="spellStart"/>
      <w:r w:rsidRPr="00A34820">
        <w:rPr>
          <w:rFonts w:ascii="Book Antiqua" w:hAnsi="Book Antiqua"/>
        </w:rPr>
        <w:t>Jajeh</w:t>
      </w:r>
      <w:proofErr w:type="spellEnd"/>
      <w:r w:rsidRPr="00A34820">
        <w:rPr>
          <w:rFonts w:ascii="Book Antiqua" w:hAnsi="Book Antiqua"/>
        </w:rPr>
        <w:t xml:space="preserve"> I. Serum IgG2 and tissue IgG2 plasma cell elevation in orbital IgG4-related disease (IgG4-RD): Potential use in IgG4-RD assessment. </w:t>
      </w:r>
      <w:r w:rsidRPr="00A34820">
        <w:rPr>
          <w:rFonts w:ascii="Book Antiqua" w:hAnsi="Book Antiqua"/>
          <w:i/>
          <w:iCs/>
        </w:rPr>
        <w:t xml:space="preserve">Br J </w:t>
      </w:r>
      <w:proofErr w:type="spellStart"/>
      <w:r w:rsidRPr="00A34820">
        <w:rPr>
          <w:rFonts w:ascii="Book Antiqua" w:hAnsi="Book Antiqua"/>
          <w:i/>
          <w:iCs/>
        </w:rPr>
        <w:lastRenderedPageBreak/>
        <w:t>Ophthalmol</w:t>
      </w:r>
      <w:proofErr w:type="spellEnd"/>
      <w:r w:rsidRPr="00A34820">
        <w:rPr>
          <w:rFonts w:ascii="Book Antiqua" w:hAnsi="Book Antiqua"/>
        </w:rPr>
        <w:t xml:space="preserve"> 2017; </w:t>
      </w:r>
      <w:r w:rsidRPr="00A34820">
        <w:rPr>
          <w:rFonts w:ascii="Book Antiqua" w:hAnsi="Book Antiqua"/>
          <w:b/>
          <w:bCs/>
        </w:rPr>
        <w:t>101</w:t>
      </w:r>
      <w:r w:rsidRPr="00A34820">
        <w:rPr>
          <w:rFonts w:ascii="Book Antiqua" w:hAnsi="Book Antiqua"/>
        </w:rPr>
        <w:t>: 1576-1582 [PMID: 28351925 DOI: 10.1136/bjophthalmol-2017-310148]</w:t>
      </w:r>
    </w:p>
    <w:p w14:paraId="54CC3B9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40 </w:t>
      </w:r>
      <w:r w:rsidRPr="00A34820">
        <w:rPr>
          <w:rFonts w:ascii="Book Antiqua" w:hAnsi="Book Antiqua"/>
          <w:b/>
          <w:bCs/>
        </w:rPr>
        <w:t>Taguchi M</w:t>
      </w:r>
      <w:r w:rsidRPr="00A34820">
        <w:rPr>
          <w:rFonts w:ascii="Book Antiqua" w:hAnsi="Book Antiqua"/>
        </w:rPr>
        <w:t xml:space="preserve">, </w:t>
      </w:r>
      <w:proofErr w:type="spellStart"/>
      <w:r w:rsidRPr="00A34820">
        <w:rPr>
          <w:rFonts w:ascii="Book Antiqua" w:hAnsi="Book Antiqua"/>
        </w:rPr>
        <w:t>Kihara</w:t>
      </w:r>
      <w:proofErr w:type="spellEnd"/>
      <w:r w:rsidRPr="00A34820">
        <w:rPr>
          <w:rFonts w:ascii="Book Antiqua" w:hAnsi="Book Antiqua"/>
        </w:rPr>
        <w:t xml:space="preserve"> Y, </w:t>
      </w:r>
      <w:proofErr w:type="spellStart"/>
      <w:r w:rsidRPr="00A34820">
        <w:rPr>
          <w:rFonts w:ascii="Book Antiqua" w:hAnsi="Book Antiqua"/>
        </w:rPr>
        <w:t>Nagashio</w:t>
      </w:r>
      <w:proofErr w:type="spellEnd"/>
      <w:r w:rsidRPr="00A34820">
        <w:rPr>
          <w:rFonts w:ascii="Book Antiqua" w:hAnsi="Book Antiqua"/>
        </w:rPr>
        <w:t xml:space="preserve"> Y, Yamamoto M, </w:t>
      </w:r>
      <w:proofErr w:type="spellStart"/>
      <w:r w:rsidRPr="00A34820">
        <w:rPr>
          <w:rFonts w:ascii="Book Antiqua" w:hAnsi="Book Antiqua"/>
        </w:rPr>
        <w:t>Otsuki</w:t>
      </w:r>
      <w:proofErr w:type="spellEnd"/>
      <w:r w:rsidRPr="00A34820">
        <w:rPr>
          <w:rFonts w:ascii="Book Antiqua" w:hAnsi="Book Antiqua"/>
        </w:rPr>
        <w:t xml:space="preserve"> M, Harada M. Decreased production of immunoglobulin M and A in autoimmune pancreatitis. </w:t>
      </w:r>
      <w:r w:rsidRPr="00A34820">
        <w:rPr>
          <w:rFonts w:ascii="Book Antiqua" w:hAnsi="Book Antiqua"/>
          <w:i/>
          <w:iCs/>
        </w:rPr>
        <w:t>J Gastroenterol</w:t>
      </w:r>
      <w:r w:rsidRPr="00A34820">
        <w:rPr>
          <w:rFonts w:ascii="Book Antiqua" w:hAnsi="Book Antiqua"/>
        </w:rPr>
        <w:t xml:space="preserve"> 2009; </w:t>
      </w:r>
      <w:r w:rsidRPr="00A34820">
        <w:rPr>
          <w:rFonts w:ascii="Book Antiqua" w:hAnsi="Book Antiqua"/>
          <w:b/>
          <w:bCs/>
        </w:rPr>
        <w:t>44</w:t>
      </w:r>
      <w:r w:rsidRPr="00A34820">
        <w:rPr>
          <w:rFonts w:ascii="Book Antiqua" w:hAnsi="Book Antiqua"/>
        </w:rPr>
        <w:t>: 1133-1139 [PMID: 19626266 DOI: 10.1007/s00535-009-0106-y]</w:t>
      </w:r>
    </w:p>
    <w:p w14:paraId="3A17FA9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41 </w:t>
      </w:r>
      <w:r w:rsidRPr="00A34820">
        <w:rPr>
          <w:rFonts w:ascii="Book Antiqua" w:hAnsi="Book Antiqua"/>
          <w:b/>
          <w:bCs/>
        </w:rPr>
        <w:t>Culver EL</w:t>
      </w:r>
      <w:r w:rsidRPr="00A34820">
        <w:rPr>
          <w:rFonts w:ascii="Book Antiqua" w:hAnsi="Book Antiqua"/>
        </w:rPr>
        <w:t xml:space="preserve">, Sadler R, Bateman AC, </w:t>
      </w:r>
      <w:proofErr w:type="spellStart"/>
      <w:r w:rsidRPr="00A34820">
        <w:rPr>
          <w:rFonts w:ascii="Book Antiqua" w:hAnsi="Book Antiqua"/>
        </w:rPr>
        <w:t>Makuch</w:t>
      </w:r>
      <w:proofErr w:type="spellEnd"/>
      <w:r w:rsidRPr="00A34820">
        <w:rPr>
          <w:rFonts w:ascii="Book Antiqua" w:hAnsi="Book Antiqua"/>
        </w:rPr>
        <w:t xml:space="preserve"> M, Cargill T, Ferry B, </w:t>
      </w:r>
      <w:proofErr w:type="spellStart"/>
      <w:r w:rsidRPr="00A34820">
        <w:rPr>
          <w:rFonts w:ascii="Book Antiqua" w:hAnsi="Book Antiqua"/>
        </w:rPr>
        <w:t>Aalberse</w:t>
      </w:r>
      <w:proofErr w:type="spellEnd"/>
      <w:r w:rsidRPr="00A34820">
        <w:rPr>
          <w:rFonts w:ascii="Book Antiqua" w:hAnsi="Book Antiqua"/>
        </w:rPr>
        <w:t xml:space="preserve"> R, Barnes E, </w:t>
      </w:r>
      <w:proofErr w:type="spellStart"/>
      <w:r w:rsidRPr="00A34820">
        <w:rPr>
          <w:rFonts w:ascii="Book Antiqua" w:hAnsi="Book Antiqua"/>
        </w:rPr>
        <w:t>Rispens</w:t>
      </w:r>
      <w:proofErr w:type="spellEnd"/>
      <w:r w:rsidRPr="00A34820">
        <w:rPr>
          <w:rFonts w:ascii="Book Antiqua" w:hAnsi="Book Antiqua"/>
        </w:rPr>
        <w:t xml:space="preserve"> T. Increases in </w:t>
      </w:r>
      <w:proofErr w:type="spellStart"/>
      <w:r w:rsidRPr="00A34820">
        <w:rPr>
          <w:rFonts w:ascii="Book Antiqua" w:hAnsi="Book Antiqua"/>
        </w:rPr>
        <w:t>IgE</w:t>
      </w:r>
      <w:proofErr w:type="spellEnd"/>
      <w:r w:rsidRPr="00A34820">
        <w:rPr>
          <w:rFonts w:ascii="Book Antiqua" w:hAnsi="Book Antiqua"/>
        </w:rPr>
        <w:t xml:space="preserve">, Eosinophils, and Mast Cells Can be Used in Diagnosis and to Predict Relapse of IgG4-Related Disease. </w:t>
      </w:r>
      <w:r w:rsidRPr="00A34820">
        <w:rPr>
          <w:rFonts w:ascii="Book Antiqua" w:hAnsi="Book Antiqua"/>
          <w:i/>
          <w:iCs/>
        </w:rPr>
        <w:t>Clin Gastroenterol Hepatol</w:t>
      </w:r>
      <w:r w:rsidRPr="00A34820">
        <w:rPr>
          <w:rFonts w:ascii="Book Antiqua" w:hAnsi="Book Antiqua"/>
        </w:rPr>
        <w:t xml:space="preserve"> 2017; </w:t>
      </w:r>
      <w:r w:rsidRPr="00A34820">
        <w:rPr>
          <w:rFonts w:ascii="Book Antiqua" w:hAnsi="Book Antiqua"/>
          <w:b/>
          <w:bCs/>
        </w:rPr>
        <w:t>15</w:t>
      </w:r>
      <w:r w:rsidRPr="00A34820">
        <w:rPr>
          <w:rFonts w:ascii="Book Antiqua" w:hAnsi="Book Antiqua"/>
        </w:rPr>
        <w:t>: 1444-1452.e6 [PMID: 28223204 DOI: 10.1016/j.cgh.2017.02.007]</w:t>
      </w:r>
    </w:p>
    <w:p w14:paraId="44F50C55" w14:textId="2219D720"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42 </w:t>
      </w:r>
      <w:proofErr w:type="spellStart"/>
      <w:r w:rsidRPr="00A34820">
        <w:rPr>
          <w:rFonts w:ascii="Book Antiqua" w:hAnsi="Book Antiqua"/>
          <w:b/>
          <w:bCs/>
        </w:rPr>
        <w:t>Shiokawa</w:t>
      </w:r>
      <w:proofErr w:type="spellEnd"/>
      <w:r w:rsidRPr="00A34820">
        <w:rPr>
          <w:rFonts w:ascii="Book Antiqua" w:hAnsi="Book Antiqua"/>
          <w:b/>
          <w:bCs/>
        </w:rPr>
        <w:t xml:space="preserve"> M</w:t>
      </w:r>
      <w:r w:rsidRPr="00A34820">
        <w:rPr>
          <w:rFonts w:ascii="Book Antiqua" w:hAnsi="Book Antiqua"/>
        </w:rPr>
        <w:t xml:space="preserve">, Kodama Y, Sekiguchi K, </w:t>
      </w:r>
      <w:proofErr w:type="spellStart"/>
      <w:r w:rsidRPr="00A34820">
        <w:rPr>
          <w:rFonts w:ascii="Book Antiqua" w:hAnsi="Book Antiqua"/>
        </w:rPr>
        <w:t>Kuwada</w:t>
      </w:r>
      <w:proofErr w:type="spellEnd"/>
      <w:r w:rsidRPr="00A34820">
        <w:rPr>
          <w:rFonts w:ascii="Book Antiqua" w:hAnsi="Book Antiqua"/>
        </w:rPr>
        <w:t xml:space="preserve"> T, </w:t>
      </w:r>
      <w:proofErr w:type="spellStart"/>
      <w:r w:rsidRPr="00A34820">
        <w:rPr>
          <w:rFonts w:ascii="Book Antiqua" w:hAnsi="Book Antiqua"/>
        </w:rPr>
        <w:t>Tomono</w:t>
      </w:r>
      <w:proofErr w:type="spellEnd"/>
      <w:r w:rsidRPr="00A34820">
        <w:rPr>
          <w:rFonts w:ascii="Book Antiqua" w:hAnsi="Book Antiqua"/>
        </w:rPr>
        <w:t xml:space="preserve"> T, </w:t>
      </w:r>
      <w:proofErr w:type="spellStart"/>
      <w:r w:rsidRPr="00A34820">
        <w:rPr>
          <w:rFonts w:ascii="Book Antiqua" w:hAnsi="Book Antiqua"/>
        </w:rPr>
        <w:t>Kuriyama</w:t>
      </w:r>
      <w:proofErr w:type="spellEnd"/>
      <w:r w:rsidRPr="00A34820">
        <w:rPr>
          <w:rFonts w:ascii="Book Antiqua" w:hAnsi="Book Antiqua"/>
        </w:rPr>
        <w:t xml:space="preserve"> K, Yamazaki H, Morita T, Marui S, </w:t>
      </w:r>
      <w:proofErr w:type="spellStart"/>
      <w:r w:rsidRPr="00A34820">
        <w:rPr>
          <w:rFonts w:ascii="Book Antiqua" w:hAnsi="Book Antiqua"/>
        </w:rPr>
        <w:t>Sogabe</w:t>
      </w:r>
      <w:proofErr w:type="spellEnd"/>
      <w:r w:rsidRPr="00A34820">
        <w:rPr>
          <w:rFonts w:ascii="Book Antiqua" w:hAnsi="Book Antiqua"/>
        </w:rPr>
        <w:t xml:space="preserve"> Y, </w:t>
      </w:r>
      <w:proofErr w:type="spellStart"/>
      <w:r w:rsidRPr="00A34820">
        <w:rPr>
          <w:rFonts w:ascii="Book Antiqua" w:hAnsi="Book Antiqua"/>
        </w:rPr>
        <w:t>Kakiuchi</w:t>
      </w:r>
      <w:proofErr w:type="spellEnd"/>
      <w:r w:rsidRPr="00A34820">
        <w:rPr>
          <w:rFonts w:ascii="Book Antiqua" w:hAnsi="Book Antiqua"/>
        </w:rPr>
        <w:t xml:space="preserve"> N, </w:t>
      </w:r>
      <w:proofErr w:type="spellStart"/>
      <w:r w:rsidRPr="00A34820">
        <w:rPr>
          <w:rFonts w:ascii="Book Antiqua" w:hAnsi="Book Antiqua"/>
        </w:rPr>
        <w:t>Matsumori</w:t>
      </w:r>
      <w:proofErr w:type="spellEnd"/>
      <w:r w:rsidRPr="00A34820">
        <w:rPr>
          <w:rFonts w:ascii="Book Antiqua" w:hAnsi="Book Antiqua"/>
        </w:rPr>
        <w:t xml:space="preserve"> T, </w:t>
      </w:r>
      <w:proofErr w:type="spellStart"/>
      <w:r w:rsidRPr="00A34820">
        <w:rPr>
          <w:rFonts w:ascii="Book Antiqua" w:hAnsi="Book Antiqua"/>
        </w:rPr>
        <w:t>Mima</w:t>
      </w:r>
      <w:proofErr w:type="spellEnd"/>
      <w:r w:rsidRPr="00A34820">
        <w:rPr>
          <w:rFonts w:ascii="Book Antiqua" w:hAnsi="Book Antiqua"/>
        </w:rPr>
        <w:t xml:space="preserve"> A, Nishikawa Y, Ueda T, Tsuda M, Yamauchi Y, Sakuma Y, </w:t>
      </w:r>
      <w:proofErr w:type="spellStart"/>
      <w:r w:rsidRPr="00A34820">
        <w:rPr>
          <w:rFonts w:ascii="Book Antiqua" w:hAnsi="Book Antiqua"/>
        </w:rPr>
        <w:t>Maruno</w:t>
      </w:r>
      <w:proofErr w:type="spellEnd"/>
      <w:r w:rsidRPr="00A34820">
        <w:rPr>
          <w:rFonts w:ascii="Book Antiqua" w:hAnsi="Book Antiqua"/>
        </w:rPr>
        <w:t xml:space="preserve"> T, </w:t>
      </w:r>
      <w:proofErr w:type="spellStart"/>
      <w:r w:rsidRPr="00A34820">
        <w:rPr>
          <w:rFonts w:ascii="Book Antiqua" w:hAnsi="Book Antiqua"/>
        </w:rPr>
        <w:t>Uza</w:t>
      </w:r>
      <w:proofErr w:type="spellEnd"/>
      <w:r w:rsidRPr="00A34820">
        <w:rPr>
          <w:rFonts w:ascii="Book Antiqua" w:hAnsi="Book Antiqua"/>
        </w:rPr>
        <w:t xml:space="preserve"> N, </w:t>
      </w:r>
      <w:proofErr w:type="spellStart"/>
      <w:r w:rsidRPr="00A34820">
        <w:rPr>
          <w:rFonts w:ascii="Book Antiqua" w:hAnsi="Book Antiqua"/>
        </w:rPr>
        <w:t>Tsuruyama</w:t>
      </w:r>
      <w:proofErr w:type="spellEnd"/>
      <w:r w:rsidRPr="00A34820">
        <w:rPr>
          <w:rFonts w:ascii="Book Antiqua" w:hAnsi="Book Antiqua"/>
        </w:rPr>
        <w:t xml:space="preserve"> T, </w:t>
      </w:r>
      <w:proofErr w:type="spellStart"/>
      <w:r w:rsidRPr="00A34820">
        <w:rPr>
          <w:rFonts w:ascii="Book Antiqua" w:hAnsi="Book Antiqua"/>
        </w:rPr>
        <w:t>Mimori</w:t>
      </w:r>
      <w:proofErr w:type="spellEnd"/>
      <w:r w:rsidRPr="00A34820">
        <w:rPr>
          <w:rFonts w:ascii="Book Antiqua" w:hAnsi="Book Antiqua"/>
        </w:rPr>
        <w:t xml:space="preserve"> T, Seno H, Chiba T. Laminin 511 is a target antigen in autoimmune pancreatitis. </w:t>
      </w:r>
      <w:r w:rsidRPr="00A34820">
        <w:rPr>
          <w:rFonts w:ascii="Book Antiqua" w:hAnsi="Book Antiqua"/>
          <w:i/>
          <w:iCs/>
        </w:rPr>
        <w:t xml:space="preserve">Sci </w:t>
      </w:r>
      <w:proofErr w:type="spellStart"/>
      <w:r w:rsidRPr="00A34820">
        <w:rPr>
          <w:rFonts w:ascii="Book Antiqua" w:hAnsi="Book Antiqua"/>
          <w:i/>
          <w:iCs/>
        </w:rPr>
        <w:t>Transl</w:t>
      </w:r>
      <w:proofErr w:type="spellEnd"/>
      <w:r w:rsidRPr="00A34820">
        <w:rPr>
          <w:rFonts w:ascii="Book Antiqua" w:hAnsi="Book Antiqua"/>
          <w:i/>
          <w:iCs/>
        </w:rPr>
        <w:t xml:space="preserve"> Med</w:t>
      </w:r>
      <w:r w:rsidRPr="00A34820">
        <w:rPr>
          <w:rFonts w:ascii="Book Antiqua" w:hAnsi="Book Antiqua"/>
        </w:rPr>
        <w:t xml:space="preserve"> 2018; </w:t>
      </w:r>
      <w:r w:rsidRPr="00A34820">
        <w:rPr>
          <w:rFonts w:ascii="Book Antiqua" w:hAnsi="Book Antiqua"/>
          <w:b/>
          <w:bCs/>
        </w:rPr>
        <w:t>10</w:t>
      </w:r>
      <w:r w:rsidR="00001954" w:rsidRPr="00001954">
        <w:rPr>
          <w:rFonts w:ascii="Book Antiqua" w:hAnsi="Book Antiqua"/>
        </w:rPr>
        <w:t>: eaaq0997</w:t>
      </w:r>
      <w:r w:rsidRPr="00A34820">
        <w:rPr>
          <w:rFonts w:ascii="Book Antiqua" w:hAnsi="Book Antiqua"/>
        </w:rPr>
        <w:t xml:space="preserve"> [PMID: </w:t>
      </w:r>
      <w:bookmarkStart w:id="4" w:name="OLE_LINK1"/>
      <w:bookmarkStart w:id="5" w:name="OLE_LINK2"/>
      <w:r w:rsidRPr="00A34820">
        <w:rPr>
          <w:rFonts w:ascii="Book Antiqua" w:hAnsi="Book Antiqua"/>
        </w:rPr>
        <w:t>30089633</w:t>
      </w:r>
      <w:bookmarkEnd w:id="4"/>
      <w:bookmarkEnd w:id="5"/>
      <w:r w:rsidRPr="00A34820">
        <w:rPr>
          <w:rFonts w:ascii="Book Antiqua" w:hAnsi="Book Antiqua"/>
        </w:rPr>
        <w:t xml:space="preserve"> DOI: 10.1126/</w:t>
      </w:r>
      <w:proofErr w:type="gramStart"/>
      <w:r w:rsidRPr="00A34820">
        <w:rPr>
          <w:rFonts w:ascii="Book Antiqua" w:hAnsi="Book Antiqua"/>
        </w:rPr>
        <w:t>scitranslmed.aaq</w:t>
      </w:r>
      <w:proofErr w:type="gramEnd"/>
      <w:r w:rsidRPr="00A34820">
        <w:rPr>
          <w:rFonts w:ascii="Book Antiqua" w:hAnsi="Book Antiqua"/>
        </w:rPr>
        <w:t>0997]</w:t>
      </w:r>
    </w:p>
    <w:p w14:paraId="07E6E96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43 </w:t>
      </w:r>
      <w:proofErr w:type="spellStart"/>
      <w:r w:rsidRPr="00A34820">
        <w:rPr>
          <w:rFonts w:ascii="Book Antiqua" w:hAnsi="Book Antiqua"/>
          <w:b/>
          <w:bCs/>
        </w:rPr>
        <w:t>Hubers</w:t>
      </w:r>
      <w:proofErr w:type="spellEnd"/>
      <w:r w:rsidRPr="00A34820">
        <w:rPr>
          <w:rFonts w:ascii="Book Antiqua" w:hAnsi="Book Antiqua"/>
          <w:b/>
          <w:bCs/>
        </w:rPr>
        <w:t xml:space="preserve"> LM</w:t>
      </w:r>
      <w:r w:rsidRPr="00A34820">
        <w:rPr>
          <w:rFonts w:ascii="Book Antiqua" w:hAnsi="Book Antiqua"/>
        </w:rPr>
        <w:t xml:space="preserve">, Vos H, Schuurman AR, Erken R, Oude </w:t>
      </w:r>
      <w:proofErr w:type="spellStart"/>
      <w:r w:rsidRPr="00A34820">
        <w:rPr>
          <w:rFonts w:ascii="Book Antiqua" w:hAnsi="Book Antiqua"/>
        </w:rPr>
        <w:t>Elferink</w:t>
      </w:r>
      <w:proofErr w:type="spellEnd"/>
      <w:r w:rsidRPr="00A34820">
        <w:rPr>
          <w:rFonts w:ascii="Book Antiqua" w:hAnsi="Book Antiqua"/>
        </w:rPr>
        <w:t xml:space="preserve"> RP, </w:t>
      </w:r>
      <w:proofErr w:type="spellStart"/>
      <w:r w:rsidRPr="00A34820">
        <w:rPr>
          <w:rFonts w:ascii="Book Antiqua" w:hAnsi="Book Antiqua"/>
        </w:rPr>
        <w:t>Burgering</w:t>
      </w:r>
      <w:proofErr w:type="spellEnd"/>
      <w:r w:rsidRPr="00A34820">
        <w:rPr>
          <w:rFonts w:ascii="Book Antiqua" w:hAnsi="Book Antiqua"/>
        </w:rPr>
        <w:t xml:space="preserve"> B, van de Graaf SFJ, </w:t>
      </w:r>
      <w:proofErr w:type="spellStart"/>
      <w:r w:rsidRPr="00A34820">
        <w:rPr>
          <w:rFonts w:ascii="Book Antiqua" w:hAnsi="Book Antiqua"/>
        </w:rPr>
        <w:t>Beuers</w:t>
      </w:r>
      <w:proofErr w:type="spellEnd"/>
      <w:r w:rsidRPr="00A34820">
        <w:rPr>
          <w:rFonts w:ascii="Book Antiqua" w:hAnsi="Book Antiqua"/>
        </w:rPr>
        <w:t xml:space="preserve"> U. Annexin A11 is targeted by IgG4 and IgG1 autoantibodies in IgG4-related disease. </w:t>
      </w:r>
      <w:r w:rsidRPr="00A34820">
        <w:rPr>
          <w:rFonts w:ascii="Book Antiqua" w:hAnsi="Book Antiqua"/>
          <w:i/>
          <w:iCs/>
        </w:rPr>
        <w:t>Gut</w:t>
      </w:r>
      <w:r w:rsidRPr="00A34820">
        <w:rPr>
          <w:rFonts w:ascii="Book Antiqua" w:hAnsi="Book Antiqua"/>
        </w:rPr>
        <w:t xml:space="preserve"> 2018; </w:t>
      </w:r>
      <w:r w:rsidRPr="00A34820">
        <w:rPr>
          <w:rFonts w:ascii="Book Antiqua" w:hAnsi="Book Antiqua"/>
          <w:b/>
          <w:bCs/>
        </w:rPr>
        <w:t>67</w:t>
      </w:r>
      <w:r w:rsidRPr="00A34820">
        <w:rPr>
          <w:rFonts w:ascii="Book Antiqua" w:hAnsi="Book Antiqua"/>
        </w:rPr>
        <w:t>: 728-735 [PMID: 28765476 DOI: 10.1136/gutjnl-2017-314548]</w:t>
      </w:r>
    </w:p>
    <w:p w14:paraId="4095DE8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44 </w:t>
      </w:r>
      <w:r w:rsidRPr="00A34820">
        <w:rPr>
          <w:rFonts w:ascii="Book Antiqua" w:hAnsi="Book Antiqua"/>
          <w:b/>
          <w:bCs/>
        </w:rPr>
        <w:t>Perugino CA</w:t>
      </w:r>
      <w:r w:rsidRPr="00A34820">
        <w:rPr>
          <w:rFonts w:ascii="Book Antiqua" w:hAnsi="Book Antiqua"/>
        </w:rPr>
        <w:t xml:space="preserve">, </w:t>
      </w:r>
      <w:proofErr w:type="spellStart"/>
      <w:r w:rsidRPr="00A34820">
        <w:rPr>
          <w:rFonts w:ascii="Book Antiqua" w:hAnsi="Book Antiqua"/>
        </w:rPr>
        <w:t>AlSalem</w:t>
      </w:r>
      <w:proofErr w:type="spellEnd"/>
      <w:r w:rsidRPr="00A34820">
        <w:rPr>
          <w:rFonts w:ascii="Book Antiqua" w:hAnsi="Book Antiqua"/>
        </w:rPr>
        <w:t xml:space="preserve"> SB, </w:t>
      </w:r>
      <w:proofErr w:type="spellStart"/>
      <w:r w:rsidRPr="00A34820">
        <w:rPr>
          <w:rFonts w:ascii="Book Antiqua" w:hAnsi="Book Antiqua"/>
        </w:rPr>
        <w:t>Mattoo</w:t>
      </w:r>
      <w:proofErr w:type="spellEnd"/>
      <w:r w:rsidRPr="00A34820">
        <w:rPr>
          <w:rFonts w:ascii="Book Antiqua" w:hAnsi="Book Antiqua"/>
        </w:rPr>
        <w:t xml:space="preserve"> H, Della-Torre E, Mahajan V, Ganesh G, Allard-</w:t>
      </w:r>
      <w:proofErr w:type="spellStart"/>
      <w:r w:rsidRPr="00A34820">
        <w:rPr>
          <w:rFonts w:ascii="Book Antiqua" w:hAnsi="Book Antiqua"/>
        </w:rPr>
        <w:t>Chamard</w:t>
      </w:r>
      <w:proofErr w:type="spellEnd"/>
      <w:r w:rsidRPr="00A34820">
        <w:rPr>
          <w:rFonts w:ascii="Book Antiqua" w:hAnsi="Book Antiqua"/>
        </w:rPr>
        <w:t xml:space="preserve"> H, Wallace Z, </w:t>
      </w:r>
      <w:proofErr w:type="spellStart"/>
      <w:r w:rsidRPr="00A34820">
        <w:rPr>
          <w:rFonts w:ascii="Book Antiqua" w:hAnsi="Book Antiqua"/>
        </w:rPr>
        <w:t>Montesi</w:t>
      </w:r>
      <w:proofErr w:type="spellEnd"/>
      <w:r w:rsidRPr="00A34820">
        <w:rPr>
          <w:rFonts w:ascii="Book Antiqua" w:hAnsi="Book Antiqua"/>
        </w:rPr>
        <w:t xml:space="preserve"> SB, Kreuzer J, Haas W, Stone JH, Pillai S. Identification of galectin-3 as an autoantigen in patients with IgG</w:t>
      </w:r>
      <w:r w:rsidRPr="00A34820">
        <w:rPr>
          <w:rFonts w:ascii="Book Antiqua" w:hAnsi="Book Antiqua"/>
          <w:vertAlign w:val="subscript"/>
        </w:rPr>
        <w:t>4</w:t>
      </w:r>
      <w:r w:rsidRPr="00A34820">
        <w:rPr>
          <w:rFonts w:ascii="Book Antiqua" w:hAnsi="Book Antiqua"/>
        </w:rPr>
        <w:t xml:space="preserve">-related disease. </w:t>
      </w:r>
      <w:r w:rsidRPr="00A34820">
        <w:rPr>
          <w:rFonts w:ascii="Book Antiqua" w:hAnsi="Book Antiqua"/>
          <w:i/>
          <w:iCs/>
        </w:rPr>
        <w:t>J Allergy Clin Immunol</w:t>
      </w:r>
      <w:r w:rsidRPr="00A34820">
        <w:rPr>
          <w:rFonts w:ascii="Book Antiqua" w:hAnsi="Book Antiqua"/>
        </w:rPr>
        <w:t xml:space="preserve"> 2019; </w:t>
      </w:r>
      <w:r w:rsidRPr="00A34820">
        <w:rPr>
          <w:rFonts w:ascii="Book Antiqua" w:hAnsi="Book Antiqua"/>
          <w:b/>
          <w:bCs/>
        </w:rPr>
        <w:t>143</w:t>
      </w:r>
      <w:r w:rsidRPr="00A34820">
        <w:rPr>
          <w:rFonts w:ascii="Book Antiqua" w:hAnsi="Book Antiqua"/>
        </w:rPr>
        <w:t>: 736-745.e6 [PMID: 29852256 DOI: 10.1016/j.jaci.2018.05.011]</w:t>
      </w:r>
    </w:p>
    <w:p w14:paraId="5087ACE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45 </w:t>
      </w:r>
      <w:r w:rsidRPr="00A34820">
        <w:rPr>
          <w:rFonts w:ascii="Book Antiqua" w:hAnsi="Book Antiqua"/>
          <w:b/>
          <w:bCs/>
        </w:rPr>
        <w:t>Yamamoto M</w:t>
      </w:r>
      <w:r w:rsidRPr="00A34820">
        <w:rPr>
          <w:rFonts w:ascii="Book Antiqua" w:hAnsi="Book Antiqua"/>
        </w:rPr>
        <w:t xml:space="preserve">, Takano KI, </w:t>
      </w:r>
      <w:proofErr w:type="spellStart"/>
      <w:r w:rsidRPr="00A34820">
        <w:rPr>
          <w:rFonts w:ascii="Book Antiqua" w:hAnsi="Book Antiqua"/>
        </w:rPr>
        <w:t>Kamekura</w:t>
      </w:r>
      <w:proofErr w:type="spellEnd"/>
      <w:r w:rsidRPr="00A34820">
        <w:rPr>
          <w:rFonts w:ascii="Book Antiqua" w:hAnsi="Book Antiqua"/>
        </w:rPr>
        <w:t xml:space="preserve"> R, </w:t>
      </w:r>
      <w:proofErr w:type="spellStart"/>
      <w:r w:rsidRPr="00A34820">
        <w:rPr>
          <w:rFonts w:ascii="Book Antiqua" w:hAnsi="Book Antiqua"/>
        </w:rPr>
        <w:t>Aochi</w:t>
      </w:r>
      <w:proofErr w:type="spellEnd"/>
      <w:r w:rsidRPr="00A34820">
        <w:rPr>
          <w:rFonts w:ascii="Book Antiqua" w:hAnsi="Book Antiqua"/>
        </w:rPr>
        <w:t xml:space="preserve"> S, Suzuki C, </w:t>
      </w:r>
      <w:proofErr w:type="spellStart"/>
      <w:r w:rsidRPr="00A34820">
        <w:rPr>
          <w:rFonts w:ascii="Book Antiqua" w:hAnsi="Book Antiqua"/>
        </w:rPr>
        <w:t>Ichimiya</w:t>
      </w:r>
      <w:proofErr w:type="spellEnd"/>
      <w:r w:rsidRPr="00A34820">
        <w:rPr>
          <w:rFonts w:ascii="Book Antiqua" w:hAnsi="Book Antiqua"/>
        </w:rPr>
        <w:t xml:space="preserve"> S, Nakase H, </w:t>
      </w:r>
      <w:proofErr w:type="spellStart"/>
      <w:r w:rsidRPr="00A34820">
        <w:rPr>
          <w:rFonts w:ascii="Book Antiqua" w:hAnsi="Book Antiqua"/>
        </w:rPr>
        <w:t>Himi</w:t>
      </w:r>
      <w:proofErr w:type="spellEnd"/>
      <w:r w:rsidRPr="00A34820">
        <w:rPr>
          <w:rFonts w:ascii="Book Antiqua" w:hAnsi="Book Antiqua"/>
        </w:rPr>
        <w:t xml:space="preserve"> T, Takahashi H. Interleukin 5-producing ST2</w:t>
      </w:r>
      <w:r w:rsidRPr="00A34820">
        <w:rPr>
          <w:rFonts w:ascii="Book Antiqua" w:hAnsi="Book Antiqua"/>
          <w:vertAlign w:val="superscript"/>
        </w:rPr>
        <w:t>+</w:t>
      </w:r>
      <w:r w:rsidRPr="00A34820">
        <w:rPr>
          <w:rFonts w:ascii="Book Antiqua" w:hAnsi="Book Antiqua"/>
        </w:rPr>
        <w:t xml:space="preserve"> memory Th2 cells in IgG4-related dacryoadenitis and sialadenitis. </w:t>
      </w:r>
      <w:r w:rsidRPr="00A34820">
        <w:rPr>
          <w:rFonts w:ascii="Book Antiqua" w:hAnsi="Book Antiqua"/>
          <w:i/>
          <w:iCs/>
        </w:rPr>
        <w:t xml:space="preserve">Mod </w:t>
      </w:r>
      <w:proofErr w:type="spellStart"/>
      <w:r w:rsidRPr="00A34820">
        <w:rPr>
          <w:rFonts w:ascii="Book Antiqua" w:hAnsi="Book Antiqua"/>
          <w:i/>
          <w:iCs/>
        </w:rPr>
        <w:t>Rheumatol</w:t>
      </w:r>
      <w:proofErr w:type="spellEnd"/>
      <w:r w:rsidRPr="00A34820">
        <w:rPr>
          <w:rFonts w:ascii="Book Antiqua" w:hAnsi="Book Antiqua"/>
        </w:rPr>
        <w:t xml:space="preserve"> 2019; </w:t>
      </w:r>
      <w:r w:rsidRPr="00A34820">
        <w:rPr>
          <w:rFonts w:ascii="Book Antiqua" w:hAnsi="Book Antiqua"/>
          <w:b/>
          <w:bCs/>
        </w:rPr>
        <w:t>29</w:t>
      </w:r>
      <w:r w:rsidRPr="00A34820">
        <w:rPr>
          <w:rFonts w:ascii="Book Antiqua" w:hAnsi="Book Antiqua"/>
        </w:rPr>
        <w:t>: 856-860 [PMID: 30354922 DOI: 10.1080/14397595.2018.1526357]</w:t>
      </w:r>
    </w:p>
    <w:p w14:paraId="0000E00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46 </w:t>
      </w:r>
      <w:r w:rsidRPr="00A34820">
        <w:rPr>
          <w:rFonts w:ascii="Book Antiqua" w:hAnsi="Book Antiqua"/>
          <w:b/>
          <w:bCs/>
        </w:rPr>
        <w:t>Kubo S</w:t>
      </w:r>
      <w:r w:rsidRPr="00A34820">
        <w:rPr>
          <w:rFonts w:ascii="Book Antiqua" w:hAnsi="Book Antiqua"/>
        </w:rPr>
        <w:t xml:space="preserve">, </w:t>
      </w:r>
      <w:proofErr w:type="spellStart"/>
      <w:r w:rsidRPr="00A34820">
        <w:rPr>
          <w:rFonts w:ascii="Book Antiqua" w:hAnsi="Book Antiqua"/>
        </w:rPr>
        <w:t>Nakayamada</w:t>
      </w:r>
      <w:proofErr w:type="spellEnd"/>
      <w:r w:rsidRPr="00A34820">
        <w:rPr>
          <w:rFonts w:ascii="Book Antiqua" w:hAnsi="Book Antiqua"/>
        </w:rPr>
        <w:t xml:space="preserve"> S, Zhao J, Yoshikawa M, Miyazaki Y, </w:t>
      </w:r>
      <w:proofErr w:type="spellStart"/>
      <w:r w:rsidRPr="00A34820">
        <w:rPr>
          <w:rFonts w:ascii="Book Antiqua" w:hAnsi="Book Antiqua"/>
        </w:rPr>
        <w:t>Nawata</w:t>
      </w:r>
      <w:proofErr w:type="spellEnd"/>
      <w:r w:rsidRPr="00A34820">
        <w:rPr>
          <w:rFonts w:ascii="Book Antiqua" w:hAnsi="Book Antiqua"/>
        </w:rPr>
        <w:t xml:space="preserve"> A, Hirata S, Nakano K, Saito K, Tanaka Y. Correlation of T follicular helper cells and </w:t>
      </w:r>
      <w:proofErr w:type="spellStart"/>
      <w:r w:rsidRPr="00A34820">
        <w:rPr>
          <w:rFonts w:ascii="Book Antiqua" w:hAnsi="Book Antiqua"/>
        </w:rPr>
        <w:t>plasmablasts</w:t>
      </w:r>
      <w:proofErr w:type="spellEnd"/>
      <w:r w:rsidRPr="00A34820">
        <w:rPr>
          <w:rFonts w:ascii="Book Antiqua" w:hAnsi="Book Antiqua"/>
        </w:rPr>
        <w:t xml:space="preserve"> with the development of organ involvement in patients with IgG4-related disease. </w:t>
      </w:r>
      <w:r w:rsidRPr="00A34820">
        <w:rPr>
          <w:rFonts w:ascii="Book Antiqua" w:hAnsi="Book Antiqua"/>
          <w:i/>
          <w:iCs/>
        </w:rPr>
        <w:lastRenderedPageBreak/>
        <w:t>Rheumatology (Oxford)</w:t>
      </w:r>
      <w:r w:rsidRPr="00A34820">
        <w:rPr>
          <w:rFonts w:ascii="Book Antiqua" w:hAnsi="Book Antiqua"/>
        </w:rPr>
        <w:t xml:space="preserve"> 2018; </w:t>
      </w:r>
      <w:r w:rsidRPr="00A34820">
        <w:rPr>
          <w:rFonts w:ascii="Book Antiqua" w:hAnsi="Book Antiqua"/>
          <w:b/>
          <w:bCs/>
        </w:rPr>
        <w:t>57</w:t>
      </w:r>
      <w:r w:rsidRPr="00A34820">
        <w:rPr>
          <w:rFonts w:ascii="Book Antiqua" w:hAnsi="Book Antiqua"/>
        </w:rPr>
        <w:t>: 514-524 [PMID: 29253269 DOI: 10.1093/rheumatology/kex455]</w:t>
      </w:r>
    </w:p>
    <w:p w14:paraId="3CA02D29"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47 </w:t>
      </w:r>
      <w:r w:rsidRPr="00A34820">
        <w:rPr>
          <w:rFonts w:ascii="Book Antiqua" w:hAnsi="Book Antiqua"/>
          <w:b/>
          <w:bCs/>
        </w:rPr>
        <w:t>Miyoshi H</w:t>
      </w:r>
      <w:r w:rsidRPr="00A34820">
        <w:rPr>
          <w:rFonts w:ascii="Book Antiqua" w:hAnsi="Book Antiqua"/>
        </w:rPr>
        <w:t xml:space="preserve">, Uchida K, Taniguchi T, </w:t>
      </w:r>
      <w:proofErr w:type="spellStart"/>
      <w:r w:rsidRPr="00A34820">
        <w:rPr>
          <w:rFonts w:ascii="Book Antiqua" w:hAnsi="Book Antiqua"/>
        </w:rPr>
        <w:t>Yazumi</w:t>
      </w:r>
      <w:proofErr w:type="spellEnd"/>
      <w:r w:rsidRPr="00A34820">
        <w:rPr>
          <w:rFonts w:ascii="Book Antiqua" w:hAnsi="Book Antiqua"/>
        </w:rPr>
        <w:t xml:space="preserve"> S, Matsushita M, Takaoka M, Okazaki K. Circulating naïve and CD4+CD25high regulatory T cells in patients with autoimmune pancreatitis. </w:t>
      </w:r>
      <w:r w:rsidRPr="00A34820">
        <w:rPr>
          <w:rFonts w:ascii="Book Antiqua" w:hAnsi="Book Antiqua"/>
          <w:i/>
          <w:iCs/>
        </w:rPr>
        <w:t>Pancreas</w:t>
      </w:r>
      <w:r w:rsidRPr="00A34820">
        <w:rPr>
          <w:rFonts w:ascii="Book Antiqua" w:hAnsi="Book Antiqua"/>
        </w:rPr>
        <w:t xml:space="preserve"> 2008; </w:t>
      </w:r>
      <w:r w:rsidRPr="00A34820">
        <w:rPr>
          <w:rFonts w:ascii="Book Antiqua" w:hAnsi="Book Antiqua"/>
          <w:b/>
          <w:bCs/>
        </w:rPr>
        <w:t>36</w:t>
      </w:r>
      <w:r w:rsidRPr="00A34820">
        <w:rPr>
          <w:rFonts w:ascii="Book Antiqua" w:hAnsi="Book Antiqua"/>
        </w:rPr>
        <w:t>: 133-140 [PMID: 18376303 DOI: 10.1097/MPA.0b013e3181577553]</w:t>
      </w:r>
    </w:p>
    <w:p w14:paraId="67F160F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48 </w:t>
      </w:r>
      <w:proofErr w:type="spellStart"/>
      <w:r w:rsidRPr="00A34820">
        <w:rPr>
          <w:rFonts w:ascii="Book Antiqua" w:hAnsi="Book Antiqua"/>
          <w:b/>
          <w:bCs/>
        </w:rPr>
        <w:t>Mattoo</w:t>
      </w:r>
      <w:proofErr w:type="spellEnd"/>
      <w:r w:rsidRPr="00A34820">
        <w:rPr>
          <w:rFonts w:ascii="Book Antiqua" w:hAnsi="Book Antiqua"/>
          <w:b/>
          <w:bCs/>
        </w:rPr>
        <w:t xml:space="preserve"> H</w:t>
      </w:r>
      <w:r w:rsidRPr="00A34820">
        <w:rPr>
          <w:rFonts w:ascii="Book Antiqua" w:hAnsi="Book Antiqua"/>
        </w:rPr>
        <w:t xml:space="preserve">, Della-Torre E, Mahajan VS, Stone JH, Pillai S. Circulating Th2 memory cells in IgG4-related disease are restricted to a defined subset of subjects with atopy. </w:t>
      </w:r>
      <w:r w:rsidRPr="00A34820">
        <w:rPr>
          <w:rFonts w:ascii="Book Antiqua" w:hAnsi="Book Antiqua"/>
          <w:i/>
          <w:iCs/>
        </w:rPr>
        <w:t>Allergy</w:t>
      </w:r>
      <w:r w:rsidRPr="00A34820">
        <w:rPr>
          <w:rFonts w:ascii="Book Antiqua" w:hAnsi="Book Antiqua"/>
        </w:rPr>
        <w:t xml:space="preserve"> 2014; </w:t>
      </w:r>
      <w:r w:rsidRPr="00A34820">
        <w:rPr>
          <w:rFonts w:ascii="Book Antiqua" w:hAnsi="Book Antiqua"/>
          <w:b/>
          <w:bCs/>
        </w:rPr>
        <w:t>69</w:t>
      </w:r>
      <w:r w:rsidRPr="00A34820">
        <w:rPr>
          <w:rFonts w:ascii="Book Antiqua" w:hAnsi="Book Antiqua"/>
        </w:rPr>
        <w:t>: 399-402 [PMID: 24382311 DOI: 10.1111/all.12342]</w:t>
      </w:r>
    </w:p>
    <w:p w14:paraId="322136D9"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49 </w:t>
      </w:r>
      <w:r w:rsidRPr="00A34820">
        <w:rPr>
          <w:rFonts w:ascii="Book Antiqua" w:hAnsi="Book Antiqua"/>
          <w:b/>
          <w:bCs/>
        </w:rPr>
        <w:t>Yamamoto M</w:t>
      </w:r>
      <w:r w:rsidRPr="00A34820">
        <w:rPr>
          <w:rFonts w:ascii="Book Antiqua" w:hAnsi="Book Antiqua"/>
        </w:rPr>
        <w:t xml:space="preserve">, Takano K, </w:t>
      </w:r>
      <w:proofErr w:type="spellStart"/>
      <w:r w:rsidRPr="00A34820">
        <w:rPr>
          <w:rFonts w:ascii="Book Antiqua" w:hAnsi="Book Antiqua"/>
        </w:rPr>
        <w:t>Kamekura</w:t>
      </w:r>
      <w:proofErr w:type="spellEnd"/>
      <w:r w:rsidRPr="00A34820">
        <w:rPr>
          <w:rFonts w:ascii="Book Antiqua" w:hAnsi="Book Antiqua"/>
        </w:rPr>
        <w:t xml:space="preserve"> R, Suzuki C, </w:t>
      </w:r>
      <w:proofErr w:type="spellStart"/>
      <w:r w:rsidRPr="00A34820">
        <w:rPr>
          <w:rFonts w:ascii="Book Antiqua" w:hAnsi="Book Antiqua"/>
        </w:rPr>
        <w:t>Ichimiya</w:t>
      </w:r>
      <w:proofErr w:type="spellEnd"/>
      <w:r w:rsidRPr="00A34820">
        <w:rPr>
          <w:rFonts w:ascii="Book Antiqua" w:hAnsi="Book Antiqua"/>
        </w:rPr>
        <w:t xml:space="preserve"> S, </w:t>
      </w:r>
      <w:proofErr w:type="spellStart"/>
      <w:r w:rsidRPr="00A34820">
        <w:rPr>
          <w:rFonts w:ascii="Book Antiqua" w:hAnsi="Book Antiqua"/>
        </w:rPr>
        <w:t>Himi</w:t>
      </w:r>
      <w:proofErr w:type="spellEnd"/>
      <w:r w:rsidRPr="00A34820">
        <w:rPr>
          <w:rFonts w:ascii="Book Antiqua" w:hAnsi="Book Antiqua"/>
        </w:rPr>
        <w:t xml:space="preserve"> T, Nakase H, Takahashi H. Stage classification of IgG4-related dacryoadenitis and sialadenitis by the serum cytokine environment. </w:t>
      </w:r>
      <w:r w:rsidRPr="00A34820">
        <w:rPr>
          <w:rFonts w:ascii="Book Antiqua" w:hAnsi="Book Antiqua"/>
          <w:i/>
          <w:iCs/>
        </w:rPr>
        <w:t xml:space="preserve">Mod </w:t>
      </w:r>
      <w:proofErr w:type="spellStart"/>
      <w:r w:rsidRPr="00A34820">
        <w:rPr>
          <w:rFonts w:ascii="Book Antiqua" w:hAnsi="Book Antiqua"/>
          <w:i/>
          <w:iCs/>
        </w:rPr>
        <w:t>Rheumatol</w:t>
      </w:r>
      <w:proofErr w:type="spellEnd"/>
      <w:r w:rsidRPr="00A34820">
        <w:rPr>
          <w:rFonts w:ascii="Book Antiqua" w:hAnsi="Book Antiqua"/>
        </w:rPr>
        <w:t xml:space="preserve"> 2018; </w:t>
      </w:r>
      <w:r w:rsidRPr="00A34820">
        <w:rPr>
          <w:rFonts w:ascii="Book Antiqua" w:hAnsi="Book Antiqua"/>
          <w:b/>
          <w:bCs/>
        </w:rPr>
        <w:t>28</w:t>
      </w:r>
      <w:r w:rsidRPr="00A34820">
        <w:rPr>
          <w:rFonts w:ascii="Book Antiqua" w:hAnsi="Book Antiqua"/>
        </w:rPr>
        <w:t>: 1004-1008 [PMID: 29385874 DOI: 10.1080/14397595.2018.1436029]</w:t>
      </w:r>
    </w:p>
    <w:p w14:paraId="3F42043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50 </w:t>
      </w:r>
      <w:r w:rsidRPr="00A34820">
        <w:rPr>
          <w:rFonts w:ascii="Book Antiqua" w:hAnsi="Book Antiqua"/>
          <w:b/>
          <w:bCs/>
        </w:rPr>
        <w:t>Müller T</w:t>
      </w:r>
      <w:r w:rsidRPr="00A34820">
        <w:rPr>
          <w:rFonts w:ascii="Book Antiqua" w:hAnsi="Book Antiqua"/>
        </w:rPr>
        <w:t xml:space="preserve">, </w:t>
      </w:r>
      <w:proofErr w:type="spellStart"/>
      <w:r w:rsidRPr="00A34820">
        <w:rPr>
          <w:rFonts w:ascii="Book Antiqua" w:hAnsi="Book Antiqua"/>
        </w:rPr>
        <w:t>Beutler</w:t>
      </w:r>
      <w:proofErr w:type="spellEnd"/>
      <w:r w:rsidRPr="00A34820">
        <w:rPr>
          <w:rFonts w:ascii="Book Antiqua" w:hAnsi="Book Antiqua"/>
        </w:rPr>
        <w:t xml:space="preserve"> C, </w:t>
      </w:r>
      <w:proofErr w:type="spellStart"/>
      <w:r w:rsidRPr="00A34820">
        <w:rPr>
          <w:rFonts w:ascii="Book Antiqua" w:hAnsi="Book Antiqua"/>
        </w:rPr>
        <w:t>Picó</w:t>
      </w:r>
      <w:proofErr w:type="spellEnd"/>
      <w:r w:rsidRPr="00A34820">
        <w:rPr>
          <w:rFonts w:ascii="Book Antiqua" w:hAnsi="Book Antiqua"/>
        </w:rPr>
        <w:t xml:space="preserve"> AH, Otten M, </w:t>
      </w:r>
      <w:proofErr w:type="spellStart"/>
      <w:r w:rsidRPr="00A34820">
        <w:rPr>
          <w:rFonts w:ascii="Book Antiqua" w:hAnsi="Book Antiqua"/>
        </w:rPr>
        <w:t>Dürr</w:t>
      </w:r>
      <w:proofErr w:type="spellEnd"/>
      <w:r w:rsidRPr="00A34820">
        <w:rPr>
          <w:rFonts w:ascii="Book Antiqua" w:hAnsi="Book Antiqua"/>
        </w:rPr>
        <w:t xml:space="preserve"> A, Al-Abadi H, </w:t>
      </w:r>
      <w:proofErr w:type="spellStart"/>
      <w:r w:rsidRPr="00A34820">
        <w:rPr>
          <w:rFonts w:ascii="Book Antiqua" w:hAnsi="Book Antiqua"/>
        </w:rPr>
        <w:t>Guckelberger</w:t>
      </w:r>
      <w:proofErr w:type="spellEnd"/>
      <w:r w:rsidRPr="00A34820">
        <w:rPr>
          <w:rFonts w:ascii="Book Antiqua" w:hAnsi="Book Antiqua"/>
        </w:rPr>
        <w:t xml:space="preserve"> O, Meyer </w:t>
      </w:r>
      <w:proofErr w:type="spellStart"/>
      <w:r w:rsidRPr="00A34820">
        <w:rPr>
          <w:rFonts w:ascii="Book Antiqua" w:hAnsi="Book Antiqua"/>
        </w:rPr>
        <w:t>Zum</w:t>
      </w:r>
      <w:proofErr w:type="spellEnd"/>
      <w:r w:rsidRPr="00A34820">
        <w:rPr>
          <w:rFonts w:ascii="Book Antiqua" w:hAnsi="Book Antiqua"/>
        </w:rPr>
        <w:t xml:space="preserve"> </w:t>
      </w:r>
      <w:proofErr w:type="spellStart"/>
      <w:r w:rsidRPr="00A34820">
        <w:rPr>
          <w:rFonts w:ascii="Book Antiqua" w:hAnsi="Book Antiqua"/>
        </w:rPr>
        <w:t>Büschenfelde</w:t>
      </w:r>
      <w:proofErr w:type="spellEnd"/>
      <w:r w:rsidRPr="00A34820">
        <w:rPr>
          <w:rFonts w:ascii="Book Antiqua" w:hAnsi="Book Antiqua"/>
        </w:rPr>
        <w:t xml:space="preserve"> D, </w:t>
      </w:r>
      <w:proofErr w:type="spellStart"/>
      <w:r w:rsidRPr="00A34820">
        <w:rPr>
          <w:rFonts w:ascii="Book Antiqua" w:hAnsi="Book Antiqua"/>
        </w:rPr>
        <w:t>Jöhrens</w:t>
      </w:r>
      <w:proofErr w:type="spellEnd"/>
      <w:r w:rsidRPr="00A34820">
        <w:rPr>
          <w:rFonts w:ascii="Book Antiqua" w:hAnsi="Book Antiqua"/>
        </w:rPr>
        <w:t xml:space="preserve"> K, Volkmann M, </w:t>
      </w:r>
      <w:proofErr w:type="spellStart"/>
      <w:r w:rsidRPr="00A34820">
        <w:rPr>
          <w:rFonts w:ascii="Book Antiqua" w:hAnsi="Book Antiqua"/>
        </w:rPr>
        <w:t>Lankisch</w:t>
      </w:r>
      <w:proofErr w:type="spellEnd"/>
      <w:r w:rsidRPr="00A34820">
        <w:rPr>
          <w:rFonts w:ascii="Book Antiqua" w:hAnsi="Book Antiqua"/>
        </w:rPr>
        <w:t xml:space="preserve"> T, </w:t>
      </w:r>
      <w:proofErr w:type="spellStart"/>
      <w:r w:rsidRPr="00A34820">
        <w:rPr>
          <w:rFonts w:ascii="Book Antiqua" w:hAnsi="Book Antiqua"/>
        </w:rPr>
        <w:t>Voigtländer</w:t>
      </w:r>
      <w:proofErr w:type="spellEnd"/>
      <w:r w:rsidRPr="00A34820">
        <w:rPr>
          <w:rFonts w:ascii="Book Antiqua" w:hAnsi="Book Antiqua"/>
        </w:rPr>
        <w:t xml:space="preserve"> T, Anders M, </w:t>
      </w:r>
      <w:proofErr w:type="spellStart"/>
      <w:r w:rsidRPr="00A34820">
        <w:rPr>
          <w:rFonts w:ascii="Book Antiqua" w:hAnsi="Book Antiqua"/>
        </w:rPr>
        <w:t>Shibolet</w:t>
      </w:r>
      <w:proofErr w:type="spellEnd"/>
      <w:r w:rsidRPr="00A34820">
        <w:rPr>
          <w:rFonts w:ascii="Book Antiqua" w:hAnsi="Book Antiqua"/>
        </w:rPr>
        <w:t xml:space="preserve"> O, Jefferson DM, </w:t>
      </w:r>
      <w:proofErr w:type="spellStart"/>
      <w:r w:rsidRPr="00A34820">
        <w:rPr>
          <w:rFonts w:ascii="Book Antiqua" w:hAnsi="Book Antiqua"/>
        </w:rPr>
        <w:t>Podolsky</w:t>
      </w:r>
      <w:proofErr w:type="spellEnd"/>
      <w:r w:rsidRPr="00A34820">
        <w:rPr>
          <w:rFonts w:ascii="Book Antiqua" w:hAnsi="Book Antiqua"/>
        </w:rPr>
        <w:t xml:space="preserve"> DK, Fischer A, </w:t>
      </w:r>
      <w:proofErr w:type="spellStart"/>
      <w:r w:rsidRPr="00A34820">
        <w:rPr>
          <w:rFonts w:ascii="Book Antiqua" w:hAnsi="Book Antiqua"/>
        </w:rPr>
        <w:t>Veltzke-Schlieker</w:t>
      </w:r>
      <w:proofErr w:type="spellEnd"/>
      <w:r w:rsidRPr="00A34820">
        <w:rPr>
          <w:rFonts w:ascii="Book Antiqua" w:hAnsi="Book Antiqua"/>
        </w:rPr>
        <w:t xml:space="preserve"> W, Adler A, Baumgart DC, Sturm A, </w:t>
      </w:r>
      <w:proofErr w:type="spellStart"/>
      <w:r w:rsidRPr="00A34820">
        <w:rPr>
          <w:rFonts w:ascii="Book Antiqua" w:hAnsi="Book Antiqua"/>
        </w:rPr>
        <w:t>Wiedenmann</w:t>
      </w:r>
      <w:proofErr w:type="spellEnd"/>
      <w:r w:rsidRPr="00A34820">
        <w:rPr>
          <w:rFonts w:ascii="Book Antiqua" w:hAnsi="Book Antiqua"/>
        </w:rPr>
        <w:t xml:space="preserve"> B, Schott E, Berg T. Increased T-helper 2 cytokines in bile from patients with IgG4-related cholangitis disrupt the tight junction-associated biliary epithelial cell barrier. </w:t>
      </w:r>
      <w:r w:rsidRPr="00A34820">
        <w:rPr>
          <w:rFonts w:ascii="Book Antiqua" w:hAnsi="Book Antiqua"/>
          <w:i/>
          <w:iCs/>
        </w:rPr>
        <w:t>Gastroenterology</w:t>
      </w:r>
      <w:r w:rsidRPr="00A34820">
        <w:rPr>
          <w:rFonts w:ascii="Book Antiqua" w:hAnsi="Book Antiqua"/>
        </w:rPr>
        <w:t xml:space="preserve"> 2013; </w:t>
      </w:r>
      <w:r w:rsidRPr="00A34820">
        <w:rPr>
          <w:rFonts w:ascii="Book Antiqua" w:hAnsi="Book Antiqua"/>
          <w:b/>
          <w:bCs/>
        </w:rPr>
        <w:t>144</w:t>
      </w:r>
      <w:r w:rsidRPr="00A34820">
        <w:rPr>
          <w:rFonts w:ascii="Book Antiqua" w:hAnsi="Book Antiqua"/>
        </w:rPr>
        <w:t>: 1116-1128 [PMID: 23391819 DOI: 10.1053/j.gastro.2013.01.055]</w:t>
      </w:r>
    </w:p>
    <w:p w14:paraId="62A97718" w14:textId="069D4F8E"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51 </w:t>
      </w:r>
      <w:proofErr w:type="spellStart"/>
      <w:r w:rsidRPr="00A34820">
        <w:rPr>
          <w:rFonts w:ascii="Book Antiqua" w:hAnsi="Book Antiqua"/>
          <w:b/>
          <w:bCs/>
        </w:rPr>
        <w:t>Ebbo</w:t>
      </w:r>
      <w:proofErr w:type="spellEnd"/>
      <w:r w:rsidRPr="00A34820">
        <w:rPr>
          <w:rFonts w:ascii="Book Antiqua" w:hAnsi="Book Antiqua"/>
          <w:b/>
          <w:bCs/>
        </w:rPr>
        <w:t xml:space="preserve"> M</w:t>
      </w:r>
      <w:r w:rsidRPr="00A34820">
        <w:rPr>
          <w:rFonts w:ascii="Book Antiqua" w:hAnsi="Book Antiqua"/>
        </w:rPr>
        <w:t xml:space="preserve">, De Sainte-Marie B, Muller R, </w:t>
      </w:r>
      <w:proofErr w:type="spellStart"/>
      <w:r w:rsidRPr="00A34820">
        <w:rPr>
          <w:rFonts w:ascii="Book Antiqua" w:hAnsi="Book Antiqua"/>
        </w:rPr>
        <w:t>Piperoglou</w:t>
      </w:r>
      <w:proofErr w:type="spellEnd"/>
      <w:r w:rsidRPr="00A34820">
        <w:rPr>
          <w:rFonts w:ascii="Book Antiqua" w:hAnsi="Book Antiqua"/>
        </w:rPr>
        <w:t xml:space="preserve"> C, </w:t>
      </w:r>
      <w:proofErr w:type="spellStart"/>
      <w:r w:rsidRPr="00A34820">
        <w:rPr>
          <w:rFonts w:ascii="Book Antiqua" w:hAnsi="Book Antiqua"/>
        </w:rPr>
        <w:t>Grados</w:t>
      </w:r>
      <w:proofErr w:type="spellEnd"/>
      <w:r w:rsidRPr="00A34820">
        <w:rPr>
          <w:rFonts w:ascii="Book Antiqua" w:hAnsi="Book Antiqua"/>
        </w:rPr>
        <w:t xml:space="preserve"> A, </w:t>
      </w:r>
      <w:proofErr w:type="spellStart"/>
      <w:r w:rsidRPr="00A34820">
        <w:rPr>
          <w:rFonts w:ascii="Book Antiqua" w:hAnsi="Book Antiqua"/>
        </w:rPr>
        <w:t>Vély</w:t>
      </w:r>
      <w:proofErr w:type="spellEnd"/>
      <w:r w:rsidRPr="00A34820">
        <w:rPr>
          <w:rFonts w:ascii="Book Antiqua" w:hAnsi="Book Antiqua"/>
        </w:rPr>
        <w:t xml:space="preserve"> F, </w:t>
      </w:r>
      <w:proofErr w:type="spellStart"/>
      <w:r w:rsidRPr="00A34820">
        <w:rPr>
          <w:rFonts w:ascii="Book Antiqua" w:hAnsi="Book Antiqua"/>
        </w:rPr>
        <w:t>Schleinitz</w:t>
      </w:r>
      <w:proofErr w:type="spellEnd"/>
      <w:r w:rsidRPr="00A34820">
        <w:rPr>
          <w:rFonts w:ascii="Book Antiqua" w:hAnsi="Book Antiqua"/>
        </w:rPr>
        <w:t xml:space="preserve"> N. Comment on article: 'Dupilumab as a novel steroid-sparing treatment for IgG</w:t>
      </w:r>
      <w:r w:rsidRPr="00A34820">
        <w:rPr>
          <w:rFonts w:ascii="Book Antiqua" w:hAnsi="Book Antiqua"/>
          <w:vertAlign w:val="subscript"/>
        </w:rPr>
        <w:t>4</w:t>
      </w:r>
      <w:r w:rsidRPr="00A34820">
        <w:rPr>
          <w:rFonts w:ascii="Book Antiqua" w:hAnsi="Book Antiqua"/>
        </w:rPr>
        <w:t xml:space="preserve">-related disease' by Simpson </w:t>
      </w:r>
      <w:r w:rsidRPr="00A34820">
        <w:rPr>
          <w:rFonts w:ascii="Book Antiqua" w:hAnsi="Book Antiqua"/>
          <w:i/>
          <w:iCs/>
        </w:rPr>
        <w:t>et al</w:t>
      </w:r>
      <w:r w:rsidRPr="00A34820">
        <w:rPr>
          <w:rFonts w:ascii="Book Antiqua" w:hAnsi="Book Antiqua"/>
        </w:rPr>
        <w:t xml:space="preserve">. </w:t>
      </w:r>
      <w:r w:rsidRPr="00A34820">
        <w:rPr>
          <w:rFonts w:ascii="Book Antiqua" w:hAnsi="Book Antiqua"/>
          <w:i/>
          <w:iCs/>
        </w:rPr>
        <w:t>Ann Rheum Dis</w:t>
      </w:r>
      <w:r w:rsidRPr="00A34820">
        <w:rPr>
          <w:rFonts w:ascii="Book Antiqua" w:hAnsi="Book Antiqua"/>
        </w:rPr>
        <w:t xml:space="preserve"> 2020</w:t>
      </w:r>
      <w:r w:rsidR="00001954">
        <w:rPr>
          <w:rFonts w:ascii="Book Antiqua" w:hAnsi="Book Antiqua"/>
        </w:rPr>
        <w:t xml:space="preserve"> </w:t>
      </w:r>
      <w:proofErr w:type="spellStart"/>
      <w:r w:rsidR="00001954" w:rsidRPr="00001954">
        <w:rPr>
          <w:rFonts w:ascii="Book Antiqua" w:hAnsi="Book Antiqua"/>
        </w:rPr>
        <w:t>epub</w:t>
      </w:r>
      <w:proofErr w:type="spellEnd"/>
      <w:r w:rsidR="00001954" w:rsidRPr="00001954">
        <w:rPr>
          <w:rFonts w:ascii="Book Antiqua" w:hAnsi="Book Antiqua"/>
        </w:rPr>
        <w:t xml:space="preserve"> ahead of print</w:t>
      </w:r>
      <w:r w:rsidRPr="00A34820">
        <w:rPr>
          <w:rFonts w:ascii="Book Antiqua" w:hAnsi="Book Antiqua"/>
        </w:rPr>
        <w:t xml:space="preserve"> [PMID: 31996366 DOI: 10.1136/annrheumdis-2020-217010]</w:t>
      </w:r>
    </w:p>
    <w:p w14:paraId="1A4AB2E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52 </w:t>
      </w:r>
      <w:r w:rsidRPr="00A34820">
        <w:rPr>
          <w:rFonts w:ascii="Book Antiqua" w:hAnsi="Book Antiqua"/>
          <w:b/>
          <w:bCs/>
        </w:rPr>
        <w:t>Simpson RS</w:t>
      </w:r>
      <w:r w:rsidRPr="00A34820">
        <w:rPr>
          <w:rFonts w:ascii="Book Antiqua" w:hAnsi="Book Antiqua"/>
        </w:rPr>
        <w:t xml:space="preserve">, Lau SKC, Lee JK. Dupilumab as a novel steroid-sparing treatment for IgG4-related disease. </w:t>
      </w:r>
      <w:r w:rsidRPr="00A34820">
        <w:rPr>
          <w:rFonts w:ascii="Book Antiqua" w:hAnsi="Book Antiqua"/>
          <w:i/>
          <w:iCs/>
        </w:rPr>
        <w:t>Ann Rheum Dis</w:t>
      </w:r>
      <w:r w:rsidRPr="00A34820">
        <w:rPr>
          <w:rFonts w:ascii="Book Antiqua" w:hAnsi="Book Antiqua"/>
        </w:rPr>
        <w:t xml:space="preserve"> 2020; </w:t>
      </w:r>
      <w:r w:rsidRPr="00A34820">
        <w:rPr>
          <w:rFonts w:ascii="Book Antiqua" w:hAnsi="Book Antiqua"/>
          <w:b/>
          <w:bCs/>
        </w:rPr>
        <w:t>79</w:t>
      </w:r>
      <w:r w:rsidRPr="00A34820">
        <w:rPr>
          <w:rFonts w:ascii="Book Antiqua" w:hAnsi="Book Antiqua"/>
        </w:rPr>
        <w:t>: 549-550 [PMID: 31857343 DOI: 10.1136/annrheumdis-2019-216368]</w:t>
      </w:r>
    </w:p>
    <w:p w14:paraId="3EBD2F70"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lastRenderedPageBreak/>
        <w:t xml:space="preserve">53 </w:t>
      </w:r>
      <w:proofErr w:type="spellStart"/>
      <w:r w:rsidRPr="00A34820">
        <w:rPr>
          <w:rFonts w:ascii="Book Antiqua" w:hAnsi="Book Antiqua"/>
          <w:b/>
          <w:bCs/>
        </w:rPr>
        <w:t>Minaga</w:t>
      </w:r>
      <w:proofErr w:type="spellEnd"/>
      <w:r w:rsidRPr="00A34820">
        <w:rPr>
          <w:rFonts w:ascii="Book Antiqua" w:hAnsi="Book Antiqua"/>
          <w:b/>
          <w:bCs/>
        </w:rPr>
        <w:t xml:space="preserve"> K</w:t>
      </w:r>
      <w:r w:rsidRPr="00A34820">
        <w:rPr>
          <w:rFonts w:ascii="Book Antiqua" w:hAnsi="Book Antiqua"/>
        </w:rPr>
        <w:t xml:space="preserve">, Watanabe T, </w:t>
      </w:r>
      <w:proofErr w:type="spellStart"/>
      <w:r w:rsidRPr="00A34820">
        <w:rPr>
          <w:rFonts w:ascii="Book Antiqua" w:hAnsi="Book Antiqua"/>
        </w:rPr>
        <w:t>Kamata</w:t>
      </w:r>
      <w:proofErr w:type="spellEnd"/>
      <w:r w:rsidRPr="00A34820">
        <w:rPr>
          <w:rFonts w:ascii="Book Antiqua" w:hAnsi="Book Antiqua"/>
        </w:rPr>
        <w:t xml:space="preserve"> K, </w:t>
      </w:r>
      <w:proofErr w:type="spellStart"/>
      <w:r w:rsidRPr="00A34820">
        <w:rPr>
          <w:rFonts w:ascii="Book Antiqua" w:hAnsi="Book Antiqua"/>
        </w:rPr>
        <w:t>Takenaka</w:t>
      </w:r>
      <w:proofErr w:type="spellEnd"/>
      <w:r w:rsidRPr="00A34820">
        <w:rPr>
          <w:rFonts w:ascii="Book Antiqua" w:hAnsi="Book Antiqua"/>
        </w:rPr>
        <w:t xml:space="preserve"> M, Yasukawa S, Kudo M. The IFN-α-IL-33 Axis as Possible Biomarkers in IgG4-Related Disease. </w:t>
      </w:r>
      <w:r w:rsidRPr="00A34820">
        <w:rPr>
          <w:rFonts w:ascii="Book Antiqua" w:hAnsi="Book Antiqua"/>
          <w:i/>
          <w:iCs/>
        </w:rPr>
        <w:t>Am J Gastroenterol</w:t>
      </w:r>
      <w:r w:rsidRPr="00A34820">
        <w:rPr>
          <w:rFonts w:ascii="Book Antiqua" w:hAnsi="Book Antiqua"/>
        </w:rPr>
        <w:t xml:space="preserve"> 2019; </w:t>
      </w:r>
      <w:r w:rsidRPr="00A34820">
        <w:rPr>
          <w:rFonts w:ascii="Book Antiqua" w:hAnsi="Book Antiqua"/>
          <w:b/>
          <w:bCs/>
        </w:rPr>
        <w:t>114</w:t>
      </w:r>
      <w:r w:rsidRPr="00A34820">
        <w:rPr>
          <w:rFonts w:ascii="Book Antiqua" w:hAnsi="Book Antiqua"/>
        </w:rPr>
        <w:t>: 1002-1003 [PMID: 31058651 DOI: 10.14309/ajg.0000000000000245]</w:t>
      </w:r>
    </w:p>
    <w:p w14:paraId="7AD1C36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54 </w:t>
      </w:r>
      <w:proofErr w:type="spellStart"/>
      <w:r w:rsidRPr="00A34820">
        <w:rPr>
          <w:rFonts w:ascii="Book Antiqua" w:hAnsi="Book Antiqua"/>
          <w:b/>
          <w:bCs/>
        </w:rPr>
        <w:t>Furie</w:t>
      </w:r>
      <w:proofErr w:type="spellEnd"/>
      <w:r w:rsidRPr="00A34820">
        <w:rPr>
          <w:rFonts w:ascii="Book Antiqua" w:hAnsi="Book Antiqua"/>
          <w:b/>
          <w:bCs/>
        </w:rPr>
        <w:t xml:space="preserve"> R</w:t>
      </w:r>
      <w:r w:rsidRPr="00A34820">
        <w:rPr>
          <w:rFonts w:ascii="Book Antiqua" w:hAnsi="Book Antiqua"/>
        </w:rPr>
        <w:t xml:space="preserve">, </w:t>
      </w:r>
      <w:proofErr w:type="spellStart"/>
      <w:r w:rsidRPr="00A34820">
        <w:rPr>
          <w:rFonts w:ascii="Book Antiqua" w:hAnsi="Book Antiqua"/>
        </w:rPr>
        <w:t>Khamashta</w:t>
      </w:r>
      <w:proofErr w:type="spellEnd"/>
      <w:r w:rsidRPr="00A34820">
        <w:rPr>
          <w:rFonts w:ascii="Book Antiqua" w:hAnsi="Book Antiqua"/>
        </w:rPr>
        <w:t xml:space="preserve"> M, Merrill JT, Werth VP, </w:t>
      </w:r>
      <w:proofErr w:type="spellStart"/>
      <w:r w:rsidRPr="00A34820">
        <w:rPr>
          <w:rFonts w:ascii="Book Antiqua" w:hAnsi="Book Antiqua"/>
        </w:rPr>
        <w:t>Kalunian</w:t>
      </w:r>
      <w:proofErr w:type="spellEnd"/>
      <w:r w:rsidRPr="00A34820">
        <w:rPr>
          <w:rFonts w:ascii="Book Antiqua" w:hAnsi="Book Antiqua"/>
        </w:rPr>
        <w:t xml:space="preserve"> K, Brohawn P, </w:t>
      </w:r>
      <w:proofErr w:type="spellStart"/>
      <w:r w:rsidRPr="00A34820">
        <w:rPr>
          <w:rFonts w:ascii="Book Antiqua" w:hAnsi="Book Antiqua"/>
        </w:rPr>
        <w:t>Illei</w:t>
      </w:r>
      <w:proofErr w:type="spellEnd"/>
      <w:r w:rsidRPr="00A34820">
        <w:rPr>
          <w:rFonts w:ascii="Book Antiqua" w:hAnsi="Book Antiqua"/>
        </w:rPr>
        <w:t xml:space="preserve"> GG, </w:t>
      </w:r>
      <w:proofErr w:type="spellStart"/>
      <w:r w:rsidRPr="00A34820">
        <w:rPr>
          <w:rFonts w:ascii="Book Antiqua" w:hAnsi="Book Antiqua"/>
        </w:rPr>
        <w:t>Drappa</w:t>
      </w:r>
      <w:proofErr w:type="spellEnd"/>
      <w:r w:rsidRPr="00A34820">
        <w:rPr>
          <w:rFonts w:ascii="Book Antiqua" w:hAnsi="Book Antiqua"/>
        </w:rPr>
        <w:t xml:space="preserve"> J, Wang L, </w:t>
      </w:r>
      <w:proofErr w:type="spellStart"/>
      <w:r w:rsidRPr="00A34820">
        <w:rPr>
          <w:rFonts w:ascii="Book Antiqua" w:hAnsi="Book Antiqua"/>
        </w:rPr>
        <w:t>Yoo</w:t>
      </w:r>
      <w:proofErr w:type="spellEnd"/>
      <w:r w:rsidRPr="00A34820">
        <w:rPr>
          <w:rFonts w:ascii="Book Antiqua" w:hAnsi="Book Antiqua"/>
        </w:rPr>
        <w:t xml:space="preserve"> S; CD1013 Study Investigators. </w:t>
      </w:r>
      <w:proofErr w:type="spellStart"/>
      <w:r w:rsidRPr="00A34820">
        <w:rPr>
          <w:rFonts w:ascii="Book Antiqua" w:hAnsi="Book Antiqua"/>
        </w:rPr>
        <w:t>Anifrolumab</w:t>
      </w:r>
      <w:proofErr w:type="spellEnd"/>
      <w:r w:rsidRPr="00A34820">
        <w:rPr>
          <w:rFonts w:ascii="Book Antiqua" w:hAnsi="Book Antiqua"/>
        </w:rPr>
        <w:t xml:space="preserve">, an Anti-Interferon-α Receptor Monoclonal Antibody, in Moderate-to-Severe Systemic Lupus Erythematosus. </w:t>
      </w:r>
      <w:r w:rsidRPr="00A34820">
        <w:rPr>
          <w:rFonts w:ascii="Book Antiqua" w:hAnsi="Book Antiqua"/>
          <w:i/>
          <w:iCs/>
        </w:rPr>
        <w:t xml:space="preserve">Arthritis </w:t>
      </w:r>
      <w:proofErr w:type="spellStart"/>
      <w:r w:rsidRPr="00A34820">
        <w:rPr>
          <w:rFonts w:ascii="Book Antiqua" w:hAnsi="Book Antiqua"/>
          <w:i/>
          <w:iCs/>
        </w:rPr>
        <w:t>Rheumatol</w:t>
      </w:r>
      <w:proofErr w:type="spellEnd"/>
      <w:r w:rsidRPr="00A34820">
        <w:rPr>
          <w:rFonts w:ascii="Book Antiqua" w:hAnsi="Book Antiqua"/>
        </w:rPr>
        <w:t xml:space="preserve"> 2017; </w:t>
      </w:r>
      <w:r w:rsidRPr="00A34820">
        <w:rPr>
          <w:rFonts w:ascii="Book Antiqua" w:hAnsi="Book Antiqua"/>
          <w:b/>
          <w:bCs/>
        </w:rPr>
        <w:t>69</w:t>
      </w:r>
      <w:r w:rsidRPr="00A34820">
        <w:rPr>
          <w:rFonts w:ascii="Book Antiqua" w:hAnsi="Book Antiqua"/>
        </w:rPr>
        <w:t>: 376-386 [PMID: 28130918 DOI: 10.1002/art.39962]</w:t>
      </w:r>
    </w:p>
    <w:p w14:paraId="5C4195CA"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55 </w:t>
      </w:r>
      <w:proofErr w:type="spellStart"/>
      <w:r w:rsidRPr="00A34820">
        <w:rPr>
          <w:rFonts w:ascii="Book Antiqua" w:hAnsi="Book Antiqua"/>
          <w:b/>
          <w:bCs/>
        </w:rPr>
        <w:t>Khamashta</w:t>
      </w:r>
      <w:proofErr w:type="spellEnd"/>
      <w:r w:rsidRPr="00A34820">
        <w:rPr>
          <w:rFonts w:ascii="Book Antiqua" w:hAnsi="Book Antiqua"/>
          <w:b/>
          <w:bCs/>
        </w:rPr>
        <w:t xml:space="preserve"> M</w:t>
      </w:r>
      <w:r w:rsidRPr="00A34820">
        <w:rPr>
          <w:rFonts w:ascii="Book Antiqua" w:hAnsi="Book Antiqua"/>
        </w:rPr>
        <w:t xml:space="preserve">, Merrill JT, Werth VP, </w:t>
      </w:r>
      <w:proofErr w:type="spellStart"/>
      <w:r w:rsidRPr="00A34820">
        <w:rPr>
          <w:rFonts w:ascii="Book Antiqua" w:hAnsi="Book Antiqua"/>
        </w:rPr>
        <w:t>Furie</w:t>
      </w:r>
      <w:proofErr w:type="spellEnd"/>
      <w:r w:rsidRPr="00A34820">
        <w:rPr>
          <w:rFonts w:ascii="Book Antiqua" w:hAnsi="Book Antiqua"/>
        </w:rPr>
        <w:t xml:space="preserve"> R, </w:t>
      </w:r>
      <w:proofErr w:type="spellStart"/>
      <w:r w:rsidRPr="00A34820">
        <w:rPr>
          <w:rFonts w:ascii="Book Antiqua" w:hAnsi="Book Antiqua"/>
        </w:rPr>
        <w:t>Kalunian</w:t>
      </w:r>
      <w:proofErr w:type="spellEnd"/>
      <w:r w:rsidRPr="00A34820">
        <w:rPr>
          <w:rFonts w:ascii="Book Antiqua" w:hAnsi="Book Antiqua"/>
        </w:rPr>
        <w:t xml:space="preserve"> K, </w:t>
      </w:r>
      <w:proofErr w:type="spellStart"/>
      <w:r w:rsidRPr="00A34820">
        <w:rPr>
          <w:rFonts w:ascii="Book Antiqua" w:hAnsi="Book Antiqua"/>
        </w:rPr>
        <w:t>Illei</w:t>
      </w:r>
      <w:proofErr w:type="spellEnd"/>
      <w:r w:rsidRPr="00A34820">
        <w:rPr>
          <w:rFonts w:ascii="Book Antiqua" w:hAnsi="Book Antiqua"/>
        </w:rPr>
        <w:t xml:space="preserve"> GG, </w:t>
      </w:r>
      <w:proofErr w:type="spellStart"/>
      <w:r w:rsidRPr="00A34820">
        <w:rPr>
          <w:rFonts w:ascii="Book Antiqua" w:hAnsi="Book Antiqua"/>
        </w:rPr>
        <w:t>Drappa</w:t>
      </w:r>
      <w:proofErr w:type="spellEnd"/>
      <w:r w:rsidRPr="00A34820">
        <w:rPr>
          <w:rFonts w:ascii="Book Antiqua" w:hAnsi="Book Antiqua"/>
        </w:rPr>
        <w:t xml:space="preserve"> J, Wang L, </w:t>
      </w:r>
      <w:proofErr w:type="spellStart"/>
      <w:r w:rsidRPr="00A34820">
        <w:rPr>
          <w:rFonts w:ascii="Book Antiqua" w:hAnsi="Book Antiqua"/>
        </w:rPr>
        <w:t>Greth</w:t>
      </w:r>
      <w:proofErr w:type="spellEnd"/>
      <w:r w:rsidRPr="00A34820">
        <w:rPr>
          <w:rFonts w:ascii="Book Antiqua" w:hAnsi="Book Antiqua"/>
        </w:rPr>
        <w:t xml:space="preserve"> W; CD1067 study investigators. </w:t>
      </w:r>
      <w:proofErr w:type="spellStart"/>
      <w:r w:rsidRPr="00A34820">
        <w:rPr>
          <w:rFonts w:ascii="Book Antiqua" w:hAnsi="Book Antiqua"/>
        </w:rPr>
        <w:t>Sifalimumab</w:t>
      </w:r>
      <w:proofErr w:type="spellEnd"/>
      <w:r w:rsidRPr="00A34820">
        <w:rPr>
          <w:rFonts w:ascii="Book Antiqua" w:hAnsi="Book Antiqua"/>
        </w:rPr>
        <w:t xml:space="preserve">, an anti-interferon-α monoclonal antibody, in moderate to severe systemic lupus erythematosus: a </w:t>
      </w:r>
      <w:proofErr w:type="spellStart"/>
      <w:r w:rsidRPr="00A34820">
        <w:rPr>
          <w:rFonts w:ascii="Book Antiqua" w:hAnsi="Book Antiqua"/>
        </w:rPr>
        <w:t>randomised</w:t>
      </w:r>
      <w:proofErr w:type="spellEnd"/>
      <w:r w:rsidRPr="00A34820">
        <w:rPr>
          <w:rFonts w:ascii="Book Antiqua" w:hAnsi="Book Antiqua"/>
        </w:rPr>
        <w:t xml:space="preserve">, double-blind, placebo-controlled study. </w:t>
      </w:r>
      <w:r w:rsidRPr="00A34820">
        <w:rPr>
          <w:rFonts w:ascii="Book Antiqua" w:hAnsi="Book Antiqua"/>
          <w:i/>
          <w:iCs/>
        </w:rPr>
        <w:t>Ann Rheum Dis</w:t>
      </w:r>
      <w:r w:rsidRPr="00A34820">
        <w:rPr>
          <w:rFonts w:ascii="Book Antiqua" w:hAnsi="Book Antiqua"/>
        </w:rPr>
        <w:t xml:space="preserve"> 2016; </w:t>
      </w:r>
      <w:r w:rsidRPr="00A34820">
        <w:rPr>
          <w:rFonts w:ascii="Book Antiqua" w:hAnsi="Book Antiqua"/>
          <w:b/>
          <w:bCs/>
        </w:rPr>
        <w:t>75</w:t>
      </w:r>
      <w:r w:rsidRPr="00A34820">
        <w:rPr>
          <w:rFonts w:ascii="Book Antiqua" w:hAnsi="Book Antiqua"/>
        </w:rPr>
        <w:t>: 1909-1916 [PMID: 27009916 DOI: 10.1136/annrheumdis-2015-208562]</w:t>
      </w:r>
    </w:p>
    <w:p w14:paraId="5B1C44B7"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56 </w:t>
      </w:r>
      <w:r w:rsidRPr="00A34820">
        <w:rPr>
          <w:rFonts w:ascii="Book Antiqua" w:hAnsi="Book Antiqua"/>
          <w:b/>
          <w:bCs/>
        </w:rPr>
        <w:t>Mackay F</w:t>
      </w:r>
      <w:r w:rsidRPr="00A34820">
        <w:rPr>
          <w:rFonts w:ascii="Book Antiqua" w:hAnsi="Book Antiqua"/>
        </w:rPr>
        <w:t xml:space="preserve">, Schneider P. Cracking the BAFF code. </w:t>
      </w:r>
      <w:r w:rsidRPr="00A34820">
        <w:rPr>
          <w:rFonts w:ascii="Book Antiqua" w:hAnsi="Book Antiqua"/>
          <w:i/>
          <w:iCs/>
        </w:rPr>
        <w:t>Nat Rev Immunol</w:t>
      </w:r>
      <w:r w:rsidRPr="00A34820">
        <w:rPr>
          <w:rFonts w:ascii="Book Antiqua" w:hAnsi="Book Antiqua"/>
        </w:rPr>
        <w:t xml:space="preserve"> 2009; </w:t>
      </w:r>
      <w:r w:rsidRPr="00A34820">
        <w:rPr>
          <w:rFonts w:ascii="Book Antiqua" w:hAnsi="Book Antiqua"/>
          <w:b/>
          <w:bCs/>
        </w:rPr>
        <w:t>9</w:t>
      </w:r>
      <w:r w:rsidRPr="00A34820">
        <w:rPr>
          <w:rFonts w:ascii="Book Antiqua" w:hAnsi="Book Antiqua"/>
        </w:rPr>
        <w:t>: 491-502 [PMID: 19521398 DOI: 10.1038/nri2572]</w:t>
      </w:r>
    </w:p>
    <w:p w14:paraId="6685149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57 </w:t>
      </w:r>
      <w:r w:rsidRPr="00A34820">
        <w:rPr>
          <w:rFonts w:ascii="Book Antiqua" w:hAnsi="Book Antiqua"/>
          <w:b/>
          <w:bCs/>
        </w:rPr>
        <w:t>Carruthers MN</w:t>
      </w:r>
      <w:r w:rsidRPr="00A34820">
        <w:rPr>
          <w:rFonts w:ascii="Book Antiqua" w:hAnsi="Book Antiqua"/>
        </w:rPr>
        <w:t xml:space="preserve">, </w:t>
      </w:r>
      <w:proofErr w:type="spellStart"/>
      <w:r w:rsidRPr="00A34820">
        <w:rPr>
          <w:rFonts w:ascii="Book Antiqua" w:hAnsi="Book Antiqua"/>
        </w:rPr>
        <w:t>Topazian</w:t>
      </w:r>
      <w:proofErr w:type="spellEnd"/>
      <w:r w:rsidRPr="00A34820">
        <w:rPr>
          <w:rFonts w:ascii="Book Antiqua" w:hAnsi="Book Antiqua"/>
        </w:rPr>
        <w:t xml:space="preserve"> MD, </w:t>
      </w:r>
      <w:proofErr w:type="spellStart"/>
      <w:r w:rsidRPr="00A34820">
        <w:rPr>
          <w:rFonts w:ascii="Book Antiqua" w:hAnsi="Book Antiqua"/>
        </w:rPr>
        <w:t>Khosroshahi</w:t>
      </w:r>
      <w:proofErr w:type="spellEnd"/>
      <w:r w:rsidRPr="00A34820">
        <w:rPr>
          <w:rFonts w:ascii="Book Antiqua" w:hAnsi="Book Antiqua"/>
        </w:rPr>
        <w:t xml:space="preserve"> A, </w:t>
      </w:r>
      <w:proofErr w:type="spellStart"/>
      <w:r w:rsidRPr="00A34820">
        <w:rPr>
          <w:rFonts w:ascii="Book Antiqua" w:hAnsi="Book Antiqua"/>
        </w:rPr>
        <w:t>Witzig</w:t>
      </w:r>
      <w:proofErr w:type="spellEnd"/>
      <w:r w:rsidRPr="00A34820">
        <w:rPr>
          <w:rFonts w:ascii="Book Antiqua" w:hAnsi="Book Antiqua"/>
        </w:rPr>
        <w:t xml:space="preserve"> TE, Wallace ZS, Hart PA, Deshpande V, </w:t>
      </w:r>
      <w:proofErr w:type="spellStart"/>
      <w:r w:rsidRPr="00A34820">
        <w:rPr>
          <w:rFonts w:ascii="Book Antiqua" w:hAnsi="Book Antiqua"/>
        </w:rPr>
        <w:t>Smyrk</w:t>
      </w:r>
      <w:proofErr w:type="spellEnd"/>
      <w:r w:rsidRPr="00A34820">
        <w:rPr>
          <w:rFonts w:ascii="Book Antiqua" w:hAnsi="Book Antiqua"/>
        </w:rPr>
        <w:t xml:space="preserve"> TC, Chari S, Stone JH. Rituximab for IgG4-related disease: a prospective, open-label trial. </w:t>
      </w:r>
      <w:r w:rsidRPr="00A34820">
        <w:rPr>
          <w:rFonts w:ascii="Book Antiqua" w:hAnsi="Book Antiqua"/>
          <w:i/>
          <w:iCs/>
        </w:rPr>
        <w:t>Ann Rheum Dis</w:t>
      </w:r>
      <w:r w:rsidRPr="00A34820">
        <w:rPr>
          <w:rFonts w:ascii="Book Antiqua" w:hAnsi="Book Antiqua"/>
        </w:rPr>
        <w:t xml:space="preserve"> 2015; </w:t>
      </w:r>
      <w:r w:rsidRPr="00A34820">
        <w:rPr>
          <w:rFonts w:ascii="Book Antiqua" w:hAnsi="Book Antiqua"/>
          <w:b/>
          <w:bCs/>
        </w:rPr>
        <w:t>74</w:t>
      </w:r>
      <w:r w:rsidRPr="00A34820">
        <w:rPr>
          <w:rFonts w:ascii="Book Antiqua" w:hAnsi="Book Antiqua"/>
        </w:rPr>
        <w:t>: 1171-1177 [PMID: 25667206 DOI: 10.1136/annrheumdis-2014-206605]</w:t>
      </w:r>
    </w:p>
    <w:p w14:paraId="1A74E012"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58 </w:t>
      </w:r>
      <w:proofErr w:type="spellStart"/>
      <w:r w:rsidRPr="00A34820">
        <w:rPr>
          <w:rFonts w:ascii="Book Antiqua" w:hAnsi="Book Antiqua"/>
          <w:b/>
          <w:bCs/>
        </w:rPr>
        <w:t>Kiyama</w:t>
      </w:r>
      <w:proofErr w:type="spellEnd"/>
      <w:r w:rsidRPr="00A34820">
        <w:rPr>
          <w:rFonts w:ascii="Book Antiqua" w:hAnsi="Book Antiqua"/>
          <w:b/>
          <w:bCs/>
        </w:rPr>
        <w:t xml:space="preserve"> K</w:t>
      </w:r>
      <w:r w:rsidRPr="00A34820">
        <w:rPr>
          <w:rFonts w:ascii="Book Antiqua" w:hAnsi="Book Antiqua"/>
        </w:rPr>
        <w:t xml:space="preserve">, Kawabata D, </w:t>
      </w:r>
      <w:proofErr w:type="spellStart"/>
      <w:r w:rsidRPr="00A34820">
        <w:rPr>
          <w:rFonts w:ascii="Book Antiqua" w:hAnsi="Book Antiqua"/>
        </w:rPr>
        <w:t>Hosono</w:t>
      </w:r>
      <w:proofErr w:type="spellEnd"/>
      <w:r w:rsidRPr="00A34820">
        <w:rPr>
          <w:rFonts w:ascii="Book Antiqua" w:hAnsi="Book Antiqua"/>
        </w:rPr>
        <w:t xml:space="preserve"> Y, </w:t>
      </w:r>
      <w:proofErr w:type="spellStart"/>
      <w:r w:rsidRPr="00A34820">
        <w:rPr>
          <w:rFonts w:ascii="Book Antiqua" w:hAnsi="Book Antiqua"/>
        </w:rPr>
        <w:t>Kitagori</w:t>
      </w:r>
      <w:proofErr w:type="spellEnd"/>
      <w:r w:rsidRPr="00A34820">
        <w:rPr>
          <w:rFonts w:ascii="Book Antiqua" w:hAnsi="Book Antiqua"/>
        </w:rPr>
        <w:t xml:space="preserve"> K, Yukawa N, </w:t>
      </w:r>
      <w:proofErr w:type="spellStart"/>
      <w:r w:rsidRPr="00A34820">
        <w:rPr>
          <w:rFonts w:ascii="Book Antiqua" w:hAnsi="Book Antiqua"/>
        </w:rPr>
        <w:t>Yoshifuji</w:t>
      </w:r>
      <w:proofErr w:type="spellEnd"/>
      <w:r w:rsidRPr="00A34820">
        <w:rPr>
          <w:rFonts w:ascii="Book Antiqua" w:hAnsi="Book Antiqua"/>
        </w:rPr>
        <w:t xml:space="preserve"> H, </w:t>
      </w:r>
      <w:proofErr w:type="spellStart"/>
      <w:r w:rsidRPr="00A34820">
        <w:rPr>
          <w:rFonts w:ascii="Book Antiqua" w:hAnsi="Book Antiqua"/>
        </w:rPr>
        <w:t>Omura</w:t>
      </w:r>
      <w:proofErr w:type="spellEnd"/>
      <w:r w:rsidRPr="00A34820">
        <w:rPr>
          <w:rFonts w:ascii="Book Antiqua" w:hAnsi="Book Antiqua"/>
        </w:rPr>
        <w:t xml:space="preserve"> K, </w:t>
      </w:r>
      <w:proofErr w:type="spellStart"/>
      <w:r w:rsidRPr="00A34820">
        <w:rPr>
          <w:rFonts w:ascii="Book Antiqua" w:hAnsi="Book Antiqua"/>
        </w:rPr>
        <w:t>Fujii</w:t>
      </w:r>
      <w:proofErr w:type="spellEnd"/>
      <w:r w:rsidRPr="00A34820">
        <w:rPr>
          <w:rFonts w:ascii="Book Antiqua" w:hAnsi="Book Antiqua"/>
        </w:rPr>
        <w:t xml:space="preserve"> T, </w:t>
      </w:r>
      <w:proofErr w:type="spellStart"/>
      <w:r w:rsidRPr="00A34820">
        <w:rPr>
          <w:rFonts w:ascii="Book Antiqua" w:hAnsi="Book Antiqua"/>
        </w:rPr>
        <w:t>Mimori</w:t>
      </w:r>
      <w:proofErr w:type="spellEnd"/>
      <w:r w:rsidRPr="00A34820">
        <w:rPr>
          <w:rFonts w:ascii="Book Antiqua" w:hAnsi="Book Antiqua"/>
        </w:rPr>
        <w:t xml:space="preserve"> T. Serum BAFF and APRIL levels in patients with IgG4-related disease and their clinical significance. </w:t>
      </w:r>
      <w:r w:rsidRPr="00A34820">
        <w:rPr>
          <w:rFonts w:ascii="Book Antiqua" w:hAnsi="Book Antiqua"/>
          <w:i/>
          <w:iCs/>
        </w:rPr>
        <w:t xml:space="preserve">Arthritis Res </w:t>
      </w:r>
      <w:proofErr w:type="spellStart"/>
      <w:r w:rsidRPr="00A34820">
        <w:rPr>
          <w:rFonts w:ascii="Book Antiqua" w:hAnsi="Book Antiqua"/>
          <w:i/>
          <w:iCs/>
        </w:rPr>
        <w:t>Ther</w:t>
      </w:r>
      <w:proofErr w:type="spellEnd"/>
      <w:r w:rsidRPr="00A34820">
        <w:rPr>
          <w:rFonts w:ascii="Book Antiqua" w:hAnsi="Book Antiqua"/>
        </w:rPr>
        <w:t xml:space="preserve"> 2012; </w:t>
      </w:r>
      <w:r w:rsidRPr="00A34820">
        <w:rPr>
          <w:rFonts w:ascii="Book Antiqua" w:hAnsi="Book Antiqua"/>
          <w:b/>
          <w:bCs/>
        </w:rPr>
        <w:t>14</w:t>
      </w:r>
      <w:r w:rsidRPr="00A34820">
        <w:rPr>
          <w:rFonts w:ascii="Book Antiqua" w:hAnsi="Book Antiqua"/>
        </w:rPr>
        <w:t>: R86 [PMID: 22531553 DOI: 10.1186/ar3810]</w:t>
      </w:r>
    </w:p>
    <w:p w14:paraId="10C4D0E2"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59 </w:t>
      </w:r>
      <w:proofErr w:type="spellStart"/>
      <w:r w:rsidRPr="00A34820">
        <w:rPr>
          <w:rFonts w:ascii="Book Antiqua" w:hAnsi="Book Antiqua"/>
          <w:b/>
          <w:bCs/>
        </w:rPr>
        <w:t>Garbers</w:t>
      </w:r>
      <w:proofErr w:type="spellEnd"/>
      <w:r w:rsidRPr="00A34820">
        <w:rPr>
          <w:rFonts w:ascii="Book Antiqua" w:hAnsi="Book Antiqua"/>
          <w:b/>
          <w:bCs/>
        </w:rPr>
        <w:t xml:space="preserve"> C</w:t>
      </w:r>
      <w:r w:rsidRPr="00A34820">
        <w:rPr>
          <w:rFonts w:ascii="Book Antiqua" w:hAnsi="Book Antiqua"/>
        </w:rPr>
        <w:t xml:space="preserve">, </w:t>
      </w:r>
      <w:proofErr w:type="spellStart"/>
      <w:r w:rsidRPr="00A34820">
        <w:rPr>
          <w:rFonts w:ascii="Book Antiqua" w:hAnsi="Book Antiqua"/>
        </w:rPr>
        <w:t>Heink</w:t>
      </w:r>
      <w:proofErr w:type="spellEnd"/>
      <w:r w:rsidRPr="00A34820">
        <w:rPr>
          <w:rFonts w:ascii="Book Antiqua" w:hAnsi="Book Antiqua"/>
        </w:rPr>
        <w:t xml:space="preserve"> S, Korn T, Rose-John S. Interleukin-6: designing specific therapeutics for a complex cytokine. </w:t>
      </w:r>
      <w:r w:rsidRPr="00A34820">
        <w:rPr>
          <w:rFonts w:ascii="Book Antiqua" w:hAnsi="Book Antiqua"/>
          <w:i/>
          <w:iCs/>
        </w:rPr>
        <w:t xml:space="preserve">Nat Rev Drug </w:t>
      </w:r>
      <w:proofErr w:type="spellStart"/>
      <w:r w:rsidRPr="00A34820">
        <w:rPr>
          <w:rFonts w:ascii="Book Antiqua" w:hAnsi="Book Antiqua"/>
          <w:i/>
          <w:iCs/>
        </w:rPr>
        <w:t>Discov</w:t>
      </w:r>
      <w:proofErr w:type="spellEnd"/>
      <w:r w:rsidRPr="00A34820">
        <w:rPr>
          <w:rFonts w:ascii="Book Antiqua" w:hAnsi="Book Antiqua"/>
        </w:rPr>
        <w:t xml:space="preserve"> 2018; </w:t>
      </w:r>
      <w:r w:rsidRPr="00A34820">
        <w:rPr>
          <w:rFonts w:ascii="Book Antiqua" w:hAnsi="Book Antiqua"/>
          <w:b/>
          <w:bCs/>
        </w:rPr>
        <w:t>17</w:t>
      </w:r>
      <w:r w:rsidRPr="00A34820">
        <w:rPr>
          <w:rFonts w:ascii="Book Antiqua" w:hAnsi="Book Antiqua"/>
        </w:rPr>
        <w:t>: 395-412 [PMID: 29725131 DOI: 10.1038/nrd.2018.45]</w:t>
      </w:r>
    </w:p>
    <w:p w14:paraId="698E265F"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60 </w:t>
      </w:r>
      <w:proofErr w:type="spellStart"/>
      <w:r w:rsidRPr="00A34820">
        <w:rPr>
          <w:rFonts w:ascii="Book Antiqua" w:hAnsi="Book Antiqua"/>
          <w:b/>
          <w:bCs/>
        </w:rPr>
        <w:t>Tsukuda</w:t>
      </w:r>
      <w:proofErr w:type="spellEnd"/>
      <w:r w:rsidRPr="00A34820">
        <w:rPr>
          <w:rFonts w:ascii="Book Antiqua" w:hAnsi="Book Antiqua"/>
          <w:b/>
          <w:bCs/>
        </w:rPr>
        <w:t xml:space="preserve"> S</w:t>
      </w:r>
      <w:r w:rsidRPr="00A34820">
        <w:rPr>
          <w:rFonts w:ascii="Book Antiqua" w:hAnsi="Book Antiqua"/>
        </w:rPr>
        <w:t xml:space="preserve">, </w:t>
      </w:r>
      <w:proofErr w:type="spellStart"/>
      <w:r w:rsidRPr="00A34820">
        <w:rPr>
          <w:rFonts w:ascii="Book Antiqua" w:hAnsi="Book Antiqua"/>
        </w:rPr>
        <w:t>Ikeura</w:t>
      </w:r>
      <w:proofErr w:type="spellEnd"/>
      <w:r w:rsidRPr="00A34820">
        <w:rPr>
          <w:rFonts w:ascii="Book Antiqua" w:hAnsi="Book Antiqua"/>
        </w:rPr>
        <w:t xml:space="preserve"> T, Ito T, </w:t>
      </w:r>
      <w:proofErr w:type="spellStart"/>
      <w:r w:rsidRPr="00A34820">
        <w:rPr>
          <w:rFonts w:ascii="Book Antiqua" w:hAnsi="Book Antiqua"/>
        </w:rPr>
        <w:t>Nakamaru</w:t>
      </w:r>
      <w:proofErr w:type="spellEnd"/>
      <w:r w:rsidRPr="00A34820">
        <w:rPr>
          <w:rFonts w:ascii="Book Antiqua" w:hAnsi="Book Antiqua"/>
        </w:rPr>
        <w:t xml:space="preserve"> K, Masuda M, Hori Y, </w:t>
      </w:r>
      <w:proofErr w:type="spellStart"/>
      <w:r w:rsidRPr="00A34820">
        <w:rPr>
          <w:rFonts w:ascii="Book Antiqua" w:hAnsi="Book Antiqua"/>
        </w:rPr>
        <w:t>Ikemune</w:t>
      </w:r>
      <w:proofErr w:type="spellEnd"/>
      <w:r w:rsidRPr="00A34820">
        <w:rPr>
          <w:rFonts w:ascii="Book Antiqua" w:hAnsi="Book Antiqua"/>
        </w:rPr>
        <w:t xml:space="preserve"> M, </w:t>
      </w:r>
      <w:proofErr w:type="spellStart"/>
      <w:r w:rsidRPr="00A34820">
        <w:rPr>
          <w:rFonts w:ascii="Book Antiqua" w:hAnsi="Book Antiqua"/>
        </w:rPr>
        <w:t>Yanagawa</w:t>
      </w:r>
      <w:proofErr w:type="spellEnd"/>
      <w:r w:rsidRPr="00A34820">
        <w:rPr>
          <w:rFonts w:ascii="Book Antiqua" w:hAnsi="Book Antiqua"/>
        </w:rPr>
        <w:t xml:space="preserve"> M, Tanaka T, Tomiyama T, Yamaguchi T, Ando Y, Uchida K, Fukui T, </w:t>
      </w:r>
      <w:proofErr w:type="spellStart"/>
      <w:r w:rsidRPr="00A34820">
        <w:rPr>
          <w:rFonts w:ascii="Book Antiqua" w:hAnsi="Book Antiqua"/>
        </w:rPr>
        <w:t>Nishio</w:t>
      </w:r>
      <w:proofErr w:type="spellEnd"/>
      <w:r w:rsidRPr="00A34820">
        <w:rPr>
          <w:rFonts w:ascii="Book Antiqua" w:hAnsi="Book Antiqua"/>
        </w:rPr>
        <w:t xml:space="preserve"> A, </w:t>
      </w:r>
      <w:proofErr w:type="spellStart"/>
      <w:r w:rsidRPr="00A34820">
        <w:rPr>
          <w:rFonts w:ascii="Book Antiqua" w:hAnsi="Book Antiqua"/>
        </w:rPr>
        <w:t>Terasawa</w:t>
      </w:r>
      <w:proofErr w:type="spellEnd"/>
      <w:r w:rsidRPr="00A34820">
        <w:rPr>
          <w:rFonts w:ascii="Book Antiqua" w:hAnsi="Book Antiqua"/>
        </w:rPr>
        <w:t xml:space="preserve"> R, </w:t>
      </w:r>
      <w:proofErr w:type="spellStart"/>
      <w:r w:rsidRPr="00A34820">
        <w:rPr>
          <w:rFonts w:ascii="Book Antiqua" w:hAnsi="Book Antiqua"/>
        </w:rPr>
        <w:t>Tanigawa</w:t>
      </w:r>
      <w:proofErr w:type="spellEnd"/>
      <w:r w:rsidRPr="00A34820">
        <w:rPr>
          <w:rFonts w:ascii="Book Antiqua" w:hAnsi="Book Antiqua"/>
        </w:rPr>
        <w:t xml:space="preserve"> N, Okazaki K. Clinical implications of elevated serum </w:t>
      </w:r>
      <w:r w:rsidRPr="00A34820">
        <w:rPr>
          <w:rFonts w:ascii="Book Antiqua" w:hAnsi="Book Antiqua"/>
        </w:rPr>
        <w:lastRenderedPageBreak/>
        <w:t xml:space="preserve">interleukin-6 in IgG4-related disease. </w:t>
      </w:r>
      <w:proofErr w:type="spellStart"/>
      <w:r w:rsidRPr="00A34820">
        <w:rPr>
          <w:rFonts w:ascii="Book Antiqua" w:hAnsi="Book Antiqua"/>
          <w:i/>
          <w:iCs/>
        </w:rPr>
        <w:t>PLoS</w:t>
      </w:r>
      <w:proofErr w:type="spellEnd"/>
      <w:r w:rsidRPr="00A34820">
        <w:rPr>
          <w:rFonts w:ascii="Book Antiqua" w:hAnsi="Book Antiqua"/>
          <w:i/>
          <w:iCs/>
        </w:rPr>
        <w:t xml:space="preserve"> One</w:t>
      </w:r>
      <w:r w:rsidRPr="00A34820">
        <w:rPr>
          <w:rFonts w:ascii="Book Antiqua" w:hAnsi="Book Antiqua"/>
        </w:rPr>
        <w:t xml:space="preserve"> 2020; </w:t>
      </w:r>
      <w:r w:rsidRPr="00A34820">
        <w:rPr>
          <w:rFonts w:ascii="Book Antiqua" w:hAnsi="Book Antiqua"/>
          <w:b/>
          <w:bCs/>
        </w:rPr>
        <w:t>15</w:t>
      </w:r>
      <w:r w:rsidRPr="00A34820">
        <w:rPr>
          <w:rFonts w:ascii="Book Antiqua" w:hAnsi="Book Antiqua"/>
        </w:rPr>
        <w:t>: e0227479 [PMID: 31951598 DOI: 10.1371/journal.pone.0227479]</w:t>
      </w:r>
    </w:p>
    <w:p w14:paraId="0D62F42A"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61 </w:t>
      </w:r>
      <w:r w:rsidRPr="00A34820">
        <w:rPr>
          <w:rFonts w:ascii="Book Antiqua" w:hAnsi="Book Antiqua"/>
          <w:b/>
          <w:bCs/>
        </w:rPr>
        <w:t>Sato Y</w:t>
      </w:r>
      <w:r w:rsidRPr="00A34820">
        <w:rPr>
          <w:rFonts w:ascii="Book Antiqua" w:hAnsi="Book Antiqua"/>
        </w:rPr>
        <w:t xml:space="preserve">, Kojima M, Takata K, </w:t>
      </w:r>
      <w:proofErr w:type="spellStart"/>
      <w:r w:rsidRPr="00A34820">
        <w:rPr>
          <w:rFonts w:ascii="Book Antiqua" w:hAnsi="Book Antiqua"/>
        </w:rPr>
        <w:t>Morito</w:t>
      </w:r>
      <w:proofErr w:type="spellEnd"/>
      <w:r w:rsidRPr="00A34820">
        <w:rPr>
          <w:rFonts w:ascii="Book Antiqua" w:hAnsi="Book Antiqua"/>
        </w:rPr>
        <w:t xml:space="preserve"> T, </w:t>
      </w:r>
      <w:proofErr w:type="spellStart"/>
      <w:r w:rsidRPr="00A34820">
        <w:rPr>
          <w:rFonts w:ascii="Book Antiqua" w:hAnsi="Book Antiqua"/>
        </w:rPr>
        <w:t>Asaoku</w:t>
      </w:r>
      <w:proofErr w:type="spellEnd"/>
      <w:r w:rsidRPr="00A34820">
        <w:rPr>
          <w:rFonts w:ascii="Book Antiqua" w:hAnsi="Book Antiqua"/>
        </w:rPr>
        <w:t xml:space="preserve"> H, Takeuchi T, </w:t>
      </w:r>
      <w:proofErr w:type="spellStart"/>
      <w:r w:rsidRPr="00A34820">
        <w:rPr>
          <w:rFonts w:ascii="Book Antiqua" w:hAnsi="Book Antiqua"/>
        </w:rPr>
        <w:t>Mizobuchi</w:t>
      </w:r>
      <w:proofErr w:type="spellEnd"/>
      <w:r w:rsidRPr="00A34820">
        <w:rPr>
          <w:rFonts w:ascii="Book Antiqua" w:hAnsi="Book Antiqua"/>
        </w:rPr>
        <w:t xml:space="preserve"> K, </w:t>
      </w:r>
      <w:proofErr w:type="spellStart"/>
      <w:r w:rsidRPr="00A34820">
        <w:rPr>
          <w:rFonts w:ascii="Book Antiqua" w:hAnsi="Book Antiqua"/>
        </w:rPr>
        <w:t>Fujihara</w:t>
      </w:r>
      <w:proofErr w:type="spellEnd"/>
      <w:r w:rsidRPr="00A34820">
        <w:rPr>
          <w:rFonts w:ascii="Book Antiqua" w:hAnsi="Book Antiqua"/>
        </w:rPr>
        <w:t xml:space="preserve"> M, </w:t>
      </w:r>
      <w:proofErr w:type="spellStart"/>
      <w:r w:rsidRPr="00A34820">
        <w:rPr>
          <w:rFonts w:ascii="Book Antiqua" w:hAnsi="Book Antiqua"/>
        </w:rPr>
        <w:t>Kuraoka</w:t>
      </w:r>
      <w:proofErr w:type="spellEnd"/>
      <w:r w:rsidRPr="00A34820">
        <w:rPr>
          <w:rFonts w:ascii="Book Antiqua" w:hAnsi="Book Antiqua"/>
        </w:rPr>
        <w:t xml:space="preserve"> K, </w:t>
      </w:r>
      <w:proofErr w:type="spellStart"/>
      <w:r w:rsidRPr="00A34820">
        <w:rPr>
          <w:rFonts w:ascii="Book Antiqua" w:hAnsi="Book Antiqua"/>
        </w:rPr>
        <w:t>Nakai</w:t>
      </w:r>
      <w:proofErr w:type="spellEnd"/>
      <w:r w:rsidRPr="00A34820">
        <w:rPr>
          <w:rFonts w:ascii="Book Antiqua" w:hAnsi="Book Antiqua"/>
        </w:rPr>
        <w:t xml:space="preserve"> T, </w:t>
      </w:r>
      <w:proofErr w:type="spellStart"/>
      <w:r w:rsidRPr="00A34820">
        <w:rPr>
          <w:rFonts w:ascii="Book Antiqua" w:hAnsi="Book Antiqua"/>
        </w:rPr>
        <w:t>Ichimura</w:t>
      </w:r>
      <w:proofErr w:type="spellEnd"/>
      <w:r w:rsidRPr="00A34820">
        <w:rPr>
          <w:rFonts w:ascii="Book Antiqua" w:hAnsi="Book Antiqua"/>
        </w:rPr>
        <w:t xml:space="preserve"> K, Tanaka T, Tamura M, Nishikawa Y, Yoshino T. Systemic IgG4-related lymphadenopathy: a clinical and pathologic comparison to multicentric Castleman's disease. </w:t>
      </w:r>
      <w:r w:rsidRPr="00A34820">
        <w:rPr>
          <w:rFonts w:ascii="Book Antiqua" w:hAnsi="Book Antiqua"/>
          <w:i/>
          <w:iCs/>
        </w:rPr>
        <w:t xml:space="preserve">Mod </w:t>
      </w:r>
      <w:proofErr w:type="spellStart"/>
      <w:r w:rsidRPr="00A34820">
        <w:rPr>
          <w:rFonts w:ascii="Book Antiqua" w:hAnsi="Book Antiqua"/>
          <w:i/>
          <w:iCs/>
        </w:rPr>
        <w:t>Pathol</w:t>
      </w:r>
      <w:proofErr w:type="spellEnd"/>
      <w:r w:rsidRPr="00A34820">
        <w:rPr>
          <w:rFonts w:ascii="Book Antiqua" w:hAnsi="Book Antiqua"/>
        </w:rPr>
        <w:t xml:space="preserve"> 2009; </w:t>
      </w:r>
      <w:r w:rsidRPr="00A34820">
        <w:rPr>
          <w:rFonts w:ascii="Book Antiqua" w:hAnsi="Book Antiqua"/>
          <w:b/>
          <w:bCs/>
        </w:rPr>
        <w:t>22</w:t>
      </w:r>
      <w:r w:rsidRPr="00A34820">
        <w:rPr>
          <w:rFonts w:ascii="Book Antiqua" w:hAnsi="Book Antiqua"/>
        </w:rPr>
        <w:t>: 589-599 [PMID: 19270642 DOI: 10.1038/modpathol.2009.17]</w:t>
      </w:r>
    </w:p>
    <w:p w14:paraId="283DA715"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62 </w:t>
      </w:r>
      <w:proofErr w:type="spellStart"/>
      <w:r w:rsidRPr="00A34820">
        <w:rPr>
          <w:rFonts w:ascii="Book Antiqua" w:hAnsi="Book Antiqua"/>
          <w:b/>
          <w:bCs/>
        </w:rPr>
        <w:t>Kakinuma</w:t>
      </w:r>
      <w:proofErr w:type="spellEnd"/>
      <w:r w:rsidRPr="00A34820">
        <w:rPr>
          <w:rFonts w:ascii="Book Antiqua" w:hAnsi="Book Antiqua"/>
          <w:b/>
          <w:bCs/>
        </w:rPr>
        <w:t xml:space="preserve"> T</w:t>
      </w:r>
      <w:r w:rsidRPr="00A34820">
        <w:rPr>
          <w:rFonts w:ascii="Book Antiqua" w:hAnsi="Book Antiqua"/>
        </w:rPr>
        <w:t xml:space="preserve">, Nakamura K, </w:t>
      </w:r>
      <w:proofErr w:type="spellStart"/>
      <w:r w:rsidRPr="00A34820">
        <w:rPr>
          <w:rFonts w:ascii="Book Antiqua" w:hAnsi="Book Antiqua"/>
        </w:rPr>
        <w:t>Wakugawa</w:t>
      </w:r>
      <w:proofErr w:type="spellEnd"/>
      <w:r w:rsidRPr="00A34820">
        <w:rPr>
          <w:rFonts w:ascii="Book Antiqua" w:hAnsi="Book Antiqua"/>
        </w:rPr>
        <w:t xml:space="preserve"> M, Mitsui H, Tada Y, Saeki H, Torii H, </w:t>
      </w:r>
      <w:proofErr w:type="spellStart"/>
      <w:r w:rsidRPr="00A34820">
        <w:rPr>
          <w:rFonts w:ascii="Book Antiqua" w:hAnsi="Book Antiqua"/>
        </w:rPr>
        <w:t>Asahina</w:t>
      </w:r>
      <w:proofErr w:type="spellEnd"/>
      <w:r w:rsidRPr="00A34820">
        <w:rPr>
          <w:rFonts w:ascii="Book Antiqua" w:hAnsi="Book Antiqua"/>
        </w:rPr>
        <w:t xml:space="preserve"> A, </w:t>
      </w:r>
      <w:proofErr w:type="spellStart"/>
      <w:r w:rsidRPr="00A34820">
        <w:rPr>
          <w:rFonts w:ascii="Book Antiqua" w:hAnsi="Book Antiqua"/>
        </w:rPr>
        <w:t>Onai</w:t>
      </w:r>
      <w:proofErr w:type="spellEnd"/>
      <w:r w:rsidRPr="00A34820">
        <w:rPr>
          <w:rFonts w:ascii="Book Antiqua" w:hAnsi="Book Antiqua"/>
        </w:rPr>
        <w:t xml:space="preserve"> N, Matsushima K, Tamaki K. Thymus and activation-regulated chemokine in atopic dermatitis: Serum thymus and activation-regulated chemokine level is closely related with disease activity. </w:t>
      </w:r>
      <w:r w:rsidRPr="00A34820">
        <w:rPr>
          <w:rFonts w:ascii="Book Antiqua" w:hAnsi="Book Antiqua"/>
          <w:i/>
          <w:iCs/>
        </w:rPr>
        <w:t>J Allergy Clin Immunol</w:t>
      </w:r>
      <w:r w:rsidRPr="00A34820">
        <w:rPr>
          <w:rFonts w:ascii="Book Antiqua" w:hAnsi="Book Antiqua"/>
        </w:rPr>
        <w:t xml:space="preserve"> 2001; </w:t>
      </w:r>
      <w:r w:rsidRPr="00A34820">
        <w:rPr>
          <w:rFonts w:ascii="Book Antiqua" w:hAnsi="Book Antiqua"/>
          <w:b/>
          <w:bCs/>
        </w:rPr>
        <w:t>107</w:t>
      </w:r>
      <w:r w:rsidRPr="00A34820">
        <w:rPr>
          <w:rFonts w:ascii="Book Antiqua" w:hAnsi="Book Antiqua"/>
        </w:rPr>
        <w:t>: 535-541 [PMID: 11240957 DOI: 10.1067/mai.2001.113237]</w:t>
      </w:r>
    </w:p>
    <w:p w14:paraId="603F9077"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63 </w:t>
      </w:r>
      <w:r w:rsidRPr="00A34820">
        <w:rPr>
          <w:rFonts w:ascii="Book Antiqua" w:hAnsi="Book Antiqua"/>
          <w:b/>
          <w:bCs/>
        </w:rPr>
        <w:t>Umeda M</w:t>
      </w:r>
      <w:r w:rsidRPr="00A34820">
        <w:rPr>
          <w:rFonts w:ascii="Book Antiqua" w:hAnsi="Book Antiqua"/>
        </w:rPr>
        <w:t xml:space="preserve">, </w:t>
      </w:r>
      <w:proofErr w:type="spellStart"/>
      <w:r w:rsidRPr="00A34820">
        <w:rPr>
          <w:rFonts w:ascii="Book Antiqua" w:hAnsi="Book Antiqua"/>
        </w:rPr>
        <w:t>Origuchi</w:t>
      </w:r>
      <w:proofErr w:type="spellEnd"/>
      <w:r w:rsidRPr="00A34820">
        <w:rPr>
          <w:rFonts w:ascii="Book Antiqua" w:hAnsi="Book Antiqua"/>
        </w:rPr>
        <w:t xml:space="preserve"> T, </w:t>
      </w:r>
      <w:proofErr w:type="spellStart"/>
      <w:r w:rsidRPr="00A34820">
        <w:rPr>
          <w:rFonts w:ascii="Book Antiqua" w:hAnsi="Book Antiqua"/>
        </w:rPr>
        <w:t>Kawashiri</w:t>
      </w:r>
      <w:proofErr w:type="spellEnd"/>
      <w:r w:rsidRPr="00A34820">
        <w:rPr>
          <w:rFonts w:ascii="Book Antiqua" w:hAnsi="Book Antiqua"/>
        </w:rPr>
        <w:t xml:space="preserve"> SY, Koga T, Ichinose K, Furukawa K, Sato T, Tsuji S, Endo Y, </w:t>
      </w:r>
      <w:proofErr w:type="spellStart"/>
      <w:r w:rsidRPr="00A34820">
        <w:rPr>
          <w:rFonts w:ascii="Book Antiqua" w:hAnsi="Book Antiqua"/>
        </w:rPr>
        <w:t>Takatani</w:t>
      </w:r>
      <w:proofErr w:type="spellEnd"/>
      <w:r w:rsidRPr="00A34820">
        <w:rPr>
          <w:rFonts w:ascii="Book Antiqua" w:hAnsi="Book Antiqua"/>
        </w:rPr>
        <w:t xml:space="preserve"> A, Shimizu T, Fukui S, Iwamoto N, </w:t>
      </w:r>
      <w:proofErr w:type="spellStart"/>
      <w:r w:rsidRPr="00A34820">
        <w:rPr>
          <w:rFonts w:ascii="Book Antiqua" w:hAnsi="Book Antiqua"/>
        </w:rPr>
        <w:t>Igawa</w:t>
      </w:r>
      <w:proofErr w:type="spellEnd"/>
      <w:r w:rsidRPr="00A34820">
        <w:rPr>
          <w:rFonts w:ascii="Book Antiqua" w:hAnsi="Book Antiqua"/>
        </w:rPr>
        <w:t xml:space="preserve"> T, Tamai M, Nakamura H, Kawakami A. Thymus and Activation-regulated Chemokine as a Biomarker for IgG4-related Disease. </w:t>
      </w:r>
      <w:r w:rsidRPr="00A34820">
        <w:rPr>
          <w:rFonts w:ascii="Book Antiqua" w:hAnsi="Book Antiqua"/>
          <w:i/>
          <w:iCs/>
        </w:rPr>
        <w:t>Sci Rep</w:t>
      </w:r>
      <w:r w:rsidRPr="00A34820">
        <w:rPr>
          <w:rFonts w:ascii="Book Antiqua" w:hAnsi="Book Antiqua"/>
        </w:rPr>
        <w:t xml:space="preserve"> 2020; </w:t>
      </w:r>
      <w:r w:rsidRPr="00A34820">
        <w:rPr>
          <w:rFonts w:ascii="Book Antiqua" w:hAnsi="Book Antiqua"/>
          <w:b/>
          <w:bCs/>
        </w:rPr>
        <w:t>10</w:t>
      </w:r>
      <w:r w:rsidRPr="00A34820">
        <w:rPr>
          <w:rFonts w:ascii="Book Antiqua" w:hAnsi="Book Antiqua"/>
        </w:rPr>
        <w:t>: 6010 [PMID: 32265499 DOI: 10.1038/s41598-020-62941-9]</w:t>
      </w:r>
    </w:p>
    <w:bookmarkEnd w:id="3"/>
    <w:p w14:paraId="25391801" w14:textId="08A4A041" w:rsidR="00213306" w:rsidRPr="00A34820" w:rsidRDefault="00213306" w:rsidP="00A34820">
      <w:pPr>
        <w:adjustRightInd w:val="0"/>
        <w:snapToGrid w:val="0"/>
        <w:spacing w:line="360" w:lineRule="auto"/>
        <w:jc w:val="both"/>
        <w:rPr>
          <w:rFonts w:ascii="Book Antiqua" w:hAnsi="Book Antiqua"/>
        </w:rPr>
        <w:sectPr w:rsidR="00213306" w:rsidRPr="00A34820">
          <w:pgSz w:w="12240" w:h="15840"/>
          <w:pgMar w:top="1440" w:right="1440" w:bottom="1440" w:left="1440" w:header="720" w:footer="720" w:gutter="0"/>
          <w:cols w:space="720"/>
          <w:docGrid w:linePitch="360"/>
        </w:sectPr>
      </w:pPr>
    </w:p>
    <w:p w14:paraId="1A5A9BBB"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lastRenderedPageBreak/>
        <w:t>Footnotes</w:t>
      </w:r>
    </w:p>
    <w:p w14:paraId="43546340" w14:textId="224057CC" w:rsidR="00A77B3E" w:rsidRPr="00A34820"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bCs/>
          <w:color w:val="000000"/>
        </w:rPr>
        <w:t xml:space="preserve">Conflict-of-interest statement: </w:t>
      </w:r>
      <w:r w:rsidRPr="00A34820">
        <w:rPr>
          <w:rFonts w:ascii="Book Antiqua" w:eastAsia="Book Antiqua" w:hAnsi="Book Antiqua" w:cs="Book Antiqua"/>
          <w:color w:val="000000"/>
        </w:rPr>
        <w:t>The authors declare that they have no conflicts of interest to disclose.</w:t>
      </w:r>
    </w:p>
    <w:p w14:paraId="1974F844" w14:textId="77777777" w:rsidR="00213306" w:rsidRPr="00A34820" w:rsidRDefault="00213306" w:rsidP="00A34820">
      <w:pPr>
        <w:adjustRightInd w:val="0"/>
        <w:snapToGrid w:val="0"/>
        <w:spacing w:line="360" w:lineRule="auto"/>
        <w:jc w:val="both"/>
        <w:rPr>
          <w:rFonts w:ascii="Book Antiqua" w:hAnsi="Book Antiqua"/>
        </w:rPr>
      </w:pPr>
    </w:p>
    <w:p w14:paraId="17706791" w14:textId="69CB9CE8"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Open-Access: </w:t>
      </w:r>
      <w:r w:rsidRPr="00A348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4820">
        <w:rPr>
          <w:rFonts w:ascii="Book Antiqua" w:eastAsia="Book Antiqua" w:hAnsi="Book Antiqua" w:cs="Book Antiqua"/>
          <w:color w:val="000000"/>
        </w:rPr>
        <w:t>NonCommercial</w:t>
      </w:r>
      <w:proofErr w:type="spellEnd"/>
      <w:r w:rsidRPr="00A348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41ECEF" w14:textId="77777777" w:rsidR="00A77B3E" w:rsidRPr="00A34820" w:rsidRDefault="00A77B3E" w:rsidP="00A34820">
      <w:pPr>
        <w:adjustRightInd w:val="0"/>
        <w:snapToGrid w:val="0"/>
        <w:spacing w:line="360" w:lineRule="auto"/>
        <w:jc w:val="both"/>
        <w:rPr>
          <w:rFonts w:ascii="Book Antiqua" w:hAnsi="Book Antiqua"/>
        </w:rPr>
      </w:pPr>
    </w:p>
    <w:p w14:paraId="522B5CB2" w14:textId="28FDD74E" w:rsidR="00A77B3E"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color w:val="000000"/>
        </w:rPr>
        <w:t xml:space="preserve">Manuscript source: </w:t>
      </w:r>
      <w:r w:rsidRPr="00A34820">
        <w:rPr>
          <w:rFonts w:ascii="Book Antiqua" w:eastAsia="Book Antiqua" w:hAnsi="Book Antiqua" w:cs="Book Antiqua"/>
          <w:color w:val="000000"/>
        </w:rPr>
        <w:t xml:space="preserve">Invited </w:t>
      </w:r>
      <w:r w:rsidR="00020A6B">
        <w:rPr>
          <w:rFonts w:ascii="Book Antiqua" w:eastAsia="Book Antiqua" w:hAnsi="Book Antiqua" w:cs="Book Antiqua"/>
          <w:color w:val="000000"/>
        </w:rPr>
        <w:t>m</w:t>
      </w:r>
      <w:r w:rsidRPr="00A34820">
        <w:rPr>
          <w:rFonts w:ascii="Book Antiqua" w:eastAsia="Book Antiqua" w:hAnsi="Book Antiqua" w:cs="Book Antiqua"/>
          <w:color w:val="000000"/>
        </w:rPr>
        <w:t>anuscript</w:t>
      </w:r>
    </w:p>
    <w:p w14:paraId="2D3996A4" w14:textId="77777777" w:rsidR="00020A6B" w:rsidRPr="00A34820" w:rsidRDefault="00020A6B" w:rsidP="00A34820">
      <w:pPr>
        <w:adjustRightInd w:val="0"/>
        <w:snapToGrid w:val="0"/>
        <w:spacing w:line="360" w:lineRule="auto"/>
        <w:jc w:val="both"/>
        <w:rPr>
          <w:rFonts w:ascii="Book Antiqua" w:hAnsi="Book Antiqua"/>
        </w:rPr>
      </w:pPr>
    </w:p>
    <w:p w14:paraId="64900AA1" w14:textId="5D53A6DF"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Corresponding Author's Membership in Professional Societies: </w:t>
      </w:r>
      <w:r w:rsidRPr="00A34820">
        <w:rPr>
          <w:rFonts w:ascii="Book Antiqua" w:eastAsia="Book Antiqua" w:hAnsi="Book Antiqua" w:cs="Book Antiqua"/>
          <w:color w:val="000000"/>
        </w:rPr>
        <w:t xml:space="preserve">The Japanese Society of Gastroenterology, </w:t>
      </w:r>
      <w:r w:rsidR="00020A6B">
        <w:rPr>
          <w:rFonts w:ascii="Book Antiqua" w:eastAsia="Book Antiqua" w:hAnsi="Book Antiqua" w:cs="Book Antiqua"/>
          <w:color w:val="000000"/>
        </w:rPr>
        <w:t xml:space="preserve">No. </w:t>
      </w:r>
      <w:r w:rsidRPr="00A34820">
        <w:rPr>
          <w:rFonts w:ascii="Book Antiqua" w:eastAsia="Book Antiqua" w:hAnsi="Book Antiqua" w:cs="Book Antiqua"/>
          <w:color w:val="000000"/>
        </w:rPr>
        <w:t>034410.</w:t>
      </w:r>
    </w:p>
    <w:p w14:paraId="04F4A6E5" w14:textId="77777777" w:rsidR="00A77B3E" w:rsidRPr="00A34820" w:rsidRDefault="00A77B3E" w:rsidP="00A34820">
      <w:pPr>
        <w:adjustRightInd w:val="0"/>
        <w:snapToGrid w:val="0"/>
        <w:spacing w:line="360" w:lineRule="auto"/>
        <w:jc w:val="both"/>
        <w:rPr>
          <w:rFonts w:ascii="Book Antiqua" w:hAnsi="Book Antiqua"/>
        </w:rPr>
      </w:pPr>
    </w:p>
    <w:p w14:paraId="38B361F4" w14:textId="22E2D5A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Peer-review started: </w:t>
      </w:r>
      <w:r w:rsidRPr="00A34820">
        <w:rPr>
          <w:rFonts w:ascii="Book Antiqua" w:eastAsia="Book Antiqua" w:hAnsi="Book Antiqua" w:cs="Book Antiqua"/>
          <w:color w:val="000000"/>
        </w:rPr>
        <w:t>February 11, 2021</w:t>
      </w:r>
    </w:p>
    <w:p w14:paraId="54C1A169" w14:textId="7741FD5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First decision: </w:t>
      </w:r>
      <w:r w:rsidRPr="00A34820">
        <w:rPr>
          <w:rFonts w:ascii="Book Antiqua" w:eastAsia="Book Antiqua" w:hAnsi="Book Antiqua" w:cs="Book Antiqua"/>
          <w:color w:val="000000"/>
        </w:rPr>
        <w:t>March 14, 2021</w:t>
      </w:r>
    </w:p>
    <w:p w14:paraId="235A15D5" w14:textId="72CEA48E"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Article in press: </w:t>
      </w:r>
    </w:p>
    <w:p w14:paraId="52045A4E" w14:textId="77777777" w:rsidR="00A77B3E" w:rsidRPr="00A34820" w:rsidRDefault="00A77B3E" w:rsidP="00A34820">
      <w:pPr>
        <w:adjustRightInd w:val="0"/>
        <w:snapToGrid w:val="0"/>
        <w:spacing w:line="360" w:lineRule="auto"/>
        <w:jc w:val="both"/>
        <w:rPr>
          <w:rFonts w:ascii="Book Antiqua" w:hAnsi="Book Antiqua"/>
        </w:rPr>
      </w:pPr>
    </w:p>
    <w:p w14:paraId="0C093895" w14:textId="3F37D9DD"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Specialty type: </w:t>
      </w:r>
      <w:r w:rsidRPr="00A34820">
        <w:rPr>
          <w:rFonts w:ascii="Book Antiqua" w:eastAsia="Book Antiqua" w:hAnsi="Book Antiqua" w:cs="Book Antiqua"/>
          <w:color w:val="000000"/>
        </w:rPr>
        <w:t xml:space="preserve">Gastroenterology and </w:t>
      </w:r>
      <w:r w:rsidR="00020A6B">
        <w:rPr>
          <w:rFonts w:ascii="Book Antiqua" w:eastAsia="Book Antiqua" w:hAnsi="Book Antiqua" w:cs="Book Antiqua"/>
          <w:color w:val="000000"/>
        </w:rPr>
        <w:t>h</w:t>
      </w:r>
      <w:r w:rsidRPr="00A34820">
        <w:rPr>
          <w:rFonts w:ascii="Book Antiqua" w:eastAsia="Book Antiqua" w:hAnsi="Book Antiqua" w:cs="Book Antiqua"/>
          <w:color w:val="000000"/>
        </w:rPr>
        <w:t>epatology</w:t>
      </w:r>
    </w:p>
    <w:p w14:paraId="58CC623A" w14:textId="14BAB26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Country/Territory of origin: </w:t>
      </w:r>
      <w:r w:rsidRPr="00A34820">
        <w:rPr>
          <w:rFonts w:ascii="Book Antiqua" w:eastAsia="Book Antiqua" w:hAnsi="Book Antiqua" w:cs="Book Antiqua"/>
          <w:color w:val="000000"/>
        </w:rPr>
        <w:t>Japan</w:t>
      </w:r>
    </w:p>
    <w:p w14:paraId="33E12A75" w14:textId="6A237E5D"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Peer-review report’s scientific quality classification</w:t>
      </w:r>
    </w:p>
    <w:p w14:paraId="602686BF" w14:textId="6C283B98"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A (Excellent): 0</w:t>
      </w:r>
    </w:p>
    <w:p w14:paraId="410C28B9" w14:textId="3E18640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B (Very good): B, B</w:t>
      </w:r>
      <w:r w:rsidR="00020A6B">
        <w:rPr>
          <w:rFonts w:ascii="Book Antiqua" w:eastAsia="Book Antiqua" w:hAnsi="Book Antiqua" w:cs="Book Antiqua"/>
          <w:color w:val="000000"/>
        </w:rPr>
        <w:t>, B</w:t>
      </w:r>
    </w:p>
    <w:p w14:paraId="0A832B29" w14:textId="2C110E2B"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C (Good): 0</w:t>
      </w:r>
    </w:p>
    <w:p w14:paraId="651B7139" w14:textId="10B89582"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D (Fair): 0</w:t>
      </w:r>
    </w:p>
    <w:p w14:paraId="68D393C9" w14:textId="3FE6F67E"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E (Poor): 0</w:t>
      </w:r>
    </w:p>
    <w:p w14:paraId="17D97E6F" w14:textId="77777777" w:rsidR="00A77B3E" w:rsidRPr="00A34820" w:rsidRDefault="00A77B3E" w:rsidP="00A34820">
      <w:pPr>
        <w:adjustRightInd w:val="0"/>
        <w:snapToGrid w:val="0"/>
        <w:spacing w:line="360" w:lineRule="auto"/>
        <w:jc w:val="both"/>
        <w:rPr>
          <w:rFonts w:ascii="Book Antiqua" w:hAnsi="Book Antiqua"/>
        </w:rPr>
      </w:pPr>
    </w:p>
    <w:p w14:paraId="0DD417D5" w14:textId="4E18C359" w:rsidR="00A77B3E" w:rsidRPr="00A34820" w:rsidRDefault="00E30735" w:rsidP="00A34820">
      <w:pPr>
        <w:adjustRightInd w:val="0"/>
        <w:snapToGrid w:val="0"/>
        <w:spacing w:line="360" w:lineRule="auto"/>
        <w:jc w:val="both"/>
        <w:rPr>
          <w:rFonts w:ascii="Book Antiqua" w:hAnsi="Book Antiqua"/>
        </w:rPr>
        <w:sectPr w:rsidR="00A77B3E" w:rsidRPr="00A34820">
          <w:pgSz w:w="12240" w:h="15840"/>
          <w:pgMar w:top="1440" w:right="1440" w:bottom="1440" w:left="1440" w:header="720" w:footer="720" w:gutter="0"/>
          <w:cols w:space="720"/>
          <w:docGrid w:linePitch="360"/>
        </w:sectPr>
      </w:pPr>
      <w:r w:rsidRPr="00A34820">
        <w:rPr>
          <w:rFonts w:ascii="Book Antiqua" w:eastAsia="Book Antiqua" w:hAnsi="Book Antiqua" w:cs="Book Antiqua"/>
          <w:b/>
          <w:color w:val="000000"/>
        </w:rPr>
        <w:t xml:space="preserve">P-Reviewer: </w:t>
      </w:r>
      <w:proofErr w:type="spellStart"/>
      <w:r w:rsidRPr="00A34820">
        <w:rPr>
          <w:rFonts w:ascii="Book Antiqua" w:eastAsia="Book Antiqua" w:hAnsi="Book Antiqua" w:cs="Book Antiqua"/>
          <w:color w:val="000000"/>
        </w:rPr>
        <w:t>Strainiene</w:t>
      </w:r>
      <w:proofErr w:type="spellEnd"/>
      <w:r w:rsidRPr="00A34820">
        <w:rPr>
          <w:rFonts w:ascii="Book Antiqua" w:eastAsia="Book Antiqua" w:hAnsi="Book Antiqua" w:cs="Book Antiqua"/>
          <w:color w:val="000000"/>
        </w:rPr>
        <w:t xml:space="preserve"> S, </w:t>
      </w:r>
      <w:proofErr w:type="spellStart"/>
      <w:r w:rsidRPr="00A34820">
        <w:rPr>
          <w:rFonts w:ascii="Book Antiqua" w:eastAsia="Book Antiqua" w:hAnsi="Book Antiqua" w:cs="Book Antiqua"/>
          <w:color w:val="000000"/>
        </w:rPr>
        <w:t>Tabibian</w:t>
      </w:r>
      <w:proofErr w:type="spellEnd"/>
      <w:r w:rsidRPr="00A34820">
        <w:rPr>
          <w:rFonts w:ascii="Book Antiqua" w:eastAsia="Book Antiqua" w:hAnsi="Book Antiqua" w:cs="Book Antiqua"/>
          <w:color w:val="000000"/>
        </w:rPr>
        <w:t xml:space="preserve"> JH</w:t>
      </w:r>
      <w:r w:rsidRPr="00A34820">
        <w:rPr>
          <w:rFonts w:ascii="Book Antiqua" w:eastAsia="Book Antiqua" w:hAnsi="Book Antiqua" w:cs="Book Antiqua"/>
          <w:b/>
          <w:color w:val="000000"/>
        </w:rPr>
        <w:t xml:space="preserve"> S-Editor: </w:t>
      </w:r>
      <w:r w:rsidRPr="00A34820">
        <w:rPr>
          <w:rFonts w:ascii="Book Antiqua" w:eastAsia="Book Antiqua" w:hAnsi="Book Antiqua" w:cs="Book Antiqua"/>
          <w:color w:val="000000"/>
        </w:rPr>
        <w:t>Liu M</w:t>
      </w:r>
      <w:r w:rsidRPr="00A34820">
        <w:rPr>
          <w:rFonts w:ascii="Book Antiqua" w:eastAsia="Book Antiqua" w:hAnsi="Book Antiqua" w:cs="Book Antiqua"/>
          <w:b/>
          <w:color w:val="000000"/>
        </w:rPr>
        <w:t xml:space="preserve"> L-Editor:  P-Editor: </w:t>
      </w:r>
    </w:p>
    <w:p w14:paraId="1CA30000" w14:textId="3765034C" w:rsidR="00A77B3E" w:rsidRPr="00A34820" w:rsidRDefault="00E30735" w:rsidP="00A34820">
      <w:pPr>
        <w:adjustRightInd w:val="0"/>
        <w:snapToGrid w:val="0"/>
        <w:spacing w:line="360" w:lineRule="auto"/>
        <w:jc w:val="both"/>
        <w:rPr>
          <w:rFonts w:ascii="Book Antiqua" w:eastAsia="Book Antiqua" w:hAnsi="Book Antiqua" w:cs="Book Antiqua"/>
          <w:b/>
          <w:color w:val="000000"/>
        </w:rPr>
      </w:pPr>
      <w:r w:rsidRPr="00A34820">
        <w:rPr>
          <w:rFonts w:ascii="Book Antiqua" w:eastAsia="Book Antiqua" w:hAnsi="Book Antiqua" w:cs="Book Antiqua"/>
          <w:b/>
          <w:color w:val="000000"/>
        </w:rPr>
        <w:lastRenderedPageBreak/>
        <w:t>Figure Legends</w:t>
      </w:r>
    </w:p>
    <w:p w14:paraId="393C5619" w14:textId="5866580B" w:rsidR="00213306" w:rsidRPr="00A34820" w:rsidRDefault="00D77EF1" w:rsidP="00A34820">
      <w:pPr>
        <w:adjustRightInd w:val="0"/>
        <w:snapToGrid w:val="0"/>
        <w:spacing w:line="360" w:lineRule="auto"/>
        <w:jc w:val="both"/>
        <w:rPr>
          <w:rFonts w:ascii="Book Antiqua" w:hAnsi="Book Antiqua"/>
        </w:rPr>
      </w:pPr>
      <w:r w:rsidRPr="00A34820">
        <w:rPr>
          <w:rFonts w:ascii="Book Antiqua" w:hAnsi="Book Antiqua"/>
          <w:noProof/>
        </w:rPr>
        <w:drawing>
          <wp:inline distT="0" distB="0" distL="0" distR="0" wp14:anchorId="4C5FE070" wp14:editId="7B12F392">
            <wp:extent cx="5268438" cy="30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9077" cy="3054155"/>
                    </a:xfrm>
                    <a:prstGeom prst="rect">
                      <a:avLst/>
                    </a:prstGeom>
                    <a:noFill/>
                  </pic:spPr>
                </pic:pic>
              </a:graphicData>
            </a:graphic>
          </wp:inline>
        </w:drawing>
      </w:r>
    </w:p>
    <w:p w14:paraId="3443CDA0" w14:textId="7967BFB7" w:rsidR="00D77EF1" w:rsidRPr="00A34820"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bCs/>
          <w:color w:val="000000"/>
        </w:rPr>
        <w:t xml:space="preserve">Figure 1 Immunopathogenesis of autoimmune pancreatitis and </w:t>
      </w:r>
      <w:r w:rsidR="00C65C1E" w:rsidRPr="00A34820">
        <w:rPr>
          <w:rFonts w:ascii="Book Antiqua" w:eastAsia="Book Antiqua" w:hAnsi="Book Antiqua" w:cs="Book Antiqua"/>
          <w:b/>
          <w:bCs/>
          <w:color w:val="000000"/>
        </w:rPr>
        <w:t>i</w:t>
      </w:r>
      <w:r w:rsidR="00D77EF1" w:rsidRPr="00A34820">
        <w:rPr>
          <w:rFonts w:ascii="Book Antiqua" w:eastAsia="Book Antiqua" w:hAnsi="Book Antiqua" w:cs="Book Antiqua"/>
          <w:b/>
          <w:bCs/>
          <w:color w:val="000000"/>
        </w:rPr>
        <w:t>mmunoglobulin G4-related disease</w:t>
      </w:r>
      <w:r w:rsidRPr="00A34820">
        <w:rPr>
          <w:rFonts w:ascii="Book Antiqua" w:eastAsia="Book Antiqua" w:hAnsi="Book Antiqua" w:cs="Book Antiqua"/>
          <w:b/>
          <w:bCs/>
          <w:color w:val="000000"/>
        </w:rPr>
        <w:t xml:space="preserve">. </w:t>
      </w:r>
      <w:r w:rsidRPr="00A34820">
        <w:rPr>
          <w:rFonts w:ascii="Book Antiqua" w:eastAsia="Book Antiqua" w:hAnsi="Book Antiqua" w:cs="Book Antiqua"/>
          <w:color w:val="000000"/>
        </w:rPr>
        <w:t xml:space="preserve">Plasmacytoid dendritic cells produce </w:t>
      </w:r>
      <w:r w:rsidR="003A6B85" w:rsidRPr="00A34820">
        <w:rPr>
          <w:rFonts w:ascii="Book Antiqua" w:eastAsia="Book Antiqua" w:hAnsi="Book Antiqua" w:cs="Book Antiqua"/>
          <w:color w:val="000000"/>
        </w:rPr>
        <w:t>interferon</w:t>
      </w:r>
      <w:r w:rsidRPr="00A34820">
        <w:rPr>
          <w:rFonts w:ascii="Book Antiqua" w:eastAsia="Book Antiqua" w:hAnsi="Book Antiqua" w:cs="Book Antiqua"/>
          <w:color w:val="000000"/>
        </w:rPr>
        <w:t>-</w:t>
      </w:r>
      <w:r w:rsidR="003A6B85" w:rsidRPr="00A34820">
        <w:rPr>
          <w:rFonts w:ascii="Book Antiqua" w:eastAsia="Book Antiqua" w:hAnsi="Book Antiqua" w:cs="Book Antiqua"/>
          <w:color w:val="000000"/>
        </w:rPr>
        <w:t>α</w:t>
      </w:r>
      <w:r w:rsidRPr="00A34820">
        <w:rPr>
          <w:rFonts w:ascii="Book Antiqua" w:eastAsia="Book Antiqua" w:hAnsi="Book Antiqua" w:cs="Book Antiqua"/>
          <w:color w:val="000000"/>
        </w:rPr>
        <w:t xml:space="preserve"> and </w:t>
      </w:r>
      <w:r w:rsidR="003A6B85" w:rsidRPr="00A34820">
        <w:rPr>
          <w:rFonts w:ascii="Book Antiqua" w:eastAsia="Book Antiqua" w:hAnsi="Book Antiqua" w:cs="Book Antiqua"/>
          <w:color w:val="000000"/>
        </w:rPr>
        <w:t>interleukin</w:t>
      </w:r>
      <w:r w:rsidRPr="00A34820">
        <w:rPr>
          <w:rFonts w:ascii="Book Antiqua" w:eastAsia="Book Antiqua" w:hAnsi="Book Antiqua" w:cs="Book Antiqua"/>
          <w:color w:val="000000"/>
        </w:rPr>
        <w:t xml:space="preserve">-33 and thereby mediate chronic fibroinflammatory responses in the pancreas. T helper type 2 cells expressing GATA-binding protein 3, regulatory T cells expressing </w:t>
      </w:r>
      <w:proofErr w:type="spellStart"/>
      <w:r w:rsidRPr="00A34820">
        <w:rPr>
          <w:rFonts w:ascii="Book Antiqua" w:eastAsia="Book Antiqua" w:hAnsi="Book Antiqua" w:cs="Book Antiqua"/>
          <w:color w:val="000000"/>
        </w:rPr>
        <w:t>forkhead</w:t>
      </w:r>
      <w:proofErr w:type="spellEnd"/>
      <w:r w:rsidRPr="00A34820">
        <w:rPr>
          <w:rFonts w:ascii="Book Antiqua" w:eastAsia="Book Antiqua" w:hAnsi="Book Antiqua" w:cs="Book Antiqua"/>
          <w:color w:val="000000"/>
        </w:rPr>
        <w:t xml:space="preserve"> box P3, follicular helper T</w:t>
      </w:r>
      <w:r w:rsidR="00E2168E"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cells expressing B cell lymphoma 6, and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cytotoxic T cells expressing T-box-expressed-in-T-cells</w:t>
      </w:r>
      <w:r w:rsidR="00E2168E"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 xml:space="preserve">are involved in the development of autoimmune pancreatitis and </w:t>
      </w:r>
      <w:r w:rsidR="00E2168E" w:rsidRPr="00A34820">
        <w:rPr>
          <w:rFonts w:ascii="Book Antiqua" w:eastAsia="Book Antiqua" w:hAnsi="Book Antiqua" w:cs="Book Antiqua"/>
          <w:color w:val="000000"/>
        </w:rPr>
        <w:t>immunoglobulin G4</w:t>
      </w:r>
      <w:r w:rsidRPr="00A34820">
        <w:rPr>
          <w:rFonts w:ascii="Book Antiqua" w:eastAsia="Book Antiqua" w:hAnsi="Book Antiqua" w:cs="Book Antiqua"/>
          <w:color w:val="000000"/>
        </w:rPr>
        <w:t>-related disease.</w:t>
      </w:r>
      <w:r w:rsidR="00D77EF1" w:rsidRPr="00A34820">
        <w:rPr>
          <w:rFonts w:ascii="Book Antiqua" w:eastAsia="Book Antiqua" w:hAnsi="Book Antiqua" w:cs="Book Antiqua"/>
          <w:color w:val="000000"/>
        </w:rPr>
        <w:t xml:space="preserve"> IgG4: Immunoglobulin G4; </w:t>
      </w:r>
      <w:proofErr w:type="spellStart"/>
      <w:r w:rsidR="00D77EF1" w:rsidRPr="00A34820">
        <w:rPr>
          <w:rFonts w:ascii="Book Antiqua" w:eastAsia="Book Antiqua" w:hAnsi="Book Antiqua" w:cs="Book Antiqua"/>
          <w:color w:val="000000"/>
        </w:rPr>
        <w:t>pDCs</w:t>
      </w:r>
      <w:proofErr w:type="spellEnd"/>
      <w:r w:rsidR="00D77EF1" w:rsidRPr="00A34820">
        <w:rPr>
          <w:rFonts w:ascii="Book Antiqua" w:eastAsia="Book Antiqua" w:hAnsi="Book Antiqua" w:cs="Book Antiqua"/>
          <w:color w:val="000000"/>
        </w:rPr>
        <w:t xml:space="preserve">: </w:t>
      </w:r>
      <w:r w:rsidR="00C65C1E" w:rsidRPr="00A34820">
        <w:rPr>
          <w:rFonts w:ascii="Book Antiqua" w:eastAsia="Book Antiqua" w:hAnsi="Book Antiqua" w:cs="Book Antiqua"/>
          <w:color w:val="000000"/>
        </w:rPr>
        <w:t>Plasmacytoid d</w:t>
      </w:r>
      <w:r w:rsidR="00D77EF1" w:rsidRPr="00A34820">
        <w:rPr>
          <w:rFonts w:ascii="Book Antiqua" w:eastAsia="Book Antiqua" w:hAnsi="Book Antiqua" w:cs="Book Antiqua"/>
          <w:color w:val="000000"/>
        </w:rPr>
        <w:t>endritic cells; IF</w:t>
      </w:r>
      <w:r w:rsidR="00522005" w:rsidRPr="00A34820">
        <w:rPr>
          <w:rFonts w:ascii="Book Antiqua" w:eastAsia="Book Antiqua" w:hAnsi="Book Antiqua" w:cs="Book Antiqua"/>
          <w:color w:val="000000"/>
        </w:rPr>
        <w:t>N</w:t>
      </w:r>
      <w:r w:rsidR="00D77EF1" w:rsidRPr="00A34820">
        <w:rPr>
          <w:rFonts w:ascii="Book Antiqua" w:eastAsia="Book Antiqua" w:hAnsi="Book Antiqua" w:cs="Book Antiqua"/>
          <w:color w:val="000000"/>
        </w:rPr>
        <w:t xml:space="preserve">: </w:t>
      </w:r>
      <w:bookmarkStart w:id="6" w:name="_Hlk70015560"/>
      <w:r w:rsidR="00D77EF1" w:rsidRPr="00A34820">
        <w:rPr>
          <w:rFonts w:ascii="Book Antiqua" w:eastAsia="Book Antiqua" w:hAnsi="Book Antiqua" w:cs="Book Antiqua"/>
          <w:color w:val="000000"/>
        </w:rPr>
        <w:t>Interferon</w:t>
      </w:r>
      <w:bookmarkEnd w:id="6"/>
      <w:r w:rsidR="00D77EF1" w:rsidRPr="00A34820">
        <w:rPr>
          <w:rFonts w:ascii="Book Antiqua" w:eastAsia="Book Antiqua" w:hAnsi="Book Antiqua" w:cs="Book Antiqua"/>
          <w:color w:val="000000"/>
        </w:rPr>
        <w:t xml:space="preserve">; IL: Interleukin; Th2: T helper type 2 cells; </w:t>
      </w:r>
      <w:r w:rsidR="00A8535F" w:rsidRPr="00A34820">
        <w:rPr>
          <w:rFonts w:ascii="Book Antiqua" w:eastAsia="Book Antiqua" w:hAnsi="Book Antiqua" w:cs="Book Antiqua"/>
          <w:color w:val="000000"/>
        </w:rPr>
        <w:t>Tregs:</w:t>
      </w:r>
      <w:r w:rsidR="00AF300E" w:rsidRPr="00A34820">
        <w:rPr>
          <w:rFonts w:ascii="Book Antiqua" w:eastAsia="Book Antiqua" w:hAnsi="Book Antiqua" w:cs="Book Antiqua"/>
          <w:color w:val="000000"/>
        </w:rPr>
        <w:t xml:space="preserve"> </w:t>
      </w:r>
      <w:r w:rsidR="003A6B85" w:rsidRPr="00A34820">
        <w:rPr>
          <w:rFonts w:ascii="Book Antiqua" w:eastAsia="Book Antiqua" w:hAnsi="Book Antiqua" w:cs="Book Antiqua"/>
          <w:color w:val="000000"/>
        </w:rPr>
        <w:t xml:space="preserve">Regulatory </w:t>
      </w:r>
      <w:r w:rsidR="00D77EF1" w:rsidRPr="00A34820">
        <w:rPr>
          <w:rFonts w:ascii="Book Antiqua" w:eastAsia="Book Antiqua" w:hAnsi="Book Antiqua" w:cs="Book Antiqua"/>
          <w:color w:val="000000"/>
        </w:rPr>
        <w:t>T cells;</w:t>
      </w:r>
      <w:r w:rsidR="00866F54" w:rsidRPr="00A34820">
        <w:rPr>
          <w:rFonts w:ascii="Book Antiqua" w:eastAsia="Book Antiqua" w:hAnsi="Book Antiqua" w:cs="Book Antiqua"/>
          <w:color w:val="000000"/>
        </w:rPr>
        <w:t xml:space="preserve"> GATA3: GATA-binding protein 3; FOXP3: </w:t>
      </w:r>
      <w:proofErr w:type="spellStart"/>
      <w:r w:rsidR="00866F54" w:rsidRPr="00A34820">
        <w:rPr>
          <w:rFonts w:ascii="Book Antiqua" w:eastAsia="Book Antiqua" w:hAnsi="Book Antiqua" w:cs="Book Antiqua"/>
          <w:color w:val="000000"/>
        </w:rPr>
        <w:t>Forkhead</w:t>
      </w:r>
      <w:proofErr w:type="spellEnd"/>
      <w:r w:rsidR="00866F54" w:rsidRPr="00A34820">
        <w:rPr>
          <w:rFonts w:ascii="Book Antiqua" w:eastAsia="Book Antiqua" w:hAnsi="Book Antiqua" w:cs="Book Antiqua"/>
          <w:color w:val="000000"/>
        </w:rPr>
        <w:t xml:space="preserve"> box P3; </w:t>
      </w:r>
      <w:proofErr w:type="spellStart"/>
      <w:r w:rsidR="00866F54" w:rsidRPr="00A34820">
        <w:rPr>
          <w:rFonts w:ascii="Book Antiqua" w:eastAsia="Book Antiqua" w:hAnsi="Book Antiqua" w:cs="Book Antiqua"/>
          <w:color w:val="000000"/>
        </w:rPr>
        <w:t>Tfh</w:t>
      </w:r>
      <w:proofErr w:type="spellEnd"/>
      <w:r w:rsidR="00866F54" w:rsidRPr="00A34820">
        <w:rPr>
          <w:rFonts w:ascii="Book Antiqua" w:eastAsia="Book Antiqua" w:hAnsi="Book Antiqua" w:cs="Book Antiqua"/>
          <w:color w:val="000000"/>
        </w:rPr>
        <w:t>: Follicular helper T</w:t>
      </w:r>
      <w:r w:rsidR="00E2168E" w:rsidRPr="00A34820">
        <w:rPr>
          <w:rFonts w:ascii="Book Antiqua" w:eastAsia="Book Antiqua" w:hAnsi="Book Antiqua" w:cs="Book Antiqua"/>
          <w:color w:val="000000"/>
        </w:rPr>
        <w:t>; BCL6: B cell lymphoma 6; T-bet: T-box-expressed-in-T-cells.</w:t>
      </w:r>
    </w:p>
    <w:p w14:paraId="0EC077AC" w14:textId="386FD72C" w:rsidR="00A77B3E" w:rsidRPr="00A34820" w:rsidRDefault="00D77EF1"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br w:type="page"/>
      </w:r>
      <w:r w:rsidR="00522005" w:rsidRPr="00A34820">
        <w:rPr>
          <w:rFonts w:ascii="Book Antiqua" w:eastAsia="Book Antiqua" w:hAnsi="Book Antiqua" w:cs="Book Antiqua"/>
          <w:noProof/>
          <w:color w:val="000000"/>
        </w:rPr>
        <w:lastRenderedPageBreak/>
        <w:drawing>
          <wp:inline distT="0" distB="0" distL="0" distR="0" wp14:anchorId="14A9E696" wp14:editId="57C05807">
            <wp:extent cx="5501640" cy="27660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0770" cy="2775655"/>
                    </a:xfrm>
                    <a:prstGeom prst="rect">
                      <a:avLst/>
                    </a:prstGeom>
                    <a:noFill/>
                  </pic:spPr>
                </pic:pic>
              </a:graphicData>
            </a:graphic>
          </wp:inline>
        </w:drawing>
      </w:r>
    </w:p>
    <w:p w14:paraId="283453DC" w14:textId="1C32D2D5" w:rsidR="00B23014" w:rsidRPr="00A34820"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bCs/>
          <w:color w:val="000000"/>
        </w:rPr>
        <w:t xml:space="preserve">Figure 2 Biomarkers in autoimmune pancreatitis and </w:t>
      </w:r>
      <w:r w:rsidR="00B23014" w:rsidRPr="00A34820">
        <w:rPr>
          <w:rFonts w:ascii="Book Antiqua" w:eastAsia="Book Antiqua" w:hAnsi="Book Antiqua" w:cs="Book Antiqua"/>
          <w:b/>
          <w:bCs/>
          <w:color w:val="000000"/>
        </w:rPr>
        <w:t>immunoglobulin G4</w:t>
      </w:r>
      <w:r w:rsidRPr="00A34820">
        <w:rPr>
          <w:rFonts w:ascii="Book Antiqua" w:eastAsia="Book Antiqua" w:hAnsi="Book Antiqua" w:cs="Book Antiqua"/>
          <w:b/>
          <w:bCs/>
          <w:color w:val="000000"/>
        </w:rPr>
        <w:t xml:space="preserve">-related disease. </w:t>
      </w:r>
      <w:r w:rsidRPr="00A34820">
        <w:rPr>
          <w:rFonts w:ascii="Book Antiqua" w:eastAsia="Book Antiqua" w:hAnsi="Book Antiqua" w:cs="Book Antiqua"/>
          <w:color w:val="000000"/>
        </w:rPr>
        <w:t>Left panel</w:t>
      </w:r>
      <w:r w:rsidR="00B23014" w:rsidRPr="00A34820">
        <w:rPr>
          <w:rFonts w:ascii="Book Antiqua" w:eastAsia="Book Antiqua" w:hAnsi="Book Antiqua" w:cs="Book Antiqua"/>
          <w:color w:val="000000"/>
        </w:rPr>
        <w:t>: Interferon-a</w:t>
      </w:r>
      <w:r w:rsidRPr="00A34820">
        <w:rPr>
          <w:rFonts w:ascii="Book Antiqua" w:eastAsia="Book Antiqua" w:hAnsi="Book Antiqua" w:cs="Book Antiqua"/>
          <w:color w:val="000000"/>
        </w:rPr>
        <w:t xml:space="preserve"> </w:t>
      </w:r>
      <w:r w:rsidR="00A8535F" w:rsidRPr="00A34820">
        <w:rPr>
          <w:rFonts w:ascii="Book Antiqua" w:eastAsia="Book Antiqua" w:hAnsi="Book Antiqua" w:cs="Book Antiqua"/>
          <w:color w:val="000000"/>
        </w:rPr>
        <w:t>(IFN-a)</w:t>
      </w:r>
      <w:r w:rsidRPr="00A34820">
        <w:rPr>
          <w:rFonts w:ascii="Book Antiqua" w:eastAsia="Book Antiqua" w:hAnsi="Book Antiqua" w:cs="Book Antiqua"/>
          <w:color w:val="000000"/>
        </w:rPr>
        <w:t xml:space="preserve"> is produced by plasmacytoid dendritic cells</w:t>
      </w:r>
      <w:r w:rsidR="00A8535F" w:rsidRPr="00A34820">
        <w:rPr>
          <w:rFonts w:ascii="Book Antiqua" w:eastAsia="Book Antiqua" w:hAnsi="Book Antiqua" w:cs="Book Antiqua"/>
          <w:color w:val="000000"/>
        </w:rPr>
        <w:t xml:space="preserve"> (</w:t>
      </w:r>
      <w:proofErr w:type="spellStart"/>
      <w:r w:rsidR="00A8535F" w:rsidRPr="00A34820">
        <w:rPr>
          <w:rFonts w:ascii="Book Antiqua" w:eastAsia="Book Antiqua" w:hAnsi="Book Antiqua" w:cs="Book Antiqua"/>
          <w:color w:val="000000"/>
        </w:rPr>
        <w:t>pDCs</w:t>
      </w:r>
      <w:proofErr w:type="spellEnd"/>
      <w:r w:rsidR="00A8535F"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w:t>
      </w:r>
      <w:r w:rsidR="00B23014" w:rsidRPr="00A34820">
        <w:rPr>
          <w:rFonts w:ascii="Book Antiqua" w:eastAsia="Book Antiqua" w:hAnsi="Book Antiqua" w:cs="Book Antiqua"/>
          <w:color w:val="000000"/>
        </w:rPr>
        <w:t>Interleukin-33 (</w:t>
      </w:r>
      <w:r w:rsidRPr="00A34820">
        <w:rPr>
          <w:rFonts w:ascii="Book Antiqua" w:eastAsia="Book Antiqua" w:hAnsi="Book Antiqua" w:cs="Book Antiqua"/>
          <w:color w:val="000000"/>
        </w:rPr>
        <w:t>IL-33</w:t>
      </w:r>
      <w:r w:rsidR="00B23014"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is produced by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xml:space="preserve"> and macrophages. B cell-activating factor </w:t>
      </w:r>
      <w:r w:rsidR="00A8535F" w:rsidRPr="00A34820">
        <w:rPr>
          <w:rFonts w:ascii="Book Antiqua" w:eastAsia="Book Antiqua" w:hAnsi="Book Antiqua" w:cs="Book Antiqua"/>
          <w:color w:val="000000"/>
        </w:rPr>
        <w:t xml:space="preserve">(BAFF) </w:t>
      </w:r>
      <w:r w:rsidRPr="00A34820">
        <w:rPr>
          <w:rFonts w:ascii="Book Antiqua" w:eastAsia="Book Antiqua" w:hAnsi="Book Antiqua" w:cs="Book Antiqua"/>
          <w:color w:val="000000"/>
        </w:rPr>
        <w:t xml:space="preserve">is produced by </w:t>
      </w:r>
      <w:proofErr w:type="spellStart"/>
      <w:r w:rsidRPr="00A34820">
        <w:rPr>
          <w:rFonts w:ascii="Book Antiqua" w:eastAsia="Book Antiqua" w:hAnsi="Book Antiqua" w:cs="Book Antiqua"/>
          <w:color w:val="000000"/>
        </w:rPr>
        <w:t>pDCs</w:t>
      </w:r>
      <w:proofErr w:type="spellEnd"/>
      <w:r w:rsidRPr="00A34820">
        <w:rPr>
          <w:rFonts w:ascii="Book Antiqua" w:eastAsia="Book Antiqua" w:hAnsi="Book Antiqua" w:cs="Book Antiqua"/>
          <w:color w:val="000000"/>
        </w:rPr>
        <w:t>, monocytes, and basophils</w:t>
      </w:r>
      <w:r w:rsidR="00B23014"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Right panel</w:t>
      </w:r>
      <w:r w:rsidR="00B23014"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IL-4, IL-5, and IL-13 are produced by T helper type 2</w:t>
      </w:r>
      <w:r w:rsidR="0097497F"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cells expressing GATA-binding protein 3</w:t>
      </w:r>
      <w:r w:rsidR="00E657ED" w:rsidRPr="00A34820">
        <w:rPr>
          <w:rFonts w:ascii="Book Antiqua" w:eastAsia="Book Antiqua" w:hAnsi="Book Antiqua" w:cs="Book Antiqua"/>
          <w:color w:val="000000"/>
        </w:rPr>
        <w:t xml:space="preserve"> (GATA3)</w:t>
      </w:r>
      <w:r w:rsidRPr="00A34820">
        <w:rPr>
          <w:rFonts w:ascii="Book Antiqua" w:eastAsia="Book Antiqua" w:hAnsi="Book Antiqua" w:cs="Book Antiqua"/>
          <w:color w:val="000000"/>
        </w:rPr>
        <w:t xml:space="preserve">. IL-10 and </w:t>
      </w:r>
      <w:r w:rsidR="00B23014" w:rsidRPr="00A34820">
        <w:rPr>
          <w:rFonts w:ascii="Book Antiqua" w:eastAsia="Book Antiqua" w:hAnsi="Book Antiqua" w:cs="Book Antiqua"/>
          <w:color w:val="000000"/>
        </w:rPr>
        <w:t>transforming growth factor-</w:t>
      </w:r>
      <w:r w:rsidR="003A6B85" w:rsidRPr="00A34820">
        <w:rPr>
          <w:rFonts w:ascii="Book Antiqua" w:eastAsia="Book Antiqua" w:hAnsi="Book Antiqua" w:cs="Book Antiqua"/>
          <w:color w:val="000000"/>
        </w:rPr>
        <w:t>β</w:t>
      </w:r>
      <w:r w:rsidR="00B23014" w:rsidRPr="00A34820">
        <w:rPr>
          <w:rFonts w:ascii="Book Antiqua" w:eastAsia="Book Antiqua" w:hAnsi="Book Antiqua" w:cs="Book Antiqua"/>
          <w:color w:val="000000"/>
        </w:rPr>
        <w:t>1 (</w:t>
      </w:r>
      <w:r w:rsidRPr="00A34820">
        <w:rPr>
          <w:rFonts w:ascii="Book Antiqua" w:eastAsia="Book Antiqua" w:hAnsi="Book Antiqua" w:cs="Book Antiqua"/>
          <w:color w:val="000000"/>
        </w:rPr>
        <w:t>TGF-</w:t>
      </w:r>
      <w:r w:rsidR="003A6B85" w:rsidRPr="00A34820">
        <w:rPr>
          <w:rFonts w:ascii="Book Antiqua" w:eastAsia="Book Antiqua" w:hAnsi="Book Antiqua" w:cs="Book Antiqua"/>
          <w:color w:val="000000"/>
        </w:rPr>
        <w:t>β</w:t>
      </w:r>
      <w:r w:rsidR="00B23014"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are produced by regulatory T cells (Tregs) expressing </w:t>
      </w:r>
      <w:proofErr w:type="spellStart"/>
      <w:r w:rsidRPr="00A34820">
        <w:rPr>
          <w:rFonts w:ascii="Book Antiqua" w:eastAsia="Book Antiqua" w:hAnsi="Book Antiqua" w:cs="Book Antiqua"/>
          <w:color w:val="000000"/>
        </w:rPr>
        <w:t>forkhead</w:t>
      </w:r>
      <w:proofErr w:type="spellEnd"/>
      <w:r w:rsidRPr="00A34820">
        <w:rPr>
          <w:rFonts w:ascii="Book Antiqua" w:eastAsia="Book Antiqua" w:hAnsi="Book Antiqua" w:cs="Book Antiqua"/>
          <w:color w:val="000000"/>
        </w:rPr>
        <w:t xml:space="preserve"> box P3. IL-21 is produced by follicular helper T</w:t>
      </w:r>
      <w:r w:rsidR="0097497F"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cells expressing B cell lymphoma 6.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 xml:space="preserve"> is produced by Tregs and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cytotoxic T cells (CTLs) expressing T-box-expressed-in-T-cells. IFN-g is produced by CD4</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 xml:space="preserve">CTLs. Plasma cells produce </w:t>
      </w:r>
      <w:r w:rsidR="008906CC" w:rsidRPr="00A34820">
        <w:rPr>
          <w:rFonts w:ascii="Book Antiqua" w:eastAsia="Book Antiqua" w:hAnsi="Book Antiqua" w:cs="Book Antiqua"/>
          <w:color w:val="000000"/>
        </w:rPr>
        <w:t>immunoglobulin G1 (</w:t>
      </w:r>
      <w:r w:rsidRPr="00A34820">
        <w:rPr>
          <w:rFonts w:ascii="Book Antiqua" w:eastAsia="Book Antiqua" w:hAnsi="Book Antiqua" w:cs="Book Antiqua"/>
          <w:color w:val="000000"/>
        </w:rPr>
        <w:t>IgG1</w:t>
      </w:r>
      <w:r w:rsidR="008906CC"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and IgG4 Ab. These cytokines are possible biomarkers for autoimmune pancreatitis and IgG4-related disease. </w:t>
      </w:r>
      <w:r w:rsidR="00B23014" w:rsidRPr="00A34820">
        <w:rPr>
          <w:rFonts w:ascii="Book Antiqua" w:eastAsia="Book Antiqua" w:hAnsi="Book Antiqua" w:cs="Book Antiqua"/>
          <w:color w:val="000000"/>
        </w:rPr>
        <w:t xml:space="preserve">IgG: Immunoglobulin G; </w:t>
      </w:r>
      <w:proofErr w:type="spellStart"/>
      <w:r w:rsidR="00B23014" w:rsidRPr="00A34820">
        <w:rPr>
          <w:rFonts w:ascii="Book Antiqua" w:eastAsia="Book Antiqua" w:hAnsi="Book Antiqua" w:cs="Book Antiqua"/>
          <w:color w:val="000000"/>
        </w:rPr>
        <w:t>pDCs</w:t>
      </w:r>
      <w:proofErr w:type="spellEnd"/>
      <w:r w:rsidR="00B23014" w:rsidRPr="00A34820">
        <w:rPr>
          <w:rFonts w:ascii="Book Antiqua" w:eastAsia="Book Antiqua" w:hAnsi="Book Antiqua" w:cs="Book Antiqua"/>
          <w:color w:val="000000"/>
        </w:rPr>
        <w:t xml:space="preserve">: </w:t>
      </w:r>
      <w:r w:rsidR="00C65C1E" w:rsidRPr="00A34820">
        <w:rPr>
          <w:rFonts w:ascii="Book Antiqua" w:eastAsia="Book Antiqua" w:hAnsi="Book Antiqua" w:cs="Book Antiqua"/>
          <w:color w:val="000000"/>
        </w:rPr>
        <w:t>Plasmacytoid d</w:t>
      </w:r>
      <w:r w:rsidR="00B23014" w:rsidRPr="00A34820">
        <w:rPr>
          <w:rFonts w:ascii="Book Antiqua" w:eastAsia="Book Antiqua" w:hAnsi="Book Antiqua" w:cs="Book Antiqua"/>
          <w:color w:val="000000"/>
        </w:rPr>
        <w:t xml:space="preserve">endritic cells; IFN: Interferon; IL: Interleukin; BAFF: B cell-activating factor; Th2: T helper type 2 cells; </w:t>
      </w:r>
      <w:r w:rsidR="00A8535F" w:rsidRPr="00A34820">
        <w:rPr>
          <w:rFonts w:ascii="Book Antiqua" w:eastAsia="Book Antiqua" w:hAnsi="Book Antiqua" w:cs="Book Antiqua"/>
          <w:color w:val="000000"/>
        </w:rPr>
        <w:t xml:space="preserve">Tregs: </w:t>
      </w:r>
      <w:r w:rsidR="003A6B85" w:rsidRPr="00A34820">
        <w:rPr>
          <w:rFonts w:ascii="Book Antiqua" w:eastAsia="Book Antiqua" w:hAnsi="Book Antiqua" w:cs="Book Antiqua"/>
          <w:color w:val="000000"/>
        </w:rPr>
        <w:t xml:space="preserve">Regulatory </w:t>
      </w:r>
      <w:r w:rsidR="00B23014" w:rsidRPr="00A34820">
        <w:rPr>
          <w:rFonts w:ascii="Book Antiqua" w:eastAsia="Book Antiqua" w:hAnsi="Book Antiqua" w:cs="Book Antiqua"/>
          <w:color w:val="000000"/>
        </w:rPr>
        <w:t xml:space="preserve">T cells; GATA3: GATA-binding protein 3; FOXP3: </w:t>
      </w:r>
      <w:proofErr w:type="spellStart"/>
      <w:r w:rsidR="00B23014" w:rsidRPr="00A34820">
        <w:rPr>
          <w:rFonts w:ascii="Book Antiqua" w:eastAsia="Book Antiqua" w:hAnsi="Book Antiqua" w:cs="Book Antiqua"/>
          <w:color w:val="000000"/>
        </w:rPr>
        <w:t>Forkhead</w:t>
      </w:r>
      <w:proofErr w:type="spellEnd"/>
      <w:r w:rsidR="00B23014" w:rsidRPr="00A34820">
        <w:rPr>
          <w:rFonts w:ascii="Book Antiqua" w:eastAsia="Book Antiqua" w:hAnsi="Book Antiqua" w:cs="Book Antiqua"/>
          <w:color w:val="000000"/>
        </w:rPr>
        <w:t xml:space="preserve"> box P3; </w:t>
      </w:r>
      <w:proofErr w:type="spellStart"/>
      <w:r w:rsidR="00B23014" w:rsidRPr="00A34820">
        <w:rPr>
          <w:rFonts w:ascii="Book Antiqua" w:eastAsia="Book Antiqua" w:hAnsi="Book Antiqua" w:cs="Book Antiqua"/>
          <w:color w:val="000000"/>
        </w:rPr>
        <w:t>Tfh</w:t>
      </w:r>
      <w:proofErr w:type="spellEnd"/>
      <w:r w:rsidR="00B23014" w:rsidRPr="00A34820">
        <w:rPr>
          <w:rFonts w:ascii="Book Antiqua" w:eastAsia="Book Antiqua" w:hAnsi="Book Antiqua" w:cs="Book Antiqua"/>
          <w:color w:val="000000"/>
        </w:rPr>
        <w:t>: Follicular helper T; BCL6: B cell lymphoma 6; T-bet: T-box-expressed-in-T-cells; CTLs: CD4</w:t>
      </w:r>
      <w:r w:rsidR="00B23014" w:rsidRPr="00A34820">
        <w:rPr>
          <w:rFonts w:ascii="Book Antiqua" w:eastAsia="Book Antiqua" w:hAnsi="Book Antiqua" w:cs="Book Antiqua"/>
          <w:color w:val="000000"/>
          <w:vertAlign w:val="superscript"/>
        </w:rPr>
        <w:t>+</w:t>
      </w:r>
      <w:r w:rsidR="00B23014" w:rsidRPr="00A34820">
        <w:rPr>
          <w:rFonts w:ascii="Book Antiqua" w:eastAsia="Book Antiqua" w:hAnsi="Book Antiqua" w:cs="Book Antiqua"/>
          <w:color w:val="000000"/>
        </w:rPr>
        <w:t xml:space="preserve"> cytotoxic T cells</w:t>
      </w:r>
      <w:r w:rsidR="00A34820" w:rsidRPr="00A34820">
        <w:rPr>
          <w:rFonts w:ascii="Book Antiqua" w:eastAsia="Book Antiqua" w:hAnsi="Book Antiqua" w:cs="Book Antiqua"/>
          <w:color w:val="000000"/>
        </w:rPr>
        <w:t>.</w:t>
      </w:r>
    </w:p>
    <w:p w14:paraId="46ED2AD5" w14:textId="19F3A980" w:rsidR="00A77B3E" w:rsidRPr="00A34820" w:rsidRDefault="00B23014"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br w:type="page"/>
      </w:r>
      <w:r w:rsidR="008906CC" w:rsidRPr="00A34820">
        <w:rPr>
          <w:rFonts w:ascii="Book Antiqua" w:eastAsia="Book Antiqua" w:hAnsi="Book Antiqua" w:cs="Book Antiqua"/>
          <w:noProof/>
          <w:color w:val="000000"/>
        </w:rPr>
        <w:lastRenderedPageBreak/>
        <w:drawing>
          <wp:inline distT="0" distB="0" distL="0" distR="0" wp14:anchorId="1057EA70" wp14:editId="64346727">
            <wp:extent cx="5290935" cy="238848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603" cy="2395108"/>
                    </a:xfrm>
                    <a:prstGeom prst="rect">
                      <a:avLst/>
                    </a:prstGeom>
                    <a:noFill/>
                  </pic:spPr>
                </pic:pic>
              </a:graphicData>
            </a:graphic>
          </wp:inline>
        </w:drawing>
      </w:r>
    </w:p>
    <w:p w14:paraId="7A81E580" w14:textId="492543A9" w:rsidR="008906CC" w:rsidRPr="00A34820"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bCs/>
          <w:color w:val="000000"/>
        </w:rPr>
        <w:t>Figure 3 Diagnostic algorithm for autoimmune pancreatitis and</w:t>
      </w:r>
      <w:r w:rsidR="008906CC" w:rsidRPr="00A34820">
        <w:rPr>
          <w:rFonts w:ascii="Book Antiqua" w:eastAsia="Book Antiqua" w:hAnsi="Book Antiqua" w:cs="Book Antiqua"/>
          <w:b/>
          <w:bCs/>
          <w:color w:val="000000"/>
        </w:rPr>
        <w:t xml:space="preserve"> immunoglobulin G</w:t>
      </w:r>
      <w:r w:rsidRPr="00A34820">
        <w:rPr>
          <w:rFonts w:ascii="Book Antiqua" w:eastAsia="Book Antiqua" w:hAnsi="Book Antiqua" w:cs="Book Antiqua"/>
          <w:b/>
          <w:bCs/>
          <w:color w:val="000000"/>
        </w:rPr>
        <w:t xml:space="preserve">4-related disease. </w:t>
      </w:r>
      <w:r w:rsidRPr="00A34820">
        <w:rPr>
          <w:rFonts w:ascii="Book Antiqua" w:eastAsia="Book Antiqua" w:hAnsi="Book Antiqua" w:cs="Book Antiqua"/>
          <w:color w:val="000000"/>
        </w:rPr>
        <w:t>Serum concentration of cytokines and chemokines or the presence of serum auto-antibodies may be useful for diagnosis of autoimmune pancreatitis</w:t>
      </w:r>
      <w:r w:rsidR="008906CC"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 xml:space="preserve">and </w:t>
      </w:r>
      <w:r w:rsidR="008906CC" w:rsidRPr="00A34820">
        <w:rPr>
          <w:rFonts w:ascii="Book Antiqua" w:eastAsia="Book Antiqua" w:hAnsi="Book Antiqua" w:cs="Book Antiqua"/>
          <w:color w:val="000000"/>
        </w:rPr>
        <w:t>immunoglobulin G</w:t>
      </w:r>
      <w:r w:rsidRPr="00A34820">
        <w:rPr>
          <w:rFonts w:ascii="Book Antiqua" w:eastAsia="Book Antiqua" w:hAnsi="Book Antiqua" w:cs="Book Antiqua"/>
          <w:color w:val="000000"/>
        </w:rPr>
        <w:t>4</w:t>
      </w:r>
      <w:r w:rsidR="008906CC" w:rsidRPr="00A34820">
        <w:rPr>
          <w:rFonts w:ascii="Book Antiqua" w:eastAsia="Book Antiqua" w:hAnsi="Book Antiqua" w:cs="Book Antiqua"/>
          <w:color w:val="000000"/>
        </w:rPr>
        <w:t xml:space="preserve"> (IgG4)</w:t>
      </w:r>
      <w:r w:rsidRPr="00A34820">
        <w:rPr>
          <w:rFonts w:ascii="Book Antiqua" w:eastAsia="Book Antiqua" w:hAnsi="Book Antiqua" w:cs="Book Antiqua"/>
          <w:color w:val="000000"/>
        </w:rPr>
        <w:t xml:space="preserve">-related disease displaying normal or slightly elevated concentrations of IgG4. </w:t>
      </w:r>
      <w:r w:rsidR="008906CC" w:rsidRPr="00A34820">
        <w:rPr>
          <w:rFonts w:ascii="Book Antiqua" w:hAnsi="Book Antiqua" w:cs="Book Antiqua"/>
          <w:color w:val="000000"/>
          <w:lang w:eastAsia="zh-CN"/>
        </w:rPr>
        <w:t xml:space="preserve">AIP: </w:t>
      </w:r>
      <w:r w:rsidR="008906CC" w:rsidRPr="00A34820">
        <w:rPr>
          <w:rFonts w:ascii="Book Antiqua" w:eastAsia="Book Antiqua" w:hAnsi="Book Antiqua" w:cs="Book Antiqua"/>
          <w:color w:val="000000"/>
        </w:rPr>
        <w:t>Autoimmune pancreatitis; IgG4-RD: Immunoglobulin G4-related disease; IFN: Interferon; IL: Interleukin; BAFF: B cell-activating factor; CCL17: C-C motif chemokine ligand 17.</w:t>
      </w:r>
    </w:p>
    <w:p w14:paraId="35457208" w14:textId="1D1661D4" w:rsidR="007C2DA8" w:rsidRPr="00A34820" w:rsidRDefault="008906CC" w:rsidP="00A34820">
      <w:pPr>
        <w:adjustRightInd w:val="0"/>
        <w:snapToGrid w:val="0"/>
        <w:spacing w:line="360" w:lineRule="auto"/>
        <w:ind w:firstLineChars="50" w:firstLine="120"/>
        <w:jc w:val="both"/>
        <w:rPr>
          <w:rFonts w:ascii="Book Antiqua" w:hAnsi="Book Antiqua" w:cs="Book Antiqua"/>
          <w:color w:val="000000"/>
          <w:lang w:eastAsia="zh-CN"/>
        </w:rPr>
      </w:pPr>
      <w:r w:rsidRPr="00A34820">
        <w:rPr>
          <w:rFonts w:ascii="Book Antiqua" w:eastAsia="Book Antiqua" w:hAnsi="Book Antiqua" w:cs="Book Antiqua"/>
          <w:color w:val="000000"/>
        </w:rPr>
        <w:br w:type="page"/>
      </w:r>
      <w:r w:rsidR="002C019A" w:rsidRPr="00A34820">
        <w:rPr>
          <w:rFonts w:ascii="Book Antiqua" w:hAnsi="Book Antiqua"/>
          <w:b/>
        </w:rPr>
        <w:lastRenderedPageBreak/>
        <w:t xml:space="preserve">Table 1 Possible biomarkers in autoimmune pancreatitis and </w:t>
      </w:r>
      <w:r w:rsidR="008C40E5" w:rsidRPr="00A34820">
        <w:rPr>
          <w:rFonts w:ascii="Book Antiqua" w:eastAsia="Book Antiqua" w:hAnsi="Book Antiqua" w:cs="Book Antiqua"/>
          <w:b/>
          <w:bCs/>
          <w:color w:val="000000"/>
        </w:rPr>
        <w:t>immunoglobulin G4</w:t>
      </w:r>
      <w:r w:rsidR="002C019A" w:rsidRPr="00A34820">
        <w:rPr>
          <w:rFonts w:ascii="Book Antiqua" w:hAnsi="Book Antiqua"/>
          <w:b/>
        </w:rPr>
        <w:t>-related disease</w:t>
      </w:r>
    </w:p>
    <w:tbl>
      <w:tblPr>
        <w:tblStyle w:val="ac"/>
        <w:tblW w:w="0" w:type="auto"/>
        <w:tblInd w:w="250" w:type="dxa"/>
        <w:tblLook w:val="0620" w:firstRow="1" w:lastRow="0" w:firstColumn="0" w:lastColumn="0" w:noHBand="1" w:noVBand="1"/>
      </w:tblPr>
      <w:tblGrid>
        <w:gridCol w:w="2129"/>
        <w:gridCol w:w="1971"/>
        <w:gridCol w:w="4832"/>
      </w:tblGrid>
      <w:tr w:rsidR="007C2DA8" w:rsidRPr="00A34820" w14:paraId="514D115A" w14:textId="77777777" w:rsidTr="00C84725">
        <w:trPr>
          <w:cnfStyle w:val="100000000000" w:firstRow="1" w:lastRow="0" w:firstColumn="0" w:lastColumn="0" w:oddVBand="0" w:evenVBand="0" w:oddHBand="0" w:evenHBand="0" w:firstRowFirstColumn="0" w:firstRowLastColumn="0" w:lastRowFirstColumn="0" w:lastRowLastColumn="0"/>
        </w:trPr>
        <w:tc>
          <w:tcPr>
            <w:tcW w:w="4098" w:type="dxa"/>
            <w:gridSpan w:val="2"/>
            <w:tcBorders>
              <w:bottom w:val="single" w:sz="4" w:space="0" w:color="auto"/>
            </w:tcBorders>
          </w:tcPr>
          <w:p w14:paraId="7A508E2D" w14:textId="77777777" w:rsidR="007C2DA8" w:rsidRPr="00A34820" w:rsidRDefault="007C2DA8" w:rsidP="00A34820">
            <w:pPr>
              <w:adjustRightInd w:val="0"/>
              <w:snapToGrid w:val="0"/>
              <w:spacing w:line="360" w:lineRule="auto"/>
              <w:jc w:val="center"/>
              <w:rPr>
                <w:rFonts w:ascii="Book Antiqua" w:hAnsi="Book Antiqua"/>
              </w:rPr>
            </w:pPr>
            <w:r w:rsidRPr="00A34820">
              <w:rPr>
                <w:rFonts w:ascii="Book Antiqua" w:hAnsi="Book Antiqua"/>
              </w:rPr>
              <w:t>Biomarkers</w:t>
            </w:r>
          </w:p>
        </w:tc>
        <w:tc>
          <w:tcPr>
            <w:tcW w:w="4832" w:type="dxa"/>
          </w:tcPr>
          <w:p w14:paraId="7F6B4543" w14:textId="3B189D1C" w:rsidR="007C2DA8" w:rsidRPr="00A34820" w:rsidRDefault="007C2DA8" w:rsidP="00A34820">
            <w:pPr>
              <w:adjustRightInd w:val="0"/>
              <w:snapToGrid w:val="0"/>
              <w:spacing w:line="360" w:lineRule="auto"/>
              <w:jc w:val="center"/>
              <w:rPr>
                <w:rFonts w:ascii="Book Antiqua" w:hAnsi="Book Antiqua"/>
              </w:rPr>
            </w:pPr>
            <w:r w:rsidRPr="00A34820">
              <w:rPr>
                <w:rFonts w:ascii="Book Antiqua" w:hAnsi="Book Antiqua"/>
              </w:rPr>
              <w:t>Ref</w:t>
            </w:r>
            <w:r w:rsidR="008C40E5">
              <w:rPr>
                <w:rFonts w:ascii="Book Antiqua" w:hAnsi="Book Antiqua"/>
              </w:rPr>
              <w:t>.</w:t>
            </w:r>
          </w:p>
        </w:tc>
      </w:tr>
      <w:tr w:rsidR="00C84725" w:rsidRPr="00A34820" w14:paraId="0F802BA2" w14:textId="77777777" w:rsidTr="00C84725">
        <w:tc>
          <w:tcPr>
            <w:tcW w:w="2127" w:type="dxa"/>
            <w:tcBorders>
              <w:top w:val="single" w:sz="4" w:space="0" w:color="auto"/>
              <w:bottom w:val="nil"/>
              <w:right w:val="nil"/>
            </w:tcBorders>
          </w:tcPr>
          <w:p w14:paraId="149F86D6" w14:textId="3B2B3CE0"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Immunoglobulins</w:t>
            </w:r>
          </w:p>
        </w:tc>
        <w:tc>
          <w:tcPr>
            <w:tcW w:w="1971" w:type="dxa"/>
            <w:tcBorders>
              <w:top w:val="single" w:sz="4" w:space="0" w:color="auto"/>
              <w:left w:val="nil"/>
              <w:bottom w:val="nil"/>
            </w:tcBorders>
          </w:tcPr>
          <w:p w14:paraId="649096BE" w14:textId="58E2D159"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 xml:space="preserve">IgG1 </w:t>
            </w:r>
          </w:p>
        </w:tc>
        <w:tc>
          <w:tcPr>
            <w:tcW w:w="4832" w:type="dxa"/>
          </w:tcPr>
          <w:p w14:paraId="47046AC0" w14:textId="07AF20F9" w:rsidR="00C84725" w:rsidRPr="00A34820" w:rsidRDefault="00C84725" w:rsidP="00A34820">
            <w:pPr>
              <w:adjustRightInd w:val="0"/>
              <w:snapToGrid w:val="0"/>
              <w:spacing w:line="360" w:lineRule="auto"/>
              <w:jc w:val="center"/>
              <w:rPr>
                <w:rFonts w:ascii="Book Antiqua" w:hAnsi="Book Antiqua"/>
              </w:rPr>
            </w:pPr>
            <w:proofErr w:type="spellStart"/>
            <w:r w:rsidRPr="00A34820">
              <w:rPr>
                <w:rFonts w:ascii="Book Antiqua" w:hAnsi="Book Antiqua"/>
              </w:rPr>
              <w:t>Minaga</w:t>
            </w:r>
            <w:proofErr w:type="spellEnd"/>
            <w:r w:rsidRPr="00A34820">
              <w:rPr>
                <w:rFonts w:ascii="Book Antiqua" w:hAnsi="Book Antiqua"/>
              </w:rPr>
              <w:t xml:space="preserve">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36]</w:t>
            </w:r>
          </w:p>
        </w:tc>
      </w:tr>
      <w:tr w:rsidR="00C84725" w:rsidRPr="00A34820" w14:paraId="3B52D6B8" w14:textId="77777777" w:rsidTr="00C84725">
        <w:tc>
          <w:tcPr>
            <w:tcW w:w="2127" w:type="dxa"/>
            <w:tcBorders>
              <w:top w:val="nil"/>
              <w:bottom w:val="nil"/>
              <w:right w:val="nil"/>
            </w:tcBorders>
          </w:tcPr>
          <w:p w14:paraId="43169E33" w14:textId="0B1FFE6E"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18286A0F"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IgG2</w:t>
            </w:r>
          </w:p>
        </w:tc>
        <w:tc>
          <w:tcPr>
            <w:tcW w:w="4832" w:type="dxa"/>
          </w:tcPr>
          <w:p w14:paraId="55BFD4C8" w14:textId="232D33C9"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Chan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39]</w:t>
            </w:r>
          </w:p>
        </w:tc>
      </w:tr>
      <w:tr w:rsidR="00C84725" w:rsidRPr="00A34820" w14:paraId="7EF094AF" w14:textId="77777777" w:rsidTr="00C84725">
        <w:tc>
          <w:tcPr>
            <w:tcW w:w="2127" w:type="dxa"/>
            <w:tcBorders>
              <w:top w:val="nil"/>
              <w:bottom w:val="nil"/>
              <w:right w:val="nil"/>
            </w:tcBorders>
          </w:tcPr>
          <w:p w14:paraId="7404376B" w14:textId="03326191"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7EF6C888" w14:textId="77777777" w:rsidR="00C84725" w:rsidRPr="00A34820" w:rsidRDefault="00C84725" w:rsidP="00A34820">
            <w:pPr>
              <w:adjustRightInd w:val="0"/>
              <w:snapToGrid w:val="0"/>
              <w:spacing w:line="360" w:lineRule="auto"/>
              <w:rPr>
                <w:rFonts w:ascii="Book Antiqua" w:hAnsi="Book Antiqua"/>
              </w:rPr>
            </w:pPr>
            <w:proofErr w:type="spellStart"/>
            <w:r w:rsidRPr="00A34820">
              <w:rPr>
                <w:rFonts w:ascii="Book Antiqua" w:hAnsi="Book Antiqua"/>
              </w:rPr>
              <w:t>IgE</w:t>
            </w:r>
            <w:proofErr w:type="spellEnd"/>
          </w:p>
        </w:tc>
        <w:tc>
          <w:tcPr>
            <w:tcW w:w="4832" w:type="dxa"/>
          </w:tcPr>
          <w:p w14:paraId="60CEF742" w14:textId="314D565C" w:rsidR="00C84725" w:rsidRPr="00A34820" w:rsidRDefault="00C84725" w:rsidP="00A34820">
            <w:pPr>
              <w:adjustRightInd w:val="0"/>
              <w:snapToGrid w:val="0"/>
              <w:spacing w:line="360" w:lineRule="auto"/>
              <w:jc w:val="center"/>
              <w:rPr>
                <w:rFonts w:ascii="Book Antiqua" w:hAnsi="Book Antiqua"/>
              </w:rPr>
            </w:pPr>
            <w:proofErr w:type="spellStart"/>
            <w:r w:rsidRPr="00A34820">
              <w:rPr>
                <w:rFonts w:ascii="Book Antiqua" w:hAnsi="Book Antiqua"/>
              </w:rPr>
              <w:t>Minaga</w:t>
            </w:r>
            <w:proofErr w:type="spellEnd"/>
            <w:r w:rsidRPr="00A34820">
              <w:rPr>
                <w:rFonts w:ascii="Book Antiqua" w:hAnsi="Book Antiqua"/>
              </w:rPr>
              <w:t xml:space="preserve">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36]</w:t>
            </w:r>
            <w:r w:rsidRPr="00A34820">
              <w:rPr>
                <w:rFonts w:ascii="Book Antiqua" w:hAnsi="Book Antiqua"/>
              </w:rPr>
              <w:t xml:space="preserve">, Culver </w:t>
            </w:r>
            <w:r w:rsidRPr="00A34820">
              <w:rPr>
                <w:rFonts w:ascii="Book Antiqua" w:hAnsi="Book Antiqua"/>
                <w:i/>
              </w:rPr>
              <w:t>et al</w:t>
            </w:r>
            <w:r w:rsidRPr="00A34820">
              <w:rPr>
                <w:rFonts w:ascii="Book Antiqua" w:hAnsi="Book Antiqua"/>
                <w:vertAlign w:val="superscript"/>
              </w:rPr>
              <w:t>[41]</w:t>
            </w:r>
          </w:p>
        </w:tc>
      </w:tr>
      <w:tr w:rsidR="00C84725" w:rsidRPr="00A34820" w14:paraId="5A702AED" w14:textId="77777777" w:rsidTr="00C84725">
        <w:tc>
          <w:tcPr>
            <w:tcW w:w="2127" w:type="dxa"/>
            <w:tcBorders>
              <w:top w:val="nil"/>
              <w:bottom w:val="nil"/>
              <w:right w:val="nil"/>
            </w:tcBorders>
          </w:tcPr>
          <w:p w14:paraId="6E850B7C" w14:textId="50359CDC"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0925D420"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IgM</w:t>
            </w:r>
          </w:p>
        </w:tc>
        <w:tc>
          <w:tcPr>
            <w:tcW w:w="4832" w:type="dxa"/>
          </w:tcPr>
          <w:p w14:paraId="01169574" w14:textId="0F6DFA3E"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Taguchi </w:t>
            </w:r>
            <w:r w:rsidRPr="00A34820">
              <w:rPr>
                <w:rFonts w:ascii="Book Antiqua" w:hAnsi="Book Antiqua"/>
                <w:i/>
              </w:rPr>
              <w:t xml:space="preserve">et </w:t>
            </w:r>
            <w:proofErr w:type="gramStart"/>
            <w:r w:rsidRPr="00A34820">
              <w:rPr>
                <w:rFonts w:ascii="Book Antiqua" w:hAnsi="Book Antiqua"/>
                <w:i/>
              </w:rPr>
              <w:t>al</w:t>
            </w:r>
            <w:r>
              <w:rPr>
                <w:rFonts w:ascii="Book Antiqua" w:hAnsi="Book Antiqua"/>
              </w:rPr>
              <w:t>[</w:t>
            </w:r>
            <w:proofErr w:type="gramEnd"/>
            <w:r w:rsidRPr="00A34820">
              <w:rPr>
                <w:rFonts w:ascii="Book Antiqua" w:hAnsi="Book Antiqua"/>
              </w:rPr>
              <w:t>40</w:t>
            </w:r>
            <w:r>
              <w:rPr>
                <w:rFonts w:ascii="Book Antiqua" w:hAnsi="Book Antiqua"/>
              </w:rPr>
              <w:t>]</w:t>
            </w:r>
          </w:p>
        </w:tc>
      </w:tr>
      <w:tr w:rsidR="00C84725" w:rsidRPr="00A34820" w14:paraId="307AA945" w14:textId="77777777" w:rsidTr="00C84725">
        <w:tc>
          <w:tcPr>
            <w:tcW w:w="2127" w:type="dxa"/>
            <w:tcBorders>
              <w:top w:val="nil"/>
              <w:bottom w:val="nil"/>
              <w:right w:val="nil"/>
            </w:tcBorders>
          </w:tcPr>
          <w:p w14:paraId="1C2BB140" w14:textId="56FC1BCD"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Cytokines</w:t>
            </w:r>
          </w:p>
        </w:tc>
        <w:tc>
          <w:tcPr>
            <w:tcW w:w="1971" w:type="dxa"/>
            <w:tcBorders>
              <w:top w:val="nil"/>
              <w:left w:val="nil"/>
              <w:bottom w:val="nil"/>
            </w:tcBorders>
          </w:tcPr>
          <w:p w14:paraId="3D4DD2D3"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IFN-α</w:t>
            </w:r>
          </w:p>
        </w:tc>
        <w:tc>
          <w:tcPr>
            <w:tcW w:w="4832" w:type="dxa"/>
          </w:tcPr>
          <w:p w14:paraId="533B9973" w14:textId="2247F34F"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Arai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31]</w:t>
            </w:r>
            <w:r w:rsidRPr="00A34820">
              <w:rPr>
                <w:rFonts w:ascii="Book Antiqua" w:hAnsi="Book Antiqua"/>
              </w:rPr>
              <w:t xml:space="preserve">, </w:t>
            </w:r>
            <w:proofErr w:type="spellStart"/>
            <w:r w:rsidRPr="00A34820">
              <w:rPr>
                <w:rFonts w:ascii="Book Antiqua" w:hAnsi="Book Antiqua"/>
              </w:rPr>
              <w:t>Minaga</w:t>
            </w:r>
            <w:proofErr w:type="spellEnd"/>
            <w:r w:rsidRPr="00A34820">
              <w:rPr>
                <w:rFonts w:ascii="Book Antiqua" w:hAnsi="Book Antiqua"/>
              </w:rPr>
              <w:t xml:space="preserve"> </w:t>
            </w:r>
            <w:r w:rsidRPr="00A34820">
              <w:rPr>
                <w:rFonts w:ascii="Book Antiqua" w:hAnsi="Book Antiqua"/>
                <w:i/>
              </w:rPr>
              <w:t>et al</w:t>
            </w:r>
            <w:r w:rsidRPr="00A34820">
              <w:rPr>
                <w:rFonts w:ascii="Book Antiqua" w:hAnsi="Book Antiqua"/>
                <w:vertAlign w:val="superscript"/>
              </w:rPr>
              <w:t>[36]</w:t>
            </w:r>
            <w:r w:rsidRPr="00A34820">
              <w:rPr>
                <w:rFonts w:ascii="Book Antiqua" w:hAnsi="Book Antiqua"/>
              </w:rPr>
              <w:t xml:space="preserve">, </w:t>
            </w:r>
            <w:proofErr w:type="spellStart"/>
            <w:r w:rsidRPr="00A34820">
              <w:rPr>
                <w:rFonts w:ascii="Book Antiqua" w:hAnsi="Book Antiqua"/>
              </w:rPr>
              <w:t>Minaga</w:t>
            </w:r>
            <w:proofErr w:type="spellEnd"/>
            <w:r w:rsidRPr="00A34820">
              <w:rPr>
                <w:rFonts w:ascii="Book Antiqua" w:hAnsi="Book Antiqua"/>
              </w:rPr>
              <w:t xml:space="preserve"> </w:t>
            </w:r>
            <w:r w:rsidRPr="00A34820">
              <w:rPr>
                <w:rFonts w:ascii="Book Antiqua" w:hAnsi="Book Antiqua"/>
                <w:i/>
              </w:rPr>
              <w:t>et al</w:t>
            </w:r>
            <w:r w:rsidRPr="00A34820">
              <w:rPr>
                <w:rFonts w:ascii="Book Antiqua" w:hAnsi="Book Antiqua"/>
                <w:vertAlign w:val="superscript"/>
              </w:rPr>
              <w:t>[53]</w:t>
            </w:r>
          </w:p>
        </w:tc>
      </w:tr>
      <w:tr w:rsidR="00C84725" w:rsidRPr="00A34820" w14:paraId="6ABA5D1C" w14:textId="77777777" w:rsidTr="00C84725">
        <w:tc>
          <w:tcPr>
            <w:tcW w:w="2127" w:type="dxa"/>
            <w:tcBorders>
              <w:top w:val="nil"/>
              <w:bottom w:val="nil"/>
              <w:right w:val="nil"/>
            </w:tcBorders>
          </w:tcPr>
          <w:p w14:paraId="6CBC8365" w14:textId="1626EDBE"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759FC878"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IL-5</w:t>
            </w:r>
          </w:p>
        </w:tc>
        <w:tc>
          <w:tcPr>
            <w:tcW w:w="4832" w:type="dxa"/>
          </w:tcPr>
          <w:p w14:paraId="1709B6E6" w14:textId="33F26880"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Yamamoto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49]</w:t>
            </w:r>
          </w:p>
        </w:tc>
      </w:tr>
      <w:tr w:rsidR="00C84725" w:rsidRPr="00A34820" w14:paraId="7A5ADF18" w14:textId="77777777" w:rsidTr="00C84725">
        <w:tc>
          <w:tcPr>
            <w:tcW w:w="2127" w:type="dxa"/>
            <w:tcBorders>
              <w:top w:val="nil"/>
              <w:bottom w:val="nil"/>
              <w:right w:val="nil"/>
            </w:tcBorders>
          </w:tcPr>
          <w:p w14:paraId="0A92E6EC" w14:textId="6D92E73D"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31615D88"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IL-6</w:t>
            </w:r>
          </w:p>
        </w:tc>
        <w:tc>
          <w:tcPr>
            <w:tcW w:w="4832" w:type="dxa"/>
          </w:tcPr>
          <w:p w14:paraId="40B1A6DA" w14:textId="36DC02BA" w:rsidR="00C84725" w:rsidRPr="00A34820" w:rsidRDefault="00C84725" w:rsidP="00A34820">
            <w:pPr>
              <w:adjustRightInd w:val="0"/>
              <w:snapToGrid w:val="0"/>
              <w:spacing w:line="360" w:lineRule="auto"/>
              <w:jc w:val="center"/>
              <w:rPr>
                <w:rFonts w:ascii="Book Antiqua" w:hAnsi="Book Antiqua"/>
              </w:rPr>
            </w:pPr>
            <w:proofErr w:type="spellStart"/>
            <w:r w:rsidRPr="00A34820">
              <w:rPr>
                <w:rFonts w:ascii="Book Antiqua" w:hAnsi="Book Antiqua"/>
              </w:rPr>
              <w:t>Tsukuda</w:t>
            </w:r>
            <w:proofErr w:type="spellEnd"/>
            <w:r w:rsidRPr="00A34820">
              <w:rPr>
                <w:rFonts w:ascii="Book Antiqua" w:hAnsi="Book Antiqua"/>
              </w:rPr>
              <w:t xml:space="preserve">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60]</w:t>
            </w:r>
          </w:p>
        </w:tc>
      </w:tr>
      <w:tr w:rsidR="00C84725" w:rsidRPr="00A34820" w14:paraId="1E3EB34B" w14:textId="77777777" w:rsidTr="00C84725">
        <w:tc>
          <w:tcPr>
            <w:tcW w:w="2127" w:type="dxa"/>
            <w:tcBorders>
              <w:top w:val="nil"/>
              <w:bottom w:val="nil"/>
              <w:right w:val="nil"/>
            </w:tcBorders>
          </w:tcPr>
          <w:p w14:paraId="0B2D9D20" w14:textId="40E5F87F"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6942CF42"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IL-33</w:t>
            </w:r>
          </w:p>
        </w:tc>
        <w:tc>
          <w:tcPr>
            <w:tcW w:w="4832" w:type="dxa"/>
          </w:tcPr>
          <w:p w14:paraId="6FF17C69" w14:textId="1146EEC6"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Furukawa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35]</w:t>
            </w:r>
            <w:r w:rsidRPr="00A34820">
              <w:rPr>
                <w:rFonts w:ascii="Book Antiqua" w:hAnsi="Book Antiqua"/>
              </w:rPr>
              <w:t xml:space="preserve">, </w:t>
            </w:r>
            <w:proofErr w:type="spellStart"/>
            <w:r w:rsidRPr="00A34820">
              <w:rPr>
                <w:rFonts w:ascii="Book Antiqua" w:hAnsi="Book Antiqua"/>
              </w:rPr>
              <w:t>Minaga</w:t>
            </w:r>
            <w:proofErr w:type="spellEnd"/>
            <w:r w:rsidRPr="00A34820">
              <w:rPr>
                <w:rFonts w:ascii="Book Antiqua" w:hAnsi="Book Antiqua"/>
              </w:rPr>
              <w:t xml:space="preserve"> </w:t>
            </w:r>
            <w:r w:rsidRPr="00A34820">
              <w:rPr>
                <w:rFonts w:ascii="Book Antiqua" w:hAnsi="Book Antiqua"/>
                <w:i/>
              </w:rPr>
              <w:t>et al</w:t>
            </w:r>
            <w:r w:rsidRPr="00A34820">
              <w:rPr>
                <w:rFonts w:ascii="Book Antiqua" w:hAnsi="Book Antiqua"/>
                <w:vertAlign w:val="superscript"/>
              </w:rPr>
              <w:t>[36]</w:t>
            </w:r>
            <w:r w:rsidRPr="00A34820">
              <w:rPr>
                <w:rFonts w:ascii="Book Antiqua" w:hAnsi="Book Antiqua"/>
              </w:rPr>
              <w:t xml:space="preserve">, </w:t>
            </w:r>
            <w:proofErr w:type="spellStart"/>
            <w:r w:rsidRPr="00A34820">
              <w:rPr>
                <w:rFonts w:ascii="Book Antiqua" w:hAnsi="Book Antiqua"/>
              </w:rPr>
              <w:t>Minaga</w:t>
            </w:r>
            <w:proofErr w:type="spellEnd"/>
            <w:r w:rsidRPr="00A34820">
              <w:rPr>
                <w:rFonts w:ascii="Book Antiqua" w:hAnsi="Book Antiqua"/>
              </w:rPr>
              <w:t xml:space="preserve"> </w:t>
            </w:r>
            <w:r w:rsidRPr="00A34820">
              <w:rPr>
                <w:rFonts w:ascii="Book Antiqua" w:hAnsi="Book Antiqua"/>
                <w:i/>
              </w:rPr>
              <w:t>et al</w:t>
            </w:r>
            <w:r w:rsidRPr="00A34820">
              <w:rPr>
                <w:rFonts w:ascii="Book Antiqua" w:hAnsi="Book Antiqua"/>
                <w:vertAlign w:val="superscript"/>
              </w:rPr>
              <w:t>[53]</w:t>
            </w:r>
          </w:p>
        </w:tc>
      </w:tr>
      <w:tr w:rsidR="00C84725" w:rsidRPr="00A34820" w14:paraId="05107825" w14:textId="77777777" w:rsidTr="00C84725">
        <w:tc>
          <w:tcPr>
            <w:tcW w:w="2127" w:type="dxa"/>
            <w:tcBorders>
              <w:top w:val="nil"/>
              <w:bottom w:val="nil"/>
              <w:right w:val="nil"/>
            </w:tcBorders>
          </w:tcPr>
          <w:p w14:paraId="6671147E" w14:textId="0041CCC3"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2786C98D"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BAFF</w:t>
            </w:r>
          </w:p>
        </w:tc>
        <w:tc>
          <w:tcPr>
            <w:tcW w:w="4832" w:type="dxa"/>
          </w:tcPr>
          <w:p w14:paraId="1B2C1438" w14:textId="00891F6A"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Arai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31]</w:t>
            </w:r>
            <w:r w:rsidRPr="00A34820">
              <w:rPr>
                <w:rFonts w:ascii="Book Antiqua" w:hAnsi="Book Antiqua"/>
              </w:rPr>
              <w:t xml:space="preserve">, </w:t>
            </w:r>
            <w:proofErr w:type="spellStart"/>
            <w:r w:rsidRPr="00A34820">
              <w:rPr>
                <w:rFonts w:ascii="Book Antiqua" w:hAnsi="Book Antiqua"/>
              </w:rPr>
              <w:t>Kiyama</w:t>
            </w:r>
            <w:proofErr w:type="spellEnd"/>
            <w:r w:rsidRPr="00A34820">
              <w:rPr>
                <w:rFonts w:ascii="Book Antiqua" w:hAnsi="Book Antiqua"/>
              </w:rPr>
              <w:t xml:space="preserve"> </w:t>
            </w:r>
            <w:r w:rsidRPr="00A34820">
              <w:rPr>
                <w:rFonts w:ascii="Book Antiqua" w:hAnsi="Book Antiqua"/>
                <w:i/>
              </w:rPr>
              <w:t>et al</w:t>
            </w:r>
            <w:r w:rsidRPr="00A34820">
              <w:rPr>
                <w:rFonts w:ascii="Book Antiqua" w:hAnsi="Book Antiqua"/>
                <w:vertAlign w:val="superscript"/>
              </w:rPr>
              <w:t>[58]</w:t>
            </w:r>
          </w:p>
        </w:tc>
      </w:tr>
      <w:tr w:rsidR="00C84725" w:rsidRPr="00A34820" w14:paraId="1BFF835A" w14:textId="77777777" w:rsidTr="00C84725">
        <w:tc>
          <w:tcPr>
            <w:tcW w:w="2127" w:type="dxa"/>
            <w:tcBorders>
              <w:top w:val="nil"/>
              <w:bottom w:val="nil"/>
              <w:right w:val="nil"/>
            </w:tcBorders>
          </w:tcPr>
          <w:p w14:paraId="63DDE813" w14:textId="0BD6C5BF"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Chemokines</w:t>
            </w:r>
          </w:p>
        </w:tc>
        <w:tc>
          <w:tcPr>
            <w:tcW w:w="1971" w:type="dxa"/>
            <w:tcBorders>
              <w:top w:val="nil"/>
              <w:left w:val="nil"/>
              <w:bottom w:val="nil"/>
            </w:tcBorders>
          </w:tcPr>
          <w:p w14:paraId="4FE83490"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CCL17</w:t>
            </w:r>
          </w:p>
        </w:tc>
        <w:tc>
          <w:tcPr>
            <w:tcW w:w="4832" w:type="dxa"/>
          </w:tcPr>
          <w:p w14:paraId="531D096D" w14:textId="1C8FB38F"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Umeda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63]</w:t>
            </w:r>
          </w:p>
        </w:tc>
      </w:tr>
      <w:tr w:rsidR="00C84725" w:rsidRPr="00A34820" w14:paraId="3DC45A23" w14:textId="77777777" w:rsidTr="00C84725">
        <w:tc>
          <w:tcPr>
            <w:tcW w:w="2127" w:type="dxa"/>
            <w:tcBorders>
              <w:top w:val="nil"/>
              <w:bottom w:val="nil"/>
              <w:right w:val="nil"/>
            </w:tcBorders>
          </w:tcPr>
          <w:p w14:paraId="345EC4A0" w14:textId="1281E781"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Autoantibodies</w:t>
            </w:r>
          </w:p>
        </w:tc>
        <w:tc>
          <w:tcPr>
            <w:tcW w:w="1971" w:type="dxa"/>
            <w:tcBorders>
              <w:top w:val="nil"/>
              <w:left w:val="nil"/>
              <w:bottom w:val="nil"/>
            </w:tcBorders>
          </w:tcPr>
          <w:p w14:paraId="0F012EEB"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Laminin 511</w:t>
            </w:r>
          </w:p>
        </w:tc>
        <w:tc>
          <w:tcPr>
            <w:tcW w:w="4832" w:type="dxa"/>
          </w:tcPr>
          <w:p w14:paraId="32A9F90E" w14:textId="3CD69439" w:rsidR="00C84725" w:rsidRPr="00A34820" w:rsidRDefault="00C84725" w:rsidP="00A34820">
            <w:pPr>
              <w:adjustRightInd w:val="0"/>
              <w:snapToGrid w:val="0"/>
              <w:spacing w:line="360" w:lineRule="auto"/>
              <w:jc w:val="center"/>
              <w:rPr>
                <w:rFonts w:ascii="Book Antiqua" w:hAnsi="Book Antiqua"/>
              </w:rPr>
            </w:pPr>
            <w:proofErr w:type="spellStart"/>
            <w:r w:rsidRPr="00A34820">
              <w:rPr>
                <w:rFonts w:ascii="Book Antiqua" w:hAnsi="Book Antiqua"/>
              </w:rPr>
              <w:t>Shiokawa</w:t>
            </w:r>
            <w:proofErr w:type="spellEnd"/>
            <w:r w:rsidRPr="00A34820">
              <w:rPr>
                <w:rFonts w:ascii="Book Antiqua" w:hAnsi="Book Antiqua"/>
              </w:rPr>
              <w:t xml:space="preserve">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42]</w:t>
            </w:r>
          </w:p>
        </w:tc>
      </w:tr>
      <w:tr w:rsidR="00C84725" w:rsidRPr="00A34820" w14:paraId="61B1C5EB" w14:textId="77777777" w:rsidTr="00C84725">
        <w:tc>
          <w:tcPr>
            <w:tcW w:w="2127" w:type="dxa"/>
            <w:tcBorders>
              <w:top w:val="nil"/>
              <w:bottom w:val="nil"/>
              <w:right w:val="nil"/>
            </w:tcBorders>
          </w:tcPr>
          <w:p w14:paraId="30C2D891" w14:textId="6FF09993"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2B3221E1"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Annexin A11</w:t>
            </w:r>
          </w:p>
        </w:tc>
        <w:tc>
          <w:tcPr>
            <w:tcW w:w="4832" w:type="dxa"/>
          </w:tcPr>
          <w:p w14:paraId="3DFB0313" w14:textId="7EF22994" w:rsidR="00C84725" w:rsidRPr="00A34820" w:rsidRDefault="00C84725" w:rsidP="00A34820">
            <w:pPr>
              <w:adjustRightInd w:val="0"/>
              <w:snapToGrid w:val="0"/>
              <w:spacing w:line="360" w:lineRule="auto"/>
              <w:jc w:val="center"/>
              <w:rPr>
                <w:rFonts w:ascii="Book Antiqua" w:hAnsi="Book Antiqua"/>
              </w:rPr>
            </w:pPr>
            <w:proofErr w:type="spellStart"/>
            <w:r w:rsidRPr="00A34820">
              <w:rPr>
                <w:rFonts w:ascii="Book Antiqua" w:hAnsi="Book Antiqua"/>
              </w:rPr>
              <w:t>Hubers</w:t>
            </w:r>
            <w:proofErr w:type="spellEnd"/>
            <w:r w:rsidRPr="00A34820">
              <w:rPr>
                <w:rFonts w:ascii="Book Antiqua" w:hAnsi="Book Antiqua"/>
              </w:rPr>
              <w:t xml:space="preserve">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43]</w:t>
            </w:r>
          </w:p>
        </w:tc>
      </w:tr>
      <w:tr w:rsidR="00C84725" w:rsidRPr="00A34820" w14:paraId="2BA8A21F" w14:textId="77777777" w:rsidTr="00C84725">
        <w:tc>
          <w:tcPr>
            <w:tcW w:w="2127" w:type="dxa"/>
            <w:tcBorders>
              <w:top w:val="nil"/>
              <w:bottom w:val="single" w:sz="4" w:space="0" w:color="auto"/>
              <w:right w:val="nil"/>
            </w:tcBorders>
          </w:tcPr>
          <w:p w14:paraId="7C02B64A" w14:textId="19278E6C"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single" w:sz="4" w:space="0" w:color="auto"/>
            </w:tcBorders>
          </w:tcPr>
          <w:p w14:paraId="2319B040"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Galectin-3</w:t>
            </w:r>
          </w:p>
        </w:tc>
        <w:tc>
          <w:tcPr>
            <w:tcW w:w="4832" w:type="dxa"/>
            <w:tcBorders>
              <w:bottom w:val="single" w:sz="4" w:space="0" w:color="auto"/>
            </w:tcBorders>
          </w:tcPr>
          <w:p w14:paraId="0F1820A2" w14:textId="09051595"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Perugino </w:t>
            </w:r>
            <w:r w:rsidRPr="00A34820">
              <w:rPr>
                <w:rFonts w:ascii="Book Antiqua" w:hAnsi="Book Antiqua"/>
                <w:i/>
              </w:rPr>
              <w:t xml:space="preserve">et </w:t>
            </w:r>
            <w:proofErr w:type="gramStart"/>
            <w:r w:rsidRPr="00A34820">
              <w:rPr>
                <w:rFonts w:ascii="Book Antiqua" w:hAnsi="Book Antiqua"/>
                <w:i/>
              </w:rPr>
              <w:t>al</w:t>
            </w:r>
            <w:r w:rsidRPr="00A34820">
              <w:rPr>
                <w:rFonts w:ascii="Book Antiqua" w:hAnsi="Book Antiqua"/>
                <w:vertAlign w:val="superscript"/>
              </w:rPr>
              <w:t>[</w:t>
            </w:r>
            <w:proofErr w:type="gramEnd"/>
            <w:r w:rsidRPr="00A34820">
              <w:rPr>
                <w:rFonts w:ascii="Book Antiqua" w:hAnsi="Book Antiqua"/>
                <w:vertAlign w:val="superscript"/>
              </w:rPr>
              <w:t>44]</w:t>
            </w:r>
          </w:p>
        </w:tc>
      </w:tr>
    </w:tbl>
    <w:p w14:paraId="47614994" w14:textId="27F30CD3" w:rsidR="007C2DA8" w:rsidRPr="00001954" w:rsidRDefault="002C019A" w:rsidP="00001954">
      <w:pPr>
        <w:adjustRightInd w:val="0"/>
        <w:snapToGrid w:val="0"/>
        <w:spacing w:line="360" w:lineRule="auto"/>
        <w:rPr>
          <w:rFonts w:ascii="Book Antiqua" w:hAnsi="Book Antiqua"/>
        </w:rPr>
      </w:pPr>
      <w:r w:rsidRPr="00A34820">
        <w:rPr>
          <w:rFonts w:ascii="Book Antiqua" w:hAnsi="Book Antiqua"/>
        </w:rPr>
        <w:t xml:space="preserve"> BAFF: B cell activating factor; CCL17: C-C motif chemokine ligand 17</w:t>
      </w:r>
      <w:r w:rsidR="00A34820">
        <w:rPr>
          <w:rFonts w:ascii="Book Antiqua" w:hAnsi="Book Antiqua"/>
        </w:rPr>
        <w:t>.</w:t>
      </w:r>
    </w:p>
    <w:sectPr w:rsidR="007C2DA8" w:rsidRPr="00001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6418" w14:textId="77777777" w:rsidR="007A00F9" w:rsidRDefault="007A00F9" w:rsidP="001237BA">
      <w:r>
        <w:separator/>
      </w:r>
    </w:p>
  </w:endnote>
  <w:endnote w:type="continuationSeparator" w:id="0">
    <w:p w14:paraId="2BE85B42" w14:textId="77777777" w:rsidR="007A00F9" w:rsidRDefault="007A00F9" w:rsidP="0012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053923"/>
      <w:docPartObj>
        <w:docPartGallery w:val="Page Numbers (Bottom of Page)"/>
        <w:docPartUnique/>
      </w:docPartObj>
    </w:sdtPr>
    <w:sdtEndPr/>
    <w:sdtContent>
      <w:sdt>
        <w:sdtPr>
          <w:id w:val="-1705238520"/>
          <w:docPartObj>
            <w:docPartGallery w:val="Page Numbers (Top of Page)"/>
            <w:docPartUnique/>
          </w:docPartObj>
        </w:sdtPr>
        <w:sdtEndPr/>
        <w:sdtContent>
          <w:p w14:paraId="77FFB2F3" w14:textId="1AD0E8E7" w:rsidR="00D96328" w:rsidRDefault="00D96328" w:rsidP="00D96328">
            <w:pPr>
              <w:pStyle w:val="a5"/>
              <w:jc w:val="right"/>
            </w:pPr>
            <w:r w:rsidRPr="00D96328">
              <w:rPr>
                <w:rFonts w:ascii="Book Antiqua" w:hAnsi="Book Antiqua"/>
                <w:sz w:val="24"/>
                <w:szCs w:val="24"/>
                <w:lang w:val="zh-CN" w:eastAsia="zh-CN"/>
              </w:rPr>
              <w:t xml:space="preserve"> </w:t>
            </w:r>
            <w:r w:rsidRPr="00D96328">
              <w:rPr>
                <w:rFonts w:ascii="Book Antiqua" w:hAnsi="Book Antiqua"/>
                <w:b/>
                <w:bCs/>
                <w:sz w:val="24"/>
                <w:szCs w:val="24"/>
              </w:rPr>
              <w:fldChar w:fldCharType="begin"/>
            </w:r>
            <w:r w:rsidRPr="00D96328">
              <w:rPr>
                <w:rFonts w:ascii="Book Antiqua" w:hAnsi="Book Antiqua"/>
                <w:b/>
                <w:bCs/>
                <w:sz w:val="24"/>
                <w:szCs w:val="24"/>
              </w:rPr>
              <w:instrText>PAGE</w:instrText>
            </w:r>
            <w:r w:rsidRPr="00D96328">
              <w:rPr>
                <w:rFonts w:ascii="Book Antiqua" w:hAnsi="Book Antiqua"/>
                <w:b/>
                <w:bCs/>
                <w:sz w:val="24"/>
                <w:szCs w:val="24"/>
              </w:rPr>
              <w:fldChar w:fldCharType="separate"/>
            </w:r>
            <w:r w:rsidRPr="00D96328">
              <w:rPr>
                <w:rFonts w:ascii="Book Antiqua" w:hAnsi="Book Antiqua"/>
                <w:b/>
                <w:bCs/>
                <w:sz w:val="24"/>
                <w:szCs w:val="24"/>
                <w:lang w:val="zh-CN" w:eastAsia="zh-CN"/>
              </w:rPr>
              <w:t>2</w:t>
            </w:r>
            <w:r w:rsidRPr="00D96328">
              <w:rPr>
                <w:rFonts w:ascii="Book Antiqua" w:hAnsi="Book Antiqua"/>
                <w:b/>
                <w:bCs/>
                <w:sz w:val="24"/>
                <w:szCs w:val="24"/>
              </w:rPr>
              <w:fldChar w:fldCharType="end"/>
            </w:r>
            <w:r w:rsidRPr="00D96328">
              <w:rPr>
                <w:rFonts w:ascii="Book Antiqua" w:hAnsi="Book Antiqua"/>
                <w:sz w:val="24"/>
                <w:szCs w:val="24"/>
                <w:lang w:val="zh-CN" w:eastAsia="zh-CN"/>
              </w:rPr>
              <w:t xml:space="preserve"> / </w:t>
            </w:r>
            <w:r w:rsidRPr="00D96328">
              <w:rPr>
                <w:rFonts w:ascii="Book Antiqua" w:hAnsi="Book Antiqua"/>
                <w:b/>
                <w:bCs/>
                <w:sz w:val="24"/>
                <w:szCs w:val="24"/>
              </w:rPr>
              <w:fldChar w:fldCharType="begin"/>
            </w:r>
            <w:r w:rsidRPr="00D96328">
              <w:rPr>
                <w:rFonts w:ascii="Book Antiqua" w:hAnsi="Book Antiqua"/>
                <w:b/>
                <w:bCs/>
                <w:sz w:val="24"/>
                <w:szCs w:val="24"/>
              </w:rPr>
              <w:instrText>NUMPAGES</w:instrText>
            </w:r>
            <w:r w:rsidRPr="00D96328">
              <w:rPr>
                <w:rFonts w:ascii="Book Antiqua" w:hAnsi="Book Antiqua"/>
                <w:b/>
                <w:bCs/>
                <w:sz w:val="24"/>
                <w:szCs w:val="24"/>
              </w:rPr>
              <w:fldChar w:fldCharType="separate"/>
            </w:r>
            <w:r w:rsidRPr="00D96328">
              <w:rPr>
                <w:rFonts w:ascii="Book Antiqua" w:hAnsi="Book Antiqua"/>
                <w:b/>
                <w:bCs/>
                <w:sz w:val="24"/>
                <w:szCs w:val="24"/>
                <w:lang w:val="zh-CN" w:eastAsia="zh-CN"/>
              </w:rPr>
              <w:t>2</w:t>
            </w:r>
            <w:r w:rsidRPr="00D96328">
              <w:rPr>
                <w:rFonts w:ascii="Book Antiqua" w:hAnsi="Book Antiqua"/>
                <w:b/>
                <w:bCs/>
                <w:sz w:val="24"/>
                <w:szCs w:val="24"/>
              </w:rPr>
              <w:fldChar w:fldCharType="end"/>
            </w:r>
          </w:p>
        </w:sdtContent>
      </w:sdt>
    </w:sdtContent>
  </w:sdt>
  <w:p w14:paraId="7C8CC004" w14:textId="77777777" w:rsidR="00D96328" w:rsidRDefault="00D963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788A" w14:textId="77777777" w:rsidR="007A00F9" w:rsidRDefault="007A00F9" w:rsidP="001237BA">
      <w:r>
        <w:separator/>
      </w:r>
    </w:p>
  </w:footnote>
  <w:footnote w:type="continuationSeparator" w:id="0">
    <w:p w14:paraId="0A1906D1" w14:textId="77777777" w:rsidR="007A00F9" w:rsidRDefault="007A00F9" w:rsidP="00123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954"/>
    <w:rsid w:val="00020A6B"/>
    <w:rsid w:val="000258F2"/>
    <w:rsid w:val="00075351"/>
    <w:rsid w:val="000B1D0C"/>
    <w:rsid w:val="000D0F85"/>
    <w:rsid w:val="001237BA"/>
    <w:rsid w:val="001432B8"/>
    <w:rsid w:val="00195E9C"/>
    <w:rsid w:val="00213306"/>
    <w:rsid w:val="00236AB8"/>
    <w:rsid w:val="002C019A"/>
    <w:rsid w:val="002E41CE"/>
    <w:rsid w:val="0031345E"/>
    <w:rsid w:val="00335DFF"/>
    <w:rsid w:val="003A6B85"/>
    <w:rsid w:val="003B6783"/>
    <w:rsid w:val="0042534A"/>
    <w:rsid w:val="00522005"/>
    <w:rsid w:val="006171FC"/>
    <w:rsid w:val="00691C3D"/>
    <w:rsid w:val="007A00F9"/>
    <w:rsid w:val="007A214D"/>
    <w:rsid w:val="007B324B"/>
    <w:rsid w:val="007C2DA8"/>
    <w:rsid w:val="0082326E"/>
    <w:rsid w:val="008274A7"/>
    <w:rsid w:val="00866F54"/>
    <w:rsid w:val="008906CC"/>
    <w:rsid w:val="008A28C7"/>
    <w:rsid w:val="008C40E5"/>
    <w:rsid w:val="0097497F"/>
    <w:rsid w:val="00980FED"/>
    <w:rsid w:val="00991E83"/>
    <w:rsid w:val="00A01761"/>
    <w:rsid w:val="00A34820"/>
    <w:rsid w:val="00A77B3E"/>
    <w:rsid w:val="00A8535F"/>
    <w:rsid w:val="00AC6DC3"/>
    <w:rsid w:val="00AD457B"/>
    <w:rsid w:val="00AD6FC3"/>
    <w:rsid w:val="00AF300E"/>
    <w:rsid w:val="00B23014"/>
    <w:rsid w:val="00B83EDF"/>
    <w:rsid w:val="00B92FFE"/>
    <w:rsid w:val="00B96C74"/>
    <w:rsid w:val="00C5514D"/>
    <w:rsid w:val="00C65C1E"/>
    <w:rsid w:val="00C84725"/>
    <w:rsid w:val="00C86D0D"/>
    <w:rsid w:val="00CA2A55"/>
    <w:rsid w:val="00CD0841"/>
    <w:rsid w:val="00CD631F"/>
    <w:rsid w:val="00D77EF1"/>
    <w:rsid w:val="00D87B07"/>
    <w:rsid w:val="00D96328"/>
    <w:rsid w:val="00E2168E"/>
    <w:rsid w:val="00E30735"/>
    <w:rsid w:val="00E657ED"/>
    <w:rsid w:val="00F54A36"/>
    <w:rsid w:val="00F77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FD8048"/>
  <w15:docId w15:val="{54FBCC2E-F3C8-461B-B912-8D818E5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37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37BA"/>
    <w:rPr>
      <w:sz w:val="18"/>
      <w:szCs w:val="18"/>
    </w:rPr>
  </w:style>
  <w:style w:type="paragraph" w:styleId="a5">
    <w:name w:val="footer"/>
    <w:basedOn w:val="a"/>
    <w:link w:val="a6"/>
    <w:uiPriority w:val="99"/>
    <w:unhideWhenUsed/>
    <w:rsid w:val="001237BA"/>
    <w:pPr>
      <w:tabs>
        <w:tab w:val="center" w:pos="4153"/>
        <w:tab w:val="right" w:pos="8306"/>
      </w:tabs>
      <w:snapToGrid w:val="0"/>
    </w:pPr>
    <w:rPr>
      <w:sz w:val="18"/>
      <w:szCs w:val="18"/>
    </w:rPr>
  </w:style>
  <w:style w:type="character" w:customStyle="1" w:styleId="a6">
    <w:name w:val="页脚 字符"/>
    <w:basedOn w:val="a0"/>
    <w:link w:val="a5"/>
    <w:uiPriority w:val="99"/>
    <w:rsid w:val="001237BA"/>
    <w:rPr>
      <w:sz w:val="18"/>
      <w:szCs w:val="18"/>
    </w:rPr>
  </w:style>
  <w:style w:type="character" w:styleId="a7">
    <w:name w:val="annotation reference"/>
    <w:basedOn w:val="a0"/>
    <w:semiHidden/>
    <w:unhideWhenUsed/>
    <w:rsid w:val="0042534A"/>
    <w:rPr>
      <w:sz w:val="21"/>
      <w:szCs w:val="21"/>
    </w:rPr>
  </w:style>
  <w:style w:type="paragraph" w:styleId="a8">
    <w:name w:val="annotation text"/>
    <w:basedOn w:val="a"/>
    <w:link w:val="a9"/>
    <w:semiHidden/>
    <w:unhideWhenUsed/>
    <w:rsid w:val="0042534A"/>
  </w:style>
  <w:style w:type="character" w:customStyle="1" w:styleId="a9">
    <w:name w:val="批注文字 字符"/>
    <w:basedOn w:val="a0"/>
    <w:link w:val="a8"/>
    <w:semiHidden/>
    <w:rsid w:val="0042534A"/>
    <w:rPr>
      <w:sz w:val="24"/>
      <w:szCs w:val="24"/>
    </w:rPr>
  </w:style>
  <w:style w:type="paragraph" w:styleId="aa">
    <w:name w:val="annotation subject"/>
    <w:basedOn w:val="a8"/>
    <w:next w:val="a8"/>
    <w:link w:val="ab"/>
    <w:semiHidden/>
    <w:unhideWhenUsed/>
    <w:rsid w:val="0042534A"/>
    <w:rPr>
      <w:b/>
      <w:bCs/>
    </w:rPr>
  </w:style>
  <w:style w:type="character" w:customStyle="1" w:styleId="ab">
    <w:name w:val="批注主题 字符"/>
    <w:basedOn w:val="a9"/>
    <w:link w:val="aa"/>
    <w:semiHidden/>
    <w:rsid w:val="0042534A"/>
    <w:rPr>
      <w:b/>
      <w:bCs/>
      <w:sz w:val="24"/>
      <w:szCs w:val="24"/>
    </w:rPr>
  </w:style>
  <w:style w:type="table" w:styleId="ac">
    <w:name w:val="Light Shading"/>
    <w:basedOn w:val="a1"/>
    <w:uiPriority w:val="60"/>
    <w:rsid w:val="007C2DA8"/>
    <w:rPr>
      <w:rFonts w:asciiTheme="minorHAnsi" w:hAnsiTheme="minorHAnsi" w:cstheme="minorBidi"/>
      <w:color w:val="000000" w:themeColor="text1" w:themeShade="BF"/>
      <w:kern w:val="2"/>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Balloon Text"/>
    <w:basedOn w:val="a"/>
    <w:link w:val="ae"/>
    <w:rsid w:val="00A01761"/>
    <w:rPr>
      <w:rFonts w:ascii="MS Mincho" w:eastAsia="MS Mincho"/>
      <w:sz w:val="18"/>
      <w:szCs w:val="18"/>
    </w:rPr>
  </w:style>
  <w:style w:type="character" w:customStyle="1" w:styleId="ae">
    <w:name w:val="批注框文本 字符"/>
    <w:basedOn w:val="a0"/>
    <w:link w:val="ad"/>
    <w:rsid w:val="00A01761"/>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0354">
      <w:bodyDiv w:val="1"/>
      <w:marLeft w:val="0"/>
      <w:marRight w:val="0"/>
      <w:marTop w:val="0"/>
      <w:marBottom w:val="0"/>
      <w:divBdr>
        <w:top w:val="none" w:sz="0" w:space="0" w:color="auto"/>
        <w:left w:val="none" w:sz="0" w:space="0" w:color="auto"/>
        <w:bottom w:val="none" w:sz="0" w:space="0" w:color="auto"/>
        <w:right w:val="none" w:sz="0" w:space="0" w:color="auto"/>
      </w:divBdr>
    </w:div>
    <w:div w:id="495464338">
      <w:bodyDiv w:val="1"/>
      <w:marLeft w:val="0"/>
      <w:marRight w:val="0"/>
      <w:marTop w:val="0"/>
      <w:marBottom w:val="0"/>
      <w:divBdr>
        <w:top w:val="none" w:sz="0" w:space="0" w:color="auto"/>
        <w:left w:val="none" w:sz="0" w:space="0" w:color="auto"/>
        <w:bottom w:val="none" w:sz="0" w:space="0" w:color="auto"/>
        <w:right w:val="none" w:sz="0" w:space="0" w:color="auto"/>
      </w:divBdr>
    </w:div>
    <w:div w:id="1387752746">
      <w:bodyDiv w:val="1"/>
      <w:marLeft w:val="0"/>
      <w:marRight w:val="0"/>
      <w:marTop w:val="0"/>
      <w:marBottom w:val="0"/>
      <w:divBdr>
        <w:top w:val="none" w:sz="0" w:space="0" w:color="auto"/>
        <w:left w:val="none" w:sz="0" w:space="0" w:color="auto"/>
        <w:bottom w:val="none" w:sz="0" w:space="0" w:color="auto"/>
        <w:right w:val="none" w:sz="0" w:space="0" w:color="auto"/>
      </w:divBdr>
    </w:div>
    <w:div w:id="190298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32</Pages>
  <Words>8379</Words>
  <Characters>47761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37</cp:revision>
  <cp:lastPrinted>2021-04-23T11:21:00Z</cp:lastPrinted>
  <dcterms:created xsi:type="dcterms:W3CDTF">2021-04-22T09:44:00Z</dcterms:created>
  <dcterms:modified xsi:type="dcterms:W3CDTF">2021-04-26T11:17:00Z</dcterms:modified>
</cp:coreProperties>
</file>