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37A9CA" w14:textId="77777777" w:rsidR="00A77B3E" w:rsidRPr="00507B7E" w:rsidRDefault="00507B7E" w:rsidP="00507B7E">
      <w:pPr>
        <w:adjustRightInd w:val="0"/>
        <w:snapToGrid w:val="0"/>
        <w:spacing w:line="360" w:lineRule="auto"/>
        <w:jc w:val="both"/>
        <w:rPr>
          <w:rFonts w:ascii="Book Antiqua" w:hAnsi="Book Antiqua"/>
          <w:color w:val="000000" w:themeColor="text1"/>
        </w:rPr>
      </w:pPr>
      <w:r w:rsidRPr="00507B7E">
        <w:rPr>
          <w:rFonts w:ascii="Book Antiqua" w:eastAsia="Book Antiqua" w:hAnsi="Book Antiqua" w:cs="Book Antiqua"/>
          <w:b/>
          <w:color w:val="000000" w:themeColor="text1"/>
        </w:rPr>
        <w:t xml:space="preserve">Name of Journal: </w:t>
      </w:r>
      <w:r w:rsidRPr="00507B7E">
        <w:rPr>
          <w:rFonts w:ascii="Book Antiqua" w:eastAsia="Book Antiqua" w:hAnsi="Book Antiqua" w:cs="Book Antiqua"/>
          <w:i/>
          <w:color w:val="000000" w:themeColor="text1"/>
        </w:rPr>
        <w:t>World Journal of Radiology</w:t>
      </w:r>
    </w:p>
    <w:p w14:paraId="4C797682" w14:textId="77777777" w:rsidR="00A77B3E" w:rsidRPr="00507B7E" w:rsidRDefault="00507B7E" w:rsidP="00507B7E">
      <w:pPr>
        <w:adjustRightInd w:val="0"/>
        <w:snapToGrid w:val="0"/>
        <w:spacing w:line="360" w:lineRule="auto"/>
        <w:jc w:val="both"/>
        <w:rPr>
          <w:rFonts w:ascii="Book Antiqua" w:hAnsi="Book Antiqua"/>
          <w:color w:val="000000" w:themeColor="text1"/>
        </w:rPr>
      </w:pPr>
      <w:r w:rsidRPr="00507B7E">
        <w:rPr>
          <w:rFonts w:ascii="Book Antiqua" w:eastAsia="Book Antiqua" w:hAnsi="Book Antiqua" w:cs="Book Antiqua"/>
          <w:b/>
          <w:color w:val="000000" w:themeColor="text1"/>
        </w:rPr>
        <w:t xml:space="preserve">Manuscript NO: </w:t>
      </w:r>
      <w:r w:rsidRPr="00507B7E">
        <w:rPr>
          <w:rFonts w:ascii="Book Antiqua" w:eastAsia="Book Antiqua" w:hAnsi="Book Antiqua" w:cs="Book Antiqua"/>
          <w:color w:val="000000" w:themeColor="text1"/>
        </w:rPr>
        <w:t>64362</w:t>
      </w:r>
    </w:p>
    <w:p w14:paraId="6AC4480B" w14:textId="77777777" w:rsidR="00A77B3E" w:rsidRPr="00507B7E" w:rsidRDefault="00507B7E" w:rsidP="00507B7E">
      <w:pPr>
        <w:adjustRightInd w:val="0"/>
        <w:snapToGrid w:val="0"/>
        <w:spacing w:line="360" w:lineRule="auto"/>
        <w:jc w:val="both"/>
        <w:rPr>
          <w:rFonts w:ascii="Book Antiqua" w:hAnsi="Book Antiqua"/>
          <w:color w:val="000000" w:themeColor="text1"/>
        </w:rPr>
      </w:pPr>
      <w:r w:rsidRPr="00507B7E">
        <w:rPr>
          <w:rFonts w:ascii="Book Antiqua" w:eastAsia="Book Antiqua" w:hAnsi="Book Antiqua" w:cs="Book Antiqua"/>
          <w:b/>
          <w:color w:val="000000" w:themeColor="text1"/>
        </w:rPr>
        <w:t xml:space="preserve">Manuscript Type: </w:t>
      </w:r>
      <w:r w:rsidRPr="00507B7E">
        <w:rPr>
          <w:rFonts w:ascii="Book Antiqua" w:eastAsia="Book Antiqua" w:hAnsi="Book Antiqua" w:cs="Book Antiqua"/>
          <w:color w:val="000000" w:themeColor="text1"/>
        </w:rPr>
        <w:t>MINIREVIEWS</w:t>
      </w:r>
    </w:p>
    <w:p w14:paraId="070CC0A4" w14:textId="77777777" w:rsidR="00A77B3E" w:rsidRPr="00507B7E" w:rsidRDefault="00A77B3E" w:rsidP="00507B7E">
      <w:pPr>
        <w:adjustRightInd w:val="0"/>
        <w:snapToGrid w:val="0"/>
        <w:spacing w:line="360" w:lineRule="auto"/>
        <w:jc w:val="both"/>
        <w:rPr>
          <w:rFonts w:ascii="Book Antiqua" w:hAnsi="Book Antiqua"/>
          <w:color w:val="000000" w:themeColor="text1"/>
        </w:rPr>
      </w:pPr>
    </w:p>
    <w:p w14:paraId="0F47039C" w14:textId="05D0F26D" w:rsidR="00A77B3E" w:rsidRPr="00507B7E" w:rsidRDefault="00507B7E" w:rsidP="00507B7E">
      <w:pPr>
        <w:adjustRightInd w:val="0"/>
        <w:snapToGrid w:val="0"/>
        <w:spacing w:line="360" w:lineRule="auto"/>
        <w:jc w:val="both"/>
        <w:rPr>
          <w:rFonts w:ascii="Book Antiqua" w:hAnsi="Book Antiqua"/>
          <w:b/>
          <w:color w:val="000000" w:themeColor="text1"/>
        </w:rPr>
      </w:pPr>
      <w:r w:rsidRPr="00507B7E">
        <w:rPr>
          <w:rFonts w:ascii="Book Antiqua" w:eastAsia="Book Antiqua" w:hAnsi="Book Antiqua" w:cs="Book Antiqua"/>
          <w:b/>
          <w:color w:val="000000" w:themeColor="text1"/>
        </w:rPr>
        <w:t xml:space="preserve">Role of </w:t>
      </w:r>
      <w:r w:rsidR="007529D2" w:rsidRPr="00507B7E">
        <w:rPr>
          <w:rFonts w:ascii="Book Antiqua" w:eastAsia="Book Antiqua" w:hAnsi="Book Antiqua" w:cs="Book Antiqua"/>
          <w:b/>
          <w:color w:val="000000" w:themeColor="text1"/>
        </w:rPr>
        <w:t xml:space="preserve">cardiac magnetic resonance imaging </w:t>
      </w:r>
      <w:r w:rsidRPr="00507B7E">
        <w:rPr>
          <w:rFonts w:ascii="Book Antiqua" w:eastAsia="Book Antiqua" w:hAnsi="Book Antiqua" w:cs="Book Antiqua"/>
          <w:b/>
          <w:color w:val="000000" w:themeColor="text1"/>
        </w:rPr>
        <w:t xml:space="preserve">in the </w:t>
      </w:r>
      <w:r w:rsidR="007529D2" w:rsidRPr="00507B7E">
        <w:rPr>
          <w:rFonts w:ascii="Book Antiqua" w:eastAsia="Book Antiqua" w:hAnsi="Book Antiqua" w:cs="Book Antiqua"/>
          <w:b/>
          <w:color w:val="000000" w:themeColor="text1"/>
        </w:rPr>
        <w:t xml:space="preserve">diagnosis </w:t>
      </w:r>
      <w:r w:rsidRPr="00507B7E">
        <w:rPr>
          <w:rFonts w:ascii="Book Antiqua" w:eastAsia="Book Antiqua" w:hAnsi="Book Antiqua" w:cs="Book Antiqua"/>
          <w:b/>
          <w:color w:val="000000" w:themeColor="text1"/>
        </w:rPr>
        <w:t xml:space="preserve">and </w:t>
      </w:r>
      <w:r w:rsidR="007529D2" w:rsidRPr="00507B7E">
        <w:rPr>
          <w:rFonts w:ascii="Book Antiqua" w:eastAsia="Book Antiqua" w:hAnsi="Book Antiqua" w:cs="Book Antiqua"/>
          <w:b/>
          <w:color w:val="000000" w:themeColor="text1"/>
        </w:rPr>
        <w:t xml:space="preserve">management </w:t>
      </w:r>
      <w:r w:rsidRPr="00507B7E">
        <w:rPr>
          <w:rFonts w:ascii="Book Antiqua" w:eastAsia="Book Antiqua" w:hAnsi="Book Antiqua" w:cs="Book Antiqua"/>
          <w:b/>
          <w:color w:val="000000" w:themeColor="text1"/>
        </w:rPr>
        <w:t xml:space="preserve">of COVID-19 </w:t>
      </w:r>
      <w:r w:rsidR="007529D2" w:rsidRPr="00507B7E">
        <w:rPr>
          <w:rFonts w:ascii="Book Antiqua" w:eastAsia="Book Antiqua" w:hAnsi="Book Antiqua" w:cs="Book Antiqua"/>
          <w:b/>
          <w:color w:val="000000" w:themeColor="text1"/>
        </w:rPr>
        <w:t>related myocar</w:t>
      </w:r>
      <w:r w:rsidRPr="00507B7E">
        <w:rPr>
          <w:rFonts w:ascii="Book Antiqua" w:eastAsia="Book Antiqua" w:hAnsi="Book Antiqua" w:cs="Book Antiqua"/>
          <w:b/>
          <w:color w:val="000000" w:themeColor="text1"/>
        </w:rPr>
        <w:t>ditis: Clinical and</w:t>
      </w:r>
      <w:r w:rsidR="007529D2" w:rsidRPr="00507B7E">
        <w:rPr>
          <w:rFonts w:ascii="Book Antiqua" w:eastAsia="Book Antiqua" w:hAnsi="Book Antiqua" w:cs="Book Antiqua"/>
          <w:b/>
          <w:color w:val="000000" w:themeColor="text1"/>
        </w:rPr>
        <w:t xml:space="preserve"> imaging considerations</w:t>
      </w:r>
    </w:p>
    <w:p w14:paraId="32623BB5" w14:textId="77777777" w:rsidR="00A77B3E" w:rsidRPr="00507B7E" w:rsidRDefault="00A77B3E" w:rsidP="00507B7E">
      <w:pPr>
        <w:adjustRightInd w:val="0"/>
        <w:snapToGrid w:val="0"/>
        <w:spacing w:line="360" w:lineRule="auto"/>
        <w:jc w:val="both"/>
        <w:rPr>
          <w:rFonts w:ascii="Book Antiqua" w:hAnsi="Book Antiqua"/>
          <w:color w:val="000000" w:themeColor="text1"/>
        </w:rPr>
      </w:pPr>
    </w:p>
    <w:p w14:paraId="7D9965E4" w14:textId="3BF101E9" w:rsidR="00A77B3E" w:rsidRPr="00507B7E" w:rsidRDefault="00507B7E" w:rsidP="00507B7E">
      <w:pPr>
        <w:adjustRightInd w:val="0"/>
        <w:snapToGrid w:val="0"/>
        <w:spacing w:line="360" w:lineRule="auto"/>
        <w:jc w:val="both"/>
        <w:rPr>
          <w:rFonts w:ascii="Book Antiqua" w:hAnsi="Book Antiqua"/>
          <w:color w:val="000000" w:themeColor="text1"/>
        </w:rPr>
      </w:pPr>
      <w:r w:rsidRPr="00507B7E">
        <w:rPr>
          <w:rFonts w:ascii="Book Antiqua" w:eastAsia="Book Antiqua" w:hAnsi="Book Antiqua" w:cs="Book Antiqua"/>
          <w:color w:val="000000" w:themeColor="text1"/>
        </w:rPr>
        <w:t xml:space="preserve">Atri L </w:t>
      </w:r>
      <w:r w:rsidRPr="00507B7E">
        <w:rPr>
          <w:rFonts w:ascii="Book Antiqua" w:eastAsia="Book Antiqua" w:hAnsi="Book Antiqua" w:cs="Book Antiqua"/>
          <w:i/>
          <w:iCs/>
          <w:color w:val="000000" w:themeColor="text1"/>
        </w:rPr>
        <w:t>et al</w:t>
      </w:r>
      <w:r w:rsidRPr="00507B7E">
        <w:rPr>
          <w:rFonts w:ascii="Book Antiqua" w:eastAsia="Book Antiqua" w:hAnsi="Book Antiqua" w:cs="Book Antiqua"/>
          <w:color w:val="000000" w:themeColor="text1"/>
        </w:rPr>
        <w:t>. Cardiac MRI COVID-19</w:t>
      </w:r>
    </w:p>
    <w:p w14:paraId="00E6E58D" w14:textId="77777777" w:rsidR="00A77B3E" w:rsidRPr="00507B7E" w:rsidRDefault="00A77B3E" w:rsidP="00507B7E">
      <w:pPr>
        <w:adjustRightInd w:val="0"/>
        <w:snapToGrid w:val="0"/>
        <w:spacing w:line="360" w:lineRule="auto"/>
        <w:jc w:val="both"/>
        <w:rPr>
          <w:rFonts w:ascii="Book Antiqua" w:hAnsi="Book Antiqua"/>
          <w:color w:val="000000" w:themeColor="text1"/>
        </w:rPr>
      </w:pPr>
    </w:p>
    <w:p w14:paraId="3501004E" w14:textId="77777777" w:rsidR="00A77B3E" w:rsidRPr="00507B7E" w:rsidRDefault="00507B7E" w:rsidP="00507B7E">
      <w:pPr>
        <w:adjustRightInd w:val="0"/>
        <w:snapToGrid w:val="0"/>
        <w:spacing w:line="360" w:lineRule="auto"/>
        <w:jc w:val="both"/>
        <w:rPr>
          <w:rFonts w:ascii="Book Antiqua" w:hAnsi="Book Antiqua"/>
          <w:color w:val="000000" w:themeColor="text1"/>
        </w:rPr>
      </w:pPr>
      <w:r w:rsidRPr="00507B7E">
        <w:rPr>
          <w:rFonts w:ascii="Book Antiqua" w:eastAsia="Book Antiqua" w:hAnsi="Book Antiqua" w:cs="Book Antiqua"/>
          <w:color w:val="000000" w:themeColor="text1"/>
        </w:rPr>
        <w:t>Lavannya Atri, Michael Morgan, Sean Harrell, Wael AlJaroudi, Adam E Berman</w:t>
      </w:r>
    </w:p>
    <w:p w14:paraId="02757F04" w14:textId="77777777" w:rsidR="00A77B3E" w:rsidRPr="00507B7E" w:rsidRDefault="00A77B3E" w:rsidP="00507B7E">
      <w:pPr>
        <w:adjustRightInd w:val="0"/>
        <w:snapToGrid w:val="0"/>
        <w:spacing w:line="360" w:lineRule="auto"/>
        <w:jc w:val="both"/>
        <w:rPr>
          <w:rFonts w:ascii="Book Antiqua" w:hAnsi="Book Antiqua"/>
          <w:color w:val="000000" w:themeColor="text1"/>
        </w:rPr>
      </w:pPr>
    </w:p>
    <w:p w14:paraId="6950FD99" w14:textId="55226A32" w:rsidR="00A77B3E" w:rsidRPr="00507B7E" w:rsidRDefault="0077561D" w:rsidP="00507B7E">
      <w:pPr>
        <w:adjustRightInd w:val="0"/>
        <w:snapToGrid w:val="0"/>
        <w:spacing w:line="360" w:lineRule="auto"/>
        <w:jc w:val="both"/>
        <w:rPr>
          <w:rFonts w:ascii="Book Antiqua" w:hAnsi="Book Antiqua"/>
          <w:color w:val="000000" w:themeColor="text1"/>
        </w:rPr>
      </w:pPr>
      <w:r w:rsidRPr="00507B7E">
        <w:rPr>
          <w:rFonts w:ascii="Book Antiqua" w:eastAsia="Book Antiqua" w:hAnsi="Book Antiqua" w:cs="Book Antiqua"/>
          <w:b/>
          <w:bCs/>
          <w:color w:val="000000" w:themeColor="text1"/>
        </w:rPr>
        <w:t xml:space="preserve">Lavannya Atri, Michael Morgan, </w:t>
      </w:r>
      <w:r w:rsidR="00507B7E" w:rsidRPr="00507B7E">
        <w:rPr>
          <w:rFonts w:ascii="Book Antiqua" w:eastAsia="Book Antiqua" w:hAnsi="Book Antiqua" w:cs="Book Antiqua"/>
          <w:b/>
          <w:bCs/>
          <w:color w:val="000000" w:themeColor="text1"/>
        </w:rPr>
        <w:t xml:space="preserve">Sean Harrell, Wael AlJaroudi, Adam E Berman, </w:t>
      </w:r>
      <w:r w:rsidR="00507B7E" w:rsidRPr="00507B7E">
        <w:rPr>
          <w:rFonts w:ascii="Book Antiqua" w:eastAsia="Book Antiqua" w:hAnsi="Book Antiqua" w:cs="Book Antiqua"/>
          <w:color w:val="000000" w:themeColor="text1"/>
        </w:rPr>
        <w:t xml:space="preserve">Division of Cardiology, Medical College of Georgia, </w:t>
      </w:r>
      <w:r w:rsidR="00A82F85" w:rsidRPr="00A82F85">
        <w:rPr>
          <w:rFonts w:ascii="Book Antiqua" w:eastAsia="Book Antiqua" w:hAnsi="Book Antiqua" w:cs="Book Antiqua"/>
          <w:color w:val="000000" w:themeColor="text1"/>
        </w:rPr>
        <w:t>Augusta University</w:t>
      </w:r>
      <w:r w:rsidR="00A82F85">
        <w:rPr>
          <w:rFonts w:ascii="Book Antiqua" w:eastAsia="Book Antiqua" w:hAnsi="Book Antiqua" w:cs="Book Antiqua"/>
          <w:color w:val="000000" w:themeColor="text1"/>
        </w:rPr>
        <w:t>,</w:t>
      </w:r>
      <w:r w:rsidR="00A82F85" w:rsidRPr="00A82F85">
        <w:rPr>
          <w:rFonts w:ascii="Book Antiqua" w:eastAsia="Book Antiqua" w:hAnsi="Book Antiqua" w:cs="Book Antiqua"/>
          <w:color w:val="000000" w:themeColor="text1"/>
        </w:rPr>
        <w:t xml:space="preserve"> </w:t>
      </w:r>
      <w:r w:rsidR="00507B7E" w:rsidRPr="00507B7E">
        <w:rPr>
          <w:rFonts w:ascii="Book Antiqua" w:eastAsia="Book Antiqua" w:hAnsi="Book Antiqua" w:cs="Book Antiqua"/>
          <w:color w:val="000000" w:themeColor="text1"/>
        </w:rPr>
        <w:t xml:space="preserve">Augusta, </w:t>
      </w:r>
      <w:r w:rsidR="00E4539F" w:rsidRPr="00507B7E">
        <w:rPr>
          <w:rFonts w:ascii="Book Antiqua" w:eastAsia="Book Antiqua" w:hAnsi="Book Antiqua" w:cs="Book Antiqua"/>
          <w:color w:val="000000" w:themeColor="text1"/>
        </w:rPr>
        <w:t>GA</w:t>
      </w:r>
      <w:r w:rsidR="00507B7E" w:rsidRPr="00507B7E">
        <w:rPr>
          <w:rFonts w:ascii="Book Antiqua" w:eastAsia="Book Antiqua" w:hAnsi="Book Antiqua" w:cs="Book Antiqua"/>
          <w:color w:val="000000" w:themeColor="text1"/>
        </w:rPr>
        <w:t xml:space="preserve"> 30912, United States</w:t>
      </w:r>
    </w:p>
    <w:p w14:paraId="631DBDAE" w14:textId="77777777" w:rsidR="00A77B3E" w:rsidRPr="00507B7E" w:rsidRDefault="00A77B3E" w:rsidP="00507B7E">
      <w:pPr>
        <w:adjustRightInd w:val="0"/>
        <w:snapToGrid w:val="0"/>
        <w:spacing w:line="360" w:lineRule="auto"/>
        <w:jc w:val="both"/>
        <w:rPr>
          <w:rFonts w:ascii="Book Antiqua" w:hAnsi="Book Antiqua"/>
          <w:color w:val="000000" w:themeColor="text1"/>
        </w:rPr>
      </w:pPr>
    </w:p>
    <w:p w14:paraId="0702BA05" w14:textId="77185FBE" w:rsidR="00A77B3E" w:rsidRPr="00507B7E" w:rsidRDefault="00507B7E" w:rsidP="00507B7E">
      <w:pPr>
        <w:adjustRightInd w:val="0"/>
        <w:snapToGrid w:val="0"/>
        <w:spacing w:line="360" w:lineRule="auto"/>
        <w:jc w:val="both"/>
        <w:rPr>
          <w:rFonts w:ascii="Book Antiqua" w:hAnsi="Book Antiqua"/>
          <w:color w:val="000000" w:themeColor="text1"/>
        </w:rPr>
      </w:pPr>
      <w:r w:rsidRPr="00507B7E">
        <w:rPr>
          <w:rFonts w:ascii="Book Antiqua" w:eastAsia="Book Antiqua" w:hAnsi="Book Antiqua" w:cs="Book Antiqua"/>
          <w:b/>
          <w:bCs/>
          <w:color w:val="000000" w:themeColor="text1"/>
        </w:rPr>
        <w:t xml:space="preserve">Adam E Berman, </w:t>
      </w:r>
      <w:r w:rsidRPr="00507B7E">
        <w:rPr>
          <w:rFonts w:ascii="Book Antiqua" w:eastAsia="Book Antiqua" w:hAnsi="Book Antiqua" w:cs="Book Antiqua"/>
          <w:color w:val="000000" w:themeColor="text1"/>
        </w:rPr>
        <w:t xml:space="preserve">Division of Health Policy, Medical College of Georgia, </w:t>
      </w:r>
      <w:r w:rsidR="00A82F85" w:rsidRPr="00A82F85">
        <w:rPr>
          <w:rFonts w:ascii="Book Antiqua" w:eastAsia="Book Antiqua" w:hAnsi="Book Antiqua" w:cs="Book Antiqua"/>
          <w:color w:val="000000" w:themeColor="text1"/>
        </w:rPr>
        <w:t>Augusta University</w:t>
      </w:r>
      <w:r w:rsidR="00A82F85">
        <w:rPr>
          <w:rFonts w:ascii="Book Antiqua" w:eastAsia="Book Antiqua" w:hAnsi="Book Antiqua" w:cs="Book Antiqua"/>
          <w:color w:val="000000" w:themeColor="text1"/>
        </w:rPr>
        <w:t>,</w:t>
      </w:r>
      <w:r w:rsidR="00A82F85" w:rsidRPr="00A82F85">
        <w:rPr>
          <w:rFonts w:ascii="Book Antiqua" w:eastAsia="Book Antiqua" w:hAnsi="Book Antiqua" w:cs="Book Antiqua"/>
          <w:color w:val="000000" w:themeColor="text1"/>
        </w:rPr>
        <w:t xml:space="preserve"> </w:t>
      </w:r>
      <w:r w:rsidRPr="00507B7E">
        <w:rPr>
          <w:rFonts w:ascii="Book Antiqua" w:eastAsia="Book Antiqua" w:hAnsi="Book Antiqua" w:cs="Book Antiqua"/>
          <w:color w:val="000000" w:themeColor="text1"/>
        </w:rPr>
        <w:t xml:space="preserve">Augusta, </w:t>
      </w:r>
      <w:r w:rsidR="00E4539F" w:rsidRPr="00507B7E">
        <w:rPr>
          <w:rFonts w:ascii="Book Antiqua" w:eastAsia="Book Antiqua" w:hAnsi="Book Antiqua" w:cs="Book Antiqua"/>
          <w:color w:val="000000" w:themeColor="text1"/>
        </w:rPr>
        <w:t>GA</w:t>
      </w:r>
      <w:r w:rsidRPr="00507B7E">
        <w:rPr>
          <w:rFonts w:ascii="Book Antiqua" w:eastAsia="Book Antiqua" w:hAnsi="Book Antiqua" w:cs="Book Antiqua"/>
          <w:color w:val="000000" w:themeColor="text1"/>
        </w:rPr>
        <w:t xml:space="preserve"> 30912, United States</w:t>
      </w:r>
    </w:p>
    <w:p w14:paraId="0EA70452" w14:textId="77777777" w:rsidR="00A77B3E" w:rsidRPr="00507B7E" w:rsidRDefault="00A77B3E" w:rsidP="00507B7E">
      <w:pPr>
        <w:adjustRightInd w:val="0"/>
        <w:snapToGrid w:val="0"/>
        <w:spacing w:line="360" w:lineRule="auto"/>
        <w:jc w:val="both"/>
        <w:rPr>
          <w:rFonts w:ascii="Book Antiqua" w:hAnsi="Book Antiqua"/>
          <w:color w:val="000000" w:themeColor="text1"/>
        </w:rPr>
      </w:pPr>
    </w:p>
    <w:p w14:paraId="385D819A" w14:textId="79349475" w:rsidR="00A77B3E" w:rsidRPr="00507B7E" w:rsidRDefault="00507B7E" w:rsidP="00507B7E">
      <w:pPr>
        <w:adjustRightInd w:val="0"/>
        <w:snapToGrid w:val="0"/>
        <w:spacing w:line="360" w:lineRule="auto"/>
        <w:jc w:val="both"/>
        <w:rPr>
          <w:rFonts w:ascii="Book Antiqua" w:hAnsi="Book Antiqua"/>
          <w:color w:val="000000" w:themeColor="text1"/>
        </w:rPr>
      </w:pPr>
      <w:r w:rsidRPr="00507B7E">
        <w:rPr>
          <w:rFonts w:ascii="Book Antiqua" w:eastAsia="Book Antiqua" w:hAnsi="Book Antiqua" w:cs="Book Antiqua"/>
          <w:b/>
          <w:bCs/>
          <w:color w:val="000000" w:themeColor="text1"/>
        </w:rPr>
        <w:t xml:space="preserve">Adam E Berman, </w:t>
      </w:r>
      <w:r w:rsidRPr="00507B7E">
        <w:rPr>
          <w:rFonts w:ascii="Book Antiqua" w:eastAsia="Book Antiqua" w:hAnsi="Book Antiqua" w:cs="Book Antiqua"/>
          <w:color w:val="000000" w:themeColor="text1"/>
        </w:rPr>
        <w:t xml:space="preserve">Division of Health Economics and Modeling, Medical College of Georgia, </w:t>
      </w:r>
      <w:r w:rsidR="00A82F85" w:rsidRPr="00A82F85">
        <w:rPr>
          <w:rFonts w:ascii="Book Antiqua" w:eastAsia="Book Antiqua" w:hAnsi="Book Antiqua" w:cs="Book Antiqua"/>
          <w:color w:val="000000" w:themeColor="text1"/>
        </w:rPr>
        <w:t>Augusta University</w:t>
      </w:r>
      <w:r w:rsidR="00A82F85">
        <w:rPr>
          <w:rFonts w:ascii="Book Antiqua" w:eastAsia="Book Antiqua" w:hAnsi="Book Antiqua" w:cs="Book Antiqua"/>
          <w:color w:val="000000" w:themeColor="text1"/>
        </w:rPr>
        <w:t>,</w:t>
      </w:r>
      <w:r w:rsidR="00A82F85" w:rsidRPr="00A82F85">
        <w:rPr>
          <w:rFonts w:ascii="Book Antiqua" w:eastAsia="Book Antiqua" w:hAnsi="Book Antiqua" w:cs="Book Antiqua"/>
          <w:color w:val="000000" w:themeColor="text1"/>
        </w:rPr>
        <w:t xml:space="preserve"> </w:t>
      </w:r>
      <w:r w:rsidRPr="00507B7E">
        <w:rPr>
          <w:rFonts w:ascii="Book Antiqua" w:eastAsia="Book Antiqua" w:hAnsi="Book Antiqua" w:cs="Book Antiqua"/>
          <w:color w:val="000000" w:themeColor="text1"/>
        </w:rPr>
        <w:t xml:space="preserve">Augusta, </w:t>
      </w:r>
      <w:r w:rsidR="00E4539F" w:rsidRPr="00507B7E">
        <w:rPr>
          <w:rFonts w:ascii="Book Antiqua" w:eastAsia="Book Antiqua" w:hAnsi="Book Antiqua" w:cs="Book Antiqua"/>
          <w:color w:val="000000" w:themeColor="text1"/>
        </w:rPr>
        <w:t>GA</w:t>
      </w:r>
      <w:r w:rsidRPr="00507B7E">
        <w:rPr>
          <w:rFonts w:ascii="Book Antiqua" w:eastAsia="Book Antiqua" w:hAnsi="Book Antiqua" w:cs="Book Antiqua"/>
          <w:color w:val="000000" w:themeColor="text1"/>
        </w:rPr>
        <w:t xml:space="preserve"> 30912, United States</w:t>
      </w:r>
    </w:p>
    <w:p w14:paraId="7641B32E" w14:textId="77777777" w:rsidR="00A77B3E" w:rsidRPr="00507B7E" w:rsidRDefault="00A77B3E" w:rsidP="00507B7E">
      <w:pPr>
        <w:adjustRightInd w:val="0"/>
        <w:snapToGrid w:val="0"/>
        <w:spacing w:line="360" w:lineRule="auto"/>
        <w:jc w:val="both"/>
        <w:rPr>
          <w:rFonts w:ascii="Book Antiqua" w:hAnsi="Book Antiqua"/>
          <w:color w:val="000000" w:themeColor="text1"/>
        </w:rPr>
      </w:pPr>
    </w:p>
    <w:p w14:paraId="5183DB6E" w14:textId="6D44E8E4" w:rsidR="00A77B3E" w:rsidRPr="00507B7E" w:rsidRDefault="00507B7E" w:rsidP="00507B7E">
      <w:pPr>
        <w:adjustRightInd w:val="0"/>
        <w:snapToGrid w:val="0"/>
        <w:spacing w:line="360" w:lineRule="auto"/>
        <w:jc w:val="both"/>
        <w:rPr>
          <w:rFonts w:ascii="Book Antiqua" w:hAnsi="Book Antiqua"/>
          <w:color w:val="000000" w:themeColor="text1"/>
        </w:rPr>
      </w:pPr>
      <w:r w:rsidRPr="00507B7E">
        <w:rPr>
          <w:rFonts w:ascii="Book Antiqua" w:eastAsia="Book Antiqua" w:hAnsi="Book Antiqua" w:cs="Book Antiqua"/>
          <w:b/>
          <w:bCs/>
          <w:color w:val="000000" w:themeColor="text1"/>
        </w:rPr>
        <w:t xml:space="preserve">Author contributions: </w:t>
      </w:r>
      <w:r w:rsidRPr="00507B7E">
        <w:rPr>
          <w:rFonts w:ascii="Book Antiqua" w:eastAsia="Book Antiqua" w:hAnsi="Book Antiqua" w:cs="Book Antiqua"/>
          <w:color w:val="000000" w:themeColor="text1"/>
        </w:rPr>
        <w:t>Atri L and Morgan M wrote the paper; Harrell S, AlJaroudi W, Berman A</w:t>
      </w:r>
      <w:r w:rsidR="00323729" w:rsidRPr="00507B7E">
        <w:rPr>
          <w:rFonts w:ascii="Book Antiqua" w:eastAsia="Book Antiqua" w:hAnsi="Book Antiqua" w:cs="Book Antiqua"/>
          <w:color w:val="000000" w:themeColor="text1"/>
        </w:rPr>
        <w:t>E</w:t>
      </w:r>
      <w:r w:rsidRPr="00507B7E">
        <w:rPr>
          <w:rFonts w:ascii="Book Antiqua" w:eastAsia="Book Antiqua" w:hAnsi="Book Antiqua" w:cs="Book Antiqua"/>
          <w:color w:val="000000" w:themeColor="text1"/>
        </w:rPr>
        <w:t xml:space="preserve"> made critical revisions and added content to the manuscript</w:t>
      </w:r>
      <w:r w:rsidR="00323729" w:rsidRPr="00507B7E">
        <w:rPr>
          <w:rFonts w:ascii="Book Antiqua" w:eastAsia="Book Antiqua" w:hAnsi="Book Antiqua" w:cs="Book Antiqua"/>
          <w:color w:val="000000" w:themeColor="text1"/>
        </w:rPr>
        <w:t>;</w:t>
      </w:r>
      <w:r w:rsidRPr="00507B7E">
        <w:rPr>
          <w:rFonts w:ascii="Book Antiqua" w:eastAsia="Book Antiqua" w:hAnsi="Book Antiqua" w:cs="Book Antiqua"/>
          <w:color w:val="000000" w:themeColor="text1"/>
        </w:rPr>
        <w:t xml:space="preserve"> Berman A</w:t>
      </w:r>
      <w:r w:rsidR="00323729" w:rsidRPr="00507B7E">
        <w:rPr>
          <w:rFonts w:ascii="Book Antiqua" w:eastAsia="Book Antiqua" w:hAnsi="Book Antiqua" w:cs="Book Antiqua"/>
          <w:color w:val="000000" w:themeColor="text1"/>
        </w:rPr>
        <w:t>E</w:t>
      </w:r>
      <w:r w:rsidRPr="00507B7E">
        <w:rPr>
          <w:rFonts w:ascii="Book Antiqua" w:eastAsia="Book Antiqua" w:hAnsi="Book Antiqua" w:cs="Book Antiqua"/>
          <w:color w:val="000000" w:themeColor="text1"/>
        </w:rPr>
        <w:t xml:space="preserve"> conceived the topic and provided oversight of the writing, editing and submission process.</w:t>
      </w:r>
    </w:p>
    <w:p w14:paraId="4A85DE35" w14:textId="77777777" w:rsidR="00A77B3E" w:rsidRPr="00507B7E" w:rsidRDefault="00A77B3E" w:rsidP="00507B7E">
      <w:pPr>
        <w:adjustRightInd w:val="0"/>
        <w:snapToGrid w:val="0"/>
        <w:spacing w:line="360" w:lineRule="auto"/>
        <w:jc w:val="both"/>
        <w:rPr>
          <w:rFonts w:ascii="Book Antiqua" w:hAnsi="Book Antiqua"/>
          <w:color w:val="000000" w:themeColor="text1"/>
        </w:rPr>
      </w:pPr>
    </w:p>
    <w:p w14:paraId="0CAA6987" w14:textId="7BDB7583" w:rsidR="00A77B3E" w:rsidRPr="00507B7E" w:rsidRDefault="00507B7E" w:rsidP="00507B7E">
      <w:pPr>
        <w:adjustRightInd w:val="0"/>
        <w:snapToGrid w:val="0"/>
        <w:spacing w:line="360" w:lineRule="auto"/>
        <w:jc w:val="both"/>
        <w:rPr>
          <w:rFonts w:ascii="Book Antiqua" w:hAnsi="Book Antiqua"/>
          <w:color w:val="000000" w:themeColor="text1"/>
        </w:rPr>
      </w:pPr>
      <w:r w:rsidRPr="00507B7E">
        <w:rPr>
          <w:rFonts w:ascii="Book Antiqua" w:eastAsia="Book Antiqua" w:hAnsi="Book Antiqua" w:cs="Book Antiqua"/>
          <w:b/>
          <w:bCs/>
          <w:color w:val="000000" w:themeColor="text1"/>
        </w:rPr>
        <w:t xml:space="preserve">Corresponding author: Lavannya Atri, MS, </w:t>
      </w:r>
      <w:r w:rsidR="009B1D07" w:rsidRPr="00507B7E">
        <w:rPr>
          <w:rFonts w:ascii="Book Antiqua" w:eastAsia="Book Antiqua" w:hAnsi="Book Antiqua" w:cs="Book Antiqua"/>
          <w:color w:val="000000" w:themeColor="text1"/>
        </w:rPr>
        <w:t xml:space="preserve">Division of Cardiology, </w:t>
      </w:r>
      <w:r w:rsidRPr="00507B7E">
        <w:rPr>
          <w:rFonts w:ascii="Book Antiqua" w:eastAsia="Book Antiqua" w:hAnsi="Book Antiqua" w:cs="Book Antiqua"/>
          <w:color w:val="000000" w:themeColor="text1"/>
        </w:rPr>
        <w:t>Medical College of Georgia, Augusta University, 1120 15</w:t>
      </w:r>
      <w:r w:rsidRPr="00507B7E">
        <w:rPr>
          <w:rFonts w:ascii="Book Antiqua" w:eastAsia="Book Antiqua" w:hAnsi="Book Antiqua" w:cs="Book Antiqua"/>
          <w:color w:val="000000" w:themeColor="text1"/>
          <w:vertAlign w:val="superscript"/>
        </w:rPr>
        <w:t>th</w:t>
      </w:r>
      <w:r w:rsidR="00D60EF0" w:rsidRPr="00507B7E">
        <w:rPr>
          <w:rFonts w:ascii="Book Antiqua" w:eastAsia="Book Antiqua" w:hAnsi="Book Antiqua" w:cs="Book Antiqua"/>
          <w:color w:val="000000" w:themeColor="text1"/>
        </w:rPr>
        <w:t xml:space="preserve"> </w:t>
      </w:r>
      <w:r w:rsidRPr="00507B7E">
        <w:rPr>
          <w:rFonts w:ascii="Book Antiqua" w:eastAsia="Book Antiqua" w:hAnsi="Book Antiqua" w:cs="Book Antiqua"/>
          <w:color w:val="000000" w:themeColor="text1"/>
        </w:rPr>
        <w:t xml:space="preserve">Street, Augusta, </w:t>
      </w:r>
      <w:r w:rsidR="00BC3CC6" w:rsidRPr="00507B7E">
        <w:rPr>
          <w:rFonts w:ascii="Book Antiqua" w:eastAsia="Book Antiqua" w:hAnsi="Book Antiqua" w:cs="Book Antiqua"/>
          <w:color w:val="000000" w:themeColor="text1"/>
        </w:rPr>
        <w:t>GA</w:t>
      </w:r>
      <w:r w:rsidRPr="00507B7E">
        <w:rPr>
          <w:rFonts w:ascii="Book Antiqua" w:eastAsia="Book Antiqua" w:hAnsi="Book Antiqua" w:cs="Book Antiqua"/>
          <w:color w:val="000000" w:themeColor="text1"/>
        </w:rPr>
        <w:t xml:space="preserve"> 30912, United States. latri@augusta.edu</w:t>
      </w:r>
    </w:p>
    <w:p w14:paraId="009F2475" w14:textId="77777777" w:rsidR="00A77B3E" w:rsidRPr="00507B7E" w:rsidRDefault="00A77B3E" w:rsidP="00507B7E">
      <w:pPr>
        <w:adjustRightInd w:val="0"/>
        <w:snapToGrid w:val="0"/>
        <w:spacing w:line="360" w:lineRule="auto"/>
        <w:jc w:val="both"/>
        <w:rPr>
          <w:rFonts w:ascii="Book Antiqua" w:hAnsi="Book Antiqua"/>
          <w:color w:val="000000" w:themeColor="text1"/>
        </w:rPr>
      </w:pPr>
    </w:p>
    <w:p w14:paraId="744649C2" w14:textId="77777777" w:rsidR="00A77B3E" w:rsidRPr="00507B7E" w:rsidRDefault="00507B7E" w:rsidP="00507B7E">
      <w:pPr>
        <w:adjustRightInd w:val="0"/>
        <w:snapToGrid w:val="0"/>
        <w:spacing w:line="360" w:lineRule="auto"/>
        <w:jc w:val="both"/>
        <w:rPr>
          <w:rFonts w:ascii="Book Antiqua" w:hAnsi="Book Antiqua"/>
          <w:color w:val="000000" w:themeColor="text1"/>
        </w:rPr>
      </w:pPr>
      <w:r w:rsidRPr="00507B7E">
        <w:rPr>
          <w:rFonts w:ascii="Book Antiqua" w:eastAsia="Book Antiqua" w:hAnsi="Book Antiqua" w:cs="Book Antiqua"/>
          <w:b/>
          <w:bCs/>
          <w:color w:val="000000" w:themeColor="text1"/>
        </w:rPr>
        <w:t xml:space="preserve">Received: </w:t>
      </w:r>
      <w:r w:rsidRPr="00507B7E">
        <w:rPr>
          <w:rFonts w:ascii="Book Antiqua" w:eastAsia="Book Antiqua" w:hAnsi="Book Antiqua" w:cs="Book Antiqua"/>
          <w:color w:val="000000" w:themeColor="text1"/>
        </w:rPr>
        <w:t>February 28, 2021</w:t>
      </w:r>
    </w:p>
    <w:p w14:paraId="47888C97" w14:textId="7DBE3C55" w:rsidR="00A77B3E" w:rsidRPr="00507B7E" w:rsidRDefault="00507B7E" w:rsidP="00507B7E">
      <w:pPr>
        <w:adjustRightInd w:val="0"/>
        <w:snapToGrid w:val="0"/>
        <w:spacing w:line="360" w:lineRule="auto"/>
        <w:jc w:val="both"/>
        <w:rPr>
          <w:rFonts w:ascii="Book Antiqua" w:hAnsi="Book Antiqua"/>
          <w:color w:val="000000" w:themeColor="text1"/>
        </w:rPr>
      </w:pPr>
      <w:r w:rsidRPr="00507B7E">
        <w:rPr>
          <w:rFonts w:ascii="Book Antiqua" w:eastAsia="Book Antiqua" w:hAnsi="Book Antiqua" w:cs="Book Antiqua"/>
          <w:b/>
          <w:bCs/>
          <w:color w:val="000000" w:themeColor="text1"/>
        </w:rPr>
        <w:t xml:space="preserve">Revised: </w:t>
      </w:r>
      <w:r w:rsidR="00CC29CB" w:rsidRPr="00507B7E">
        <w:rPr>
          <w:rFonts w:ascii="Book Antiqua" w:hAnsi="Book Antiqua" w:cs="Book Antiqua"/>
          <w:color w:val="000000" w:themeColor="text1"/>
          <w:lang w:eastAsia="zh-CN"/>
        </w:rPr>
        <w:t>May 27, 2021</w:t>
      </w:r>
    </w:p>
    <w:p w14:paraId="5C865EA3" w14:textId="04C6CEA9" w:rsidR="00A77B3E" w:rsidRPr="00507B7E" w:rsidRDefault="00507B7E" w:rsidP="00507B7E">
      <w:pPr>
        <w:adjustRightInd w:val="0"/>
        <w:snapToGrid w:val="0"/>
        <w:spacing w:line="360" w:lineRule="auto"/>
        <w:jc w:val="both"/>
        <w:rPr>
          <w:rFonts w:ascii="Book Antiqua" w:hAnsi="Book Antiqua"/>
          <w:color w:val="000000" w:themeColor="text1"/>
        </w:rPr>
      </w:pPr>
      <w:r w:rsidRPr="00507B7E">
        <w:rPr>
          <w:rFonts w:ascii="Book Antiqua" w:eastAsia="Book Antiqua" w:hAnsi="Book Antiqua" w:cs="Book Antiqua"/>
          <w:b/>
          <w:bCs/>
          <w:color w:val="000000" w:themeColor="text1"/>
        </w:rPr>
        <w:t xml:space="preserve">Accepted: </w:t>
      </w:r>
      <w:bookmarkStart w:id="0" w:name="OLE_LINK15"/>
      <w:bookmarkStart w:id="1" w:name="OLE_LINK33"/>
      <w:bookmarkStart w:id="2" w:name="OLE_LINK48"/>
      <w:r w:rsidR="00A62CCD">
        <w:rPr>
          <w:rFonts w:ascii="Book Antiqua" w:eastAsia="宋体" w:hAnsi="Book Antiqua" w:hint="eastAsia"/>
          <w:color w:val="000000" w:themeColor="text1"/>
        </w:rPr>
        <w:t>Au</w:t>
      </w:r>
      <w:r w:rsidR="00A62CCD">
        <w:rPr>
          <w:rFonts w:ascii="Book Antiqua" w:eastAsia="宋体" w:hAnsi="Book Antiqua"/>
          <w:color w:val="000000" w:themeColor="text1"/>
        </w:rPr>
        <w:t>gust</w:t>
      </w:r>
      <w:r w:rsidR="00A62CCD" w:rsidRPr="00F06907">
        <w:rPr>
          <w:rFonts w:ascii="Book Antiqua" w:eastAsia="宋体" w:hAnsi="Book Antiqua"/>
          <w:color w:val="000000" w:themeColor="text1"/>
        </w:rPr>
        <w:t xml:space="preserve"> </w:t>
      </w:r>
      <w:r w:rsidR="00A62CCD">
        <w:rPr>
          <w:rFonts w:ascii="Book Antiqua" w:eastAsia="宋体" w:hAnsi="Book Antiqua"/>
          <w:color w:val="000000" w:themeColor="text1"/>
        </w:rPr>
        <w:t>30</w:t>
      </w:r>
      <w:r w:rsidR="00A62CCD" w:rsidRPr="00F06907">
        <w:rPr>
          <w:rFonts w:ascii="Book Antiqua" w:eastAsia="宋体" w:hAnsi="Book Antiqua"/>
          <w:color w:val="000000" w:themeColor="text1"/>
        </w:rPr>
        <w:t>, 2021</w:t>
      </w:r>
      <w:bookmarkEnd w:id="0"/>
      <w:bookmarkEnd w:id="1"/>
      <w:bookmarkEnd w:id="2"/>
    </w:p>
    <w:p w14:paraId="319707E8" w14:textId="10AFD91F" w:rsidR="00CC29CB" w:rsidRPr="00507B7E" w:rsidRDefault="00507B7E" w:rsidP="00507B7E">
      <w:pPr>
        <w:adjustRightInd w:val="0"/>
        <w:snapToGrid w:val="0"/>
        <w:spacing w:line="360" w:lineRule="auto"/>
        <w:jc w:val="both"/>
        <w:rPr>
          <w:rFonts w:ascii="Book Antiqua" w:eastAsia="Book Antiqua" w:hAnsi="Book Antiqua" w:cs="Book Antiqua"/>
          <w:b/>
          <w:bCs/>
          <w:color w:val="000000" w:themeColor="text1"/>
        </w:rPr>
      </w:pPr>
      <w:r w:rsidRPr="00507B7E">
        <w:rPr>
          <w:rFonts w:ascii="Book Antiqua" w:eastAsia="Book Antiqua" w:hAnsi="Book Antiqua" w:cs="Book Antiqua"/>
          <w:b/>
          <w:bCs/>
          <w:color w:val="000000" w:themeColor="text1"/>
        </w:rPr>
        <w:t xml:space="preserve">Published online: </w:t>
      </w:r>
      <w:r w:rsidR="006C6F67" w:rsidRPr="00210EF7">
        <w:rPr>
          <w:rFonts w:ascii="Book Antiqua" w:eastAsia="Book Antiqua" w:hAnsi="Book Antiqua" w:cs="Book Antiqua"/>
          <w:bCs/>
          <w:color w:val="000000"/>
        </w:rPr>
        <w:t>September 28</w:t>
      </w:r>
      <w:r w:rsidR="006C6F67" w:rsidRPr="00210EF7">
        <w:rPr>
          <w:rFonts w:ascii="Book Antiqua" w:hAnsi="Book Antiqua" w:cs="Book Antiqua" w:hint="eastAsia"/>
          <w:bCs/>
          <w:color w:val="000000"/>
          <w:lang w:eastAsia="zh-CN"/>
        </w:rPr>
        <w:t>, 2021</w:t>
      </w:r>
    </w:p>
    <w:p w14:paraId="31A34933" w14:textId="546D1B73" w:rsidR="00CC29CB" w:rsidRPr="00507B7E" w:rsidRDefault="00CC29CB" w:rsidP="00507B7E">
      <w:pPr>
        <w:adjustRightInd w:val="0"/>
        <w:snapToGrid w:val="0"/>
        <w:spacing w:line="360" w:lineRule="auto"/>
        <w:jc w:val="both"/>
        <w:rPr>
          <w:rFonts w:ascii="Book Antiqua" w:eastAsia="Book Antiqua" w:hAnsi="Book Antiqua" w:cs="Book Antiqua"/>
          <w:b/>
          <w:bCs/>
          <w:color w:val="000000" w:themeColor="text1"/>
        </w:rPr>
      </w:pPr>
    </w:p>
    <w:p w14:paraId="78C2E1EA" w14:textId="77777777" w:rsidR="00CC29CB" w:rsidRPr="00507B7E" w:rsidRDefault="00CC29CB" w:rsidP="00507B7E">
      <w:pPr>
        <w:adjustRightInd w:val="0"/>
        <w:snapToGrid w:val="0"/>
        <w:spacing w:line="360" w:lineRule="auto"/>
        <w:jc w:val="both"/>
        <w:rPr>
          <w:rFonts w:ascii="Book Antiqua" w:eastAsia="Book Antiqua" w:hAnsi="Book Antiqua" w:cs="Book Antiqua"/>
          <w:b/>
          <w:bCs/>
          <w:color w:val="000000" w:themeColor="text1"/>
        </w:rPr>
      </w:pPr>
    </w:p>
    <w:p w14:paraId="42D73292" w14:textId="0A170EE6" w:rsidR="00A77B3E" w:rsidRPr="00507B7E" w:rsidRDefault="00507B7E" w:rsidP="00507B7E">
      <w:pPr>
        <w:adjustRightInd w:val="0"/>
        <w:snapToGrid w:val="0"/>
        <w:spacing w:line="360" w:lineRule="auto"/>
        <w:jc w:val="both"/>
        <w:rPr>
          <w:rFonts w:ascii="Book Antiqua" w:hAnsi="Book Antiqua"/>
          <w:color w:val="000000" w:themeColor="text1"/>
        </w:rPr>
      </w:pPr>
      <w:r w:rsidRPr="00507B7E">
        <w:rPr>
          <w:rFonts w:ascii="Book Antiqua" w:eastAsia="Book Antiqua" w:hAnsi="Book Antiqua" w:cs="Book Antiqua"/>
          <w:b/>
          <w:color w:val="000000" w:themeColor="text1"/>
        </w:rPr>
        <w:t>Abstract</w:t>
      </w:r>
    </w:p>
    <w:p w14:paraId="54BBE148" w14:textId="778E6B0E" w:rsidR="00A77B3E" w:rsidRPr="00507B7E" w:rsidRDefault="00507B7E" w:rsidP="00507B7E">
      <w:pPr>
        <w:adjustRightInd w:val="0"/>
        <w:snapToGrid w:val="0"/>
        <w:spacing w:line="360" w:lineRule="auto"/>
        <w:jc w:val="both"/>
        <w:rPr>
          <w:rFonts w:ascii="Book Antiqua" w:hAnsi="Book Antiqua"/>
          <w:color w:val="000000" w:themeColor="text1"/>
        </w:rPr>
      </w:pPr>
      <w:r w:rsidRPr="00507B7E">
        <w:rPr>
          <w:rFonts w:ascii="Book Antiqua" w:eastAsia="Book Antiqua" w:hAnsi="Book Antiqua" w:cs="Book Antiqua"/>
          <w:color w:val="000000" w:themeColor="text1"/>
        </w:rPr>
        <w:t xml:space="preserve">There is a growing evidence of cardiovascular complications in </w:t>
      </w:r>
      <w:r w:rsidR="001A421A" w:rsidRPr="00507B7E">
        <w:rPr>
          <w:rFonts w:ascii="Book Antiqua" w:eastAsia="Book Antiqua" w:hAnsi="Book Antiqua" w:cs="Book Antiqua"/>
          <w:color w:val="000000" w:themeColor="text1"/>
        </w:rPr>
        <w:t>coronavirus disease 2019 (</w:t>
      </w:r>
      <w:r w:rsidRPr="00507B7E">
        <w:rPr>
          <w:rFonts w:ascii="Book Antiqua" w:eastAsia="Book Antiqua" w:hAnsi="Book Antiqua" w:cs="Book Antiqua"/>
          <w:color w:val="000000" w:themeColor="text1"/>
        </w:rPr>
        <w:t>COVID-19</w:t>
      </w:r>
      <w:r w:rsidR="001A421A" w:rsidRPr="00507B7E">
        <w:rPr>
          <w:rFonts w:ascii="Book Antiqua" w:eastAsia="Book Antiqua" w:hAnsi="Book Antiqua" w:cs="Book Antiqua"/>
          <w:color w:val="000000" w:themeColor="text1"/>
        </w:rPr>
        <w:t>)</w:t>
      </w:r>
      <w:r w:rsidRPr="00507B7E">
        <w:rPr>
          <w:rFonts w:ascii="Book Antiqua" w:eastAsia="Book Antiqua" w:hAnsi="Book Antiqua" w:cs="Book Antiqua"/>
          <w:color w:val="000000" w:themeColor="text1"/>
        </w:rPr>
        <w:t xml:space="preserve"> patients. As evidence accumulated of COVID-19 mediated inflammatory effects on the myocardium, substantial attention has been directed towards cardiovascular imaging modalities that facilitate this diagnosis. Cardiac magnetic resonance imaging (CMRI) is the gold standard for the detection of structural and functional myocardial alterations and its role in identifying patients with COVID-19 mediated cardiac injury is growing.</w:t>
      </w:r>
      <w:r w:rsidR="00C70FBF" w:rsidRPr="00507B7E">
        <w:rPr>
          <w:rFonts w:ascii="Book Antiqua" w:eastAsia="Book Antiqua" w:hAnsi="Book Antiqua" w:cs="Book Antiqua"/>
          <w:color w:val="000000" w:themeColor="text1"/>
        </w:rPr>
        <w:t xml:space="preserve"> </w:t>
      </w:r>
      <w:r w:rsidRPr="00507B7E">
        <w:rPr>
          <w:rFonts w:ascii="Book Antiqua" w:eastAsia="Book Antiqua" w:hAnsi="Book Antiqua" w:cs="Book Antiqua"/>
          <w:color w:val="000000" w:themeColor="text1"/>
        </w:rPr>
        <w:t>Despite its utility in the diagnosis of myocardial injury in this population, CMRI</w:t>
      </w:r>
      <w:r w:rsidR="002133BC" w:rsidRPr="00507B7E">
        <w:rPr>
          <w:rFonts w:ascii="Book Antiqua" w:eastAsia="Book Antiqua" w:hAnsi="Book Antiqua" w:cs="Book Antiqua"/>
          <w:color w:val="000000" w:themeColor="text1"/>
        </w:rPr>
        <w:t>’</w:t>
      </w:r>
      <w:r w:rsidRPr="00507B7E">
        <w:rPr>
          <w:rFonts w:ascii="Book Antiqua" w:eastAsia="Book Antiqua" w:hAnsi="Book Antiqua" w:cs="Book Antiqua"/>
          <w:color w:val="000000" w:themeColor="text1"/>
        </w:rPr>
        <w:t>s impact on patient management is still evolving. This review provides a framework for the use of CMRI in diagnosis and management of COVID-19 patients from the perspective of a cardiologist. We review the role of CMRI in the management of both the acutely and remotely COVID-19 infected patient.</w:t>
      </w:r>
      <w:r w:rsidR="00C70FBF" w:rsidRPr="00507B7E">
        <w:rPr>
          <w:rFonts w:ascii="Book Antiqua" w:eastAsia="Book Antiqua" w:hAnsi="Book Antiqua" w:cs="Book Antiqua"/>
          <w:color w:val="000000" w:themeColor="text1"/>
        </w:rPr>
        <w:t xml:space="preserve"> </w:t>
      </w:r>
      <w:r w:rsidRPr="00507B7E">
        <w:rPr>
          <w:rFonts w:ascii="Book Antiqua" w:eastAsia="Book Antiqua" w:hAnsi="Book Antiqua" w:cs="Book Antiqua"/>
          <w:color w:val="000000" w:themeColor="text1"/>
        </w:rPr>
        <w:t xml:space="preserve">We discuss patient selection for this imaging modality; T1, T2, and </w:t>
      </w:r>
      <w:r w:rsidR="009849BE" w:rsidRPr="00507B7E">
        <w:rPr>
          <w:rFonts w:ascii="Book Antiqua" w:eastAsia="Book Antiqua" w:hAnsi="Book Antiqua" w:cs="Book Antiqua"/>
          <w:color w:val="000000" w:themeColor="text1"/>
        </w:rPr>
        <w:t xml:space="preserve">late gadolinium enhancement </w:t>
      </w:r>
      <w:r w:rsidRPr="00507B7E">
        <w:rPr>
          <w:rFonts w:ascii="Book Antiqua" w:eastAsia="Book Antiqua" w:hAnsi="Book Antiqua" w:cs="Book Antiqua"/>
          <w:color w:val="000000" w:themeColor="text1"/>
        </w:rPr>
        <w:t>imaging techniques; and previously described CMRI findings in other cardiomyopathies with potential implications in COVID-19 recovered patients.</w:t>
      </w:r>
      <w:r w:rsidR="00C70FBF" w:rsidRPr="00507B7E">
        <w:rPr>
          <w:rFonts w:ascii="Book Antiqua" w:eastAsia="Book Antiqua" w:hAnsi="Book Antiqua" w:cs="Book Antiqua"/>
          <w:color w:val="000000" w:themeColor="text1"/>
        </w:rPr>
        <w:t xml:space="preserve"> </w:t>
      </w:r>
    </w:p>
    <w:p w14:paraId="46BE639E" w14:textId="77777777" w:rsidR="00A77B3E" w:rsidRPr="00507B7E" w:rsidRDefault="00A77B3E" w:rsidP="00507B7E">
      <w:pPr>
        <w:adjustRightInd w:val="0"/>
        <w:snapToGrid w:val="0"/>
        <w:spacing w:line="360" w:lineRule="auto"/>
        <w:jc w:val="both"/>
        <w:rPr>
          <w:rFonts w:ascii="Book Antiqua" w:hAnsi="Book Antiqua"/>
          <w:color w:val="000000" w:themeColor="text1"/>
        </w:rPr>
      </w:pPr>
    </w:p>
    <w:p w14:paraId="110083C9" w14:textId="1A4F587C" w:rsidR="00A77B3E" w:rsidRPr="00507B7E" w:rsidRDefault="00507B7E" w:rsidP="00507B7E">
      <w:pPr>
        <w:adjustRightInd w:val="0"/>
        <w:snapToGrid w:val="0"/>
        <w:spacing w:line="360" w:lineRule="auto"/>
        <w:jc w:val="both"/>
        <w:rPr>
          <w:rFonts w:ascii="Book Antiqua" w:hAnsi="Book Antiqua"/>
          <w:color w:val="000000" w:themeColor="text1"/>
        </w:rPr>
      </w:pPr>
      <w:r w:rsidRPr="00507B7E">
        <w:rPr>
          <w:rFonts w:ascii="Book Antiqua" w:eastAsia="Book Antiqua" w:hAnsi="Book Antiqua" w:cs="Book Antiqua"/>
          <w:b/>
          <w:bCs/>
          <w:color w:val="000000" w:themeColor="text1"/>
        </w:rPr>
        <w:t xml:space="preserve">Key Words: </w:t>
      </w:r>
      <w:r w:rsidR="00020212" w:rsidRPr="00507B7E">
        <w:rPr>
          <w:rFonts w:ascii="Book Antiqua" w:eastAsia="Book Antiqua" w:hAnsi="Book Antiqua" w:cs="Book Antiqua"/>
          <w:color w:val="000000" w:themeColor="text1"/>
        </w:rPr>
        <w:t>Cardiac magnetic resonance imaging</w:t>
      </w:r>
      <w:r w:rsidRPr="00507B7E">
        <w:rPr>
          <w:rFonts w:ascii="Book Antiqua" w:eastAsia="Book Antiqua" w:hAnsi="Book Antiqua" w:cs="Book Antiqua"/>
          <w:color w:val="000000" w:themeColor="text1"/>
        </w:rPr>
        <w:t xml:space="preserve">; COVID-19; Cardiovascular </w:t>
      </w:r>
      <w:r w:rsidR="00020212" w:rsidRPr="00507B7E">
        <w:rPr>
          <w:rFonts w:ascii="Book Antiqua" w:eastAsia="Book Antiqua" w:hAnsi="Book Antiqua" w:cs="Book Antiqua"/>
          <w:color w:val="000000" w:themeColor="text1"/>
        </w:rPr>
        <w:t>magnetic resonance</w:t>
      </w:r>
      <w:r w:rsidRPr="00507B7E">
        <w:rPr>
          <w:rFonts w:ascii="Book Antiqua" w:eastAsia="Book Antiqua" w:hAnsi="Book Antiqua" w:cs="Book Antiqua"/>
          <w:color w:val="000000" w:themeColor="text1"/>
        </w:rPr>
        <w:t>; Myocarditis; Coronavirus; Cardiovascular complications</w:t>
      </w:r>
    </w:p>
    <w:p w14:paraId="6572A5D7" w14:textId="77777777" w:rsidR="00805BA7" w:rsidRDefault="00805BA7" w:rsidP="00805BA7">
      <w:pPr>
        <w:spacing w:line="360" w:lineRule="auto"/>
        <w:jc w:val="both"/>
        <w:rPr>
          <w:lang w:eastAsia="zh-CN"/>
        </w:rPr>
      </w:pPr>
    </w:p>
    <w:p w14:paraId="7A510B2F" w14:textId="77777777" w:rsidR="00805BA7" w:rsidRPr="00026CB8" w:rsidRDefault="00805BA7" w:rsidP="00805BA7">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5BCC7243" w14:textId="77777777" w:rsidR="00A77B3E" w:rsidRPr="00507B7E" w:rsidRDefault="00A77B3E" w:rsidP="00507B7E">
      <w:pPr>
        <w:adjustRightInd w:val="0"/>
        <w:snapToGrid w:val="0"/>
        <w:spacing w:line="360" w:lineRule="auto"/>
        <w:jc w:val="both"/>
        <w:rPr>
          <w:rFonts w:ascii="Book Antiqua" w:hAnsi="Book Antiqua"/>
          <w:color w:val="000000" w:themeColor="text1"/>
        </w:rPr>
      </w:pPr>
    </w:p>
    <w:p w14:paraId="358173A5" w14:textId="036974C6" w:rsidR="00076BDC" w:rsidRDefault="00805BA7" w:rsidP="00507B7E">
      <w:pPr>
        <w:adjustRightInd w:val="0"/>
        <w:snapToGrid w:val="0"/>
        <w:spacing w:line="360" w:lineRule="auto"/>
        <w:jc w:val="both"/>
        <w:rPr>
          <w:rFonts w:ascii="Book Antiqua" w:hAnsi="Book Antiqua" w:cs="Book Antiqua" w:hint="eastAsia"/>
          <w:color w:val="000000"/>
          <w:lang w:eastAsia="zh-CN"/>
        </w:rPr>
      </w:pPr>
      <w:r w:rsidRPr="00805BA7">
        <w:rPr>
          <w:rFonts w:ascii="Book Antiqua" w:hAnsi="Book Antiqua" w:cs="Book Antiqua" w:hint="eastAsia"/>
          <w:b/>
          <w:color w:val="000000" w:themeColor="text1"/>
          <w:lang w:eastAsia="zh-CN"/>
        </w:rPr>
        <w:t xml:space="preserve">Citation: </w:t>
      </w:r>
      <w:r w:rsidR="00507B7E" w:rsidRPr="00507B7E">
        <w:rPr>
          <w:rFonts w:ascii="Book Antiqua" w:eastAsia="Book Antiqua" w:hAnsi="Book Antiqua" w:cs="Book Antiqua"/>
          <w:color w:val="000000" w:themeColor="text1"/>
        </w:rPr>
        <w:t xml:space="preserve">Atri L, Morgan M, Harrell S, AlJaroudi W, Berman AE. </w:t>
      </w:r>
      <w:r w:rsidR="002572B6" w:rsidRPr="00507B7E">
        <w:rPr>
          <w:rFonts w:ascii="Book Antiqua" w:eastAsia="Book Antiqua" w:hAnsi="Book Antiqua" w:cs="Book Antiqua"/>
          <w:color w:val="000000" w:themeColor="text1"/>
        </w:rPr>
        <w:t>Role of cardiac magnetic resonance imaging in the diagnosis and management of COVID-19 related myocarditis: Clinical and imaging considerations</w:t>
      </w:r>
      <w:r w:rsidR="00507B7E" w:rsidRPr="00507B7E">
        <w:rPr>
          <w:rFonts w:ascii="Book Antiqua" w:eastAsia="Book Antiqua" w:hAnsi="Book Antiqua" w:cs="Book Antiqua"/>
          <w:color w:val="000000" w:themeColor="text1"/>
        </w:rPr>
        <w:t xml:space="preserve">. </w:t>
      </w:r>
      <w:r w:rsidR="00507B7E" w:rsidRPr="00507B7E">
        <w:rPr>
          <w:rFonts w:ascii="Book Antiqua" w:eastAsia="Book Antiqua" w:hAnsi="Book Antiqua" w:cs="Book Antiqua"/>
          <w:i/>
          <w:iCs/>
          <w:color w:val="000000" w:themeColor="text1"/>
        </w:rPr>
        <w:t>World J Radiol</w:t>
      </w:r>
      <w:r w:rsidR="00507B7E" w:rsidRPr="00507B7E">
        <w:rPr>
          <w:rFonts w:ascii="Book Antiqua" w:eastAsia="Book Antiqua" w:hAnsi="Book Antiqua" w:cs="Book Antiqua"/>
          <w:color w:val="000000" w:themeColor="text1"/>
        </w:rPr>
        <w:t xml:space="preserve"> </w:t>
      </w:r>
      <w:r w:rsidR="00D05D7E" w:rsidRPr="001472E4">
        <w:rPr>
          <w:rFonts w:ascii="Book Antiqua" w:eastAsia="Book Antiqua" w:hAnsi="Book Antiqua" w:cs="Book Antiqua"/>
          <w:color w:val="000000"/>
        </w:rPr>
        <w:t>2021; 13(</w:t>
      </w:r>
      <w:r w:rsidR="00D05D7E">
        <w:rPr>
          <w:rFonts w:ascii="Book Antiqua" w:hAnsi="Book Antiqua" w:cs="Book Antiqua" w:hint="eastAsia"/>
          <w:color w:val="000000"/>
          <w:lang w:eastAsia="zh-CN"/>
        </w:rPr>
        <w:t>9</w:t>
      </w:r>
      <w:r w:rsidR="00D05D7E" w:rsidRPr="001472E4">
        <w:rPr>
          <w:rFonts w:ascii="Book Antiqua" w:eastAsia="Book Antiqua" w:hAnsi="Book Antiqua" w:cs="Book Antiqua"/>
          <w:color w:val="000000"/>
        </w:rPr>
        <w:t xml:space="preserve">): </w:t>
      </w:r>
      <w:r w:rsidR="00076BDC">
        <w:rPr>
          <w:rFonts w:ascii="Book Antiqua" w:hAnsi="Book Antiqua" w:hint="eastAsia"/>
        </w:rPr>
        <w:t>283-293</w:t>
      </w:r>
      <w:r w:rsidR="00D05D7E">
        <w:rPr>
          <w:rFonts w:ascii="Book Antiqua" w:hAnsi="Book Antiqua" w:cs="Book Antiqua" w:hint="eastAsia"/>
          <w:color w:val="000000"/>
          <w:lang w:eastAsia="zh-CN"/>
        </w:rPr>
        <w:t xml:space="preserve">  </w:t>
      </w:r>
    </w:p>
    <w:p w14:paraId="5069E98E" w14:textId="423E5D07" w:rsidR="00076BDC" w:rsidRDefault="00D05D7E" w:rsidP="00507B7E">
      <w:pPr>
        <w:adjustRightInd w:val="0"/>
        <w:snapToGrid w:val="0"/>
        <w:spacing w:line="360" w:lineRule="auto"/>
        <w:jc w:val="both"/>
        <w:rPr>
          <w:rFonts w:ascii="Book Antiqua" w:hAnsi="Book Antiqua" w:cs="Book Antiqua" w:hint="eastAsia"/>
          <w:color w:val="000000"/>
          <w:lang w:eastAsia="zh-CN"/>
        </w:rPr>
      </w:pPr>
      <w:r w:rsidRPr="00805BA7">
        <w:rPr>
          <w:rFonts w:ascii="Book Antiqua" w:eastAsia="Book Antiqua" w:hAnsi="Book Antiqua" w:cs="Book Antiqua"/>
          <w:b/>
          <w:color w:val="000000"/>
        </w:rPr>
        <w:t xml:space="preserve">URL: </w:t>
      </w:r>
      <w:r w:rsidRPr="001472E4">
        <w:rPr>
          <w:rFonts w:ascii="Book Antiqua" w:eastAsia="Book Antiqua" w:hAnsi="Book Antiqua" w:cs="Book Antiqua"/>
          <w:color w:val="000000"/>
        </w:rPr>
        <w:t>https://www.wjgnet.com/1949-8470/full/v13/i</w:t>
      </w:r>
      <w:r>
        <w:rPr>
          <w:rFonts w:ascii="Book Antiqua" w:hAnsi="Book Antiqua" w:cs="Book Antiqua" w:hint="eastAsia"/>
          <w:color w:val="000000"/>
          <w:lang w:eastAsia="zh-CN"/>
        </w:rPr>
        <w:t>9</w:t>
      </w:r>
      <w:r w:rsidRPr="001472E4">
        <w:rPr>
          <w:rFonts w:ascii="Book Antiqua" w:eastAsia="Book Antiqua" w:hAnsi="Book Antiqua" w:cs="Book Antiqua"/>
          <w:color w:val="000000"/>
        </w:rPr>
        <w:t>/</w:t>
      </w:r>
      <w:r w:rsidR="00076BDC">
        <w:rPr>
          <w:rFonts w:ascii="Book Antiqua" w:hAnsi="Book Antiqua" w:hint="eastAsia"/>
        </w:rPr>
        <w:t>283</w:t>
      </w:r>
      <w:r w:rsidRPr="001472E4">
        <w:rPr>
          <w:rFonts w:ascii="Book Antiqua" w:eastAsia="Book Antiqua" w:hAnsi="Book Antiqua" w:cs="Book Antiqua"/>
          <w:color w:val="000000"/>
        </w:rPr>
        <w:t>.htm</w:t>
      </w:r>
      <w:r>
        <w:rPr>
          <w:rFonts w:ascii="Book Antiqua" w:hAnsi="Book Antiqua" w:cs="Book Antiqua" w:hint="eastAsia"/>
          <w:color w:val="000000"/>
          <w:lang w:eastAsia="zh-CN"/>
        </w:rPr>
        <w:t xml:space="preserve">  </w:t>
      </w:r>
    </w:p>
    <w:p w14:paraId="4D484FAD" w14:textId="0A31D9E9" w:rsidR="00A77B3E" w:rsidRPr="00507B7E" w:rsidRDefault="00D05D7E" w:rsidP="00507B7E">
      <w:pPr>
        <w:adjustRightInd w:val="0"/>
        <w:snapToGrid w:val="0"/>
        <w:spacing w:line="360" w:lineRule="auto"/>
        <w:jc w:val="both"/>
        <w:rPr>
          <w:rFonts w:ascii="Book Antiqua" w:hAnsi="Book Antiqua"/>
          <w:color w:val="000000" w:themeColor="text1"/>
        </w:rPr>
      </w:pPr>
      <w:r w:rsidRPr="00805BA7">
        <w:rPr>
          <w:rFonts w:ascii="Book Antiqua" w:eastAsia="Book Antiqua" w:hAnsi="Book Antiqua" w:cs="Book Antiqua"/>
          <w:b/>
          <w:color w:val="000000"/>
        </w:rPr>
        <w:t xml:space="preserve">DOI: </w:t>
      </w:r>
      <w:r w:rsidRPr="001472E4">
        <w:rPr>
          <w:rFonts w:ascii="Book Antiqua" w:eastAsia="Book Antiqua" w:hAnsi="Book Antiqua" w:cs="Book Antiqua"/>
          <w:color w:val="000000"/>
        </w:rPr>
        <w:t>https://dx.doi.org/10.4329/wjr.v13.i</w:t>
      </w:r>
      <w:r>
        <w:rPr>
          <w:rFonts w:ascii="Book Antiqua" w:hAnsi="Book Antiqua" w:cs="Book Antiqua" w:hint="eastAsia"/>
          <w:color w:val="000000"/>
          <w:lang w:eastAsia="zh-CN"/>
        </w:rPr>
        <w:t>9</w:t>
      </w:r>
      <w:r w:rsidRPr="001472E4">
        <w:rPr>
          <w:rFonts w:ascii="Book Antiqua" w:eastAsia="Book Antiqua" w:hAnsi="Book Antiqua" w:cs="Book Antiqua"/>
          <w:color w:val="000000"/>
        </w:rPr>
        <w:t>.</w:t>
      </w:r>
      <w:r w:rsidR="00076BDC">
        <w:rPr>
          <w:rFonts w:ascii="Book Antiqua" w:hAnsi="Book Antiqua" w:hint="eastAsia"/>
        </w:rPr>
        <w:t>283</w:t>
      </w:r>
    </w:p>
    <w:p w14:paraId="6A2589CB" w14:textId="77777777" w:rsidR="00A77B3E" w:rsidRPr="00507B7E" w:rsidRDefault="00A77B3E" w:rsidP="00507B7E">
      <w:pPr>
        <w:adjustRightInd w:val="0"/>
        <w:snapToGrid w:val="0"/>
        <w:spacing w:line="360" w:lineRule="auto"/>
        <w:jc w:val="both"/>
        <w:rPr>
          <w:rFonts w:ascii="Book Antiqua" w:hAnsi="Book Antiqua"/>
          <w:color w:val="000000" w:themeColor="text1"/>
        </w:rPr>
      </w:pPr>
    </w:p>
    <w:p w14:paraId="3D242ACE" w14:textId="7C4DA7DD" w:rsidR="00A77B3E" w:rsidRPr="00507B7E" w:rsidRDefault="00507B7E" w:rsidP="00507B7E">
      <w:pPr>
        <w:adjustRightInd w:val="0"/>
        <w:snapToGrid w:val="0"/>
        <w:spacing w:line="360" w:lineRule="auto"/>
        <w:jc w:val="both"/>
        <w:rPr>
          <w:rFonts w:ascii="Book Antiqua" w:hAnsi="Book Antiqua"/>
          <w:color w:val="000000" w:themeColor="text1"/>
        </w:rPr>
      </w:pPr>
      <w:r w:rsidRPr="00507B7E">
        <w:rPr>
          <w:rFonts w:ascii="Book Antiqua" w:eastAsia="Book Antiqua" w:hAnsi="Book Antiqua" w:cs="Book Antiqua"/>
          <w:b/>
          <w:bCs/>
          <w:color w:val="000000" w:themeColor="text1"/>
        </w:rPr>
        <w:t xml:space="preserve">Core Tip: </w:t>
      </w:r>
      <w:r w:rsidRPr="00507B7E">
        <w:rPr>
          <w:rFonts w:ascii="Book Antiqua" w:eastAsia="Book Antiqua" w:hAnsi="Book Antiqua" w:cs="Book Antiqua"/>
          <w:color w:val="000000" w:themeColor="text1"/>
        </w:rPr>
        <w:t xml:space="preserve">Cardiovascular </w:t>
      </w:r>
      <w:r w:rsidR="00FC2ABE" w:rsidRPr="00507B7E">
        <w:rPr>
          <w:rFonts w:ascii="Book Antiqua" w:eastAsia="Book Antiqua" w:hAnsi="Book Antiqua" w:cs="Book Antiqua"/>
          <w:color w:val="000000" w:themeColor="text1"/>
        </w:rPr>
        <w:t>magnetic resonance imaging</w:t>
      </w:r>
      <w:r w:rsidRPr="00507B7E">
        <w:rPr>
          <w:rFonts w:ascii="Book Antiqua" w:eastAsia="Book Antiqua" w:hAnsi="Book Antiqua" w:cs="Book Antiqua"/>
          <w:color w:val="000000" w:themeColor="text1"/>
        </w:rPr>
        <w:t xml:space="preserve"> (CMRI) is a powerful imaging modality used in defining cardiac tissue characterization. As the prevalence and incidence of </w:t>
      </w:r>
      <w:r w:rsidR="005B3E27" w:rsidRPr="00507B7E">
        <w:rPr>
          <w:rFonts w:ascii="Book Antiqua" w:eastAsia="Book Antiqua" w:hAnsi="Book Antiqua" w:cs="Book Antiqua"/>
          <w:color w:val="000000" w:themeColor="text1"/>
        </w:rPr>
        <w:t xml:space="preserve">coronavirus disease 2019 (COVID-19) </w:t>
      </w:r>
      <w:r w:rsidRPr="00507B7E">
        <w:rPr>
          <w:rFonts w:ascii="Book Antiqua" w:eastAsia="Book Antiqua" w:hAnsi="Book Antiqua" w:cs="Book Antiqua"/>
          <w:color w:val="000000" w:themeColor="text1"/>
        </w:rPr>
        <w:t>continues to rise, the utility of CMRI in defining COVID-19 related myocardial damage is growing. This review discusses the impact of CMRI in diagnosing myocardial involvement in acutely ill and recovered COVID-19 patients as well as its implications for patient management.</w:t>
      </w:r>
    </w:p>
    <w:p w14:paraId="2F8AF68E" w14:textId="23AAF416" w:rsidR="00A77B3E" w:rsidRPr="00507B7E" w:rsidRDefault="00A77B3E" w:rsidP="00507B7E">
      <w:pPr>
        <w:adjustRightInd w:val="0"/>
        <w:snapToGrid w:val="0"/>
        <w:spacing w:line="360" w:lineRule="auto"/>
        <w:jc w:val="both"/>
        <w:rPr>
          <w:rFonts w:ascii="Book Antiqua" w:hAnsi="Book Antiqua"/>
          <w:color w:val="000000" w:themeColor="text1"/>
        </w:rPr>
      </w:pPr>
    </w:p>
    <w:p w14:paraId="7062C27C" w14:textId="77777777" w:rsidR="00C9428B" w:rsidRPr="00507B7E" w:rsidRDefault="00C9428B" w:rsidP="00507B7E">
      <w:pPr>
        <w:adjustRightInd w:val="0"/>
        <w:snapToGrid w:val="0"/>
        <w:spacing w:line="360" w:lineRule="auto"/>
        <w:jc w:val="both"/>
        <w:rPr>
          <w:rFonts w:ascii="Book Antiqua" w:hAnsi="Book Antiqua"/>
          <w:color w:val="000000" w:themeColor="text1"/>
        </w:rPr>
      </w:pPr>
    </w:p>
    <w:p w14:paraId="012177A3" w14:textId="77777777" w:rsidR="00A77B3E" w:rsidRPr="00507B7E" w:rsidRDefault="00507B7E" w:rsidP="00507B7E">
      <w:pPr>
        <w:adjustRightInd w:val="0"/>
        <w:snapToGrid w:val="0"/>
        <w:spacing w:line="360" w:lineRule="auto"/>
        <w:jc w:val="both"/>
        <w:rPr>
          <w:rFonts w:ascii="Book Antiqua" w:hAnsi="Book Antiqua"/>
          <w:color w:val="000000" w:themeColor="text1"/>
        </w:rPr>
      </w:pPr>
      <w:r w:rsidRPr="00507B7E">
        <w:rPr>
          <w:rFonts w:ascii="Book Antiqua" w:eastAsia="Book Antiqua" w:hAnsi="Book Antiqua" w:cs="Book Antiqua"/>
          <w:b/>
          <w:caps/>
          <w:color w:val="000000" w:themeColor="text1"/>
          <w:u w:val="single"/>
        </w:rPr>
        <w:t>INTRODUCTION</w:t>
      </w:r>
    </w:p>
    <w:p w14:paraId="2400C225" w14:textId="07AA8EBB" w:rsidR="001C01B0" w:rsidRPr="00507B7E" w:rsidRDefault="00507B7E" w:rsidP="00507B7E">
      <w:pPr>
        <w:adjustRightInd w:val="0"/>
        <w:snapToGrid w:val="0"/>
        <w:spacing w:line="360" w:lineRule="auto"/>
        <w:jc w:val="both"/>
        <w:rPr>
          <w:rFonts w:ascii="Book Antiqua" w:hAnsi="Book Antiqua"/>
          <w:color w:val="000000" w:themeColor="text1"/>
        </w:rPr>
      </w:pPr>
      <w:r w:rsidRPr="00507B7E">
        <w:rPr>
          <w:rFonts w:ascii="Book Antiqua" w:eastAsia="Book Antiqua" w:hAnsi="Book Antiqua" w:cs="Book Antiqua"/>
          <w:color w:val="000000" w:themeColor="text1"/>
        </w:rPr>
        <w:t xml:space="preserve">Severe acute respiratory syndrome coronavirus 2 (SARS-CoV-2), the novel coronavirus responsible for the </w:t>
      </w:r>
      <w:r w:rsidR="00B92617" w:rsidRPr="00507B7E">
        <w:rPr>
          <w:rFonts w:ascii="Book Antiqua" w:eastAsia="Book Antiqua" w:hAnsi="Book Antiqua" w:cs="Book Antiqua"/>
          <w:color w:val="000000" w:themeColor="text1"/>
        </w:rPr>
        <w:t>coronavirus disease 2019 (COVID-19)</w:t>
      </w:r>
      <w:r w:rsidRPr="00507B7E">
        <w:rPr>
          <w:rFonts w:ascii="Book Antiqua" w:eastAsia="Book Antiqua" w:hAnsi="Book Antiqua" w:cs="Book Antiqua"/>
          <w:color w:val="000000" w:themeColor="text1"/>
        </w:rPr>
        <w:t xml:space="preserve"> pandemic, continues to spread across the United States (US) and globally. As of January 21, 2021, the US reported over 23 million confirmed cases of COVID-19 as well as over 400000 COVID-19 related mortalities</w:t>
      </w:r>
      <w:r w:rsidRPr="00507B7E">
        <w:rPr>
          <w:rFonts w:ascii="Book Antiqua" w:eastAsia="Book Antiqua" w:hAnsi="Book Antiqua" w:cs="Book Antiqua"/>
          <w:color w:val="000000" w:themeColor="text1"/>
          <w:vertAlign w:val="superscript"/>
        </w:rPr>
        <w:t>[1]</w:t>
      </w:r>
      <w:r w:rsidRPr="00507B7E">
        <w:rPr>
          <w:rFonts w:ascii="Book Antiqua" w:eastAsia="Book Antiqua" w:hAnsi="Book Antiqua" w:cs="Book Antiqua"/>
          <w:color w:val="000000" w:themeColor="text1"/>
        </w:rPr>
        <w:t xml:space="preserve">. It has been previously reported that COVID-19 patients often have complications involving acute myocardial injury. These injuries are the most frequently reported cardiovascular abnormality in COVID-19, and occur in </w:t>
      </w:r>
      <w:r w:rsidR="001C01B0" w:rsidRPr="00507B7E">
        <w:rPr>
          <w:rFonts w:ascii="Book Antiqua" w:eastAsia="Book Antiqua" w:hAnsi="Book Antiqua" w:cs="Book Antiqua"/>
          <w:color w:val="000000" w:themeColor="text1"/>
        </w:rPr>
        <w:t xml:space="preserve">approximately </w:t>
      </w:r>
      <w:r w:rsidRPr="00507B7E">
        <w:rPr>
          <w:rFonts w:ascii="Book Antiqua" w:eastAsia="Book Antiqua" w:hAnsi="Book Antiqua" w:cs="Book Antiqua"/>
          <w:color w:val="000000" w:themeColor="text1"/>
        </w:rPr>
        <w:t>8</w:t>
      </w:r>
      <w:r w:rsidR="001C01B0" w:rsidRPr="00507B7E">
        <w:rPr>
          <w:rFonts w:ascii="Book Antiqua" w:eastAsia="Book Antiqua" w:hAnsi="Book Antiqua" w:cs="Book Antiqua"/>
          <w:color w:val="000000" w:themeColor="text1"/>
        </w:rPr>
        <w:t>%</w:t>
      </w:r>
      <w:r w:rsidRPr="00507B7E">
        <w:rPr>
          <w:rFonts w:ascii="Book Antiqua" w:eastAsia="Book Antiqua" w:hAnsi="Book Antiqua" w:cs="Book Antiqua"/>
          <w:color w:val="000000" w:themeColor="text1"/>
        </w:rPr>
        <w:t>-12% of all patients</w:t>
      </w:r>
      <w:r w:rsidRPr="00507B7E">
        <w:rPr>
          <w:rFonts w:ascii="Book Antiqua" w:eastAsia="Book Antiqua" w:hAnsi="Book Antiqua" w:cs="Book Antiqua"/>
          <w:color w:val="000000" w:themeColor="text1"/>
          <w:vertAlign w:val="superscript"/>
        </w:rPr>
        <w:t>[2]</w:t>
      </w:r>
      <w:r w:rsidRPr="00507B7E">
        <w:rPr>
          <w:rFonts w:ascii="Book Antiqua" w:eastAsia="Book Antiqua" w:hAnsi="Book Antiqua" w:cs="Book Antiqua"/>
          <w:color w:val="000000" w:themeColor="text1"/>
        </w:rPr>
        <w:t>.</w:t>
      </w:r>
      <w:r w:rsidR="00C70FBF" w:rsidRPr="00507B7E">
        <w:rPr>
          <w:rFonts w:ascii="Book Antiqua" w:eastAsia="Book Antiqua" w:hAnsi="Book Antiqua" w:cs="Book Antiqua"/>
          <w:color w:val="000000" w:themeColor="text1"/>
        </w:rPr>
        <w:t xml:space="preserve"> </w:t>
      </w:r>
      <w:r w:rsidRPr="00507B7E">
        <w:rPr>
          <w:rFonts w:ascii="Book Antiqua" w:eastAsia="Book Antiqua" w:hAnsi="Book Antiqua" w:cs="Book Antiqua"/>
          <w:color w:val="000000" w:themeColor="text1"/>
        </w:rPr>
        <w:t>Other cardiovascular effects of COVID-19 include endothelial damage, systolic heart failure, and arrhythmias</w:t>
      </w:r>
      <w:r w:rsidRPr="00507B7E">
        <w:rPr>
          <w:rFonts w:ascii="Book Antiqua" w:eastAsia="Book Antiqua" w:hAnsi="Book Antiqua" w:cs="Book Antiqua"/>
          <w:color w:val="000000" w:themeColor="text1"/>
          <w:vertAlign w:val="superscript"/>
        </w:rPr>
        <w:t>[3]</w:t>
      </w:r>
      <w:r w:rsidRPr="00507B7E">
        <w:rPr>
          <w:rFonts w:ascii="Book Antiqua" w:eastAsia="Book Antiqua" w:hAnsi="Book Antiqua" w:cs="Book Antiqua"/>
          <w:color w:val="000000" w:themeColor="text1"/>
        </w:rPr>
        <w:t>. Proposed mechanisms for cardiac injury include those mediated by systemic inflammation, direct viral attack on cardiomyocytes, myocardial interstitial fibrosis, overactive cytokine and interferon immune response, coronary plaque destabilization, and hypoxia</w:t>
      </w:r>
      <w:r w:rsidRPr="00507B7E">
        <w:rPr>
          <w:rFonts w:ascii="Book Antiqua" w:eastAsia="Book Antiqua" w:hAnsi="Book Antiqua" w:cs="Book Antiqua"/>
          <w:color w:val="000000" w:themeColor="text1"/>
          <w:vertAlign w:val="superscript"/>
        </w:rPr>
        <w:t>[4,5]</w:t>
      </w:r>
      <w:r w:rsidRPr="00507B7E">
        <w:rPr>
          <w:rFonts w:ascii="Book Antiqua" w:eastAsia="Book Antiqua" w:hAnsi="Book Antiqua" w:cs="Book Antiqua"/>
          <w:color w:val="000000" w:themeColor="text1"/>
        </w:rPr>
        <w:t>.</w:t>
      </w:r>
    </w:p>
    <w:p w14:paraId="10303648" w14:textId="77777777" w:rsidR="006F52D4" w:rsidRPr="00507B7E" w:rsidRDefault="00507B7E" w:rsidP="00507B7E">
      <w:pPr>
        <w:adjustRightInd w:val="0"/>
        <w:snapToGrid w:val="0"/>
        <w:spacing w:line="360" w:lineRule="auto"/>
        <w:ind w:firstLineChars="100" w:firstLine="240"/>
        <w:jc w:val="both"/>
        <w:rPr>
          <w:rFonts w:ascii="Book Antiqua" w:hAnsi="Book Antiqua"/>
          <w:color w:val="000000" w:themeColor="text1"/>
        </w:rPr>
      </w:pPr>
      <w:r w:rsidRPr="00507B7E">
        <w:rPr>
          <w:rFonts w:ascii="Book Antiqua" w:eastAsia="Book Antiqua" w:hAnsi="Book Antiqua" w:cs="Book Antiqua"/>
          <w:color w:val="000000" w:themeColor="text1"/>
        </w:rPr>
        <w:t>Myocarditis is an increasingly recognized complication of COVID-19</w:t>
      </w:r>
      <w:r w:rsidRPr="00507B7E">
        <w:rPr>
          <w:rFonts w:ascii="Book Antiqua" w:eastAsia="Book Antiqua" w:hAnsi="Book Antiqua" w:cs="Book Antiqua"/>
          <w:color w:val="000000" w:themeColor="text1"/>
          <w:vertAlign w:val="superscript"/>
        </w:rPr>
        <w:t>[6]</w:t>
      </w:r>
      <w:r w:rsidRPr="00507B7E">
        <w:rPr>
          <w:rFonts w:ascii="Book Antiqua" w:eastAsia="Book Antiqua" w:hAnsi="Book Antiqua" w:cs="Book Antiqua"/>
          <w:color w:val="000000" w:themeColor="text1"/>
        </w:rPr>
        <w:t>. While endomyocardial biopsy remains the gold standard for tissue diagnosis, this procedure is invasive, characterized by potential serious complications and may be impractical in certain patient populations. Non-invasive imaging modalities, however, provide a safe alternative to aid in the diagnosis and management of myocarditis. While echocardiography possesses distinct advantages including low cost, accessibility, and faster interpretation times that may be beneficial in resource-scarce settings, many patients with early or mild myocarditis may have a normal echocardiogram</w:t>
      </w:r>
      <w:r w:rsidRPr="00507B7E">
        <w:rPr>
          <w:rFonts w:ascii="Book Antiqua" w:eastAsia="Book Antiqua" w:hAnsi="Book Antiqua" w:cs="Book Antiqua"/>
          <w:color w:val="000000" w:themeColor="text1"/>
          <w:vertAlign w:val="superscript"/>
        </w:rPr>
        <w:t>[7]</w:t>
      </w:r>
      <w:r w:rsidRPr="00507B7E">
        <w:rPr>
          <w:rFonts w:ascii="Book Antiqua" w:eastAsia="Book Antiqua" w:hAnsi="Book Antiqua" w:cs="Book Antiqua"/>
          <w:color w:val="000000" w:themeColor="text1"/>
        </w:rPr>
        <w:t>. Computed tomography (CT) modalities lack high quality myocardial tissue characterization that is essential for the diagnosis of myocarditis while exposing patients to significant amounts of radiation and contrast materials. Nuclear imaging is another potential modality to aid in the diagnosis of myocarditis, but lacks the spatial resolution to distinguish mid or epicardial myocardial perfusion defects (myocarditis) from subendocardial perfusion defects (ischemic) with significant partial volume effect and hence limited diagnostic accuracy</w:t>
      </w:r>
      <w:r w:rsidRPr="00507B7E">
        <w:rPr>
          <w:rFonts w:ascii="Book Antiqua" w:eastAsia="Book Antiqua" w:hAnsi="Book Antiqua" w:cs="Book Antiqua"/>
          <w:color w:val="000000" w:themeColor="text1"/>
          <w:vertAlign w:val="superscript"/>
        </w:rPr>
        <w:t>[7]</w:t>
      </w:r>
      <w:r w:rsidRPr="00507B7E">
        <w:rPr>
          <w:rFonts w:ascii="Book Antiqua" w:eastAsia="Book Antiqua" w:hAnsi="Book Antiqua" w:cs="Book Antiqua"/>
          <w:color w:val="000000" w:themeColor="text1"/>
        </w:rPr>
        <w:t>.</w:t>
      </w:r>
    </w:p>
    <w:p w14:paraId="271FE7B3" w14:textId="02647CC7" w:rsidR="00A77B3E" w:rsidRPr="00507B7E" w:rsidRDefault="00507B7E" w:rsidP="00507B7E">
      <w:pPr>
        <w:adjustRightInd w:val="0"/>
        <w:snapToGrid w:val="0"/>
        <w:spacing w:line="360" w:lineRule="auto"/>
        <w:ind w:firstLineChars="100" w:firstLine="240"/>
        <w:jc w:val="both"/>
        <w:rPr>
          <w:rFonts w:ascii="Book Antiqua" w:hAnsi="Book Antiqua"/>
          <w:color w:val="000000" w:themeColor="text1"/>
        </w:rPr>
      </w:pPr>
      <w:r w:rsidRPr="00507B7E">
        <w:rPr>
          <w:rFonts w:ascii="Book Antiqua" w:eastAsia="Book Antiqua" w:hAnsi="Book Antiqua" w:cs="Book Antiqua"/>
          <w:color w:val="000000" w:themeColor="text1"/>
        </w:rPr>
        <w:t>Cardiovascular magnetic resonance imaging (CMRI) techniques remain the preferred modality for assessing patients with suspected myocarditis. CMRI provides detailed anatomical visualization, tissue-level analysis, safety, quantitative accuracy, and inter-observer consistency</w:t>
      </w:r>
      <w:r w:rsidRPr="00507B7E">
        <w:rPr>
          <w:rFonts w:ascii="Book Antiqua" w:eastAsia="Book Antiqua" w:hAnsi="Book Antiqua" w:cs="Book Antiqua"/>
          <w:color w:val="000000" w:themeColor="text1"/>
          <w:vertAlign w:val="superscript"/>
        </w:rPr>
        <w:t>[7,8]</w:t>
      </w:r>
      <w:r w:rsidRPr="00507B7E">
        <w:rPr>
          <w:rFonts w:ascii="Book Antiqua" w:eastAsia="Book Antiqua" w:hAnsi="Book Antiqua" w:cs="Book Antiqua"/>
          <w:color w:val="000000" w:themeColor="text1"/>
        </w:rPr>
        <w:t>.</w:t>
      </w:r>
      <w:r w:rsidRPr="00507B7E">
        <w:rPr>
          <w:rFonts w:ascii="Book Antiqua" w:eastAsia="Book Antiqua" w:hAnsi="Book Antiqua" w:cs="Book Antiqua"/>
          <w:color w:val="000000" w:themeColor="text1"/>
          <w:vertAlign w:val="superscript"/>
        </w:rPr>
        <w:t xml:space="preserve"> </w:t>
      </w:r>
      <w:r w:rsidRPr="00507B7E">
        <w:rPr>
          <w:rFonts w:ascii="Book Antiqua" w:eastAsia="Book Antiqua" w:hAnsi="Book Antiqua" w:cs="Book Antiqua"/>
          <w:color w:val="000000" w:themeColor="text1"/>
        </w:rPr>
        <w:t xml:space="preserve">CMRI techniques are not without their limitations. These include higher cost when compared to echocardiography, longer exam times, and reliance on imaging interpretation by readers specifically trained in this discipline. Despite these limitations, CMRI remains the preferred imaging modality in the assessment of COVID-19 patients suspected of myocarditis and has the potential of playing a pivotal role in early diagnosis COVID-19-related cardiac injury. Finally, CMRI has the unique ability to evaluate subclinical and chronic cardiac involvement following COVID-19 infection. </w:t>
      </w:r>
    </w:p>
    <w:p w14:paraId="78866A89" w14:textId="77777777" w:rsidR="00A77B3E" w:rsidRPr="00507B7E" w:rsidRDefault="00A77B3E" w:rsidP="00507B7E">
      <w:pPr>
        <w:adjustRightInd w:val="0"/>
        <w:snapToGrid w:val="0"/>
        <w:spacing w:line="360" w:lineRule="auto"/>
        <w:jc w:val="both"/>
        <w:rPr>
          <w:rFonts w:ascii="Book Antiqua" w:hAnsi="Book Antiqua"/>
          <w:color w:val="000000" w:themeColor="text1"/>
        </w:rPr>
      </w:pPr>
    </w:p>
    <w:p w14:paraId="57B20780" w14:textId="77777777" w:rsidR="00A77B3E" w:rsidRPr="00507B7E" w:rsidRDefault="00507B7E" w:rsidP="00507B7E">
      <w:pPr>
        <w:adjustRightInd w:val="0"/>
        <w:snapToGrid w:val="0"/>
        <w:spacing w:line="360" w:lineRule="auto"/>
        <w:jc w:val="both"/>
        <w:rPr>
          <w:rFonts w:ascii="Book Antiqua" w:hAnsi="Book Antiqua"/>
          <w:color w:val="000000" w:themeColor="text1"/>
        </w:rPr>
      </w:pPr>
      <w:r w:rsidRPr="00507B7E">
        <w:rPr>
          <w:rFonts w:ascii="Book Antiqua" w:eastAsia="Book Antiqua" w:hAnsi="Book Antiqua" w:cs="Book Antiqua"/>
          <w:b/>
          <w:bCs/>
          <w:caps/>
          <w:color w:val="000000" w:themeColor="text1"/>
          <w:u w:val="single"/>
        </w:rPr>
        <w:t>CMRI AND CARDIAC TISSUE CHARACTERIZATION</w:t>
      </w:r>
    </w:p>
    <w:p w14:paraId="63D68B8B" w14:textId="204E7BBA" w:rsidR="00A77B3E" w:rsidRPr="00507B7E" w:rsidRDefault="00507B7E" w:rsidP="00507B7E">
      <w:pPr>
        <w:adjustRightInd w:val="0"/>
        <w:snapToGrid w:val="0"/>
        <w:spacing w:line="360" w:lineRule="auto"/>
        <w:jc w:val="both"/>
        <w:rPr>
          <w:rFonts w:ascii="Book Antiqua" w:hAnsi="Book Antiqua"/>
          <w:color w:val="000000" w:themeColor="text1"/>
        </w:rPr>
      </w:pPr>
      <w:r w:rsidRPr="00507B7E">
        <w:rPr>
          <w:rFonts w:ascii="Book Antiqua" w:eastAsia="Book Antiqua" w:hAnsi="Book Antiqua" w:cs="Book Antiqua"/>
          <w:color w:val="000000" w:themeColor="text1"/>
        </w:rPr>
        <w:t>CMRI represents the gold standard for the noninvasive cardiac tissue characterization, detection of acute and chronic myocardial changes, and myocardial viability</w:t>
      </w:r>
      <w:r w:rsidRPr="00507B7E">
        <w:rPr>
          <w:rFonts w:ascii="Book Antiqua" w:eastAsia="Book Antiqua" w:hAnsi="Book Antiqua" w:cs="Book Antiqua"/>
          <w:color w:val="000000" w:themeColor="text1"/>
          <w:vertAlign w:val="superscript"/>
        </w:rPr>
        <w:t>[9</w:t>
      </w:r>
      <w:r w:rsidR="001A2E14" w:rsidRPr="00507B7E">
        <w:rPr>
          <w:rFonts w:ascii="Book Antiqua" w:eastAsia="Book Antiqua" w:hAnsi="Book Antiqua" w:cs="Book Antiqua"/>
          <w:color w:val="000000" w:themeColor="text1"/>
          <w:vertAlign w:val="superscript"/>
        </w:rPr>
        <w:t>-</w:t>
      </w:r>
      <w:r w:rsidRPr="00507B7E">
        <w:rPr>
          <w:rFonts w:ascii="Book Antiqua" w:eastAsia="Book Antiqua" w:hAnsi="Book Antiqua" w:cs="Book Antiqua"/>
          <w:color w:val="000000" w:themeColor="text1"/>
          <w:vertAlign w:val="superscript"/>
        </w:rPr>
        <w:t>12]</w:t>
      </w:r>
      <w:r w:rsidRPr="00507B7E">
        <w:rPr>
          <w:rFonts w:ascii="Book Antiqua" w:eastAsia="Book Antiqua" w:hAnsi="Book Antiqua" w:cs="Book Antiqua"/>
          <w:color w:val="000000" w:themeColor="text1"/>
        </w:rPr>
        <w:t>. This volumetric and functional assessment utility has expanded its indications for not only diagnostic purposes, but also treatment guidance and patient follow-up as is currently being investigated in those patients with COVID-19 related acute myocarditis</w:t>
      </w:r>
      <w:r w:rsidRPr="00507B7E">
        <w:rPr>
          <w:rFonts w:ascii="Book Antiqua" w:eastAsia="Book Antiqua" w:hAnsi="Book Antiqua" w:cs="Book Antiqua"/>
          <w:color w:val="000000" w:themeColor="text1"/>
          <w:vertAlign w:val="superscript"/>
        </w:rPr>
        <w:t>[13]</w:t>
      </w:r>
      <w:r w:rsidRPr="00507B7E">
        <w:rPr>
          <w:rFonts w:ascii="Book Antiqua" w:eastAsia="Book Antiqua" w:hAnsi="Book Antiqua" w:cs="Book Antiqua"/>
          <w:color w:val="000000" w:themeColor="text1"/>
        </w:rPr>
        <w:t>. CMRI is also currently used to risk stratify patients with ischemic heart disease and myocarditis, assess precise ejection fraction, quantify scar tissue, and predict location of re-entrant circuits within the scar to guide catheter ablation</w:t>
      </w:r>
      <w:r w:rsidRPr="00507B7E">
        <w:rPr>
          <w:rFonts w:ascii="Book Antiqua" w:eastAsia="Book Antiqua" w:hAnsi="Book Antiqua" w:cs="Book Antiqua"/>
          <w:color w:val="000000" w:themeColor="text1"/>
          <w:vertAlign w:val="superscript"/>
        </w:rPr>
        <w:t>[14]</w:t>
      </w:r>
      <w:r w:rsidRPr="00507B7E">
        <w:rPr>
          <w:rFonts w:ascii="Book Antiqua" w:eastAsia="Book Antiqua" w:hAnsi="Book Antiqua" w:cs="Book Antiqua"/>
          <w:color w:val="000000" w:themeColor="text1"/>
        </w:rPr>
        <w:t>. The future of CMRI continues to grow with the incorporation of artificial intelligence, post-processing techniques and development of new MR sequences such as T1 and T2 mapping</w:t>
      </w:r>
      <w:r w:rsidRPr="00507B7E">
        <w:rPr>
          <w:rFonts w:ascii="Book Antiqua" w:eastAsia="Book Antiqua" w:hAnsi="Book Antiqua" w:cs="Book Antiqua"/>
          <w:color w:val="000000" w:themeColor="text1"/>
          <w:vertAlign w:val="superscript"/>
        </w:rPr>
        <w:t>[13]</w:t>
      </w:r>
      <w:r w:rsidRPr="00507B7E">
        <w:rPr>
          <w:rFonts w:ascii="Book Antiqua" w:eastAsia="Book Antiqua" w:hAnsi="Book Antiqua" w:cs="Book Antiqua"/>
          <w:color w:val="000000" w:themeColor="text1"/>
        </w:rPr>
        <w:t xml:space="preserve">. </w:t>
      </w:r>
    </w:p>
    <w:p w14:paraId="38B44FBA" w14:textId="77777777" w:rsidR="00A77B3E" w:rsidRPr="00507B7E" w:rsidRDefault="00A77B3E" w:rsidP="00507B7E">
      <w:pPr>
        <w:adjustRightInd w:val="0"/>
        <w:snapToGrid w:val="0"/>
        <w:spacing w:line="360" w:lineRule="auto"/>
        <w:jc w:val="both"/>
        <w:rPr>
          <w:rFonts w:ascii="Book Antiqua" w:hAnsi="Book Antiqua"/>
          <w:color w:val="000000" w:themeColor="text1"/>
        </w:rPr>
      </w:pPr>
    </w:p>
    <w:p w14:paraId="7863728D" w14:textId="498FDECA" w:rsidR="00A77B3E" w:rsidRPr="00507B7E" w:rsidRDefault="00507B7E" w:rsidP="00507B7E">
      <w:pPr>
        <w:adjustRightInd w:val="0"/>
        <w:snapToGrid w:val="0"/>
        <w:spacing w:line="360" w:lineRule="auto"/>
        <w:jc w:val="both"/>
        <w:rPr>
          <w:rFonts w:ascii="Book Antiqua" w:hAnsi="Book Antiqua"/>
          <w:color w:val="000000" w:themeColor="text1"/>
        </w:rPr>
      </w:pPr>
      <w:r w:rsidRPr="00507B7E">
        <w:rPr>
          <w:rFonts w:ascii="Book Antiqua" w:eastAsia="Book Antiqua" w:hAnsi="Book Antiqua" w:cs="Book Antiqua"/>
          <w:b/>
          <w:bCs/>
          <w:i/>
          <w:iCs/>
          <w:caps/>
          <w:color w:val="000000" w:themeColor="text1"/>
        </w:rPr>
        <w:t xml:space="preserve">T1 </w:t>
      </w:r>
      <w:r w:rsidR="001A2E14" w:rsidRPr="00507B7E">
        <w:rPr>
          <w:rFonts w:ascii="Book Antiqua" w:eastAsia="Book Antiqua" w:hAnsi="Book Antiqua" w:cs="Book Antiqua"/>
          <w:b/>
          <w:bCs/>
          <w:i/>
          <w:iCs/>
          <w:color w:val="000000" w:themeColor="text1"/>
        </w:rPr>
        <w:t>mapping</w:t>
      </w:r>
    </w:p>
    <w:p w14:paraId="1A2E7F37" w14:textId="59443077" w:rsidR="00A77B3E" w:rsidRPr="00507B7E" w:rsidRDefault="00507B7E" w:rsidP="00507B7E">
      <w:pPr>
        <w:adjustRightInd w:val="0"/>
        <w:snapToGrid w:val="0"/>
        <w:spacing w:line="360" w:lineRule="auto"/>
        <w:jc w:val="both"/>
        <w:rPr>
          <w:rFonts w:ascii="Book Antiqua" w:hAnsi="Book Antiqua"/>
          <w:color w:val="000000" w:themeColor="text1"/>
        </w:rPr>
      </w:pPr>
      <w:r w:rsidRPr="00507B7E">
        <w:rPr>
          <w:rFonts w:ascii="Book Antiqua" w:eastAsia="Book Antiqua" w:hAnsi="Book Antiqua" w:cs="Book Antiqua"/>
          <w:color w:val="000000" w:themeColor="text1"/>
        </w:rPr>
        <w:t>Non-ischemic cardiomyopathies</w:t>
      </w:r>
      <w:r w:rsidR="001A2E14" w:rsidRPr="00507B7E">
        <w:rPr>
          <w:rFonts w:ascii="Book Antiqua" w:eastAsia="Book Antiqua" w:hAnsi="Book Antiqua" w:cs="Book Antiqua"/>
          <w:color w:val="000000" w:themeColor="text1"/>
        </w:rPr>
        <w:t xml:space="preserve"> </w:t>
      </w:r>
      <w:r w:rsidRPr="00507B7E">
        <w:rPr>
          <w:rFonts w:ascii="Book Antiqua" w:eastAsia="Book Antiqua" w:hAnsi="Book Antiqua" w:cs="Book Antiqua"/>
          <w:color w:val="000000" w:themeColor="text1"/>
        </w:rPr>
        <w:t>may present with acute edema and diffuse tissue fibrosis that is captured well using T1 mapping</w:t>
      </w:r>
      <w:r w:rsidRPr="00507B7E">
        <w:rPr>
          <w:rFonts w:ascii="Book Antiqua" w:eastAsia="Book Antiqua" w:hAnsi="Book Antiqua" w:cs="Book Antiqua"/>
          <w:color w:val="000000" w:themeColor="text1"/>
          <w:vertAlign w:val="superscript"/>
        </w:rPr>
        <w:t>[15]</w:t>
      </w:r>
      <w:r w:rsidRPr="00507B7E">
        <w:rPr>
          <w:rFonts w:ascii="Book Antiqua" w:eastAsia="Book Antiqua" w:hAnsi="Book Antiqua" w:cs="Book Antiqua"/>
          <w:color w:val="000000" w:themeColor="text1"/>
        </w:rPr>
        <w:t>. T1 mapping techniques may identify the heterogeneity of damaged cardiac tissue without the use of contrast. The native T1 values increase in areas of edema and fibrosis as seen in acute myocarditis (including the acute phase of COVID-19) and the T1 values decrease in areas of lipid overload as seen in Anderson-Fabry diseases</w:t>
      </w:r>
      <w:r w:rsidRPr="00507B7E">
        <w:rPr>
          <w:rFonts w:ascii="Book Antiqua" w:eastAsia="Book Antiqua" w:hAnsi="Book Antiqua" w:cs="Book Antiqua"/>
          <w:color w:val="000000" w:themeColor="text1"/>
          <w:vertAlign w:val="superscript"/>
        </w:rPr>
        <w:t>[13,16]</w:t>
      </w:r>
      <w:r w:rsidRPr="00507B7E">
        <w:rPr>
          <w:rFonts w:ascii="Book Antiqua" w:eastAsia="Book Antiqua" w:hAnsi="Book Antiqua" w:cs="Book Antiqua"/>
          <w:color w:val="000000" w:themeColor="text1"/>
        </w:rPr>
        <w:t>. These elevated T1 values can also be seen early amyloid deposition, aortic stenosis, and dilated cardiomyopathy</w:t>
      </w:r>
      <w:r w:rsidRPr="00507B7E">
        <w:rPr>
          <w:rFonts w:ascii="Book Antiqua" w:eastAsia="Book Antiqua" w:hAnsi="Book Antiqua" w:cs="Book Antiqua"/>
          <w:color w:val="000000" w:themeColor="text1"/>
          <w:vertAlign w:val="superscript"/>
        </w:rPr>
        <w:t>[13]</w:t>
      </w:r>
      <w:r w:rsidRPr="00507B7E">
        <w:rPr>
          <w:rFonts w:ascii="Book Antiqua" w:eastAsia="Book Antiqua" w:hAnsi="Book Antiqua" w:cs="Book Antiqua"/>
          <w:color w:val="000000" w:themeColor="text1"/>
        </w:rPr>
        <w:t>.</w:t>
      </w:r>
    </w:p>
    <w:p w14:paraId="04D31B5B" w14:textId="77777777" w:rsidR="00A77B3E" w:rsidRPr="00507B7E" w:rsidRDefault="00A77B3E" w:rsidP="00507B7E">
      <w:pPr>
        <w:adjustRightInd w:val="0"/>
        <w:snapToGrid w:val="0"/>
        <w:spacing w:line="360" w:lineRule="auto"/>
        <w:jc w:val="both"/>
        <w:rPr>
          <w:rFonts w:ascii="Book Antiqua" w:hAnsi="Book Antiqua"/>
          <w:color w:val="000000" w:themeColor="text1"/>
        </w:rPr>
      </w:pPr>
    </w:p>
    <w:p w14:paraId="31CD1247" w14:textId="371E2C40" w:rsidR="00A77B3E" w:rsidRPr="00507B7E" w:rsidRDefault="00507B7E" w:rsidP="00507B7E">
      <w:pPr>
        <w:adjustRightInd w:val="0"/>
        <w:snapToGrid w:val="0"/>
        <w:spacing w:line="360" w:lineRule="auto"/>
        <w:jc w:val="both"/>
        <w:rPr>
          <w:rFonts w:ascii="Book Antiqua" w:hAnsi="Book Antiqua"/>
          <w:color w:val="000000" w:themeColor="text1"/>
        </w:rPr>
      </w:pPr>
      <w:r w:rsidRPr="00507B7E">
        <w:rPr>
          <w:rFonts w:ascii="Book Antiqua" w:eastAsia="Book Antiqua" w:hAnsi="Book Antiqua" w:cs="Book Antiqua"/>
          <w:b/>
          <w:bCs/>
          <w:i/>
          <w:iCs/>
          <w:caps/>
          <w:color w:val="000000" w:themeColor="text1"/>
        </w:rPr>
        <w:t xml:space="preserve">T2 </w:t>
      </w:r>
      <w:r w:rsidR="001A2E14" w:rsidRPr="00507B7E">
        <w:rPr>
          <w:rFonts w:ascii="Book Antiqua" w:eastAsia="Book Antiqua" w:hAnsi="Book Antiqua" w:cs="Book Antiqua"/>
          <w:b/>
          <w:bCs/>
          <w:i/>
          <w:iCs/>
          <w:color w:val="000000" w:themeColor="text1"/>
        </w:rPr>
        <w:t>mapping</w:t>
      </w:r>
    </w:p>
    <w:p w14:paraId="23430BAE" w14:textId="54148213" w:rsidR="00A77B3E" w:rsidRPr="00507B7E" w:rsidRDefault="00507B7E" w:rsidP="00507B7E">
      <w:pPr>
        <w:adjustRightInd w:val="0"/>
        <w:snapToGrid w:val="0"/>
        <w:spacing w:line="360" w:lineRule="auto"/>
        <w:jc w:val="both"/>
        <w:rPr>
          <w:rFonts w:ascii="Book Antiqua" w:hAnsi="Book Antiqua"/>
          <w:color w:val="000000" w:themeColor="text1"/>
        </w:rPr>
      </w:pPr>
      <w:r w:rsidRPr="00507B7E">
        <w:rPr>
          <w:rFonts w:ascii="Book Antiqua" w:eastAsia="Book Antiqua" w:hAnsi="Book Antiqua" w:cs="Book Antiqua"/>
          <w:color w:val="000000" w:themeColor="text1"/>
        </w:rPr>
        <w:t>T2 mapping technique is similar to T1 imaging as it also identifies areas of inflammation and edema. Being highly sensitive to the water content of myocardial tissue, T2 can reliably identify patients with inflammatory cardiomyopathies and is indicated to detect inflammation associated with viral myocardial damage, myocardial infarction, sarcoidosis, toxicity from chemotherapeutic drugs, transplant rejection as well as detection of iron overload</w:t>
      </w:r>
      <w:r w:rsidRPr="00507B7E">
        <w:rPr>
          <w:rFonts w:ascii="Book Antiqua" w:eastAsia="Book Antiqua" w:hAnsi="Book Antiqua" w:cs="Book Antiqua"/>
          <w:color w:val="000000" w:themeColor="text1"/>
          <w:vertAlign w:val="superscript"/>
        </w:rPr>
        <w:t>[13,16,17]</w:t>
      </w:r>
      <w:r w:rsidRPr="00507B7E">
        <w:rPr>
          <w:rFonts w:ascii="Book Antiqua" w:eastAsia="Book Antiqua" w:hAnsi="Book Antiqua" w:cs="Book Antiqua"/>
          <w:color w:val="000000" w:themeColor="text1"/>
        </w:rPr>
        <w:t>.</w:t>
      </w:r>
    </w:p>
    <w:p w14:paraId="5E23DC8A" w14:textId="77777777" w:rsidR="00A77B3E" w:rsidRPr="00507B7E" w:rsidRDefault="00A77B3E" w:rsidP="00507B7E">
      <w:pPr>
        <w:adjustRightInd w:val="0"/>
        <w:snapToGrid w:val="0"/>
        <w:spacing w:line="360" w:lineRule="auto"/>
        <w:jc w:val="both"/>
        <w:rPr>
          <w:rFonts w:ascii="Book Antiqua" w:hAnsi="Book Antiqua"/>
          <w:color w:val="000000" w:themeColor="text1"/>
        </w:rPr>
      </w:pPr>
    </w:p>
    <w:p w14:paraId="20D07B2B" w14:textId="591900D6" w:rsidR="00A77B3E" w:rsidRPr="00507B7E" w:rsidRDefault="0035104D" w:rsidP="00507B7E">
      <w:pPr>
        <w:adjustRightInd w:val="0"/>
        <w:snapToGrid w:val="0"/>
        <w:spacing w:line="360" w:lineRule="auto"/>
        <w:jc w:val="both"/>
        <w:rPr>
          <w:rFonts w:ascii="Book Antiqua" w:hAnsi="Book Antiqua"/>
          <w:color w:val="000000" w:themeColor="text1"/>
        </w:rPr>
      </w:pPr>
      <w:r w:rsidRPr="00507B7E">
        <w:rPr>
          <w:rFonts w:ascii="Book Antiqua" w:eastAsia="Book Antiqua" w:hAnsi="Book Antiqua" w:cs="Book Antiqua"/>
          <w:b/>
          <w:bCs/>
          <w:i/>
          <w:iCs/>
          <w:color w:val="000000" w:themeColor="text1"/>
        </w:rPr>
        <w:t>Late gadolinium enhancement</w:t>
      </w:r>
    </w:p>
    <w:p w14:paraId="24D94DD9" w14:textId="77777777" w:rsidR="00E82FBC" w:rsidRPr="00507B7E" w:rsidRDefault="0035104D" w:rsidP="00507B7E">
      <w:pPr>
        <w:adjustRightInd w:val="0"/>
        <w:snapToGrid w:val="0"/>
        <w:spacing w:line="360" w:lineRule="auto"/>
        <w:jc w:val="both"/>
        <w:rPr>
          <w:rFonts w:ascii="Book Antiqua" w:hAnsi="Book Antiqua"/>
          <w:color w:val="000000" w:themeColor="text1"/>
        </w:rPr>
      </w:pPr>
      <w:r w:rsidRPr="00507B7E">
        <w:rPr>
          <w:rFonts w:ascii="Book Antiqua" w:eastAsia="Book Antiqua" w:hAnsi="Book Antiqua" w:cs="Book Antiqua"/>
          <w:color w:val="000000" w:themeColor="text1"/>
        </w:rPr>
        <w:t>Late gadolinium enhancement (</w:t>
      </w:r>
      <w:r w:rsidR="00507B7E" w:rsidRPr="00507B7E">
        <w:rPr>
          <w:rFonts w:ascii="Book Antiqua" w:eastAsia="Book Antiqua" w:hAnsi="Book Antiqua" w:cs="Book Antiqua"/>
          <w:color w:val="000000" w:themeColor="text1"/>
        </w:rPr>
        <w:t>LGE</w:t>
      </w:r>
      <w:r w:rsidRPr="00507B7E">
        <w:rPr>
          <w:rFonts w:ascii="Book Antiqua" w:eastAsia="Book Antiqua" w:hAnsi="Book Antiqua" w:cs="Book Antiqua"/>
          <w:color w:val="000000" w:themeColor="text1"/>
        </w:rPr>
        <w:t>)</w:t>
      </w:r>
      <w:r w:rsidR="00507B7E" w:rsidRPr="00507B7E">
        <w:rPr>
          <w:rFonts w:ascii="Book Antiqua" w:eastAsia="Book Antiqua" w:hAnsi="Book Antiqua" w:cs="Book Antiqua"/>
          <w:color w:val="000000" w:themeColor="text1"/>
        </w:rPr>
        <w:t xml:space="preserve"> imaging techniques involves the use of gadolinium as a contrast agent to identify heterogeneity within myocardial tissue. LGE imaging represents a cornerstone of CMRI as it is used to define chronic myocardial fibrosis and necrosis caused by ischemia as well as myocardial fibrosis frequently present in non-ischemic dilated cardiomyopathy.</w:t>
      </w:r>
      <w:r w:rsidR="00C70FBF" w:rsidRPr="00507B7E">
        <w:rPr>
          <w:rFonts w:ascii="Book Antiqua" w:eastAsia="Book Antiqua" w:hAnsi="Book Antiqua" w:cs="Book Antiqua"/>
          <w:color w:val="000000" w:themeColor="text1"/>
        </w:rPr>
        <w:t xml:space="preserve"> </w:t>
      </w:r>
      <w:r w:rsidR="00507B7E" w:rsidRPr="00507B7E">
        <w:rPr>
          <w:rFonts w:ascii="Book Antiqua" w:eastAsia="Book Antiqua" w:hAnsi="Book Antiqua" w:cs="Book Antiqua"/>
          <w:color w:val="000000" w:themeColor="text1"/>
        </w:rPr>
        <w:t>Damaged cardiac tissue has a slower gadolinium washout time than healthy tissue, which allows for not only identification of myocardial scarring, but also its quantification</w:t>
      </w:r>
      <w:r w:rsidR="00507B7E" w:rsidRPr="00507B7E">
        <w:rPr>
          <w:rFonts w:ascii="Book Antiqua" w:eastAsia="Book Antiqua" w:hAnsi="Book Antiqua" w:cs="Book Antiqua"/>
          <w:color w:val="000000" w:themeColor="text1"/>
          <w:vertAlign w:val="superscript"/>
        </w:rPr>
        <w:t>[11,12,18]</w:t>
      </w:r>
      <w:r w:rsidR="00507B7E" w:rsidRPr="00507B7E">
        <w:rPr>
          <w:rFonts w:ascii="Book Antiqua" w:eastAsia="Book Antiqua" w:hAnsi="Book Antiqua" w:cs="Book Antiqua"/>
          <w:color w:val="000000" w:themeColor="text1"/>
        </w:rPr>
        <w:t>. LGE images of COVID-19 patients suspected of myocardial involvement revealed enhancement at the left ventricular base, suggestive of myocarditis (Figure 1).</w:t>
      </w:r>
    </w:p>
    <w:p w14:paraId="515050FA" w14:textId="77777777" w:rsidR="00E82FBC" w:rsidRPr="00507B7E" w:rsidRDefault="00507B7E" w:rsidP="00507B7E">
      <w:pPr>
        <w:adjustRightInd w:val="0"/>
        <w:snapToGrid w:val="0"/>
        <w:spacing w:line="360" w:lineRule="auto"/>
        <w:ind w:firstLineChars="100" w:firstLine="240"/>
        <w:jc w:val="both"/>
        <w:rPr>
          <w:rFonts w:ascii="Book Antiqua" w:hAnsi="Book Antiqua"/>
          <w:color w:val="000000" w:themeColor="text1"/>
        </w:rPr>
      </w:pPr>
      <w:r w:rsidRPr="00507B7E">
        <w:rPr>
          <w:rFonts w:ascii="Book Antiqua" w:eastAsia="Book Antiqua" w:hAnsi="Book Antiqua" w:cs="Book Antiqua"/>
          <w:color w:val="000000" w:themeColor="text1"/>
        </w:rPr>
        <w:t>Renal function should be assessed prior to the use of LGE as its use is relatively contraindicated for patients with significant renal impairment, although new generation Gadolinium agents seem to be safer to use</w:t>
      </w:r>
      <w:r w:rsidRPr="00507B7E">
        <w:rPr>
          <w:rFonts w:ascii="Book Antiqua" w:eastAsia="Book Antiqua" w:hAnsi="Book Antiqua" w:cs="Book Antiqua"/>
          <w:color w:val="000000" w:themeColor="text1"/>
          <w:vertAlign w:val="superscript"/>
        </w:rPr>
        <w:t>[14,16,19]</w:t>
      </w:r>
      <w:r w:rsidRPr="00507B7E">
        <w:rPr>
          <w:rFonts w:ascii="Book Antiqua" w:eastAsia="Book Antiqua" w:hAnsi="Book Antiqua" w:cs="Book Antiqua"/>
          <w:color w:val="000000" w:themeColor="text1"/>
        </w:rPr>
        <w:t>. Current guidelines proposed by the European Society of Cardiology, American Heart Association (AHA) and American College of Cardiology indicate the use of CMRI for diagnosis and management of coronary artery disease and cardiomyopathies, with a class I recommendation for suspected infiltrative causes</w:t>
      </w:r>
      <w:r w:rsidRPr="00507B7E">
        <w:rPr>
          <w:rFonts w:ascii="Book Antiqua" w:eastAsia="Book Antiqua" w:hAnsi="Book Antiqua" w:cs="Book Antiqua"/>
          <w:color w:val="000000" w:themeColor="text1"/>
          <w:vertAlign w:val="superscript"/>
        </w:rPr>
        <w:t>[13,14,20]</w:t>
      </w:r>
      <w:r w:rsidRPr="00507B7E">
        <w:rPr>
          <w:rFonts w:ascii="Book Antiqua" w:eastAsia="Book Antiqua" w:hAnsi="Book Antiqua" w:cs="Book Antiqua"/>
          <w:color w:val="000000" w:themeColor="text1"/>
        </w:rPr>
        <w:t>.</w:t>
      </w:r>
    </w:p>
    <w:p w14:paraId="745FAF6E" w14:textId="20289838" w:rsidR="00A77B3E" w:rsidRPr="00507B7E" w:rsidRDefault="00507B7E" w:rsidP="00507B7E">
      <w:pPr>
        <w:adjustRightInd w:val="0"/>
        <w:snapToGrid w:val="0"/>
        <w:spacing w:line="360" w:lineRule="auto"/>
        <w:ind w:firstLineChars="100" w:firstLine="240"/>
        <w:jc w:val="both"/>
        <w:rPr>
          <w:rFonts w:ascii="Book Antiqua" w:hAnsi="Book Antiqua"/>
          <w:color w:val="000000" w:themeColor="text1"/>
        </w:rPr>
      </w:pPr>
      <w:r w:rsidRPr="00507B7E">
        <w:rPr>
          <w:rFonts w:ascii="Book Antiqua" w:eastAsia="Book Antiqua" w:hAnsi="Book Antiqua" w:cs="Book Antiqua"/>
          <w:color w:val="000000" w:themeColor="text1"/>
        </w:rPr>
        <w:t>Although data regarding CMRI characteristics of COVID-19 myocarditis is limited to case reports and series, a small study did compare 8 patients with COVID-19 myocarditis to 8 patients with non-COVID-19 myocarditis and 12 healthy patients</w:t>
      </w:r>
      <w:r w:rsidRPr="00507B7E">
        <w:rPr>
          <w:rFonts w:ascii="Book Antiqua" w:eastAsia="Book Antiqua" w:hAnsi="Book Antiqua" w:cs="Book Antiqua"/>
          <w:color w:val="000000" w:themeColor="text1"/>
          <w:vertAlign w:val="superscript"/>
        </w:rPr>
        <w:t>[21]</w:t>
      </w:r>
      <w:r w:rsidRPr="00507B7E">
        <w:rPr>
          <w:rFonts w:ascii="Book Antiqua" w:eastAsia="Book Antiqua" w:hAnsi="Book Antiqua" w:cs="Book Antiqua"/>
          <w:color w:val="000000" w:themeColor="text1"/>
        </w:rPr>
        <w:t>. Patients with suspected acute COVID-19 myocarditis (with elevated troponin and CRP) were found to have a pattern of diffuse myocardial edema detected as diffuse globally higher T1 and T2 myocardial relaxation times. Comparatively1, the patients with non-COVID-19 myocarditis had a more focal disease with prolonged T1 and T2 relaxation times and more visible myocardial edema and LGE lesions. It was also noted that skeletal muscle T1 was elevated in COVID-19 myocarditis patients, which impacted the T2 ratio to not be elevated significantly. Severe wall-motion abnormalities due to stress-induced cardiomyopathy and small pericardial effusions were also detected as CMRI enhancements in the COVID-19 myocarditis group</w:t>
      </w:r>
      <w:r w:rsidRPr="00507B7E">
        <w:rPr>
          <w:rFonts w:ascii="Book Antiqua" w:eastAsia="Book Antiqua" w:hAnsi="Book Antiqua" w:cs="Book Antiqua"/>
          <w:color w:val="000000" w:themeColor="text1"/>
          <w:vertAlign w:val="superscript"/>
        </w:rPr>
        <w:t>[21]</w:t>
      </w:r>
      <w:r w:rsidRPr="00507B7E">
        <w:rPr>
          <w:rFonts w:ascii="Book Antiqua" w:eastAsia="Book Antiqua" w:hAnsi="Book Antiqua" w:cs="Book Antiqua"/>
          <w:color w:val="000000" w:themeColor="text1"/>
        </w:rPr>
        <w:t>.</w:t>
      </w:r>
    </w:p>
    <w:p w14:paraId="10316128" w14:textId="77777777" w:rsidR="00E23830" w:rsidRPr="00507B7E" w:rsidRDefault="00E23830" w:rsidP="00507B7E">
      <w:pPr>
        <w:adjustRightInd w:val="0"/>
        <w:snapToGrid w:val="0"/>
        <w:spacing w:line="360" w:lineRule="auto"/>
        <w:jc w:val="both"/>
        <w:rPr>
          <w:rFonts w:ascii="Book Antiqua" w:hAnsi="Book Antiqua"/>
          <w:color w:val="000000" w:themeColor="text1"/>
        </w:rPr>
      </w:pPr>
    </w:p>
    <w:p w14:paraId="68D537F7" w14:textId="29E1D7F5" w:rsidR="00A77B3E" w:rsidRPr="00507B7E" w:rsidRDefault="00507B7E" w:rsidP="00507B7E">
      <w:pPr>
        <w:adjustRightInd w:val="0"/>
        <w:snapToGrid w:val="0"/>
        <w:spacing w:line="360" w:lineRule="auto"/>
        <w:jc w:val="both"/>
        <w:rPr>
          <w:rFonts w:ascii="Book Antiqua" w:hAnsi="Book Antiqua"/>
          <w:color w:val="000000" w:themeColor="text1"/>
        </w:rPr>
      </w:pPr>
      <w:r w:rsidRPr="00507B7E">
        <w:rPr>
          <w:rFonts w:ascii="Book Antiqua" w:eastAsia="Book Antiqua" w:hAnsi="Book Antiqua" w:cs="Book Antiqua"/>
          <w:b/>
          <w:bCs/>
          <w:caps/>
          <w:color w:val="000000" w:themeColor="text1"/>
          <w:u w:val="single"/>
        </w:rPr>
        <w:t>ROLE OF CMRI IN PATIENTS INFECTED WITH COVID-19</w:t>
      </w:r>
    </w:p>
    <w:p w14:paraId="56D0FB43" w14:textId="031B9F19" w:rsidR="00A77B3E" w:rsidRPr="00507B7E" w:rsidRDefault="00E23830" w:rsidP="00507B7E">
      <w:pPr>
        <w:adjustRightInd w:val="0"/>
        <w:snapToGrid w:val="0"/>
        <w:spacing w:line="360" w:lineRule="auto"/>
        <w:jc w:val="both"/>
        <w:rPr>
          <w:rFonts w:ascii="Book Antiqua" w:hAnsi="Book Antiqua"/>
          <w:color w:val="000000" w:themeColor="text1"/>
        </w:rPr>
      </w:pPr>
      <w:r w:rsidRPr="00507B7E">
        <w:rPr>
          <w:rFonts w:ascii="Book Antiqua" w:eastAsia="Book Antiqua" w:hAnsi="Book Antiqua" w:cs="Book Antiqua"/>
          <w:b/>
          <w:bCs/>
          <w:i/>
          <w:iCs/>
          <w:color w:val="000000" w:themeColor="text1"/>
        </w:rPr>
        <w:t>A review of the literature</w:t>
      </w:r>
    </w:p>
    <w:p w14:paraId="49CEC40A" w14:textId="77777777" w:rsidR="00E77362" w:rsidRPr="00507B7E" w:rsidRDefault="00507B7E" w:rsidP="00507B7E">
      <w:pPr>
        <w:adjustRightInd w:val="0"/>
        <w:snapToGrid w:val="0"/>
        <w:spacing w:line="360" w:lineRule="auto"/>
        <w:jc w:val="both"/>
        <w:rPr>
          <w:rFonts w:ascii="Book Antiqua" w:hAnsi="Book Antiqua"/>
          <w:color w:val="000000" w:themeColor="text1"/>
        </w:rPr>
      </w:pPr>
      <w:r w:rsidRPr="00507B7E">
        <w:rPr>
          <w:rFonts w:ascii="Book Antiqua" w:eastAsia="Book Antiqua" w:hAnsi="Book Antiqua" w:cs="Book Antiqua"/>
          <w:color w:val="000000" w:themeColor="text1"/>
        </w:rPr>
        <w:t>An increased prevalence of myocardial injury has been reported in patients affected by COVID-19. As described above, these findings may range from evidence of acute myocarditis to fibrosis remote from time of infection. Given these considerations,</w:t>
      </w:r>
      <w:r w:rsidRPr="00507B7E">
        <w:rPr>
          <w:rFonts w:ascii="Book Antiqua" w:eastAsia="Book Antiqua" w:hAnsi="Book Antiqua" w:cs="Book Antiqua"/>
          <w:b/>
          <w:bCs/>
          <w:color w:val="000000" w:themeColor="text1"/>
        </w:rPr>
        <w:t xml:space="preserve"> </w:t>
      </w:r>
      <w:r w:rsidRPr="00507B7E">
        <w:rPr>
          <w:rFonts w:ascii="Book Antiqua" w:eastAsia="Book Antiqua" w:hAnsi="Book Antiqua" w:cs="Book Antiqua"/>
          <w:color w:val="000000" w:themeColor="text1"/>
        </w:rPr>
        <w:t>CMRI has played an important role (Table 1) in non-invasive cardiac evaluations in COVID-19 populations</w:t>
      </w:r>
      <w:r w:rsidRPr="00507B7E">
        <w:rPr>
          <w:rFonts w:ascii="Book Antiqua" w:eastAsia="Book Antiqua" w:hAnsi="Book Antiqua" w:cs="Book Antiqua"/>
          <w:color w:val="000000" w:themeColor="text1"/>
          <w:vertAlign w:val="superscript"/>
        </w:rPr>
        <w:t>[16]</w:t>
      </w:r>
      <w:r w:rsidRPr="00507B7E">
        <w:rPr>
          <w:rFonts w:ascii="Book Antiqua" w:eastAsia="Book Antiqua" w:hAnsi="Book Antiqua" w:cs="Book Antiqua"/>
          <w:color w:val="000000" w:themeColor="text1"/>
        </w:rPr>
        <w:t>. Despite this growing understanding of COVID-19 myocardial involvement, cases of COVID-19 myocarditis are likely underreported due to lack of imaging to reduce viral spread</w:t>
      </w:r>
      <w:r w:rsidRPr="00507B7E">
        <w:rPr>
          <w:rFonts w:ascii="Book Antiqua" w:eastAsia="Book Antiqua" w:hAnsi="Book Antiqua" w:cs="Book Antiqua"/>
          <w:color w:val="000000" w:themeColor="text1"/>
          <w:vertAlign w:val="superscript"/>
        </w:rPr>
        <w:t>[22]</w:t>
      </w:r>
      <w:r w:rsidRPr="00507B7E">
        <w:rPr>
          <w:rFonts w:ascii="Book Antiqua" w:eastAsia="Book Antiqua" w:hAnsi="Book Antiqua" w:cs="Book Antiqua"/>
          <w:color w:val="000000" w:themeColor="text1"/>
        </w:rPr>
        <w:t xml:space="preserve">. As a result, data at the population level regarding COVID-19 myocarditis is currently lacking. One recent study from Annie </w:t>
      </w:r>
      <w:r w:rsidRPr="00507B7E">
        <w:rPr>
          <w:rFonts w:ascii="Book Antiqua" w:eastAsia="Book Antiqua" w:hAnsi="Book Antiqua" w:cs="Book Antiqua"/>
          <w:i/>
          <w:iCs/>
          <w:color w:val="000000" w:themeColor="text1"/>
        </w:rPr>
        <w:t>et al</w:t>
      </w:r>
      <w:r w:rsidR="00143E0D" w:rsidRPr="00507B7E">
        <w:rPr>
          <w:rFonts w:ascii="Book Antiqua" w:eastAsia="Book Antiqua" w:hAnsi="Book Antiqua" w:cs="Book Antiqua"/>
          <w:color w:val="000000" w:themeColor="text1"/>
          <w:vertAlign w:val="superscript"/>
        </w:rPr>
        <w:t>[23]</w:t>
      </w:r>
      <w:r w:rsidRPr="00507B7E">
        <w:rPr>
          <w:rFonts w:ascii="Book Antiqua" w:eastAsia="Book Antiqua" w:hAnsi="Book Antiqua" w:cs="Book Antiqua"/>
          <w:color w:val="000000" w:themeColor="text1"/>
          <w:vertAlign w:val="superscript"/>
        </w:rPr>
        <w:t xml:space="preserve"> </w:t>
      </w:r>
      <w:r w:rsidRPr="00507B7E">
        <w:rPr>
          <w:rFonts w:ascii="Book Antiqua" w:eastAsia="Book Antiqua" w:hAnsi="Book Antiqua" w:cs="Book Antiqua"/>
          <w:color w:val="000000" w:themeColor="text1"/>
        </w:rPr>
        <w:t xml:space="preserve">showed the prevalence of COVID-19 myocarditis across a large multi-national registry to be </w:t>
      </w:r>
      <w:r w:rsidR="00143E0D" w:rsidRPr="00507B7E">
        <w:rPr>
          <w:rFonts w:ascii="Book Antiqua" w:eastAsia="Book Antiqua" w:hAnsi="Book Antiqua" w:cs="Book Antiqua"/>
          <w:color w:val="000000" w:themeColor="text1"/>
        </w:rPr>
        <w:t>0</w:t>
      </w:r>
      <w:r w:rsidRPr="00507B7E">
        <w:rPr>
          <w:rFonts w:ascii="Book Antiqua" w:eastAsia="Book Antiqua" w:hAnsi="Book Antiqua" w:cs="Book Antiqua"/>
          <w:color w:val="000000" w:themeColor="text1"/>
        </w:rPr>
        <w:t>.01% (256 patients). Despite this small prevalence, these patients were associated with increased mortality, underscoring the importance of diagnosing patients with myocarditis</w:t>
      </w:r>
      <w:r w:rsidRPr="00507B7E">
        <w:rPr>
          <w:rFonts w:ascii="Book Antiqua" w:eastAsia="Book Antiqua" w:hAnsi="Book Antiqua" w:cs="Book Antiqua"/>
          <w:color w:val="000000" w:themeColor="text1"/>
          <w:vertAlign w:val="superscript"/>
        </w:rPr>
        <w:t>[23]</w:t>
      </w:r>
      <w:r w:rsidRPr="00507B7E">
        <w:rPr>
          <w:rFonts w:ascii="Book Antiqua" w:eastAsia="Book Antiqua" w:hAnsi="Book Antiqua" w:cs="Book Antiqua"/>
          <w:color w:val="000000" w:themeColor="text1"/>
        </w:rPr>
        <w:t xml:space="preserve">. Due to the limitation of available large-scale data, however, our literature review is primarily centered around case-control studies. </w:t>
      </w:r>
      <w:r w:rsidR="00143E0D" w:rsidRPr="00507B7E">
        <w:rPr>
          <w:rFonts w:ascii="Book Antiqua" w:eastAsia="Book Antiqua" w:hAnsi="Book Antiqua" w:cs="Book Antiqua"/>
          <w:color w:val="000000" w:themeColor="text1"/>
        </w:rPr>
        <w:t xml:space="preserve">Kariyanna </w:t>
      </w:r>
      <w:r w:rsidRPr="00507B7E">
        <w:rPr>
          <w:rFonts w:ascii="Book Antiqua" w:eastAsia="Book Antiqua" w:hAnsi="Book Antiqua" w:cs="Book Antiqua"/>
          <w:i/>
          <w:iCs/>
          <w:color w:val="000000" w:themeColor="text1"/>
        </w:rPr>
        <w:t>et al</w:t>
      </w:r>
      <w:r w:rsidR="00143E0D" w:rsidRPr="00507B7E">
        <w:rPr>
          <w:rFonts w:ascii="Book Antiqua" w:eastAsia="Book Antiqua" w:hAnsi="Book Antiqua" w:cs="Book Antiqua"/>
          <w:color w:val="000000" w:themeColor="text1"/>
          <w:vertAlign w:val="superscript"/>
        </w:rPr>
        <w:t>[24]</w:t>
      </w:r>
      <w:r w:rsidRPr="00507B7E">
        <w:rPr>
          <w:rFonts w:ascii="Book Antiqua" w:eastAsia="Book Antiqua" w:hAnsi="Book Antiqua" w:cs="Book Antiqua"/>
          <w:color w:val="000000" w:themeColor="text1"/>
        </w:rPr>
        <w:t xml:space="preserve"> performed a systematic review of myocarditis in COVID-19. Global case reports and retrospective studies were included in an effort to better describe trends exhibited by COVID-19 patients suspected of having myocarditis. It was determined that absence of troponin elevation was insufficient to exclude myocarditis.</w:t>
      </w:r>
      <w:r w:rsidR="00C70FBF" w:rsidRPr="00507B7E">
        <w:rPr>
          <w:rFonts w:ascii="Book Antiqua" w:eastAsia="Book Antiqua" w:hAnsi="Book Antiqua" w:cs="Book Antiqua"/>
          <w:color w:val="000000" w:themeColor="text1"/>
        </w:rPr>
        <w:t xml:space="preserve"> </w:t>
      </w:r>
      <w:r w:rsidRPr="00507B7E">
        <w:rPr>
          <w:rFonts w:ascii="Book Antiqua" w:eastAsia="Book Antiqua" w:hAnsi="Book Antiqua" w:cs="Book Antiqua"/>
          <w:color w:val="000000" w:themeColor="text1"/>
        </w:rPr>
        <w:t>The most consistent findings in patients with suspected myocarditis were bilateral ground glass opacities detected on chest CT and late gadolinium enhancement from CMRI, both of which findings were observed in all patients in the study. Myocardial edema was reported in more than half of these patients, and it appears as though tissue characterization through the use of LGE and T1/T2 mapping is more useful at detecting myocardial damage than assessing ventricular function</w:t>
      </w:r>
      <w:r w:rsidRPr="00507B7E">
        <w:rPr>
          <w:rFonts w:ascii="Book Antiqua" w:eastAsia="Book Antiqua" w:hAnsi="Book Antiqua" w:cs="Book Antiqua"/>
          <w:color w:val="000000" w:themeColor="text1"/>
          <w:vertAlign w:val="superscript"/>
        </w:rPr>
        <w:t>[25,26]</w:t>
      </w:r>
      <w:r w:rsidRPr="00507B7E">
        <w:rPr>
          <w:rFonts w:ascii="Book Antiqua" w:eastAsia="Book Antiqua" w:hAnsi="Book Antiqua" w:cs="Book Antiqua"/>
          <w:color w:val="000000" w:themeColor="text1"/>
        </w:rPr>
        <w:t>.</w:t>
      </w:r>
    </w:p>
    <w:p w14:paraId="402E5A66" w14:textId="77777777" w:rsidR="007631A7" w:rsidRPr="00507B7E" w:rsidRDefault="00507B7E" w:rsidP="00507B7E">
      <w:pPr>
        <w:adjustRightInd w:val="0"/>
        <w:snapToGrid w:val="0"/>
        <w:spacing w:line="360" w:lineRule="auto"/>
        <w:ind w:firstLineChars="100" w:firstLine="240"/>
        <w:jc w:val="both"/>
        <w:rPr>
          <w:rFonts w:ascii="Book Antiqua" w:hAnsi="Book Antiqua"/>
          <w:color w:val="000000" w:themeColor="text1"/>
        </w:rPr>
      </w:pPr>
      <w:r w:rsidRPr="00507B7E">
        <w:rPr>
          <w:rFonts w:ascii="Book Antiqua" w:eastAsia="Book Antiqua" w:hAnsi="Book Antiqua" w:cs="Book Antiqua"/>
          <w:color w:val="000000" w:themeColor="text1"/>
        </w:rPr>
        <w:t xml:space="preserve">Understanding the complications that follow COVID-19 infection is an evolving area of research. Currently, there are several studies reporting CMRI findings in convalescent COVID-19 patients. In the largest prospective CMRI study performed to date examining 100 recovered COVID-19 positive patients, Puntmann </w:t>
      </w:r>
      <w:r w:rsidRPr="00507B7E">
        <w:rPr>
          <w:rFonts w:ascii="Book Antiqua" w:eastAsia="Book Antiqua" w:hAnsi="Book Antiqua" w:cs="Book Antiqua"/>
          <w:i/>
          <w:iCs/>
          <w:color w:val="000000" w:themeColor="text1"/>
        </w:rPr>
        <w:t>et al</w:t>
      </w:r>
      <w:r w:rsidR="007631A7" w:rsidRPr="00507B7E">
        <w:rPr>
          <w:rFonts w:ascii="Book Antiqua" w:eastAsia="Book Antiqua" w:hAnsi="Book Antiqua" w:cs="Book Antiqua"/>
          <w:color w:val="000000" w:themeColor="text1"/>
          <w:vertAlign w:val="superscript"/>
        </w:rPr>
        <w:t>[25]</w:t>
      </w:r>
      <w:r w:rsidRPr="00507B7E">
        <w:rPr>
          <w:rFonts w:ascii="Book Antiqua" w:eastAsia="Book Antiqua" w:hAnsi="Book Antiqua" w:cs="Book Antiqua"/>
          <w:color w:val="000000" w:themeColor="text1"/>
        </w:rPr>
        <w:t xml:space="preserve"> found that 78% of the patients had abnormal CMRI findings. These findings suggested ongoing cardiac inflammation independent of the severity of initial COVID-19 clinical presentation. Of the 78 patients diagnosed with COVID-19 related myocardial involvement, raised T1 was found in 73, raised T2 in 60, and abnormal LGE findings in 32. The elevated T1 Levels indicated diffuse myocardial fibrosis, while the elevated T2 Levels represented edema. The patients with both T1 and T2 elevated relaxation times reflected active myocardial edema that may have resulted from virus-mediated acute cardiac injury or dysregulation of an innate inflammatory immune response, whereas the patients with increased T1 but normal T2 Levels were felt to demonstrate healed residual diffuse myocardial injury</w:t>
      </w:r>
      <w:r w:rsidRPr="00507B7E">
        <w:rPr>
          <w:rFonts w:ascii="Book Antiqua" w:eastAsia="Book Antiqua" w:hAnsi="Book Antiqua" w:cs="Book Antiqua"/>
          <w:color w:val="000000" w:themeColor="text1"/>
          <w:vertAlign w:val="superscript"/>
        </w:rPr>
        <w:t>[25,27]</w:t>
      </w:r>
      <w:r w:rsidRPr="00507B7E">
        <w:rPr>
          <w:rFonts w:ascii="Book Antiqua" w:eastAsia="Book Antiqua" w:hAnsi="Book Antiqua" w:cs="Book Antiqua"/>
          <w:color w:val="000000" w:themeColor="text1"/>
        </w:rPr>
        <w:t>. These values were confirmed with the use of histological findings in severe cases. Furthermore, the abnormal pericardial LGE reflected cardiac tissue injury due to myocardial inflammation that was further supported by the pericardial effusion and active pericarditis</w:t>
      </w:r>
      <w:r w:rsidRPr="00507B7E">
        <w:rPr>
          <w:rFonts w:ascii="Book Antiqua" w:eastAsia="Book Antiqua" w:hAnsi="Book Antiqua" w:cs="Book Antiqua"/>
          <w:color w:val="000000" w:themeColor="text1"/>
          <w:vertAlign w:val="superscript"/>
        </w:rPr>
        <w:t>[25]</w:t>
      </w:r>
      <w:r w:rsidRPr="00507B7E">
        <w:rPr>
          <w:rFonts w:ascii="Book Antiqua" w:eastAsia="Book Antiqua" w:hAnsi="Book Antiqua" w:cs="Book Antiqua"/>
          <w:color w:val="000000" w:themeColor="text1"/>
        </w:rPr>
        <w:t>. It was also found that left and right ventricular ejection fraction represents a suboptimal marker of early disease detection and outcomes prediction as compared to direct tissue characterization by CMRI.</w:t>
      </w:r>
    </w:p>
    <w:p w14:paraId="3CC3688E" w14:textId="77777777" w:rsidR="007631A7" w:rsidRPr="00507B7E" w:rsidRDefault="00507B7E" w:rsidP="00507B7E">
      <w:pPr>
        <w:adjustRightInd w:val="0"/>
        <w:snapToGrid w:val="0"/>
        <w:spacing w:line="360" w:lineRule="auto"/>
        <w:ind w:firstLineChars="100" w:firstLine="240"/>
        <w:jc w:val="both"/>
        <w:rPr>
          <w:rFonts w:ascii="Book Antiqua" w:hAnsi="Book Antiqua"/>
          <w:color w:val="000000" w:themeColor="text1"/>
        </w:rPr>
      </w:pPr>
      <w:r w:rsidRPr="00507B7E">
        <w:rPr>
          <w:rFonts w:ascii="Book Antiqua" w:eastAsia="Book Antiqua" w:hAnsi="Book Antiqua" w:cs="Book Antiqua"/>
          <w:color w:val="000000" w:themeColor="text1"/>
        </w:rPr>
        <w:t>This study highlights the considerable potential for cardiac involvement even in COVID-19 patients who had a milder presentation or those without cardiovascular comorbidities. The persistence of myocardial damage beyond the acute phase of infection was illustrated, but the extent of this potentially chronic injury is yet to be determined and requires further investigation.</w:t>
      </w:r>
    </w:p>
    <w:p w14:paraId="7D6DA9CC" w14:textId="77777777" w:rsidR="000A05D9" w:rsidRPr="00507B7E" w:rsidRDefault="00507B7E" w:rsidP="00507B7E">
      <w:pPr>
        <w:adjustRightInd w:val="0"/>
        <w:snapToGrid w:val="0"/>
        <w:spacing w:line="360" w:lineRule="auto"/>
        <w:ind w:firstLineChars="100" w:firstLine="240"/>
        <w:jc w:val="both"/>
        <w:rPr>
          <w:rFonts w:ascii="Book Antiqua" w:hAnsi="Book Antiqua"/>
          <w:color w:val="000000" w:themeColor="text1"/>
        </w:rPr>
      </w:pPr>
      <w:r w:rsidRPr="00507B7E">
        <w:rPr>
          <w:rFonts w:ascii="Book Antiqua" w:eastAsia="Book Antiqua" w:hAnsi="Book Antiqua" w:cs="Book Antiqua"/>
          <w:color w:val="000000" w:themeColor="text1"/>
        </w:rPr>
        <w:t xml:space="preserve">Huang </w:t>
      </w:r>
      <w:r w:rsidRPr="00507B7E">
        <w:rPr>
          <w:rFonts w:ascii="Book Antiqua" w:eastAsia="Book Antiqua" w:hAnsi="Book Antiqua" w:cs="Book Antiqua"/>
          <w:i/>
          <w:iCs/>
          <w:color w:val="000000" w:themeColor="text1"/>
        </w:rPr>
        <w:t>et al</w:t>
      </w:r>
      <w:r w:rsidR="007631A7" w:rsidRPr="00507B7E">
        <w:rPr>
          <w:rFonts w:ascii="Book Antiqua" w:eastAsia="Book Antiqua" w:hAnsi="Book Antiqua" w:cs="Book Antiqua"/>
          <w:color w:val="000000" w:themeColor="text1"/>
          <w:vertAlign w:val="superscript"/>
        </w:rPr>
        <w:t>[26]</w:t>
      </w:r>
      <w:r w:rsidRPr="00507B7E">
        <w:rPr>
          <w:rFonts w:ascii="Book Antiqua" w:eastAsia="Book Antiqua" w:hAnsi="Book Antiqua" w:cs="Book Antiqua"/>
          <w:color w:val="000000" w:themeColor="text1"/>
        </w:rPr>
        <w:t xml:space="preserve"> reported a single-center retrospective study from China and found that out of 26 patients who reported cardiac symptoms during COVID-19 recovery, 15 of them had evidence of myocardial abnormalities on CMRI evaluation. Major findings included myocardial edema, fibrosis, and right ventricular impairment through the use of T1, T2, and LGE imaging. Of note, all patients had no previous history of myocardial injury. This, taken with the fact that the median length of time between symptom onset and CMRI scan was 50 days, suggests persistent COVID-19 cardiac involvement in a majority of this patient cohort.</w:t>
      </w:r>
      <w:r w:rsidR="00C70FBF" w:rsidRPr="00507B7E">
        <w:rPr>
          <w:rFonts w:ascii="Book Antiqua" w:eastAsia="Book Antiqua" w:hAnsi="Book Antiqua" w:cs="Book Antiqua"/>
          <w:color w:val="000000" w:themeColor="text1"/>
        </w:rPr>
        <w:t xml:space="preserve"> </w:t>
      </w:r>
      <w:r w:rsidRPr="00507B7E">
        <w:rPr>
          <w:rFonts w:ascii="Book Antiqua" w:eastAsia="Book Antiqua" w:hAnsi="Book Antiqua" w:cs="Book Antiqua"/>
          <w:color w:val="000000" w:themeColor="text1"/>
        </w:rPr>
        <w:t xml:space="preserve">Further follow-up of patients with CMR abnormalities is necessary to confirm long-lasting myocardial involvement following resolution of COVID-19 infection. </w:t>
      </w:r>
    </w:p>
    <w:p w14:paraId="4A178B97" w14:textId="77777777" w:rsidR="000A05D9" w:rsidRPr="00507B7E" w:rsidRDefault="00507B7E" w:rsidP="00507B7E">
      <w:pPr>
        <w:adjustRightInd w:val="0"/>
        <w:snapToGrid w:val="0"/>
        <w:spacing w:line="360" w:lineRule="auto"/>
        <w:ind w:firstLineChars="100" w:firstLine="240"/>
        <w:jc w:val="both"/>
        <w:rPr>
          <w:rFonts w:ascii="Book Antiqua" w:hAnsi="Book Antiqua"/>
          <w:color w:val="000000" w:themeColor="text1"/>
        </w:rPr>
      </w:pPr>
      <w:r w:rsidRPr="00507B7E">
        <w:rPr>
          <w:rFonts w:ascii="Book Antiqua" w:eastAsia="Book Antiqua" w:hAnsi="Book Antiqua" w:cs="Book Antiqua"/>
          <w:color w:val="000000" w:themeColor="text1"/>
        </w:rPr>
        <w:t>While the detection of abnormal CMRI findings in patients with presenting true cardiac symptoms may seem intuitive, the necessity of excluding cardiac involvement in asymptomatic or minimally symptomatic represents an evolving concept amongst the global cardiovascular community. Subclinical myocardial involvement remains a common finding among COVID-19 patients who had a CMRI performed</w:t>
      </w:r>
      <w:r w:rsidRPr="00507B7E">
        <w:rPr>
          <w:rFonts w:ascii="Book Antiqua" w:eastAsia="Book Antiqua" w:hAnsi="Book Antiqua" w:cs="Book Antiqua"/>
          <w:color w:val="000000" w:themeColor="text1"/>
          <w:vertAlign w:val="superscript"/>
        </w:rPr>
        <w:t>[25,28]</w:t>
      </w:r>
      <w:r w:rsidRPr="00507B7E">
        <w:rPr>
          <w:rFonts w:ascii="Book Antiqua" w:eastAsia="Book Antiqua" w:hAnsi="Book Antiqua" w:cs="Book Antiqua"/>
          <w:color w:val="000000" w:themeColor="text1"/>
        </w:rPr>
        <w:t xml:space="preserve">. Indeed, Li </w:t>
      </w:r>
      <w:r w:rsidRPr="00507B7E">
        <w:rPr>
          <w:rFonts w:ascii="Book Antiqua" w:eastAsia="Book Antiqua" w:hAnsi="Book Antiqua" w:cs="Book Antiqua"/>
          <w:i/>
          <w:iCs/>
          <w:color w:val="000000" w:themeColor="text1"/>
        </w:rPr>
        <w:t>et al</w:t>
      </w:r>
      <w:r w:rsidR="000A05D9" w:rsidRPr="00507B7E">
        <w:rPr>
          <w:rFonts w:ascii="Book Antiqua" w:eastAsia="Book Antiqua" w:hAnsi="Book Antiqua" w:cs="Book Antiqua"/>
          <w:color w:val="000000" w:themeColor="text1"/>
          <w:vertAlign w:val="superscript"/>
        </w:rPr>
        <w:t>[28]</w:t>
      </w:r>
      <w:r w:rsidRPr="00507B7E">
        <w:rPr>
          <w:rFonts w:ascii="Book Antiqua" w:eastAsia="Book Antiqua" w:hAnsi="Book Antiqua" w:cs="Book Antiqua"/>
          <w:color w:val="000000" w:themeColor="text1"/>
        </w:rPr>
        <w:t xml:space="preserve"> identified 28 out of 40 COVID-19 patients with myocardial dysfunction based upon reduced left ventricular 2D-global longitudinal strain when compared to healthy controls. In addition, 24 of the 40 patients showed elevated extracellular volume fraction compared to healthy controls indicating diffuse interstitial fibrosis in a majority of these patients. Interestingly, only one patient in this study demonstrated the presence of LGE. This reduced percentage of patients with LGE compared to findings from other studies could be a result of differing inclusion and exclusion criteria. Regardless, these findings indicate the appreciable prevalence of subclinical cardiac abnormalities recognized by CMRI months after COVID-19 recovery. </w:t>
      </w:r>
    </w:p>
    <w:p w14:paraId="3668153A" w14:textId="7A9B4CF5" w:rsidR="000A05D9" w:rsidRPr="00507B7E" w:rsidRDefault="00507B7E" w:rsidP="00507B7E">
      <w:pPr>
        <w:adjustRightInd w:val="0"/>
        <w:snapToGrid w:val="0"/>
        <w:spacing w:line="360" w:lineRule="auto"/>
        <w:ind w:firstLineChars="100" w:firstLine="240"/>
        <w:jc w:val="both"/>
        <w:rPr>
          <w:rFonts w:ascii="Book Antiqua" w:hAnsi="Book Antiqua"/>
          <w:color w:val="000000" w:themeColor="text1"/>
        </w:rPr>
      </w:pPr>
      <w:r w:rsidRPr="00507B7E">
        <w:rPr>
          <w:rFonts w:ascii="Book Antiqua" w:eastAsia="Book Antiqua" w:hAnsi="Book Antiqua" w:cs="Book Antiqua"/>
          <w:color w:val="000000" w:themeColor="text1"/>
        </w:rPr>
        <w:t>Owing to concern for the potential development of ventricular arrhythmias and sudden cardiac death (SCD) secondary to myocarditis in general, and expected similarly with COVID-19 myocarditis specifically, it is important to assess the extent of myocardial damage</w:t>
      </w:r>
      <w:r w:rsidRPr="00507B7E">
        <w:rPr>
          <w:rFonts w:ascii="Book Antiqua" w:eastAsia="Book Antiqua" w:hAnsi="Book Antiqua" w:cs="Book Antiqua"/>
          <w:color w:val="000000" w:themeColor="text1"/>
          <w:vertAlign w:val="superscript"/>
        </w:rPr>
        <w:t>[29</w:t>
      </w:r>
      <w:r w:rsidR="000A05D9" w:rsidRPr="00507B7E">
        <w:rPr>
          <w:rFonts w:ascii="Book Antiqua" w:eastAsia="Book Antiqua" w:hAnsi="Book Antiqua" w:cs="Book Antiqua"/>
          <w:color w:val="000000" w:themeColor="text1"/>
          <w:vertAlign w:val="superscript"/>
        </w:rPr>
        <w:t>-</w:t>
      </w:r>
      <w:r w:rsidRPr="00507B7E">
        <w:rPr>
          <w:rFonts w:ascii="Book Antiqua" w:eastAsia="Book Antiqua" w:hAnsi="Book Antiqua" w:cs="Book Antiqua"/>
          <w:color w:val="000000" w:themeColor="text1"/>
          <w:vertAlign w:val="superscript"/>
        </w:rPr>
        <w:t>32]</w:t>
      </w:r>
      <w:r w:rsidRPr="00507B7E">
        <w:rPr>
          <w:rFonts w:ascii="Book Antiqua" w:eastAsia="Book Antiqua" w:hAnsi="Book Antiqua" w:cs="Book Antiqua"/>
          <w:color w:val="000000" w:themeColor="text1"/>
        </w:rPr>
        <w:t>. The first sign of underlying cardiac disease is oftentimes SCD in patients with ventricular arrhythmias</w:t>
      </w:r>
      <w:r w:rsidRPr="00507B7E">
        <w:rPr>
          <w:rFonts w:ascii="Book Antiqua" w:eastAsia="Book Antiqua" w:hAnsi="Book Antiqua" w:cs="Book Antiqua"/>
          <w:color w:val="000000" w:themeColor="text1"/>
          <w:vertAlign w:val="superscript"/>
        </w:rPr>
        <w:t>[31]</w:t>
      </w:r>
      <w:r w:rsidRPr="00507B7E">
        <w:rPr>
          <w:rFonts w:ascii="Book Antiqua" w:eastAsia="Book Antiqua" w:hAnsi="Book Antiqua" w:cs="Book Antiqua"/>
          <w:color w:val="000000" w:themeColor="text1"/>
        </w:rPr>
        <w:t>. This is especially true of patient populations that are at increased risk for arrhythmia development such as competitive athletes</w:t>
      </w:r>
      <w:r w:rsidRPr="00507B7E">
        <w:rPr>
          <w:rFonts w:ascii="Book Antiqua" w:eastAsia="Book Antiqua" w:hAnsi="Book Antiqua" w:cs="Book Antiqua"/>
          <w:color w:val="000000" w:themeColor="text1"/>
          <w:vertAlign w:val="superscript"/>
        </w:rPr>
        <w:t>[30,32]</w:t>
      </w:r>
      <w:r w:rsidRPr="00507B7E">
        <w:rPr>
          <w:rFonts w:ascii="Book Antiqua" w:eastAsia="Book Antiqua" w:hAnsi="Book Antiqua" w:cs="Book Antiqua"/>
          <w:color w:val="000000" w:themeColor="text1"/>
        </w:rPr>
        <w:t xml:space="preserve">. In light of the still unknown prevalence of COVID-19 related chronic cardiovascular sequelae, the question may be raised as to when a clinician should screen patients using CMRI. Phelan </w:t>
      </w:r>
      <w:r w:rsidRPr="00507B7E">
        <w:rPr>
          <w:rFonts w:ascii="Book Antiqua" w:eastAsia="Book Antiqua" w:hAnsi="Book Antiqua" w:cs="Book Antiqua"/>
          <w:i/>
          <w:iCs/>
          <w:color w:val="000000" w:themeColor="text1"/>
        </w:rPr>
        <w:t>et al</w:t>
      </w:r>
      <w:r w:rsidR="000A05D9" w:rsidRPr="00507B7E">
        <w:rPr>
          <w:rFonts w:ascii="Book Antiqua" w:eastAsia="Book Antiqua" w:hAnsi="Book Antiqua" w:cs="Book Antiqua"/>
          <w:color w:val="000000" w:themeColor="text1"/>
          <w:vertAlign w:val="superscript"/>
        </w:rPr>
        <w:t>[30]</w:t>
      </w:r>
      <w:r w:rsidRPr="00507B7E">
        <w:rPr>
          <w:rFonts w:ascii="Book Antiqua" w:eastAsia="Book Antiqua" w:hAnsi="Book Antiqua" w:cs="Book Antiqua"/>
          <w:color w:val="000000" w:themeColor="text1"/>
        </w:rPr>
        <w:t xml:space="preserve"> provide recommendations on how to manage high risk recovering COVID-19 athletes. Initial restriction from play for 3 to 6 mo is recommended to allow for resolution of active inflammation</w:t>
      </w:r>
      <w:r w:rsidRPr="00507B7E">
        <w:rPr>
          <w:rFonts w:ascii="Book Antiqua" w:eastAsia="Book Antiqua" w:hAnsi="Book Antiqua" w:cs="Book Antiqua"/>
          <w:color w:val="000000" w:themeColor="text1"/>
          <w:vertAlign w:val="superscript"/>
        </w:rPr>
        <w:t>[30]</w:t>
      </w:r>
      <w:r w:rsidRPr="00507B7E">
        <w:rPr>
          <w:rFonts w:ascii="Book Antiqua" w:eastAsia="Book Antiqua" w:hAnsi="Book Antiqua" w:cs="Book Antiqua"/>
          <w:color w:val="000000" w:themeColor="text1"/>
        </w:rPr>
        <w:t>. Athletics can be resumed upon normalization of left ventricular function and cardiac biomarkers and absence of arrhythmias</w:t>
      </w:r>
      <w:r w:rsidRPr="00507B7E">
        <w:rPr>
          <w:rFonts w:ascii="Book Antiqua" w:eastAsia="Book Antiqua" w:hAnsi="Book Antiqua" w:cs="Book Antiqua"/>
          <w:color w:val="000000" w:themeColor="text1"/>
          <w:vertAlign w:val="superscript"/>
        </w:rPr>
        <w:t>[30]</w:t>
      </w:r>
      <w:r w:rsidRPr="00507B7E">
        <w:rPr>
          <w:rFonts w:ascii="Book Antiqua" w:eastAsia="Book Antiqua" w:hAnsi="Book Antiqua" w:cs="Book Antiqua"/>
          <w:color w:val="000000" w:themeColor="text1"/>
        </w:rPr>
        <w:t xml:space="preserve">. </w:t>
      </w:r>
    </w:p>
    <w:p w14:paraId="7E2D8138" w14:textId="77777777" w:rsidR="004C0E60" w:rsidRPr="00507B7E" w:rsidRDefault="00507B7E" w:rsidP="00507B7E">
      <w:pPr>
        <w:adjustRightInd w:val="0"/>
        <w:snapToGrid w:val="0"/>
        <w:spacing w:line="360" w:lineRule="auto"/>
        <w:ind w:firstLineChars="100" w:firstLine="240"/>
        <w:jc w:val="both"/>
        <w:rPr>
          <w:rFonts w:ascii="Book Antiqua" w:hAnsi="Book Antiqua"/>
          <w:color w:val="000000" w:themeColor="text1"/>
        </w:rPr>
      </w:pPr>
      <w:r w:rsidRPr="00507B7E">
        <w:rPr>
          <w:rFonts w:ascii="Book Antiqua" w:eastAsia="Book Antiqua" w:hAnsi="Book Antiqua" w:cs="Book Antiqua"/>
          <w:color w:val="000000" w:themeColor="text1"/>
        </w:rPr>
        <w:t>CMRI can reproducibly and accurately localize tissue injury, and thus has the ability to play an important role in fatal arrhythmia risk stratification along with prediction of reentrant circuits to guide ablation procedures</w:t>
      </w:r>
      <w:r w:rsidRPr="00507B7E">
        <w:rPr>
          <w:rFonts w:ascii="Book Antiqua" w:eastAsia="Book Antiqua" w:hAnsi="Book Antiqua" w:cs="Book Antiqua"/>
          <w:color w:val="000000" w:themeColor="text1"/>
          <w:vertAlign w:val="superscript"/>
        </w:rPr>
        <w:t>[14]</w:t>
      </w:r>
      <w:r w:rsidRPr="00507B7E">
        <w:rPr>
          <w:rFonts w:ascii="Book Antiqua" w:eastAsia="Book Antiqua" w:hAnsi="Book Antiqua" w:cs="Book Antiqua"/>
          <w:color w:val="000000" w:themeColor="text1"/>
        </w:rPr>
        <w:t>.</w:t>
      </w:r>
      <w:r w:rsidR="00C70FBF" w:rsidRPr="00507B7E">
        <w:rPr>
          <w:rFonts w:ascii="Book Antiqua" w:eastAsia="Book Antiqua" w:hAnsi="Book Antiqua" w:cs="Book Antiqua"/>
          <w:color w:val="000000" w:themeColor="text1"/>
        </w:rPr>
        <w:t xml:space="preserve"> </w:t>
      </w:r>
      <w:r w:rsidRPr="00507B7E">
        <w:rPr>
          <w:rFonts w:ascii="Book Antiqua" w:eastAsia="Book Antiqua" w:hAnsi="Book Antiqua" w:cs="Book Antiqua"/>
          <w:color w:val="000000" w:themeColor="text1"/>
        </w:rPr>
        <w:t>LGE in particular has been shown to be the best predictor of all-cause mortality in biopsy-proven viral myocarditis, emphasizing the utility of CMR in COVID-19 patients</w:t>
      </w:r>
      <w:r w:rsidRPr="00507B7E">
        <w:rPr>
          <w:rFonts w:ascii="Book Antiqua" w:eastAsia="Book Antiqua" w:hAnsi="Book Antiqua" w:cs="Book Antiqua"/>
          <w:color w:val="000000" w:themeColor="text1"/>
          <w:vertAlign w:val="superscript"/>
        </w:rPr>
        <w:t>[31,33]</w:t>
      </w:r>
      <w:r w:rsidRPr="00507B7E">
        <w:rPr>
          <w:rFonts w:ascii="Book Antiqua" w:eastAsia="Book Antiqua" w:hAnsi="Book Antiqua" w:cs="Book Antiqua"/>
          <w:color w:val="000000" w:themeColor="text1"/>
        </w:rPr>
        <w:t>.</w:t>
      </w:r>
    </w:p>
    <w:p w14:paraId="11D2C848" w14:textId="52C3EF06" w:rsidR="00A77B3E" w:rsidRPr="00507B7E" w:rsidRDefault="00507B7E" w:rsidP="00507B7E">
      <w:pPr>
        <w:adjustRightInd w:val="0"/>
        <w:snapToGrid w:val="0"/>
        <w:spacing w:line="360" w:lineRule="auto"/>
        <w:ind w:firstLineChars="100" w:firstLine="240"/>
        <w:jc w:val="both"/>
        <w:rPr>
          <w:rFonts w:ascii="Book Antiqua" w:hAnsi="Book Antiqua"/>
          <w:color w:val="000000" w:themeColor="text1"/>
        </w:rPr>
      </w:pPr>
      <w:r w:rsidRPr="00507B7E">
        <w:rPr>
          <w:rFonts w:ascii="Book Antiqua" w:eastAsia="Book Antiqua" w:hAnsi="Book Antiqua" w:cs="Book Antiqua"/>
          <w:color w:val="000000" w:themeColor="text1"/>
        </w:rPr>
        <w:t>While myocarditis appears to be the main form of cardiac involvement in COVID-19 patients, other forms of myocardial injury have also been observed to a smaller extent. These include but are not limited to myocardial infarction, pulmonary embolism, and Takotsubo cardiomyopathy</w:t>
      </w:r>
      <w:r w:rsidRPr="00507B7E">
        <w:rPr>
          <w:rFonts w:ascii="Book Antiqua" w:eastAsia="Book Antiqua" w:hAnsi="Book Antiqua" w:cs="Book Antiqua"/>
          <w:color w:val="000000" w:themeColor="text1"/>
          <w:vertAlign w:val="superscript"/>
        </w:rPr>
        <w:t>[34</w:t>
      </w:r>
      <w:r w:rsidR="004C0E60" w:rsidRPr="00507B7E">
        <w:rPr>
          <w:rFonts w:ascii="Book Antiqua" w:eastAsia="Book Antiqua" w:hAnsi="Book Antiqua" w:cs="Book Antiqua"/>
          <w:color w:val="000000" w:themeColor="text1"/>
          <w:vertAlign w:val="superscript"/>
        </w:rPr>
        <w:t>-</w:t>
      </w:r>
      <w:r w:rsidRPr="00507B7E">
        <w:rPr>
          <w:rFonts w:ascii="Book Antiqua" w:eastAsia="Book Antiqua" w:hAnsi="Book Antiqua" w:cs="Book Antiqua"/>
          <w:color w:val="000000" w:themeColor="text1"/>
          <w:vertAlign w:val="superscript"/>
        </w:rPr>
        <w:t>37]</w:t>
      </w:r>
      <w:r w:rsidRPr="00507B7E">
        <w:rPr>
          <w:rFonts w:ascii="Book Antiqua" w:eastAsia="Book Antiqua" w:hAnsi="Book Antiqua" w:cs="Book Antiqua"/>
          <w:color w:val="000000" w:themeColor="text1"/>
        </w:rPr>
        <w:t>. These cardiovascular conditions may present similarly with chest pain, dyspnea, and positive troponin; however, they may be distinguished with CMRI</w:t>
      </w:r>
      <w:r w:rsidRPr="00507B7E">
        <w:rPr>
          <w:rFonts w:ascii="Book Antiqua" w:eastAsia="Book Antiqua" w:hAnsi="Book Antiqua" w:cs="Book Antiqua"/>
          <w:color w:val="000000" w:themeColor="text1"/>
          <w:vertAlign w:val="superscript"/>
        </w:rPr>
        <w:t>[38]</w:t>
      </w:r>
      <w:r w:rsidRPr="00507B7E">
        <w:rPr>
          <w:rFonts w:ascii="Book Antiqua" w:eastAsia="Book Antiqua" w:hAnsi="Book Antiqua" w:cs="Book Antiqua"/>
          <w:color w:val="000000" w:themeColor="text1"/>
        </w:rPr>
        <w:t>, which further emphasizes the utility of CMRI in COVID-19 patients with signs of cardiac involvement.</w:t>
      </w:r>
    </w:p>
    <w:p w14:paraId="5E5A2C13" w14:textId="77777777" w:rsidR="00A77B3E" w:rsidRPr="00507B7E" w:rsidRDefault="00A77B3E" w:rsidP="00507B7E">
      <w:pPr>
        <w:adjustRightInd w:val="0"/>
        <w:snapToGrid w:val="0"/>
        <w:spacing w:line="360" w:lineRule="auto"/>
        <w:jc w:val="both"/>
        <w:rPr>
          <w:rFonts w:ascii="Book Antiqua" w:hAnsi="Book Antiqua"/>
          <w:color w:val="000000" w:themeColor="text1"/>
        </w:rPr>
      </w:pPr>
    </w:p>
    <w:p w14:paraId="4459BE67" w14:textId="77777777" w:rsidR="00A77B3E" w:rsidRPr="00507B7E" w:rsidRDefault="00507B7E" w:rsidP="00507B7E">
      <w:pPr>
        <w:adjustRightInd w:val="0"/>
        <w:snapToGrid w:val="0"/>
        <w:spacing w:line="360" w:lineRule="auto"/>
        <w:jc w:val="both"/>
        <w:rPr>
          <w:rFonts w:ascii="Book Antiqua" w:hAnsi="Book Antiqua"/>
          <w:color w:val="000000" w:themeColor="text1"/>
        </w:rPr>
      </w:pPr>
      <w:r w:rsidRPr="00507B7E">
        <w:rPr>
          <w:rFonts w:ascii="Book Antiqua" w:eastAsia="Book Antiqua" w:hAnsi="Book Antiqua" w:cs="Book Antiqua"/>
          <w:b/>
          <w:bCs/>
          <w:caps/>
          <w:color w:val="000000" w:themeColor="text1"/>
          <w:u w:val="single"/>
        </w:rPr>
        <w:t>MANAGEMENT RECOMMENDATIONS/GUIDELINES</w:t>
      </w:r>
    </w:p>
    <w:p w14:paraId="41EA45AB" w14:textId="06489498" w:rsidR="00A77B3E" w:rsidRPr="00507B7E" w:rsidRDefault="00507B7E" w:rsidP="00507B7E">
      <w:pPr>
        <w:adjustRightInd w:val="0"/>
        <w:snapToGrid w:val="0"/>
        <w:spacing w:line="360" w:lineRule="auto"/>
        <w:jc w:val="both"/>
        <w:rPr>
          <w:rFonts w:ascii="Book Antiqua" w:hAnsi="Book Antiqua"/>
          <w:color w:val="000000" w:themeColor="text1"/>
        </w:rPr>
      </w:pPr>
      <w:r w:rsidRPr="00507B7E">
        <w:rPr>
          <w:rFonts w:ascii="Book Antiqua" w:eastAsia="Book Antiqua" w:hAnsi="Book Antiqua" w:cs="Book Antiqua"/>
          <w:color w:val="000000" w:themeColor="text1"/>
        </w:rPr>
        <w:t>Although the role of CMRI in the diagnosis of COVID-19 related cardiac injury is accepted, its practical utilization in both the inpatient and outpatient venues faces challenges in this continuously expanding patient population.</w:t>
      </w:r>
      <w:r w:rsidR="00C70FBF" w:rsidRPr="00507B7E">
        <w:rPr>
          <w:rFonts w:ascii="Book Antiqua" w:eastAsia="Book Antiqua" w:hAnsi="Book Antiqua" w:cs="Book Antiqua"/>
          <w:color w:val="000000" w:themeColor="text1"/>
        </w:rPr>
        <w:t xml:space="preserve"> </w:t>
      </w:r>
      <w:r w:rsidRPr="00507B7E">
        <w:rPr>
          <w:rFonts w:ascii="Book Antiqua" w:eastAsia="Book Antiqua" w:hAnsi="Book Antiqua" w:cs="Book Antiqua"/>
          <w:color w:val="000000" w:themeColor="text1"/>
        </w:rPr>
        <w:t>In an effort to address these concerns, the Society of Cardiovascular Magnetic Resonance (SCMR) created specific guidelines treating the use of CMRI in COVID-19 patients</w:t>
      </w:r>
      <w:r w:rsidRPr="00507B7E">
        <w:rPr>
          <w:rFonts w:ascii="Book Antiqua" w:eastAsia="Book Antiqua" w:hAnsi="Book Antiqua" w:cs="Book Antiqua"/>
          <w:color w:val="000000" w:themeColor="text1"/>
          <w:vertAlign w:val="superscript"/>
        </w:rPr>
        <w:t>[39,40]</w:t>
      </w:r>
      <w:r w:rsidRPr="00507B7E">
        <w:rPr>
          <w:rFonts w:ascii="Book Antiqua" w:eastAsia="Book Antiqua" w:hAnsi="Book Antiqua" w:cs="Book Antiqua"/>
          <w:color w:val="000000" w:themeColor="text1"/>
        </w:rPr>
        <w:t>. These treatment guidelines cover a variety of imaging settings, including the acutely ill patient suspected of having acute COVID-19 related myocardial injury.</w:t>
      </w:r>
      <w:r w:rsidR="00C70FBF" w:rsidRPr="00507B7E">
        <w:rPr>
          <w:rFonts w:ascii="Book Antiqua" w:eastAsia="Book Antiqua" w:hAnsi="Book Antiqua" w:cs="Book Antiqua"/>
          <w:color w:val="000000" w:themeColor="text1"/>
        </w:rPr>
        <w:t xml:space="preserve"> </w:t>
      </w:r>
      <w:r w:rsidRPr="00507B7E">
        <w:rPr>
          <w:rFonts w:ascii="Book Antiqua" w:eastAsia="Book Antiqua" w:hAnsi="Book Antiqua" w:cs="Book Antiqua"/>
          <w:color w:val="000000" w:themeColor="text1"/>
        </w:rPr>
        <w:t>In these instances, the SCMR recommends a short imaging protocol of 10-15 minutes for patients with active COVID-19 infection and a poor functional status</w:t>
      </w:r>
      <w:r w:rsidRPr="00507B7E">
        <w:rPr>
          <w:rFonts w:ascii="Book Antiqua" w:eastAsia="Book Antiqua" w:hAnsi="Book Antiqua" w:cs="Book Antiqua"/>
          <w:color w:val="000000" w:themeColor="text1"/>
          <w:vertAlign w:val="superscript"/>
        </w:rPr>
        <w:t>[16]</w:t>
      </w:r>
      <w:r w:rsidRPr="00507B7E">
        <w:rPr>
          <w:rFonts w:ascii="Book Antiqua" w:eastAsia="Book Antiqua" w:hAnsi="Book Antiqua" w:cs="Book Antiqua"/>
          <w:color w:val="000000" w:themeColor="text1"/>
        </w:rPr>
        <w:t>. CMRI can be performed on ventilated patients through special guidelines but is highly discouraged unless absolutely clinically necessary</w:t>
      </w:r>
      <w:r w:rsidRPr="00507B7E">
        <w:rPr>
          <w:rFonts w:ascii="Book Antiqua" w:eastAsia="Book Antiqua" w:hAnsi="Book Antiqua" w:cs="Book Antiqua"/>
          <w:color w:val="000000" w:themeColor="text1"/>
          <w:vertAlign w:val="superscript"/>
        </w:rPr>
        <w:t>[39]</w:t>
      </w:r>
      <w:r w:rsidRPr="00507B7E">
        <w:rPr>
          <w:rFonts w:ascii="Book Antiqua" w:eastAsia="Book Antiqua" w:hAnsi="Book Antiqua" w:cs="Book Antiqua"/>
          <w:color w:val="000000" w:themeColor="text1"/>
        </w:rPr>
        <w:t>. A holistic approach is recommended with the safety of patients and healthcare workers in mind and the use of clinical judgement to suspect acute myocardial injury</w:t>
      </w:r>
      <w:r w:rsidRPr="00507B7E">
        <w:rPr>
          <w:rFonts w:ascii="Book Antiqua" w:eastAsia="Book Antiqua" w:hAnsi="Book Antiqua" w:cs="Book Antiqua"/>
          <w:color w:val="000000" w:themeColor="text1"/>
          <w:vertAlign w:val="superscript"/>
        </w:rPr>
        <w:t>[39]</w:t>
      </w:r>
      <w:r w:rsidRPr="00507B7E">
        <w:rPr>
          <w:rFonts w:ascii="Book Antiqua" w:eastAsia="Book Antiqua" w:hAnsi="Book Antiqua" w:cs="Book Antiqua"/>
          <w:color w:val="000000" w:themeColor="text1"/>
        </w:rPr>
        <w:t>. If used in an inpatient setting, a dedicated CMRI scanner should be established when possible to limit the spread of COVID-19</w:t>
      </w:r>
      <w:r w:rsidRPr="00507B7E">
        <w:rPr>
          <w:rFonts w:ascii="Book Antiqua" w:eastAsia="Book Antiqua" w:hAnsi="Book Antiqua" w:cs="Book Antiqua"/>
          <w:color w:val="000000" w:themeColor="text1"/>
          <w:vertAlign w:val="superscript"/>
        </w:rPr>
        <w:t>[16]</w:t>
      </w:r>
      <w:r w:rsidRPr="00507B7E">
        <w:rPr>
          <w:rFonts w:ascii="Book Antiqua" w:eastAsia="Book Antiqua" w:hAnsi="Book Antiqua" w:cs="Book Antiqua"/>
          <w:color w:val="000000" w:themeColor="text1"/>
        </w:rPr>
        <w:t>. In most circumstances, CMRI should be postponed until after resolution of the patient’s contagious state and performed in an outpatient setting</w:t>
      </w:r>
      <w:r w:rsidRPr="00507B7E">
        <w:rPr>
          <w:rFonts w:ascii="Book Antiqua" w:eastAsia="Book Antiqua" w:hAnsi="Book Antiqua" w:cs="Book Antiqua"/>
          <w:color w:val="000000" w:themeColor="text1"/>
          <w:vertAlign w:val="superscript"/>
        </w:rPr>
        <w:t>[27,39]</w:t>
      </w:r>
      <w:r w:rsidRPr="00507B7E">
        <w:rPr>
          <w:rFonts w:ascii="Book Antiqua" w:eastAsia="Book Antiqua" w:hAnsi="Book Antiqua" w:cs="Book Antiqua"/>
          <w:color w:val="000000" w:themeColor="text1"/>
        </w:rPr>
        <w:t>. Once completed, further cardiovascular recommendations may be made based upon imaging findings. Given the breadth of patients affected by COVID-19, it is possible to detect preexisting and undiagnosed cardiac abnormalities and/or true COVID-19 related injury.</w:t>
      </w:r>
      <w:r w:rsidR="00C70FBF" w:rsidRPr="00507B7E">
        <w:rPr>
          <w:rFonts w:ascii="Book Antiqua" w:eastAsia="Book Antiqua" w:hAnsi="Book Antiqua" w:cs="Book Antiqua"/>
          <w:color w:val="000000" w:themeColor="text1"/>
        </w:rPr>
        <w:t xml:space="preserve"> </w:t>
      </w:r>
      <w:r w:rsidRPr="00507B7E">
        <w:rPr>
          <w:rFonts w:ascii="Book Antiqua" w:eastAsia="Book Antiqua" w:hAnsi="Book Antiqua" w:cs="Book Antiqua"/>
          <w:color w:val="000000" w:themeColor="text1"/>
        </w:rPr>
        <w:t>Consequently, cardiovascular specialists must adopt a tailored approach to the treatment of these patients in light of their clinical circumstances. For example, patients with cardiomyopathy detected on CMRI may be candidates for consultation by a dedicated congestive heart failure treatment team</w:t>
      </w:r>
      <w:r w:rsidRPr="00507B7E">
        <w:rPr>
          <w:rFonts w:ascii="Book Antiqua" w:eastAsia="Book Antiqua" w:hAnsi="Book Antiqua" w:cs="Book Antiqua"/>
          <w:color w:val="000000" w:themeColor="text1"/>
          <w:vertAlign w:val="superscript"/>
        </w:rPr>
        <w:t>[41]</w:t>
      </w:r>
      <w:r w:rsidRPr="00507B7E">
        <w:rPr>
          <w:rFonts w:ascii="Book Antiqua" w:eastAsia="Book Antiqua" w:hAnsi="Book Antiqua" w:cs="Book Antiqua"/>
          <w:color w:val="000000" w:themeColor="text1"/>
        </w:rPr>
        <w:t>.</w:t>
      </w:r>
    </w:p>
    <w:p w14:paraId="2CE55323" w14:textId="77777777" w:rsidR="00D75CBA" w:rsidRPr="00507B7E" w:rsidRDefault="00D75CBA" w:rsidP="00507B7E">
      <w:pPr>
        <w:adjustRightInd w:val="0"/>
        <w:snapToGrid w:val="0"/>
        <w:spacing w:line="360" w:lineRule="auto"/>
        <w:jc w:val="both"/>
        <w:rPr>
          <w:rFonts w:ascii="Book Antiqua" w:hAnsi="Book Antiqua"/>
          <w:color w:val="000000" w:themeColor="text1"/>
        </w:rPr>
      </w:pPr>
    </w:p>
    <w:p w14:paraId="5C598FB0" w14:textId="297948A9" w:rsidR="00A77B3E" w:rsidRPr="00507B7E" w:rsidRDefault="00507B7E" w:rsidP="00507B7E">
      <w:pPr>
        <w:adjustRightInd w:val="0"/>
        <w:snapToGrid w:val="0"/>
        <w:spacing w:line="360" w:lineRule="auto"/>
        <w:jc w:val="both"/>
        <w:rPr>
          <w:rFonts w:ascii="Book Antiqua" w:hAnsi="Book Antiqua"/>
          <w:color w:val="000000" w:themeColor="text1"/>
        </w:rPr>
      </w:pPr>
      <w:r w:rsidRPr="00507B7E">
        <w:rPr>
          <w:rFonts w:ascii="Book Antiqua" w:eastAsia="Book Antiqua" w:hAnsi="Book Antiqua" w:cs="Book Antiqua"/>
          <w:b/>
          <w:bCs/>
          <w:caps/>
          <w:color w:val="000000" w:themeColor="text1"/>
          <w:u w:val="single"/>
        </w:rPr>
        <w:t>APPROACHES TO THE ROLE OF CMRI IN THE COVID-19 ERA</w:t>
      </w:r>
    </w:p>
    <w:p w14:paraId="3AF3FC24" w14:textId="609C8974" w:rsidR="00D75CBA" w:rsidRPr="00507B7E" w:rsidRDefault="00507B7E" w:rsidP="00507B7E">
      <w:pPr>
        <w:adjustRightInd w:val="0"/>
        <w:snapToGrid w:val="0"/>
        <w:spacing w:line="360" w:lineRule="auto"/>
        <w:jc w:val="both"/>
        <w:rPr>
          <w:rFonts w:ascii="Book Antiqua" w:hAnsi="Book Antiqua"/>
          <w:color w:val="000000" w:themeColor="text1"/>
        </w:rPr>
      </w:pPr>
      <w:r w:rsidRPr="00507B7E">
        <w:rPr>
          <w:rFonts w:ascii="Book Antiqua" w:eastAsia="Book Antiqua" w:hAnsi="Book Antiqua" w:cs="Book Antiqua"/>
          <w:color w:val="000000" w:themeColor="text1"/>
        </w:rPr>
        <w:t xml:space="preserve">Due to the novelty of the COVID-19 pandemic, there is a lack of consensus on how to manage the long-term cardiac effects of COVID-19. The high prevalence and disease burden of the COVID-19 pandemic and the constraints it’s placed on healthcare resources make the determination of CMRI guidelines a difficult healthcare decision with ethical dimensions. Our center recommends using a risk stratification method to determine if a CMRI is needed for each individual patient (Table 2). High risk individuals include patients who have an abnormal echocardiogram, abnormal </w:t>
      </w:r>
      <w:r w:rsidR="00D75CBA" w:rsidRPr="00507B7E">
        <w:rPr>
          <w:rFonts w:ascii="Book Antiqua" w:eastAsia="Book Antiqua" w:hAnsi="Book Antiqua" w:cs="Book Antiqua"/>
          <w:color w:val="000000" w:themeColor="text1"/>
        </w:rPr>
        <w:t>electrocardiogram (</w:t>
      </w:r>
      <w:r w:rsidRPr="00507B7E">
        <w:rPr>
          <w:rFonts w:ascii="Book Antiqua" w:eastAsia="Book Antiqua" w:hAnsi="Book Antiqua" w:cs="Book Antiqua"/>
          <w:color w:val="000000" w:themeColor="text1"/>
        </w:rPr>
        <w:t>EKG</w:t>
      </w:r>
      <w:r w:rsidR="00D75CBA" w:rsidRPr="00507B7E">
        <w:rPr>
          <w:rFonts w:ascii="Book Antiqua" w:eastAsia="Book Antiqua" w:hAnsi="Book Antiqua" w:cs="Book Antiqua"/>
          <w:color w:val="000000" w:themeColor="text1"/>
        </w:rPr>
        <w:t>)</w:t>
      </w:r>
      <w:r w:rsidRPr="00507B7E">
        <w:rPr>
          <w:rFonts w:ascii="Book Antiqua" w:eastAsia="Book Antiqua" w:hAnsi="Book Antiqua" w:cs="Book Antiqua"/>
          <w:color w:val="000000" w:themeColor="text1"/>
        </w:rPr>
        <w:t xml:space="preserve">, positive troponin levels, or history of myocarditis, myocardial infarction, or non-obstructive coronary artery disease. These patients should receive a CMRI if available. </w:t>
      </w:r>
    </w:p>
    <w:p w14:paraId="00A187C7" w14:textId="32E43ED4" w:rsidR="00C341B6" w:rsidRPr="00507B7E" w:rsidRDefault="00507B7E" w:rsidP="00507B7E">
      <w:pPr>
        <w:adjustRightInd w:val="0"/>
        <w:snapToGrid w:val="0"/>
        <w:spacing w:line="360" w:lineRule="auto"/>
        <w:ind w:firstLineChars="100" w:firstLine="240"/>
        <w:jc w:val="both"/>
        <w:rPr>
          <w:rFonts w:ascii="Book Antiqua" w:hAnsi="Book Antiqua"/>
          <w:color w:val="000000" w:themeColor="text1"/>
        </w:rPr>
      </w:pPr>
      <w:r w:rsidRPr="00507B7E">
        <w:rPr>
          <w:rFonts w:ascii="Book Antiqua" w:eastAsia="Book Antiqua" w:hAnsi="Book Antiqua" w:cs="Book Antiqua"/>
          <w:color w:val="000000" w:themeColor="text1"/>
        </w:rPr>
        <w:t>While suspicion of myocarditis can be determined based on biomarkers, EKG, and echocardiography, these tests may not be sufficient to determine the true etiology of cardiac involvement. EKG manifestations of myocarditis vary considerably and most commonly involve sinus tachycardia and nonspecific T wave and ST segment changes</w:t>
      </w:r>
      <w:r w:rsidRPr="00507B7E">
        <w:rPr>
          <w:rFonts w:ascii="Book Antiqua" w:eastAsia="Book Antiqua" w:hAnsi="Book Antiqua" w:cs="Book Antiqua"/>
          <w:color w:val="000000" w:themeColor="text1"/>
          <w:vertAlign w:val="superscript"/>
        </w:rPr>
        <w:t>[42]</w:t>
      </w:r>
      <w:r w:rsidRPr="00507B7E">
        <w:rPr>
          <w:rFonts w:ascii="Book Antiqua" w:eastAsia="Book Antiqua" w:hAnsi="Book Antiqua" w:cs="Book Antiqua"/>
          <w:color w:val="000000" w:themeColor="text1"/>
        </w:rPr>
        <w:t>. Echocardiography may demonstrate increased wall thickness and hyperechogenicity but more often than not provide inconclusive findings</w:t>
      </w:r>
      <w:r w:rsidRPr="00507B7E">
        <w:rPr>
          <w:rFonts w:ascii="Book Antiqua" w:eastAsia="Book Antiqua" w:hAnsi="Book Antiqua" w:cs="Book Antiqua"/>
          <w:color w:val="000000" w:themeColor="text1"/>
          <w:vertAlign w:val="superscript"/>
        </w:rPr>
        <w:t>[43]</w:t>
      </w:r>
      <w:r w:rsidRPr="00507B7E">
        <w:rPr>
          <w:rFonts w:ascii="Book Antiqua" w:eastAsia="Book Antiqua" w:hAnsi="Book Antiqua" w:cs="Book Antiqua"/>
          <w:color w:val="000000" w:themeColor="text1"/>
        </w:rPr>
        <w:t>. These tests provide little use in differentiating myocarditis from similarly presenting processes such as myocardial infarction or pulmonary embolus.</w:t>
      </w:r>
      <w:r w:rsidR="00C70FBF" w:rsidRPr="00507B7E">
        <w:rPr>
          <w:rFonts w:ascii="Book Antiqua" w:eastAsia="Book Antiqua" w:hAnsi="Book Antiqua" w:cs="Book Antiqua"/>
          <w:color w:val="000000" w:themeColor="text1"/>
        </w:rPr>
        <w:t xml:space="preserve"> </w:t>
      </w:r>
      <w:r w:rsidRPr="00507B7E">
        <w:rPr>
          <w:rFonts w:ascii="Book Antiqua" w:eastAsia="Book Antiqua" w:hAnsi="Book Antiqua" w:cs="Book Antiqua"/>
          <w:color w:val="000000" w:themeColor="text1"/>
        </w:rPr>
        <w:t>If the aforementioned workup does not point towards a definitive diagnosis of myocarditis, CMRI may be indicated to provide direct tissue characterization, assess cardiac function indirectly based on the degree of inflammation present, and produce the confidence necessary to establish the diagnosis of myocarditis</w:t>
      </w:r>
      <w:r w:rsidRPr="00507B7E">
        <w:rPr>
          <w:rFonts w:ascii="Book Antiqua" w:eastAsia="Book Antiqua" w:hAnsi="Book Antiqua" w:cs="Book Antiqua"/>
          <w:color w:val="000000" w:themeColor="text1"/>
          <w:vertAlign w:val="superscript"/>
        </w:rPr>
        <w:t>[42,44,45]</w:t>
      </w:r>
      <w:r w:rsidRPr="00507B7E">
        <w:rPr>
          <w:rFonts w:ascii="Book Antiqua" w:eastAsia="Book Antiqua" w:hAnsi="Book Antiqua" w:cs="Book Antiqua"/>
          <w:color w:val="000000" w:themeColor="text1"/>
        </w:rPr>
        <w:t>. In addition, contrast-enhanced MRI may be a useful, noninvasive tool for long-term follow-up of patients with acute myocarditis and provide more accurate data on predicting outcome. A small study of 16 patients with myocarditis found that contrast enhancement ratio at 4 wk after disease onset was predictive of long-term outcomes</w:t>
      </w:r>
      <w:r w:rsidRPr="00507B7E">
        <w:rPr>
          <w:rFonts w:ascii="Book Antiqua" w:eastAsia="Book Antiqua" w:hAnsi="Book Antiqua" w:cs="Book Antiqua"/>
          <w:color w:val="000000" w:themeColor="text1"/>
          <w:vertAlign w:val="superscript"/>
        </w:rPr>
        <w:t>[12]</w:t>
      </w:r>
      <w:r w:rsidRPr="00507B7E">
        <w:rPr>
          <w:rFonts w:ascii="Book Antiqua" w:eastAsia="Book Antiqua" w:hAnsi="Book Antiqua" w:cs="Book Antiqua"/>
          <w:color w:val="000000" w:themeColor="text1"/>
        </w:rPr>
        <w:t xml:space="preserve">. </w:t>
      </w:r>
    </w:p>
    <w:p w14:paraId="76F780E0" w14:textId="77777777" w:rsidR="00C341B6" w:rsidRPr="00507B7E" w:rsidRDefault="00507B7E" w:rsidP="00507B7E">
      <w:pPr>
        <w:adjustRightInd w:val="0"/>
        <w:snapToGrid w:val="0"/>
        <w:spacing w:line="360" w:lineRule="auto"/>
        <w:ind w:firstLineChars="100" w:firstLine="240"/>
        <w:jc w:val="both"/>
        <w:rPr>
          <w:rFonts w:ascii="Book Antiqua" w:hAnsi="Book Antiqua"/>
          <w:color w:val="000000" w:themeColor="text1"/>
        </w:rPr>
      </w:pPr>
      <w:r w:rsidRPr="00507B7E">
        <w:rPr>
          <w:rFonts w:ascii="Book Antiqua" w:eastAsia="Book Antiqua" w:hAnsi="Book Antiqua" w:cs="Book Antiqua"/>
          <w:color w:val="000000" w:themeColor="text1"/>
        </w:rPr>
        <w:t xml:space="preserve">Patients who are asymptomatic or have negative labs or normal echocardiogram findings are low priority for receiving CMRI. While post-COVID-19 asymptomatic myocardial involvement has been documented in the literature as mentioned above, this group of individuals with no symptoms should forgo CMRI at this time unless symptoms arise due to constraints on healthcare resources amidst the pandemic. </w:t>
      </w:r>
    </w:p>
    <w:p w14:paraId="5578CC0A" w14:textId="77777777" w:rsidR="00C341B6" w:rsidRPr="00507B7E" w:rsidRDefault="00507B7E" w:rsidP="00507B7E">
      <w:pPr>
        <w:adjustRightInd w:val="0"/>
        <w:snapToGrid w:val="0"/>
        <w:spacing w:line="360" w:lineRule="auto"/>
        <w:ind w:firstLineChars="100" w:firstLine="240"/>
        <w:jc w:val="both"/>
        <w:rPr>
          <w:rFonts w:ascii="Book Antiqua" w:hAnsi="Book Antiqua"/>
          <w:color w:val="000000" w:themeColor="text1"/>
        </w:rPr>
      </w:pPr>
      <w:r w:rsidRPr="00507B7E">
        <w:rPr>
          <w:rFonts w:ascii="Book Antiqua" w:eastAsia="Book Antiqua" w:hAnsi="Book Antiqua" w:cs="Book Antiqua"/>
          <w:color w:val="000000" w:themeColor="text1"/>
        </w:rPr>
        <w:t>There is, however, a large gray area between these patient extremes. Athletes, for example, are a unique patient population as they are at higher risk of sudden cardiac death if they resume vigorous exercise with signs of myocarditis</w:t>
      </w:r>
      <w:r w:rsidRPr="00507B7E">
        <w:rPr>
          <w:rFonts w:ascii="Book Antiqua" w:eastAsia="Book Antiqua" w:hAnsi="Book Antiqua" w:cs="Book Antiqua"/>
          <w:color w:val="000000" w:themeColor="text1"/>
          <w:vertAlign w:val="superscript"/>
        </w:rPr>
        <w:t>[32]</w:t>
      </w:r>
      <w:r w:rsidRPr="00507B7E">
        <w:rPr>
          <w:rFonts w:ascii="Book Antiqua" w:eastAsia="Book Antiqua" w:hAnsi="Book Antiqua" w:cs="Book Antiqua"/>
          <w:color w:val="000000" w:themeColor="text1"/>
        </w:rPr>
        <w:t>. While there is disagreement in the approach of these patients, we believe clinicians should defer to the 2015 AHA Return to Play guidelines</w:t>
      </w:r>
      <w:r w:rsidRPr="00507B7E">
        <w:rPr>
          <w:rFonts w:ascii="Book Antiqua" w:eastAsia="Book Antiqua" w:hAnsi="Book Antiqua" w:cs="Book Antiqua"/>
          <w:color w:val="000000" w:themeColor="text1"/>
          <w:vertAlign w:val="superscript"/>
        </w:rPr>
        <w:t>[32]</w:t>
      </w:r>
      <w:r w:rsidRPr="00507B7E">
        <w:rPr>
          <w:rFonts w:ascii="Book Antiqua" w:eastAsia="Book Antiqua" w:hAnsi="Book Antiqua" w:cs="Book Antiqua"/>
          <w:color w:val="000000" w:themeColor="text1"/>
        </w:rPr>
        <w:t>. If there are any abnormalities on imaging, athletes should sit out from play with repeat imaging likely warranted in three to six months</w:t>
      </w:r>
      <w:r w:rsidRPr="00507B7E">
        <w:rPr>
          <w:rFonts w:ascii="Book Antiqua" w:eastAsia="Book Antiqua" w:hAnsi="Book Antiqua" w:cs="Book Antiqua"/>
          <w:color w:val="000000" w:themeColor="text1"/>
          <w:vertAlign w:val="superscript"/>
        </w:rPr>
        <w:t>[32]</w:t>
      </w:r>
      <w:r w:rsidRPr="00507B7E">
        <w:rPr>
          <w:rFonts w:ascii="Book Antiqua" w:eastAsia="Book Antiqua" w:hAnsi="Book Antiqua" w:cs="Book Antiqua"/>
          <w:color w:val="000000" w:themeColor="text1"/>
        </w:rPr>
        <w:t>. Reintroduction to play can take place gradually if biomarkers and EKG findings normalize and imaging shows no active inflammation</w:t>
      </w:r>
      <w:r w:rsidRPr="00507B7E">
        <w:rPr>
          <w:rFonts w:ascii="Book Antiqua" w:eastAsia="Book Antiqua" w:hAnsi="Book Antiqua" w:cs="Book Antiqua"/>
          <w:color w:val="000000" w:themeColor="text1"/>
          <w:vertAlign w:val="superscript"/>
        </w:rPr>
        <w:t>[32]</w:t>
      </w:r>
      <w:r w:rsidRPr="00507B7E">
        <w:rPr>
          <w:rFonts w:ascii="Book Antiqua" w:eastAsia="Book Antiqua" w:hAnsi="Book Antiqua" w:cs="Book Antiqua"/>
          <w:color w:val="000000" w:themeColor="text1"/>
        </w:rPr>
        <w:t>. At this time, it is unclear if resolution of myocarditis-related LGE is necessary for athletes to resume competition, so physicians should continue to use clinical judgment in their assessment of these patients. The Big Ten Athletics organization has taken the lead on evaluating their collegiate athletes following COVID-19 infection by creating a Big Ten Cardiac Registry</w:t>
      </w:r>
      <w:r w:rsidRPr="00507B7E">
        <w:rPr>
          <w:rFonts w:ascii="Book Antiqua" w:eastAsia="Book Antiqua" w:hAnsi="Book Antiqua" w:cs="Book Antiqua"/>
          <w:color w:val="000000" w:themeColor="text1"/>
          <w:vertAlign w:val="superscript"/>
        </w:rPr>
        <w:t>[46]</w:t>
      </w:r>
      <w:r w:rsidRPr="00507B7E">
        <w:rPr>
          <w:rFonts w:ascii="Book Antiqua" w:eastAsia="Book Antiqua" w:hAnsi="Book Antiqua" w:cs="Book Antiqua"/>
          <w:color w:val="000000" w:themeColor="text1"/>
        </w:rPr>
        <w:t>. Every student-athlete who tests positive undergoes cardiac testing involving EKG, biomarkers, echocardiogram, and CMRI to thoroughly evaluate cardiac structure and function</w:t>
      </w:r>
      <w:r w:rsidRPr="00507B7E">
        <w:rPr>
          <w:rFonts w:ascii="Book Antiqua" w:eastAsia="Book Antiqua" w:hAnsi="Book Antiqua" w:cs="Book Antiqua"/>
          <w:color w:val="000000" w:themeColor="text1"/>
          <w:vertAlign w:val="superscript"/>
        </w:rPr>
        <w:t>[46]</w:t>
      </w:r>
      <w:r w:rsidRPr="00507B7E">
        <w:rPr>
          <w:rFonts w:ascii="Book Antiqua" w:eastAsia="Book Antiqua" w:hAnsi="Book Antiqua" w:cs="Book Antiqua"/>
          <w:color w:val="000000" w:themeColor="text1"/>
        </w:rPr>
        <w:t xml:space="preserve">. This cautious approach is ideal but may not be practical for resource-scarce areas across the country, highlighting the importance of center-specific guidelines. It should be emphasized that determining appropriate imaging guidelines is an ongoing process that should utilize new findings as they are brought forward. </w:t>
      </w:r>
    </w:p>
    <w:p w14:paraId="3979054E" w14:textId="18E64885" w:rsidR="00A77B3E" w:rsidRPr="00507B7E" w:rsidRDefault="00507B7E" w:rsidP="00507B7E">
      <w:pPr>
        <w:adjustRightInd w:val="0"/>
        <w:snapToGrid w:val="0"/>
        <w:spacing w:line="360" w:lineRule="auto"/>
        <w:ind w:firstLineChars="100" w:firstLine="240"/>
        <w:jc w:val="both"/>
        <w:rPr>
          <w:rFonts w:ascii="Book Antiqua" w:hAnsi="Book Antiqua"/>
          <w:color w:val="000000" w:themeColor="text1"/>
        </w:rPr>
      </w:pPr>
      <w:r w:rsidRPr="00507B7E">
        <w:rPr>
          <w:rFonts w:ascii="Book Antiqua" w:eastAsia="Book Antiqua" w:hAnsi="Book Antiqua" w:cs="Book Antiqua"/>
          <w:color w:val="000000" w:themeColor="text1"/>
        </w:rPr>
        <w:t xml:space="preserve">While athletes make up a unique subset of patients, the general public also stands to benefit from CMR imaging as indicated in Table 2. </w:t>
      </w:r>
    </w:p>
    <w:p w14:paraId="72CD5986" w14:textId="77777777" w:rsidR="00A77B3E" w:rsidRPr="00507B7E" w:rsidRDefault="00A77B3E" w:rsidP="00507B7E">
      <w:pPr>
        <w:adjustRightInd w:val="0"/>
        <w:snapToGrid w:val="0"/>
        <w:spacing w:line="360" w:lineRule="auto"/>
        <w:jc w:val="both"/>
        <w:rPr>
          <w:rFonts w:ascii="Book Antiqua" w:hAnsi="Book Antiqua"/>
          <w:color w:val="000000" w:themeColor="text1"/>
        </w:rPr>
      </w:pPr>
    </w:p>
    <w:p w14:paraId="4AF061DD" w14:textId="77777777" w:rsidR="00A77B3E" w:rsidRPr="00507B7E" w:rsidRDefault="00507B7E" w:rsidP="00507B7E">
      <w:pPr>
        <w:adjustRightInd w:val="0"/>
        <w:snapToGrid w:val="0"/>
        <w:spacing w:line="360" w:lineRule="auto"/>
        <w:jc w:val="both"/>
        <w:rPr>
          <w:rFonts w:ascii="Book Antiqua" w:hAnsi="Book Antiqua"/>
          <w:color w:val="000000" w:themeColor="text1"/>
        </w:rPr>
      </w:pPr>
      <w:r w:rsidRPr="00507B7E">
        <w:rPr>
          <w:rFonts w:ascii="Book Antiqua" w:eastAsia="Book Antiqua" w:hAnsi="Book Antiqua" w:cs="Book Antiqua"/>
          <w:b/>
          <w:bCs/>
          <w:caps/>
          <w:color w:val="000000" w:themeColor="text1"/>
          <w:u w:val="single"/>
        </w:rPr>
        <w:t>LIMITATIONS OF THE USE CMRI IN PATIENTS WITH COVID-19</w:t>
      </w:r>
    </w:p>
    <w:p w14:paraId="02E7429E" w14:textId="306AFC20" w:rsidR="00A77B3E" w:rsidRPr="00507B7E" w:rsidRDefault="00507B7E" w:rsidP="00507B7E">
      <w:pPr>
        <w:adjustRightInd w:val="0"/>
        <w:snapToGrid w:val="0"/>
        <w:spacing w:line="360" w:lineRule="auto"/>
        <w:jc w:val="both"/>
        <w:rPr>
          <w:rFonts w:ascii="Book Antiqua" w:hAnsi="Book Antiqua"/>
          <w:color w:val="000000" w:themeColor="text1"/>
        </w:rPr>
      </w:pPr>
      <w:r w:rsidRPr="00507B7E">
        <w:rPr>
          <w:rFonts w:ascii="Book Antiqua" w:eastAsia="Book Antiqua" w:hAnsi="Book Antiqua" w:cs="Book Antiqua"/>
          <w:color w:val="000000" w:themeColor="text1"/>
        </w:rPr>
        <w:t>There are significant practical limitations regarding the use of CMRI in COVID-19 patients. In addition to limited availability at the global scale, CMRI represents a more expensive and time-consuming imaging modality when compared to conventional alternatives such as echocardiography. Additionally, consistent interpretation of CMRI images is vital to the widespread applicability of CMRI prognostic data</w:t>
      </w:r>
      <w:r w:rsidRPr="00507B7E">
        <w:rPr>
          <w:rFonts w:ascii="Book Antiqua" w:eastAsia="Book Antiqua" w:hAnsi="Book Antiqua" w:cs="Book Antiqua"/>
          <w:color w:val="000000" w:themeColor="text1"/>
          <w:vertAlign w:val="superscript"/>
        </w:rPr>
        <w:t>[30]</w:t>
      </w:r>
      <w:r w:rsidRPr="00507B7E">
        <w:rPr>
          <w:rFonts w:ascii="Book Antiqua" w:eastAsia="Book Antiqua" w:hAnsi="Book Antiqua" w:cs="Book Antiqua"/>
          <w:color w:val="000000" w:themeColor="text1"/>
        </w:rPr>
        <w:t>. This may be difficult to achieve considering many medical providers do not have access to the imaging modality itself or to cardiac imaging specialists who can accurately interpret the acquired images</w:t>
      </w:r>
      <w:r w:rsidRPr="00507B7E">
        <w:rPr>
          <w:rFonts w:ascii="Book Antiqua" w:eastAsia="Book Antiqua" w:hAnsi="Book Antiqua" w:cs="Book Antiqua"/>
          <w:color w:val="000000" w:themeColor="text1"/>
          <w:vertAlign w:val="superscript"/>
        </w:rPr>
        <w:t>[47]</w:t>
      </w:r>
      <w:r w:rsidRPr="00507B7E">
        <w:rPr>
          <w:rFonts w:ascii="Book Antiqua" w:eastAsia="Book Antiqua" w:hAnsi="Book Antiqua" w:cs="Book Antiqua"/>
          <w:color w:val="000000" w:themeColor="text1"/>
        </w:rPr>
        <w:t>. The lack of easy access to CMRI imaging creates the potential for selection bias in studies reporting CMRI results. These limitations must be taken into consideration during the creation of imaging guidelines of COVID-19 patients worldwide. Actively contagious COVID-19 patients with suspected cardiac involvement pose a unique challenge to clinicians. In order to reduce COVID-19 spread, CMR imaging may not be appropriate in COVID-19 patients who are actively contagious, thus placing a limitation on CMRI use in the early stage of COVID-19 infection</w:t>
      </w:r>
      <w:r w:rsidRPr="00507B7E">
        <w:rPr>
          <w:rFonts w:ascii="Book Antiqua" w:eastAsia="Book Antiqua" w:hAnsi="Book Antiqua" w:cs="Book Antiqua"/>
          <w:color w:val="000000" w:themeColor="text1"/>
          <w:vertAlign w:val="superscript"/>
        </w:rPr>
        <w:t>[16]</w:t>
      </w:r>
      <w:r w:rsidRPr="00507B7E">
        <w:rPr>
          <w:rFonts w:ascii="Book Antiqua" w:eastAsia="Book Antiqua" w:hAnsi="Book Antiqua" w:cs="Book Antiqua"/>
          <w:color w:val="000000" w:themeColor="text1"/>
        </w:rPr>
        <w:t>. Finally, it should also be noted that the CMRI studies conducted on COVID-19 patients discussed above all lack a pre-infection CMRI for comparison.</w:t>
      </w:r>
      <w:r w:rsidR="00C70FBF" w:rsidRPr="00507B7E">
        <w:rPr>
          <w:rFonts w:ascii="Book Antiqua" w:eastAsia="Book Antiqua" w:hAnsi="Book Antiqua" w:cs="Book Antiqua"/>
          <w:color w:val="000000" w:themeColor="text1"/>
        </w:rPr>
        <w:t xml:space="preserve"> </w:t>
      </w:r>
      <w:r w:rsidRPr="00507B7E">
        <w:rPr>
          <w:rFonts w:ascii="Book Antiqua" w:eastAsia="Book Antiqua" w:hAnsi="Book Antiqua" w:cs="Book Antiqua"/>
          <w:color w:val="000000" w:themeColor="text1"/>
        </w:rPr>
        <w:t>Therefore, although unlikely, it is feasible that some included patients may have had preexisting changes detectable by CMRI following an unrelated COVID-19 infection.</w:t>
      </w:r>
      <w:r w:rsidR="00C70FBF" w:rsidRPr="00507B7E">
        <w:rPr>
          <w:rFonts w:ascii="Book Antiqua" w:eastAsia="Book Antiqua" w:hAnsi="Book Antiqua" w:cs="Book Antiqua"/>
          <w:color w:val="000000" w:themeColor="text1"/>
        </w:rPr>
        <w:t xml:space="preserve"> </w:t>
      </w:r>
      <w:r w:rsidRPr="00507B7E">
        <w:rPr>
          <w:rFonts w:ascii="Book Antiqua" w:eastAsia="Book Antiqua" w:hAnsi="Book Antiqua" w:cs="Book Antiqua"/>
          <w:color w:val="000000" w:themeColor="text1"/>
        </w:rPr>
        <w:t>The lack of internal control limits the applicability of these research findings; nevertheless, the reported prevalence of myocardial abnormalities detected in these studies appears higher than that encountered both in clinical practice and the literature and thus deserves consideration.</w:t>
      </w:r>
    </w:p>
    <w:p w14:paraId="7CF34704" w14:textId="77777777" w:rsidR="00A77B3E" w:rsidRPr="00507B7E" w:rsidRDefault="00A77B3E" w:rsidP="00507B7E">
      <w:pPr>
        <w:adjustRightInd w:val="0"/>
        <w:snapToGrid w:val="0"/>
        <w:spacing w:line="360" w:lineRule="auto"/>
        <w:jc w:val="both"/>
        <w:rPr>
          <w:rFonts w:ascii="Book Antiqua" w:hAnsi="Book Antiqua"/>
          <w:color w:val="000000" w:themeColor="text1"/>
        </w:rPr>
      </w:pPr>
    </w:p>
    <w:p w14:paraId="1BF85753" w14:textId="77777777" w:rsidR="00A77B3E" w:rsidRPr="00507B7E" w:rsidRDefault="00507B7E" w:rsidP="00507B7E">
      <w:pPr>
        <w:adjustRightInd w:val="0"/>
        <w:snapToGrid w:val="0"/>
        <w:spacing w:line="360" w:lineRule="auto"/>
        <w:jc w:val="both"/>
        <w:rPr>
          <w:rFonts w:ascii="Book Antiqua" w:hAnsi="Book Antiqua"/>
          <w:color w:val="000000" w:themeColor="text1"/>
        </w:rPr>
      </w:pPr>
      <w:r w:rsidRPr="00507B7E">
        <w:rPr>
          <w:rFonts w:ascii="Book Antiqua" w:eastAsia="Book Antiqua" w:hAnsi="Book Antiqua" w:cs="Book Antiqua"/>
          <w:b/>
          <w:bCs/>
          <w:caps/>
          <w:color w:val="000000" w:themeColor="text1"/>
          <w:u w:val="single"/>
        </w:rPr>
        <w:t>FUTURE DIRECTION</w:t>
      </w:r>
    </w:p>
    <w:p w14:paraId="331BDDE8" w14:textId="77777777" w:rsidR="00025F59" w:rsidRDefault="00507B7E" w:rsidP="00025F59">
      <w:pPr>
        <w:adjustRightInd w:val="0"/>
        <w:snapToGrid w:val="0"/>
        <w:spacing w:line="360" w:lineRule="auto"/>
        <w:jc w:val="both"/>
        <w:rPr>
          <w:rFonts w:ascii="Book Antiqua" w:hAnsi="Book Antiqua"/>
          <w:color w:val="000000" w:themeColor="text1"/>
        </w:rPr>
      </w:pPr>
      <w:r w:rsidRPr="00507B7E">
        <w:rPr>
          <w:rFonts w:ascii="Book Antiqua" w:eastAsia="Book Antiqua" w:hAnsi="Book Antiqua" w:cs="Book Antiqua"/>
          <w:color w:val="000000" w:themeColor="text1"/>
        </w:rPr>
        <w:t xml:space="preserve">The COVID-19 pandemic has created an unprecedented quest to obtain and synthesize data in a brief amount of time. A major topic, and one that is of particular concern, is the cardiovascular effects seen both acutely and in the chronic setting. Myocardial injury secondary to COVID-19 and the use of CMRI is an evolving subject. A systematic review of the literature, while limited, yields important insights into the use of CMRI. </w:t>
      </w:r>
    </w:p>
    <w:p w14:paraId="0D39E25D" w14:textId="1B80B13B" w:rsidR="00716EDA" w:rsidRPr="00507B7E" w:rsidRDefault="00507B7E" w:rsidP="00025F59">
      <w:pPr>
        <w:adjustRightInd w:val="0"/>
        <w:snapToGrid w:val="0"/>
        <w:spacing w:line="360" w:lineRule="auto"/>
        <w:ind w:firstLineChars="100" w:firstLine="240"/>
        <w:jc w:val="both"/>
        <w:rPr>
          <w:rFonts w:ascii="Book Antiqua" w:hAnsi="Book Antiqua"/>
          <w:color w:val="000000" w:themeColor="text1"/>
        </w:rPr>
      </w:pPr>
      <w:r w:rsidRPr="00507B7E">
        <w:rPr>
          <w:rFonts w:ascii="Book Antiqua" w:eastAsia="Book Antiqua" w:hAnsi="Book Antiqua" w:cs="Book Antiqua"/>
          <w:color w:val="000000" w:themeColor="text1"/>
        </w:rPr>
        <w:t>In regards to active COVID-19 infection with concern for acute myocardial injury, CMRI has a more limited role. CMRI should be used in the acute setting when the findings will alter management and treatment strategies. Additionally, CMRI is able to aid in the diagnosis of myocardial infarction, RV strain in pulmonary embolism, and Takatsubo cardiomyopathy</w:t>
      </w:r>
      <w:r w:rsidRPr="00507B7E">
        <w:rPr>
          <w:rFonts w:ascii="Book Antiqua" w:eastAsia="Book Antiqua" w:hAnsi="Book Antiqua" w:cs="Book Antiqua"/>
          <w:color w:val="000000" w:themeColor="text1"/>
          <w:vertAlign w:val="superscript"/>
        </w:rPr>
        <w:t>[34]</w:t>
      </w:r>
      <w:r w:rsidRPr="00507B7E">
        <w:rPr>
          <w:rFonts w:ascii="Book Antiqua" w:eastAsia="Book Antiqua" w:hAnsi="Book Antiqua" w:cs="Book Antiqua"/>
          <w:color w:val="000000" w:themeColor="text1"/>
        </w:rPr>
        <w:t>. Given the infectious nature of the coronavirus, the risk of exposure and transmission of COVID-19 to healthcare workers should be kept in mind. CMRI should be performed cautiously or postponed unless they alter the treatment and management of patients in a time-critical manner.</w:t>
      </w:r>
      <w:r w:rsidR="00C70FBF" w:rsidRPr="00507B7E">
        <w:rPr>
          <w:rFonts w:ascii="Book Antiqua" w:eastAsia="Book Antiqua" w:hAnsi="Book Antiqua" w:cs="Book Antiqua"/>
          <w:color w:val="000000" w:themeColor="text1"/>
        </w:rPr>
        <w:t xml:space="preserve"> </w:t>
      </w:r>
    </w:p>
    <w:p w14:paraId="5A344578" w14:textId="2BD67D63" w:rsidR="00A77B3E" w:rsidRPr="00507B7E" w:rsidRDefault="00507B7E" w:rsidP="00507B7E">
      <w:pPr>
        <w:adjustRightInd w:val="0"/>
        <w:snapToGrid w:val="0"/>
        <w:spacing w:line="360" w:lineRule="auto"/>
        <w:ind w:firstLineChars="100" w:firstLine="240"/>
        <w:jc w:val="both"/>
        <w:rPr>
          <w:rFonts w:ascii="Book Antiqua" w:hAnsi="Book Antiqua"/>
          <w:color w:val="000000" w:themeColor="text1"/>
        </w:rPr>
      </w:pPr>
      <w:r w:rsidRPr="00507B7E">
        <w:rPr>
          <w:rFonts w:ascii="Book Antiqua" w:eastAsia="Book Antiqua" w:hAnsi="Book Antiqua" w:cs="Book Antiqua"/>
          <w:color w:val="000000" w:themeColor="text1"/>
        </w:rPr>
        <w:t xml:space="preserve">Although CMRI usage will be constricted the general population vastly due to cost and availability limitations, we suspect a major use of CMRI moving forward will be in athletes who have recovered from COVID-19. This is due to the increased risk of adverse events including sudden cardiac death for this specific population. As demonstrated by Phelan </w:t>
      </w:r>
      <w:r w:rsidRPr="00507B7E">
        <w:rPr>
          <w:rFonts w:ascii="Book Antiqua" w:eastAsia="Book Antiqua" w:hAnsi="Book Antiqua" w:cs="Book Antiqua"/>
          <w:i/>
          <w:iCs/>
          <w:color w:val="000000" w:themeColor="text1"/>
        </w:rPr>
        <w:t>et al</w:t>
      </w:r>
      <w:r w:rsidR="00716EDA" w:rsidRPr="00507B7E">
        <w:rPr>
          <w:rFonts w:ascii="Book Antiqua" w:eastAsia="Book Antiqua" w:hAnsi="Book Antiqua" w:cs="Book Antiqua"/>
          <w:color w:val="000000" w:themeColor="text1"/>
          <w:vertAlign w:val="superscript"/>
        </w:rPr>
        <w:t>[30]</w:t>
      </w:r>
      <w:r w:rsidRPr="00507B7E">
        <w:rPr>
          <w:rFonts w:ascii="Book Antiqua" w:eastAsia="Book Antiqua" w:hAnsi="Book Antiqua" w:cs="Book Antiqua"/>
          <w:color w:val="000000" w:themeColor="text1"/>
        </w:rPr>
        <w:t xml:space="preserve">, CMRI is recommended in athletes if clinical concern is elevated, despite normal or unremarkable biomarkers and/or Echocardiogram and EKG. Additionally, Rink </w:t>
      </w:r>
      <w:r w:rsidRPr="00507B7E">
        <w:rPr>
          <w:rFonts w:ascii="Book Antiqua" w:eastAsia="Book Antiqua" w:hAnsi="Book Antiqua" w:cs="Book Antiqua"/>
          <w:i/>
          <w:iCs/>
          <w:color w:val="000000" w:themeColor="text1"/>
        </w:rPr>
        <w:t>et al</w:t>
      </w:r>
      <w:r w:rsidR="00716EDA" w:rsidRPr="00507B7E">
        <w:rPr>
          <w:rFonts w:ascii="Book Antiqua" w:eastAsia="Book Antiqua" w:hAnsi="Book Antiqua" w:cs="Book Antiqua"/>
          <w:color w:val="000000" w:themeColor="text1"/>
          <w:vertAlign w:val="superscript"/>
        </w:rPr>
        <w:t>[46]</w:t>
      </w:r>
      <w:r w:rsidRPr="00507B7E">
        <w:rPr>
          <w:rFonts w:ascii="Book Antiqua" w:eastAsia="Book Antiqua" w:hAnsi="Book Antiqua" w:cs="Book Antiqua"/>
          <w:color w:val="000000" w:themeColor="text1"/>
        </w:rPr>
        <w:t xml:space="preserve"> has created an athlete registry and will be performing CMRI on every student athlete that has recovered from COVID-19. As high school, collegiate, and professional sports begin their seasons, much consideration and caution will be present in those athletes who have recovered from COVID-19. Given what we know about evidence of LGE and associated ventricular events, indications for withholding athletes from competitive sport may certainly arise.</w:t>
      </w:r>
    </w:p>
    <w:p w14:paraId="2259FD70" w14:textId="77777777" w:rsidR="00A77B3E" w:rsidRPr="00507B7E" w:rsidRDefault="00A77B3E" w:rsidP="00507B7E">
      <w:pPr>
        <w:adjustRightInd w:val="0"/>
        <w:snapToGrid w:val="0"/>
        <w:spacing w:line="360" w:lineRule="auto"/>
        <w:jc w:val="both"/>
        <w:rPr>
          <w:rFonts w:ascii="Book Antiqua" w:hAnsi="Book Antiqua"/>
          <w:color w:val="000000" w:themeColor="text1"/>
        </w:rPr>
      </w:pPr>
    </w:p>
    <w:p w14:paraId="715C7A4A" w14:textId="77777777" w:rsidR="00A77B3E" w:rsidRPr="00507B7E" w:rsidRDefault="00507B7E" w:rsidP="00507B7E">
      <w:pPr>
        <w:adjustRightInd w:val="0"/>
        <w:snapToGrid w:val="0"/>
        <w:spacing w:line="360" w:lineRule="auto"/>
        <w:jc w:val="both"/>
        <w:rPr>
          <w:rFonts w:ascii="Book Antiqua" w:hAnsi="Book Antiqua"/>
          <w:color w:val="000000" w:themeColor="text1"/>
        </w:rPr>
      </w:pPr>
      <w:r w:rsidRPr="00507B7E">
        <w:rPr>
          <w:rFonts w:ascii="Book Antiqua" w:eastAsia="Book Antiqua" w:hAnsi="Book Antiqua" w:cs="Book Antiqua"/>
          <w:b/>
          <w:caps/>
          <w:color w:val="000000" w:themeColor="text1"/>
          <w:u w:val="single"/>
        </w:rPr>
        <w:t>CONCLUSION</w:t>
      </w:r>
    </w:p>
    <w:p w14:paraId="03CC6977" w14:textId="157E10DA" w:rsidR="00A77B3E" w:rsidRPr="00507B7E" w:rsidRDefault="00507B7E" w:rsidP="00507B7E">
      <w:pPr>
        <w:adjustRightInd w:val="0"/>
        <w:snapToGrid w:val="0"/>
        <w:spacing w:line="360" w:lineRule="auto"/>
        <w:jc w:val="both"/>
        <w:rPr>
          <w:rFonts w:ascii="Book Antiqua" w:hAnsi="Book Antiqua"/>
          <w:color w:val="000000" w:themeColor="text1"/>
        </w:rPr>
      </w:pPr>
      <w:r w:rsidRPr="00507B7E">
        <w:rPr>
          <w:rFonts w:ascii="Book Antiqua" w:eastAsia="Book Antiqua" w:hAnsi="Book Antiqua" w:cs="Book Antiqua"/>
          <w:color w:val="000000" w:themeColor="text1"/>
        </w:rPr>
        <w:t>As a relatively new imaging modality with ongoing research, guidelines regarding CMRI use continue to evolve as new techniques and advances emerge. The role of CMRI in the diagnosis of COVID-19 related illness is evolving as well.</w:t>
      </w:r>
      <w:r w:rsidR="00C70FBF" w:rsidRPr="00507B7E">
        <w:rPr>
          <w:rFonts w:ascii="Book Antiqua" w:eastAsia="Book Antiqua" w:hAnsi="Book Antiqua" w:cs="Book Antiqua"/>
          <w:color w:val="000000" w:themeColor="text1"/>
        </w:rPr>
        <w:t xml:space="preserve"> </w:t>
      </w:r>
      <w:r w:rsidRPr="00507B7E">
        <w:rPr>
          <w:rFonts w:ascii="Book Antiqua" w:eastAsia="Book Antiqua" w:hAnsi="Book Antiqua" w:cs="Book Antiqua"/>
          <w:color w:val="000000" w:themeColor="text1"/>
        </w:rPr>
        <w:t>Small studies have demonstrated the presence of cardiac injury even in minimally or asymptomatic COVID-19 patients.</w:t>
      </w:r>
      <w:r w:rsidR="00C70FBF" w:rsidRPr="00507B7E">
        <w:rPr>
          <w:rFonts w:ascii="Book Antiqua" w:eastAsia="Book Antiqua" w:hAnsi="Book Antiqua" w:cs="Book Antiqua"/>
          <w:color w:val="000000" w:themeColor="text1"/>
        </w:rPr>
        <w:t xml:space="preserve"> </w:t>
      </w:r>
      <w:r w:rsidRPr="00507B7E">
        <w:rPr>
          <w:rFonts w:ascii="Book Antiqua" w:eastAsia="Book Antiqua" w:hAnsi="Book Antiqua" w:cs="Book Antiqua"/>
          <w:color w:val="000000" w:themeColor="text1"/>
        </w:rPr>
        <w:t>While the long-term sequelae of COVID-19 mediated cardiac disease is unknown, the diagnostic yield of CMRI places it squarely in the forefront of imaging strategies for this growing patient population.</w:t>
      </w:r>
      <w:r w:rsidR="00C70FBF" w:rsidRPr="00507B7E">
        <w:rPr>
          <w:rFonts w:ascii="Book Antiqua" w:eastAsia="Book Antiqua" w:hAnsi="Book Antiqua" w:cs="Book Antiqua"/>
          <w:color w:val="000000" w:themeColor="text1"/>
        </w:rPr>
        <w:t xml:space="preserve"> </w:t>
      </w:r>
      <w:r w:rsidRPr="00507B7E">
        <w:rPr>
          <w:rFonts w:ascii="Book Antiqua" w:eastAsia="Book Antiqua" w:hAnsi="Book Antiqua" w:cs="Book Antiqua"/>
          <w:color w:val="000000" w:themeColor="text1"/>
        </w:rPr>
        <w:t>While factors such as availability and cost may limit the widespread adoption of CMRI, its use in selected populations such as competitive athletes remain important.</w:t>
      </w:r>
      <w:r w:rsidR="00C70FBF" w:rsidRPr="00507B7E">
        <w:rPr>
          <w:rFonts w:ascii="Book Antiqua" w:eastAsia="Book Antiqua" w:hAnsi="Book Antiqua" w:cs="Book Antiqua"/>
          <w:color w:val="000000" w:themeColor="text1"/>
        </w:rPr>
        <w:t xml:space="preserve"> </w:t>
      </w:r>
      <w:r w:rsidRPr="00507B7E">
        <w:rPr>
          <w:rFonts w:ascii="Book Antiqua" w:eastAsia="Book Antiqua" w:hAnsi="Book Antiqua" w:cs="Book Antiqua"/>
          <w:color w:val="000000" w:themeColor="text1"/>
        </w:rPr>
        <w:t xml:space="preserve">Further studies examining the prognostic utility of CMRI findings in the recovered COVID-19 population appears warranted. </w:t>
      </w:r>
    </w:p>
    <w:p w14:paraId="57622881" w14:textId="77777777" w:rsidR="00A77B3E" w:rsidRPr="00507B7E" w:rsidRDefault="00A77B3E" w:rsidP="00507B7E">
      <w:pPr>
        <w:adjustRightInd w:val="0"/>
        <w:snapToGrid w:val="0"/>
        <w:spacing w:line="360" w:lineRule="auto"/>
        <w:jc w:val="both"/>
        <w:rPr>
          <w:rFonts w:ascii="Book Antiqua" w:hAnsi="Book Antiqua"/>
          <w:color w:val="000000" w:themeColor="text1"/>
        </w:rPr>
      </w:pPr>
    </w:p>
    <w:p w14:paraId="6BB8B4E7" w14:textId="77777777" w:rsidR="00A77B3E" w:rsidRPr="00507B7E" w:rsidRDefault="00507B7E" w:rsidP="00507B7E">
      <w:pPr>
        <w:adjustRightInd w:val="0"/>
        <w:snapToGrid w:val="0"/>
        <w:spacing w:line="360" w:lineRule="auto"/>
        <w:jc w:val="both"/>
        <w:rPr>
          <w:rFonts w:ascii="Book Antiqua" w:hAnsi="Book Antiqua"/>
          <w:color w:val="000000" w:themeColor="text1"/>
        </w:rPr>
      </w:pPr>
      <w:r w:rsidRPr="00507B7E">
        <w:rPr>
          <w:rFonts w:ascii="Book Antiqua" w:eastAsia="Book Antiqua" w:hAnsi="Book Antiqua" w:cs="Book Antiqua"/>
          <w:b/>
          <w:color w:val="000000" w:themeColor="text1"/>
        </w:rPr>
        <w:t>REFERENCES</w:t>
      </w:r>
    </w:p>
    <w:p w14:paraId="2800EC2B" w14:textId="2A1B6E5C" w:rsidR="00A77B3E" w:rsidRPr="00D05D7E" w:rsidRDefault="00507B7E" w:rsidP="00507B7E">
      <w:pPr>
        <w:adjustRightInd w:val="0"/>
        <w:snapToGrid w:val="0"/>
        <w:spacing w:line="360" w:lineRule="auto"/>
        <w:jc w:val="both"/>
        <w:rPr>
          <w:rFonts w:ascii="Book Antiqua" w:hAnsi="Book Antiqua"/>
          <w:color w:val="000000" w:themeColor="text1"/>
        </w:rPr>
      </w:pPr>
      <w:bookmarkStart w:id="3" w:name="OLE_LINK12"/>
      <w:r w:rsidRPr="00D05D7E">
        <w:rPr>
          <w:rFonts w:ascii="Book Antiqua" w:eastAsia="Book Antiqua" w:hAnsi="Book Antiqua" w:cs="Book Antiqua"/>
          <w:color w:val="000000" w:themeColor="text1"/>
        </w:rPr>
        <w:t xml:space="preserve">1 </w:t>
      </w:r>
      <w:r w:rsidRPr="00D05D7E">
        <w:rPr>
          <w:rFonts w:ascii="Book Antiqua" w:eastAsia="Book Antiqua" w:hAnsi="Book Antiqua" w:cs="Book Antiqua"/>
          <w:b/>
          <w:bCs/>
          <w:color w:val="000000" w:themeColor="text1"/>
        </w:rPr>
        <w:t xml:space="preserve">Center for Disease Control and Prevention. </w:t>
      </w:r>
      <w:r w:rsidRPr="00D05D7E">
        <w:rPr>
          <w:rFonts w:ascii="Book Antiqua" w:eastAsia="Book Antiqua" w:hAnsi="Book Antiqua" w:cs="Book Antiqua"/>
          <w:color w:val="000000" w:themeColor="text1"/>
        </w:rPr>
        <w:t>CDC COVID Data Tracker</w:t>
      </w:r>
      <w:r w:rsidR="009B1DA4" w:rsidRPr="00D05D7E">
        <w:rPr>
          <w:rFonts w:ascii="Book Antiqua" w:eastAsia="Book Antiqua" w:hAnsi="Book Antiqua" w:cs="Book Antiqua"/>
          <w:color w:val="000000" w:themeColor="text1"/>
        </w:rPr>
        <w:t xml:space="preserve">, </w:t>
      </w:r>
      <w:r w:rsidRPr="00D05D7E">
        <w:rPr>
          <w:rFonts w:ascii="Book Antiqua" w:eastAsia="Book Antiqua" w:hAnsi="Book Antiqua" w:cs="Book Antiqua"/>
          <w:color w:val="000000" w:themeColor="text1"/>
        </w:rPr>
        <w:t>2021</w:t>
      </w:r>
      <w:r w:rsidR="009B1DA4" w:rsidRPr="00D05D7E">
        <w:rPr>
          <w:rFonts w:ascii="Book Antiqua" w:eastAsia="Book Antiqua" w:hAnsi="Book Antiqua" w:cs="Book Antiqua"/>
          <w:color w:val="000000" w:themeColor="text1"/>
        </w:rPr>
        <w:t>.</w:t>
      </w:r>
      <w:r w:rsidR="009B1DA4" w:rsidRPr="00D05D7E">
        <w:rPr>
          <w:rFonts w:ascii="Book Antiqua" w:hAnsi="Book Antiqua" w:cs="Arial"/>
          <w:bCs/>
          <w:color w:val="000000" w:themeColor="text1"/>
        </w:rPr>
        <w:t xml:space="preserve"> Available from: </w:t>
      </w:r>
      <w:r w:rsidR="009B1DA4" w:rsidRPr="00D05D7E">
        <w:rPr>
          <w:rFonts w:ascii="Book Antiqua" w:eastAsia="Book Antiqua" w:hAnsi="Book Antiqua" w:cs="Book Antiqua"/>
          <w:color w:val="000000" w:themeColor="text1"/>
        </w:rPr>
        <w:t>https://covid.cdc.gov/covid-data-tracker/#cases_casesper100klast7days</w:t>
      </w:r>
    </w:p>
    <w:p w14:paraId="4670F6FA" w14:textId="77777777" w:rsidR="00A77B3E" w:rsidRPr="00D05D7E" w:rsidRDefault="00507B7E" w:rsidP="00507B7E">
      <w:pPr>
        <w:adjustRightInd w:val="0"/>
        <w:snapToGrid w:val="0"/>
        <w:spacing w:line="360" w:lineRule="auto"/>
        <w:jc w:val="both"/>
        <w:rPr>
          <w:rFonts w:ascii="Book Antiqua" w:hAnsi="Book Antiqua"/>
          <w:color w:val="000000" w:themeColor="text1"/>
        </w:rPr>
      </w:pPr>
      <w:r w:rsidRPr="00D05D7E">
        <w:rPr>
          <w:rFonts w:ascii="Book Antiqua" w:eastAsia="Book Antiqua" w:hAnsi="Book Antiqua" w:cs="Book Antiqua"/>
          <w:color w:val="000000" w:themeColor="text1"/>
        </w:rPr>
        <w:t xml:space="preserve">2 </w:t>
      </w:r>
      <w:r w:rsidRPr="00D05D7E">
        <w:rPr>
          <w:rFonts w:ascii="Book Antiqua" w:eastAsia="Book Antiqua" w:hAnsi="Book Antiqua" w:cs="Book Antiqua"/>
          <w:b/>
          <w:bCs/>
          <w:color w:val="000000" w:themeColor="text1"/>
        </w:rPr>
        <w:t>Paramasivam A</w:t>
      </w:r>
      <w:r w:rsidRPr="00D05D7E">
        <w:rPr>
          <w:rFonts w:ascii="Book Antiqua" w:eastAsia="Book Antiqua" w:hAnsi="Book Antiqua" w:cs="Book Antiqua"/>
          <w:color w:val="000000" w:themeColor="text1"/>
        </w:rPr>
        <w:t xml:space="preserve">, Priyadharsini JV, Raghunandhakumar S, Elumalai P. A novel COVID-19 and its effects on cardiovascular disease. </w:t>
      </w:r>
      <w:r w:rsidRPr="00D05D7E">
        <w:rPr>
          <w:rFonts w:ascii="Book Antiqua" w:eastAsia="Book Antiqua" w:hAnsi="Book Antiqua" w:cs="Book Antiqua"/>
          <w:i/>
          <w:iCs/>
          <w:color w:val="000000" w:themeColor="text1"/>
        </w:rPr>
        <w:t>Hypertens Res</w:t>
      </w:r>
      <w:r w:rsidRPr="00D05D7E">
        <w:rPr>
          <w:rFonts w:ascii="Book Antiqua" w:eastAsia="Book Antiqua" w:hAnsi="Book Antiqua" w:cs="Book Antiqua"/>
          <w:color w:val="000000" w:themeColor="text1"/>
        </w:rPr>
        <w:t xml:space="preserve"> 2020; </w:t>
      </w:r>
      <w:r w:rsidRPr="00D05D7E">
        <w:rPr>
          <w:rFonts w:ascii="Book Antiqua" w:eastAsia="Book Antiqua" w:hAnsi="Book Antiqua" w:cs="Book Antiqua"/>
          <w:b/>
          <w:bCs/>
          <w:color w:val="000000" w:themeColor="text1"/>
        </w:rPr>
        <w:t>43</w:t>
      </w:r>
      <w:r w:rsidRPr="00D05D7E">
        <w:rPr>
          <w:rFonts w:ascii="Book Antiqua" w:eastAsia="Book Antiqua" w:hAnsi="Book Antiqua" w:cs="Book Antiqua"/>
          <w:color w:val="000000" w:themeColor="text1"/>
        </w:rPr>
        <w:t>: 729-730 [PMID: 32355222 DOI: 10.1038/s41440-020-0461-x]</w:t>
      </w:r>
    </w:p>
    <w:p w14:paraId="76BFA7FD" w14:textId="77777777" w:rsidR="00A77B3E" w:rsidRPr="00D05D7E" w:rsidRDefault="00507B7E" w:rsidP="00507B7E">
      <w:pPr>
        <w:adjustRightInd w:val="0"/>
        <w:snapToGrid w:val="0"/>
        <w:spacing w:line="360" w:lineRule="auto"/>
        <w:jc w:val="both"/>
        <w:rPr>
          <w:rFonts w:ascii="Book Antiqua" w:hAnsi="Book Antiqua"/>
          <w:color w:val="000000" w:themeColor="text1"/>
        </w:rPr>
      </w:pPr>
      <w:r w:rsidRPr="00D05D7E">
        <w:rPr>
          <w:rFonts w:ascii="Book Antiqua" w:eastAsia="Book Antiqua" w:hAnsi="Book Antiqua" w:cs="Book Antiqua"/>
          <w:color w:val="000000" w:themeColor="text1"/>
        </w:rPr>
        <w:t xml:space="preserve">3 </w:t>
      </w:r>
      <w:r w:rsidRPr="00D05D7E">
        <w:rPr>
          <w:rFonts w:ascii="Book Antiqua" w:eastAsia="Book Antiqua" w:hAnsi="Book Antiqua" w:cs="Book Antiqua"/>
          <w:b/>
          <w:bCs/>
          <w:color w:val="000000" w:themeColor="text1"/>
        </w:rPr>
        <w:t>Madjid M</w:t>
      </w:r>
      <w:r w:rsidRPr="00D05D7E">
        <w:rPr>
          <w:rFonts w:ascii="Book Antiqua" w:eastAsia="Book Antiqua" w:hAnsi="Book Antiqua" w:cs="Book Antiqua"/>
          <w:color w:val="000000" w:themeColor="text1"/>
        </w:rPr>
        <w:t xml:space="preserve">, Safavi-Naeini P, Solomon SD, Vardeny O. Potential Effects of Coronaviruses on the Cardiovascular System: A Review. </w:t>
      </w:r>
      <w:r w:rsidRPr="00D05D7E">
        <w:rPr>
          <w:rFonts w:ascii="Book Antiqua" w:eastAsia="Book Antiqua" w:hAnsi="Book Antiqua" w:cs="Book Antiqua"/>
          <w:i/>
          <w:iCs/>
          <w:color w:val="000000" w:themeColor="text1"/>
        </w:rPr>
        <w:t>JAMA Cardiol</w:t>
      </w:r>
      <w:r w:rsidRPr="00D05D7E">
        <w:rPr>
          <w:rFonts w:ascii="Book Antiqua" w:eastAsia="Book Antiqua" w:hAnsi="Book Antiqua" w:cs="Book Antiqua"/>
          <w:color w:val="000000" w:themeColor="text1"/>
        </w:rPr>
        <w:t xml:space="preserve"> 2020; </w:t>
      </w:r>
      <w:r w:rsidRPr="00D05D7E">
        <w:rPr>
          <w:rFonts w:ascii="Book Antiqua" w:eastAsia="Book Antiqua" w:hAnsi="Book Antiqua" w:cs="Book Antiqua"/>
          <w:b/>
          <w:bCs/>
          <w:color w:val="000000" w:themeColor="text1"/>
        </w:rPr>
        <w:t>5</w:t>
      </w:r>
      <w:r w:rsidRPr="00D05D7E">
        <w:rPr>
          <w:rFonts w:ascii="Book Antiqua" w:eastAsia="Book Antiqua" w:hAnsi="Book Antiqua" w:cs="Book Antiqua"/>
          <w:color w:val="000000" w:themeColor="text1"/>
        </w:rPr>
        <w:t>: 831-840 [PMID: 32219363 DOI: 10.1001/jamacardio.2020.1286]</w:t>
      </w:r>
    </w:p>
    <w:p w14:paraId="319C8694" w14:textId="77777777" w:rsidR="00A77B3E" w:rsidRPr="00D05D7E" w:rsidRDefault="00507B7E" w:rsidP="00507B7E">
      <w:pPr>
        <w:adjustRightInd w:val="0"/>
        <w:snapToGrid w:val="0"/>
        <w:spacing w:line="360" w:lineRule="auto"/>
        <w:jc w:val="both"/>
        <w:rPr>
          <w:rFonts w:ascii="Book Antiqua" w:hAnsi="Book Antiqua"/>
          <w:color w:val="000000" w:themeColor="text1"/>
        </w:rPr>
      </w:pPr>
      <w:r w:rsidRPr="00D05D7E">
        <w:rPr>
          <w:rFonts w:ascii="Book Antiqua" w:eastAsia="Book Antiqua" w:hAnsi="Book Antiqua" w:cs="Book Antiqua"/>
          <w:color w:val="000000" w:themeColor="text1"/>
        </w:rPr>
        <w:t xml:space="preserve">4 </w:t>
      </w:r>
      <w:r w:rsidRPr="00D05D7E">
        <w:rPr>
          <w:rFonts w:ascii="Book Antiqua" w:eastAsia="Book Antiqua" w:hAnsi="Book Antiqua" w:cs="Book Antiqua"/>
          <w:b/>
          <w:bCs/>
          <w:color w:val="000000" w:themeColor="text1"/>
        </w:rPr>
        <w:t>Bansal M</w:t>
      </w:r>
      <w:r w:rsidRPr="00D05D7E">
        <w:rPr>
          <w:rFonts w:ascii="Book Antiqua" w:eastAsia="Book Antiqua" w:hAnsi="Book Antiqua" w:cs="Book Antiqua"/>
          <w:color w:val="000000" w:themeColor="text1"/>
        </w:rPr>
        <w:t xml:space="preserve">. Cardiovascular disease and COVID-19. </w:t>
      </w:r>
      <w:r w:rsidRPr="00D05D7E">
        <w:rPr>
          <w:rFonts w:ascii="Book Antiqua" w:eastAsia="Book Antiqua" w:hAnsi="Book Antiqua" w:cs="Book Antiqua"/>
          <w:i/>
          <w:iCs/>
          <w:color w:val="000000" w:themeColor="text1"/>
        </w:rPr>
        <w:t>Diabetes Metab Syndr</w:t>
      </w:r>
      <w:r w:rsidRPr="00D05D7E">
        <w:rPr>
          <w:rFonts w:ascii="Book Antiqua" w:eastAsia="Book Antiqua" w:hAnsi="Book Antiqua" w:cs="Book Antiqua"/>
          <w:color w:val="000000" w:themeColor="text1"/>
        </w:rPr>
        <w:t xml:space="preserve"> 2020; </w:t>
      </w:r>
      <w:r w:rsidRPr="00D05D7E">
        <w:rPr>
          <w:rFonts w:ascii="Book Antiqua" w:eastAsia="Book Antiqua" w:hAnsi="Book Antiqua" w:cs="Book Antiqua"/>
          <w:b/>
          <w:bCs/>
          <w:color w:val="000000" w:themeColor="text1"/>
        </w:rPr>
        <w:t>14</w:t>
      </w:r>
      <w:r w:rsidRPr="00D05D7E">
        <w:rPr>
          <w:rFonts w:ascii="Book Antiqua" w:eastAsia="Book Antiqua" w:hAnsi="Book Antiqua" w:cs="Book Antiqua"/>
          <w:color w:val="000000" w:themeColor="text1"/>
        </w:rPr>
        <w:t>: 247-250 [PMID: 32247212 DOI: 10.1016/j.dsx.2020.03.013]</w:t>
      </w:r>
    </w:p>
    <w:p w14:paraId="5CE3A45F" w14:textId="77777777" w:rsidR="00A77B3E" w:rsidRPr="00D05D7E" w:rsidRDefault="00507B7E" w:rsidP="00507B7E">
      <w:pPr>
        <w:adjustRightInd w:val="0"/>
        <w:snapToGrid w:val="0"/>
        <w:spacing w:line="360" w:lineRule="auto"/>
        <w:jc w:val="both"/>
        <w:rPr>
          <w:rFonts w:ascii="Book Antiqua" w:hAnsi="Book Antiqua"/>
          <w:color w:val="000000" w:themeColor="text1"/>
        </w:rPr>
      </w:pPr>
      <w:r w:rsidRPr="00D05D7E">
        <w:rPr>
          <w:rFonts w:ascii="Book Antiqua" w:eastAsia="Book Antiqua" w:hAnsi="Book Antiqua" w:cs="Book Antiqua"/>
          <w:color w:val="000000" w:themeColor="text1"/>
        </w:rPr>
        <w:t xml:space="preserve">5 </w:t>
      </w:r>
      <w:r w:rsidRPr="00D05D7E">
        <w:rPr>
          <w:rFonts w:ascii="Book Antiqua" w:eastAsia="Book Antiqua" w:hAnsi="Book Antiqua" w:cs="Book Antiqua"/>
          <w:b/>
          <w:bCs/>
          <w:color w:val="000000" w:themeColor="text1"/>
        </w:rPr>
        <w:t>Babapoor-Farrokhran S</w:t>
      </w:r>
      <w:r w:rsidRPr="00D05D7E">
        <w:rPr>
          <w:rFonts w:ascii="Book Antiqua" w:eastAsia="Book Antiqua" w:hAnsi="Book Antiqua" w:cs="Book Antiqua"/>
          <w:color w:val="000000" w:themeColor="text1"/>
        </w:rPr>
        <w:t xml:space="preserve">, Gill D, Walker J, Rasekhi RT, Bozorgnia B, Amanullah A. Myocardial injury and COVID-19: Possible mechanisms. </w:t>
      </w:r>
      <w:r w:rsidRPr="00D05D7E">
        <w:rPr>
          <w:rFonts w:ascii="Book Antiqua" w:eastAsia="Book Antiqua" w:hAnsi="Book Antiqua" w:cs="Book Antiqua"/>
          <w:i/>
          <w:iCs/>
          <w:color w:val="000000" w:themeColor="text1"/>
        </w:rPr>
        <w:t>Life Sci</w:t>
      </w:r>
      <w:r w:rsidRPr="00D05D7E">
        <w:rPr>
          <w:rFonts w:ascii="Book Antiqua" w:eastAsia="Book Antiqua" w:hAnsi="Book Antiqua" w:cs="Book Antiqua"/>
          <w:color w:val="000000" w:themeColor="text1"/>
        </w:rPr>
        <w:t xml:space="preserve"> 2020; </w:t>
      </w:r>
      <w:r w:rsidRPr="00D05D7E">
        <w:rPr>
          <w:rFonts w:ascii="Book Antiqua" w:eastAsia="Book Antiqua" w:hAnsi="Book Antiqua" w:cs="Book Antiqua"/>
          <w:b/>
          <w:bCs/>
          <w:color w:val="000000" w:themeColor="text1"/>
        </w:rPr>
        <w:t>253</w:t>
      </w:r>
      <w:r w:rsidRPr="00D05D7E">
        <w:rPr>
          <w:rFonts w:ascii="Book Antiqua" w:eastAsia="Book Antiqua" w:hAnsi="Book Antiqua" w:cs="Book Antiqua"/>
          <w:color w:val="000000" w:themeColor="text1"/>
        </w:rPr>
        <w:t>: 117723 [PMID: 32360126 DOI: 10.1016/j.lfs.2020.117723]</w:t>
      </w:r>
    </w:p>
    <w:p w14:paraId="2425AABA" w14:textId="77777777" w:rsidR="00A77B3E" w:rsidRPr="00D05D7E" w:rsidRDefault="00507B7E" w:rsidP="00507B7E">
      <w:pPr>
        <w:adjustRightInd w:val="0"/>
        <w:snapToGrid w:val="0"/>
        <w:spacing w:line="360" w:lineRule="auto"/>
        <w:jc w:val="both"/>
        <w:rPr>
          <w:rFonts w:ascii="Book Antiqua" w:hAnsi="Book Antiqua"/>
          <w:color w:val="000000" w:themeColor="text1"/>
        </w:rPr>
      </w:pPr>
      <w:r w:rsidRPr="00D05D7E">
        <w:rPr>
          <w:rFonts w:ascii="Book Antiqua" w:eastAsia="Book Antiqua" w:hAnsi="Book Antiqua" w:cs="Book Antiqua"/>
          <w:color w:val="000000" w:themeColor="text1"/>
        </w:rPr>
        <w:t xml:space="preserve">6 </w:t>
      </w:r>
      <w:r w:rsidRPr="00D05D7E">
        <w:rPr>
          <w:rFonts w:ascii="Book Antiqua" w:eastAsia="Book Antiqua" w:hAnsi="Book Antiqua" w:cs="Book Antiqua"/>
          <w:b/>
          <w:bCs/>
          <w:color w:val="000000" w:themeColor="text1"/>
        </w:rPr>
        <w:t>Shi S</w:t>
      </w:r>
      <w:r w:rsidRPr="00D05D7E">
        <w:rPr>
          <w:rFonts w:ascii="Book Antiqua" w:eastAsia="Book Antiqua" w:hAnsi="Book Antiqua" w:cs="Book Antiqua"/>
          <w:color w:val="000000" w:themeColor="text1"/>
        </w:rPr>
        <w:t xml:space="preserve">, Qin M, Shen B, Cai Y, Liu T, Yang F, Gong W, Liu X, Liang J, Zhao Q, Huang H, Yang B, Huang C. Association of Cardiac Injury With Mortality in Hospitalized Patients With COVID-19 in Wuhan, China. </w:t>
      </w:r>
      <w:r w:rsidRPr="00D05D7E">
        <w:rPr>
          <w:rFonts w:ascii="Book Antiqua" w:eastAsia="Book Antiqua" w:hAnsi="Book Antiqua" w:cs="Book Antiqua"/>
          <w:i/>
          <w:iCs/>
          <w:color w:val="000000" w:themeColor="text1"/>
        </w:rPr>
        <w:t>JAMA Cardiol</w:t>
      </w:r>
      <w:r w:rsidRPr="00D05D7E">
        <w:rPr>
          <w:rFonts w:ascii="Book Antiqua" w:eastAsia="Book Antiqua" w:hAnsi="Book Antiqua" w:cs="Book Antiqua"/>
          <w:color w:val="000000" w:themeColor="text1"/>
        </w:rPr>
        <w:t xml:space="preserve"> 2020; </w:t>
      </w:r>
      <w:r w:rsidRPr="00D05D7E">
        <w:rPr>
          <w:rFonts w:ascii="Book Antiqua" w:eastAsia="Book Antiqua" w:hAnsi="Book Antiqua" w:cs="Book Antiqua"/>
          <w:b/>
          <w:bCs/>
          <w:color w:val="000000" w:themeColor="text1"/>
        </w:rPr>
        <w:t>5</w:t>
      </w:r>
      <w:r w:rsidRPr="00D05D7E">
        <w:rPr>
          <w:rFonts w:ascii="Book Antiqua" w:eastAsia="Book Antiqua" w:hAnsi="Book Antiqua" w:cs="Book Antiqua"/>
          <w:color w:val="000000" w:themeColor="text1"/>
        </w:rPr>
        <w:t>: 802-810 [PMID: 32211816 DOI: 10.1001/jamacardio.2020.0950]</w:t>
      </w:r>
    </w:p>
    <w:p w14:paraId="54136FB8" w14:textId="77777777" w:rsidR="00A77B3E" w:rsidRPr="00D05D7E" w:rsidRDefault="00507B7E" w:rsidP="00507B7E">
      <w:pPr>
        <w:adjustRightInd w:val="0"/>
        <w:snapToGrid w:val="0"/>
        <w:spacing w:line="360" w:lineRule="auto"/>
        <w:jc w:val="both"/>
        <w:rPr>
          <w:rFonts w:ascii="Book Antiqua" w:hAnsi="Book Antiqua"/>
          <w:color w:val="000000" w:themeColor="text1"/>
        </w:rPr>
      </w:pPr>
      <w:r w:rsidRPr="00D05D7E">
        <w:rPr>
          <w:rFonts w:ascii="Book Antiqua" w:eastAsia="Book Antiqua" w:hAnsi="Book Antiqua" w:cs="Book Antiqua"/>
          <w:color w:val="000000" w:themeColor="text1"/>
        </w:rPr>
        <w:t xml:space="preserve">7 </w:t>
      </w:r>
      <w:r w:rsidRPr="00D05D7E">
        <w:rPr>
          <w:rFonts w:ascii="Book Antiqua" w:eastAsia="Book Antiqua" w:hAnsi="Book Antiqua" w:cs="Book Antiqua"/>
          <w:b/>
          <w:bCs/>
          <w:color w:val="000000" w:themeColor="text1"/>
        </w:rPr>
        <w:t>Friedrich MG</w:t>
      </w:r>
      <w:r w:rsidRPr="00D05D7E">
        <w:rPr>
          <w:rFonts w:ascii="Book Antiqua" w:eastAsia="Book Antiqua" w:hAnsi="Book Antiqua" w:cs="Book Antiqua"/>
          <w:color w:val="000000" w:themeColor="text1"/>
        </w:rPr>
        <w:t xml:space="preserve">, Sechtem U, Schulz-Menger J, Holmvang G, Alakija P, Cooper LT, White JA, Abdel-Aty H, Gutberlet M, Prasad S, Aletras A, Laissy JP, Paterson I, Filipchuk NG, Kumar A, Pauschinger M, Liu P; International Consensus Group on Cardiovascular Magnetic Resonance in Myocarditis. Cardiovascular magnetic resonance in myocarditis: A JACC White Paper. </w:t>
      </w:r>
      <w:r w:rsidRPr="00D05D7E">
        <w:rPr>
          <w:rFonts w:ascii="Book Antiqua" w:eastAsia="Book Antiqua" w:hAnsi="Book Antiqua" w:cs="Book Antiqua"/>
          <w:i/>
          <w:iCs/>
          <w:color w:val="000000" w:themeColor="text1"/>
        </w:rPr>
        <w:t>J Am Coll Cardiol</w:t>
      </w:r>
      <w:r w:rsidRPr="00D05D7E">
        <w:rPr>
          <w:rFonts w:ascii="Book Antiqua" w:eastAsia="Book Antiqua" w:hAnsi="Book Antiqua" w:cs="Book Antiqua"/>
          <w:color w:val="000000" w:themeColor="text1"/>
        </w:rPr>
        <w:t xml:space="preserve"> 2009; </w:t>
      </w:r>
      <w:r w:rsidRPr="00D05D7E">
        <w:rPr>
          <w:rFonts w:ascii="Book Antiqua" w:eastAsia="Book Antiqua" w:hAnsi="Book Antiqua" w:cs="Book Antiqua"/>
          <w:b/>
          <w:bCs/>
          <w:color w:val="000000" w:themeColor="text1"/>
        </w:rPr>
        <w:t>53</w:t>
      </w:r>
      <w:r w:rsidRPr="00D05D7E">
        <w:rPr>
          <w:rFonts w:ascii="Book Antiqua" w:eastAsia="Book Antiqua" w:hAnsi="Book Antiqua" w:cs="Book Antiqua"/>
          <w:color w:val="000000" w:themeColor="text1"/>
        </w:rPr>
        <w:t>: 1475-1487 [PMID: 19389557 DOI: 10.1016/j.jacc.2009.02.007]</w:t>
      </w:r>
    </w:p>
    <w:p w14:paraId="08B1D0FF" w14:textId="77777777" w:rsidR="00A77B3E" w:rsidRPr="00D05D7E" w:rsidRDefault="00507B7E" w:rsidP="00507B7E">
      <w:pPr>
        <w:adjustRightInd w:val="0"/>
        <w:snapToGrid w:val="0"/>
        <w:spacing w:line="360" w:lineRule="auto"/>
        <w:jc w:val="both"/>
        <w:rPr>
          <w:rFonts w:ascii="Book Antiqua" w:hAnsi="Book Antiqua"/>
          <w:color w:val="000000" w:themeColor="text1"/>
        </w:rPr>
      </w:pPr>
      <w:r w:rsidRPr="00D05D7E">
        <w:rPr>
          <w:rFonts w:ascii="Book Antiqua" w:eastAsia="Book Antiqua" w:hAnsi="Book Antiqua" w:cs="Book Antiqua"/>
          <w:color w:val="000000" w:themeColor="text1"/>
        </w:rPr>
        <w:t xml:space="preserve">8 </w:t>
      </w:r>
      <w:r w:rsidRPr="00D05D7E">
        <w:rPr>
          <w:rFonts w:ascii="Book Antiqua" w:eastAsia="Book Antiqua" w:hAnsi="Book Antiqua" w:cs="Book Antiqua"/>
          <w:b/>
          <w:bCs/>
          <w:color w:val="000000" w:themeColor="text1"/>
        </w:rPr>
        <w:t>Agdamag ACC</w:t>
      </w:r>
      <w:r w:rsidRPr="00D05D7E">
        <w:rPr>
          <w:rFonts w:ascii="Book Antiqua" w:eastAsia="Book Antiqua" w:hAnsi="Book Antiqua" w:cs="Book Antiqua"/>
          <w:color w:val="000000" w:themeColor="text1"/>
        </w:rPr>
        <w:t xml:space="preserve">, Edmiston JB, Charpentier V, Chowdhury M, Fraser M, Maharaj VR, Francis GS, Alexy T. Update on COVID-19 Myocarditis. </w:t>
      </w:r>
      <w:r w:rsidRPr="00D05D7E">
        <w:rPr>
          <w:rFonts w:ascii="Book Antiqua" w:eastAsia="Book Antiqua" w:hAnsi="Book Antiqua" w:cs="Book Antiqua"/>
          <w:i/>
          <w:iCs/>
          <w:color w:val="000000" w:themeColor="text1"/>
        </w:rPr>
        <w:t>Medicina (Kaunas)</w:t>
      </w:r>
      <w:r w:rsidRPr="00D05D7E">
        <w:rPr>
          <w:rFonts w:ascii="Book Antiqua" w:eastAsia="Book Antiqua" w:hAnsi="Book Antiqua" w:cs="Book Antiqua"/>
          <w:color w:val="000000" w:themeColor="text1"/>
        </w:rPr>
        <w:t xml:space="preserve"> 2020; </w:t>
      </w:r>
      <w:r w:rsidRPr="00D05D7E">
        <w:rPr>
          <w:rFonts w:ascii="Book Antiqua" w:eastAsia="Book Antiqua" w:hAnsi="Book Antiqua" w:cs="Book Antiqua"/>
          <w:b/>
          <w:bCs/>
          <w:color w:val="000000" w:themeColor="text1"/>
        </w:rPr>
        <w:t>56</w:t>
      </w:r>
      <w:r w:rsidRPr="00D05D7E">
        <w:rPr>
          <w:rFonts w:ascii="Book Antiqua" w:eastAsia="Book Antiqua" w:hAnsi="Book Antiqua" w:cs="Book Antiqua"/>
          <w:color w:val="000000" w:themeColor="text1"/>
        </w:rPr>
        <w:t xml:space="preserve"> [PMID: 33317101 DOI: 10.3390/medicina56120678]</w:t>
      </w:r>
    </w:p>
    <w:p w14:paraId="28AB7060" w14:textId="77777777" w:rsidR="00A77B3E" w:rsidRPr="00D05D7E" w:rsidRDefault="00507B7E" w:rsidP="00507B7E">
      <w:pPr>
        <w:adjustRightInd w:val="0"/>
        <w:snapToGrid w:val="0"/>
        <w:spacing w:line="360" w:lineRule="auto"/>
        <w:jc w:val="both"/>
        <w:rPr>
          <w:rFonts w:ascii="Book Antiqua" w:hAnsi="Book Antiqua"/>
          <w:color w:val="000000" w:themeColor="text1"/>
        </w:rPr>
      </w:pPr>
      <w:r w:rsidRPr="00D05D7E">
        <w:rPr>
          <w:rFonts w:ascii="Book Antiqua" w:eastAsia="Book Antiqua" w:hAnsi="Book Antiqua" w:cs="Book Antiqua"/>
          <w:color w:val="000000" w:themeColor="text1"/>
        </w:rPr>
        <w:t xml:space="preserve">9 </w:t>
      </w:r>
      <w:r w:rsidRPr="00D05D7E">
        <w:rPr>
          <w:rFonts w:ascii="Book Antiqua" w:eastAsia="Book Antiqua" w:hAnsi="Book Antiqua" w:cs="Book Antiqua"/>
          <w:b/>
          <w:bCs/>
          <w:color w:val="000000" w:themeColor="text1"/>
        </w:rPr>
        <w:t>Ferreira VM</w:t>
      </w:r>
      <w:r w:rsidRPr="00D05D7E">
        <w:rPr>
          <w:rFonts w:ascii="Book Antiqua" w:eastAsia="Book Antiqua" w:hAnsi="Book Antiqua" w:cs="Book Antiqua"/>
          <w:color w:val="000000" w:themeColor="text1"/>
        </w:rPr>
        <w:t xml:space="preserve">, Piechnik SK, Robson MD, Neubauer S, Karamitsos TD. Myocardial tissue characterization by magnetic resonance imaging: novel applications of T1 and T2 mapping. </w:t>
      </w:r>
      <w:r w:rsidRPr="00D05D7E">
        <w:rPr>
          <w:rFonts w:ascii="Book Antiqua" w:eastAsia="Book Antiqua" w:hAnsi="Book Antiqua" w:cs="Book Antiqua"/>
          <w:i/>
          <w:iCs/>
          <w:color w:val="000000" w:themeColor="text1"/>
        </w:rPr>
        <w:t>J Thorac Imaging</w:t>
      </w:r>
      <w:r w:rsidRPr="00D05D7E">
        <w:rPr>
          <w:rFonts w:ascii="Book Antiqua" w:eastAsia="Book Antiqua" w:hAnsi="Book Antiqua" w:cs="Book Antiqua"/>
          <w:color w:val="000000" w:themeColor="text1"/>
        </w:rPr>
        <w:t xml:space="preserve"> 2014; </w:t>
      </w:r>
      <w:r w:rsidRPr="00D05D7E">
        <w:rPr>
          <w:rFonts w:ascii="Book Antiqua" w:eastAsia="Book Antiqua" w:hAnsi="Book Antiqua" w:cs="Book Antiqua"/>
          <w:b/>
          <w:bCs/>
          <w:color w:val="000000" w:themeColor="text1"/>
        </w:rPr>
        <w:t>29</w:t>
      </w:r>
      <w:r w:rsidRPr="00D05D7E">
        <w:rPr>
          <w:rFonts w:ascii="Book Antiqua" w:eastAsia="Book Antiqua" w:hAnsi="Book Antiqua" w:cs="Book Antiqua"/>
          <w:color w:val="000000" w:themeColor="text1"/>
        </w:rPr>
        <w:t>: 147-154 [PMID: 24576837 DOI: 10.1097/RTI.0000000000000077]</w:t>
      </w:r>
    </w:p>
    <w:p w14:paraId="5402CD05" w14:textId="77777777" w:rsidR="00A77B3E" w:rsidRPr="00D05D7E" w:rsidRDefault="00507B7E" w:rsidP="00507B7E">
      <w:pPr>
        <w:adjustRightInd w:val="0"/>
        <w:snapToGrid w:val="0"/>
        <w:spacing w:line="360" w:lineRule="auto"/>
        <w:jc w:val="both"/>
        <w:rPr>
          <w:rFonts w:ascii="Book Antiqua" w:hAnsi="Book Antiqua"/>
          <w:color w:val="000000" w:themeColor="text1"/>
        </w:rPr>
      </w:pPr>
      <w:r w:rsidRPr="00D05D7E">
        <w:rPr>
          <w:rFonts w:ascii="Book Antiqua" w:eastAsia="Book Antiqua" w:hAnsi="Book Antiqua" w:cs="Book Antiqua"/>
          <w:color w:val="000000" w:themeColor="text1"/>
        </w:rPr>
        <w:t xml:space="preserve">10 </w:t>
      </w:r>
      <w:r w:rsidRPr="00D05D7E">
        <w:rPr>
          <w:rFonts w:ascii="Book Antiqua" w:eastAsia="Book Antiqua" w:hAnsi="Book Antiqua" w:cs="Book Antiqua"/>
          <w:b/>
          <w:bCs/>
          <w:color w:val="000000" w:themeColor="text1"/>
        </w:rPr>
        <w:t>Mather AN</w:t>
      </w:r>
      <w:r w:rsidRPr="00D05D7E">
        <w:rPr>
          <w:rFonts w:ascii="Book Antiqua" w:eastAsia="Book Antiqua" w:hAnsi="Book Antiqua" w:cs="Book Antiqua"/>
          <w:color w:val="000000" w:themeColor="text1"/>
        </w:rPr>
        <w:t xml:space="preserve">, Fairbairn TA, Artis NJ, Greenwood JP, Plein S. Timing of cardiovascular MR imaging after acute myocardial infarction: effect on estimates of infarct characteristics and prediction of late ventricular remodeling. </w:t>
      </w:r>
      <w:r w:rsidRPr="00D05D7E">
        <w:rPr>
          <w:rFonts w:ascii="Book Antiqua" w:eastAsia="Book Antiqua" w:hAnsi="Book Antiqua" w:cs="Book Antiqua"/>
          <w:i/>
          <w:iCs/>
          <w:color w:val="000000" w:themeColor="text1"/>
        </w:rPr>
        <w:t>Radiology</w:t>
      </w:r>
      <w:r w:rsidRPr="00D05D7E">
        <w:rPr>
          <w:rFonts w:ascii="Book Antiqua" w:eastAsia="Book Antiqua" w:hAnsi="Book Antiqua" w:cs="Book Antiqua"/>
          <w:color w:val="000000" w:themeColor="text1"/>
        </w:rPr>
        <w:t xml:space="preserve"> 2011; </w:t>
      </w:r>
      <w:r w:rsidRPr="00D05D7E">
        <w:rPr>
          <w:rFonts w:ascii="Book Antiqua" w:eastAsia="Book Antiqua" w:hAnsi="Book Antiqua" w:cs="Book Antiqua"/>
          <w:b/>
          <w:bCs/>
          <w:color w:val="000000" w:themeColor="text1"/>
        </w:rPr>
        <w:t>261</w:t>
      </w:r>
      <w:r w:rsidRPr="00D05D7E">
        <w:rPr>
          <w:rFonts w:ascii="Book Antiqua" w:eastAsia="Book Antiqua" w:hAnsi="Book Antiqua" w:cs="Book Antiqua"/>
          <w:color w:val="000000" w:themeColor="text1"/>
        </w:rPr>
        <w:t>: 116-126 [PMID: 21828188 DOI: 10.1148/radiol.11110228]</w:t>
      </w:r>
    </w:p>
    <w:p w14:paraId="0A8010DC" w14:textId="77777777" w:rsidR="00A77B3E" w:rsidRPr="00D05D7E" w:rsidRDefault="00507B7E" w:rsidP="00507B7E">
      <w:pPr>
        <w:adjustRightInd w:val="0"/>
        <w:snapToGrid w:val="0"/>
        <w:spacing w:line="360" w:lineRule="auto"/>
        <w:jc w:val="both"/>
        <w:rPr>
          <w:rFonts w:ascii="Book Antiqua" w:hAnsi="Book Antiqua"/>
          <w:color w:val="000000" w:themeColor="text1"/>
        </w:rPr>
      </w:pPr>
      <w:r w:rsidRPr="00D05D7E">
        <w:rPr>
          <w:rFonts w:ascii="Book Antiqua" w:eastAsia="Book Antiqua" w:hAnsi="Book Antiqua" w:cs="Book Antiqua"/>
          <w:color w:val="000000" w:themeColor="text1"/>
        </w:rPr>
        <w:t xml:space="preserve">11 </w:t>
      </w:r>
      <w:r w:rsidRPr="00D05D7E">
        <w:rPr>
          <w:rFonts w:ascii="Book Antiqua" w:eastAsia="Book Antiqua" w:hAnsi="Book Antiqua" w:cs="Book Antiqua"/>
          <w:b/>
          <w:bCs/>
          <w:color w:val="000000" w:themeColor="text1"/>
        </w:rPr>
        <w:t>Kim RJ</w:t>
      </w:r>
      <w:r w:rsidRPr="00D05D7E">
        <w:rPr>
          <w:rFonts w:ascii="Book Antiqua" w:eastAsia="Book Antiqua" w:hAnsi="Book Antiqua" w:cs="Book Antiqua"/>
          <w:color w:val="000000" w:themeColor="text1"/>
        </w:rPr>
        <w:t xml:space="preserve">, Wu E, Rafael A, Chen EL, Parker MA, Simonetti O, Klocke FJ, Bonow RO, Judd RM. The use of contrast-enhanced magnetic resonance imaging to identify reversible myocardial dysfunction. </w:t>
      </w:r>
      <w:r w:rsidRPr="00D05D7E">
        <w:rPr>
          <w:rFonts w:ascii="Book Antiqua" w:eastAsia="Book Antiqua" w:hAnsi="Book Antiqua" w:cs="Book Antiqua"/>
          <w:i/>
          <w:iCs/>
          <w:color w:val="000000" w:themeColor="text1"/>
        </w:rPr>
        <w:t>N Engl J Med</w:t>
      </w:r>
      <w:r w:rsidRPr="00D05D7E">
        <w:rPr>
          <w:rFonts w:ascii="Book Antiqua" w:eastAsia="Book Antiqua" w:hAnsi="Book Antiqua" w:cs="Book Antiqua"/>
          <w:color w:val="000000" w:themeColor="text1"/>
        </w:rPr>
        <w:t xml:space="preserve"> 2000; </w:t>
      </w:r>
      <w:r w:rsidRPr="00D05D7E">
        <w:rPr>
          <w:rFonts w:ascii="Book Antiqua" w:eastAsia="Book Antiqua" w:hAnsi="Book Antiqua" w:cs="Book Antiqua"/>
          <w:b/>
          <w:bCs/>
          <w:color w:val="000000" w:themeColor="text1"/>
        </w:rPr>
        <w:t>343</w:t>
      </w:r>
      <w:r w:rsidRPr="00D05D7E">
        <w:rPr>
          <w:rFonts w:ascii="Book Antiqua" w:eastAsia="Book Antiqua" w:hAnsi="Book Antiqua" w:cs="Book Antiqua"/>
          <w:color w:val="000000" w:themeColor="text1"/>
        </w:rPr>
        <w:t>: 1445-1453 [PMID: 11078769 DOI: 10.1056/NEJM200011163432003]</w:t>
      </w:r>
    </w:p>
    <w:p w14:paraId="6E138BCE" w14:textId="77777777" w:rsidR="00A77B3E" w:rsidRPr="00D05D7E" w:rsidRDefault="00507B7E" w:rsidP="00507B7E">
      <w:pPr>
        <w:adjustRightInd w:val="0"/>
        <w:snapToGrid w:val="0"/>
        <w:spacing w:line="360" w:lineRule="auto"/>
        <w:jc w:val="both"/>
        <w:rPr>
          <w:rFonts w:ascii="Book Antiqua" w:hAnsi="Book Antiqua"/>
          <w:color w:val="000000" w:themeColor="text1"/>
        </w:rPr>
      </w:pPr>
      <w:r w:rsidRPr="00D05D7E">
        <w:rPr>
          <w:rFonts w:ascii="Book Antiqua" w:eastAsia="Book Antiqua" w:hAnsi="Book Antiqua" w:cs="Book Antiqua"/>
          <w:color w:val="000000" w:themeColor="text1"/>
        </w:rPr>
        <w:t xml:space="preserve">12 </w:t>
      </w:r>
      <w:r w:rsidRPr="00D05D7E">
        <w:rPr>
          <w:rFonts w:ascii="Book Antiqua" w:eastAsia="Book Antiqua" w:hAnsi="Book Antiqua" w:cs="Book Antiqua"/>
          <w:b/>
          <w:bCs/>
          <w:color w:val="000000" w:themeColor="text1"/>
        </w:rPr>
        <w:t>Wagner A</w:t>
      </w:r>
      <w:r w:rsidRPr="00D05D7E">
        <w:rPr>
          <w:rFonts w:ascii="Book Antiqua" w:eastAsia="Book Antiqua" w:hAnsi="Book Antiqua" w:cs="Book Antiqua"/>
          <w:color w:val="000000" w:themeColor="text1"/>
        </w:rPr>
        <w:t xml:space="preserve">, Mahrholdt H, Holly TA, Elliott MD, Regenfus M, Parker M, Klocke FJ, Bonow RO, Kim RJ, Judd RM. Contrast-enhanced MRI and routine single photon emission computed tomography (SPECT) perfusion imaging for detection of subendocardial myocardial infarcts: an imaging study. </w:t>
      </w:r>
      <w:r w:rsidRPr="00D05D7E">
        <w:rPr>
          <w:rFonts w:ascii="Book Antiqua" w:eastAsia="Book Antiqua" w:hAnsi="Book Antiqua" w:cs="Book Antiqua"/>
          <w:i/>
          <w:iCs/>
          <w:color w:val="000000" w:themeColor="text1"/>
        </w:rPr>
        <w:t>Lancet</w:t>
      </w:r>
      <w:r w:rsidRPr="00D05D7E">
        <w:rPr>
          <w:rFonts w:ascii="Book Antiqua" w:eastAsia="Book Antiqua" w:hAnsi="Book Antiqua" w:cs="Book Antiqua"/>
          <w:color w:val="000000" w:themeColor="text1"/>
        </w:rPr>
        <w:t xml:space="preserve"> 2003; </w:t>
      </w:r>
      <w:r w:rsidRPr="00D05D7E">
        <w:rPr>
          <w:rFonts w:ascii="Book Antiqua" w:eastAsia="Book Antiqua" w:hAnsi="Book Antiqua" w:cs="Book Antiqua"/>
          <w:b/>
          <w:bCs/>
          <w:color w:val="000000" w:themeColor="text1"/>
        </w:rPr>
        <w:t>361</w:t>
      </w:r>
      <w:r w:rsidRPr="00D05D7E">
        <w:rPr>
          <w:rFonts w:ascii="Book Antiqua" w:eastAsia="Book Antiqua" w:hAnsi="Book Antiqua" w:cs="Book Antiqua"/>
          <w:color w:val="000000" w:themeColor="text1"/>
        </w:rPr>
        <w:t>: 374-379 [PMID: 12573373 DOI: 10.1016/S0140-6736(03)12389-6]</w:t>
      </w:r>
    </w:p>
    <w:p w14:paraId="7EE74D67" w14:textId="77777777" w:rsidR="00A77B3E" w:rsidRPr="00D05D7E" w:rsidRDefault="00507B7E" w:rsidP="00507B7E">
      <w:pPr>
        <w:adjustRightInd w:val="0"/>
        <w:snapToGrid w:val="0"/>
        <w:spacing w:line="360" w:lineRule="auto"/>
        <w:jc w:val="both"/>
        <w:rPr>
          <w:rFonts w:ascii="Book Antiqua" w:hAnsi="Book Antiqua"/>
          <w:color w:val="000000" w:themeColor="text1"/>
        </w:rPr>
      </w:pPr>
      <w:r w:rsidRPr="00D05D7E">
        <w:rPr>
          <w:rFonts w:ascii="Book Antiqua" w:eastAsia="Book Antiqua" w:hAnsi="Book Antiqua" w:cs="Book Antiqua"/>
          <w:color w:val="000000" w:themeColor="text1"/>
        </w:rPr>
        <w:t xml:space="preserve">13 </w:t>
      </w:r>
      <w:r w:rsidRPr="00D05D7E">
        <w:rPr>
          <w:rFonts w:ascii="Book Antiqua" w:eastAsia="Book Antiqua" w:hAnsi="Book Antiqua" w:cs="Book Antiqua"/>
          <w:b/>
          <w:bCs/>
          <w:color w:val="000000" w:themeColor="text1"/>
        </w:rPr>
        <w:t>Busse A</w:t>
      </w:r>
      <w:r w:rsidRPr="00D05D7E">
        <w:rPr>
          <w:rFonts w:ascii="Book Antiqua" w:eastAsia="Book Antiqua" w:hAnsi="Book Antiqua" w:cs="Book Antiqua"/>
          <w:color w:val="000000" w:themeColor="text1"/>
        </w:rPr>
        <w:t xml:space="preserve">, Rajagopal R, Yücel S, Beller E, Öner A, Streckenbach F, Cantré D, Ince H, Weber MA, Meinel FG. Cardiac MRI-Update 2020. </w:t>
      </w:r>
      <w:r w:rsidRPr="00D05D7E">
        <w:rPr>
          <w:rFonts w:ascii="Book Antiqua" w:eastAsia="Book Antiqua" w:hAnsi="Book Antiqua" w:cs="Book Antiqua"/>
          <w:i/>
          <w:iCs/>
          <w:color w:val="000000" w:themeColor="text1"/>
        </w:rPr>
        <w:t>Radiologe</w:t>
      </w:r>
      <w:r w:rsidRPr="00D05D7E">
        <w:rPr>
          <w:rFonts w:ascii="Book Antiqua" w:eastAsia="Book Antiqua" w:hAnsi="Book Antiqua" w:cs="Book Antiqua"/>
          <w:color w:val="000000" w:themeColor="text1"/>
        </w:rPr>
        <w:t xml:space="preserve"> 2020; </w:t>
      </w:r>
      <w:r w:rsidRPr="00D05D7E">
        <w:rPr>
          <w:rFonts w:ascii="Book Antiqua" w:eastAsia="Book Antiqua" w:hAnsi="Book Antiqua" w:cs="Book Antiqua"/>
          <w:b/>
          <w:bCs/>
          <w:color w:val="000000" w:themeColor="text1"/>
        </w:rPr>
        <w:t>60</w:t>
      </w:r>
      <w:r w:rsidRPr="00D05D7E">
        <w:rPr>
          <w:rFonts w:ascii="Book Antiqua" w:eastAsia="Book Antiqua" w:hAnsi="Book Antiqua" w:cs="Book Antiqua"/>
          <w:color w:val="000000" w:themeColor="text1"/>
        </w:rPr>
        <w:t>: 33-40 [PMID: 32385547 DOI: 10.1007/s00117-020-00687-1]</w:t>
      </w:r>
    </w:p>
    <w:p w14:paraId="0A915418" w14:textId="77777777" w:rsidR="00A77B3E" w:rsidRPr="00D05D7E" w:rsidRDefault="00507B7E" w:rsidP="00507B7E">
      <w:pPr>
        <w:adjustRightInd w:val="0"/>
        <w:snapToGrid w:val="0"/>
        <w:spacing w:line="360" w:lineRule="auto"/>
        <w:jc w:val="both"/>
        <w:rPr>
          <w:rFonts w:ascii="Book Antiqua" w:hAnsi="Book Antiqua"/>
          <w:color w:val="000000" w:themeColor="text1"/>
        </w:rPr>
      </w:pPr>
      <w:r w:rsidRPr="00D05D7E">
        <w:rPr>
          <w:rFonts w:ascii="Book Antiqua" w:eastAsia="Book Antiqua" w:hAnsi="Book Antiqua" w:cs="Book Antiqua"/>
          <w:color w:val="000000" w:themeColor="text1"/>
        </w:rPr>
        <w:t xml:space="preserve">14 </w:t>
      </w:r>
      <w:r w:rsidRPr="00D05D7E">
        <w:rPr>
          <w:rFonts w:ascii="Book Antiqua" w:eastAsia="Book Antiqua" w:hAnsi="Book Antiqua" w:cs="Book Antiqua"/>
          <w:b/>
          <w:bCs/>
          <w:color w:val="000000" w:themeColor="text1"/>
        </w:rPr>
        <w:t>Nelson T</w:t>
      </w:r>
      <w:r w:rsidRPr="00D05D7E">
        <w:rPr>
          <w:rFonts w:ascii="Book Antiqua" w:eastAsia="Book Antiqua" w:hAnsi="Book Antiqua" w:cs="Book Antiqua"/>
          <w:color w:val="000000" w:themeColor="text1"/>
        </w:rPr>
        <w:t xml:space="preserve">, Garg P, Clayton RH, Lee J. The Role of Cardiac MRI in the Management of Ventricular Arrhythmias in Ischaemic and Non-ischaemic Dilated Cardiomyopathy. </w:t>
      </w:r>
      <w:r w:rsidRPr="00D05D7E">
        <w:rPr>
          <w:rFonts w:ascii="Book Antiqua" w:eastAsia="Book Antiqua" w:hAnsi="Book Antiqua" w:cs="Book Antiqua"/>
          <w:i/>
          <w:iCs/>
          <w:color w:val="000000" w:themeColor="text1"/>
        </w:rPr>
        <w:t>Arrhythm Electrophysiol Rev</w:t>
      </w:r>
      <w:r w:rsidRPr="00D05D7E">
        <w:rPr>
          <w:rFonts w:ascii="Book Antiqua" w:eastAsia="Book Antiqua" w:hAnsi="Book Antiqua" w:cs="Book Antiqua"/>
          <w:color w:val="000000" w:themeColor="text1"/>
        </w:rPr>
        <w:t xml:space="preserve"> 2019; </w:t>
      </w:r>
      <w:r w:rsidRPr="00D05D7E">
        <w:rPr>
          <w:rFonts w:ascii="Book Antiqua" w:eastAsia="Book Antiqua" w:hAnsi="Book Antiqua" w:cs="Book Antiqua"/>
          <w:b/>
          <w:bCs/>
          <w:color w:val="000000" w:themeColor="text1"/>
        </w:rPr>
        <w:t>8</w:t>
      </w:r>
      <w:r w:rsidRPr="00D05D7E">
        <w:rPr>
          <w:rFonts w:ascii="Book Antiqua" w:eastAsia="Book Antiqua" w:hAnsi="Book Antiqua" w:cs="Book Antiqua"/>
          <w:color w:val="000000" w:themeColor="text1"/>
        </w:rPr>
        <w:t>: 191-201 [PMID: 31463057 DOI: 10.15420/aer.2019.5.1]</w:t>
      </w:r>
    </w:p>
    <w:p w14:paraId="0453D0F3" w14:textId="77777777" w:rsidR="00A77B3E" w:rsidRPr="00D05D7E" w:rsidRDefault="00507B7E" w:rsidP="00507B7E">
      <w:pPr>
        <w:adjustRightInd w:val="0"/>
        <w:snapToGrid w:val="0"/>
        <w:spacing w:line="360" w:lineRule="auto"/>
        <w:jc w:val="both"/>
        <w:rPr>
          <w:rFonts w:ascii="Book Antiqua" w:hAnsi="Book Antiqua"/>
          <w:color w:val="000000" w:themeColor="text1"/>
        </w:rPr>
      </w:pPr>
      <w:r w:rsidRPr="00D05D7E">
        <w:rPr>
          <w:rFonts w:ascii="Book Antiqua" w:eastAsia="Book Antiqua" w:hAnsi="Book Antiqua" w:cs="Book Antiqua"/>
          <w:color w:val="000000" w:themeColor="text1"/>
        </w:rPr>
        <w:t xml:space="preserve">15 </w:t>
      </w:r>
      <w:r w:rsidRPr="00D05D7E">
        <w:rPr>
          <w:rFonts w:ascii="Book Antiqua" w:eastAsia="Book Antiqua" w:hAnsi="Book Antiqua" w:cs="Book Antiqua"/>
          <w:b/>
          <w:bCs/>
          <w:color w:val="000000" w:themeColor="text1"/>
        </w:rPr>
        <w:t>Nakamori S</w:t>
      </w:r>
      <w:r w:rsidRPr="00D05D7E">
        <w:rPr>
          <w:rFonts w:ascii="Book Antiqua" w:eastAsia="Book Antiqua" w:hAnsi="Book Antiqua" w:cs="Book Antiqua"/>
          <w:color w:val="000000" w:themeColor="text1"/>
        </w:rPr>
        <w:t>, Bui AH, Jang J, El-Rewaidy HA, Kato S, Ngo LH, Josephson ME, Manning WJ, Nezafat R. Increased myocardial native T</w:t>
      </w:r>
      <w:r w:rsidRPr="00D05D7E">
        <w:rPr>
          <w:rFonts w:ascii="Book Antiqua" w:eastAsia="Book Antiqua" w:hAnsi="Book Antiqua" w:cs="Book Antiqua"/>
          <w:color w:val="000000" w:themeColor="text1"/>
          <w:vertAlign w:val="subscript"/>
        </w:rPr>
        <w:t>1</w:t>
      </w:r>
      <w:r w:rsidRPr="00D05D7E">
        <w:rPr>
          <w:rFonts w:ascii="Book Antiqua" w:eastAsia="Book Antiqua" w:hAnsi="Book Antiqua" w:cs="Book Antiqua"/>
          <w:color w:val="000000" w:themeColor="text1"/>
        </w:rPr>
        <w:t xml:space="preserve"> relaxation time in patients with nonischemic dilated cardiomyopathy with complex ventricular arrhythmia. </w:t>
      </w:r>
      <w:r w:rsidRPr="00D05D7E">
        <w:rPr>
          <w:rFonts w:ascii="Book Antiqua" w:eastAsia="Book Antiqua" w:hAnsi="Book Antiqua" w:cs="Book Antiqua"/>
          <w:i/>
          <w:iCs/>
          <w:color w:val="000000" w:themeColor="text1"/>
        </w:rPr>
        <w:t>J Magn Reson Imaging</w:t>
      </w:r>
      <w:r w:rsidRPr="00D05D7E">
        <w:rPr>
          <w:rFonts w:ascii="Book Antiqua" w:eastAsia="Book Antiqua" w:hAnsi="Book Antiqua" w:cs="Book Antiqua"/>
          <w:color w:val="000000" w:themeColor="text1"/>
        </w:rPr>
        <w:t xml:space="preserve"> 2018; </w:t>
      </w:r>
      <w:r w:rsidRPr="00D05D7E">
        <w:rPr>
          <w:rFonts w:ascii="Book Antiqua" w:eastAsia="Book Antiqua" w:hAnsi="Book Antiqua" w:cs="Book Antiqua"/>
          <w:b/>
          <w:bCs/>
          <w:color w:val="000000" w:themeColor="text1"/>
        </w:rPr>
        <w:t>47</w:t>
      </w:r>
      <w:r w:rsidRPr="00D05D7E">
        <w:rPr>
          <w:rFonts w:ascii="Book Antiqua" w:eastAsia="Book Antiqua" w:hAnsi="Book Antiqua" w:cs="Book Antiqua"/>
          <w:color w:val="000000" w:themeColor="text1"/>
        </w:rPr>
        <w:t>: 779-786 [PMID: 28737018 DOI: 10.1002/jmri.25811]</w:t>
      </w:r>
    </w:p>
    <w:p w14:paraId="1E839E8C" w14:textId="77777777" w:rsidR="00A77B3E" w:rsidRPr="00D05D7E" w:rsidRDefault="00507B7E" w:rsidP="00507B7E">
      <w:pPr>
        <w:adjustRightInd w:val="0"/>
        <w:snapToGrid w:val="0"/>
        <w:spacing w:line="360" w:lineRule="auto"/>
        <w:jc w:val="both"/>
        <w:rPr>
          <w:rFonts w:ascii="Book Antiqua" w:hAnsi="Book Antiqua"/>
          <w:color w:val="000000" w:themeColor="text1"/>
        </w:rPr>
      </w:pPr>
      <w:r w:rsidRPr="00D05D7E">
        <w:rPr>
          <w:rFonts w:ascii="Book Antiqua" w:eastAsia="Book Antiqua" w:hAnsi="Book Antiqua" w:cs="Book Antiqua"/>
          <w:color w:val="000000" w:themeColor="text1"/>
        </w:rPr>
        <w:t xml:space="preserve">16 </w:t>
      </w:r>
      <w:r w:rsidRPr="00D05D7E">
        <w:rPr>
          <w:rFonts w:ascii="Book Antiqua" w:eastAsia="Book Antiqua" w:hAnsi="Book Antiqua" w:cs="Book Antiqua"/>
          <w:b/>
          <w:bCs/>
          <w:color w:val="000000" w:themeColor="text1"/>
        </w:rPr>
        <w:t>Kelle S</w:t>
      </w:r>
      <w:r w:rsidRPr="00D05D7E">
        <w:rPr>
          <w:rFonts w:ascii="Book Antiqua" w:eastAsia="Book Antiqua" w:hAnsi="Book Antiqua" w:cs="Book Antiqua"/>
          <w:color w:val="000000" w:themeColor="text1"/>
        </w:rPr>
        <w:t xml:space="preserve">, Bucciarelli-Ducci C, Judd RM, Kwong RY, Simonetti O, Plein S, Raimondi F, Weinsaft JW, Wong TC, Carr J. Society for Cardiovascular Magnetic Resonance (SCMR) recommended CMR protocols for scanning patients with active or convalescent phase COVID-19 infection. </w:t>
      </w:r>
      <w:r w:rsidRPr="00D05D7E">
        <w:rPr>
          <w:rFonts w:ascii="Book Antiqua" w:eastAsia="Book Antiqua" w:hAnsi="Book Antiqua" w:cs="Book Antiqua"/>
          <w:i/>
          <w:iCs/>
          <w:color w:val="000000" w:themeColor="text1"/>
        </w:rPr>
        <w:t>J Cardiovasc Magn Reson</w:t>
      </w:r>
      <w:r w:rsidRPr="00D05D7E">
        <w:rPr>
          <w:rFonts w:ascii="Book Antiqua" w:eastAsia="Book Antiqua" w:hAnsi="Book Antiqua" w:cs="Book Antiqua"/>
          <w:color w:val="000000" w:themeColor="text1"/>
        </w:rPr>
        <w:t xml:space="preserve"> 2020; </w:t>
      </w:r>
      <w:r w:rsidRPr="00D05D7E">
        <w:rPr>
          <w:rFonts w:ascii="Book Antiqua" w:eastAsia="Book Antiqua" w:hAnsi="Book Antiqua" w:cs="Book Antiqua"/>
          <w:b/>
          <w:bCs/>
          <w:color w:val="000000" w:themeColor="text1"/>
        </w:rPr>
        <w:t>22</w:t>
      </w:r>
      <w:r w:rsidRPr="00D05D7E">
        <w:rPr>
          <w:rFonts w:ascii="Book Antiqua" w:eastAsia="Book Antiqua" w:hAnsi="Book Antiqua" w:cs="Book Antiqua"/>
          <w:color w:val="000000" w:themeColor="text1"/>
        </w:rPr>
        <w:t>: 61 [PMID: 32878639 DOI: 10.1186/s12968-020-00656-6]</w:t>
      </w:r>
    </w:p>
    <w:p w14:paraId="3A66110A" w14:textId="77777777" w:rsidR="00A77B3E" w:rsidRPr="00D05D7E" w:rsidRDefault="00507B7E" w:rsidP="00507B7E">
      <w:pPr>
        <w:adjustRightInd w:val="0"/>
        <w:snapToGrid w:val="0"/>
        <w:spacing w:line="360" w:lineRule="auto"/>
        <w:jc w:val="both"/>
        <w:rPr>
          <w:rFonts w:ascii="Book Antiqua" w:hAnsi="Book Antiqua"/>
          <w:color w:val="000000" w:themeColor="text1"/>
        </w:rPr>
      </w:pPr>
      <w:r w:rsidRPr="00D05D7E">
        <w:rPr>
          <w:rFonts w:ascii="Book Antiqua" w:eastAsia="Book Antiqua" w:hAnsi="Book Antiqua" w:cs="Book Antiqua"/>
          <w:color w:val="000000" w:themeColor="text1"/>
        </w:rPr>
        <w:t xml:space="preserve">17 </w:t>
      </w:r>
      <w:r w:rsidRPr="00D05D7E">
        <w:rPr>
          <w:rFonts w:ascii="Book Antiqua" w:eastAsia="Book Antiqua" w:hAnsi="Book Antiqua" w:cs="Book Antiqua"/>
          <w:b/>
          <w:bCs/>
          <w:color w:val="000000" w:themeColor="text1"/>
        </w:rPr>
        <w:t>Wheen P</w:t>
      </w:r>
      <w:r w:rsidRPr="00D05D7E">
        <w:rPr>
          <w:rFonts w:ascii="Book Antiqua" w:eastAsia="Book Antiqua" w:hAnsi="Book Antiqua" w:cs="Book Antiqua"/>
          <w:color w:val="000000" w:themeColor="text1"/>
        </w:rPr>
        <w:t xml:space="preserve">, Armstrong R, Daly CA. Recent Advances in T1 and T2 Mapping in the Assessment of Fulminant Myocarditis by Cardiac Magnetic Resonance. </w:t>
      </w:r>
      <w:r w:rsidRPr="00D05D7E">
        <w:rPr>
          <w:rFonts w:ascii="Book Antiqua" w:eastAsia="Book Antiqua" w:hAnsi="Book Antiqua" w:cs="Book Antiqua"/>
          <w:i/>
          <w:iCs/>
          <w:color w:val="000000" w:themeColor="text1"/>
        </w:rPr>
        <w:t>Curr Cardiol Rep</w:t>
      </w:r>
      <w:r w:rsidRPr="00D05D7E">
        <w:rPr>
          <w:rFonts w:ascii="Book Antiqua" w:eastAsia="Book Antiqua" w:hAnsi="Book Antiqua" w:cs="Book Antiqua"/>
          <w:color w:val="000000" w:themeColor="text1"/>
        </w:rPr>
        <w:t xml:space="preserve"> 2020; </w:t>
      </w:r>
      <w:r w:rsidRPr="00D05D7E">
        <w:rPr>
          <w:rFonts w:ascii="Book Antiqua" w:eastAsia="Book Antiqua" w:hAnsi="Book Antiqua" w:cs="Book Antiqua"/>
          <w:b/>
          <w:bCs/>
          <w:color w:val="000000" w:themeColor="text1"/>
        </w:rPr>
        <w:t>22</w:t>
      </w:r>
      <w:r w:rsidRPr="00D05D7E">
        <w:rPr>
          <w:rFonts w:ascii="Book Antiqua" w:eastAsia="Book Antiqua" w:hAnsi="Book Antiqua" w:cs="Book Antiqua"/>
          <w:color w:val="000000" w:themeColor="text1"/>
        </w:rPr>
        <w:t>: 47 [PMID: 32472218 DOI: 10.1007/s11886-020-01295-0]</w:t>
      </w:r>
    </w:p>
    <w:p w14:paraId="78A87E9A" w14:textId="77777777" w:rsidR="00A77B3E" w:rsidRPr="00D05D7E" w:rsidRDefault="00507B7E" w:rsidP="00507B7E">
      <w:pPr>
        <w:adjustRightInd w:val="0"/>
        <w:snapToGrid w:val="0"/>
        <w:spacing w:line="360" w:lineRule="auto"/>
        <w:jc w:val="both"/>
        <w:rPr>
          <w:rFonts w:ascii="Book Antiqua" w:hAnsi="Book Antiqua"/>
          <w:color w:val="000000" w:themeColor="text1"/>
        </w:rPr>
      </w:pPr>
      <w:r w:rsidRPr="00D05D7E">
        <w:rPr>
          <w:rFonts w:ascii="Book Antiqua" w:eastAsia="Book Antiqua" w:hAnsi="Book Antiqua" w:cs="Book Antiqua"/>
          <w:color w:val="000000" w:themeColor="text1"/>
        </w:rPr>
        <w:t xml:space="preserve">18 </w:t>
      </w:r>
      <w:r w:rsidRPr="00D05D7E">
        <w:rPr>
          <w:rFonts w:ascii="Book Antiqua" w:eastAsia="Book Antiqua" w:hAnsi="Book Antiqua" w:cs="Book Antiqua"/>
          <w:b/>
          <w:bCs/>
          <w:color w:val="000000" w:themeColor="text1"/>
        </w:rPr>
        <w:t>Neilan TG</w:t>
      </w:r>
      <w:r w:rsidRPr="00D05D7E">
        <w:rPr>
          <w:rFonts w:ascii="Book Antiqua" w:eastAsia="Book Antiqua" w:hAnsi="Book Antiqua" w:cs="Book Antiqua"/>
          <w:color w:val="000000" w:themeColor="text1"/>
        </w:rPr>
        <w:t xml:space="preserve">, Coelho-Filho OR, Danik SB, Shah RV, Dodson JA, Verdini DJ, Tokuda M, Daly CA, Tedrow UB, Stevenson WG, Jerosch-Herold M, Ghoshhajra BB, Kwong RY. CMR quantification of myocardial scar provides additive prognostic information in nonischemic cardiomyopathy. </w:t>
      </w:r>
      <w:r w:rsidRPr="00D05D7E">
        <w:rPr>
          <w:rFonts w:ascii="Book Antiqua" w:eastAsia="Book Antiqua" w:hAnsi="Book Antiqua" w:cs="Book Antiqua"/>
          <w:i/>
          <w:iCs/>
          <w:color w:val="000000" w:themeColor="text1"/>
        </w:rPr>
        <w:t>JACC Cardiovasc Imaging</w:t>
      </w:r>
      <w:r w:rsidRPr="00D05D7E">
        <w:rPr>
          <w:rFonts w:ascii="Book Antiqua" w:eastAsia="Book Antiqua" w:hAnsi="Book Antiqua" w:cs="Book Antiqua"/>
          <w:color w:val="000000" w:themeColor="text1"/>
        </w:rPr>
        <w:t xml:space="preserve"> 2013; </w:t>
      </w:r>
      <w:r w:rsidRPr="00D05D7E">
        <w:rPr>
          <w:rFonts w:ascii="Book Antiqua" w:eastAsia="Book Antiqua" w:hAnsi="Book Antiqua" w:cs="Book Antiqua"/>
          <w:b/>
          <w:bCs/>
          <w:color w:val="000000" w:themeColor="text1"/>
        </w:rPr>
        <w:t>6</w:t>
      </w:r>
      <w:r w:rsidRPr="00D05D7E">
        <w:rPr>
          <w:rFonts w:ascii="Book Antiqua" w:eastAsia="Book Antiqua" w:hAnsi="Book Antiqua" w:cs="Book Antiqua"/>
          <w:color w:val="000000" w:themeColor="text1"/>
        </w:rPr>
        <w:t>: 944-954 [PMID: 23932642 DOI: 10.1016/j.jcmg.2013.05.013]</w:t>
      </w:r>
    </w:p>
    <w:p w14:paraId="730DCF35" w14:textId="77777777" w:rsidR="00A77B3E" w:rsidRPr="00D05D7E" w:rsidRDefault="00507B7E" w:rsidP="00507B7E">
      <w:pPr>
        <w:adjustRightInd w:val="0"/>
        <w:snapToGrid w:val="0"/>
        <w:spacing w:line="360" w:lineRule="auto"/>
        <w:jc w:val="both"/>
        <w:rPr>
          <w:rFonts w:ascii="Book Antiqua" w:hAnsi="Book Antiqua"/>
          <w:color w:val="000000" w:themeColor="text1"/>
        </w:rPr>
      </w:pPr>
      <w:r w:rsidRPr="00D05D7E">
        <w:rPr>
          <w:rFonts w:ascii="Book Antiqua" w:eastAsia="Book Antiqua" w:hAnsi="Book Antiqua" w:cs="Book Antiqua"/>
          <w:color w:val="000000" w:themeColor="text1"/>
        </w:rPr>
        <w:t xml:space="preserve">19 </w:t>
      </w:r>
      <w:r w:rsidRPr="00D05D7E">
        <w:rPr>
          <w:rFonts w:ascii="Book Antiqua" w:eastAsia="Book Antiqua" w:hAnsi="Book Antiqua" w:cs="Book Antiqua"/>
          <w:b/>
          <w:bCs/>
          <w:color w:val="000000" w:themeColor="text1"/>
        </w:rPr>
        <w:t>Schieda N</w:t>
      </w:r>
      <w:r w:rsidRPr="00D05D7E">
        <w:rPr>
          <w:rFonts w:ascii="Book Antiqua" w:eastAsia="Book Antiqua" w:hAnsi="Book Antiqua" w:cs="Book Antiqua"/>
          <w:color w:val="000000" w:themeColor="text1"/>
        </w:rPr>
        <w:t xml:space="preserve">, Blaichman JI, Costa AF, Glikstein R, Hurrell C, James M, Jabehdar Maralani P, Shabana W, Tang A, Tsampalieros A, van der Pol CB, Hiremath S. Gadolinium-Based Contrast Agents in Kidney Disease: A Comprehensive Review and Clinical Practice Guideline Issued by the Canadian Association of Radiologists. </w:t>
      </w:r>
      <w:r w:rsidRPr="00D05D7E">
        <w:rPr>
          <w:rFonts w:ascii="Book Antiqua" w:eastAsia="Book Antiqua" w:hAnsi="Book Antiqua" w:cs="Book Antiqua"/>
          <w:i/>
          <w:iCs/>
          <w:color w:val="000000" w:themeColor="text1"/>
        </w:rPr>
        <w:t>Can J Kidney Health Dis</w:t>
      </w:r>
      <w:r w:rsidRPr="00D05D7E">
        <w:rPr>
          <w:rFonts w:ascii="Book Antiqua" w:eastAsia="Book Antiqua" w:hAnsi="Book Antiqua" w:cs="Book Antiqua"/>
          <w:color w:val="000000" w:themeColor="text1"/>
        </w:rPr>
        <w:t xml:space="preserve"> 2018; </w:t>
      </w:r>
      <w:r w:rsidRPr="00D05D7E">
        <w:rPr>
          <w:rFonts w:ascii="Book Antiqua" w:eastAsia="Book Antiqua" w:hAnsi="Book Antiqua" w:cs="Book Antiqua"/>
          <w:b/>
          <w:bCs/>
          <w:color w:val="000000" w:themeColor="text1"/>
        </w:rPr>
        <w:t>5</w:t>
      </w:r>
      <w:r w:rsidRPr="00D05D7E">
        <w:rPr>
          <w:rFonts w:ascii="Book Antiqua" w:eastAsia="Book Antiqua" w:hAnsi="Book Antiqua" w:cs="Book Antiqua"/>
          <w:color w:val="000000" w:themeColor="text1"/>
        </w:rPr>
        <w:t>: 2054358118778573 [PMID: 29977584 DOI: 10.1177/2054358118778573]</w:t>
      </w:r>
    </w:p>
    <w:p w14:paraId="73D3086E" w14:textId="77777777" w:rsidR="00A77B3E" w:rsidRPr="00D05D7E" w:rsidRDefault="00507B7E" w:rsidP="00507B7E">
      <w:pPr>
        <w:adjustRightInd w:val="0"/>
        <w:snapToGrid w:val="0"/>
        <w:spacing w:line="360" w:lineRule="auto"/>
        <w:jc w:val="both"/>
        <w:rPr>
          <w:rFonts w:ascii="Book Antiqua" w:hAnsi="Book Antiqua"/>
          <w:color w:val="000000" w:themeColor="text1"/>
        </w:rPr>
      </w:pPr>
      <w:r w:rsidRPr="00D05D7E">
        <w:rPr>
          <w:rFonts w:ascii="Book Antiqua" w:eastAsia="Book Antiqua" w:hAnsi="Book Antiqua" w:cs="Book Antiqua"/>
          <w:color w:val="000000" w:themeColor="text1"/>
        </w:rPr>
        <w:t xml:space="preserve">20 </w:t>
      </w:r>
      <w:r w:rsidRPr="00D05D7E">
        <w:rPr>
          <w:rFonts w:ascii="Book Antiqua" w:eastAsia="Book Antiqua" w:hAnsi="Book Antiqua" w:cs="Book Antiqua"/>
          <w:b/>
          <w:bCs/>
          <w:color w:val="000000" w:themeColor="text1"/>
        </w:rPr>
        <w:t>von Knobelsdorff-Brenkenhoff F</w:t>
      </w:r>
      <w:r w:rsidRPr="00D05D7E">
        <w:rPr>
          <w:rFonts w:ascii="Book Antiqua" w:eastAsia="Book Antiqua" w:hAnsi="Book Antiqua" w:cs="Book Antiqua"/>
          <w:color w:val="000000" w:themeColor="text1"/>
        </w:rPr>
        <w:t xml:space="preserve">, Pilz G, Schulz-Menger J. Representation of cardiovascular magnetic resonance in the AHA / ACC guidelines. </w:t>
      </w:r>
      <w:r w:rsidRPr="00D05D7E">
        <w:rPr>
          <w:rFonts w:ascii="Book Antiqua" w:eastAsia="Book Antiqua" w:hAnsi="Book Antiqua" w:cs="Book Antiqua"/>
          <w:i/>
          <w:iCs/>
          <w:color w:val="000000" w:themeColor="text1"/>
        </w:rPr>
        <w:t>J Cardiovasc Magn Reson</w:t>
      </w:r>
      <w:r w:rsidRPr="00D05D7E">
        <w:rPr>
          <w:rFonts w:ascii="Book Antiqua" w:eastAsia="Book Antiqua" w:hAnsi="Book Antiqua" w:cs="Book Antiqua"/>
          <w:color w:val="000000" w:themeColor="text1"/>
        </w:rPr>
        <w:t xml:space="preserve"> 2017; </w:t>
      </w:r>
      <w:r w:rsidRPr="00D05D7E">
        <w:rPr>
          <w:rFonts w:ascii="Book Antiqua" w:eastAsia="Book Antiqua" w:hAnsi="Book Antiqua" w:cs="Book Antiqua"/>
          <w:b/>
          <w:bCs/>
          <w:color w:val="000000" w:themeColor="text1"/>
        </w:rPr>
        <w:t>19</w:t>
      </w:r>
      <w:r w:rsidRPr="00D05D7E">
        <w:rPr>
          <w:rFonts w:ascii="Book Antiqua" w:eastAsia="Book Antiqua" w:hAnsi="Book Antiqua" w:cs="Book Antiqua"/>
          <w:color w:val="000000" w:themeColor="text1"/>
        </w:rPr>
        <w:t>: 70 [PMID: 28942735 DOI: 10.1186/s12968-017-0385-z]</w:t>
      </w:r>
    </w:p>
    <w:p w14:paraId="01F75E9F" w14:textId="77777777" w:rsidR="00A77B3E" w:rsidRPr="00D05D7E" w:rsidRDefault="00507B7E" w:rsidP="00507B7E">
      <w:pPr>
        <w:adjustRightInd w:val="0"/>
        <w:snapToGrid w:val="0"/>
        <w:spacing w:line="360" w:lineRule="auto"/>
        <w:jc w:val="both"/>
        <w:rPr>
          <w:rFonts w:ascii="Book Antiqua" w:hAnsi="Book Antiqua"/>
          <w:color w:val="000000" w:themeColor="text1"/>
        </w:rPr>
      </w:pPr>
      <w:r w:rsidRPr="00D05D7E">
        <w:rPr>
          <w:rFonts w:ascii="Book Antiqua" w:eastAsia="Book Antiqua" w:hAnsi="Book Antiqua" w:cs="Book Antiqua"/>
          <w:color w:val="000000" w:themeColor="text1"/>
        </w:rPr>
        <w:t xml:space="preserve">21 </w:t>
      </w:r>
      <w:r w:rsidRPr="00D05D7E">
        <w:rPr>
          <w:rFonts w:ascii="Book Antiqua" w:eastAsia="Book Antiqua" w:hAnsi="Book Antiqua" w:cs="Book Antiqua"/>
          <w:b/>
          <w:bCs/>
          <w:color w:val="000000" w:themeColor="text1"/>
        </w:rPr>
        <w:t>Luetkens JA</w:t>
      </w:r>
      <w:r w:rsidRPr="00D05D7E">
        <w:rPr>
          <w:rFonts w:ascii="Book Antiqua" w:eastAsia="Book Antiqua" w:hAnsi="Book Antiqua" w:cs="Book Antiqua"/>
          <w:color w:val="000000" w:themeColor="text1"/>
        </w:rPr>
        <w:t xml:space="preserve">, Isaak A, Öztürk C, Mesropyan N, Monin M, Schlabe S, Reinert M, Faron A, Heine A, Velten M, Dabir D, Boesecke C, Strassburg CP, Attenberger U, Zimmer S, Duerr GD, Nattermann J. Cardiac MRI in Suspected Acute COVID-19 Myocarditis. </w:t>
      </w:r>
      <w:r w:rsidRPr="00D05D7E">
        <w:rPr>
          <w:rFonts w:ascii="Book Antiqua" w:eastAsia="Book Antiqua" w:hAnsi="Book Antiqua" w:cs="Book Antiqua"/>
          <w:i/>
          <w:iCs/>
          <w:color w:val="000000" w:themeColor="text1"/>
        </w:rPr>
        <w:t>Radiol Cardiothorac Imaging</w:t>
      </w:r>
      <w:r w:rsidRPr="00D05D7E">
        <w:rPr>
          <w:rFonts w:ascii="Book Antiqua" w:eastAsia="Book Antiqua" w:hAnsi="Book Antiqua" w:cs="Book Antiqua"/>
          <w:color w:val="000000" w:themeColor="text1"/>
        </w:rPr>
        <w:t xml:space="preserve"> 2021; </w:t>
      </w:r>
      <w:r w:rsidRPr="00D05D7E">
        <w:rPr>
          <w:rFonts w:ascii="Book Antiqua" w:eastAsia="Book Antiqua" w:hAnsi="Book Antiqua" w:cs="Book Antiqua"/>
          <w:b/>
          <w:bCs/>
          <w:color w:val="000000" w:themeColor="text1"/>
        </w:rPr>
        <w:t>3</w:t>
      </w:r>
      <w:r w:rsidRPr="00D05D7E">
        <w:rPr>
          <w:rFonts w:ascii="Book Antiqua" w:eastAsia="Book Antiqua" w:hAnsi="Book Antiqua" w:cs="Book Antiqua"/>
          <w:color w:val="000000" w:themeColor="text1"/>
        </w:rPr>
        <w:t>: e200628 [PMID: 33969316 DOI: 10.1148/ryct.2021200628]</w:t>
      </w:r>
    </w:p>
    <w:p w14:paraId="09F5BA94" w14:textId="77777777" w:rsidR="00A77B3E" w:rsidRPr="00D05D7E" w:rsidRDefault="00507B7E" w:rsidP="00507B7E">
      <w:pPr>
        <w:adjustRightInd w:val="0"/>
        <w:snapToGrid w:val="0"/>
        <w:spacing w:line="360" w:lineRule="auto"/>
        <w:jc w:val="both"/>
        <w:rPr>
          <w:rFonts w:ascii="Book Antiqua" w:hAnsi="Book Antiqua"/>
          <w:color w:val="000000" w:themeColor="text1"/>
        </w:rPr>
      </w:pPr>
      <w:r w:rsidRPr="00D05D7E">
        <w:rPr>
          <w:rFonts w:ascii="Book Antiqua" w:eastAsia="Book Antiqua" w:hAnsi="Book Antiqua" w:cs="Book Antiqua"/>
          <w:color w:val="000000" w:themeColor="text1"/>
        </w:rPr>
        <w:t xml:space="preserve">22 </w:t>
      </w:r>
      <w:r w:rsidRPr="00D05D7E">
        <w:rPr>
          <w:rFonts w:ascii="Book Antiqua" w:eastAsia="Book Antiqua" w:hAnsi="Book Antiqua" w:cs="Book Antiqua"/>
          <w:b/>
          <w:bCs/>
          <w:color w:val="000000" w:themeColor="text1"/>
        </w:rPr>
        <w:t>Panchal A</w:t>
      </w:r>
      <w:r w:rsidRPr="00D05D7E">
        <w:rPr>
          <w:rFonts w:ascii="Book Antiqua" w:eastAsia="Book Antiqua" w:hAnsi="Book Antiqua" w:cs="Book Antiqua"/>
          <w:color w:val="000000" w:themeColor="text1"/>
        </w:rPr>
        <w:t xml:space="preserve">, Kyvernitakis A, Mikolich JR, Biederman RWW. Contemporary use of cardiac imaging for COVID-19 patients: a three center experience defining a potential role for cardiac MRI. </w:t>
      </w:r>
      <w:r w:rsidRPr="00D05D7E">
        <w:rPr>
          <w:rFonts w:ascii="Book Antiqua" w:eastAsia="Book Antiqua" w:hAnsi="Book Antiqua" w:cs="Book Antiqua"/>
          <w:i/>
          <w:iCs/>
          <w:color w:val="000000" w:themeColor="text1"/>
        </w:rPr>
        <w:t>Int J Cardiovasc Imaging</w:t>
      </w:r>
      <w:r w:rsidRPr="00D05D7E">
        <w:rPr>
          <w:rFonts w:ascii="Book Antiqua" w:eastAsia="Book Antiqua" w:hAnsi="Book Antiqua" w:cs="Book Antiqua"/>
          <w:color w:val="000000" w:themeColor="text1"/>
        </w:rPr>
        <w:t xml:space="preserve"> 2021; </w:t>
      </w:r>
      <w:r w:rsidRPr="00D05D7E">
        <w:rPr>
          <w:rFonts w:ascii="Book Antiqua" w:eastAsia="Book Antiqua" w:hAnsi="Book Antiqua" w:cs="Book Antiqua"/>
          <w:b/>
          <w:bCs/>
          <w:color w:val="000000" w:themeColor="text1"/>
        </w:rPr>
        <w:t>37</w:t>
      </w:r>
      <w:r w:rsidRPr="00D05D7E">
        <w:rPr>
          <w:rFonts w:ascii="Book Antiqua" w:eastAsia="Book Antiqua" w:hAnsi="Book Antiqua" w:cs="Book Antiqua"/>
          <w:color w:val="000000" w:themeColor="text1"/>
        </w:rPr>
        <w:t>: 1721-1733 [PMID: 33559800 DOI: 10.1007/s10554-020-02139-2]</w:t>
      </w:r>
    </w:p>
    <w:p w14:paraId="330377D1" w14:textId="64614BE9" w:rsidR="00A77B3E" w:rsidRPr="00D05D7E" w:rsidRDefault="00507B7E" w:rsidP="00507B7E">
      <w:pPr>
        <w:adjustRightInd w:val="0"/>
        <w:snapToGrid w:val="0"/>
        <w:spacing w:line="360" w:lineRule="auto"/>
        <w:jc w:val="both"/>
        <w:rPr>
          <w:rFonts w:ascii="Book Antiqua" w:hAnsi="Book Antiqua"/>
          <w:color w:val="000000" w:themeColor="text1"/>
        </w:rPr>
      </w:pPr>
      <w:r w:rsidRPr="00D05D7E">
        <w:rPr>
          <w:rFonts w:ascii="Book Antiqua" w:eastAsia="Book Antiqua" w:hAnsi="Book Antiqua" w:cs="Book Antiqua"/>
          <w:color w:val="000000" w:themeColor="text1"/>
        </w:rPr>
        <w:t xml:space="preserve">23 </w:t>
      </w:r>
      <w:r w:rsidRPr="00D05D7E">
        <w:rPr>
          <w:rFonts w:ascii="Book Antiqua" w:eastAsia="Book Antiqua" w:hAnsi="Book Antiqua" w:cs="Book Antiqua"/>
          <w:b/>
          <w:bCs/>
          <w:color w:val="000000" w:themeColor="text1"/>
        </w:rPr>
        <w:t>Annie FH,</w:t>
      </w:r>
      <w:r w:rsidRPr="00D05D7E">
        <w:rPr>
          <w:rFonts w:ascii="Book Antiqua" w:eastAsia="Book Antiqua" w:hAnsi="Book Antiqua" w:cs="Book Antiqua"/>
          <w:color w:val="000000" w:themeColor="text1"/>
        </w:rPr>
        <w:t xml:space="preserve"> Embrey S, Alkhaimy H, Elashery AR, Nanjundappa A. </w:t>
      </w:r>
      <w:r w:rsidR="00AD32DD" w:rsidRPr="00D05D7E">
        <w:rPr>
          <w:rFonts w:ascii="Book Antiqua" w:eastAsia="Book Antiqua" w:hAnsi="Book Antiqua" w:cs="Book Antiqua"/>
          <w:color w:val="000000" w:themeColor="text1"/>
        </w:rPr>
        <w:t>association between myocarditis and mortality in COVID-19 patients in a large registry.</w:t>
      </w:r>
      <w:r w:rsidRPr="00D05D7E">
        <w:rPr>
          <w:rFonts w:ascii="Book Antiqua" w:eastAsia="Book Antiqua" w:hAnsi="Book Antiqua" w:cs="Book Antiqua"/>
          <w:color w:val="000000" w:themeColor="text1"/>
        </w:rPr>
        <w:t xml:space="preserve"> </w:t>
      </w:r>
      <w:r w:rsidRPr="00D05D7E">
        <w:rPr>
          <w:rFonts w:ascii="Book Antiqua" w:eastAsia="Book Antiqua" w:hAnsi="Book Antiqua" w:cs="Book Antiqua"/>
          <w:i/>
          <w:iCs/>
          <w:color w:val="000000" w:themeColor="text1"/>
        </w:rPr>
        <w:t>J Am Coll Cardiol</w:t>
      </w:r>
      <w:r w:rsidRPr="00D05D7E">
        <w:rPr>
          <w:rFonts w:ascii="Book Antiqua" w:eastAsia="Book Antiqua" w:hAnsi="Book Antiqua" w:cs="Book Antiqua"/>
          <w:color w:val="000000" w:themeColor="text1"/>
        </w:rPr>
        <w:t xml:space="preserve"> 2021; </w:t>
      </w:r>
      <w:r w:rsidRPr="00D05D7E">
        <w:rPr>
          <w:rFonts w:ascii="Book Antiqua" w:eastAsia="Book Antiqua" w:hAnsi="Book Antiqua" w:cs="Book Antiqua"/>
          <w:b/>
          <w:bCs/>
          <w:color w:val="000000" w:themeColor="text1"/>
        </w:rPr>
        <w:t>77</w:t>
      </w:r>
      <w:r w:rsidRPr="00D05D7E">
        <w:rPr>
          <w:rFonts w:ascii="Book Antiqua" w:eastAsia="Book Antiqua" w:hAnsi="Book Antiqua" w:cs="Book Antiqua"/>
          <w:color w:val="000000" w:themeColor="text1"/>
        </w:rPr>
        <w:t>: 3037 [DOI: 10.1016/S0735-1097(21)04392-8]</w:t>
      </w:r>
    </w:p>
    <w:p w14:paraId="2718524D" w14:textId="77777777" w:rsidR="00A77B3E" w:rsidRPr="00D05D7E" w:rsidRDefault="00507B7E" w:rsidP="00507B7E">
      <w:pPr>
        <w:adjustRightInd w:val="0"/>
        <w:snapToGrid w:val="0"/>
        <w:spacing w:line="360" w:lineRule="auto"/>
        <w:jc w:val="both"/>
        <w:rPr>
          <w:rFonts w:ascii="Book Antiqua" w:hAnsi="Book Antiqua"/>
          <w:color w:val="000000" w:themeColor="text1"/>
        </w:rPr>
      </w:pPr>
      <w:r w:rsidRPr="00D05D7E">
        <w:rPr>
          <w:rFonts w:ascii="Book Antiqua" w:eastAsia="Book Antiqua" w:hAnsi="Book Antiqua" w:cs="Book Antiqua"/>
          <w:color w:val="000000" w:themeColor="text1"/>
        </w:rPr>
        <w:t xml:space="preserve">24 </w:t>
      </w:r>
      <w:r w:rsidRPr="00D05D7E">
        <w:rPr>
          <w:rFonts w:ascii="Book Antiqua" w:eastAsia="Book Antiqua" w:hAnsi="Book Antiqua" w:cs="Book Antiqua"/>
          <w:b/>
          <w:bCs/>
          <w:color w:val="000000" w:themeColor="text1"/>
        </w:rPr>
        <w:t>Kariyanna PT</w:t>
      </w:r>
      <w:r w:rsidRPr="00D05D7E">
        <w:rPr>
          <w:rFonts w:ascii="Book Antiqua" w:eastAsia="Book Antiqua" w:hAnsi="Book Antiqua" w:cs="Book Antiqua"/>
          <w:color w:val="000000" w:themeColor="text1"/>
        </w:rPr>
        <w:t xml:space="preserve">, Sutarjono B, Grewal E, Singh KP, Aurora L, Smith L, Chandrakumar HP, Jayarangaiah A, Goldman SA, Salifu MO, McFarlane IM. A Systematic Review of COVID-19 and Myocarditis. </w:t>
      </w:r>
      <w:r w:rsidRPr="00D05D7E">
        <w:rPr>
          <w:rFonts w:ascii="Book Antiqua" w:eastAsia="Book Antiqua" w:hAnsi="Book Antiqua" w:cs="Book Antiqua"/>
          <w:i/>
          <w:iCs/>
          <w:color w:val="000000" w:themeColor="text1"/>
        </w:rPr>
        <w:t>Am J Med Case Rep</w:t>
      </w:r>
      <w:r w:rsidRPr="00D05D7E">
        <w:rPr>
          <w:rFonts w:ascii="Book Antiqua" w:eastAsia="Book Antiqua" w:hAnsi="Book Antiqua" w:cs="Book Antiqua"/>
          <w:color w:val="000000" w:themeColor="text1"/>
        </w:rPr>
        <w:t xml:space="preserve"> 2020; </w:t>
      </w:r>
      <w:r w:rsidRPr="00D05D7E">
        <w:rPr>
          <w:rFonts w:ascii="Book Antiqua" w:eastAsia="Book Antiqua" w:hAnsi="Book Antiqua" w:cs="Book Antiqua"/>
          <w:b/>
          <w:bCs/>
          <w:color w:val="000000" w:themeColor="text1"/>
        </w:rPr>
        <w:t>8</w:t>
      </w:r>
      <w:r w:rsidRPr="00D05D7E">
        <w:rPr>
          <w:rFonts w:ascii="Book Antiqua" w:eastAsia="Book Antiqua" w:hAnsi="Book Antiqua" w:cs="Book Antiqua"/>
          <w:color w:val="000000" w:themeColor="text1"/>
        </w:rPr>
        <w:t>: 299-305 [PMID: 32747875]</w:t>
      </w:r>
    </w:p>
    <w:p w14:paraId="6B1A2634" w14:textId="77777777" w:rsidR="00A77B3E" w:rsidRPr="00D05D7E" w:rsidRDefault="00507B7E" w:rsidP="00507B7E">
      <w:pPr>
        <w:adjustRightInd w:val="0"/>
        <w:snapToGrid w:val="0"/>
        <w:spacing w:line="360" w:lineRule="auto"/>
        <w:jc w:val="both"/>
        <w:rPr>
          <w:rFonts w:ascii="Book Antiqua" w:hAnsi="Book Antiqua"/>
          <w:color w:val="000000" w:themeColor="text1"/>
        </w:rPr>
      </w:pPr>
      <w:r w:rsidRPr="00D05D7E">
        <w:rPr>
          <w:rFonts w:ascii="Book Antiqua" w:eastAsia="Book Antiqua" w:hAnsi="Book Antiqua" w:cs="Book Antiqua"/>
          <w:color w:val="000000" w:themeColor="text1"/>
        </w:rPr>
        <w:t xml:space="preserve">25 </w:t>
      </w:r>
      <w:r w:rsidRPr="00D05D7E">
        <w:rPr>
          <w:rFonts w:ascii="Book Antiqua" w:eastAsia="Book Antiqua" w:hAnsi="Book Antiqua" w:cs="Book Antiqua"/>
          <w:b/>
          <w:bCs/>
          <w:color w:val="000000" w:themeColor="text1"/>
        </w:rPr>
        <w:t>Puntmann VO</w:t>
      </w:r>
      <w:r w:rsidRPr="00D05D7E">
        <w:rPr>
          <w:rFonts w:ascii="Book Antiqua" w:eastAsia="Book Antiqua" w:hAnsi="Book Antiqua" w:cs="Book Antiqua"/>
          <w:color w:val="000000" w:themeColor="text1"/>
        </w:rPr>
        <w:t xml:space="preserve">, Carerj ML, Wieters I, Fahim M, Arendt C, Hoffmann J, Shchendrygina A, Escher F, Vasa-Nicotera M, Zeiher AM, Vehreschild M, Nagel E. Outcomes of Cardiovascular Magnetic Resonance Imaging in Patients Recently Recovered From Coronavirus Disease 2019 (COVID-19). </w:t>
      </w:r>
      <w:r w:rsidRPr="00D05D7E">
        <w:rPr>
          <w:rFonts w:ascii="Book Antiqua" w:eastAsia="Book Antiqua" w:hAnsi="Book Antiqua" w:cs="Book Antiqua"/>
          <w:i/>
          <w:iCs/>
          <w:color w:val="000000" w:themeColor="text1"/>
        </w:rPr>
        <w:t>JAMA Cardiol</w:t>
      </w:r>
      <w:r w:rsidRPr="00D05D7E">
        <w:rPr>
          <w:rFonts w:ascii="Book Antiqua" w:eastAsia="Book Antiqua" w:hAnsi="Book Antiqua" w:cs="Book Antiqua"/>
          <w:color w:val="000000" w:themeColor="text1"/>
        </w:rPr>
        <w:t xml:space="preserve"> 2020; </w:t>
      </w:r>
      <w:r w:rsidRPr="00D05D7E">
        <w:rPr>
          <w:rFonts w:ascii="Book Antiqua" w:eastAsia="Book Antiqua" w:hAnsi="Book Antiqua" w:cs="Book Antiqua"/>
          <w:b/>
          <w:bCs/>
          <w:color w:val="000000" w:themeColor="text1"/>
        </w:rPr>
        <w:t>5</w:t>
      </w:r>
      <w:r w:rsidRPr="00D05D7E">
        <w:rPr>
          <w:rFonts w:ascii="Book Antiqua" w:eastAsia="Book Antiqua" w:hAnsi="Book Antiqua" w:cs="Book Antiqua"/>
          <w:color w:val="000000" w:themeColor="text1"/>
        </w:rPr>
        <w:t>: 1265-1273 [PMID: 32730619 DOI: 10.1001/jamacardio.2020.3557]</w:t>
      </w:r>
    </w:p>
    <w:p w14:paraId="6538935C" w14:textId="77777777" w:rsidR="00A77B3E" w:rsidRPr="00D05D7E" w:rsidRDefault="00507B7E" w:rsidP="00507B7E">
      <w:pPr>
        <w:adjustRightInd w:val="0"/>
        <w:snapToGrid w:val="0"/>
        <w:spacing w:line="360" w:lineRule="auto"/>
        <w:jc w:val="both"/>
        <w:rPr>
          <w:rFonts w:ascii="Book Antiqua" w:hAnsi="Book Antiqua"/>
          <w:color w:val="000000" w:themeColor="text1"/>
        </w:rPr>
      </w:pPr>
      <w:r w:rsidRPr="00D05D7E">
        <w:rPr>
          <w:rFonts w:ascii="Book Antiqua" w:eastAsia="Book Antiqua" w:hAnsi="Book Antiqua" w:cs="Book Antiqua"/>
          <w:color w:val="000000" w:themeColor="text1"/>
        </w:rPr>
        <w:t xml:space="preserve">26 </w:t>
      </w:r>
      <w:r w:rsidRPr="00D05D7E">
        <w:rPr>
          <w:rFonts w:ascii="Book Antiqua" w:eastAsia="Book Antiqua" w:hAnsi="Book Antiqua" w:cs="Book Antiqua"/>
          <w:b/>
          <w:bCs/>
          <w:color w:val="000000" w:themeColor="text1"/>
        </w:rPr>
        <w:t>Huang L</w:t>
      </w:r>
      <w:r w:rsidRPr="00D05D7E">
        <w:rPr>
          <w:rFonts w:ascii="Book Antiqua" w:eastAsia="Book Antiqua" w:hAnsi="Book Antiqua" w:cs="Book Antiqua"/>
          <w:color w:val="000000" w:themeColor="text1"/>
        </w:rPr>
        <w:t xml:space="preserve">, Zhao P, Tang D, Zhu T, Han R, Zhan C, Liu W, Zeng H, Tao Q, Xia L. Cardiac Involvement in Patients Recovered From COVID-2019 Identified Using Magnetic Resonance Imaging. </w:t>
      </w:r>
      <w:r w:rsidRPr="00D05D7E">
        <w:rPr>
          <w:rFonts w:ascii="Book Antiqua" w:eastAsia="Book Antiqua" w:hAnsi="Book Antiqua" w:cs="Book Antiqua"/>
          <w:i/>
          <w:iCs/>
          <w:color w:val="000000" w:themeColor="text1"/>
        </w:rPr>
        <w:t>JACC Cardiovasc Imaging</w:t>
      </w:r>
      <w:r w:rsidRPr="00D05D7E">
        <w:rPr>
          <w:rFonts w:ascii="Book Antiqua" w:eastAsia="Book Antiqua" w:hAnsi="Book Antiqua" w:cs="Book Antiqua"/>
          <w:color w:val="000000" w:themeColor="text1"/>
        </w:rPr>
        <w:t xml:space="preserve"> 2020; </w:t>
      </w:r>
      <w:r w:rsidRPr="00D05D7E">
        <w:rPr>
          <w:rFonts w:ascii="Book Antiqua" w:eastAsia="Book Antiqua" w:hAnsi="Book Antiqua" w:cs="Book Antiqua"/>
          <w:b/>
          <w:bCs/>
          <w:color w:val="000000" w:themeColor="text1"/>
        </w:rPr>
        <w:t>13</w:t>
      </w:r>
      <w:r w:rsidRPr="00D05D7E">
        <w:rPr>
          <w:rFonts w:ascii="Book Antiqua" w:eastAsia="Book Antiqua" w:hAnsi="Book Antiqua" w:cs="Book Antiqua"/>
          <w:color w:val="000000" w:themeColor="text1"/>
        </w:rPr>
        <w:t>: 2330-2339 [PMID: 32763118 DOI: 10.1016/j.jcmg.2020.05.004]</w:t>
      </w:r>
    </w:p>
    <w:p w14:paraId="467A1965" w14:textId="77777777" w:rsidR="00A77B3E" w:rsidRPr="00D05D7E" w:rsidRDefault="00507B7E" w:rsidP="00507B7E">
      <w:pPr>
        <w:adjustRightInd w:val="0"/>
        <w:snapToGrid w:val="0"/>
        <w:spacing w:line="360" w:lineRule="auto"/>
        <w:jc w:val="both"/>
        <w:rPr>
          <w:rFonts w:ascii="Book Antiqua" w:hAnsi="Book Antiqua"/>
          <w:color w:val="000000" w:themeColor="text1"/>
        </w:rPr>
      </w:pPr>
      <w:r w:rsidRPr="00D05D7E">
        <w:rPr>
          <w:rFonts w:ascii="Book Antiqua" w:eastAsia="Book Antiqua" w:hAnsi="Book Antiqua" w:cs="Book Antiqua"/>
          <w:color w:val="000000" w:themeColor="text1"/>
        </w:rPr>
        <w:t xml:space="preserve">27 </w:t>
      </w:r>
      <w:r w:rsidRPr="00D05D7E">
        <w:rPr>
          <w:rFonts w:ascii="Book Antiqua" w:eastAsia="Book Antiqua" w:hAnsi="Book Antiqua" w:cs="Book Antiqua"/>
          <w:b/>
          <w:bCs/>
          <w:color w:val="000000" w:themeColor="text1"/>
        </w:rPr>
        <w:t>Clark DE</w:t>
      </w:r>
      <w:r w:rsidRPr="00D05D7E">
        <w:rPr>
          <w:rFonts w:ascii="Book Antiqua" w:eastAsia="Book Antiqua" w:hAnsi="Book Antiqua" w:cs="Book Antiqua"/>
          <w:color w:val="000000" w:themeColor="text1"/>
        </w:rPr>
        <w:t xml:space="preserve">, Parikh A, Dendy JM, Diamond AB, George-Durrett K, Fish FA, Fitch W, Hughes SG, Soslow JH. COVID-19 Myocardial Pathology Evaluated Through scrEening Cardiac Magnetic Resonance (COMPETE CMR). </w:t>
      </w:r>
      <w:r w:rsidRPr="00D05D7E">
        <w:rPr>
          <w:rFonts w:ascii="Book Antiqua" w:eastAsia="Book Antiqua" w:hAnsi="Book Antiqua" w:cs="Book Antiqua"/>
          <w:i/>
          <w:iCs/>
          <w:color w:val="000000" w:themeColor="text1"/>
        </w:rPr>
        <w:t>medRxiv</w:t>
      </w:r>
      <w:r w:rsidRPr="00D05D7E">
        <w:rPr>
          <w:rFonts w:ascii="Book Antiqua" w:eastAsia="Book Antiqua" w:hAnsi="Book Antiqua" w:cs="Book Antiqua"/>
          <w:color w:val="000000" w:themeColor="text1"/>
        </w:rPr>
        <w:t xml:space="preserve"> 2020 [PMID: 32908996 DOI: 10.1101/2020.08.31.20185140]</w:t>
      </w:r>
    </w:p>
    <w:p w14:paraId="552D23E3" w14:textId="77777777" w:rsidR="00A77B3E" w:rsidRPr="00D05D7E" w:rsidRDefault="00507B7E" w:rsidP="00507B7E">
      <w:pPr>
        <w:adjustRightInd w:val="0"/>
        <w:snapToGrid w:val="0"/>
        <w:spacing w:line="360" w:lineRule="auto"/>
        <w:jc w:val="both"/>
        <w:rPr>
          <w:rFonts w:ascii="Book Antiqua" w:hAnsi="Book Antiqua"/>
          <w:color w:val="000000" w:themeColor="text1"/>
        </w:rPr>
      </w:pPr>
      <w:r w:rsidRPr="00D05D7E">
        <w:rPr>
          <w:rFonts w:ascii="Book Antiqua" w:eastAsia="Book Antiqua" w:hAnsi="Book Antiqua" w:cs="Book Antiqua"/>
          <w:color w:val="000000" w:themeColor="text1"/>
        </w:rPr>
        <w:t xml:space="preserve">28 </w:t>
      </w:r>
      <w:r w:rsidRPr="00D05D7E">
        <w:rPr>
          <w:rFonts w:ascii="Book Antiqua" w:eastAsia="Book Antiqua" w:hAnsi="Book Antiqua" w:cs="Book Antiqua"/>
          <w:b/>
          <w:bCs/>
          <w:color w:val="000000" w:themeColor="text1"/>
        </w:rPr>
        <w:t>Li X</w:t>
      </w:r>
      <w:r w:rsidRPr="00D05D7E">
        <w:rPr>
          <w:rFonts w:ascii="Book Antiqua" w:eastAsia="Book Antiqua" w:hAnsi="Book Antiqua" w:cs="Book Antiqua"/>
          <w:color w:val="000000" w:themeColor="text1"/>
        </w:rPr>
        <w:t xml:space="preserve">, Wang H, Zhao R, Wang T, Zhu Y, Qian Y, Liu B, Yu Y, Han Y. Elevated Extracellular Volume Fraction and Reduced Global Longitudinal Strains in Participants Recovered from COVID-19 without Clinical Cardiac Findings. </w:t>
      </w:r>
      <w:r w:rsidRPr="00D05D7E">
        <w:rPr>
          <w:rFonts w:ascii="Book Antiqua" w:eastAsia="Book Antiqua" w:hAnsi="Book Antiqua" w:cs="Book Antiqua"/>
          <w:i/>
          <w:iCs/>
          <w:color w:val="000000" w:themeColor="text1"/>
        </w:rPr>
        <w:t>Radiology</w:t>
      </w:r>
      <w:r w:rsidRPr="00D05D7E">
        <w:rPr>
          <w:rFonts w:ascii="Book Antiqua" w:eastAsia="Book Antiqua" w:hAnsi="Book Antiqua" w:cs="Book Antiqua"/>
          <w:color w:val="000000" w:themeColor="text1"/>
        </w:rPr>
        <w:t xml:space="preserve"> 2021; </w:t>
      </w:r>
      <w:r w:rsidRPr="00D05D7E">
        <w:rPr>
          <w:rFonts w:ascii="Book Antiqua" w:eastAsia="Book Antiqua" w:hAnsi="Book Antiqua" w:cs="Book Antiqua"/>
          <w:b/>
          <w:bCs/>
          <w:color w:val="000000" w:themeColor="text1"/>
        </w:rPr>
        <w:t>299</w:t>
      </w:r>
      <w:r w:rsidRPr="00D05D7E">
        <w:rPr>
          <w:rFonts w:ascii="Book Antiqua" w:eastAsia="Book Antiqua" w:hAnsi="Book Antiqua" w:cs="Book Antiqua"/>
          <w:color w:val="000000" w:themeColor="text1"/>
        </w:rPr>
        <w:t>: E230-E240 [PMID: 33434112 DOI: 10.1148/radiol.2021203998]</w:t>
      </w:r>
    </w:p>
    <w:p w14:paraId="3FC6A065" w14:textId="77777777" w:rsidR="00A77B3E" w:rsidRPr="00D05D7E" w:rsidRDefault="00507B7E" w:rsidP="00507B7E">
      <w:pPr>
        <w:adjustRightInd w:val="0"/>
        <w:snapToGrid w:val="0"/>
        <w:spacing w:line="360" w:lineRule="auto"/>
        <w:jc w:val="both"/>
        <w:rPr>
          <w:rFonts w:ascii="Book Antiqua" w:hAnsi="Book Antiqua"/>
          <w:color w:val="000000" w:themeColor="text1"/>
        </w:rPr>
      </w:pPr>
      <w:r w:rsidRPr="00D05D7E">
        <w:rPr>
          <w:rFonts w:ascii="Book Antiqua" w:eastAsia="Book Antiqua" w:hAnsi="Book Antiqua" w:cs="Book Antiqua"/>
          <w:color w:val="000000" w:themeColor="text1"/>
        </w:rPr>
        <w:t xml:space="preserve">29 </w:t>
      </w:r>
      <w:r w:rsidRPr="00D05D7E">
        <w:rPr>
          <w:rFonts w:ascii="Book Antiqua" w:eastAsia="Book Antiqua" w:hAnsi="Book Antiqua" w:cs="Book Antiqua"/>
          <w:b/>
          <w:bCs/>
          <w:color w:val="000000" w:themeColor="text1"/>
        </w:rPr>
        <w:t>Schumm J</w:t>
      </w:r>
      <w:r w:rsidRPr="00D05D7E">
        <w:rPr>
          <w:rFonts w:ascii="Book Antiqua" w:eastAsia="Book Antiqua" w:hAnsi="Book Antiqua" w:cs="Book Antiqua"/>
          <w:color w:val="000000" w:themeColor="text1"/>
        </w:rPr>
        <w:t xml:space="preserve">, Greulich S, Wagner A, Grün S, Ong P, Bentz K, Klingel K, Kandolf R, Bruder O, Schneider S, Sechtem U, Mahrholdt H. Cardiovascular magnetic resonance risk stratification in patients with clinically suspected myocarditis. </w:t>
      </w:r>
      <w:r w:rsidRPr="00D05D7E">
        <w:rPr>
          <w:rFonts w:ascii="Book Antiqua" w:eastAsia="Book Antiqua" w:hAnsi="Book Antiqua" w:cs="Book Antiqua"/>
          <w:i/>
          <w:iCs/>
          <w:color w:val="000000" w:themeColor="text1"/>
        </w:rPr>
        <w:t>J Cardiovasc Magn Reson</w:t>
      </w:r>
      <w:r w:rsidRPr="00D05D7E">
        <w:rPr>
          <w:rFonts w:ascii="Book Antiqua" w:eastAsia="Book Antiqua" w:hAnsi="Book Antiqua" w:cs="Book Antiqua"/>
          <w:color w:val="000000" w:themeColor="text1"/>
        </w:rPr>
        <w:t xml:space="preserve"> 2014; </w:t>
      </w:r>
      <w:r w:rsidRPr="00D05D7E">
        <w:rPr>
          <w:rFonts w:ascii="Book Antiqua" w:eastAsia="Book Antiqua" w:hAnsi="Book Antiqua" w:cs="Book Antiqua"/>
          <w:b/>
          <w:bCs/>
          <w:color w:val="000000" w:themeColor="text1"/>
        </w:rPr>
        <w:t>16</w:t>
      </w:r>
      <w:r w:rsidRPr="00D05D7E">
        <w:rPr>
          <w:rFonts w:ascii="Book Antiqua" w:eastAsia="Book Antiqua" w:hAnsi="Book Antiqua" w:cs="Book Antiqua"/>
          <w:color w:val="000000" w:themeColor="text1"/>
        </w:rPr>
        <w:t>: 14 [PMID: 24461053 DOI: 10.1186/1532-429X-16-14]</w:t>
      </w:r>
    </w:p>
    <w:p w14:paraId="42040FDE" w14:textId="77777777" w:rsidR="00A77B3E" w:rsidRPr="00D05D7E" w:rsidRDefault="00507B7E" w:rsidP="00507B7E">
      <w:pPr>
        <w:adjustRightInd w:val="0"/>
        <w:snapToGrid w:val="0"/>
        <w:spacing w:line="360" w:lineRule="auto"/>
        <w:jc w:val="both"/>
        <w:rPr>
          <w:rFonts w:ascii="Book Antiqua" w:hAnsi="Book Antiqua"/>
          <w:color w:val="000000" w:themeColor="text1"/>
        </w:rPr>
      </w:pPr>
      <w:r w:rsidRPr="00D05D7E">
        <w:rPr>
          <w:rFonts w:ascii="Book Antiqua" w:eastAsia="Book Antiqua" w:hAnsi="Book Antiqua" w:cs="Book Antiqua"/>
          <w:color w:val="000000" w:themeColor="text1"/>
        </w:rPr>
        <w:t xml:space="preserve">30 </w:t>
      </w:r>
      <w:r w:rsidRPr="00D05D7E">
        <w:rPr>
          <w:rFonts w:ascii="Book Antiqua" w:eastAsia="Book Antiqua" w:hAnsi="Book Antiqua" w:cs="Book Antiqua"/>
          <w:b/>
          <w:bCs/>
          <w:color w:val="000000" w:themeColor="text1"/>
        </w:rPr>
        <w:t>Phelan D</w:t>
      </w:r>
      <w:r w:rsidRPr="00D05D7E">
        <w:rPr>
          <w:rFonts w:ascii="Book Antiqua" w:eastAsia="Book Antiqua" w:hAnsi="Book Antiqua" w:cs="Book Antiqua"/>
          <w:color w:val="000000" w:themeColor="text1"/>
        </w:rPr>
        <w:t xml:space="preserve">, Kim JH, Elliott MD, Wasfy MM, Cremer P, Johri AM, Emery MS, Sengupta PP, Sharma S, Martinez MW, La Gerche A. Screening of Potential Cardiac Involvement in Competitive Athletes Recovering From COVID-19: An Expert Consensus Statement. </w:t>
      </w:r>
      <w:r w:rsidRPr="00D05D7E">
        <w:rPr>
          <w:rFonts w:ascii="Book Antiqua" w:eastAsia="Book Antiqua" w:hAnsi="Book Antiqua" w:cs="Book Antiqua"/>
          <w:i/>
          <w:iCs/>
          <w:color w:val="000000" w:themeColor="text1"/>
        </w:rPr>
        <w:t>JACC Cardiovasc Imaging</w:t>
      </w:r>
      <w:r w:rsidRPr="00D05D7E">
        <w:rPr>
          <w:rFonts w:ascii="Book Antiqua" w:eastAsia="Book Antiqua" w:hAnsi="Book Antiqua" w:cs="Book Antiqua"/>
          <w:color w:val="000000" w:themeColor="text1"/>
        </w:rPr>
        <w:t xml:space="preserve"> 2020; </w:t>
      </w:r>
      <w:r w:rsidRPr="00D05D7E">
        <w:rPr>
          <w:rFonts w:ascii="Book Antiqua" w:eastAsia="Book Antiqua" w:hAnsi="Book Antiqua" w:cs="Book Antiqua"/>
          <w:b/>
          <w:bCs/>
          <w:color w:val="000000" w:themeColor="text1"/>
        </w:rPr>
        <w:t>13</w:t>
      </w:r>
      <w:r w:rsidRPr="00D05D7E">
        <w:rPr>
          <w:rFonts w:ascii="Book Antiqua" w:eastAsia="Book Antiqua" w:hAnsi="Book Antiqua" w:cs="Book Antiqua"/>
          <w:color w:val="000000" w:themeColor="text1"/>
        </w:rPr>
        <w:t>: 2635-2652 [PMID: 33303102 DOI: 10.1016/j.jcmg.2020.10.005]</w:t>
      </w:r>
    </w:p>
    <w:p w14:paraId="30E194EF" w14:textId="77777777" w:rsidR="00A77B3E" w:rsidRPr="00D05D7E" w:rsidRDefault="00507B7E" w:rsidP="00507B7E">
      <w:pPr>
        <w:adjustRightInd w:val="0"/>
        <w:snapToGrid w:val="0"/>
        <w:spacing w:line="360" w:lineRule="auto"/>
        <w:jc w:val="both"/>
        <w:rPr>
          <w:rFonts w:ascii="Book Antiqua" w:hAnsi="Book Antiqua"/>
          <w:color w:val="000000" w:themeColor="text1"/>
        </w:rPr>
      </w:pPr>
      <w:r w:rsidRPr="00D05D7E">
        <w:rPr>
          <w:rFonts w:ascii="Book Antiqua" w:eastAsia="Book Antiqua" w:hAnsi="Book Antiqua" w:cs="Book Antiqua"/>
          <w:color w:val="000000" w:themeColor="text1"/>
        </w:rPr>
        <w:t xml:space="preserve">31 </w:t>
      </w:r>
      <w:r w:rsidRPr="00D05D7E">
        <w:rPr>
          <w:rFonts w:ascii="Book Antiqua" w:eastAsia="Book Antiqua" w:hAnsi="Book Antiqua" w:cs="Book Antiqua"/>
          <w:b/>
          <w:bCs/>
          <w:color w:val="000000" w:themeColor="text1"/>
        </w:rPr>
        <w:t>Mavrogeni S</w:t>
      </w:r>
      <w:r w:rsidRPr="00D05D7E">
        <w:rPr>
          <w:rFonts w:ascii="Book Antiqua" w:eastAsia="Book Antiqua" w:hAnsi="Book Antiqua" w:cs="Book Antiqua"/>
          <w:color w:val="000000" w:themeColor="text1"/>
        </w:rPr>
        <w:t xml:space="preserve">, Petrou E, Kolovou G, Theodorakis G, Iliodromitis E. Prediction of ventricular arrhythmias using cardiovascular magnetic resonance. </w:t>
      </w:r>
      <w:r w:rsidRPr="00D05D7E">
        <w:rPr>
          <w:rFonts w:ascii="Book Antiqua" w:eastAsia="Book Antiqua" w:hAnsi="Book Antiqua" w:cs="Book Antiqua"/>
          <w:i/>
          <w:iCs/>
          <w:color w:val="000000" w:themeColor="text1"/>
        </w:rPr>
        <w:t>Eur Heart J Cardiovasc Imaging</w:t>
      </w:r>
      <w:r w:rsidRPr="00D05D7E">
        <w:rPr>
          <w:rFonts w:ascii="Book Antiqua" w:eastAsia="Book Antiqua" w:hAnsi="Book Antiqua" w:cs="Book Antiqua"/>
          <w:color w:val="000000" w:themeColor="text1"/>
        </w:rPr>
        <w:t xml:space="preserve"> 2013; </w:t>
      </w:r>
      <w:r w:rsidRPr="00D05D7E">
        <w:rPr>
          <w:rFonts w:ascii="Book Antiqua" w:eastAsia="Book Antiqua" w:hAnsi="Book Antiqua" w:cs="Book Antiqua"/>
          <w:b/>
          <w:bCs/>
          <w:color w:val="000000" w:themeColor="text1"/>
        </w:rPr>
        <w:t>14</w:t>
      </w:r>
      <w:r w:rsidRPr="00D05D7E">
        <w:rPr>
          <w:rFonts w:ascii="Book Antiqua" w:eastAsia="Book Antiqua" w:hAnsi="Book Antiqua" w:cs="Book Antiqua"/>
          <w:color w:val="000000" w:themeColor="text1"/>
        </w:rPr>
        <w:t>: 518-525 [PMID: 23324829 DOI: 10.1093/ehjci/jes302]</w:t>
      </w:r>
    </w:p>
    <w:p w14:paraId="591B7422" w14:textId="77777777" w:rsidR="00A77B3E" w:rsidRPr="00D05D7E" w:rsidRDefault="00507B7E" w:rsidP="00507B7E">
      <w:pPr>
        <w:adjustRightInd w:val="0"/>
        <w:snapToGrid w:val="0"/>
        <w:spacing w:line="360" w:lineRule="auto"/>
        <w:jc w:val="both"/>
        <w:rPr>
          <w:rFonts w:ascii="Book Antiqua" w:hAnsi="Book Antiqua"/>
          <w:color w:val="000000" w:themeColor="text1"/>
        </w:rPr>
      </w:pPr>
      <w:r w:rsidRPr="00D05D7E">
        <w:rPr>
          <w:rFonts w:ascii="Book Antiqua" w:eastAsia="Book Antiqua" w:hAnsi="Book Antiqua" w:cs="Book Antiqua"/>
          <w:color w:val="000000" w:themeColor="text1"/>
        </w:rPr>
        <w:t xml:space="preserve">32 </w:t>
      </w:r>
      <w:r w:rsidRPr="00D05D7E">
        <w:rPr>
          <w:rFonts w:ascii="Book Antiqua" w:eastAsia="Book Antiqua" w:hAnsi="Book Antiqua" w:cs="Book Antiqua"/>
          <w:b/>
          <w:bCs/>
          <w:color w:val="000000" w:themeColor="text1"/>
        </w:rPr>
        <w:t>Maron BJ</w:t>
      </w:r>
      <w:r w:rsidRPr="00D05D7E">
        <w:rPr>
          <w:rFonts w:ascii="Book Antiqua" w:eastAsia="Book Antiqua" w:hAnsi="Book Antiqua" w:cs="Book Antiqua"/>
          <w:color w:val="000000" w:themeColor="text1"/>
        </w:rPr>
        <w:t xml:space="preserve">, Udelson JE, Bonow RO, Nishimura RA, Ackerman MJ, Estes NA 3rd, Cooper LT Jr, Link MS, Maron MS; American Heart Association Electrocardiography and Arrhythmias Committee of Council on Clinical Cardiology, Council on Cardiovascular Disease in Young, Council on Cardiovascular and Stroke Nursing, Council on Functional Genomics and Translational Biology, and American College of Cardiology. Eligibility and Disqualification Recommendations for Competitive Athletes With Cardiovascular Abnormalities: Task Force 3: Hypertrophic Cardiomyopathy, Arrhythmogenic Right Ventricular Cardiomyopathy and Other Cardiomyopathies, and Myocarditis: A Scientific Statement From the American Heart Association and American College of Cardiology. </w:t>
      </w:r>
      <w:r w:rsidRPr="00D05D7E">
        <w:rPr>
          <w:rFonts w:ascii="Book Antiqua" w:eastAsia="Book Antiqua" w:hAnsi="Book Antiqua" w:cs="Book Antiqua"/>
          <w:i/>
          <w:iCs/>
          <w:color w:val="000000" w:themeColor="text1"/>
        </w:rPr>
        <w:t>Circulation</w:t>
      </w:r>
      <w:r w:rsidRPr="00D05D7E">
        <w:rPr>
          <w:rFonts w:ascii="Book Antiqua" w:eastAsia="Book Antiqua" w:hAnsi="Book Antiqua" w:cs="Book Antiqua"/>
          <w:color w:val="000000" w:themeColor="text1"/>
        </w:rPr>
        <w:t xml:space="preserve"> 2015; </w:t>
      </w:r>
      <w:r w:rsidRPr="00D05D7E">
        <w:rPr>
          <w:rFonts w:ascii="Book Antiqua" w:eastAsia="Book Antiqua" w:hAnsi="Book Antiqua" w:cs="Book Antiqua"/>
          <w:b/>
          <w:bCs/>
          <w:color w:val="000000" w:themeColor="text1"/>
        </w:rPr>
        <w:t>132</w:t>
      </w:r>
      <w:r w:rsidRPr="00D05D7E">
        <w:rPr>
          <w:rFonts w:ascii="Book Antiqua" w:eastAsia="Book Antiqua" w:hAnsi="Book Antiqua" w:cs="Book Antiqua"/>
          <w:color w:val="000000" w:themeColor="text1"/>
        </w:rPr>
        <w:t>: e273-e280 [PMID: 26621644 DOI: 10.1161/CIR.0000000000000239]</w:t>
      </w:r>
    </w:p>
    <w:p w14:paraId="0D4317FE" w14:textId="77777777" w:rsidR="00A77B3E" w:rsidRPr="00D05D7E" w:rsidRDefault="00507B7E" w:rsidP="00507B7E">
      <w:pPr>
        <w:adjustRightInd w:val="0"/>
        <w:snapToGrid w:val="0"/>
        <w:spacing w:line="360" w:lineRule="auto"/>
        <w:jc w:val="both"/>
        <w:rPr>
          <w:rFonts w:ascii="Book Antiqua" w:hAnsi="Book Antiqua"/>
          <w:color w:val="000000" w:themeColor="text1"/>
        </w:rPr>
      </w:pPr>
      <w:r w:rsidRPr="00D05D7E">
        <w:rPr>
          <w:rFonts w:ascii="Book Antiqua" w:eastAsia="Book Antiqua" w:hAnsi="Book Antiqua" w:cs="Book Antiqua"/>
          <w:color w:val="000000" w:themeColor="text1"/>
        </w:rPr>
        <w:t xml:space="preserve">33 </w:t>
      </w:r>
      <w:r w:rsidRPr="00D05D7E">
        <w:rPr>
          <w:rFonts w:ascii="Book Antiqua" w:eastAsia="Book Antiqua" w:hAnsi="Book Antiqua" w:cs="Book Antiqua"/>
          <w:b/>
          <w:bCs/>
          <w:color w:val="000000" w:themeColor="text1"/>
        </w:rPr>
        <w:t>Grün S</w:t>
      </w:r>
      <w:r w:rsidRPr="00D05D7E">
        <w:rPr>
          <w:rFonts w:ascii="Book Antiqua" w:eastAsia="Book Antiqua" w:hAnsi="Book Antiqua" w:cs="Book Antiqua"/>
          <w:color w:val="000000" w:themeColor="text1"/>
        </w:rPr>
        <w:t xml:space="preserve">, Schumm J, Greulich S, Wagner A, Schneider S, Bruder O, Kispert EM, Hill S, Ong P, Klingel K, Kandolf R, Sechtem U, Mahrholdt H. Long-term follow-up of biopsy-proven viral myocarditis: predictors of mortality and incomplete recovery. </w:t>
      </w:r>
      <w:r w:rsidRPr="00D05D7E">
        <w:rPr>
          <w:rFonts w:ascii="Book Antiqua" w:eastAsia="Book Antiqua" w:hAnsi="Book Antiqua" w:cs="Book Antiqua"/>
          <w:i/>
          <w:iCs/>
          <w:color w:val="000000" w:themeColor="text1"/>
        </w:rPr>
        <w:t>J Am Coll Cardiol</w:t>
      </w:r>
      <w:r w:rsidRPr="00D05D7E">
        <w:rPr>
          <w:rFonts w:ascii="Book Antiqua" w:eastAsia="Book Antiqua" w:hAnsi="Book Antiqua" w:cs="Book Antiqua"/>
          <w:color w:val="000000" w:themeColor="text1"/>
        </w:rPr>
        <w:t xml:space="preserve"> 2012; </w:t>
      </w:r>
      <w:r w:rsidRPr="00D05D7E">
        <w:rPr>
          <w:rFonts w:ascii="Book Antiqua" w:eastAsia="Book Antiqua" w:hAnsi="Book Antiqua" w:cs="Book Antiqua"/>
          <w:b/>
          <w:bCs/>
          <w:color w:val="000000" w:themeColor="text1"/>
        </w:rPr>
        <w:t>59</w:t>
      </w:r>
      <w:r w:rsidRPr="00D05D7E">
        <w:rPr>
          <w:rFonts w:ascii="Book Antiqua" w:eastAsia="Book Antiqua" w:hAnsi="Book Antiqua" w:cs="Book Antiqua"/>
          <w:color w:val="000000" w:themeColor="text1"/>
        </w:rPr>
        <w:t>: 1604-1615 [PMID: 22365425 DOI: 10.1016/j.jacc.2012.01.007]</w:t>
      </w:r>
    </w:p>
    <w:p w14:paraId="61FC245E" w14:textId="77777777" w:rsidR="00A77B3E" w:rsidRPr="00D05D7E" w:rsidRDefault="00507B7E" w:rsidP="00507B7E">
      <w:pPr>
        <w:adjustRightInd w:val="0"/>
        <w:snapToGrid w:val="0"/>
        <w:spacing w:line="360" w:lineRule="auto"/>
        <w:jc w:val="both"/>
        <w:rPr>
          <w:rFonts w:ascii="Book Antiqua" w:hAnsi="Book Antiqua"/>
          <w:color w:val="000000" w:themeColor="text1"/>
        </w:rPr>
      </w:pPr>
      <w:r w:rsidRPr="00D05D7E">
        <w:rPr>
          <w:rFonts w:ascii="Book Antiqua" w:eastAsia="Book Antiqua" w:hAnsi="Book Antiqua" w:cs="Book Antiqua"/>
          <w:color w:val="000000" w:themeColor="text1"/>
        </w:rPr>
        <w:t xml:space="preserve">34 </w:t>
      </w:r>
      <w:r w:rsidRPr="00D05D7E">
        <w:rPr>
          <w:rFonts w:ascii="Book Antiqua" w:eastAsia="Book Antiqua" w:hAnsi="Book Antiqua" w:cs="Book Antiqua"/>
          <w:b/>
          <w:bCs/>
          <w:color w:val="000000" w:themeColor="text1"/>
        </w:rPr>
        <w:t>Giustino G</w:t>
      </w:r>
      <w:r w:rsidRPr="00D05D7E">
        <w:rPr>
          <w:rFonts w:ascii="Book Antiqua" w:eastAsia="Book Antiqua" w:hAnsi="Book Antiqua" w:cs="Book Antiqua"/>
          <w:color w:val="000000" w:themeColor="text1"/>
        </w:rPr>
        <w:t xml:space="preserve">, Croft LB, Oates CP, Rahman K, Lerakis S, Reddy VY, Goldman M. Takotsubo Cardiomyopathy in COVID-19. </w:t>
      </w:r>
      <w:r w:rsidRPr="00D05D7E">
        <w:rPr>
          <w:rFonts w:ascii="Book Antiqua" w:eastAsia="Book Antiqua" w:hAnsi="Book Antiqua" w:cs="Book Antiqua"/>
          <w:i/>
          <w:iCs/>
          <w:color w:val="000000" w:themeColor="text1"/>
        </w:rPr>
        <w:t>J Am Coll Cardiol</w:t>
      </w:r>
      <w:r w:rsidRPr="00D05D7E">
        <w:rPr>
          <w:rFonts w:ascii="Book Antiqua" w:eastAsia="Book Antiqua" w:hAnsi="Book Antiqua" w:cs="Book Antiqua"/>
          <w:color w:val="000000" w:themeColor="text1"/>
        </w:rPr>
        <w:t xml:space="preserve"> 2020; </w:t>
      </w:r>
      <w:r w:rsidRPr="00D05D7E">
        <w:rPr>
          <w:rFonts w:ascii="Book Antiqua" w:eastAsia="Book Antiqua" w:hAnsi="Book Antiqua" w:cs="Book Antiqua"/>
          <w:b/>
          <w:bCs/>
          <w:color w:val="000000" w:themeColor="text1"/>
        </w:rPr>
        <w:t>76</w:t>
      </w:r>
      <w:r w:rsidRPr="00D05D7E">
        <w:rPr>
          <w:rFonts w:ascii="Book Antiqua" w:eastAsia="Book Antiqua" w:hAnsi="Book Antiqua" w:cs="Book Antiqua"/>
          <w:color w:val="000000" w:themeColor="text1"/>
        </w:rPr>
        <w:t>: 628-629 [PMID: 32517962 DOI: 10.1016/j.jacc.2020.05.068]</w:t>
      </w:r>
    </w:p>
    <w:p w14:paraId="210C13BA" w14:textId="77777777" w:rsidR="00A77B3E" w:rsidRPr="00D05D7E" w:rsidRDefault="00507B7E" w:rsidP="00507B7E">
      <w:pPr>
        <w:adjustRightInd w:val="0"/>
        <w:snapToGrid w:val="0"/>
        <w:spacing w:line="360" w:lineRule="auto"/>
        <w:jc w:val="both"/>
        <w:rPr>
          <w:rFonts w:ascii="Book Antiqua" w:hAnsi="Book Antiqua"/>
          <w:color w:val="000000" w:themeColor="text1"/>
        </w:rPr>
      </w:pPr>
      <w:r w:rsidRPr="00D05D7E">
        <w:rPr>
          <w:rFonts w:ascii="Book Antiqua" w:eastAsia="Book Antiqua" w:hAnsi="Book Antiqua" w:cs="Book Antiqua"/>
          <w:color w:val="000000" w:themeColor="text1"/>
        </w:rPr>
        <w:t xml:space="preserve">35 </w:t>
      </w:r>
      <w:r w:rsidRPr="00D05D7E">
        <w:rPr>
          <w:rFonts w:ascii="Book Antiqua" w:eastAsia="Book Antiqua" w:hAnsi="Book Antiqua" w:cs="Book Antiqua"/>
          <w:b/>
          <w:bCs/>
          <w:color w:val="000000" w:themeColor="text1"/>
        </w:rPr>
        <w:t>Modin D</w:t>
      </w:r>
      <w:r w:rsidRPr="00D05D7E">
        <w:rPr>
          <w:rFonts w:ascii="Book Antiqua" w:eastAsia="Book Antiqua" w:hAnsi="Book Antiqua" w:cs="Book Antiqua"/>
          <w:color w:val="000000" w:themeColor="text1"/>
        </w:rPr>
        <w:t xml:space="preserve">, Claggett B, Sindet-Pedersen C, Lassen MCH, Skaarup KG, Jensen JUS, Fralick M, Schou M, Lamberts M, Gerds T, Fosbøl EL, Phelps M, Kragholm KH, Andersen MP, Køber L, Torp-Pedersen C, Solomon SD, Gislason G, Biering-Sørensen T. Acute COVID-19 and the Incidence of Ischemic Stroke and Acute Myocardial Infarction. </w:t>
      </w:r>
      <w:r w:rsidRPr="00D05D7E">
        <w:rPr>
          <w:rFonts w:ascii="Book Antiqua" w:eastAsia="Book Antiqua" w:hAnsi="Book Antiqua" w:cs="Book Antiqua"/>
          <w:i/>
          <w:iCs/>
          <w:color w:val="000000" w:themeColor="text1"/>
        </w:rPr>
        <w:t>Circulation</w:t>
      </w:r>
      <w:r w:rsidRPr="00D05D7E">
        <w:rPr>
          <w:rFonts w:ascii="Book Antiqua" w:eastAsia="Book Antiqua" w:hAnsi="Book Antiqua" w:cs="Book Antiqua"/>
          <w:color w:val="000000" w:themeColor="text1"/>
        </w:rPr>
        <w:t xml:space="preserve"> 2020; </w:t>
      </w:r>
      <w:r w:rsidRPr="00D05D7E">
        <w:rPr>
          <w:rFonts w:ascii="Book Antiqua" w:eastAsia="Book Antiqua" w:hAnsi="Book Antiqua" w:cs="Book Antiqua"/>
          <w:b/>
          <w:bCs/>
          <w:color w:val="000000" w:themeColor="text1"/>
        </w:rPr>
        <w:t>142</w:t>
      </w:r>
      <w:r w:rsidRPr="00D05D7E">
        <w:rPr>
          <w:rFonts w:ascii="Book Antiqua" w:eastAsia="Book Antiqua" w:hAnsi="Book Antiqua" w:cs="Book Antiqua"/>
          <w:color w:val="000000" w:themeColor="text1"/>
        </w:rPr>
        <w:t>: 2080-2082 [PMID: 33054349 DOI: 10.1161/CIRCULATIONAHA.120.050809]</w:t>
      </w:r>
    </w:p>
    <w:p w14:paraId="675D776C" w14:textId="77777777" w:rsidR="00A77B3E" w:rsidRPr="00D05D7E" w:rsidRDefault="00507B7E" w:rsidP="00507B7E">
      <w:pPr>
        <w:adjustRightInd w:val="0"/>
        <w:snapToGrid w:val="0"/>
        <w:spacing w:line="360" w:lineRule="auto"/>
        <w:jc w:val="both"/>
        <w:rPr>
          <w:rFonts w:ascii="Book Antiqua" w:hAnsi="Book Antiqua"/>
          <w:color w:val="000000" w:themeColor="text1"/>
        </w:rPr>
      </w:pPr>
      <w:r w:rsidRPr="00D05D7E">
        <w:rPr>
          <w:rFonts w:ascii="Book Antiqua" w:eastAsia="Book Antiqua" w:hAnsi="Book Antiqua" w:cs="Book Antiqua"/>
          <w:color w:val="000000" w:themeColor="text1"/>
        </w:rPr>
        <w:t xml:space="preserve">36 </w:t>
      </w:r>
      <w:r w:rsidRPr="00D05D7E">
        <w:rPr>
          <w:rFonts w:ascii="Book Antiqua" w:eastAsia="Book Antiqua" w:hAnsi="Book Antiqua" w:cs="Book Antiqua"/>
          <w:b/>
          <w:bCs/>
          <w:color w:val="000000" w:themeColor="text1"/>
        </w:rPr>
        <w:t>Bilaloglu S</w:t>
      </w:r>
      <w:r w:rsidRPr="00D05D7E">
        <w:rPr>
          <w:rFonts w:ascii="Book Antiqua" w:eastAsia="Book Antiqua" w:hAnsi="Book Antiqua" w:cs="Book Antiqua"/>
          <w:color w:val="000000" w:themeColor="text1"/>
        </w:rPr>
        <w:t xml:space="preserve">, Aphinyanaphongs Y, Jones S, Iturrate E, Hochman J, Berger JS. Thrombosis in Hospitalized Patients With COVID-19 in a New York City Health System. </w:t>
      </w:r>
      <w:r w:rsidRPr="00D05D7E">
        <w:rPr>
          <w:rFonts w:ascii="Book Antiqua" w:eastAsia="Book Antiqua" w:hAnsi="Book Antiqua" w:cs="Book Antiqua"/>
          <w:i/>
          <w:iCs/>
          <w:color w:val="000000" w:themeColor="text1"/>
        </w:rPr>
        <w:t>JAMA</w:t>
      </w:r>
      <w:r w:rsidRPr="00D05D7E">
        <w:rPr>
          <w:rFonts w:ascii="Book Antiqua" w:eastAsia="Book Antiqua" w:hAnsi="Book Antiqua" w:cs="Book Antiqua"/>
          <w:color w:val="000000" w:themeColor="text1"/>
        </w:rPr>
        <w:t xml:space="preserve"> 2020; </w:t>
      </w:r>
      <w:r w:rsidRPr="00D05D7E">
        <w:rPr>
          <w:rFonts w:ascii="Book Antiqua" w:eastAsia="Book Antiqua" w:hAnsi="Book Antiqua" w:cs="Book Antiqua"/>
          <w:b/>
          <w:bCs/>
          <w:color w:val="000000" w:themeColor="text1"/>
        </w:rPr>
        <w:t>324</w:t>
      </w:r>
      <w:r w:rsidRPr="00D05D7E">
        <w:rPr>
          <w:rFonts w:ascii="Book Antiqua" w:eastAsia="Book Antiqua" w:hAnsi="Book Antiqua" w:cs="Book Antiqua"/>
          <w:color w:val="000000" w:themeColor="text1"/>
        </w:rPr>
        <w:t>: 799-801 [PMID: 32702090 DOI: 10.1001/jama.2020.13372]</w:t>
      </w:r>
    </w:p>
    <w:p w14:paraId="07BB5490" w14:textId="77777777" w:rsidR="00A77B3E" w:rsidRPr="00D05D7E" w:rsidRDefault="00507B7E" w:rsidP="00507B7E">
      <w:pPr>
        <w:adjustRightInd w:val="0"/>
        <w:snapToGrid w:val="0"/>
        <w:spacing w:line="360" w:lineRule="auto"/>
        <w:jc w:val="both"/>
        <w:rPr>
          <w:rFonts w:ascii="Book Antiqua" w:hAnsi="Book Antiqua"/>
          <w:color w:val="000000" w:themeColor="text1"/>
        </w:rPr>
      </w:pPr>
      <w:r w:rsidRPr="00D05D7E">
        <w:rPr>
          <w:rFonts w:ascii="Book Antiqua" w:eastAsia="Book Antiqua" w:hAnsi="Book Antiqua" w:cs="Book Antiqua"/>
          <w:color w:val="000000" w:themeColor="text1"/>
        </w:rPr>
        <w:t xml:space="preserve">37 </w:t>
      </w:r>
      <w:r w:rsidRPr="00D05D7E">
        <w:rPr>
          <w:rFonts w:ascii="Book Antiqua" w:eastAsia="Book Antiqua" w:hAnsi="Book Antiqua" w:cs="Book Antiqua"/>
          <w:b/>
          <w:bCs/>
          <w:color w:val="000000" w:themeColor="text1"/>
        </w:rPr>
        <w:t>Poissy J</w:t>
      </w:r>
      <w:r w:rsidRPr="00D05D7E">
        <w:rPr>
          <w:rFonts w:ascii="Book Antiqua" w:eastAsia="Book Antiqua" w:hAnsi="Book Antiqua" w:cs="Book Antiqua"/>
          <w:color w:val="000000" w:themeColor="text1"/>
        </w:rPr>
        <w:t xml:space="preserve">, Goutay J, Caplan M, Parmentier E, Duburcq T, Lassalle F, Jeanpierre E, Rauch A, Labreuche J, Susen S; Lille ICU Haemostasis COVID-19 Group. Pulmonary Embolism in Patients With COVID-19: Awareness of an Increased Prevalence. </w:t>
      </w:r>
      <w:r w:rsidRPr="00D05D7E">
        <w:rPr>
          <w:rFonts w:ascii="Book Antiqua" w:eastAsia="Book Antiqua" w:hAnsi="Book Antiqua" w:cs="Book Antiqua"/>
          <w:i/>
          <w:iCs/>
          <w:color w:val="000000" w:themeColor="text1"/>
        </w:rPr>
        <w:t>Circulation</w:t>
      </w:r>
      <w:r w:rsidRPr="00D05D7E">
        <w:rPr>
          <w:rFonts w:ascii="Book Antiqua" w:eastAsia="Book Antiqua" w:hAnsi="Book Antiqua" w:cs="Book Antiqua"/>
          <w:color w:val="000000" w:themeColor="text1"/>
        </w:rPr>
        <w:t xml:space="preserve"> 2020; </w:t>
      </w:r>
      <w:r w:rsidRPr="00D05D7E">
        <w:rPr>
          <w:rFonts w:ascii="Book Antiqua" w:eastAsia="Book Antiqua" w:hAnsi="Book Antiqua" w:cs="Book Antiqua"/>
          <w:b/>
          <w:bCs/>
          <w:color w:val="000000" w:themeColor="text1"/>
        </w:rPr>
        <w:t>142</w:t>
      </w:r>
      <w:r w:rsidRPr="00D05D7E">
        <w:rPr>
          <w:rFonts w:ascii="Book Antiqua" w:eastAsia="Book Antiqua" w:hAnsi="Book Antiqua" w:cs="Book Antiqua"/>
          <w:color w:val="000000" w:themeColor="text1"/>
        </w:rPr>
        <w:t>: 184-186 [PMID: 32330083 DOI: 10.1161/CIRCULATIONAHA.120.047430]</w:t>
      </w:r>
    </w:p>
    <w:p w14:paraId="38A7C220" w14:textId="77777777" w:rsidR="00A77B3E" w:rsidRPr="00D05D7E" w:rsidRDefault="00507B7E" w:rsidP="00507B7E">
      <w:pPr>
        <w:adjustRightInd w:val="0"/>
        <w:snapToGrid w:val="0"/>
        <w:spacing w:line="360" w:lineRule="auto"/>
        <w:jc w:val="both"/>
        <w:rPr>
          <w:rFonts w:ascii="Book Antiqua" w:hAnsi="Book Antiqua"/>
          <w:color w:val="000000" w:themeColor="text1"/>
        </w:rPr>
      </w:pPr>
      <w:r w:rsidRPr="00D05D7E">
        <w:rPr>
          <w:rFonts w:ascii="Book Antiqua" w:eastAsia="Book Antiqua" w:hAnsi="Book Antiqua" w:cs="Book Antiqua"/>
          <w:color w:val="000000" w:themeColor="text1"/>
        </w:rPr>
        <w:t xml:space="preserve">38 </w:t>
      </w:r>
      <w:r w:rsidRPr="00D05D7E">
        <w:rPr>
          <w:rFonts w:ascii="Book Antiqua" w:eastAsia="Book Antiqua" w:hAnsi="Book Antiqua" w:cs="Book Antiqua"/>
          <w:b/>
          <w:bCs/>
          <w:color w:val="000000" w:themeColor="text1"/>
        </w:rPr>
        <w:t>Doltra A</w:t>
      </w:r>
      <w:r w:rsidRPr="00D05D7E">
        <w:rPr>
          <w:rFonts w:ascii="Book Antiqua" w:eastAsia="Book Antiqua" w:hAnsi="Book Antiqua" w:cs="Book Antiqua"/>
          <w:color w:val="000000" w:themeColor="text1"/>
        </w:rPr>
        <w:t xml:space="preserve">, Amundsen BH, Gebker R, Fleck E, Kelle S. Emerging concepts for myocardial late gadolinium enhancement MRI. </w:t>
      </w:r>
      <w:r w:rsidRPr="00D05D7E">
        <w:rPr>
          <w:rFonts w:ascii="Book Antiqua" w:eastAsia="Book Antiqua" w:hAnsi="Book Antiqua" w:cs="Book Antiqua"/>
          <w:i/>
          <w:iCs/>
          <w:color w:val="000000" w:themeColor="text1"/>
        </w:rPr>
        <w:t>Curr Cardiol Rev</w:t>
      </w:r>
      <w:r w:rsidRPr="00D05D7E">
        <w:rPr>
          <w:rFonts w:ascii="Book Antiqua" w:eastAsia="Book Antiqua" w:hAnsi="Book Antiqua" w:cs="Book Antiqua"/>
          <w:color w:val="000000" w:themeColor="text1"/>
        </w:rPr>
        <w:t xml:space="preserve"> 2013; </w:t>
      </w:r>
      <w:r w:rsidRPr="00D05D7E">
        <w:rPr>
          <w:rFonts w:ascii="Book Antiqua" w:eastAsia="Book Antiqua" w:hAnsi="Book Antiqua" w:cs="Book Antiqua"/>
          <w:b/>
          <w:bCs/>
          <w:color w:val="000000" w:themeColor="text1"/>
        </w:rPr>
        <w:t>9</w:t>
      </w:r>
      <w:r w:rsidRPr="00D05D7E">
        <w:rPr>
          <w:rFonts w:ascii="Book Antiqua" w:eastAsia="Book Antiqua" w:hAnsi="Book Antiqua" w:cs="Book Antiqua"/>
          <w:color w:val="000000" w:themeColor="text1"/>
        </w:rPr>
        <w:t>: 185-190 [PMID: 23909638 DOI: 10.2174/1573403x113099990030]</w:t>
      </w:r>
    </w:p>
    <w:p w14:paraId="16CF06BE" w14:textId="77777777" w:rsidR="00A77B3E" w:rsidRPr="00D05D7E" w:rsidRDefault="00507B7E" w:rsidP="00507B7E">
      <w:pPr>
        <w:adjustRightInd w:val="0"/>
        <w:snapToGrid w:val="0"/>
        <w:spacing w:line="360" w:lineRule="auto"/>
        <w:jc w:val="both"/>
        <w:rPr>
          <w:rFonts w:ascii="Book Antiqua" w:hAnsi="Book Antiqua"/>
          <w:color w:val="000000" w:themeColor="text1"/>
        </w:rPr>
      </w:pPr>
      <w:r w:rsidRPr="00D05D7E">
        <w:rPr>
          <w:rFonts w:ascii="Book Antiqua" w:eastAsia="Book Antiqua" w:hAnsi="Book Antiqua" w:cs="Book Antiqua"/>
          <w:color w:val="000000" w:themeColor="text1"/>
        </w:rPr>
        <w:t xml:space="preserve">39 </w:t>
      </w:r>
      <w:r w:rsidRPr="00D05D7E">
        <w:rPr>
          <w:rFonts w:ascii="Book Antiqua" w:eastAsia="Book Antiqua" w:hAnsi="Book Antiqua" w:cs="Book Antiqua"/>
          <w:b/>
          <w:bCs/>
          <w:color w:val="000000" w:themeColor="text1"/>
        </w:rPr>
        <w:t>Han Y</w:t>
      </w:r>
      <w:r w:rsidRPr="00D05D7E">
        <w:rPr>
          <w:rFonts w:ascii="Book Antiqua" w:eastAsia="Book Antiqua" w:hAnsi="Book Antiqua" w:cs="Book Antiqua"/>
          <w:color w:val="000000" w:themeColor="text1"/>
        </w:rPr>
        <w:t xml:space="preserve">, Chen T, Bryant J, Bucciarelli-Ducci C, Dyke C, Elliott MD, Ferrari VA, Friedrich MG, Lawton C, Manning WJ, Ordovas K, Plein S, Powell AJ, Raman SV, Carr J. Society for Cardiovascular Magnetic Resonance (SCMR) guidance for the practice of cardiovascular magnetic resonance during the COVID-19 pandemic. </w:t>
      </w:r>
      <w:r w:rsidRPr="00D05D7E">
        <w:rPr>
          <w:rFonts w:ascii="Book Antiqua" w:eastAsia="Book Antiqua" w:hAnsi="Book Antiqua" w:cs="Book Antiqua"/>
          <w:i/>
          <w:iCs/>
          <w:color w:val="000000" w:themeColor="text1"/>
        </w:rPr>
        <w:t>J Cardiovasc Magn Reson</w:t>
      </w:r>
      <w:r w:rsidRPr="00D05D7E">
        <w:rPr>
          <w:rFonts w:ascii="Book Antiqua" w:eastAsia="Book Antiqua" w:hAnsi="Book Antiqua" w:cs="Book Antiqua"/>
          <w:color w:val="000000" w:themeColor="text1"/>
        </w:rPr>
        <w:t xml:space="preserve"> 2020; </w:t>
      </w:r>
      <w:r w:rsidRPr="00D05D7E">
        <w:rPr>
          <w:rFonts w:ascii="Book Antiqua" w:eastAsia="Book Antiqua" w:hAnsi="Book Antiqua" w:cs="Book Antiqua"/>
          <w:b/>
          <w:bCs/>
          <w:color w:val="000000" w:themeColor="text1"/>
        </w:rPr>
        <w:t>22</w:t>
      </w:r>
      <w:r w:rsidRPr="00D05D7E">
        <w:rPr>
          <w:rFonts w:ascii="Book Antiqua" w:eastAsia="Book Antiqua" w:hAnsi="Book Antiqua" w:cs="Book Antiqua"/>
          <w:color w:val="000000" w:themeColor="text1"/>
        </w:rPr>
        <w:t>: 26 [PMID: 32340614 DOI: 10.1186/s12968-020-00628-w]</w:t>
      </w:r>
    </w:p>
    <w:p w14:paraId="1F425495" w14:textId="77777777" w:rsidR="00A77B3E" w:rsidRPr="00D05D7E" w:rsidRDefault="00507B7E" w:rsidP="00507B7E">
      <w:pPr>
        <w:adjustRightInd w:val="0"/>
        <w:snapToGrid w:val="0"/>
        <w:spacing w:line="360" w:lineRule="auto"/>
        <w:jc w:val="both"/>
        <w:rPr>
          <w:rFonts w:ascii="Book Antiqua" w:hAnsi="Book Antiqua"/>
          <w:color w:val="000000" w:themeColor="text1"/>
        </w:rPr>
      </w:pPr>
      <w:r w:rsidRPr="00D05D7E">
        <w:rPr>
          <w:rFonts w:ascii="Book Antiqua" w:eastAsia="Book Antiqua" w:hAnsi="Book Antiqua" w:cs="Book Antiqua"/>
          <w:color w:val="000000" w:themeColor="text1"/>
        </w:rPr>
        <w:t xml:space="preserve">40 </w:t>
      </w:r>
      <w:r w:rsidRPr="00D05D7E">
        <w:rPr>
          <w:rFonts w:ascii="Book Antiqua" w:eastAsia="Book Antiqua" w:hAnsi="Book Antiqua" w:cs="Book Antiqua"/>
          <w:b/>
          <w:bCs/>
          <w:color w:val="000000" w:themeColor="text1"/>
        </w:rPr>
        <w:t>Allen BD</w:t>
      </w:r>
      <w:r w:rsidRPr="00D05D7E">
        <w:rPr>
          <w:rFonts w:ascii="Book Antiqua" w:eastAsia="Book Antiqua" w:hAnsi="Book Antiqua" w:cs="Book Antiqua"/>
          <w:color w:val="000000" w:themeColor="text1"/>
        </w:rPr>
        <w:t xml:space="preserve">, Wong TC, Bucciarelli-Ducci C, Bryant J, Chen T, Dall'Armellina E, Finn JP, Fontana M, Francone M, Han Y, Hays AG, Jacob R, Lawton C, Manning WJ, Ordovas K, Parwani P, Plein S, Powell AJ, Raman SV, Salerno M, Carr JC. Society for Cardiovascular Magnetic Resonance (SCMR) guidance for re-activation of cardiovascular magnetic resonance practice after peak phase of the COVID-19 pandemic. </w:t>
      </w:r>
      <w:r w:rsidRPr="00D05D7E">
        <w:rPr>
          <w:rFonts w:ascii="Book Antiqua" w:eastAsia="Book Antiqua" w:hAnsi="Book Antiqua" w:cs="Book Antiqua"/>
          <w:i/>
          <w:iCs/>
          <w:color w:val="000000" w:themeColor="text1"/>
        </w:rPr>
        <w:t>J Cardiovasc Magn Reson</w:t>
      </w:r>
      <w:r w:rsidRPr="00D05D7E">
        <w:rPr>
          <w:rFonts w:ascii="Book Antiqua" w:eastAsia="Book Antiqua" w:hAnsi="Book Antiqua" w:cs="Book Antiqua"/>
          <w:color w:val="000000" w:themeColor="text1"/>
        </w:rPr>
        <w:t xml:space="preserve"> 2020; </w:t>
      </w:r>
      <w:r w:rsidRPr="00D05D7E">
        <w:rPr>
          <w:rFonts w:ascii="Book Antiqua" w:eastAsia="Book Antiqua" w:hAnsi="Book Antiqua" w:cs="Book Antiqua"/>
          <w:b/>
          <w:bCs/>
          <w:color w:val="000000" w:themeColor="text1"/>
        </w:rPr>
        <w:t>22</w:t>
      </w:r>
      <w:r w:rsidRPr="00D05D7E">
        <w:rPr>
          <w:rFonts w:ascii="Book Antiqua" w:eastAsia="Book Antiqua" w:hAnsi="Book Antiqua" w:cs="Book Antiqua"/>
          <w:color w:val="000000" w:themeColor="text1"/>
        </w:rPr>
        <w:t>: 58 [PMID: 32772930 DOI: 10.1186/s12968-020-00654-8]</w:t>
      </w:r>
    </w:p>
    <w:p w14:paraId="4EB39C63" w14:textId="77777777" w:rsidR="00A77B3E" w:rsidRPr="00D05D7E" w:rsidRDefault="00507B7E" w:rsidP="00507B7E">
      <w:pPr>
        <w:adjustRightInd w:val="0"/>
        <w:snapToGrid w:val="0"/>
        <w:spacing w:line="360" w:lineRule="auto"/>
        <w:jc w:val="both"/>
        <w:rPr>
          <w:rFonts w:ascii="Book Antiqua" w:hAnsi="Book Antiqua"/>
          <w:color w:val="000000" w:themeColor="text1"/>
        </w:rPr>
      </w:pPr>
      <w:r w:rsidRPr="00D05D7E">
        <w:rPr>
          <w:rFonts w:ascii="Book Antiqua" w:eastAsia="Book Antiqua" w:hAnsi="Book Antiqua" w:cs="Book Antiqua"/>
          <w:color w:val="000000" w:themeColor="text1"/>
        </w:rPr>
        <w:t xml:space="preserve">41 </w:t>
      </w:r>
      <w:r w:rsidRPr="00D05D7E">
        <w:rPr>
          <w:rFonts w:ascii="Book Antiqua" w:eastAsia="Book Antiqua" w:hAnsi="Book Antiqua" w:cs="Book Antiqua"/>
          <w:b/>
          <w:bCs/>
          <w:color w:val="000000" w:themeColor="text1"/>
        </w:rPr>
        <w:t>Friedrich MG</w:t>
      </w:r>
      <w:r w:rsidRPr="00D05D7E">
        <w:rPr>
          <w:rFonts w:ascii="Book Antiqua" w:eastAsia="Book Antiqua" w:hAnsi="Book Antiqua" w:cs="Book Antiqua"/>
          <w:color w:val="000000" w:themeColor="text1"/>
        </w:rPr>
        <w:t>. Cardiac MR in Times of COVID. 2020 Mar 24. In: JCMR Journal Club. Available from: https://scmr.org/resource/dynamic/blogs/20200414_133132_16845.pdf</w:t>
      </w:r>
    </w:p>
    <w:p w14:paraId="5B836E03" w14:textId="77777777" w:rsidR="00A77B3E" w:rsidRPr="00D05D7E" w:rsidRDefault="00507B7E" w:rsidP="00507B7E">
      <w:pPr>
        <w:adjustRightInd w:val="0"/>
        <w:snapToGrid w:val="0"/>
        <w:spacing w:line="360" w:lineRule="auto"/>
        <w:jc w:val="both"/>
        <w:rPr>
          <w:rFonts w:ascii="Book Antiqua" w:hAnsi="Book Antiqua"/>
          <w:color w:val="000000" w:themeColor="text1"/>
        </w:rPr>
      </w:pPr>
      <w:r w:rsidRPr="00D05D7E">
        <w:rPr>
          <w:rFonts w:ascii="Book Antiqua" w:eastAsia="Book Antiqua" w:hAnsi="Book Antiqua" w:cs="Book Antiqua"/>
          <w:color w:val="000000" w:themeColor="text1"/>
        </w:rPr>
        <w:t xml:space="preserve">42 </w:t>
      </w:r>
      <w:r w:rsidRPr="00D05D7E">
        <w:rPr>
          <w:rFonts w:ascii="Book Antiqua" w:eastAsia="Book Antiqua" w:hAnsi="Book Antiqua" w:cs="Book Antiqua"/>
          <w:b/>
          <w:bCs/>
          <w:color w:val="000000" w:themeColor="text1"/>
        </w:rPr>
        <w:t>Basman C</w:t>
      </w:r>
      <w:r w:rsidRPr="00D05D7E">
        <w:rPr>
          <w:rFonts w:ascii="Book Antiqua" w:eastAsia="Book Antiqua" w:hAnsi="Book Antiqua" w:cs="Book Antiqua"/>
          <w:color w:val="000000" w:themeColor="text1"/>
        </w:rPr>
        <w:t xml:space="preserve">, Agrawal PR, McRee C, Saravolatz L, Chen-Scarabelli C, Scarabelli TM. Diagnostic Approach to Myocarditis Mimicking Myocardial Infarction at Initial Presentation. </w:t>
      </w:r>
      <w:r w:rsidRPr="00D05D7E">
        <w:rPr>
          <w:rFonts w:ascii="Book Antiqua" w:eastAsia="Book Antiqua" w:hAnsi="Book Antiqua" w:cs="Book Antiqua"/>
          <w:i/>
          <w:iCs/>
          <w:color w:val="000000" w:themeColor="text1"/>
        </w:rPr>
        <w:t>Cardiol Res</w:t>
      </w:r>
      <w:r w:rsidRPr="00D05D7E">
        <w:rPr>
          <w:rFonts w:ascii="Book Antiqua" w:eastAsia="Book Antiqua" w:hAnsi="Book Antiqua" w:cs="Book Antiqua"/>
          <w:color w:val="000000" w:themeColor="text1"/>
        </w:rPr>
        <w:t xml:space="preserve"> 2016; </w:t>
      </w:r>
      <w:r w:rsidRPr="00D05D7E">
        <w:rPr>
          <w:rFonts w:ascii="Book Antiqua" w:eastAsia="Book Antiqua" w:hAnsi="Book Antiqua" w:cs="Book Antiqua"/>
          <w:b/>
          <w:bCs/>
          <w:color w:val="000000" w:themeColor="text1"/>
        </w:rPr>
        <w:t>7</w:t>
      </w:r>
      <w:r w:rsidRPr="00D05D7E">
        <w:rPr>
          <w:rFonts w:ascii="Book Antiqua" w:eastAsia="Book Antiqua" w:hAnsi="Book Antiqua" w:cs="Book Antiqua"/>
          <w:color w:val="000000" w:themeColor="text1"/>
        </w:rPr>
        <w:t>: 209-213 [PMID: 28197294 DOI: 10.14740/cr485w]</w:t>
      </w:r>
    </w:p>
    <w:p w14:paraId="5C204015" w14:textId="77777777" w:rsidR="00A77B3E" w:rsidRPr="00D05D7E" w:rsidRDefault="00507B7E" w:rsidP="00507B7E">
      <w:pPr>
        <w:adjustRightInd w:val="0"/>
        <w:snapToGrid w:val="0"/>
        <w:spacing w:line="360" w:lineRule="auto"/>
        <w:jc w:val="both"/>
        <w:rPr>
          <w:rFonts w:ascii="Book Antiqua" w:hAnsi="Book Antiqua"/>
          <w:color w:val="000000" w:themeColor="text1"/>
        </w:rPr>
      </w:pPr>
      <w:r w:rsidRPr="00D05D7E">
        <w:rPr>
          <w:rFonts w:ascii="Book Antiqua" w:eastAsia="Book Antiqua" w:hAnsi="Book Antiqua" w:cs="Book Antiqua"/>
          <w:color w:val="000000" w:themeColor="text1"/>
        </w:rPr>
        <w:t xml:space="preserve">43 </w:t>
      </w:r>
      <w:r w:rsidRPr="00D05D7E">
        <w:rPr>
          <w:rFonts w:ascii="Book Antiqua" w:eastAsia="Book Antiqua" w:hAnsi="Book Antiqua" w:cs="Book Antiqua"/>
          <w:b/>
          <w:bCs/>
          <w:color w:val="000000" w:themeColor="text1"/>
        </w:rPr>
        <w:t>Friedrich MG</w:t>
      </w:r>
      <w:r w:rsidRPr="00D05D7E">
        <w:rPr>
          <w:rFonts w:ascii="Book Antiqua" w:eastAsia="Book Antiqua" w:hAnsi="Book Antiqua" w:cs="Book Antiqua"/>
          <w:color w:val="000000" w:themeColor="text1"/>
        </w:rPr>
        <w:t xml:space="preserve">, Marcotte F. Cardiac magnetic resonance assessment of myocarditis. </w:t>
      </w:r>
      <w:r w:rsidRPr="00D05D7E">
        <w:rPr>
          <w:rFonts w:ascii="Book Antiqua" w:eastAsia="Book Antiqua" w:hAnsi="Book Antiqua" w:cs="Book Antiqua"/>
          <w:i/>
          <w:iCs/>
          <w:color w:val="000000" w:themeColor="text1"/>
        </w:rPr>
        <w:t>Circ Cardiovasc Imaging</w:t>
      </w:r>
      <w:r w:rsidRPr="00D05D7E">
        <w:rPr>
          <w:rFonts w:ascii="Book Antiqua" w:eastAsia="Book Antiqua" w:hAnsi="Book Antiqua" w:cs="Book Antiqua"/>
          <w:color w:val="000000" w:themeColor="text1"/>
        </w:rPr>
        <w:t xml:space="preserve"> 2013; </w:t>
      </w:r>
      <w:r w:rsidRPr="00D05D7E">
        <w:rPr>
          <w:rFonts w:ascii="Book Antiqua" w:eastAsia="Book Antiqua" w:hAnsi="Book Antiqua" w:cs="Book Antiqua"/>
          <w:b/>
          <w:bCs/>
          <w:color w:val="000000" w:themeColor="text1"/>
        </w:rPr>
        <w:t>6</w:t>
      </w:r>
      <w:r w:rsidRPr="00D05D7E">
        <w:rPr>
          <w:rFonts w:ascii="Book Antiqua" w:eastAsia="Book Antiqua" w:hAnsi="Book Antiqua" w:cs="Book Antiqua"/>
          <w:color w:val="000000" w:themeColor="text1"/>
        </w:rPr>
        <w:t>: 833-839 [PMID: 24046380 DOI: 10.1161/CIRCIMAGING.113.000416]</w:t>
      </w:r>
    </w:p>
    <w:p w14:paraId="5C473B0C" w14:textId="77777777" w:rsidR="00A77B3E" w:rsidRPr="00D05D7E" w:rsidRDefault="00507B7E" w:rsidP="00507B7E">
      <w:pPr>
        <w:adjustRightInd w:val="0"/>
        <w:snapToGrid w:val="0"/>
        <w:spacing w:line="360" w:lineRule="auto"/>
        <w:jc w:val="both"/>
        <w:rPr>
          <w:rFonts w:ascii="Book Antiqua" w:hAnsi="Book Antiqua"/>
          <w:color w:val="000000" w:themeColor="text1"/>
        </w:rPr>
      </w:pPr>
      <w:r w:rsidRPr="00D05D7E">
        <w:rPr>
          <w:rFonts w:ascii="Book Antiqua" w:eastAsia="Book Antiqua" w:hAnsi="Book Antiqua" w:cs="Book Antiqua"/>
          <w:color w:val="000000" w:themeColor="text1"/>
        </w:rPr>
        <w:t xml:space="preserve">44 </w:t>
      </w:r>
      <w:r w:rsidRPr="00D05D7E">
        <w:rPr>
          <w:rFonts w:ascii="Book Antiqua" w:eastAsia="Book Antiqua" w:hAnsi="Book Antiqua" w:cs="Book Antiqua"/>
          <w:b/>
          <w:bCs/>
          <w:color w:val="000000" w:themeColor="text1"/>
        </w:rPr>
        <w:t>Puntmann VO</w:t>
      </w:r>
      <w:r w:rsidRPr="00D05D7E">
        <w:rPr>
          <w:rFonts w:ascii="Book Antiqua" w:eastAsia="Book Antiqua" w:hAnsi="Book Antiqua" w:cs="Book Antiqua"/>
          <w:color w:val="000000" w:themeColor="text1"/>
        </w:rPr>
        <w:t xml:space="preserve">, Valbuena S, Hinojar R, Petersen SE, Greenwood JP, Kramer CM, Kwong RY, McCann GP, Berry C, Nagel E; SCMR Clinical Trial Writing Group. Society for Cardiovascular Magnetic Resonance (SCMR) expert consensus for CMR imaging endpoints in clinical research: part I - analytical validation and clinical qualification. </w:t>
      </w:r>
      <w:r w:rsidRPr="00D05D7E">
        <w:rPr>
          <w:rFonts w:ascii="Book Antiqua" w:eastAsia="Book Antiqua" w:hAnsi="Book Antiqua" w:cs="Book Antiqua"/>
          <w:i/>
          <w:iCs/>
          <w:color w:val="000000" w:themeColor="text1"/>
        </w:rPr>
        <w:t>J Cardiovasc Magn Reson</w:t>
      </w:r>
      <w:r w:rsidRPr="00D05D7E">
        <w:rPr>
          <w:rFonts w:ascii="Book Antiqua" w:eastAsia="Book Antiqua" w:hAnsi="Book Antiqua" w:cs="Book Antiqua"/>
          <w:color w:val="000000" w:themeColor="text1"/>
        </w:rPr>
        <w:t xml:space="preserve"> 2018; </w:t>
      </w:r>
      <w:r w:rsidRPr="00D05D7E">
        <w:rPr>
          <w:rFonts w:ascii="Book Antiqua" w:eastAsia="Book Antiqua" w:hAnsi="Book Antiqua" w:cs="Book Antiqua"/>
          <w:b/>
          <w:bCs/>
          <w:color w:val="000000" w:themeColor="text1"/>
        </w:rPr>
        <w:t>20</w:t>
      </w:r>
      <w:r w:rsidRPr="00D05D7E">
        <w:rPr>
          <w:rFonts w:ascii="Book Antiqua" w:eastAsia="Book Antiqua" w:hAnsi="Book Antiqua" w:cs="Book Antiqua"/>
          <w:color w:val="000000" w:themeColor="text1"/>
        </w:rPr>
        <w:t>: 67 [PMID: 30231886 DOI: 10.1186/s12968-018-0484-5]</w:t>
      </w:r>
    </w:p>
    <w:p w14:paraId="33B117E6" w14:textId="77777777" w:rsidR="00A77B3E" w:rsidRPr="00D05D7E" w:rsidRDefault="00507B7E" w:rsidP="00507B7E">
      <w:pPr>
        <w:adjustRightInd w:val="0"/>
        <w:snapToGrid w:val="0"/>
        <w:spacing w:line="360" w:lineRule="auto"/>
        <w:jc w:val="both"/>
        <w:rPr>
          <w:rFonts w:ascii="Book Antiqua" w:hAnsi="Book Antiqua"/>
          <w:color w:val="000000" w:themeColor="text1"/>
        </w:rPr>
      </w:pPr>
      <w:r w:rsidRPr="00D05D7E">
        <w:rPr>
          <w:rFonts w:ascii="Book Antiqua" w:eastAsia="Book Antiqua" w:hAnsi="Book Antiqua" w:cs="Book Antiqua"/>
          <w:color w:val="000000" w:themeColor="text1"/>
        </w:rPr>
        <w:t xml:space="preserve">45 </w:t>
      </w:r>
      <w:r w:rsidRPr="00D05D7E">
        <w:rPr>
          <w:rFonts w:ascii="Book Antiqua" w:eastAsia="Book Antiqua" w:hAnsi="Book Antiqua" w:cs="Book Antiqua"/>
          <w:b/>
          <w:bCs/>
          <w:color w:val="000000" w:themeColor="text1"/>
        </w:rPr>
        <w:t>Olimulder MA</w:t>
      </w:r>
      <w:r w:rsidRPr="00D05D7E">
        <w:rPr>
          <w:rFonts w:ascii="Book Antiqua" w:eastAsia="Book Antiqua" w:hAnsi="Book Antiqua" w:cs="Book Antiqua"/>
          <w:color w:val="000000" w:themeColor="text1"/>
        </w:rPr>
        <w:t xml:space="preserve">, van Es J, Galjee MA. The importance of cardiac MRI as a diagnostic tool in viral myocarditis-induced cardiomyopathy. </w:t>
      </w:r>
      <w:r w:rsidRPr="00D05D7E">
        <w:rPr>
          <w:rFonts w:ascii="Book Antiqua" w:eastAsia="Book Antiqua" w:hAnsi="Book Antiqua" w:cs="Book Antiqua"/>
          <w:i/>
          <w:iCs/>
          <w:color w:val="000000" w:themeColor="text1"/>
        </w:rPr>
        <w:t>Neth Heart J</w:t>
      </w:r>
      <w:r w:rsidRPr="00D05D7E">
        <w:rPr>
          <w:rFonts w:ascii="Book Antiqua" w:eastAsia="Book Antiqua" w:hAnsi="Book Antiqua" w:cs="Book Antiqua"/>
          <w:color w:val="000000" w:themeColor="text1"/>
        </w:rPr>
        <w:t xml:space="preserve"> 2009; </w:t>
      </w:r>
      <w:r w:rsidRPr="00D05D7E">
        <w:rPr>
          <w:rFonts w:ascii="Book Antiqua" w:eastAsia="Book Antiqua" w:hAnsi="Book Antiqua" w:cs="Book Antiqua"/>
          <w:b/>
          <w:bCs/>
          <w:color w:val="000000" w:themeColor="text1"/>
        </w:rPr>
        <w:t>17</w:t>
      </w:r>
      <w:r w:rsidRPr="00D05D7E">
        <w:rPr>
          <w:rFonts w:ascii="Book Antiqua" w:eastAsia="Book Antiqua" w:hAnsi="Book Antiqua" w:cs="Book Antiqua"/>
          <w:color w:val="000000" w:themeColor="text1"/>
        </w:rPr>
        <w:t>: 481-486 [PMID: 20087452 DOI: 10.1007/BF03086308]</w:t>
      </w:r>
    </w:p>
    <w:p w14:paraId="2BEE928C" w14:textId="5986652D" w:rsidR="00A77B3E" w:rsidRPr="00D05D7E" w:rsidRDefault="00507B7E" w:rsidP="00507B7E">
      <w:pPr>
        <w:adjustRightInd w:val="0"/>
        <w:snapToGrid w:val="0"/>
        <w:spacing w:line="360" w:lineRule="auto"/>
        <w:jc w:val="both"/>
        <w:rPr>
          <w:rFonts w:ascii="Book Antiqua" w:hAnsi="Book Antiqua"/>
          <w:color w:val="000000" w:themeColor="text1"/>
        </w:rPr>
      </w:pPr>
      <w:r w:rsidRPr="00D05D7E">
        <w:rPr>
          <w:rFonts w:ascii="Book Antiqua" w:eastAsia="Book Antiqua" w:hAnsi="Book Antiqua" w:cs="Book Antiqua"/>
          <w:color w:val="000000" w:themeColor="text1"/>
        </w:rPr>
        <w:t xml:space="preserve">46 </w:t>
      </w:r>
      <w:r w:rsidRPr="00D05D7E">
        <w:rPr>
          <w:rFonts w:ascii="Book Antiqua" w:eastAsia="Book Antiqua" w:hAnsi="Book Antiqua" w:cs="Book Antiqua"/>
          <w:b/>
          <w:bCs/>
          <w:color w:val="000000" w:themeColor="text1"/>
        </w:rPr>
        <w:t>Big Ten Cardiac Registry Steering Committee</w:t>
      </w:r>
      <w:r w:rsidRPr="00D05D7E">
        <w:rPr>
          <w:rFonts w:ascii="Book Antiqua" w:eastAsia="Book Antiqua" w:hAnsi="Book Antiqua" w:cs="Book Antiqua"/>
          <w:color w:val="000000" w:themeColor="text1"/>
        </w:rPr>
        <w:t xml:space="preserve">, Rink LD, Daniels CJ, Boersma D, Borchers J, Busch J, Kovan J, Kratochvil CJ, Rifat S, Rosenthal G, Chung EH. Competitive Sports, the Coronavirus Disease 2019 Pandemic, and Big Ten Athletics. </w:t>
      </w:r>
      <w:r w:rsidRPr="00D05D7E">
        <w:rPr>
          <w:rFonts w:ascii="Book Antiqua" w:eastAsia="Book Antiqua" w:hAnsi="Book Antiqua" w:cs="Book Antiqua"/>
          <w:i/>
          <w:iCs/>
          <w:color w:val="000000" w:themeColor="text1"/>
        </w:rPr>
        <w:t>Circ Cardiovasc Qual Outcomes</w:t>
      </w:r>
      <w:r w:rsidRPr="00D05D7E">
        <w:rPr>
          <w:rFonts w:ascii="Book Antiqua" w:eastAsia="Book Antiqua" w:hAnsi="Book Antiqua" w:cs="Book Antiqua"/>
          <w:color w:val="000000" w:themeColor="text1"/>
        </w:rPr>
        <w:t xml:space="preserve"> 2020; </w:t>
      </w:r>
      <w:r w:rsidRPr="00D05D7E">
        <w:rPr>
          <w:rFonts w:ascii="Book Antiqua" w:eastAsia="Book Antiqua" w:hAnsi="Book Antiqua" w:cs="Book Antiqua"/>
          <w:b/>
          <w:bCs/>
          <w:color w:val="000000" w:themeColor="text1"/>
        </w:rPr>
        <w:t>13</w:t>
      </w:r>
      <w:r w:rsidRPr="00D05D7E">
        <w:rPr>
          <w:rFonts w:ascii="Book Antiqua" w:eastAsia="Book Antiqua" w:hAnsi="Book Antiqua" w:cs="Book Antiqua"/>
          <w:color w:val="000000" w:themeColor="text1"/>
        </w:rPr>
        <w:t>: e007608 [PMID: 33125280 DOI: 10.1161/CIRCOUTCOMES.120.007608]</w:t>
      </w:r>
    </w:p>
    <w:p w14:paraId="7A78BCFA" w14:textId="77777777" w:rsidR="00A77B3E" w:rsidRPr="00507B7E" w:rsidRDefault="00507B7E" w:rsidP="00507B7E">
      <w:pPr>
        <w:adjustRightInd w:val="0"/>
        <w:snapToGrid w:val="0"/>
        <w:spacing w:line="360" w:lineRule="auto"/>
        <w:jc w:val="both"/>
        <w:rPr>
          <w:rFonts w:ascii="Book Antiqua" w:hAnsi="Book Antiqua"/>
          <w:color w:val="000000" w:themeColor="text1"/>
        </w:rPr>
      </w:pPr>
      <w:r w:rsidRPr="00D05D7E">
        <w:rPr>
          <w:rFonts w:ascii="Book Antiqua" w:eastAsia="Book Antiqua" w:hAnsi="Book Antiqua" w:cs="Book Antiqua"/>
          <w:color w:val="000000" w:themeColor="text1"/>
        </w:rPr>
        <w:t xml:space="preserve">47 </w:t>
      </w:r>
      <w:r w:rsidRPr="00D05D7E">
        <w:rPr>
          <w:rFonts w:ascii="Book Antiqua" w:eastAsia="Book Antiqua" w:hAnsi="Book Antiqua" w:cs="Book Antiqua"/>
          <w:b/>
          <w:bCs/>
          <w:color w:val="000000" w:themeColor="text1"/>
        </w:rPr>
        <w:t>Pfeiffer MP</w:t>
      </w:r>
      <w:r w:rsidRPr="00D05D7E">
        <w:rPr>
          <w:rFonts w:ascii="Book Antiqua" w:eastAsia="Book Antiqua" w:hAnsi="Book Antiqua" w:cs="Book Antiqua"/>
          <w:color w:val="000000" w:themeColor="text1"/>
        </w:rPr>
        <w:t xml:space="preserve">, Biederman RW. Cardiac MRI: A General Overview with Emphasis on Current Use and Indications. </w:t>
      </w:r>
      <w:r w:rsidRPr="00D05D7E">
        <w:rPr>
          <w:rFonts w:ascii="Book Antiqua" w:eastAsia="Book Antiqua" w:hAnsi="Book Antiqua" w:cs="Book Antiqua"/>
          <w:i/>
          <w:iCs/>
          <w:color w:val="000000" w:themeColor="text1"/>
        </w:rPr>
        <w:t>Med Clin North Am</w:t>
      </w:r>
      <w:r w:rsidRPr="00D05D7E">
        <w:rPr>
          <w:rFonts w:ascii="Book Antiqua" w:eastAsia="Book Antiqua" w:hAnsi="Book Antiqua" w:cs="Book Antiqua"/>
          <w:color w:val="000000" w:themeColor="text1"/>
        </w:rPr>
        <w:t xml:space="preserve"> 2015; </w:t>
      </w:r>
      <w:r w:rsidRPr="00D05D7E">
        <w:rPr>
          <w:rFonts w:ascii="Book Antiqua" w:eastAsia="Book Antiqua" w:hAnsi="Book Antiqua" w:cs="Book Antiqua"/>
          <w:b/>
          <w:bCs/>
          <w:color w:val="000000" w:themeColor="text1"/>
        </w:rPr>
        <w:t>99</w:t>
      </w:r>
      <w:r w:rsidRPr="00D05D7E">
        <w:rPr>
          <w:rFonts w:ascii="Book Antiqua" w:eastAsia="Book Antiqua" w:hAnsi="Book Antiqua" w:cs="Book Antiqua"/>
          <w:color w:val="000000" w:themeColor="text1"/>
        </w:rPr>
        <w:t>: 849-861 [PMID: 26042886 DOI: 10.1016/j.mcna.2015.02.011]</w:t>
      </w:r>
    </w:p>
    <w:bookmarkEnd w:id="3"/>
    <w:p w14:paraId="04F6C4E6" w14:textId="77777777" w:rsidR="00A77B3E" w:rsidRPr="00507B7E" w:rsidRDefault="00A77B3E" w:rsidP="00507B7E">
      <w:pPr>
        <w:adjustRightInd w:val="0"/>
        <w:snapToGrid w:val="0"/>
        <w:spacing w:line="360" w:lineRule="auto"/>
        <w:jc w:val="both"/>
        <w:rPr>
          <w:rFonts w:ascii="Book Antiqua" w:hAnsi="Book Antiqua"/>
          <w:color w:val="000000" w:themeColor="text1"/>
        </w:rPr>
        <w:sectPr w:rsidR="00A77B3E" w:rsidRPr="00507B7E">
          <w:footerReference w:type="default" r:id="rId7"/>
          <w:pgSz w:w="12240" w:h="15840"/>
          <w:pgMar w:top="1440" w:right="1440" w:bottom="1440" w:left="1440" w:header="720" w:footer="720" w:gutter="0"/>
          <w:cols w:space="720"/>
          <w:docGrid w:linePitch="360"/>
        </w:sectPr>
      </w:pPr>
    </w:p>
    <w:p w14:paraId="09EC6B9F" w14:textId="77777777" w:rsidR="00A77B3E" w:rsidRPr="00507B7E" w:rsidRDefault="00507B7E" w:rsidP="00507B7E">
      <w:pPr>
        <w:adjustRightInd w:val="0"/>
        <w:snapToGrid w:val="0"/>
        <w:spacing w:line="360" w:lineRule="auto"/>
        <w:jc w:val="both"/>
        <w:rPr>
          <w:rFonts w:ascii="Book Antiqua" w:hAnsi="Book Antiqua"/>
          <w:color w:val="000000" w:themeColor="text1"/>
        </w:rPr>
      </w:pPr>
      <w:r w:rsidRPr="00507B7E">
        <w:rPr>
          <w:rFonts w:ascii="Book Antiqua" w:eastAsia="Book Antiqua" w:hAnsi="Book Antiqua" w:cs="Book Antiqua"/>
          <w:b/>
          <w:color w:val="000000" w:themeColor="text1"/>
        </w:rPr>
        <w:t>Footnotes</w:t>
      </w:r>
    </w:p>
    <w:p w14:paraId="4DE971DA" w14:textId="77777777" w:rsidR="00A77B3E" w:rsidRPr="00507B7E" w:rsidRDefault="00507B7E" w:rsidP="00507B7E">
      <w:pPr>
        <w:adjustRightInd w:val="0"/>
        <w:snapToGrid w:val="0"/>
        <w:spacing w:line="360" w:lineRule="auto"/>
        <w:jc w:val="both"/>
        <w:rPr>
          <w:rFonts w:ascii="Book Antiqua" w:hAnsi="Book Antiqua"/>
          <w:color w:val="000000" w:themeColor="text1"/>
        </w:rPr>
      </w:pPr>
      <w:r w:rsidRPr="00507B7E">
        <w:rPr>
          <w:rFonts w:ascii="Book Antiqua" w:eastAsia="Book Antiqua" w:hAnsi="Book Antiqua" w:cs="Book Antiqua"/>
          <w:b/>
          <w:bCs/>
          <w:color w:val="000000" w:themeColor="text1"/>
        </w:rPr>
        <w:t xml:space="preserve">Conflict-of-interest statement: </w:t>
      </w:r>
      <w:r w:rsidRPr="00507B7E">
        <w:rPr>
          <w:rFonts w:ascii="Book Antiqua" w:eastAsia="Book Antiqua" w:hAnsi="Book Antiqua" w:cs="Book Antiqua"/>
          <w:color w:val="000000" w:themeColor="text1"/>
        </w:rPr>
        <w:t>Authors declare no conflict of interest for this article. This manuscript is not under review elsewhere and there is no prior publication of manuscript contents. The views expressed in this article are solely those of the authors.</w:t>
      </w:r>
    </w:p>
    <w:p w14:paraId="0FC18FCA" w14:textId="77777777" w:rsidR="00A77B3E" w:rsidRPr="00507B7E" w:rsidRDefault="00A77B3E" w:rsidP="00507B7E">
      <w:pPr>
        <w:adjustRightInd w:val="0"/>
        <w:snapToGrid w:val="0"/>
        <w:spacing w:line="360" w:lineRule="auto"/>
        <w:jc w:val="both"/>
        <w:rPr>
          <w:rFonts w:ascii="Book Antiqua" w:hAnsi="Book Antiqua"/>
          <w:color w:val="000000" w:themeColor="text1"/>
        </w:rPr>
      </w:pPr>
    </w:p>
    <w:p w14:paraId="0FB5F8D3" w14:textId="77777777" w:rsidR="00A77B3E" w:rsidRPr="00507B7E" w:rsidRDefault="00507B7E" w:rsidP="00507B7E">
      <w:pPr>
        <w:adjustRightInd w:val="0"/>
        <w:snapToGrid w:val="0"/>
        <w:spacing w:line="360" w:lineRule="auto"/>
        <w:jc w:val="both"/>
        <w:rPr>
          <w:rFonts w:ascii="Book Antiqua" w:hAnsi="Book Antiqua"/>
          <w:color w:val="000000" w:themeColor="text1"/>
        </w:rPr>
      </w:pPr>
      <w:r w:rsidRPr="00507B7E">
        <w:rPr>
          <w:rFonts w:ascii="Book Antiqua" w:eastAsia="Book Antiqua" w:hAnsi="Book Antiqua" w:cs="Book Antiqua"/>
          <w:b/>
          <w:bCs/>
          <w:color w:val="000000" w:themeColor="text1"/>
        </w:rPr>
        <w:t xml:space="preserve">Open-Access: </w:t>
      </w:r>
      <w:r w:rsidRPr="00507B7E">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3177238" w14:textId="77777777" w:rsidR="00A77B3E" w:rsidRPr="00507B7E" w:rsidRDefault="00A77B3E" w:rsidP="00507B7E">
      <w:pPr>
        <w:adjustRightInd w:val="0"/>
        <w:snapToGrid w:val="0"/>
        <w:spacing w:line="360" w:lineRule="auto"/>
        <w:jc w:val="both"/>
        <w:rPr>
          <w:rFonts w:ascii="Book Antiqua" w:hAnsi="Book Antiqua"/>
          <w:color w:val="000000" w:themeColor="text1"/>
        </w:rPr>
      </w:pPr>
    </w:p>
    <w:p w14:paraId="4585B7B1" w14:textId="0F7CB219" w:rsidR="00A77B3E" w:rsidRPr="00507B7E" w:rsidRDefault="00507B7E" w:rsidP="00507B7E">
      <w:pPr>
        <w:adjustRightInd w:val="0"/>
        <w:snapToGrid w:val="0"/>
        <w:spacing w:line="360" w:lineRule="auto"/>
        <w:jc w:val="both"/>
        <w:rPr>
          <w:rFonts w:ascii="Book Antiqua" w:hAnsi="Book Antiqua"/>
          <w:color w:val="000000" w:themeColor="text1"/>
        </w:rPr>
      </w:pPr>
      <w:r w:rsidRPr="00507B7E">
        <w:rPr>
          <w:rFonts w:ascii="Book Antiqua" w:eastAsia="Book Antiqua" w:hAnsi="Book Antiqua" w:cs="Book Antiqua"/>
          <w:b/>
          <w:color w:val="000000" w:themeColor="text1"/>
        </w:rPr>
        <w:t xml:space="preserve">Manuscript source: </w:t>
      </w:r>
      <w:r w:rsidRPr="00507B7E">
        <w:rPr>
          <w:rFonts w:ascii="Book Antiqua" w:eastAsia="Book Antiqua" w:hAnsi="Book Antiqua" w:cs="Book Antiqua"/>
          <w:color w:val="000000" w:themeColor="text1"/>
        </w:rPr>
        <w:t xml:space="preserve">Invited </w:t>
      </w:r>
      <w:r w:rsidR="004928DE" w:rsidRPr="00507B7E">
        <w:rPr>
          <w:rFonts w:ascii="Book Antiqua" w:eastAsia="Book Antiqua" w:hAnsi="Book Antiqua" w:cs="Book Antiqua"/>
          <w:color w:val="000000" w:themeColor="text1"/>
        </w:rPr>
        <w:t>manuscript</w:t>
      </w:r>
    </w:p>
    <w:p w14:paraId="35E4E9FA" w14:textId="77777777" w:rsidR="00A77B3E" w:rsidRPr="00507B7E" w:rsidRDefault="00A77B3E" w:rsidP="00507B7E">
      <w:pPr>
        <w:adjustRightInd w:val="0"/>
        <w:snapToGrid w:val="0"/>
        <w:spacing w:line="360" w:lineRule="auto"/>
        <w:jc w:val="both"/>
        <w:rPr>
          <w:rFonts w:ascii="Book Antiqua" w:hAnsi="Book Antiqua"/>
          <w:color w:val="000000" w:themeColor="text1"/>
        </w:rPr>
      </w:pPr>
    </w:p>
    <w:p w14:paraId="29F0EC25" w14:textId="77777777" w:rsidR="00A77B3E" w:rsidRPr="00507B7E" w:rsidRDefault="00507B7E" w:rsidP="00507B7E">
      <w:pPr>
        <w:adjustRightInd w:val="0"/>
        <w:snapToGrid w:val="0"/>
        <w:spacing w:line="360" w:lineRule="auto"/>
        <w:jc w:val="both"/>
        <w:rPr>
          <w:rFonts w:ascii="Book Antiqua" w:hAnsi="Book Antiqua"/>
          <w:color w:val="000000" w:themeColor="text1"/>
        </w:rPr>
      </w:pPr>
      <w:r w:rsidRPr="00507B7E">
        <w:rPr>
          <w:rFonts w:ascii="Book Antiqua" w:eastAsia="Book Antiqua" w:hAnsi="Book Antiqua" w:cs="Book Antiqua"/>
          <w:b/>
          <w:color w:val="000000" w:themeColor="text1"/>
        </w:rPr>
        <w:t xml:space="preserve">Peer-review started: </w:t>
      </w:r>
      <w:r w:rsidRPr="00507B7E">
        <w:rPr>
          <w:rFonts w:ascii="Book Antiqua" w:eastAsia="Book Antiqua" w:hAnsi="Book Antiqua" w:cs="Book Antiqua"/>
          <w:color w:val="000000" w:themeColor="text1"/>
        </w:rPr>
        <w:t>February 28, 2021</w:t>
      </w:r>
    </w:p>
    <w:p w14:paraId="1AA0167E" w14:textId="77777777" w:rsidR="00A77B3E" w:rsidRPr="00507B7E" w:rsidRDefault="00507B7E" w:rsidP="00507B7E">
      <w:pPr>
        <w:adjustRightInd w:val="0"/>
        <w:snapToGrid w:val="0"/>
        <w:spacing w:line="360" w:lineRule="auto"/>
        <w:jc w:val="both"/>
        <w:rPr>
          <w:rFonts w:ascii="Book Antiqua" w:hAnsi="Book Antiqua"/>
          <w:color w:val="000000" w:themeColor="text1"/>
        </w:rPr>
      </w:pPr>
      <w:r w:rsidRPr="00507B7E">
        <w:rPr>
          <w:rFonts w:ascii="Book Antiqua" w:eastAsia="Book Antiqua" w:hAnsi="Book Antiqua" w:cs="Book Antiqua"/>
          <w:b/>
          <w:color w:val="000000" w:themeColor="text1"/>
        </w:rPr>
        <w:t xml:space="preserve">First decision: </w:t>
      </w:r>
      <w:r w:rsidRPr="00507B7E">
        <w:rPr>
          <w:rFonts w:ascii="Book Antiqua" w:eastAsia="Book Antiqua" w:hAnsi="Book Antiqua" w:cs="Book Antiqua"/>
          <w:color w:val="000000" w:themeColor="text1"/>
        </w:rPr>
        <w:t>May 6, 2021</w:t>
      </w:r>
    </w:p>
    <w:p w14:paraId="0A8BAB74" w14:textId="43896A4A" w:rsidR="00A77B3E" w:rsidRPr="00507B7E" w:rsidRDefault="00507B7E" w:rsidP="00507B7E">
      <w:pPr>
        <w:adjustRightInd w:val="0"/>
        <w:snapToGrid w:val="0"/>
        <w:spacing w:line="360" w:lineRule="auto"/>
        <w:jc w:val="both"/>
        <w:rPr>
          <w:rFonts w:ascii="Book Antiqua" w:hAnsi="Book Antiqua"/>
          <w:color w:val="000000" w:themeColor="text1"/>
        </w:rPr>
      </w:pPr>
      <w:r w:rsidRPr="00507B7E">
        <w:rPr>
          <w:rFonts w:ascii="Book Antiqua" w:eastAsia="Book Antiqua" w:hAnsi="Book Antiqua" w:cs="Book Antiqua"/>
          <w:b/>
          <w:color w:val="000000" w:themeColor="text1"/>
        </w:rPr>
        <w:t xml:space="preserve">Article in press: </w:t>
      </w:r>
      <w:r w:rsidR="007C69A8">
        <w:rPr>
          <w:rFonts w:ascii="Book Antiqua" w:eastAsia="宋体" w:hAnsi="Book Antiqua" w:hint="eastAsia"/>
          <w:color w:val="000000" w:themeColor="text1"/>
        </w:rPr>
        <w:t>Au</w:t>
      </w:r>
      <w:r w:rsidR="007C69A8">
        <w:rPr>
          <w:rFonts w:ascii="Book Antiqua" w:eastAsia="宋体" w:hAnsi="Book Antiqua"/>
          <w:color w:val="000000" w:themeColor="text1"/>
        </w:rPr>
        <w:t>gust</w:t>
      </w:r>
      <w:r w:rsidR="007C69A8" w:rsidRPr="00F06907">
        <w:rPr>
          <w:rFonts w:ascii="Book Antiqua" w:eastAsia="宋体" w:hAnsi="Book Antiqua"/>
          <w:color w:val="000000" w:themeColor="text1"/>
        </w:rPr>
        <w:t xml:space="preserve"> </w:t>
      </w:r>
      <w:r w:rsidR="007C69A8">
        <w:rPr>
          <w:rFonts w:ascii="Book Antiqua" w:eastAsia="宋体" w:hAnsi="Book Antiqua"/>
          <w:color w:val="000000" w:themeColor="text1"/>
        </w:rPr>
        <w:t>30</w:t>
      </w:r>
      <w:r w:rsidR="007C69A8" w:rsidRPr="00F06907">
        <w:rPr>
          <w:rFonts w:ascii="Book Antiqua" w:eastAsia="宋体" w:hAnsi="Book Antiqua"/>
          <w:color w:val="000000" w:themeColor="text1"/>
        </w:rPr>
        <w:t>, 2021</w:t>
      </w:r>
    </w:p>
    <w:p w14:paraId="2B3D4627" w14:textId="77777777" w:rsidR="00A77B3E" w:rsidRPr="00507B7E" w:rsidRDefault="00A77B3E" w:rsidP="00507B7E">
      <w:pPr>
        <w:adjustRightInd w:val="0"/>
        <w:snapToGrid w:val="0"/>
        <w:spacing w:line="360" w:lineRule="auto"/>
        <w:jc w:val="both"/>
        <w:rPr>
          <w:rFonts w:ascii="Book Antiqua" w:hAnsi="Book Antiqua"/>
          <w:color w:val="000000" w:themeColor="text1"/>
        </w:rPr>
      </w:pPr>
    </w:p>
    <w:p w14:paraId="68B904CE" w14:textId="2CD6E9A7" w:rsidR="00A77B3E" w:rsidRPr="00507B7E" w:rsidRDefault="00507B7E" w:rsidP="00507B7E">
      <w:pPr>
        <w:adjustRightInd w:val="0"/>
        <w:snapToGrid w:val="0"/>
        <w:spacing w:line="360" w:lineRule="auto"/>
        <w:jc w:val="both"/>
        <w:rPr>
          <w:rFonts w:ascii="Book Antiqua" w:hAnsi="Book Antiqua"/>
          <w:color w:val="000000" w:themeColor="text1"/>
        </w:rPr>
      </w:pPr>
      <w:r w:rsidRPr="00507B7E">
        <w:rPr>
          <w:rFonts w:ascii="Book Antiqua" w:eastAsia="Book Antiqua" w:hAnsi="Book Antiqua" w:cs="Book Antiqua"/>
          <w:b/>
          <w:color w:val="000000" w:themeColor="text1"/>
        </w:rPr>
        <w:t xml:space="preserve">Specialty type: </w:t>
      </w:r>
      <w:r w:rsidRPr="00507B7E">
        <w:rPr>
          <w:rFonts w:ascii="Book Antiqua" w:eastAsia="Book Antiqua" w:hAnsi="Book Antiqua" w:cs="Book Antiqua"/>
          <w:color w:val="000000" w:themeColor="text1"/>
        </w:rPr>
        <w:t xml:space="preserve">Cardiac and </w:t>
      </w:r>
      <w:r w:rsidR="00A62CCD" w:rsidRPr="00507B7E">
        <w:rPr>
          <w:rFonts w:ascii="Book Antiqua" w:eastAsia="Book Antiqua" w:hAnsi="Book Antiqua" w:cs="Book Antiqua"/>
          <w:color w:val="000000" w:themeColor="text1"/>
        </w:rPr>
        <w:t>cardiovascular systems</w:t>
      </w:r>
    </w:p>
    <w:p w14:paraId="1CFA4D59" w14:textId="77777777" w:rsidR="00A77B3E" w:rsidRPr="00507B7E" w:rsidRDefault="00507B7E" w:rsidP="00507B7E">
      <w:pPr>
        <w:adjustRightInd w:val="0"/>
        <w:snapToGrid w:val="0"/>
        <w:spacing w:line="360" w:lineRule="auto"/>
        <w:jc w:val="both"/>
        <w:rPr>
          <w:rFonts w:ascii="Book Antiqua" w:hAnsi="Book Antiqua"/>
          <w:color w:val="000000" w:themeColor="text1"/>
        </w:rPr>
      </w:pPr>
      <w:r w:rsidRPr="00507B7E">
        <w:rPr>
          <w:rFonts w:ascii="Book Antiqua" w:eastAsia="Book Antiqua" w:hAnsi="Book Antiqua" w:cs="Book Antiqua"/>
          <w:b/>
          <w:color w:val="000000" w:themeColor="text1"/>
        </w:rPr>
        <w:t xml:space="preserve">Country/Territory of origin: </w:t>
      </w:r>
      <w:r w:rsidRPr="00507B7E">
        <w:rPr>
          <w:rFonts w:ascii="Book Antiqua" w:eastAsia="Book Antiqua" w:hAnsi="Book Antiqua" w:cs="Book Antiqua"/>
          <w:color w:val="000000" w:themeColor="text1"/>
        </w:rPr>
        <w:t>United States</w:t>
      </w:r>
    </w:p>
    <w:p w14:paraId="49760222" w14:textId="77777777" w:rsidR="00A77B3E" w:rsidRPr="00507B7E" w:rsidRDefault="00507B7E" w:rsidP="00507B7E">
      <w:pPr>
        <w:adjustRightInd w:val="0"/>
        <w:snapToGrid w:val="0"/>
        <w:spacing w:line="360" w:lineRule="auto"/>
        <w:jc w:val="both"/>
        <w:rPr>
          <w:rFonts w:ascii="Book Antiqua" w:hAnsi="Book Antiqua"/>
          <w:color w:val="000000" w:themeColor="text1"/>
        </w:rPr>
      </w:pPr>
      <w:r w:rsidRPr="00507B7E">
        <w:rPr>
          <w:rFonts w:ascii="Book Antiqua" w:eastAsia="Book Antiqua" w:hAnsi="Book Antiqua" w:cs="Book Antiqua"/>
          <w:b/>
          <w:color w:val="000000" w:themeColor="text1"/>
        </w:rPr>
        <w:t>Peer-review report’s scientific quality classification</w:t>
      </w:r>
    </w:p>
    <w:p w14:paraId="4F3CB209" w14:textId="77777777" w:rsidR="00A77B3E" w:rsidRPr="00507B7E" w:rsidRDefault="00507B7E" w:rsidP="00507B7E">
      <w:pPr>
        <w:adjustRightInd w:val="0"/>
        <w:snapToGrid w:val="0"/>
        <w:spacing w:line="360" w:lineRule="auto"/>
        <w:jc w:val="both"/>
        <w:rPr>
          <w:rFonts w:ascii="Book Antiqua" w:hAnsi="Book Antiqua"/>
          <w:color w:val="000000" w:themeColor="text1"/>
        </w:rPr>
      </w:pPr>
      <w:r w:rsidRPr="00507B7E">
        <w:rPr>
          <w:rFonts w:ascii="Book Antiqua" w:eastAsia="Book Antiqua" w:hAnsi="Book Antiqua" w:cs="Book Antiqua"/>
          <w:color w:val="000000" w:themeColor="text1"/>
        </w:rPr>
        <w:t>Grade A (Excellent): A</w:t>
      </w:r>
    </w:p>
    <w:p w14:paraId="6686DB62" w14:textId="77777777" w:rsidR="00A77B3E" w:rsidRPr="00507B7E" w:rsidRDefault="00507B7E" w:rsidP="00507B7E">
      <w:pPr>
        <w:adjustRightInd w:val="0"/>
        <w:snapToGrid w:val="0"/>
        <w:spacing w:line="360" w:lineRule="auto"/>
        <w:jc w:val="both"/>
        <w:rPr>
          <w:rFonts w:ascii="Book Antiqua" w:hAnsi="Book Antiqua"/>
          <w:color w:val="000000" w:themeColor="text1"/>
        </w:rPr>
      </w:pPr>
      <w:r w:rsidRPr="00507B7E">
        <w:rPr>
          <w:rFonts w:ascii="Book Antiqua" w:eastAsia="Book Antiqua" w:hAnsi="Book Antiqua" w:cs="Book Antiqua"/>
          <w:color w:val="000000" w:themeColor="text1"/>
        </w:rPr>
        <w:t>Grade B (Very good): 0</w:t>
      </w:r>
    </w:p>
    <w:p w14:paraId="5E9B2FD1" w14:textId="77777777" w:rsidR="00A77B3E" w:rsidRPr="00507B7E" w:rsidRDefault="00507B7E" w:rsidP="00507B7E">
      <w:pPr>
        <w:adjustRightInd w:val="0"/>
        <w:snapToGrid w:val="0"/>
        <w:spacing w:line="360" w:lineRule="auto"/>
        <w:jc w:val="both"/>
        <w:rPr>
          <w:rFonts w:ascii="Book Antiqua" w:hAnsi="Book Antiqua"/>
          <w:color w:val="000000" w:themeColor="text1"/>
        </w:rPr>
      </w:pPr>
      <w:r w:rsidRPr="00507B7E">
        <w:rPr>
          <w:rFonts w:ascii="Book Antiqua" w:eastAsia="Book Antiqua" w:hAnsi="Book Antiqua" w:cs="Book Antiqua"/>
          <w:color w:val="000000" w:themeColor="text1"/>
        </w:rPr>
        <w:t>Grade C (Good): C</w:t>
      </w:r>
    </w:p>
    <w:p w14:paraId="02865061" w14:textId="77777777" w:rsidR="00A77B3E" w:rsidRPr="00507B7E" w:rsidRDefault="00507B7E" w:rsidP="00507B7E">
      <w:pPr>
        <w:adjustRightInd w:val="0"/>
        <w:snapToGrid w:val="0"/>
        <w:spacing w:line="360" w:lineRule="auto"/>
        <w:jc w:val="both"/>
        <w:rPr>
          <w:rFonts w:ascii="Book Antiqua" w:hAnsi="Book Antiqua"/>
          <w:color w:val="000000" w:themeColor="text1"/>
        </w:rPr>
      </w:pPr>
      <w:r w:rsidRPr="00507B7E">
        <w:rPr>
          <w:rFonts w:ascii="Book Antiqua" w:eastAsia="Book Antiqua" w:hAnsi="Book Antiqua" w:cs="Book Antiqua"/>
          <w:color w:val="000000" w:themeColor="text1"/>
        </w:rPr>
        <w:t>Grade D (Fair): 0</w:t>
      </w:r>
    </w:p>
    <w:p w14:paraId="75C6387B" w14:textId="77777777" w:rsidR="00A77B3E" w:rsidRPr="00507B7E" w:rsidRDefault="00507B7E" w:rsidP="00507B7E">
      <w:pPr>
        <w:adjustRightInd w:val="0"/>
        <w:snapToGrid w:val="0"/>
        <w:spacing w:line="360" w:lineRule="auto"/>
        <w:jc w:val="both"/>
        <w:rPr>
          <w:rFonts w:ascii="Book Antiqua" w:hAnsi="Book Antiqua"/>
          <w:color w:val="000000" w:themeColor="text1"/>
        </w:rPr>
      </w:pPr>
      <w:r w:rsidRPr="00507B7E">
        <w:rPr>
          <w:rFonts w:ascii="Book Antiqua" w:eastAsia="Book Antiqua" w:hAnsi="Book Antiqua" w:cs="Book Antiqua"/>
          <w:color w:val="000000" w:themeColor="text1"/>
        </w:rPr>
        <w:t>Grade E (Poor): 0</w:t>
      </w:r>
    </w:p>
    <w:p w14:paraId="5071BD12" w14:textId="77777777" w:rsidR="00A77B3E" w:rsidRPr="00507B7E" w:rsidRDefault="00A77B3E" w:rsidP="00507B7E">
      <w:pPr>
        <w:adjustRightInd w:val="0"/>
        <w:snapToGrid w:val="0"/>
        <w:spacing w:line="360" w:lineRule="auto"/>
        <w:jc w:val="both"/>
        <w:rPr>
          <w:rFonts w:ascii="Book Antiqua" w:hAnsi="Book Antiqua"/>
          <w:color w:val="000000" w:themeColor="text1"/>
        </w:rPr>
      </w:pPr>
    </w:p>
    <w:p w14:paraId="1D9E766A" w14:textId="1E39132B" w:rsidR="007B42FF" w:rsidRPr="00B9372A" w:rsidRDefault="00507B7E" w:rsidP="00507B7E">
      <w:pPr>
        <w:adjustRightInd w:val="0"/>
        <w:snapToGrid w:val="0"/>
        <w:spacing w:line="360" w:lineRule="auto"/>
        <w:jc w:val="both"/>
        <w:rPr>
          <w:rFonts w:ascii="Book Antiqua" w:hAnsi="Book Antiqua" w:cs="Book Antiqua"/>
          <w:b/>
          <w:color w:val="000000" w:themeColor="text1"/>
          <w:lang w:eastAsia="zh-CN"/>
        </w:rPr>
      </w:pPr>
      <w:r w:rsidRPr="00507B7E">
        <w:rPr>
          <w:rFonts w:ascii="Book Antiqua" w:eastAsia="Book Antiqua" w:hAnsi="Book Antiqua" w:cs="Book Antiqua"/>
          <w:b/>
          <w:color w:val="000000" w:themeColor="text1"/>
        </w:rPr>
        <w:t xml:space="preserve">P-Reviewer: </w:t>
      </w:r>
      <w:r w:rsidRPr="00507B7E">
        <w:rPr>
          <w:rFonts w:ascii="Book Antiqua" w:eastAsia="Book Antiqua" w:hAnsi="Book Antiqua" w:cs="Book Antiqua"/>
          <w:color w:val="000000" w:themeColor="text1"/>
        </w:rPr>
        <w:t>Gaisenok O, Kelle S</w:t>
      </w:r>
      <w:r w:rsidRPr="00507B7E">
        <w:rPr>
          <w:rFonts w:ascii="Book Antiqua" w:eastAsia="Book Antiqua" w:hAnsi="Book Antiqua" w:cs="Book Antiqua"/>
          <w:b/>
          <w:color w:val="000000" w:themeColor="text1"/>
        </w:rPr>
        <w:t xml:space="preserve"> S-Editor: </w:t>
      </w:r>
      <w:r w:rsidR="007B42FF" w:rsidRPr="00507B7E">
        <w:rPr>
          <w:rFonts w:ascii="Book Antiqua" w:eastAsia="Book Antiqua" w:hAnsi="Book Antiqua" w:cs="Book Antiqua"/>
          <w:color w:val="000000" w:themeColor="text1"/>
        </w:rPr>
        <w:t>Wang JL</w:t>
      </w:r>
      <w:r w:rsidRPr="00507B7E">
        <w:rPr>
          <w:rFonts w:ascii="Book Antiqua" w:eastAsia="Book Antiqua" w:hAnsi="Book Antiqua" w:cs="Book Antiqua"/>
          <w:b/>
          <w:color w:val="000000" w:themeColor="text1"/>
        </w:rPr>
        <w:t xml:space="preserve"> L-Editor:</w:t>
      </w:r>
      <w:r w:rsidR="00C70FBF" w:rsidRPr="00507B7E">
        <w:rPr>
          <w:rFonts w:ascii="Book Antiqua" w:eastAsia="Book Antiqua" w:hAnsi="Book Antiqua" w:cs="Book Antiqua"/>
          <w:b/>
          <w:color w:val="000000" w:themeColor="text1"/>
        </w:rPr>
        <w:t xml:space="preserve"> </w:t>
      </w:r>
      <w:r w:rsidR="00B9372A" w:rsidRPr="00B9372A">
        <w:rPr>
          <w:rFonts w:ascii="Book Antiqua" w:hAnsi="Book Antiqua" w:cs="Book Antiqua" w:hint="eastAsia"/>
          <w:color w:val="000000" w:themeColor="text1"/>
          <w:lang w:eastAsia="zh-CN"/>
        </w:rPr>
        <w:t xml:space="preserve">A </w:t>
      </w:r>
      <w:r w:rsidRPr="00507B7E">
        <w:rPr>
          <w:rFonts w:ascii="Book Antiqua" w:eastAsia="Book Antiqua" w:hAnsi="Book Antiqua" w:cs="Book Antiqua"/>
          <w:b/>
          <w:color w:val="000000" w:themeColor="text1"/>
        </w:rPr>
        <w:t>P-Editor:</w:t>
      </w:r>
      <w:r w:rsidR="00B9372A">
        <w:rPr>
          <w:rFonts w:ascii="Book Antiqua" w:hAnsi="Book Antiqua" w:cs="Book Antiqua" w:hint="eastAsia"/>
          <w:b/>
          <w:color w:val="000000" w:themeColor="text1"/>
          <w:lang w:eastAsia="zh-CN"/>
        </w:rPr>
        <w:t xml:space="preserve"> </w:t>
      </w:r>
      <w:r w:rsidR="00B9372A" w:rsidRPr="00B9372A">
        <w:rPr>
          <w:rFonts w:ascii="Book Antiqua" w:hAnsi="Book Antiqua" w:cs="Book Antiqua" w:hint="eastAsia"/>
          <w:color w:val="000000" w:themeColor="text1"/>
          <w:lang w:eastAsia="zh-CN"/>
        </w:rPr>
        <w:t>Liu JH</w:t>
      </w:r>
    </w:p>
    <w:p w14:paraId="366F4C28" w14:textId="657606DB" w:rsidR="00A77B3E" w:rsidRPr="00507B7E" w:rsidRDefault="00A77B3E" w:rsidP="00507B7E">
      <w:pPr>
        <w:adjustRightInd w:val="0"/>
        <w:snapToGrid w:val="0"/>
        <w:spacing w:line="360" w:lineRule="auto"/>
        <w:jc w:val="both"/>
        <w:rPr>
          <w:rFonts w:ascii="Book Antiqua" w:hAnsi="Book Antiqua"/>
          <w:color w:val="000000" w:themeColor="text1"/>
        </w:rPr>
        <w:sectPr w:rsidR="00A77B3E" w:rsidRPr="00507B7E">
          <w:pgSz w:w="12240" w:h="15840"/>
          <w:pgMar w:top="1440" w:right="1440" w:bottom="1440" w:left="1440" w:header="720" w:footer="720" w:gutter="0"/>
          <w:cols w:space="720"/>
          <w:docGrid w:linePitch="360"/>
        </w:sectPr>
      </w:pPr>
    </w:p>
    <w:p w14:paraId="4909FD20" w14:textId="4BCE83DC" w:rsidR="00363694" w:rsidRPr="00A62CCD" w:rsidRDefault="00507B7E" w:rsidP="00507B7E">
      <w:pPr>
        <w:adjustRightInd w:val="0"/>
        <w:snapToGrid w:val="0"/>
        <w:spacing w:line="360" w:lineRule="auto"/>
        <w:jc w:val="both"/>
        <w:rPr>
          <w:rFonts w:ascii="Book Antiqua" w:eastAsia="Book Antiqua" w:hAnsi="Book Antiqua" w:cs="Book Antiqua"/>
          <w:b/>
          <w:color w:val="000000" w:themeColor="text1"/>
        </w:rPr>
      </w:pPr>
      <w:r w:rsidRPr="00507B7E">
        <w:rPr>
          <w:rFonts w:ascii="Book Antiqua" w:eastAsia="Book Antiqua" w:hAnsi="Book Antiqua" w:cs="Book Antiqua"/>
          <w:b/>
          <w:color w:val="000000" w:themeColor="text1"/>
        </w:rPr>
        <w:t>Figure Legends</w:t>
      </w:r>
    </w:p>
    <w:p w14:paraId="3D3C3B55" w14:textId="77777777" w:rsidR="00363694" w:rsidRPr="00507B7E" w:rsidRDefault="00363694" w:rsidP="00507B7E">
      <w:pPr>
        <w:adjustRightInd w:val="0"/>
        <w:snapToGrid w:val="0"/>
        <w:spacing w:line="360" w:lineRule="auto"/>
        <w:jc w:val="both"/>
        <w:rPr>
          <w:rFonts w:ascii="Book Antiqua" w:eastAsia="Book Antiqua" w:hAnsi="Book Antiqua" w:cs="Book Antiqua"/>
          <w:b/>
          <w:bCs/>
          <w:color w:val="000000" w:themeColor="text1"/>
        </w:rPr>
      </w:pPr>
      <w:r w:rsidRPr="00507B7E">
        <w:rPr>
          <w:rFonts w:ascii="Book Antiqua" w:hAnsi="Book Antiqua" w:cs="Book Antiqua"/>
          <w:b/>
          <w:noProof/>
          <w:color w:val="000000" w:themeColor="text1"/>
          <w:lang w:eastAsia="zh-CN"/>
        </w:rPr>
        <w:drawing>
          <wp:inline distT="0" distB="0" distL="0" distR="0" wp14:anchorId="0C2D41B1" wp14:editId="5E3C6918">
            <wp:extent cx="3719015" cy="3220872"/>
            <wp:effectExtent l="0" t="0" r="0" b="0"/>
            <wp:docPr id="4" name="Picture 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3952EF0F-DA6D-C540-AE71-D789D8F5FFE4}"/>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3952EF0F-DA6D-C540-AE71-D789D8F5FFE4}"/>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34882" cy="3234614"/>
                    </a:xfrm>
                    <a:prstGeom prst="rect">
                      <a:avLst/>
                    </a:prstGeom>
                  </pic:spPr>
                </pic:pic>
              </a:graphicData>
            </a:graphic>
          </wp:inline>
        </w:drawing>
      </w:r>
      <w:r w:rsidRPr="00507B7E">
        <w:rPr>
          <w:rFonts w:ascii="Book Antiqua" w:eastAsia="Book Antiqua" w:hAnsi="Book Antiqua" w:cs="Book Antiqua"/>
          <w:b/>
          <w:bCs/>
          <w:color w:val="000000" w:themeColor="text1"/>
        </w:rPr>
        <w:t xml:space="preserve"> </w:t>
      </w:r>
    </w:p>
    <w:p w14:paraId="598AD1CB" w14:textId="726C4C68" w:rsidR="00A77B3E" w:rsidRPr="00507B7E" w:rsidRDefault="00507B7E" w:rsidP="00507B7E">
      <w:pPr>
        <w:adjustRightInd w:val="0"/>
        <w:snapToGrid w:val="0"/>
        <w:spacing w:line="360" w:lineRule="auto"/>
        <w:jc w:val="both"/>
        <w:rPr>
          <w:rFonts w:ascii="Book Antiqua" w:eastAsia="Book Antiqua" w:hAnsi="Book Antiqua" w:cs="Book Antiqua"/>
          <w:b/>
          <w:bCs/>
          <w:color w:val="000000" w:themeColor="text1"/>
        </w:rPr>
      </w:pPr>
      <w:r w:rsidRPr="00507B7E">
        <w:rPr>
          <w:rFonts w:ascii="Book Antiqua" w:eastAsia="Book Antiqua" w:hAnsi="Book Antiqua" w:cs="Book Antiqua"/>
          <w:b/>
          <w:bCs/>
          <w:color w:val="000000" w:themeColor="text1"/>
        </w:rPr>
        <w:t xml:space="preserve">Figure 1 Delayed </w:t>
      </w:r>
      <w:r w:rsidR="00363694" w:rsidRPr="00507B7E">
        <w:rPr>
          <w:rFonts w:ascii="Book Antiqua" w:eastAsia="Book Antiqua" w:hAnsi="Book Antiqua" w:cs="Book Antiqua"/>
          <w:b/>
          <w:bCs/>
          <w:color w:val="000000" w:themeColor="text1"/>
        </w:rPr>
        <w:t xml:space="preserve">cardiac magnetic resonance </w:t>
      </w:r>
      <w:r w:rsidRPr="00507B7E">
        <w:rPr>
          <w:rFonts w:ascii="Book Antiqua" w:eastAsia="Book Antiqua" w:hAnsi="Book Antiqua" w:cs="Book Antiqua"/>
          <w:b/>
          <w:bCs/>
          <w:color w:val="000000" w:themeColor="text1"/>
        </w:rPr>
        <w:t xml:space="preserve">image obtained after Gd administration showing patchy late Gd enhancement in the mid-myocardium of the basal inferolateral and mid anteroseptal walls consistent with prior myocarditis in patient who recovered from </w:t>
      </w:r>
      <w:r w:rsidR="00C84EA3" w:rsidRPr="00507B7E">
        <w:rPr>
          <w:rFonts w:ascii="Book Antiqua" w:eastAsia="Book Antiqua" w:hAnsi="Book Antiqua" w:cs="Book Antiqua"/>
          <w:b/>
          <w:bCs/>
          <w:color w:val="000000" w:themeColor="text1"/>
        </w:rPr>
        <w:t>coronavirus disease 2019</w:t>
      </w:r>
      <w:r w:rsidRPr="00507B7E">
        <w:rPr>
          <w:rFonts w:ascii="Book Antiqua" w:eastAsia="Book Antiqua" w:hAnsi="Book Antiqua" w:cs="Book Antiqua"/>
          <w:b/>
          <w:bCs/>
          <w:color w:val="000000" w:themeColor="text1"/>
        </w:rPr>
        <w:t>.</w:t>
      </w:r>
    </w:p>
    <w:p w14:paraId="3FBC3894" w14:textId="3882DFD6" w:rsidR="00B01D8F" w:rsidRPr="00507B7E" w:rsidRDefault="00B01D8F" w:rsidP="00507B7E">
      <w:pPr>
        <w:adjustRightInd w:val="0"/>
        <w:snapToGrid w:val="0"/>
        <w:spacing w:line="360" w:lineRule="auto"/>
        <w:jc w:val="both"/>
        <w:rPr>
          <w:rFonts w:ascii="Book Antiqua" w:eastAsia="Book Antiqua" w:hAnsi="Book Antiqua" w:cs="Book Antiqua"/>
          <w:b/>
          <w:bCs/>
          <w:color w:val="000000" w:themeColor="text1"/>
        </w:rPr>
      </w:pPr>
    </w:p>
    <w:p w14:paraId="1A222377" w14:textId="26811BA0" w:rsidR="00B01D8F" w:rsidRPr="00507B7E" w:rsidRDefault="00B01D8F" w:rsidP="00507B7E">
      <w:pPr>
        <w:adjustRightInd w:val="0"/>
        <w:snapToGrid w:val="0"/>
        <w:spacing w:line="360" w:lineRule="auto"/>
        <w:jc w:val="both"/>
        <w:rPr>
          <w:rFonts w:ascii="Book Antiqua" w:eastAsia="Book Antiqua" w:hAnsi="Book Antiqua"/>
          <w:b/>
          <w:bCs/>
          <w:color w:val="000000" w:themeColor="text1"/>
        </w:rPr>
      </w:pPr>
      <w:r w:rsidRPr="00507B7E">
        <w:rPr>
          <w:rFonts w:ascii="Book Antiqua" w:eastAsia="Book Antiqua" w:hAnsi="Book Antiqua"/>
          <w:b/>
          <w:bCs/>
          <w:color w:val="000000" w:themeColor="text1"/>
        </w:rPr>
        <w:br w:type="page"/>
        <w:t xml:space="preserve">Table 1 Summary of existing data surrounding the use of </w:t>
      </w:r>
      <w:r w:rsidRPr="00507B7E">
        <w:rPr>
          <w:rFonts w:ascii="Book Antiqua" w:eastAsia="Book Antiqua" w:hAnsi="Book Antiqua" w:cs="Book Antiqua"/>
          <w:b/>
          <w:bCs/>
          <w:color w:val="000000" w:themeColor="text1"/>
        </w:rPr>
        <w:t xml:space="preserve">cardiac magnetic resonance imaging </w:t>
      </w:r>
      <w:r w:rsidRPr="00507B7E">
        <w:rPr>
          <w:rFonts w:ascii="Book Antiqua" w:eastAsia="Book Antiqua" w:hAnsi="Book Antiqua"/>
          <w:b/>
          <w:bCs/>
          <w:color w:val="000000" w:themeColor="text1"/>
        </w:rPr>
        <w:t xml:space="preserve">use in </w:t>
      </w:r>
      <w:r w:rsidRPr="00507B7E">
        <w:rPr>
          <w:rFonts w:ascii="Book Antiqua" w:eastAsia="Book Antiqua" w:hAnsi="Book Antiqua" w:cs="Book Antiqua"/>
          <w:b/>
          <w:bCs/>
          <w:color w:val="000000" w:themeColor="text1"/>
        </w:rPr>
        <w:t>coronavirus disease 2019</w:t>
      </w:r>
      <w:r w:rsidRPr="00507B7E">
        <w:rPr>
          <w:rFonts w:ascii="Book Antiqua" w:eastAsia="Book Antiqua" w:hAnsi="Book Antiqua"/>
          <w:b/>
          <w:bCs/>
          <w:color w:val="000000" w:themeColor="text1"/>
        </w:rPr>
        <w:t xml:space="preserve"> patients</w:t>
      </w:r>
    </w:p>
    <w:tbl>
      <w:tblPr>
        <w:tblStyle w:val="a5"/>
        <w:tblW w:w="5000" w:type="pct"/>
        <w:jc w:val="center"/>
        <w:tblBorders>
          <w:left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1397"/>
        <w:gridCol w:w="1756"/>
        <w:gridCol w:w="1821"/>
        <w:gridCol w:w="1844"/>
        <w:gridCol w:w="2758"/>
      </w:tblGrid>
      <w:tr w:rsidR="00DB2A0A" w:rsidRPr="00507B7E" w14:paraId="3D5CBB4F" w14:textId="77777777" w:rsidTr="008C1091">
        <w:trPr>
          <w:jc w:val="center"/>
        </w:trPr>
        <w:tc>
          <w:tcPr>
            <w:tcW w:w="729" w:type="pct"/>
            <w:tcBorders>
              <w:top w:val="single" w:sz="4" w:space="0" w:color="auto"/>
              <w:bottom w:val="single" w:sz="4" w:space="0" w:color="auto"/>
            </w:tcBorders>
          </w:tcPr>
          <w:p w14:paraId="2AB74720" w14:textId="7B51E8CE" w:rsidR="00B01D8F" w:rsidRPr="00507B7E" w:rsidRDefault="00DB2A0A" w:rsidP="00507B7E">
            <w:pPr>
              <w:adjustRightInd w:val="0"/>
              <w:snapToGrid w:val="0"/>
              <w:spacing w:line="360" w:lineRule="auto"/>
              <w:jc w:val="both"/>
              <w:rPr>
                <w:rFonts w:ascii="Book Antiqua" w:eastAsia="Book Antiqua" w:hAnsi="Book Antiqua"/>
                <w:color w:val="000000" w:themeColor="text1"/>
              </w:rPr>
            </w:pPr>
            <w:r w:rsidRPr="00507B7E">
              <w:rPr>
                <w:rFonts w:ascii="Book Antiqua" w:eastAsia="Book Antiqua" w:hAnsi="Book Antiqua"/>
                <w:b/>
                <w:bCs/>
                <w:color w:val="000000" w:themeColor="text1"/>
              </w:rPr>
              <w:t>Ref.</w:t>
            </w:r>
          </w:p>
        </w:tc>
        <w:tc>
          <w:tcPr>
            <w:tcW w:w="917" w:type="pct"/>
            <w:tcBorders>
              <w:top w:val="single" w:sz="4" w:space="0" w:color="auto"/>
              <w:bottom w:val="single" w:sz="4" w:space="0" w:color="auto"/>
            </w:tcBorders>
          </w:tcPr>
          <w:p w14:paraId="5430679F" w14:textId="528B9474" w:rsidR="00B01D8F" w:rsidRPr="00507B7E" w:rsidRDefault="00B01D8F" w:rsidP="00507B7E">
            <w:pPr>
              <w:adjustRightInd w:val="0"/>
              <w:snapToGrid w:val="0"/>
              <w:spacing w:line="360" w:lineRule="auto"/>
              <w:jc w:val="both"/>
              <w:rPr>
                <w:rFonts w:ascii="Book Antiqua" w:eastAsia="Book Antiqua" w:hAnsi="Book Antiqua"/>
                <w:b/>
                <w:bCs/>
                <w:color w:val="000000" w:themeColor="text1"/>
              </w:rPr>
            </w:pPr>
            <w:r w:rsidRPr="00507B7E">
              <w:rPr>
                <w:rFonts w:ascii="Book Antiqua" w:eastAsia="Book Antiqua" w:hAnsi="Book Antiqua"/>
                <w:b/>
                <w:bCs/>
                <w:color w:val="000000" w:themeColor="text1"/>
              </w:rPr>
              <w:t xml:space="preserve">Study </w:t>
            </w:r>
            <w:r w:rsidR="0022709B" w:rsidRPr="00507B7E">
              <w:rPr>
                <w:rFonts w:ascii="Book Antiqua" w:eastAsia="Book Antiqua" w:hAnsi="Book Antiqua"/>
                <w:b/>
                <w:bCs/>
                <w:color w:val="000000" w:themeColor="text1"/>
              </w:rPr>
              <w:t>design</w:t>
            </w:r>
          </w:p>
        </w:tc>
        <w:tc>
          <w:tcPr>
            <w:tcW w:w="951" w:type="pct"/>
            <w:tcBorders>
              <w:top w:val="single" w:sz="4" w:space="0" w:color="auto"/>
              <w:bottom w:val="single" w:sz="4" w:space="0" w:color="auto"/>
            </w:tcBorders>
          </w:tcPr>
          <w:p w14:paraId="60042629" w14:textId="77777777" w:rsidR="00B01D8F" w:rsidRPr="00507B7E" w:rsidRDefault="00B01D8F" w:rsidP="00507B7E">
            <w:pPr>
              <w:adjustRightInd w:val="0"/>
              <w:snapToGrid w:val="0"/>
              <w:spacing w:line="360" w:lineRule="auto"/>
              <w:jc w:val="both"/>
              <w:rPr>
                <w:rFonts w:ascii="Book Antiqua" w:eastAsia="Book Antiqua" w:hAnsi="Book Antiqua"/>
                <w:color w:val="000000" w:themeColor="text1"/>
              </w:rPr>
            </w:pPr>
            <w:r w:rsidRPr="00507B7E">
              <w:rPr>
                <w:rFonts w:ascii="Book Antiqua" w:eastAsia="Book Antiqua" w:hAnsi="Book Antiqua"/>
                <w:b/>
                <w:bCs/>
                <w:color w:val="000000" w:themeColor="text1"/>
              </w:rPr>
              <w:t>Sample size</w:t>
            </w:r>
          </w:p>
        </w:tc>
        <w:tc>
          <w:tcPr>
            <w:tcW w:w="963" w:type="pct"/>
            <w:tcBorders>
              <w:top w:val="single" w:sz="4" w:space="0" w:color="auto"/>
              <w:bottom w:val="single" w:sz="4" w:space="0" w:color="auto"/>
            </w:tcBorders>
          </w:tcPr>
          <w:p w14:paraId="1A38E636" w14:textId="54ABEAFA" w:rsidR="00B01D8F" w:rsidRPr="00507B7E" w:rsidRDefault="00B01D8F" w:rsidP="00507B7E">
            <w:pPr>
              <w:adjustRightInd w:val="0"/>
              <w:snapToGrid w:val="0"/>
              <w:spacing w:line="360" w:lineRule="auto"/>
              <w:jc w:val="both"/>
              <w:rPr>
                <w:rFonts w:ascii="Book Antiqua" w:eastAsia="Book Antiqua" w:hAnsi="Book Antiqua"/>
                <w:b/>
                <w:bCs/>
                <w:color w:val="000000" w:themeColor="text1"/>
              </w:rPr>
            </w:pPr>
            <w:r w:rsidRPr="00507B7E">
              <w:rPr>
                <w:rFonts w:ascii="Book Antiqua" w:eastAsia="Book Antiqua" w:hAnsi="Book Antiqua"/>
                <w:b/>
                <w:bCs/>
                <w:color w:val="000000" w:themeColor="text1"/>
              </w:rPr>
              <w:t xml:space="preserve">CMRI </w:t>
            </w:r>
            <w:r w:rsidR="0022709B" w:rsidRPr="00507B7E">
              <w:rPr>
                <w:rFonts w:ascii="Book Antiqua" w:eastAsia="Book Antiqua" w:hAnsi="Book Antiqua"/>
                <w:b/>
                <w:bCs/>
                <w:color w:val="000000" w:themeColor="text1"/>
              </w:rPr>
              <w:t>findings</w:t>
            </w:r>
          </w:p>
        </w:tc>
        <w:tc>
          <w:tcPr>
            <w:tcW w:w="1440" w:type="pct"/>
            <w:tcBorders>
              <w:top w:val="single" w:sz="4" w:space="0" w:color="auto"/>
              <w:bottom w:val="single" w:sz="4" w:space="0" w:color="auto"/>
            </w:tcBorders>
          </w:tcPr>
          <w:p w14:paraId="13E46E00" w14:textId="5BACE314" w:rsidR="00B01D8F" w:rsidRPr="00507B7E" w:rsidRDefault="00B01D8F" w:rsidP="00507B7E">
            <w:pPr>
              <w:adjustRightInd w:val="0"/>
              <w:snapToGrid w:val="0"/>
              <w:spacing w:line="360" w:lineRule="auto"/>
              <w:jc w:val="both"/>
              <w:rPr>
                <w:rFonts w:ascii="Book Antiqua" w:eastAsia="Book Antiqua" w:hAnsi="Book Antiqua"/>
                <w:b/>
                <w:bCs/>
                <w:color w:val="000000" w:themeColor="text1"/>
              </w:rPr>
            </w:pPr>
            <w:r w:rsidRPr="00507B7E">
              <w:rPr>
                <w:rFonts w:ascii="Book Antiqua" w:eastAsia="Book Antiqua" w:hAnsi="Book Antiqua"/>
                <w:b/>
                <w:bCs/>
                <w:color w:val="000000" w:themeColor="text1"/>
              </w:rPr>
              <w:t xml:space="preserve">Other </w:t>
            </w:r>
            <w:r w:rsidR="0022709B" w:rsidRPr="00507B7E">
              <w:rPr>
                <w:rFonts w:ascii="Book Antiqua" w:eastAsia="Book Antiqua" w:hAnsi="Book Antiqua"/>
                <w:b/>
                <w:bCs/>
                <w:color w:val="000000" w:themeColor="text1"/>
              </w:rPr>
              <w:t>diagnostic findings</w:t>
            </w:r>
          </w:p>
        </w:tc>
      </w:tr>
      <w:tr w:rsidR="00DB2A0A" w:rsidRPr="00507B7E" w14:paraId="0A697E1E" w14:textId="77777777" w:rsidTr="008C1091">
        <w:trPr>
          <w:jc w:val="center"/>
        </w:trPr>
        <w:tc>
          <w:tcPr>
            <w:tcW w:w="729" w:type="pct"/>
            <w:tcBorders>
              <w:top w:val="single" w:sz="4" w:space="0" w:color="auto"/>
            </w:tcBorders>
          </w:tcPr>
          <w:p w14:paraId="298AA037" w14:textId="74CB5968" w:rsidR="00B01D8F" w:rsidRPr="00507B7E" w:rsidRDefault="00B01D8F" w:rsidP="00507B7E">
            <w:pPr>
              <w:adjustRightInd w:val="0"/>
              <w:snapToGrid w:val="0"/>
              <w:spacing w:line="360" w:lineRule="auto"/>
              <w:jc w:val="both"/>
              <w:rPr>
                <w:rFonts w:ascii="Book Antiqua" w:eastAsia="Book Antiqua" w:hAnsi="Book Antiqua"/>
                <w:color w:val="000000" w:themeColor="text1"/>
              </w:rPr>
            </w:pPr>
            <w:r w:rsidRPr="00507B7E">
              <w:rPr>
                <w:rFonts w:ascii="Book Antiqua" w:eastAsia="Book Antiqua" w:hAnsi="Book Antiqua"/>
                <w:color w:val="000000" w:themeColor="text1"/>
              </w:rPr>
              <w:t xml:space="preserve">Kariyanna </w:t>
            </w:r>
            <w:r w:rsidRPr="00507B7E">
              <w:rPr>
                <w:rFonts w:ascii="Book Antiqua" w:eastAsia="Book Antiqua" w:hAnsi="Book Antiqua"/>
                <w:i/>
                <w:iCs/>
                <w:color w:val="000000" w:themeColor="text1"/>
              </w:rPr>
              <w:t>et al</w:t>
            </w:r>
            <w:r w:rsidR="00E22DCE" w:rsidRPr="00507B7E">
              <w:rPr>
                <w:rFonts w:ascii="Book Antiqua" w:eastAsia="Book Antiqua" w:hAnsi="Book Antiqua"/>
                <w:color w:val="000000" w:themeColor="text1"/>
                <w:vertAlign w:val="superscript"/>
              </w:rPr>
              <w:t>[24]</w:t>
            </w:r>
            <w:r w:rsidR="00E22DCE" w:rsidRPr="00507B7E">
              <w:rPr>
                <w:rFonts w:ascii="Book Antiqua" w:eastAsia="Book Antiqua" w:hAnsi="Book Antiqua"/>
                <w:color w:val="000000" w:themeColor="text1"/>
              </w:rPr>
              <w:t>,</w:t>
            </w:r>
          </w:p>
          <w:p w14:paraId="463121A4" w14:textId="237639BE" w:rsidR="00B01D8F" w:rsidRPr="00507B7E" w:rsidRDefault="00B01D8F" w:rsidP="00507B7E">
            <w:pPr>
              <w:adjustRightInd w:val="0"/>
              <w:snapToGrid w:val="0"/>
              <w:spacing w:line="360" w:lineRule="auto"/>
              <w:jc w:val="both"/>
              <w:rPr>
                <w:rFonts w:ascii="Book Antiqua" w:eastAsia="Book Antiqua" w:hAnsi="Book Antiqua"/>
                <w:b/>
                <w:bCs/>
                <w:color w:val="000000" w:themeColor="text1"/>
              </w:rPr>
            </w:pPr>
            <w:r w:rsidRPr="00507B7E">
              <w:rPr>
                <w:rFonts w:ascii="Book Antiqua" w:eastAsia="Book Antiqua" w:hAnsi="Book Antiqua"/>
                <w:color w:val="000000" w:themeColor="text1"/>
              </w:rPr>
              <w:t>2020</w:t>
            </w:r>
          </w:p>
        </w:tc>
        <w:tc>
          <w:tcPr>
            <w:tcW w:w="917" w:type="pct"/>
            <w:tcBorders>
              <w:top w:val="single" w:sz="4" w:space="0" w:color="auto"/>
            </w:tcBorders>
          </w:tcPr>
          <w:p w14:paraId="65E46B3D" w14:textId="19D9DBBB" w:rsidR="00B01D8F" w:rsidRPr="00507B7E" w:rsidRDefault="00B01D8F" w:rsidP="00507B7E">
            <w:pPr>
              <w:adjustRightInd w:val="0"/>
              <w:snapToGrid w:val="0"/>
              <w:spacing w:line="360" w:lineRule="auto"/>
              <w:jc w:val="both"/>
              <w:rPr>
                <w:rFonts w:ascii="Book Antiqua" w:eastAsia="Book Antiqua" w:hAnsi="Book Antiqua"/>
                <w:color w:val="000000" w:themeColor="text1"/>
              </w:rPr>
            </w:pPr>
            <w:r w:rsidRPr="00507B7E">
              <w:rPr>
                <w:rFonts w:ascii="Book Antiqua" w:eastAsia="Book Antiqua" w:hAnsi="Book Antiqua"/>
                <w:color w:val="000000" w:themeColor="text1"/>
              </w:rPr>
              <w:t xml:space="preserve">Systematic </w:t>
            </w:r>
            <w:r w:rsidR="00920FA6" w:rsidRPr="00507B7E">
              <w:rPr>
                <w:rFonts w:ascii="Book Antiqua" w:eastAsia="Book Antiqua" w:hAnsi="Book Antiqua"/>
                <w:color w:val="000000" w:themeColor="text1"/>
              </w:rPr>
              <w:t xml:space="preserve">review </w:t>
            </w:r>
            <w:r w:rsidRPr="00507B7E">
              <w:rPr>
                <w:rFonts w:ascii="Book Antiqua" w:eastAsia="Book Antiqua" w:hAnsi="Book Antiqua"/>
                <w:color w:val="000000" w:themeColor="text1"/>
              </w:rPr>
              <w:t>of 9 case reports and 2 retrospective studies</w:t>
            </w:r>
          </w:p>
        </w:tc>
        <w:tc>
          <w:tcPr>
            <w:tcW w:w="951" w:type="pct"/>
            <w:tcBorders>
              <w:top w:val="single" w:sz="4" w:space="0" w:color="auto"/>
            </w:tcBorders>
          </w:tcPr>
          <w:p w14:paraId="06F2FB20" w14:textId="77777777" w:rsidR="00B01D8F" w:rsidRPr="00507B7E" w:rsidRDefault="00B01D8F" w:rsidP="00507B7E">
            <w:pPr>
              <w:adjustRightInd w:val="0"/>
              <w:snapToGrid w:val="0"/>
              <w:spacing w:line="360" w:lineRule="auto"/>
              <w:jc w:val="both"/>
              <w:rPr>
                <w:rFonts w:ascii="Book Antiqua" w:eastAsia="Book Antiqua" w:hAnsi="Book Antiqua"/>
                <w:color w:val="000000" w:themeColor="text1"/>
              </w:rPr>
            </w:pPr>
            <w:r w:rsidRPr="00507B7E">
              <w:rPr>
                <w:rFonts w:ascii="Book Antiqua" w:eastAsia="Book Antiqua" w:hAnsi="Book Antiqua"/>
                <w:color w:val="000000" w:themeColor="text1"/>
              </w:rPr>
              <w:t>11 COVID-19 patients with reported myocardial inflammation or myocarditis</w:t>
            </w:r>
          </w:p>
        </w:tc>
        <w:tc>
          <w:tcPr>
            <w:tcW w:w="963" w:type="pct"/>
            <w:tcBorders>
              <w:top w:val="single" w:sz="4" w:space="0" w:color="auto"/>
            </w:tcBorders>
          </w:tcPr>
          <w:p w14:paraId="3298A6AF" w14:textId="77777777" w:rsidR="00B01D8F" w:rsidRPr="00507B7E" w:rsidRDefault="00B01D8F" w:rsidP="00507B7E">
            <w:pPr>
              <w:adjustRightInd w:val="0"/>
              <w:snapToGrid w:val="0"/>
              <w:spacing w:line="360" w:lineRule="auto"/>
              <w:jc w:val="both"/>
              <w:rPr>
                <w:rFonts w:ascii="Book Antiqua" w:eastAsia="Book Antiqua" w:hAnsi="Book Antiqua"/>
                <w:color w:val="000000" w:themeColor="text1"/>
              </w:rPr>
            </w:pPr>
            <w:r w:rsidRPr="00507B7E">
              <w:rPr>
                <w:rFonts w:ascii="Book Antiqua" w:eastAsia="Book Antiqua" w:hAnsi="Book Antiqua"/>
                <w:color w:val="000000" w:themeColor="text1"/>
              </w:rPr>
              <w:t>LGE highlighted in 100% of the patients</w:t>
            </w:r>
          </w:p>
        </w:tc>
        <w:tc>
          <w:tcPr>
            <w:tcW w:w="1440" w:type="pct"/>
            <w:tcBorders>
              <w:top w:val="single" w:sz="4" w:space="0" w:color="auto"/>
            </w:tcBorders>
          </w:tcPr>
          <w:p w14:paraId="253F59EC" w14:textId="7465987B" w:rsidR="00B01D8F" w:rsidRPr="00507B7E" w:rsidRDefault="00B01D8F" w:rsidP="00507B7E">
            <w:pPr>
              <w:adjustRightInd w:val="0"/>
              <w:snapToGrid w:val="0"/>
              <w:spacing w:line="360" w:lineRule="auto"/>
              <w:jc w:val="both"/>
              <w:rPr>
                <w:rFonts w:ascii="Book Antiqua" w:eastAsia="Book Antiqua" w:hAnsi="Book Antiqua"/>
                <w:color w:val="000000" w:themeColor="text1"/>
              </w:rPr>
            </w:pPr>
            <w:r w:rsidRPr="00507B7E">
              <w:rPr>
                <w:rFonts w:ascii="Book Antiqua" w:eastAsia="Book Antiqua" w:hAnsi="Book Antiqua"/>
                <w:color w:val="000000" w:themeColor="text1"/>
              </w:rPr>
              <w:t>Elevated cardiac markers (Troponin, CK-MB, BNP) in 9 cases. Bilateral ground glass opacities seen in all patients with CT (6 cases). ECG abnormalities (ST-elevation and T-wave inversion) in 7 cases, and decreased LVEF in 6 cases. Active inflammation reported in the all biopsies performed (2 cases) and cardiomegaly reported in 7 cases</w:t>
            </w:r>
          </w:p>
        </w:tc>
      </w:tr>
      <w:tr w:rsidR="00DB2A0A" w:rsidRPr="00507B7E" w14:paraId="04A8B44F" w14:textId="77777777" w:rsidTr="008C1091">
        <w:trPr>
          <w:jc w:val="center"/>
        </w:trPr>
        <w:tc>
          <w:tcPr>
            <w:tcW w:w="729" w:type="pct"/>
          </w:tcPr>
          <w:p w14:paraId="0D139E66" w14:textId="2F1DE325" w:rsidR="00B01D8F" w:rsidRPr="00507B7E" w:rsidRDefault="00B01D8F" w:rsidP="00507B7E">
            <w:pPr>
              <w:adjustRightInd w:val="0"/>
              <w:snapToGrid w:val="0"/>
              <w:spacing w:line="360" w:lineRule="auto"/>
              <w:jc w:val="both"/>
              <w:rPr>
                <w:rFonts w:ascii="Book Antiqua" w:eastAsiaTheme="minorEastAsia" w:hAnsi="Book Antiqua"/>
                <w:color w:val="000000" w:themeColor="text1"/>
              </w:rPr>
            </w:pPr>
            <w:r w:rsidRPr="00507B7E">
              <w:rPr>
                <w:rFonts w:ascii="Book Antiqua" w:eastAsia="Book Antiqua" w:hAnsi="Book Antiqua"/>
                <w:color w:val="000000" w:themeColor="text1"/>
              </w:rPr>
              <w:t xml:space="preserve">Puntmann </w:t>
            </w:r>
            <w:r w:rsidRPr="00507B7E">
              <w:rPr>
                <w:rFonts w:ascii="Book Antiqua" w:eastAsia="Book Antiqua" w:hAnsi="Book Antiqua"/>
                <w:i/>
                <w:iCs/>
                <w:color w:val="000000" w:themeColor="text1"/>
              </w:rPr>
              <w:t>et al</w:t>
            </w:r>
            <w:r w:rsidR="00920FA6" w:rsidRPr="00507B7E">
              <w:rPr>
                <w:rFonts w:ascii="Book Antiqua" w:eastAsia="Book Antiqua" w:hAnsi="Book Antiqua"/>
                <w:color w:val="000000" w:themeColor="text1"/>
                <w:vertAlign w:val="superscript"/>
              </w:rPr>
              <w:t>[25]</w:t>
            </w:r>
            <w:r w:rsidR="00920FA6" w:rsidRPr="00507B7E">
              <w:rPr>
                <w:rFonts w:ascii="Book Antiqua" w:eastAsiaTheme="minorEastAsia" w:hAnsi="Book Antiqua"/>
                <w:color w:val="000000" w:themeColor="text1"/>
              </w:rPr>
              <w:t>,</w:t>
            </w:r>
            <w:r w:rsidR="001C34F8" w:rsidRPr="00507B7E">
              <w:rPr>
                <w:rFonts w:ascii="Book Antiqua" w:eastAsiaTheme="minorEastAsia" w:hAnsi="Book Antiqua"/>
                <w:color w:val="000000" w:themeColor="text1"/>
              </w:rPr>
              <w:t xml:space="preserve"> </w:t>
            </w:r>
            <w:r w:rsidRPr="00507B7E">
              <w:rPr>
                <w:rFonts w:ascii="Book Antiqua" w:eastAsia="Book Antiqua" w:hAnsi="Book Antiqua"/>
                <w:color w:val="000000" w:themeColor="text1"/>
              </w:rPr>
              <w:t>2020</w:t>
            </w:r>
          </w:p>
        </w:tc>
        <w:tc>
          <w:tcPr>
            <w:tcW w:w="917" w:type="pct"/>
          </w:tcPr>
          <w:p w14:paraId="44B05B56" w14:textId="772A7076" w:rsidR="00B01D8F" w:rsidRPr="00507B7E" w:rsidRDefault="00B01D8F" w:rsidP="00507B7E">
            <w:pPr>
              <w:adjustRightInd w:val="0"/>
              <w:snapToGrid w:val="0"/>
              <w:spacing w:line="360" w:lineRule="auto"/>
              <w:jc w:val="both"/>
              <w:rPr>
                <w:rFonts w:ascii="Book Antiqua" w:eastAsia="Book Antiqua" w:hAnsi="Book Antiqua"/>
                <w:color w:val="000000" w:themeColor="text1"/>
              </w:rPr>
            </w:pPr>
            <w:r w:rsidRPr="00507B7E">
              <w:rPr>
                <w:rFonts w:ascii="Book Antiqua" w:eastAsia="Book Antiqua" w:hAnsi="Book Antiqua"/>
                <w:color w:val="000000" w:themeColor="text1"/>
              </w:rPr>
              <w:t xml:space="preserve">Prospective </w:t>
            </w:r>
            <w:r w:rsidR="00920FA6" w:rsidRPr="00507B7E">
              <w:rPr>
                <w:rFonts w:ascii="Book Antiqua" w:eastAsia="Book Antiqua" w:hAnsi="Book Antiqua"/>
                <w:color w:val="000000" w:themeColor="text1"/>
              </w:rPr>
              <w:t>observational cohort study</w:t>
            </w:r>
          </w:p>
        </w:tc>
        <w:tc>
          <w:tcPr>
            <w:tcW w:w="951" w:type="pct"/>
          </w:tcPr>
          <w:p w14:paraId="3CACD97E" w14:textId="77777777" w:rsidR="00B01D8F" w:rsidRPr="00507B7E" w:rsidRDefault="00B01D8F" w:rsidP="00507B7E">
            <w:pPr>
              <w:adjustRightInd w:val="0"/>
              <w:snapToGrid w:val="0"/>
              <w:spacing w:line="360" w:lineRule="auto"/>
              <w:jc w:val="both"/>
              <w:rPr>
                <w:rFonts w:ascii="Book Antiqua" w:eastAsia="Book Antiqua" w:hAnsi="Book Antiqua"/>
                <w:color w:val="000000" w:themeColor="text1"/>
              </w:rPr>
            </w:pPr>
            <w:r w:rsidRPr="00507B7E">
              <w:rPr>
                <w:rFonts w:ascii="Book Antiqua" w:eastAsia="Book Antiqua" w:hAnsi="Book Antiqua"/>
                <w:color w:val="000000" w:themeColor="text1"/>
              </w:rPr>
              <w:t>100 recovered COVID-19 patients</w:t>
            </w:r>
          </w:p>
        </w:tc>
        <w:tc>
          <w:tcPr>
            <w:tcW w:w="963" w:type="pct"/>
          </w:tcPr>
          <w:p w14:paraId="4E209C27" w14:textId="77777777" w:rsidR="00B01D8F" w:rsidRPr="00507B7E" w:rsidRDefault="00B01D8F" w:rsidP="00507B7E">
            <w:pPr>
              <w:adjustRightInd w:val="0"/>
              <w:snapToGrid w:val="0"/>
              <w:spacing w:line="360" w:lineRule="auto"/>
              <w:jc w:val="both"/>
              <w:rPr>
                <w:rFonts w:ascii="Book Antiqua" w:eastAsia="Book Antiqua" w:hAnsi="Book Antiqua"/>
                <w:color w:val="000000" w:themeColor="text1"/>
              </w:rPr>
            </w:pPr>
            <w:r w:rsidRPr="00507B7E">
              <w:rPr>
                <w:rFonts w:ascii="Book Antiqua" w:eastAsia="Book Antiqua" w:hAnsi="Book Antiqua"/>
                <w:color w:val="000000" w:themeColor="text1"/>
              </w:rPr>
              <w:t xml:space="preserve">Raised T1 in 73% of patients, raised T2 in 60%, LGE findings in 32%, and pericardial enhancement in 22% </w:t>
            </w:r>
          </w:p>
        </w:tc>
        <w:tc>
          <w:tcPr>
            <w:tcW w:w="1440" w:type="pct"/>
          </w:tcPr>
          <w:p w14:paraId="541354CA" w14:textId="78978ED5" w:rsidR="00B01D8F" w:rsidRPr="00507B7E" w:rsidRDefault="00B01D8F" w:rsidP="00507B7E">
            <w:pPr>
              <w:adjustRightInd w:val="0"/>
              <w:snapToGrid w:val="0"/>
              <w:spacing w:line="360" w:lineRule="auto"/>
              <w:jc w:val="both"/>
              <w:rPr>
                <w:rFonts w:ascii="Book Antiqua" w:eastAsia="Book Antiqua" w:hAnsi="Book Antiqua"/>
                <w:color w:val="000000" w:themeColor="text1"/>
              </w:rPr>
            </w:pPr>
            <w:r w:rsidRPr="00507B7E">
              <w:rPr>
                <w:rFonts w:ascii="Book Antiqua" w:eastAsia="Book Antiqua" w:hAnsi="Book Antiqua"/>
                <w:color w:val="000000" w:themeColor="text1"/>
              </w:rPr>
              <w:t xml:space="preserve">Elevated </w:t>
            </w:r>
            <w:r w:rsidR="001C34F8" w:rsidRPr="00507B7E">
              <w:rPr>
                <w:rFonts w:ascii="Book Antiqua" w:eastAsia="Book Antiqua" w:hAnsi="Book Antiqua"/>
                <w:color w:val="000000" w:themeColor="text1"/>
              </w:rPr>
              <w:t xml:space="preserve">troponin </w:t>
            </w:r>
            <w:r w:rsidRPr="00507B7E">
              <w:rPr>
                <w:rFonts w:ascii="Book Antiqua" w:eastAsia="Book Antiqua" w:hAnsi="Book Antiqua"/>
                <w:color w:val="000000" w:themeColor="text1"/>
              </w:rPr>
              <w:t>in 71% of patients, and significantly elevated Troponin in 5%. Endomyocardial biopsy revealed active lymphocytic inflammation. Lower LVEF and RVEF noted</w:t>
            </w:r>
          </w:p>
        </w:tc>
      </w:tr>
      <w:tr w:rsidR="00DB2A0A" w:rsidRPr="00507B7E" w14:paraId="5D9A2A8C" w14:textId="77777777" w:rsidTr="008C1091">
        <w:trPr>
          <w:jc w:val="center"/>
        </w:trPr>
        <w:tc>
          <w:tcPr>
            <w:tcW w:w="729" w:type="pct"/>
          </w:tcPr>
          <w:p w14:paraId="19FB18B4" w14:textId="71047039" w:rsidR="00B01D8F" w:rsidRPr="00507B7E" w:rsidRDefault="00B01D8F" w:rsidP="00507B7E">
            <w:pPr>
              <w:adjustRightInd w:val="0"/>
              <w:snapToGrid w:val="0"/>
              <w:spacing w:line="360" w:lineRule="auto"/>
              <w:jc w:val="both"/>
              <w:rPr>
                <w:rFonts w:ascii="Book Antiqua" w:eastAsia="Book Antiqua" w:hAnsi="Book Antiqua"/>
                <w:color w:val="000000" w:themeColor="text1"/>
              </w:rPr>
            </w:pPr>
            <w:r w:rsidRPr="00507B7E">
              <w:rPr>
                <w:rFonts w:ascii="Book Antiqua" w:eastAsia="Book Antiqua" w:hAnsi="Book Antiqua"/>
                <w:color w:val="000000" w:themeColor="text1"/>
              </w:rPr>
              <w:t xml:space="preserve">Huang </w:t>
            </w:r>
            <w:r w:rsidRPr="00507B7E">
              <w:rPr>
                <w:rFonts w:ascii="Book Antiqua" w:eastAsia="Book Antiqua" w:hAnsi="Book Antiqua"/>
                <w:i/>
                <w:iCs/>
                <w:color w:val="000000" w:themeColor="text1"/>
              </w:rPr>
              <w:t>et al</w:t>
            </w:r>
            <w:r w:rsidR="001C34F8" w:rsidRPr="00507B7E">
              <w:rPr>
                <w:rFonts w:ascii="Book Antiqua" w:eastAsia="Book Antiqua" w:hAnsi="Book Antiqua"/>
                <w:color w:val="000000" w:themeColor="text1"/>
                <w:vertAlign w:val="superscript"/>
              </w:rPr>
              <w:t>[26]</w:t>
            </w:r>
            <w:r w:rsidR="001C34F8" w:rsidRPr="00507B7E">
              <w:rPr>
                <w:rFonts w:ascii="Book Antiqua" w:eastAsia="Book Antiqua" w:hAnsi="Book Antiqua"/>
                <w:color w:val="000000" w:themeColor="text1"/>
              </w:rPr>
              <w:t xml:space="preserve">, </w:t>
            </w:r>
            <w:r w:rsidRPr="00507B7E">
              <w:rPr>
                <w:rFonts w:ascii="Book Antiqua" w:eastAsia="Book Antiqua" w:hAnsi="Book Antiqua"/>
                <w:color w:val="000000" w:themeColor="text1"/>
              </w:rPr>
              <w:t>2020</w:t>
            </w:r>
          </w:p>
        </w:tc>
        <w:tc>
          <w:tcPr>
            <w:tcW w:w="917" w:type="pct"/>
          </w:tcPr>
          <w:p w14:paraId="50EF61F2" w14:textId="51D4B584" w:rsidR="00B01D8F" w:rsidRPr="00507B7E" w:rsidRDefault="00B01D8F" w:rsidP="00507B7E">
            <w:pPr>
              <w:adjustRightInd w:val="0"/>
              <w:snapToGrid w:val="0"/>
              <w:spacing w:line="360" w:lineRule="auto"/>
              <w:jc w:val="both"/>
              <w:rPr>
                <w:rFonts w:ascii="Book Antiqua" w:eastAsia="Book Antiqua" w:hAnsi="Book Antiqua"/>
                <w:color w:val="000000" w:themeColor="text1"/>
              </w:rPr>
            </w:pPr>
            <w:r w:rsidRPr="00507B7E">
              <w:rPr>
                <w:rFonts w:ascii="Book Antiqua" w:eastAsia="Book Antiqua" w:hAnsi="Book Antiqua"/>
                <w:color w:val="000000" w:themeColor="text1"/>
              </w:rPr>
              <w:t xml:space="preserve">Retrospective </w:t>
            </w:r>
            <w:r w:rsidR="009C4E12" w:rsidRPr="00507B7E">
              <w:rPr>
                <w:rFonts w:ascii="Book Antiqua" w:eastAsia="Book Antiqua" w:hAnsi="Book Antiqua"/>
                <w:color w:val="000000" w:themeColor="text1"/>
              </w:rPr>
              <w:t>study</w:t>
            </w:r>
          </w:p>
        </w:tc>
        <w:tc>
          <w:tcPr>
            <w:tcW w:w="951" w:type="pct"/>
          </w:tcPr>
          <w:p w14:paraId="0A8D4F5E" w14:textId="77777777" w:rsidR="00B01D8F" w:rsidRPr="00507B7E" w:rsidRDefault="00B01D8F" w:rsidP="00507B7E">
            <w:pPr>
              <w:adjustRightInd w:val="0"/>
              <w:snapToGrid w:val="0"/>
              <w:spacing w:line="360" w:lineRule="auto"/>
              <w:jc w:val="both"/>
              <w:rPr>
                <w:rFonts w:ascii="Book Antiqua" w:eastAsia="Book Antiqua" w:hAnsi="Book Antiqua"/>
                <w:color w:val="000000" w:themeColor="text1"/>
              </w:rPr>
            </w:pPr>
            <w:r w:rsidRPr="00507B7E">
              <w:rPr>
                <w:rFonts w:ascii="Book Antiqua" w:eastAsia="Book Antiqua" w:hAnsi="Book Antiqua"/>
                <w:color w:val="000000" w:themeColor="text1"/>
              </w:rPr>
              <w:t>26 recovered COVID-19 patients who reported cardiac symptoms and underwent CMRI</w:t>
            </w:r>
          </w:p>
        </w:tc>
        <w:tc>
          <w:tcPr>
            <w:tcW w:w="963" w:type="pct"/>
          </w:tcPr>
          <w:p w14:paraId="6A2A8371" w14:textId="13895FA1" w:rsidR="00B01D8F" w:rsidRPr="00507B7E" w:rsidRDefault="00B01D8F" w:rsidP="00507B7E">
            <w:pPr>
              <w:adjustRightInd w:val="0"/>
              <w:snapToGrid w:val="0"/>
              <w:spacing w:line="360" w:lineRule="auto"/>
              <w:jc w:val="both"/>
              <w:rPr>
                <w:rFonts w:ascii="Book Antiqua" w:eastAsia="Book Antiqua" w:hAnsi="Book Antiqua"/>
                <w:color w:val="000000" w:themeColor="text1"/>
              </w:rPr>
            </w:pPr>
            <w:r w:rsidRPr="00507B7E">
              <w:rPr>
                <w:rFonts w:ascii="Book Antiqua" w:eastAsia="Book Antiqua" w:hAnsi="Book Antiqua"/>
                <w:color w:val="000000" w:themeColor="text1"/>
              </w:rPr>
              <w:t xml:space="preserve">Elevated T2 and/or LGE in 58% (15 patients) with 14 patients having myocardial edema and 8 LGE +. Global T1, T2, and </w:t>
            </w:r>
            <w:r w:rsidR="000B3A2B" w:rsidRPr="00507B7E">
              <w:rPr>
                <w:rFonts w:ascii="Book Antiqua" w:eastAsia="Book Antiqua" w:hAnsi="Book Antiqua"/>
                <w:color w:val="000000" w:themeColor="text1"/>
              </w:rPr>
              <w:t xml:space="preserve">extracellular volume </w:t>
            </w:r>
            <w:r w:rsidRPr="00507B7E">
              <w:rPr>
                <w:rFonts w:ascii="Book Antiqua" w:eastAsia="Book Antiqua" w:hAnsi="Book Antiqua"/>
                <w:color w:val="000000" w:themeColor="text1"/>
              </w:rPr>
              <w:t>were elevated in patients with abnormal CMRIs</w:t>
            </w:r>
          </w:p>
        </w:tc>
        <w:tc>
          <w:tcPr>
            <w:tcW w:w="1440" w:type="pct"/>
          </w:tcPr>
          <w:p w14:paraId="7C016C06" w14:textId="694F6DCC" w:rsidR="00B01D8F" w:rsidRPr="00507B7E" w:rsidRDefault="00B01D8F" w:rsidP="00507B7E">
            <w:pPr>
              <w:adjustRightInd w:val="0"/>
              <w:snapToGrid w:val="0"/>
              <w:spacing w:line="360" w:lineRule="auto"/>
              <w:jc w:val="both"/>
              <w:rPr>
                <w:rFonts w:ascii="Book Antiqua" w:eastAsia="Book Antiqua" w:hAnsi="Book Antiqua"/>
                <w:color w:val="000000" w:themeColor="text1"/>
              </w:rPr>
            </w:pPr>
            <w:r w:rsidRPr="00507B7E">
              <w:rPr>
                <w:rFonts w:ascii="Book Antiqua" w:eastAsia="Book Antiqua" w:hAnsi="Book Antiqua"/>
                <w:color w:val="000000" w:themeColor="text1"/>
              </w:rPr>
              <w:t>Decreased RVEF, cardiac index, and stroke volume found in patients with positive CMRI findings</w:t>
            </w:r>
          </w:p>
        </w:tc>
      </w:tr>
      <w:tr w:rsidR="00DB2A0A" w:rsidRPr="00507B7E" w14:paraId="5AAC6095" w14:textId="77777777" w:rsidTr="008C1091">
        <w:trPr>
          <w:jc w:val="center"/>
        </w:trPr>
        <w:tc>
          <w:tcPr>
            <w:tcW w:w="729" w:type="pct"/>
          </w:tcPr>
          <w:p w14:paraId="2454FBE7" w14:textId="5633E375" w:rsidR="00B01D8F" w:rsidRPr="00507B7E" w:rsidRDefault="009C4E12" w:rsidP="00507B7E">
            <w:pPr>
              <w:adjustRightInd w:val="0"/>
              <w:snapToGrid w:val="0"/>
              <w:spacing w:line="360" w:lineRule="auto"/>
              <w:jc w:val="both"/>
              <w:rPr>
                <w:rFonts w:ascii="Book Antiqua" w:eastAsia="Book Antiqua" w:hAnsi="Book Antiqua"/>
                <w:color w:val="000000" w:themeColor="text1"/>
              </w:rPr>
            </w:pPr>
            <w:r w:rsidRPr="00507B7E">
              <w:rPr>
                <w:rFonts w:ascii="Book Antiqua" w:eastAsia="Book Antiqua" w:hAnsi="Book Antiqua" w:cs="Book Antiqua"/>
                <w:color w:val="000000" w:themeColor="text1"/>
              </w:rPr>
              <w:t>Clark</w:t>
            </w:r>
            <w:r w:rsidRPr="00507B7E">
              <w:rPr>
                <w:rFonts w:ascii="Book Antiqua" w:eastAsia="Book Antiqua" w:hAnsi="Book Antiqua" w:cs="Book Antiqua"/>
                <w:b/>
                <w:bCs/>
                <w:color w:val="000000" w:themeColor="text1"/>
              </w:rPr>
              <w:t xml:space="preserve"> </w:t>
            </w:r>
            <w:r w:rsidR="00B01D8F" w:rsidRPr="00507B7E">
              <w:rPr>
                <w:rFonts w:ascii="Book Antiqua" w:eastAsia="Book Antiqua" w:hAnsi="Book Antiqua"/>
                <w:i/>
                <w:iCs/>
                <w:color w:val="000000" w:themeColor="text1"/>
              </w:rPr>
              <w:t>et al</w:t>
            </w:r>
            <w:r w:rsidRPr="00507B7E">
              <w:rPr>
                <w:rFonts w:ascii="Book Antiqua" w:eastAsia="Book Antiqua" w:hAnsi="Book Antiqua"/>
                <w:color w:val="000000" w:themeColor="text1"/>
                <w:vertAlign w:val="superscript"/>
              </w:rPr>
              <w:t>[</w:t>
            </w:r>
            <w:r w:rsidR="00305803" w:rsidRPr="00507B7E">
              <w:rPr>
                <w:rFonts w:ascii="Book Antiqua" w:eastAsia="Book Antiqua" w:hAnsi="Book Antiqua"/>
                <w:color w:val="000000" w:themeColor="text1"/>
                <w:vertAlign w:val="superscript"/>
              </w:rPr>
              <w:t>27</w:t>
            </w:r>
            <w:r w:rsidRPr="00507B7E">
              <w:rPr>
                <w:rFonts w:ascii="Book Antiqua" w:eastAsia="Book Antiqua" w:hAnsi="Book Antiqua"/>
                <w:color w:val="000000" w:themeColor="text1"/>
                <w:vertAlign w:val="superscript"/>
              </w:rPr>
              <w:t>]</w:t>
            </w:r>
            <w:r w:rsidRPr="00507B7E">
              <w:rPr>
                <w:rFonts w:ascii="Book Antiqua" w:eastAsia="Book Antiqua" w:hAnsi="Book Antiqua"/>
                <w:color w:val="000000" w:themeColor="text1"/>
              </w:rPr>
              <w:t xml:space="preserve">, </w:t>
            </w:r>
            <w:r w:rsidR="00B01D8F" w:rsidRPr="00507B7E">
              <w:rPr>
                <w:rFonts w:ascii="Book Antiqua" w:eastAsia="Book Antiqua" w:hAnsi="Book Antiqua"/>
                <w:color w:val="000000" w:themeColor="text1"/>
              </w:rPr>
              <w:t>2020</w:t>
            </w:r>
          </w:p>
        </w:tc>
        <w:tc>
          <w:tcPr>
            <w:tcW w:w="917" w:type="pct"/>
          </w:tcPr>
          <w:p w14:paraId="6B509DC3" w14:textId="0FC09F89" w:rsidR="00B01D8F" w:rsidRPr="00507B7E" w:rsidRDefault="00B01D8F" w:rsidP="00507B7E">
            <w:pPr>
              <w:adjustRightInd w:val="0"/>
              <w:snapToGrid w:val="0"/>
              <w:spacing w:line="360" w:lineRule="auto"/>
              <w:jc w:val="both"/>
              <w:rPr>
                <w:rFonts w:ascii="Book Antiqua" w:eastAsia="Book Antiqua" w:hAnsi="Book Antiqua"/>
                <w:color w:val="000000" w:themeColor="text1"/>
              </w:rPr>
            </w:pPr>
            <w:r w:rsidRPr="00507B7E">
              <w:rPr>
                <w:rFonts w:ascii="Book Antiqua" w:eastAsia="Book Antiqua" w:hAnsi="Book Antiqua"/>
                <w:color w:val="000000" w:themeColor="text1"/>
              </w:rPr>
              <w:t xml:space="preserve">Retrospective </w:t>
            </w:r>
            <w:r w:rsidR="004D2824" w:rsidRPr="00507B7E">
              <w:rPr>
                <w:rFonts w:ascii="Book Antiqua" w:eastAsia="Book Antiqua" w:hAnsi="Book Antiqua"/>
                <w:color w:val="000000" w:themeColor="text1"/>
              </w:rPr>
              <w:t>cohort analysis</w:t>
            </w:r>
          </w:p>
        </w:tc>
        <w:tc>
          <w:tcPr>
            <w:tcW w:w="951" w:type="pct"/>
          </w:tcPr>
          <w:p w14:paraId="0EC141AC" w14:textId="77777777" w:rsidR="00B01D8F" w:rsidRPr="00507B7E" w:rsidRDefault="00B01D8F" w:rsidP="00507B7E">
            <w:pPr>
              <w:adjustRightInd w:val="0"/>
              <w:snapToGrid w:val="0"/>
              <w:spacing w:line="360" w:lineRule="auto"/>
              <w:jc w:val="both"/>
              <w:rPr>
                <w:rFonts w:ascii="Book Antiqua" w:eastAsia="Book Antiqua" w:hAnsi="Book Antiqua"/>
                <w:color w:val="000000" w:themeColor="text1"/>
              </w:rPr>
            </w:pPr>
            <w:r w:rsidRPr="00507B7E">
              <w:rPr>
                <w:rFonts w:ascii="Book Antiqua" w:eastAsia="Book Antiqua" w:hAnsi="Book Antiqua"/>
                <w:color w:val="000000" w:themeColor="text1"/>
              </w:rPr>
              <w:t>22 collegiate athletes with prior COVID-19 infection</w:t>
            </w:r>
          </w:p>
        </w:tc>
        <w:tc>
          <w:tcPr>
            <w:tcW w:w="963" w:type="pct"/>
          </w:tcPr>
          <w:p w14:paraId="27011277" w14:textId="77777777" w:rsidR="00B01D8F" w:rsidRPr="00507B7E" w:rsidRDefault="00B01D8F" w:rsidP="00507B7E">
            <w:pPr>
              <w:adjustRightInd w:val="0"/>
              <w:snapToGrid w:val="0"/>
              <w:spacing w:line="360" w:lineRule="auto"/>
              <w:jc w:val="both"/>
              <w:rPr>
                <w:rFonts w:ascii="Book Antiqua" w:eastAsia="Book Antiqua" w:hAnsi="Book Antiqua"/>
                <w:color w:val="000000" w:themeColor="text1"/>
              </w:rPr>
            </w:pPr>
            <w:r w:rsidRPr="00507B7E">
              <w:rPr>
                <w:rFonts w:ascii="Book Antiqua" w:eastAsia="Book Antiqua" w:hAnsi="Book Antiqua"/>
                <w:color w:val="000000" w:themeColor="text1"/>
              </w:rPr>
              <w:t>LGE found in 9% (2 athletes)</w:t>
            </w:r>
          </w:p>
        </w:tc>
        <w:tc>
          <w:tcPr>
            <w:tcW w:w="1440" w:type="pct"/>
          </w:tcPr>
          <w:p w14:paraId="6F2E34CC" w14:textId="27342505" w:rsidR="00B01D8F" w:rsidRPr="00507B7E" w:rsidRDefault="00B01D8F" w:rsidP="00507B7E">
            <w:pPr>
              <w:adjustRightInd w:val="0"/>
              <w:snapToGrid w:val="0"/>
              <w:spacing w:line="360" w:lineRule="auto"/>
              <w:jc w:val="both"/>
              <w:rPr>
                <w:rFonts w:ascii="Book Antiqua" w:eastAsia="Book Antiqua" w:hAnsi="Book Antiqua"/>
                <w:color w:val="000000" w:themeColor="text1"/>
              </w:rPr>
            </w:pPr>
            <w:r w:rsidRPr="00507B7E">
              <w:rPr>
                <w:rFonts w:ascii="Book Antiqua" w:eastAsia="Book Antiqua" w:hAnsi="Book Antiqua"/>
                <w:color w:val="000000" w:themeColor="text1"/>
              </w:rPr>
              <w:t>All patients had normal Troponin, normal ECG, normal LVEF. LV mass was higher and RVEF was lower in athletes compared to control group</w:t>
            </w:r>
          </w:p>
        </w:tc>
      </w:tr>
      <w:tr w:rsidR="00DB2A0A" w:rsidRPr="00507B7E" w14:paraId="6DEE4E4B" w14:textId="77777777" w:rsidTr="008C1091">
        <w:trPr>
          <w:jc w:val="center"/>
        </w:trPr>
        <w:tc>
          <w:tcPr>
            <w:tcW w:w="729" w:type="pct"/>
          </w:tcPr>
          <w:p w14:paraId="44856D44" w14:textId="18EA48F8" w:rsidR="00B01D8F" w:rsidRPr="00507B7E" w:rsidRDefault="00B01D8F" w:rsidP="00507B7E">
            <w:pPr>
              <w:adjustRightInd w:val="0"/>
              <w:snapToGrid w:val="0"/>
              <w:spacing w:line="360" w:lineRule="auto"/>
              <w:jc w:val="both"/>
              <w:rPr>
                <w:rFonts w:ascii="Book Antiqua" w:eastAsia="Book Antiqua" w:hAnsi="Book Antiqua"/>
                <w:color w:val="000000" w:themeColor="text1"/>
              </w:rPr>
            </w:pPr>
            <w:r w:rsidRPr="00507B7E">
              <w:rPr>
                <w:rFonts w:ascii="Book Antiqua" w:eastAsia="Book Antiqua" w:hAnsi="Book Antiqua"/>
                <w:color w:val="000000" w:themeColor="text1"/>
              </w:rPr>
              <w:t xml:space="preserve">Li </w:t>
            </w:r>
            <w:r w:rsidRPr="00507B7E">
              <w:rPr>
                <w:rFonts w:ascii="Book Antiqua" w:eastAsia="Book Antiqua" w:hAnsi="Book Antiqua"/>
                <w:i/>
                <w:iCs/>
                <w:color w:val="000000" w:themeColor="text1"/>
              </w:rPr>
              <w:t>et al</w:t>
            </w:r>
            <w:r w:rsidR="00305803" w:rsidRPr="00507B7E">
              <w:rPr>
                <w:rFonts w:ascii="Book Antiqua" w:eastAsia="Book Antiqua" w:hAnsi="Book Antiqua"/>
                <w:color w:val="000000" w:themeColor="text1"/>
                <w:vertAlign w:val="superscript"/>
              </w:rPr>
              <w:t>[28]</w:t>
            </w:r>
            <w:r w:rsidR="00305803" w:rsidRPr="00507B7E">
              <w:rPr>
                <w:rFonts w:ascii="Book Antiqua" w:eastAsia="Book Antiqua" w:hAnsi="Book Antiqua"/>
                <w:color w:val="000000" w:themeColor="text1"/>
              </w:rPr>
              <w:t>,</w:t>
            </w:r>
            <w:r w:rsidR="00305803" w:rsidRPr="00507B7E">
              <w:rPr>
                <w:rFonts w:ascii="Book Antiqua" w:eastAsiaTheme="minorEastAsia" w:hAnsi="Book Antiqua"/>
                <w:color w:val="000000" w:themeColor="text1"/>
              </w:rPr>
              <w:t xml:space="preserve"> </w:t>
            </w:r>
            <w:r w:rsidRPr="00507B7E">
              <w:rPr>
                <w:rFonts w:ascii="Book Antiqua" w:eastAsia="Book Antiqua" w:hAnsi="Book Antiqua"/>
                <w:color w:val="000000" w:themeColor="text1"/>
              </w:rPr>
              <w:t>2021</w:t>
            </w:r>
          </w:p>
        </w:tc>
        <w:tc>
          <w:tcPr>
            <w:tcW w:w="917" w:type="pct"/>
          </w:tcPr>
          <w:p w14:paraId="4DBD9A40" w14:textId="21773AA9" w:rsidR="00B01D8F" w:rsidRPr="00507B7E" w:rsidRDefault="00B01D8F" w:rsidP="00507B7E">
            <w:pPr>
              <w:adjustRightInd w:val="0"/>
              <w:snapToGrid w:val="0"/>
              <w:spacing w:line="360" w:lineRule="auto"/>
              <w:jc w:val="both"/>
              <w:rPr>
                <w:rFonts w:ascii="Book Antiqua" w:eastAsia="Book Antiqua" w:hAnsi="Book Antiqua"/>
                <w:color w:val="000000" w:themeColor="text1"/>
              </w:rPr>
            </w:pPr>
            <w:r w:rsidRPr="00507B7E">
              <w:rPr>
                <w:rFonts w:ascii="Book Antiqua" w:eastAsia="Book Antiqua" w:hAnsi="Book Antiqua"/>
                <w:color w:val="000000" w:themeColor="text1"/>
              </w:rPr>
              <w:t xml:space="preserve">Prospective </w:t>
            </w:r>
            <w:r w:rsidR="00305803" w:rsidRPr="00507B7E">
              <w:rPr>
                <w:rFonts w:ascii="Book Antiqua" w:eastAsia="Book Antiqua" w:hAnsi="Book Antiqua"/>
                <w:color w:val="000000" w:themeColor="text1"/>
              </w:rPr>
              <w:t>observational cohort study</w:t>
            </w:r>
          </w:p>
        </w:tc>
        <w:tc>
          <w:tcPr>
            <w:tcW w:w="951" w:type="pct"/>
          </w:tcPr>
          <w:p w14:paraId="7DD36D33" w14:textId="77777777" w:rsidR="00B01D8F" w:rsidRPr="00507B7E" w:rsidRDefault="00B01D8F" w:rsidP="00507B7E">
            <w:pPr>
              <w:adjustRightInd w:val="0"/>
              <w:snapToGrid w:val="0"/>
              <w:spacing w:line="360" w:lineRule="auto"/>
              <w:jc w:val="both"/>
              <w:rPr>
                <w:rFonts w:ascii="Book Antiqua" w:eastAsia="Book Antiqua" w:hAnsi="Book Antiqua"/>
                <w:color w:val="000000" w:themeColor="text1"/>
              </w:rPr>
            </w:pPr>
            <w:r w:rsidRPr="00507B7E">
              <w:rPr>
                <w:rFonts w:ascii="Book Antiqua" w:eastAsia="Book Antiqua" w:hAnsi="Book Antiqua"/>
                <w:color w:val="000000" w:themeColor="text1"/>
              </w:rPr>
              <w:t>40 COVID-19 patients with moderate to severe pneumonia and no cardiovascular medical history</w:t>
            </w:r>
          </w:p>
        </w:tc>
        <w:tc>
          <w:tcPr>
            <w:tcW w:w="963" w:type="pct"/>
          </w:tcPr>
          <w:p w14:paraId="33114992" w14:textId="4FDDB924" w:rsidR="00B01D8F" w:rsidRPr="00507B7E" w:rsidRDefault="00B01D8F" w:rsidP="00507B7E">
            <w:pPr>
              <w:adjustRightInd w:val="0"/>
              <w:snapToGrid w:val="0"/>
              <w:spacing w:line="360" w:lineRule="auto"/>
              <w:jc w:val="both"/>
              <w:rPr>
                <w:rFonts w:ascii="Book Antiqua" w:eastAsia="Book Antiqua" w:hAnsi="Book Antiqua"/>
                <w:color w:val="000000" w:themeColor="text1"/>
              </w:rPr>
            </w:pPr>
            <w:r w:rsidRPr="00507B7E">
              <w:rPr>
                <w:rFonts w:ascii="Book Antiqua" w:eastAsia="Book Antiqua" w:hAnsi="Book Antiqua"/>
                <w:color w:val="000000" w:themeColor="text1"/>
              </w:rPr>
              <w:t>LGE findings in 3% (1 patient), elevated extracellular volume values in 60% (24 patients)</w:t>
            </w:r>
          </w:p>
        </w:tc>
        <w:tc>
          <w:tcPr>
            <w:tcW w:w="1440" w:type="pct"/>
          </w:tcPr>
          <w:p w14:paraId="39402C3F" w14:textId="167CF89A" w:rsidR="00B01D8F" w:rsidRPr="00507B7E" w:rsidRDefault="00B01D8F" w:rsidP="00507B7E">
            <w:pPr>
              <w:adjustRightInd w:val="0"/>
              <w:snapToGrid w:val="0"/>
              <w:spacing w:line="360" w:lineRule="auto"/>
              <w:jc w:val="both"/>
              <w:rPr>
                <w:rFonts w:ascii="Book Antiqua" w:eastAsia="Book Antiqua" w:hAnsi="Book Antiqua"/>
                <w:color w:val="000000" w:themeColor="text1"/>
              </w:rPr>
            </w:pPr>
            <w:r w:rsidRPr="00507B7E">
              <w:rPr>
                <w:rFonts w:ascii="Book Antiqua" w:eastAsia="Book Antiqua" w:hAnsi="Book Antiqua"/>
                <w:color w:val="000000" w:themeColor="text1"/>
              </w:rPr>
              <w:t>Normal LV and RV size and function. 70% (24 patients) had lower LV 2D-global longitudinal strain with subclinical changes of myocardial dysfunction</w:t>
            </w:r>
          </w:p>
        </w:tc>
      </w:tr>
    </w:tbl>
    <w:p w14:paraId="6A2CC57D" w14:textId="44CADA36" w:rsidR="000B3A2B" w:rsidRPr="00507B7E" w:rsidRDefault="000B3A2B" w:rsidP="00507B7E">
      <w:pPr>
        <w:adjustRightInd w:val="0"/>
        <w:snapToGrid w:val="0"/>
        <w:spacing w:line="360" w:lineRule="auto"/>
        <w:jc w:val="both"/>
        <w:rPr>
          <w:rFonts w:ascii="Book Antiqua" w:hAnsi="Book Antiqua"/>
        </w:rPr>
      </w:pPr>
      <w:r w:rsidRPr="00507B7E">
        <w:rPr>
          <w:rFonts w:ascii="Book Antiqua" w:eastAsia="Book Antiqua" w:hAnsi="Book Antiqua"/>
          <w:color w:val="000000" w:themeColor="text1"/>
        </w:rPr>
        <w:t xml:space="preserve">CMRI: </w:t>
      </w:r>
      <w:r w:rsidRPr="00507B7E">
        <w:rPr>
          <w:rFonts w:ascii="Book Antiqua" w:eastAsia="Book Antiqua" w:hAnsi="Book Antiqua" w:cs="Book Antiqua"/>
          <w:color w:val="000000" w:themeColor="text1"/>
        </w:rPr>
        <w:t>Cardiac magnetic resonance imaging;</w:t>
      </w:r>
      <w:r w:rsidRPr="00507B7E">
        <w:rPr>
          <w:rFonts w:ascii="Book Antiqua" w:hAnsi="Book Antiqua" w:cs="Book Antiqua"/>
          <w:color w:val="000000" w:themeColor="text1"/>
          <w:lang w:eastAsia="zh-CN"/>
        </w:rPr>
        <w:t xml:space="preserve"> </w:t>
      </w:r>
      <w:r w:rsidRPr="00507B7E">
        <w:rPr>
          <w:rFonts w:ascii="Book Antiqua" w:eastAsia="Book Antiqua" w:hAnsi="Book Antiqua"/>
          <w:color w:val="000000" w:themeColor="text1"/>
        </w:rPr>
        <w:t>COVID-19:</w:t>
      </w:r>
      <w:r w:rsidRPr="00507B7E">
        <w:rPr>
          <w:rFonts w:ascii="Book Antiqua" w:eastAsia="Book Antiqua" w:hAnsi="Book Antiqua" w:cs="Book Antiqua"/>
          <w:color w:val="000000" w:themeColor="text1"/>
        </w:rPr>
        <w:t xml:space="preserve"> Coronavirus disease 2019;</w:t>
      </w:r>
      <w:r w:rsidRPr="00507B7E">
        <w:rPr>
          <w:rFonts w:ascii="Book Antiqua" w:hAnsi="Book Antiqua" w:cs="Book Antiqua"/>
          <w:color w:val="000000" w:themeColor="text1"/>
          <w:lang w:eastAsia="zh-CN"/>
        </w:rPr>
        <w:t xml:space="preserve"> </w:t>
      </w:r>
      <w:r w:rsidRPr="00507B7E">
        <w:rPr>
          <w:rFonts w:ascii="Book Antiqua" w:eastAsia="Book Antiqua" w:hAnsi="Book Antiqua"/>
          <w:color w:val="000000" w:themeColor="text1"/>
        </w:rPr>
        <w:t>LGE:</w:t>
      </w:r>
      <w:r w:rsidRPr="00507B7E">
        <w:rPr>
          <w:rFonts w:ascii="Book Antiqua" w:eastAsia="Book Antiqua" w:hAnsi="Book Antiqua" w:cs="Book Antiqua"/>
          <w:color w:val="000000" w:themeColor="text1"/>
        </w:rPr>
        <w:t xml:space="preserve"> Late gadolinium enhancement;</w:t>
      </w:r>
      <w:r w:rsidRPr="00507B7E">
        <w:rPr>
          <w:rFonts w:ascii="Book Antiqua" w:hAnsi="Book Antiqua" w:cs="Book Antiqua"/>
          <w:color w:val="000000" w:themeColor="text1"/>
          <w:lang w:eastAsia="zh-CN"/>
        </w:rPr>
        <w:t xml:space="preserve"> </w:t>
      </w:r>
      <w:r w:rsidRPr="00507B7E">
        <w:rPr>
          <w:rFonts w:ascii="Book Antiqua" w:eastAsia="Book Antiqua" w:hAnsi="Book Antiqua"/>
          <w:color w:val="000000" w:themeColor="text1"/>
        </w:rPr>
        <w:t>CK-MB:</w:t>
      </w:r>
      <w:r w:rsidRPr="00507B7E">
        <w:rPr>
          <w:rFonts w:ascii="Book Antiqua" w:hAnsi="Book Antiqua"/>
        </w:rPr>
        <w:t xml:space="preserve"> </w:t>
      </w:r>
      <w:r w:rsidRPr="00507B7E">
        <w:rPr>
          <w:rFonts w:ascii="Book Antiqua" w:eastAsia="Book Antiqua" w:hAnsi="Book Antiqua"/>
          <w:color w:val="000000" w:themeColor="text1"/>
        </w:rPr>
        <w:t>Creatine kinase-MB;</w:t>
      </w:r>
      <w:r w:rsidRPr="00507B7E">
        <w:rPr>
          <w:rFonts w:ascii="Book Antiqua" w:hAnsi="Book Antiqua"/>
          <w:color w:val="000000" w:themeColor="text1"/>
          <w:lang w:eastAsia="zh-CN"/>
        </w:rPr>
        <w:t xml:space="preserve"> </w:t>
      </w:r>
      <w:r w:rsidRPr="00507B7E">
        <w:rPr>
          <w:rFonts w:ascii="Book Antiqua" w:eastAsia="Book Antiqua" w:hAnsi="Book Antiqua"/>
          <w:color w:val="000000" w:themeColor="text1"/>
        </w:rPr>
        <w:t>BNP: B-type natriuretic peptide;</w:t>
      </w:r>
      <w:r w:rsidRPr="00507B7E">
        <w:rPr>
          <w:rFonts w:ascii="Book Antiqua" w:hAnsi="Book Antiqua"/>
          <w:color w:val="000000" w:themeColor="text1"/>
          <w:lang w:eastAsia="zh-CN"/>
        </w:rPr>
        <w:t xml:space="preserve"> </w:t>
      </w:r>
      <w:r w:rsidRPr="00507B7E">
        <w:rPr>
          <w:rFonts w:ascii="Book Antiqua" w:eastAsia="Book Antiqua" w:hAnsi="Book Antiqua"/>
          <w:color w:val="000000" w:themeColor="text1"/>
        </w:rPr>
        <w:t>CT: Computed tomography;</w:t>
      </w:r>
      <w:r w:rsidRPr="00507B7E">
        <w:rPr>
          <w:rFonts w:ascii="Book Antiqua" w:hAnsi="Book Antiqua"/>
          <w:color w:val="000000" w:themeColor="text1"/>
          <w:lang w:eastAsia="zh-CN"/>
        </w:rPr>
        <w:t xml:space="preserve"> </w:t>
      </w:r>
      <w:r w:rsidRPr="00507B7E">
        <w:rPr>
          <w:rFonts w:ascii="Book Antiqua" w:eastAsia="Book Antiqua" w:hAnsi="Book Antiqua"/>
          <w:color w:val="000000" w:themeColor="text1"/>
        </w:rPr>
        <w:t>ECG:</w:t>
      </w:r>
      <w:r w:rsidRPr="00507B7E">
        <w:rPr>
          <w:rFonts w:ascii="Book Antiqua" w:hAnsi="Book Antiqua"/>
        </w:rPr>
        <w:t xml:space="preserve"> </w:t>
      </w:r>
      <w:r w:rsidRPr="00507B7E">
        <w:rPr>
          <w:rFonts w:ascii="Book Antiqua" w:eastAsia="Book Antiqua" w:hAnsi="Book Antiqua"/>
          <w:color w:val="000000" w:themeColor="text1"/>
        </w:rPr>
        <w:t>Electrocardiogram;</w:t>
      </w:r>
      <w:r w:rsidRPr="00507B7E">
        <w:rPr>
          <w:rFonts w:ascii="Book Antiqua" w:hAnsi="Book Antiqua"/>
          <w:color w:val="000000" w:themeColor="text1"/>
          <w:lang w:eastAsia="zh-CN"/>
        </w:rPr>
        <w:t xml:space="preserve"> </w:t>
      </w:r>
      <w:r w:rsidRPr="00507B7E">
        <w:rPr>
          <w:rFonts w:ascii="Book Antiqua" w:eastAsia="Book Antiqua" w:hAnsi="Book Antiqua"/>
          <w:color w:val="000000" w:themeColor="text1"/>
        </w:rPr>
        <w:t>LVEF</w:t>
      </w:r>
      <w:r w:rsidRPr="00507B7E">
        <w:rPr>
          <w:rFonts w:ascii="Book Antiqua" w:eastAsia="宋体" w:hAnsi="Book Antiqua" w:cs="宋体"/>
          <w:color w:val="000000" w:themeColor="text1"/>
          <w:lang w:eastAsia="zh-CN"/>
        </w:rPr>
        <w:t xml:space="preserve">: Left ventricular ejection fraction; </w:t>
      </w:r>
      <w:r w:rsidRPr="00507B7E">
        <w:rPr>
          <w:rFonts w:ascii="Book Antiqua" w:eastAsia="Book Antiqua" w:hAnsi="Book Antiqua"/>
          <w:color w:val="000000" w:themeColor="text1"/>
        </w:rPr>
        <w:t>RVEF</w:t>
      </w:r>
      <w:r w:rsidRPr="00507B7E">
        <w:rPr>
          <w:rFonts w:ascii="Book Antiqua" w:hAnsi="Book Antiqua"/>
          <w:color w:val="000000" w:themeColor="text1"/>
          <w:lang w:eastAsia="zh-CN"/>
        </w:rPr>
        <w:t>:</w:t>
      </w:r>
      <w:r w:rsidRPr="00507B7E">
        <w:rPr>
          <w:rFonts w:ascii="Book Antiqua" w:hAnsi="Book Antiqua"/>
        </w:rPr>
        <w:t xml:space="preserve"> </w:t>
      </w:r>
      <w:r w:rsidRPr="00507B7E">
        <w:rPr>
          <w:rFonts w:ascii="Book Antiqua" w:hAnsi="Book Antiqua"/>
          <w:color w:val="000000" w:themeColor="text1"/>
          <w:lang w:eastAsia="zh-CN"/>
        </w:rPr>
        <w:t>Right ventricular ejection fraction LV:</w:t>
      </w:r>
      <w:r w:rsidRPr="00507B7E">
        <w:rPr>
          <w:rFonts w:ascii="Book Antiqua" w:hAnsi="Book Antiqua"/>
        </w:rPr>
        <w:t xml:space="preserve"> </w:t>
      </w:r>
      <w:r w:rsidRPr="00507B7E">
        <w:rPr>
          <w:rFonts w:ascii="Book Antiqua" w:hAnsi="Book Antiqua"/>
          <w:color w:val="000000" w:themeColor="text1"/>
          <w:lang w:eastAsia="zh-CN"/>
        </w:rPr>
        <w:t>Left ventricular; RV:</w:t>
      </w:r>
      <w:r w:rsidRPr="00507B7E">
        <w:rPr>
          <w:rFonts w:ascii="Book Antiqua" w:hAnsi="Book Antiqua"/>
        </w:rPr>
        <w:t xml:space="preserve"> </w:t>
      </w:r>
      <w:r w:rsidRPr="00507B7E">
        <w:rPr>
          <w:rFonts w:ascii="Book Antiqua" w:hAnsi="Book Antiqua"/>
          <w:color w:val="000000" w:themeColor="text1"/>
          <w:lang w:eastAsia="zh-CN"/>
        </w:rPr>
        <w:t>Right ventricular.</w:t>
      </w:r>
    </w:p>
    <w:p w14:paraId="6D0CC954" w14:textId="77777777" w:rsidR="00B01D8F" w:rsidRPr="00507B7E" w:rsidRDefault="00B01D8F" w:rsidP="00507B7E">
      <w:pPr>
        <w:adjustRightInd w:val="0"/>
        <w:snapToGrid w:val="0"/>
        <w:spacing w:line="360" w:lineRule="auto"/>
        <w:jc w:val="both"/>
        <w:rPr>
          <w:rFonts w:ascii="Book Antiqua" w:eastAsia="Book Antiqua" w:hAnsi="Book Antiqua"/>
          <w:b/>
          <w:bCs/>
          <w:color w:val="000000" w:themeColor="text1"/>
        </w:rPr>
      </w:pPr>
    </w:p>
    <w:p w14:paraId="46AB5050" w14:textId="77777777" w:rsidR="00B01D8F" w:rsidRPr="00507B7E" w:rsidRDefault="00B01D8F" w:rsidP="00507B7E">
      <w:pPr>
        <w:adjustRightInd w:val="0"/>
        <w:snapToGrid w:val="0"/>
        <w:spacing w:line="360" w:lineRule="auto"/>
        <w:jc w:val="both"/>
        <w:rPr>
          <w:rFonts w:ascii="Book Antiqua" w:eastAsia="Book Antiqua" w:hAnsi="Book Antiqua"/>
          <w:b/>
          <w:bCs/>
          <w:color w:val="000000" w:themeColor="text1"/>
        </w:rPr>
      </w:pPr>
    </w:p>
    <w:p w14:paraId="3534E81A" w14:textId="5FBBC119" w:rsidR="00B01D8F" w:rsidRPr="00507B7E" w:rsidRDefault="00B01D8F" w:rsidP="00507B7E">
      <w:pPr>
        <w:adjustRightInd w:val="0"/>
        <w:snapToGrid w:val="0"/>
        <w:spacing w:line="360" w:lineRule="auto"/>
        <w:jc w:val="both"/>
        <w:rPr>
          <w:rFonts w:ascii="Book Antiqua" w:eastAsia="Book Antiqua" w:hAnsi="Book Antiqua"/>
          <w:b/>
          <w:bCs/>
          <w:color w:val="000000" w:themeColor="text1"/>
        </w:rPr>
      </w:pPr>
      <w:r w:rsidRPr="00507B7E">
        <w:rPr>
          <w:rFonts w:ascii="Book Antiqua" w:eastAsia="Book Antiqua" w:hAnsi="Book Antiqua"/>
          <w:b/>
          <w:bCs/>
          <w:color w:val="000000" w:themeColor="text1"/>
        </w:rPr>
        <w:t xml:space="preserve">Table 2 Proposed indications for </w:t>
      </w:r>
      <w:r w:rsidR="00E344AB" w:rsidRPr="00507B7E">
        <w:rPr>
          <w:rFonts w:ascii="Book Antiqua" w:eastAsia="Book Antiqua" w:hAnsi="Book Antiqua" w:cs="Book Antiqua"/>
          <w:b/>
          <w:bCs/>
          <w:color w:val="000000" w:themeColor="text1"/>
        </w:rPr>
        <w:t>cardiac magnetic resonance imaging</w:t>
      </w:r>
      <w:r w:rsidR="00E344AB" w:rsidRPr="00507B7E">
        <w:rPr>
          <w:rFonts w:ascii="Book Antiqua" w:eastAsia="Book Antiqua" w:hAnsi="Book Antiqua"/>
          <w:b/>
          <w:bCs/>
          <w:color w:val="000000" w:themeColor="text1"/>
        </w:rPr>
        <w:t xml:space="preserve"> </w:t>
      </w:r>
      <w:r w:rsidRPr="00507B7E">
        <w:rPr>
          <w:rFonts w:ascii="Book Antiqua" w:eastAsia="Book Antiqua" w:hAnsi="Book Antiqua"/>
          <w:b/>
          <w:bCs/>
          <w:color w:val="000000" w:themeColor="text1"/>
        </w:rPr>
        <w:t xml:space="preserve">in </w:t>
      </w:r>
      <w:r w:rsidR="00E344AB" w:rsidRPr="00507B7E">
        <w:rPr>
          <w:rFonts w:ascii="Book Antiqua" w:eastAsia="Book Antiqua" w:hAnsi="Book Antiqua" w:cs="Book Antiqua"/>
          <w:b/>
          <w:bCs/>
          <w:color w:val="000000" w:themeColor="text1"/>
        </w:rPr>
        <w:t>coronavirus disease 2019</w:t>
      </w:r>
      <w:r w:rsidRPr="00507B7E">
        <w:rPr>
          <w:rFonts w:ascii="Book Antiqua" w:eastAsia="Book Antiqua" w:hAnsi="Book Antiqua"/>
          <w:b/>
          <w:bCs/>
          <w:color w:val="000000" w:themeColor="text1"/>
        </w:rPr>
        <w:t xml:space="preserve"> </w:t>
      </w:r>
      <w:r w:rsidR="00E344AB" w:rsidRPr="00507B7E">
        <w:rPr>
          <w:rFonts w:ascii="Book Antiqua" w:eastAsia="Book Antiqua" w:hAnsi="Book Antiqua"/>
          <w:b/>
          <w:bCs/>
          <w:color w:val="000000" w:themeColor="text1"/>
        </w:rPr>
        <w:t>patients</w:t>
      </w:r>
    </w:p>
    <w:tbl>
      <w:tblPr>
        <w:tblStyle w:val="a5"/>
        <w:tblW w:w="5000" w:type="pct"/>
        <w:tblBorders>
          <w:left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5062"/>
        <w:gridCol w:w="4514"/>
      </w:tblGrid>
      <w:tr w:rsidR="00DB2A0A" w:rsidRPr="00507B7E" w14:paraId="4C404077" w14:textId="77777777" w:rsidTr="00507B7E">
        <w:trPr>
          <w:trHeight w:val="472"/>
        </w:trPr>
        <w:tc>
          <w:tcPr>
            <w:tcW w:w="2643" w:type="pct"/>
            <w:tcBorders>
              <w:top w:val="single" w:sz="4" w:space="0" w:color="auto"/>
              <w:bottom w:val="single" w:sz="4" w:space="0" w:color="auto"/>
            </w:tcBorders>
          </w:tcPr>
          <w:p w14:paraId="3BD93831" w14:textId="6F9ACB66" w:rsidR="00B01D8F" w:rsidRPr="00507B7E" w:rsidRDefault="00B01D8F" w:rsidP="00507B7E">
            <w:pPr>
              <w:adjustRightInd w:val="0"/>
              <w:snapToGrid w:val="0"/>
              <w:spacing w:line="360" w:lineRule="auto"/>
              <w:jc w:val="both"/>
              <w:rPr>
                <w:rFonts w:ascii="Book Antiqua" w:eastAsiaTheme="minorEastAsia" w:hAnsi="Book Antiqua"/>
                <w:b/>
                <w:bCs/>
                <w:color w:val="000000" w:themeColor="text1"/>
              </w:rPr>
            </w:pPr>
            <w:r w:rsidRPr="00507B7E">
              <w:rPr>
                <w:rFonts w:ascii="Book Antiqua" w:eastAsia="Book Antiqua" w:hAnsi="Book Antiqua"/>
                <w:b/>
                <w:bCs/>
                <w:color w:val="000000" w:themeColor="text1"/>
              </w:rPr>
              <w:t>CMRI is indicated</w:t>
            </w:r>
          </w:p>
        </w:tc>
        <w:tc>
          <w:tcPr>
            <w:tcW w:w="2357" w:type="pct"/>
            <w:tcBorders>
              <w:top w:val="single" w:sz="4" w:space="0" w:color="auto"/>
              <w:bottom w:val="single" w:sz="4" w:space="0" w:color="auto"/>
            </w:tcBorders>
          </w:tcPr>
          <w:p w14:paraId="2E033620" w14:textId="4930C8F9" w:rsidR="00B01D8F" w:rsidRPr="00507B7E" w:rsidRDefault="00B01D8F" w:rsidP="00507B7E">
            <w:pPr>
              <w:adjustRightInd w:val="0"/>
              <w:snapToGrid w:val="0"/>
              <w:spacing w:line="360" w:lineRule="auto"/>
              <w:jc w:val="both"/>
              <w:rPr>
                <w:rFonts w:ascii="Book Antiqua" w:eastAsiaTheme="minorEastAsia" w:hAnsi="Book Antiqua"/>
                <w:b/>
                <w:bCs/>
                <w:color w:val="000000" w:themeColor="text1"/>
              </w:rPr>
            </w:pPr>
            <w:r w:rsidRPr="00507B7E">
              <w:rPr>
                <w:rFonts w:ascii="Book Antiqua" w:eastAsia="Book Antiqua" w:hAnsi="Book Antiqua"/>
                <w:b/>
                <w:bCs/>
                <w:color w:val="000000" w:themeColor="text1"/>
              </w:rPr>
              <w:t xml:space="preserve">CMRI </w:t>
            </w:r>
            <w:r w:rsidR="00493377" w:rsidRPr="00507B7E">
              <w:rPr>
                <w:rFonts w:ascii="Book Antiqua" w:eastAsia="Book Antiqua" w:hAnsi="Book Antiqua"/>
                <w:b/>
                <w:bCs/>
                <w:color w:val="000000" w:themeColor="text1"/>
              </w:rPr>
              <w:t xml:space="preserve">not </w:t>
            </w:r>
            <w:r w:rsidRPr="00507B7E">
              <w:rPr>
                <w:rFonts w:ascii="Book Antiqua" w:eastAsia="Book Antiqua" w:hAnsi="Book Antiqua"/>
                <w:b/>
                <w:bCs/>
                <w:color w:val="000000" w:themeColor="text1"/>
              </w:rPr>
              <w:t>indicated</w:t>
            </w:r>
          </w:p>
        </w:tc>
      </w:tr>
      <w:tr w:rsidR="00493377" w:rsidRPr="00507B7E" w14:paraId="3F1FF8FF" w14:textId="77777777" w:rsidTr="00507B7E">
        <w:trPr>
          <w:trHeight w:val="922"/>
        </w:trPr>
        <w:tc>
          <w:tcPr>
            <w:tcW w:w="2643" w:type="pct"/>
            <w:tcBorders>
              <w:top w:val="single" w:sz="4" w:space="0" w:color="auto"/>
            </w:tcBorders>
          </w:tcPr>
          <w:p w14:paraId="3CA3129B" w14:textId="702B538A" w:rsidR="00493377" w:rsidRPr="00507B7E" w:rsidRDefault="00493377" w:rsidP="00507B7E">
            <w:pPr>
              <w:adjustRightInd w:val="0"/>
              <w:snapToGrid w:val="0"/>
              <w:spacing w:line="360" w:lineRule="auto"/>
              <w:jc w:val="both"/>
              <w:rPr>
                <w:rFonts w:ascii="Book Antiqua" w:eastAsia="Book Antiqua" w:hAnsi="Book Antiqua"/>
                <w:b/>
                <w:bCs/>
                <w:color w:val="000000" w:themeColor="text1"/>
              </w:rPr>
            </w:pPr>
            <w:r w:rsidRPr="00507B7E">
              <w:rPr>
                <w:rFonts w:ascii="Book Antiqua" w:eastAsia="Book Antiqua" w:hAnsi="Book Antiqua"/>
                <w:bCs/>
                <w:color w:val="000000" w:themeColor="text1"/>
              </w:rPr>
              <w:t>High risk patients with 2 or more of the following criteria</w:t>
            </w:r>
          </w:p>
        </w:tc>
        <w:tc>
          <w:tcPr>
            <w:tcW w:w="2357" w:type="pct"/>
            <w:tcBorders>
              <w:top w:val="single" w:sz="4" w:space="0" w:color="auto"/>
            </w:tcBorders>
          </w:tcPr>
          <w:p w14:paraId="570D9528" w14:textId="77777777" w:rsidR="00493377" w:rsidRPr="00507B7E" w:rsidRDefault="00493377" w:rsidP="00507B7E">
            <w:pPr>
              <w:adjustRightInd w:val="0"/>
              <w:snapToGrid w:val="0"/>
              <w:spacing w:line="360" w:lineRule="auto"/>
              <w:jc w:val="both"/>
              <w:rPr>
                <w:rFonts w:ascii="Book Antiqua" w:eastAsia="Book Antiqua" w:hAnsi="Book Antiqua"/>
                <w:b/>
                <w:bCs/>
                <w:color w:val="000000" w:themeColor="text1"/>
              </w:rPr>
            </w:pPr>
            <w:r w:rsidRPr="00507B7E">
              <w:rPr>
                <w:rFonts w:ascii="Book Antiqua" w:eastAsia="Book Antiqua" w:hAnsi="Book Antiqua"/>
                <w:bCs/>
                <w:color w:val="000000" w:themeColor="text1"/>
              </w:rPr>
              <w:t>Low risk patients with all of the following criteria</w:t>
            </w:r>
          </w:p>
        </w:tc>
      </w:tr>
      <w:tr w:rsidR="00DB2A0A" w:rsidRPr="00507B7E" w14:paraId="334BFCD1" w14:textId="77777777" w:rsidTr="00507B7E">
        <w:tc>
          <w:tcPr>
            <w:tcW w:w="2643" w:type="pct"/>
          </w:tcPr>
          <w:p w14:paraId="57F60313" w14:textId="77777777" w:rsidR="00B01D8F" w:rsidRPr="00507B7E" w:rsidRDefault="00B01D8F" w:rsidP="00507B7E">
            <w:pPr>
              <w:adjustRightInd w:val="0"/>
              <w:snapToGrid w:val="0"/>
              <w:spacing w:line="360" w:lineRule="auto"/>
              <w:jc w:val="both"/>
              <w:rPr>
                <w:rFonts w:ascii="Book Antiqua" w:eastAsia="Book Antiqua" w:hAnsi="Book Antiqua"/>
                <w:color w:val="000000" w:themeColor="text1"/>
              </w:rPr>
            </w:pPr>
            <w:r w:rsidRPr="00507B7E">
              <w:rPr>
                <w:rFonts w:ascii="Book Antiqua" w:eastAsia="Book Antiqua" w:hAnsi="Book Antiqua"/>
                <w:color w:val="000000" w:themeColor="text1"/>
              </w:rPr>
              <w:t>Symptomatic</w:t>
            </w:r>
          </w:p>
        </w:tc>
        <w:tc>
          <w:tcPr>
            <w:tcW w:w="2357" w:type="pct"/>
          </w:tcPr>
          <w:p w14:paraId="13E0D4AF" w14:textId="77777777" w:rsidR="00B01D8F" w:rsidRPr="00507B7E" w:rsidRDefault="00B01D8F" w:rsidP="00507B7E">
            <w:pPr>
              <w:adjustRightInd w:val="0"/>
              <w:snapToGrid w:val="0"/>
              <w:spacing w:line="360" w:lineRule="auto"/>
              <w:jc w:val="both"/>
              <w:rPr>
                <w:rFonts w:ascii="Book Antiqua" w:eastAsia="Book Antiqua" w:hAnsi="Book Antiqua"/>
                <w:color w:val="000000" w:themeColor="text1"/>
              </w:rPr>
            </w:pPr>
            <w:r w:rsidRPr="00507B7E">
              <w:rPr>
                <w:rFonts w:ascii="Book Antiqua" w:eastAsia="Book Antiqua" w:hAnsi="Book Antiqua"/>
                <w:color w:val="000000" w:themeColor="text1"/>
              </w:rPr>
              <w:t>Asymptomatic</w:t>
            </w:r>
          </w:p>
        </w:tc>
      </w:tr>
      <w:tr w:rsidR="00DB2A0A" w:rsidRPr="00507B7E" w14:paraId="7A7F48AF" w14:textId="77777777" w:rsidTr="00507B7E">
        <w:tc>
          <w:tcPr>
            <w:tcW w:w="2643" w:type="pct"/>
          </w:tcPr>
          <w:p w14:paraId="052E9D18" w14:textId="496B1051" w:rsidR="00B01D8F" w:rsidRPr="00507B7E" w:rsidRDefault="00B01D8F" w:rsidP="00507B7E">
            <w:pPr>
              <w:adjustRightInd w:val="0"/>
              <w:snapToGrid w:val="0"/>
              <w:spacing w:line="360" w:lineRule="auto"/>
              <w:jc w:val="both"/>
              <w:rPr>
                <w:rFonts w:ascii="Book Antiqua" w:eastAsia="Book Antiqua" w:hAnsi="Book Antiqua"/>
                <w:color w:val="000000" w:themeColor="text1"/>
              </w:rPr>
            </w:pPr>
            <w:r w:rsidRPr="00507B7E">
              <w:rPr>
                <w:rFonts w:ascii="Book Antiqua" w:eastAsia="Book Antiqua" w:hAnsi="Book Antiqua"/>
                <w:color w:val="000000" w:themeColor="text1"/>
              </w:rPr>
              <w:t xml:space="preserve">Elevated </w:t>
            </w:r>
            <w:r w:rsidR="00507585" w:rsidRPr="00507B7E">
              <w:rPr>
                <w:rFonts w:ascii="Book Antiqua" w:eastAsia="Book Antiqua" w:hAnsi="Book Antiqua"/>
                <w:color w:val="000000" w:themeColor="text1"/>
              </w:rPr>
              <w:t>troponin</w:t>
            </w:r>
          </w:p>
        </w:tc>
        <w:tc>
          <w:tcPr>
            <w:tcW w:w="2357" w:type="pct"/>
          </w:tcPr>
          <w:p w14:paraId="684D59EA" w14:textId="43A1D0B2" w:rsidR="00B01D8F" w:rsidRPr="00507B7E" w:rsidRDefault="00B01D8F" w:rsidP="00507B7E">
            <w:pPr>
              <w:adjustRightInd w:val="0"/>
              <w:snapToGrid w:val="0"/>
              <w:spacing w:line="360" w:lineRule="auto"/>
              <w:jc w:val="both"/>
              <w:rPr>
                <w:rFonts w:ascii="Book Antiqua" w:eastAsia="Book Antiqua" w:hAnsi="Book Antiqua"/>
                <w:color w:val="000000" w:themeColor="text1"/>
              </w:rPr>
            </w:pPr>
            <w:r w:rsidRPr="00507B7E">
              <w:rPr>
                <w:rFonts w:ascii="Book Antiqua" w:eastAsia="Book Antiqua" w:hAnsi="Book Antiqua"/>
                <w:color w:val="000000" w:themeColor="text1"/>
              </w:rPr>
              <w:t xml:space="preserve">Negative </w:t>
            </w:r>
            <w:r w:rsidR="00507585" w:rsidRPr="00507B7E">
              <w:rPr>
                <w:rFonts w:ascii="Book Antiqua" w:eastAsia="Book Antiqua" w:hAnsi="Book Antiqua"/>
                <w:color w:val="000000" w:themeColor="text1"/>
              </w:rPr>
              <w:t>troponin</w:t>
            </w:r>
          </w:p>
        </w:tc>
      </w:tr>
      <w:tr w:rsidR="00DB2A0A" w:rsidRPr="00507B7E" w14:paraId="7592FAC3" w14:textId="77777777" w:rsidTr="00507B7E">
        <w:tc>
          <w:tcPr>
            <w:tcW w:w="2643" w:type="pct"/>
          </w:tcPr>
          <w:p w14:paraId="00146A3F" w14:textId="77777777" w:rsidR="00B01D8F" w:rsidRPr="00507B7E" w:rsidRDefault="00B01D8F" w:rsidP="00507B7E">
            <w:pPr>
              <w:adjustRightInd w:val="0"/>
              <w:snapToGrid w:val="0"/>
              <w:spacing w:line="360" w:lineRule="auto"/>
              <w:jc w:val="both"/>
              <w:rPr>
                <w:rFonts w:ascii="Book Antiqua" w:eastAsia="Book Antiqua" w:hAnsi="Book Antiqua"/>
                <w:color w:val="000000" w:themeColor="text1"/>
              </w:rPr>
            </w:pPr>
            <w:r w:rsidRPr="00507B7E">
              <w:rPr>
                <w:rFonts w:ascii="Book Antiqua" w:eastAsia="Book Antiqua" w:hAnsi="Book Antiqua"/>
                <w:color w:val="000000" w:themeColor="text1"/>
              </w:rPr>
              <w:t>Abnormal echocardiogram</w:t>
            </w:r>
          </w:p>
        </w:tc>
        <w:tc>
          <w:tcPr>
            <w:tcW w:w="2357" w:type="pct"/>
          </w:tcPr>
          <w:p w14:paraId="2A3CB25A" w14:textId="77777777" w:rsidR="00B01D8F" w:rsidRPr="00507B7E" w:rsidRDefault="00B01D8F" w:rsidP="00507B7E">
            <w:pPr>
              <w:adjustRightInd w:val="0"/>
              <w:snapToGrid w:val="0"/>
              <w:spacing w:line="360" w:lineRule="auto"/>
              <w:jc w:val="both"/>
              <w:rPr>
                <w:rFonts w:ascii="Book Antiqua" w:eastAsia="Book Antiqua" w:hAnsi="Book Antiqua"/>
                <w:color w:val="000000" w:themeColor="text1"/>
              </w:rPr>
            </w:pPr>
            <w:r w:rsidRPr="00507B7E">
              <w:rPr>
                <w:rFonts w:ascii="Book Antiqua" w:eastAsia="Book Antiqua" w:hAnsi="Book Antiqua"/>
                <w:color w:val="000000" w:themeColor="text1"/>
              </w:rPr>
              <w:t>Normal echocardiogram</w:t>
            </w:r>
          </w:p>
        </w:tc>
      </w:tr>
      <w:tr w:rsidR="00DB2A0A" w:rsidRPr="00507B7E" w14:paraId="3F804EA2" w14:textId="77777777" w:rsidTr="00507B7E">
        <w:tc>
          <w:tcPr>
            <w:tcW w:w="2643" w:type="pct"/>
          </w:tcPr>
          <w:p w14:paraId="22AB110A" w14:textId="77777777" w:rsidR="00B01D8F" w:rsidRPr="00507B7E" w:rsidRDefault="00B01D8F" w:rsidP="00507B7E">
            <w:pPr>
              <w:adjustRightInd w:val="0"/>
              <w:snapToGrid w:val="0"/>
              <w:spacing w:line="360" w:lineRule="auto"/>
              <w:jc w:val="both"/>
              <w:rPr>
                <w:rFonts w:ascii="Book Antiqua" w:eastAsia="Book Antiqua" w:hAnsi="Book Antiqua"/>
                <w:color w:val="000000" w:themeColor="text1"/>
              </w:rPr>
            </w:pPr>
            <w:r w:rsidRPr="00507B7E">
              <w:rPr>
                <w:rFonts w:ascii="Book Antiqua" w:eastAsia="Book Antiqua" w:hAnsi="Book Antiqua"/>
                <w:color w:val="000000" w:themeColor="text1"/>
              </w:rPr>
              <w:t>Abnormal EKG</w:t>
            </w:r>
          </w:p>
        </w:tc>
        <w:tc>
          <w:tcPr>
            <w:tcW w:w="2357" w:type="pct"/>
          </w:tcPr>
          <w:p w14:paraId="17B96C66" w14:textId="77777777" w:rsidR="00B01D8F" w:rsidRPr="00507B7E" w:rsidRDefault="00B01D8F" w:rsidP="00507B7E">
            <w:pPr>
              <w:adjustRightInd w:val="0"/>
              <w:snapToGrid w:val="0"/>
              <w:spacing w:line="360" w:lineRule="auto"/>
              <w:jc w:val="both"/>
              <w:rPr>
                <w:rFonts w:ascii="Book Antiqua" w:eastAsia="Book Antiqua" w:hAnsi="Book Antiqua"/>
                <w:color w:val="000000" w:themeColor="text1"/>
              </w:rPr>
            </w:pPr>
          </w:p>
        </w:tc>
      </w:tr>
      <w:tr w:rsidR="00DB2A0A" w:rsidRPr="00507B7E" w14:paraId="04E10214" w14:textId="77777777" w:rsidTr="00507B7E">
        <w:tc>
          <w:tcPr>
            <w:tcW w:w="2643" w:type="pct"/>
          </w:tcPr>
          <w:p w14:paraId="385584EE" w14:textId="77777777" w:rsidR="00B01D8F" w:rsidRPr="00507B7E" w:rsidRDefault="00B01D8F" w:rsidP="00507B7E">
            <w:pPr>
              <w:adjustRightInd w:val="0"/>
              <w:snapToGrid w:val="0"/>
              <w:spacing w:line="360" w:lineRule="auto"/>
              <w:jc w:val="both"/>
              <w:rPr>
                <w:rFonts w:ascii="Book Antiqua" w:eastAsia="Book Antiqua" w:hAnsi="Book Antiqua"/>
                <w:color w:val="000000" w:themeColor="text1"/>
              </w:rPr>
            </w:pPr>
            <w:r w:rsidRPr="00507B7E">
              <w:rPr>
                <w:rFonts w:ascii="Book Antiqua" w:eastAsia="Book Antiqua" w:hAnsi="Book Antiqua"/>
                <w:color w:val="000000" w:themeColor="text1"/>
              </w:rPr>
              <w:t>High risk for ventricular arrhythmia or sudden death</w:t>
            </w:r>
          </w:p>
        </w:tc>
        <w:tc>
          <w:tcPr>
            <w:tcW w:w="2357" w:type="pct"/>
          </w:tcPr>
          <w:p w14:paraId="43D95D67" w14:textId="77777777" w:rsidR="00B01D8F" w:rsidRPr="00507B7E" w:rsidRDefault="00B01D8F" w:rsidP="00507B7E">
            <w:pPr>
              <w:adjustRightInd w:val="0"/>
              <w:snapToGrid w:val="0"/>
              <w:spacing w:line="360" w:lineRule="auto"/>
              <w:jc w:val="both"/>
              <w:rPr>
                <w:rFonts w:ascii="Book Antiqua" w:eastAsia="Book Antiqua" w:hAnsi="Book Antiqua"/>
                <w:color w:val="000000" w:themeColor="text1"/>
              </w:rPr>
            </w:pPr>
          </w:p>
        </w:tc>
      </w:tr>
      <w:tr w:rsidR="00DB2A0A" w:rsidRPr="00507B7E" w14:paraId="20D87B18" w14:textId="77777777" w:rsidTr="00507B7E">
        <w:tc>
          <w:tcPr>
            <w:tcW w:w="2643" w:type="pct"/>
          </w:tcPr>
          <w:p w14:paraId="47195B95" w14:textId="77777777" w:rsidR="00B01D8F" w:rsidRPr="00507B7E" w:rsidRDefault="00B01D8F" w:rsidP="00507B7E">
            <w:pPr>
              <w:adjustRightInd w:val="0"/>
              <w:snapToGrid w:val="0"/>
              <w:spacing w:line="360" w:lineRule="auto"/>
              <w:jc w:val="both"/>
              <w:rPr>
                <w:rFonts w:ascii="Book Antiqua" w:eastAsia="Book Antiqua" w:hAnsi="Book Antiqua"/>
                <w:color w:val="000000" w:themeColor="text1"/>
              </w:rPr>
            </w:pPr>
            <w:r w:rsidRPr="00507B7E">
              <w:rPr>
                <w:rFonts w:ascii="Book Antiqua" w:eastAsia="Book Antiqua" w:hAnsi="Book Antiqua"/>
                <w:color w:val="000000" w:themeColor="text1"/>
              </w:rPr>
              <w:t>Myocardial infarction</w:t>
            </w:r>
          </w:p>
        </w:tc>
        <w:tc>
          <w:tcPr>
            <w:tcW w:w="2357" w:type="pct"/>
          </w:tcPr>
          <w:p w14:paraId="32DB4450" w14:textId="77777777" w:rsidR="00B01D8F" w:rsidRPr="00507B7E" w:rsidRDefault="00B01D8F" w:rsidP="00507B7E">
            <w:pPr>
              <w:adjustRightInd w:val="0"/>
              <w:snapToGrid w:val="0"/>
              <w:spacing w:line="360" w:lineRule="auto"/>
              <w:jc w:val="both"/>
              <w:rPr>
                <w:rFonts w:ascii="Book Antiqua" w:eastAsia="Book Antiqua" w:hAnsi="Book Antiqua"/>
                <w:color w:val="000000" w:themeColor="text1"/>
              </w:rPr>
            </w:pPr>
          </w:p>
        </w:tc>
      </w:tr>
      <w:tr w:rsidR="00DB2A0A" w:rsidRPr="00507B7E" w14:paraId="3F6B4F54" w14:textId="77777777" w:rsidTr="00507B7E">
        <w:tc>
          <w:tcPr>
            <w:tcW w:w="2643" w:type="pct"/>
          </w:tcPr>
          <w:p w14:paraId="2BF70CE1" w14:textId="77777777" w:rsidR="00B01D8F" w:rsidRPr="00507B7E" w:rsidRDefault="00B01D8F" w:rsidP="00507B7E">
            <w:pPr>
              <w:adjustRightInd w:val="0"/>
              <w:snapToGrid w:val="0"/>
              <w:spacing w:line="360" w:lineRule="auto"/>
              <w:jc w:val="both"/>
              <w:rPr>
                <w:rFonts w:ascii="Book Antiqua" w:eastAsia="Book Antiqua" w:hAnsi="Book Antiqua"/>
                <w:color w:val="000000" w:themeColor="text1"/>
              </w:rPr>
            </w:pPr>
            <w:r w:rsidRPr="00507B7E">
              <w:rPr>
                <w:rFonts w:ascii="Book Antiqua" w:eastAsia="Book Antiqua" w:hAnsi="Book Antiqua"/>
                <w:color w:val="000000" w:themeColor="text1"/>
              </w:rPr>
              <w:t>Clinical suspicion for myocardial injury</w:t>
            </w:r>
          </w:p>
        </w:tc>
        <w:tc>
          <w:tcPr>
            <w:tcW w:w="2357" w:type="pct"/>
          </w:tcPr>
          <w:p w14:paraId="3FB5E051" w14:textId="77777777" w:rsidR="00B01D8F" w:rsidRPr="00507B7E" w:rsidRDefault="00B01D8F" w:rsidP="00507B7E">
            <w:pPr>
              <w:adjustRightInd w:val="0"/>
              <w:snapToGrid w:val="0"/>
              <w:spacing w:line="360" w:lineRule="auto"/>
              <w:jc w:val="both"/>
              <w:rPr>
                <w:rFonts w:ascii="Book Antiqua" w:eastAsia="Book Antiqua" w:hAnsi="Book Antiqua"/>
                <w:color w:val="000000" w:themeColor="text1"/>
              </w:rPr>
            </w:pPr>
          </w:p>
        </w:tc>
      </w:tr>
    </w:tbl>
    <w:p w14:paraId="12CF236F" w14:textId="39041AC6" w:rsidR="00B01D8F" w:rsidRPr="00507B7E" w:rsidRDefault="00D32851" w:rsidP="00507B7E">
      <w:pPr>
        <w:shd w:val="clear" w:color="auto" w:fill="FFFFFF" w:themeFill="background1"/>
        <w:adjustRightInd w:val="0"/>
        <w:snapToGrid w:val="0"/>
        <w:spacing w:line="360" w:lineRule="auto"/>
        <w:jc w:val="both"/>
        <w:rPr>
          <w:rFonts w:ascii="Book Antiqua" w:eastAsia="Book Antiqua" w:hAnsi="Book Antiqua"/>
          <w:color w:val="000000" w:themeColor="text1"/>
        </w:rPr>
      </w:pPr>
      <w:r w:rsidRPr="00507B7E">
        <w:rPr>
          <w:rFonts w:ascii="Book Antiqua" w:eastAsia="Book Antiqua" w:hAnsi="Book Antiqua"/>
          <w:color w:val="000000" w:themeColor="text1"/>
        </w:rPr>
        <w:t xml:space="preserve">CMRI: </w:t>
      </w:r>
      <w:r w:rsidRPr="00507B7E">
        <w:rPr>
          <w:rFonts w:ascii="Book Antiqua" w:eastAsia="Book Antiqua" w:hAnsi="Book Antiqua" w:cs="Book Antiqua"/>
          <w:color w:val="000000" w:themeColor="text1"/>
        </w:rPr>
        <w:t>Cardiac magnetic resonance imaging</w:t>
      </w:r>
      <w:r w:rsidRPr="00507B7E">
        <w:rPr>
          <w:rFonts w:ascii="Book Antiqua" w:eastAsia="Book Antiqua" w:hAnsi="Book Antiqua"/>
          <w:color w:val="000000" w:themeColor="text1"/>
        </w:rPr>
        <w:t xml:space="preserve">; </w:t>
      </w:r>
      <w:r w:rsidR="00507585" w:rsidRPr="00507B7E">
        <w:rPr>
          <w:rFonts w:ascii="Book Antiqua" w:eastAsia="Book Antiqua" w:hAnsi="Book Antiqua"/>
          <w:color w:val="000000" w:themeColor="text1"/>
        </w:rPr>
        <w:t>EKG: Echocardiogram.</w:t>
      </w:r>
    </w:p>
    <w:p w14:paraId="0FD1DC60" w14:textId="78555ACD" w:rsidR="00F202DD" w:rsidRDefault="00F202DD">
      <w:pPr>
        <w:rPr>
          <w:rFonts w:ascii="Book Antiqua" w:hAnsi="Book Antiqua"/>
          <w:b/>
          <w:bCs/>
          <w:color w:val="000000" w:themeColor="text1"/>
        </w:rPr>
      </w:pPr>
      <w:r>
        <w:rPr>
          <w:rFonts w:ascii="Book Antiqua" w:hAnsi="Book Antiqua"/>
          <w:b/>
          <w:bCs/>
          <w:color w:val="000000" w:themeColor="text1"/>
        </w:rPr>
        <w:br w:type="page"/>
      </w:r>
    </w:p>
    <w:p w14:paraId="7CFEF8D4" w14:textId="77777777" w:rsidR="00F202DD" w:rsidRDefault="00F202DD" w:rsidP="00F202DD">
      <w:pPr>
        <w:jc w:val="center"/>
        <w:rPr>
          <w:rFonts w:ascii="Book Antiqua" w:hAnsi="Book Antiqua"/>
          <w:lang w:eastAsia="zh-CN"/>
        </w:rPr>
      </w:pPr>
      <w:bookmarkStart w:id="4" w:name="OLE_LINK1"/>
      <w:bookmarkStart w:id="5" w:name="OLE_LINK2"/>
    </w:p>
    <w:p w14:paraId="5C9CE6F5" w14:textId="77777777" w:rsidR="00F202DD" w:rsidRDefault="00F202DD" w:rsidP="00F202DD">
      <w:pPr>
        <w:jc w:val="center"/>
        <w:rPr>
          <w:rFonts w:ascii="Book Antiqua" w:hAnsi="Book Antiqua"/>
          <w:lang w:eastAsia="zh-CN"/>
        </w:rPr>
      </w:pPr>
    </w:p>
    <w:p w14:paraId="0A552E48" w14:textId="77777777" w:rsidR="00F202DD" w:rsidRDefault="00F202DD" w:rsidP="00F202DD">
      <w:pPr>
        <w:jc w:val="center"/>
        <w:rPr>
          <w:rFonts w:ascii="Book Antiqua" w:hAnsi="Book Antiqua"/>
          <w:lang w:eastAsia="zh-CN"/>
        </w:rPr>
      </w:pPr>
    </w:p>
    <w:p w14:paraId="00DD3B81" w14:textId="77777777" w:rsidR="00F202DD" w:rsidRDefault="00F202DD" w:rsidP="00F202DD">
      <w:pPr>
        <w:jc w:val="center"/>
        <w:rPr>
          <w:rFonts w:ascii="Book Antiqua" w:hAnsi="Book Antiqua"/>
          <w:lang w:eastAsia="zh-CN"/>
        </w:rPr>
      </w:pPr>
    </w:p>
    <w:p w14:paraId="424071F2" w14:textId="77777777" w:rsidR="00F202DD" w:rsidRDefault="00F202DD" w:rsidP="00F202DD">
      <w:pPr>
        <w:jc w:val="center"/>
        <w:rPr>
          <w:rFonts w:ascii="Book Antiqua" w:hAnsi="Book Antiqua"/>
          <w:lang w:eastAsia="zh-CN"/>
        </w:rPr>
      </w:pPr>
    </w:p>
    <w:p w14:paraId="3D601F97" w14:textId="77777777" w:rsidR="00F202DD" w:rsidRDefault="00F202DD" w:rsidP="00F202DD">
      <w:pPr>
        <w:jc w:val="center"/>
        <w:rPr>
          <w:rFonts w:ascii="Book Antiqua" w:hAnsi="Book Antiqua"/>
          <w:lang w:eastAsia="zh-CN"/>
        </w:rPr>
      </w:pPr>
      <w:r>
        <w:rPr>
          <w:rFonts w:ascii="Book Antiqua" w:hAnsi="Book Antiqua"/>
          <w:noProof/>
          <w:lang w:eastAsia="zh-CN"/>
        </w:rPr>
        <w:drawing>
          <wp:inline distT="0" distB="0" distL="0" distR="0" wp14:anchorId="3D0B20C2" wp14:editId="6EF4765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BA8BE85" w14:textId="77777777" w:rsidR="00F202DD" w:rsidRDefault="00F202DD" w:rsidP="00F202DD">
      <w:pPr>
        <w:jc w:val="center"/>
        <w:rPr>
          <w:rFonts w:ascii="Book Antiqua" w:hAnsi="Book Antiqua"/>
          <w:lang w:eastAsia="zh-CN"/>
        </w:rPr>
      </w:pPr>
    </w:p>
    <w:p w14:paraId="03A1C5EB" w14:textId="77777777" w:rsidR="00F202DD" w:rsidRPr="00763D22" w:rsidRDefault="00F202DD" w:rsidP="00F202DD">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7032746D" w14:textId="77777777" w:rsidR="00F202DD" w:rsidRPr="00763D22" w:rsidRDefault="00F202DD" w:rsidP="00F202DD">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5AA9724E" w14:textId="77777777" w:rsidR="00F202DD" w:rsidRPr="00763D22" w:rsidRDefault="00F202DD" w:rsidP="00F202DD">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1930C27" w14:textId="77777777" w:rsidR="00F202DD" w:rsidRPr="00763D22" w:rsidRDefault="00F202DD" w:rsidP="00F202DD">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71460AA2" w14:textId="77777777" w:rsidR="00F202DD" w:rsidRPr="00763D22" w:rsidRDefault="00F202DD" w:rsidP="00F202DD">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2712DA38" w14:textId="77777777" w:rsidR="00F202DD" w:rsidRPr="00763D22" w:rsidRDefault="00F202DD" w:rsidP="00F202DD">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194A6971" w14:textId="77777777" w:rsidR="00F202DD" w:rsidRDefault="00F202DD" w:rsidP="00F202DD">
      <w:pPr>
        <w:jc w:val="center"/>
        <w:rPr>
          <w:rFonts w:ascii="Book Antiqua" w:hAnsi="Book Antiqua"/>
          <w:lang w:eastAsia="zh-CN"/>
        </w:rPr>
      </w:pPr>
    </w:p>
    <w:p w14:paraId="56BBD862" w14:textId="77777777" w:rsidR="00F202DD" w:rsidRDefault="00F202DD" w:rsidP="00F202DD">
      <w:pPr>
        <w:jc w:val="center"/>
        <w:rPr>
          <w:rFonts w:ascii="Book Antiqua" w:hAnsi="Book Antiqua"/>
          <w:lang w:eastAsia="zh-CN"/>
        </w:rPr>
      </w:pPr>
    </w:p>
    <w:p w14:paraId="7F691A9D" w14:textId="77777777" w:rsidR="00F202DD" w:rsidRDefault="00F202DD" w:rsidP="00F202DD">
      <w:pPr>
        <w:jc w:val="center"/>
        <w:rPr>
          <w:rFonts w:ascii="Book Antiqua" w:hAnsi="Book Antiqua"/>
          <w:lang w:eastAsia="zh-CN"/>
        </w:rPr>
      </w:pPr>
    </w:p>
    <w:p w14:paraId="7E2EF244" w14:textId="77777777" w:rsidR="00F202DD" w:rsidRDefault="00F202DD" w:rsidP="00F202DD">
      <w:pPr>
        <w:jc w:val="center"/>
        <w:rPr>
          <w:rFonts w:ascii="Book Antiqua" w:hAnsi="Book Antiqua"/>
          <w:lang w:eastAsia="zh-CN"/>
        </w:rPr>
      </w:pPr>
      <w:r>
        <w:rPr>
          <w:rFonts w:ascii="Book Antiqua" w:hAnsi="Book Antiqua"/>
          <w:noProof/>
          <w:lang w:eastAsia="zh-CN"/>
        </w:rPr>
        <w:drawing>
          <wp:inline distT="0" distB="0" distL="0" distR="0" wp14:anchorId="336D96FE" wp14:editId="0E46539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A1116DB" w14:textId="77777777" w:rsidR="00F202DD" w:rsidRDefault="00F202DD" w:rsidP="00F202DD">
      <w:pPr>
        <w:jc w:val="center"/>
        <w:rPr>
          <w:rFonts w:ascii="Book Antiqua" w:hAnsi="Book Antiqua"/>
          <w:lang w:eastAsia="zh-CN"/>
        </w:rPr>
      </w:pPr>
    </w:p>
    <w:p w14:paraId="2CA6CF03" w14:textId="77777777" w:rsidR="00F202DD" w:rsidRDefault="00F202DD" w:rsidP="00F202DD">
      <w:pPr>
        <w:jc w:val="center"/>
        <w:rPr>
          <w:rFonts w:ascii="Book Antiqua" w:hAnsi="Book Antiqua"/>
          <w:lang w:eastAsia="zh-CN"/>
        </w:rPr>
      </w:pPr>
    </w:p>
    <w:p w14:paraId="16607ECF" w14:textId="77777777" w:rsidR="00F202DD" w:rsidRDefault="00F202DD" w:rsidP="00F202DD">
      <w:pPr>
        <w:jc w:val="center"/>
        <w:rPr>
          <w:rFonts w:ascii="Book Antiqua" w:hAnsi="Book Antiqua"/>
          <w:lang w:eastAsia="zh-CN"/>
        </w:rPr>
      </w:pPr>
    </w:p>
    <w:p w14:paraId="0EED8113" w14:textId="77777777" w:rsidR="00F202DD" w:rsidRDefault="00F202DD" w:rsidP="00F202DD">
      <w:pPr>
        <w:jc w:val="center"/>
        <w:rPr>
          <w:rFonts w:ascii="Book Antiqua" w:hAnsi="Book Antiqua"/>
          <w:lang w:eastAsia="zh-CN"/>
        </w:rPr>
      </w:pPr>
    </w:p>
    <w:p w14:paraId="487D8062" w14:textId="77777777" w:rsidR="00F202DD" w:rsidRDefault="00F202DD" w:rsidP="00F202DD">
      <w:pPr>
        <w:jc w:val="center"/>
        <w:rPr>
          <w:rFonts w:ascii="Book Antiqua" w:hAnsi="Book Antiqua"/>
          <w:lang w:eastAsia="zh-CN"/>
        </w:rPr>
      </w:pPr>
    </w:p>
    <w:p w14:paraId="11B2F836" w14:textId="77777777" w:rsidR="00F202DD" w:rsidRDefault="00F202DD" w:rsidP="00F202DD">
      <w:pPr>
        <w:jc w:val="center"/>
        <w:rPr>
          <w:rFonts w:ascii="Book Antiqua" w:hAnsi="Book Antiqua"/>
          <w:lang w:eastAsia="zh-CN"/>
        </w:rPr>
      </w:pPr>
    </w:p>
    <w:p w14:paraId="19E8E378" w14:textId="77777777" w:rsidR="00F202DD" w:rsidRDefault="00F202DD" w:rsidP="00F202DD">
      <w:pPr>
        <w:jc w:val="center"/>
        <w:rPr>
          <w:rFonts w:ascii="Book Antiqua" w:hAnsi="Book Antiqua"/>
          <w:lang w:eastAsia="zh-CN"/>
        </w:rPr>
      </w:pPr>
    </w:p>
    <w:p w14:paraId="166B40BF" w14:textId="77777777" w:rsidR="00F202DD" w:rsidRDefault="00F202DD" w:rsidP="00F202DD">
      <w:pPr>
        <w:jc w:val="center"/>
        <w:rPr>
          <w:rFonts w:ascii="Book Antiqua" w:hAnsi="Book Antiqua"/>
          <w:lang w:eastAsia="zh-CN"/>
        </w:rPr>
      </w:pPr>
    </w:p>
    <w:p w14:paraId="2B9FA42C" w14:textId="77777777" w:rsidR="00F202DD" w:rsidRDefault="00F202DD" w:rsidP="00F202DD">
      <w:pPr>
        <w:jc w:val="center"/>
        <w:rPr>
          <w:rFonts w:ascii="Book Antiqua" w:hAnsi="Book Antiqua"/>
          <w:lang w:eastAsia="zh-CN"/>
        </w:rPr>
      </w:pPr>
    </w:p>
    <w:p w14:paraId="2669FC16" w14:textId="77777777" w:rsidR="00F202DD" w:rsidRPr="00763D22" w:rsidRDefault="00F202DD" w:rsidP="00F202DD">
      <w:pPr>
        <w:jc w:val="right"/>
        <w:rPr>
          <w:rFonts w:ascii="Book Antiqua" w:hAnsi="Book Antiqua"/>
          <w:color w:val="000000" w:themeColor="text1"/>
          <w:lang w:eastAsia="zh-CN"/>
        </w:rPr>
      </w:pPr>
    </w:p>
    <w:p w14:paraId="4AF89223" w14:textId="77777777" w:rsidR="00F202DD" w:rsidRPr="00763D22" w:rsidRDefault="00F202DD" w:rsidP="00F202DD">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4"/>
      <w:bookmarkEnd w:id="5"/>
    </w:p>
    <w:p w14:paraId="7D8953E5" w14:textId="77777777" w:rsidR="00B01D8F" w:rsidRPr="00507B7E" w:rsidRDefault="00B01D8F" w:rsidP="00507B7E">
      <w:pPr>
        <w:adjustRightInd w:val="0"/>
        <w:snapToGrid w:val="0"/>
        <w:spacing w:line="360" w:lineRule="auto"/>
        <w:jc w:val="both"/>
        <w:rPr>
          <w:rFonts w:ascii="Book Antiqua" w:hAnsi="Book Antiqua"/>
          <w:b/>
          <w:bCs/>
          <w:color w:val="000000" w:themeColor="text1"/>
        </w:rPr>
      </w:pPr>
      <w:bookmarkStart w:id="6" w:name="_GoBack"/>
      <w:bookmarkEnd w:id="6"/>
    </w:p>
    <w:sectPr w:rsidR="00B01D8F" w:rsidRPr="00507B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8864D9" w14:textId="77777777" w:rsidR="00413C25" w:rsidRDefault="00413C25" w:rsidP="007529D2">
      <w:r>
        <w:separator/>
      </w:r>
    </w:p>
  </w:endnote>
  <w:endnote w:type="continuationSeparator" w:id="0">
    <w:p w14:paraId="194616C8" w14:textId="77777777" w:rsidR="00413C25" w:rsidRDefault="00413C25" w:rsidP="00752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473870"/>
      <w:docPartObj>
        <w:docPartGallery w:val="Page Numbers (Bottom of Page)"/>
        <w:docPartUnique/>
      </w:docPartObj>
    </w:sdtPr>
    <w:sdtEndPr/>
    <w:sdtContent>
      <w:sdt>
        <w:sdtPr>
          <w:id w:val="-1769616900"/>
          <w:docPartObj>
            <w:docPartGallery w:val="Page Numbers (Top of Page)"/>
            <w:docPartUnique/>
          </w:docPartObj>
        </w:sdtPr>
        <w:sdtEndPr/>
        <w:sdtContent>
          <w:p w14:paraId="252029C0" w14:textId="1D5F6036" w:rsidR="00CC29CB" w:rsidRDefault="00CC29CB">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413C25">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413C25">
              <w:rPr>
                <w:b/>
                <w:bCs/>
                <w:noProof/>
              </w:rPr>
              <w:t>1</w:t>
            </w:r>
            <w:r>
              <w:rPr>
                <w:b/>
                <w:bCs/>
                <w:sz w:val="24"/>
                <w:szCs w:val="24"/>
              </w:rPr>
              <w:fldChar w:fldCharType="end"/>
            </w:r>
          </w:p>
        </w:sdtContent>
      </w:sdt>
    </w:sdtContent>
  </w:sdt>
  <w:p w14:paraId="5E7C87E9" w14:textId="77777777" w:rsidR="00CC29CB" w:rsidRDefault="00CC29C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9095EF" w14:textId="77777777" w:rsidR="00413C25" w:rsidRDefault="00413C25" w:rsidP="007529D2">
      <w:r>
        <w:separator/>
      </w:r>
    </w:p>
  </w:footnote>
  <w:footnote w:type="continuationSeparator" w:id="0">
    <w:p w14:paraId="0554F278" w14:textId="77777777" w:rsidR="00413C25" w:rsidRDefault="00413C25" w:rsidP="007529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0212"/>
    <w:rsid w:val="00025F59"/>
    <w:rsid w:val="00076BDC"/>
    <w:rsid w:val="000A05D9"/>
    <w:rsid w:val="000B3A2B"/>
    <w:rsid w:val="00143E0D"/>
    <w:rsid w:val="001A2E14"/>
    <w:rsid w:val="001A421A"/>
    <w:rsid w:val="001C01B0"/>
    <w:rsid w:val="001C34F8"/>
    <w:rsid w:val="002133BC"/>
    <w:rsid w:val="0022709B"/>
    <w:rsid w:val="002572B6"/>
    <w:rsid w:val="00305803"/>
    <w:rsid w:val="00323729"/>
    <w:rsid w:val="00341692"/>
    <w:rsid w:val="0035104D"/>
    <w:rsid w:val="00363694"/>
    <w:rsid w:val="00413C25"/>
    <w:rsid w:val="004928DE"/>
    <w:rsid w:val="00493377"/>
    <w:rsid w:val="004C0E60"/>
    <w:rsid w:val="004D2824"/>
    <w:rsid w:val="00507585"/>
    <w:rsid w:val="00507B7E"/>
    <w:rsid w:val="005B3E27"/>
    <w:rsid w:val="006479C9"/>
    <w:rsid w:val="006C6F67"/>
    <w:rsid w:val="006F52D4"/>
    <w:rsid w:val="00716EDA"/>
    <w:rsid w:val="007529D2"/>
    <w:rsid w:val="007631A7"/>
    <w:rsid w:val="0077561D"/>
    <w:rsid w:val="007844B1"/>
    <w:rsid w:val="007B42FF"/>
    <w:rsid w:val="007C01F0"/>
    <w:rsid w:val="007C69A8"/>
    <w:rsid w:val="00805BA7"/>
    <w:rsid w:val="008955B2"/>
    <w:rsid w:val="008C1091"/>
    <w:rsid w:val="00920FA6"/>
    <w:rsid w:val="009849BE"/>
    <w:rsid w:val="009B1D07"/>
    <w:rsid w:val="009B1DA4"/>
    <w:rsid w:val="009C4E12"/>
    <w:rsid w:val="00A00AA0"/>
    <w:rsid w:val="00A62CCD"/>
    <w:rsid w:val="00A768F2"/>
    <w:rsid w:val="00A77B3E"/>
    <w:rsid w:val="00A82F85"/>
    <w:rsid w:val="00AD32DD"/>
    <w:rsid w:val="00AF7BBB"/>
    <w:rsid w:val="00B01D8F"/>
    <w:rsid w:val="00B92617"/>
    <w:rsid w:val="00B9372A"/>
    <w:rsid w:val="00BC3CC6"/>
    <w:rsid w:val="00C062A7"/>
    <w:rsid w:val="00C341B6"/>
    <w:rsid w:val="00C70FBF"/>
    <w:rsid w:val="00C84EA3"/>
    <w:rsid w:val="00C9428B"/>
    <w:rsid w:val="00CA2A55"/>
    <w:rsid w:val="00CC29CB"/>
    <w:rsid w:val="00D05D7E"/>
    <w:rsid w:val="00D32851"/>
    <w:rsid w:val="00D60EF0"/>
    <w:rsid w:val="00D75CBA"/>
    <w:rsid w:val="00DB2A0A"/>
    <w:rsid w:val="00E22DCE"/>
    <w:rsid w:val="00E23830"/>
    <w:rsid w:val="00E344AB"/>
    <w:rsid w:val="00E4539F"/>
    <w:rsid w:val="00E73344"/>
    <w:rsid w:val="00E77362"/>
    <w:rsid w:val="00E82FBC"/>
    <w:rsid w:val="00F14D93"/>
    <w:rsid w:val="00F202DD"/>
    <w:rsid w:val="00F2410D"/>
    <w:rsid w:val="00F96A14"/>
    <w:rsid w:val="00FC2A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09D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529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529D2"/>
    <w:rPr>
      <w:sz w:val="18"/>
      <w:szCs w:val="18"/>
    </w:rPr>
  </w:style>
  <w:style w:type="paragraph" w:styleId="a4">
    <w:name w:val="footer"/>
    <w:basedOn w:val="a"/>
    <w:link w:val="Char0"/>
    <w:uiPriority w:val="99"/>
    <w:unhideWhenUsed/>
    <w:rsid w:val="007529D2"/>
    <w:pPr>
      <w:tabs>
        <w:tab w:val="center" w:pos="4153"/>
        <w:tab w:val="right" w:pos="8306"/>
      </w:tabs>
      <w:snapToGrid w:val="0"/>
    </w:pPr>
    <w:rPr>
      <w:sz w:val="18"/>
      <w:szCs w:val="18"/>
    </w:rPr>
  </w:style>
  <w:style w:type="character" w:customStyle="1" w:styleId="Char0">
    <w:name w:val="页脚 Char"/>
    <w:basedOn w:val="a0"/>
    <w:link w:val="a4"/>
    <w:uiPriority w:val="99"/>
    <w:rsid w:val="007529D2"/>
    <w:rPr>
      <w:sz w:val="18"/>
      <w:szCs w:val="18"/>
    </w:rPr>
  </w:style>
  <w:style w:type="table" w:styleId="a5">
    <w:name w:val="Table Grid"/>
    <w:basedOn w:val="a1"/>
    <w:uiPriority w:val="39"/>
    <w:rsid w:val="00B01D8F"/>
    <w:rPr>
      <w:rFonts w:asciiTheme="minorHAnsi" w:eastAsia="Arial Unicode MS" w:hAnsiTheme="minorHAnsi" w:cstheme="minorHAnsi"/>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Revision"/>
    <w:hidden/>
    <w:uiPriority w:val="99"/>
    <w:semiHidden/>
    <w:rsid w:val="006479C9"/>
    <w:rPr>
      <w:sz w:val="24"/>
      <w:szCs w:val="24"/>
    </w:rPr>
  </w:style>
  <w:style w:type="paragraph" w:styleId="a7">
    <w:name w:val="Balloon Text"/>
    <w:basedOn w:val="a"/>
    <w:link w:val="Char1"/>
    <w:rsid w:val="007C69A8"/>
    <w:rPr>
      <w:sz w:val="18"/>
      <w:szCs w:val="18"/>
    </w:rPr>
  </w:style>
  <w:style w:type="character" w:customStyle="1" w:styleId="Char1">
    <w:name w:val="批注框文本 Char"/>
    <w:basedOn w:val="a0"/>
    <w:link w:val="a7"/>
    <w:rsid w:val="007C69A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529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529D2"/>
    <w:rPr>
      <w:sz w:val="18"/>
      <w:szCs w:val="18"/>
    </w:rPr>
  </w:style>
  <w:style w:type="paragraph" w:styleId="a4">
    <w:name w:val="footer"/>
    <w:basedOn w:val="a"/>
    <w:link w:val="Char0"/>
    <w:uiPriority w:val="99"/>
    <w:unhideWhenUsed/>
    <w:rsid w:val="007529D2"/>
    <w:pPr>
      <w:tabs>
        <w:tab w:val="center" w:pos="4153"/>
        <w:tab w:val="right" w:pos="8306"/>
      </w:tabs>
      <w:snapToGrid w:val="0"/>
    </w:pPr>
    <w:rPr>
      <w:sz w:val="18"/>
      <w:szCs w:val="18"/>
    </w:rPr>
  </w:style>
  <w:style w:type="character" w:customStyle="1" w:styleId="Char0">
    <w:name w:val="页脚 Char"/>
    <w:basedOn w:val="a0"/>
    <w:link w:val="a4"/>
    <w:uiPriority w:val="99"/>
    <w:rsid w:val="007529D2"/>
    <w:rPr>
      <w:sz w:val="18"/>
      <w:szCs w:val="18"/>
    </w:rPr>
  </w:style>
  <w:style w:type="table" w:styleId="a5">
    <w:name w:val="Table Grid"/>
    <w:basedOn w:val="a1"/>
    <w:uiPriority w:val="39"/>
    <w:rsid w:val="00B01D8F"/>
    <w:rPr>
      <w:rFonts w:asciiTheme="minorHAnsi" w:eastAsia="Arial Unicode MS" w:hAnsiTheme="minorHAnsi" w:cstheme="minorHAnsi"/>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Revision"/>
    <w:hidden/>
    <w:uiPriority w:val="99"/>
    <w:semiHidden/>
    <w:rsid w:val="006479C9"/>
    <w:rPr>
      <w:sz w:val="24"/>
      <w:szCs w:val="24"/>
    </w:rPr>
  </w:style>
  <w:style w:type="paragraph" w:styleId="a7">
    <w:name w:val="Balloon Text"/>
    <w:basedOn w:val="a"/>
    <w:link w:val="Char1"/>
    <w:rsid w:val="007C69A8"/>
    <w:rPr>
      <w:sz w:val="18"/>
      <w:szCs w:val="18"/>
    </w:rPr>
  </w:style>
  <w:style w:type="character" w:customStyle="1" w:styleId="Char1">
    <w:name w:val="批注框文本 Char"/>
    <w:basedOn w:val="a0"/>
    <w:link w:val="a7"/>
    <w:rsid w:val="007C69A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9067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27</Pages>
  <Words>7214</Words>
  <Characters>41126</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liujihong2008@qq.con</cp:lastModifiedBy>
  <cp:revision>12</cp:revision>
  <dcterms:created xsi:type="dcterms:W3CDTF">2021-08-27T16:36:00Z</dcterms:created>
  <dcterms:modified xsi:type="dcterms:W3CDTF">2021-09-26T02:02:00Z</dcterms:modified>
</cp:coreProperties>
</file>