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C80CF" w14:textId="77777777" w:rsidR="00A77B3E" w:rsidRDefault="00567AA7">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6865B12" w14:textId="77777777" w:rsidR="00A77B3E" w:rsidRDefault="00567A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64455</w:t>
      </w:r>
    </w:p>
    <w:p w14:paraId="3B607B29" w14:textId="77777777" w:rsidR="00A77B3E" w:rsidRDefault="00567A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F61A184" w14:textId="77777777" w:rsidR="00A77B3E" w:rsidRDefault="00A77B3E">
      <w:pPr>
        <w:spacing w:line="360" w:lineRule="auto"/>
        <w:jc w:val="both"/>
      </w:pPr>
    </w:p>
    <w:p w14:paraId="5F7E4C0C" w14:textId="3176325A" w:rsidR="00A77B3E" w:rsidRDefault="00567AA7">
      <w:pPr>
        <w:spacing w:line="360" w:lineRule="auto"/>
        <w:jc w:val="both"/>
      </w:pPr>
      <w:bookmarkStart w:id="1" w:name="_Hlk80109047"/>
      <w:r>
        <w:rPr>
          <w:rFonts w:ascii="Book Antiqua" w:eastAsia="Book Antiqua" w:hAnsi="Book Antiqua" w:cs="Book Antiqua"/>
          <w:b/>
          <w:bCs/>
          <w:color w:val="000000"/>
        </w:rPr>
        <w:t xml:space="preserve">Clinical </w:t>
      </w:r>
      <w:r w:rsidR="000D6000">
        <w:rPr>
          <w:rFonts w:ascii="Book Antiqua" w:eastAsia="Book Antiqua" w:hAnsi="Book Antiqua" w:cs="Book Antiqua"/>
          <w:b/>
          <w:bCs/>
          <w:color w:val="000000"/>
        </w:rPr>
        <w:t>c</w:t>
      </w:r>
      <w:r>
        <w:rPr>
          <w:rFonts w:ascii="Book Antiqua" w:eastAsia="Book Antiqua" w:hAnsi="Book Antiqua" w:cs="Book Antiqua"/>
          <w:b/>
          <w:bCs/>
          <w:color w:val="000000"/>
        </w:rPr>
        <w:t xml:space="preserve">onsiderations for </w:t>
      </w:r>
      <w:r w:rsidR="000D6000">
        <w:rPr>
          <w:rFonts w:ascii="Book Antiqua" w:eastAsia="Book Antiqua" w:hAnsi="Book Antiqua" w:cs="Book Antiqua"/>
          <w:b/>
          <w:bCs/>
          <w:color w:val="000000"/>
        </w:rPr>
        <w:t>c</w:t>
      </w:r>
      <w:r>
        <w:rPr>
          <w:rFonts w:ascii="Book Antiqua" w:eastAsia="Book Antiqua" w:hAnsi="Book Antiqua" w:cs="Book Antiqua"/>
          <w:b/>
          <w:bCs/>
          <w:color w:val="000000"/>
        </w:rPr>
        <w:t xml:space="preserve">ritically </w:t>
      </w:r>
      <w:r w:rsidR="00792321">
        <w:rPr>
          <w:rFonts w:ascii="Book Antiqua" w:eastAsia="Book Antiqua" w:hAnsi="Book Antiqua" w:cs="Book Antiqua"/>
          <w:b/>
          <w:bCs/>
          <w:color w:val="000000"/>
        </w:rPr>
        <w:t>ill</w:t>
      </w:r>
      <w:r>
        <w:rPr>
          <w:rFonts w:ascii="Book Antiqua" w:eastAsia="Book Antiqua" w:hAnsi="Book Antiqua" w:cs="Book Antiqua"/>
          <w:b/>
          <w:bCs/>
          <w:color w:val="000000"/>
        </w:rPr>
        <w:t xml:space="preserve"> COVID-19 </w:t>
      </w:r>
      <w:r w:rsidR="000D6000">
        <w:rPr>
          <w:rFonts w:ascii="Book Antiqua" w:eastAsia="Book Antiqua" w:hAnsi="Book Antiqua" w:cs="Book Antiqua"/>
          <w:b/>
          <w:bCs/>
          <w:color w:val="000000"/>
        </w:rPr>
        <w:t>c</w:t>
      </w:r>
      <w:r>
        <w:rPr>
          <w:rFonts w:ascii="Book Antiqua" w:eastAsia="Book Antiqua" w:hAnsi="Book Antiqua" w:cs="Book Antiqua"/>
          <w:b/>
          <w:bCs/>
          <w:color w:val="000000"/>
        </w:rPr>
        <w:t xml:space="preserve">ancer </w:t>
      </w:r>
      <w:r w:rsidR="000D6000">
        <w:rPr>
          <w:rFonts w:ascii="Book Antiqua" w:eastAsia="Book Antiqua" w:hAnsi="Book Antiqua" w:cs="Book Antiqua"/>
          <w:b/>
          <w:bCs/>
          <w:color w:val="000000"/>
        </w:rPr>
        <w:t>p</w:t>
      </w:r>
      <w:r>
        <w:rPr>
          <w:rFonts w:ascii="Book Antiqua" w:eastAsia="Book Antiqua" w:hAnsi="Book Antiqua" w:cs="Book Antiqua"/>
          <w:b/>
          <w:bCs/>
          <w:color w:val="000000"/>
        </w:rPr>
        <w:t xml:space="preserve">atients: A </w:t>
      </w:r>
      <w:r w:rsidR="000D6000">
        <w:rPr>
          <w:rFonts w:ascii="Book Antiqua" w:eastAsia="Book Antiqua" w:hAnsi="Book Antiqua" w:cs="Book Antiqua"/>
          <w:b/>
          <w:bCs/>
          <w:color w:val="000000"/>
        </w:rPr>
        <w:t>s</w:t>
      </w:r>
      <w:r>
        <w:rPr>
          <w:rFonts w:ascii="Book Antiqua" w:eastAsia="Book Antiqua" w:hAnsi="Book Antiqua" w:cs="Book Antiqua"/>
          <w:b/>
          <w:bCs/>
          <w:color w:val="000000"/>
        </w:rPr>
        <w:t xml:space="preserve">ystematic </w:t>
      </w:r>
      <w:r w:rsidR="000D6000">
        <w:rPr>
          <w:rFonts w:ascii="Book Antiqua" w:eastAsia="Book Antiqua" w:hAnsi="Book Antiqua" w:cs="Book Antiqua"/>
          <w:b/>
          <w:bCs/>
          <w:color w:val="000000"/>
        </w:rPr>
        <w:t>r</w:t>
      </w:r>
      <w:r>
        <w:rPr>
          <w:rFonts w:ascii="Book Antiqua" w:eastAsia="Book Antiqua" w:hAnsi="Book Antiqua" w:cs="Book Antiqua"/>
          <w:b/>
          <w:bCs/>
          <w:color w:val="000000"/>
        </w:rPr>
        <w:t>eview</w:t>
      </w:r>
    </w:p>
    <w:bookmarkEnd w:id="1"/>
    <w:p w14:paraId="0B385562" w14:textId="77777777" w:rsidR="00A77B3E" w:rsidRDefault="00A77B3E">
      <w:pPr>
        <w:spacing w:line="360" w:lineRule="auto"/>
        <w:jc w:val="both"/>
      </w:pPr>
    </w:p>
    <w:p w14:paraId="0B304F18" w14:textId="34F3323E" w:rsidR="00A77B3E" w:rsidRPr="000D6000" w:rsidRDefault="000D6000">
      <w:pPr>
        <w:spacing w:line="360" w:lineRule="auto"/>
        <w:jc w:val="both"/>
      </w:pPr>
      <w:proofErr w:type="spellStart"/>
      <w:r>
        <w:rPr>
          <w:rFonts w:ascii="Book Antiqua" w:eastAsia="Book Antiqua" w:hAnsi="Book Antiqua" w:cs="Book Antiqua"/>
          <w:color w:val="000000"/>
        </w:rPr>
        <w:t>Ramasamy</w:t>
      </w:r>
      <w:proofErr w:type="spellEnd"/>
      <w:r>
        <w:rPr>
          <w:rFonts w:ascii="Book Antiqua" w:eastAsia="Book Antiqua" w:hAnsi="Book Antiqua" w:cs="Book Antiqua"/>
          <w:color w:val="000000"/>
        </w:rPr>
        <w:t xml:space="preserve"> C</w:t>
      </w:r>
      <w:r>
        <w:rPr>
          <w:rFonts w:ascii="Book Antiqua" w:eastAsia="Book Antiqua" w:hAnsi="Book Antiqua" w:cs="Book Antiqua"/>
          <w:b/>
          <w:bCs/>
          <w:color w:val="000000"/>
        </w:rPr>
        <w:t xml:space="preserve"> </w:t>
      </w:r>
      <w:r w:rsidRPr="000D6000">
        <w:rPr>
          <w:rFonts w:ascii="Book Antiqua" w:eastAsia="Book Antiqua" w:hAnsi="Book Antiqua" w:cs="Book Antiqua"/>
          <w:i/>
          <w:iCs/>
          <w:color w:val="000000"/>
        </w:rPr>
        <w:t>et al.</w:t>
      </w:r>
      <w:r w:rsidRPr="000D6000">
        <w:rPr>
          <w:rFonts w:ascii="Book Antiqua" w:eastAsia="Book Antiqua" w:hAnsi="Book Antiqua" w:cs="Book Antiqua"/>
          <w:color w:val="000000"/>
        </w:rPr>
        <w:t xml:space="preserve"> </w:t>
      </w:r>
      <w:r w:rsidR="00567AA7" w:rsidRPr="000D6000">
        <w:rPr>
          <w:rFonts w:ascii="Book Antiqua" w:eastAsia="Book Antiqua" w:hAnsi="Book Antiqua" w:cs="Book Antiqua"/>
          <w:color w:val="000000"/>
        </w:rPr>
        <w:t xml:space="preserve">Critically Ill COVID-19 </w:t>
      </w:r>
      <w:r w:rsidRPr="000D6000">
        <w:rPr>
          <w:rFonts w:ascii="Book Antiqua" w:eastAsia="Book Antiqua" w:hAnsi="Book Antiqua" w:cs="Book Antiqua"/>
          <w:color w:val="000000"/>
        </w:rPr>
        <w:t>c</w:t>
      </w:r>
      <w:r w:rsidR="00567AA7" w:rsidRPr="000D6000">
        <w:rPr>
          <w:rFonts w:ascii="Book Antiqua" w:eastAsia="Book Antiqua" w:hAnsi="Book Antiqua" w:cs="Book Antiqua"/>
          <w:color w:val="000000"/>
        </w:rPr>
        <w:t xml:space="preserve">ancer </w:t>
      </w:r>
      <w:r w:rsidRPr="000D6000">
        <w:rPr>
          <w:rFonts w:ascii="Book Antiqua" w:eastAsia="Book Antiqua" w:hAnsi="Book Antiqua" w:cs="Book Antiqua"/>
          <w:color w:val="000000"/>
        </w:rPr>
        <w:t>p</w:t>
      </w:r>
      <w:r w:rsidR="00567AA7" w:rsidRPr="000D6000">
        <w:rPr>
          <w:rFonts w:ascii="Book Antiqua" w:eastAsia="Book Antiqua" w:hAnsi="Book Antiqua" w:cs="Book Antiqua"/>
          <w:color w:val="000000"/>
        </w:rPr>
        <w:t>atients</w:t>
      </w:r>
    </w:p>
    <w:p w14:paraId="575711ED" w14:textId="77777777" w:rsidR="00A77B3E" w:rsidRDefault="00A77B3E">
      <w:pPr>
        <w:spacing w:line="360" w:lineRule="auto"/>
        <w:jc w:val="both"/>
      </w:pPr>
    </w:p>
    <w:p w14:paraId="42579281" w14:textId="77777777" w:rsidR="00A77B3E" w:rsidRDefault="00567AA7">
      <w:pPr>
        <w:spacing w:line="360" w:lineRule="auto"/>
        <w:jc w:val="both"/>
      </w:pPr>
      <w:r>
        <w:rPr>
          <w:rFonts w:ascii="Book Antiqua" w:eastAsia="Book Antiqua" w:hAnsi="Book Antiqua" w:cs="Book Antiqua"/>
          <w:color w:val="000000"/>
        </w:rPr>
        <w:t xml:space="preserve">Chidambaram </w:t>
      </w:r>
      <w:proofErr w:type="spellStart"/>
      <w:r>
        <w:rPr>
          <w:rFonts w:ascii="Book Antiqua" w:eastAsia="Book Antiqua" w:hAnsi="Book Antiqua" w:cs="Book Antiqua"/>
          <w:color w:val="000000"/>
        </w:rPr>
        <w:t>Ramasamy</w:t>
      </w:r>
      <w:proofErr w:type="spellEnd"/>
      <w:r>
        <w:rPr>
          <w:rFonts w:ascii="Book Antiqua" w:eastAsia="Book Antiqua" w:hAnsi="Book Antiqua" w:cs="Book Antiqua"/>
          <w:color w:val="000000"/>
        </w:rPr>
        <w:t xml:space="preserve">, Ajay Kumar Mishra, Kevin John </w:t>
      </w:r>
      <w:proofErr w:type="spellStart"/>
      <w:r>
        <w:rPr>
          <w:rFonts w:ascii="Book Antiqua" w:eastAsia="Book Antiqua" w:hAnsi="Book Antiqua" w:cs="Book Antiqua"/>
          <w:color w:val="000000"/>
        </w:rPr>
        <w:t>John</w:t>
      </w:r>
      <w:proofErr w:type="spellEnd"/>
      <w:r>
        <w:rPr>
          <w:rFonts w:ascii="Book Antiqua" w:eastAsia="Book Antiqua" w:hAnsi="Book Antiqua" w:cs="Book Antiqua"/>
          <w:color w:val="000000"/>
        </w:rPr>
        <w:t>, Amos Lal</w:t>
      </w:r>
    </w:p>
    <w:p w14:paraId="349C3DCC" w14:textId="77777777" w:rsidR="00A77B3E" w:rsidRDefault="00A77B3E">
      <w:pPr>
        <w:spacing w:line="360" w:lineRule="auto"/>
        <w:jc w:val="both"/>
      </w:pPr>
    </w:p>
    <w:p w14:paraId="68FB9A44" w14:textId="77777777" w:rsidR="00A77B3E" w:rsidRDefault="00567AA7">
      <w:pPr>
        <w:spacing w:line="360" w:lineRule="auto"/>
        <w:jc w:val="both"/>
      </w:pPr>
      <w:r>
        <w:rPr>
          <w:rFonts w:ascii="Book Antiqua" w:eastAsia="Book Antiqua" w:hAnsi="Book Antiqua" w:cs="Book Antiqua"/>
          <w:b/>
          <w:bCs/>
          <w:color w:val="000000"/>
        </w:rPr>
        <w:t xml:space="preserve">Chidambaram </w:t>
      </w:r>
      <w:proofErr w:type="spellStart"/>
      <w:r>
        <w:rPr>
          <w:rFonts w:ascii="Book Antiqua" w:eastAsia="Book Antiqua" w:hAnsi="Book Antiqua" w:cs="Book Antiqua"/>
          <w:b/>
          <w:bCs/>
          <w:color w:val="000000"/>
        </w:rPr>
        <w:t>Ramasamy</w:t>
      </w:r>
      <w:proofErr w:type="spellEnd"/>
      <w:r>
        <w:rPr>
          <w:rFonts w:ascii="Book Antiqua" w:eastAsia="Book Antiqua" w:hAnsi="Book Antiqua" w:cs="Book Antiqua"/>
          <w:b/>
          <w:bCs/>
          <w:color w:val="000000"/>
        </w:rPr>
        <w:t xml:space="preserve">, Ajay Kumar Mishra, </w:t>
      </w:r>
      <w:r>
        <w:rPr>
          <w:rFonts w:ascii="Book Antiqua" w:eastAsia="Book Antiqua" w:hAnsi="Book Antiqua" w:cs="Book Antiqua"/>
          <w:color w:val="000000"/>
        </w:rPr>
        <w:t>Department of Internal Medicine, Saint Vincent Hospital, Worcester, MA 01608, United States</w:t>
      </w:r>
    </w:p>
    <w:p w14:paraId="175A16C5" w14:textId="77777777" w:rsidR="00A77B3E" w:rsidRDefault="00A77B3E">
      <w:pPr>
        <w:spacing w:line="360" w:lineRule="auto"/>
        <w:jc w:val="both"/>
      </w:pPr>
    </w:p>
    <w:p w14:paraId="762844E7" w14:textId="77777777" w:rsidR="00A77B3E" w:rsidRDefault="00567AA7">
      <w:pPr>
        <w:spacing w:line="360" w:lineRule="auto"/>
        <w:jc w:val="both"/>
      </w:pPr>
      <w:r>
        <w:rPr>
          <w:rFonts w:ascii="Book Antiqua" w:eastAsia="Book Antiqua" w:hAnsi="Book Antiqua" w:cs="Book Antiqua"/>
          <w:b/>
          <w:bCs/>
          <w:color w:val="000000"/>
        </w:rPr>
        <w:t xml:space="preserve">Kevin John </w:t>
      </w:r>
      <w:proofErr w:type="spellStart"/>
      <w:r>
        <w:rPr>
          <w:rFonts w:ascii="Book Antiqua" w:eastAsia="Book Antiqua" w:hAnsi="Book Antiqua" w:cs="Book Antiqua"/>
          <w:b/>
          <w:bCs/>
          <w:color w:val="000000"/>
        </w:rPr>
        <w:t>John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Bangalore Baptist Hospital, Bangalore 578954, India</w:t>
      </w:r>
    </w:p>
    <w:p w14:paraId="01E83ABF" w14:textId="77777777" w:rsidR="00A77B3E" w:rsidRDefault="00A77B3E">
      <w:pPr>
        <w:spacing w:line="360" w:lineRule="auto"/>
        <w:jc w:val="both"/>
      </w:pPr>
    </w:p>
    <w:p w14:paraId="4522695C" w14:textId="2A6BE7B9" w:rsidR="00A77B3E" w:rsidRDefault="00567AA7">
      <w:pPr>
        <w:spacing w:line="360" w:lineRule="auto"/>
        <w:jc w:val="both"/>
      </w:pPr>
      <w:r>
        <w:rPr>
          <w:rFonts w:ascii="Book Antiqua" w:eastAsia="Book Antiqua" w:hAnsi="Book Antiqua" w:cs="Book Antiqua"/>
          <w:b/>
          <w:bCs/>
          <w:color w:val="000000"/>
        </w:rPr>
        <w:t xml:space="preserve">Amos Lal, </w:t>
      </w:r>
      <w:r>
        <w:rPr>
          <w:rFonts w:ascii="Book Antiqua" w:eastAsia="Book Antiqua" w:hAnsi="Book Antiqua" w:cs="Book Antiqua"/>
          <w:color w:val="000000"/>
        </w:rPr>
        <w:t xml:space="preserve">Department of Medicine, Division of Pulmonary and Critical Care </w:t>
      </w:r>
      <w:r w:rsidR="00792321">
        <w:rPr>
          <w:rFonts w:ascii="Book Antiqua" w:eastAsia="Book Antiqua" w:hAnsi="Book Antiqua" w:cs="Book Antiqua"/>
          <w:color w:val="000000"/>
        </w:rPr>
        <w:t>Medicine</w:t>
      </w:r>
      <w:r>
        <w:rPr>
          <w:rFonts w:ascii="Book Antiqua" w:eastAsia="Book Antiqua" w:hAnsi="Book Antiqua" w:cs="Book Antiqua"/>
          <w:color w:val="000000"/>
        </w:rPr>
        <w:t>, Mayo Clinic, Rochester, MN 55902, United States</w:t>
      </w:r>
    </w:p>
    <w:p w14:paraId="5430BC33" w14:textId="77777777" w:rsidR="00A77B3E" w:rsidRDefault="00A77B3E">
      <w:pPr>
        <w:spacing w:line="360" w:lineRule="auto"/>
        <w:jc w:val="both"/>
      </w:pPr>
    </w:p>
    <w:p w14:paraId="6CB0CFD5" w14:textId="77777777" w:rsidR="00A77B3E" w:rsidRDefault="00567AA7">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Ramasamy</w:t>
      </w:r>
      <w:proofErr w:type="spellEnd"/>
      <w:r>
        <w:rPr>
          <w:rFonts w:ascii="Book Antiqua" w:eastAsia="Book Antiqua" w:hAnsi="Book Antiqua" w:cs="Book Antiqua"/>
          <w:color w:val="000000"/>
        </w:rPr>
        <w:t xml:space="preserve"> C, Mishra AK and John KJ drafted the primary manuscript; </w:t>
      </w:r>
      <w:proofErr w:type="spellStart"/>
      <w:r>
        <w:rPr>
          <w:rFonts w:ascii="Book Antiqua" w:eastAsia="Book Antiqua" w:hAnsi="Book Antiqua" w:cs="Book Antiqua"/>
          <w:color w:val="000000"/>
        </w:rPr>
        <w:t>Ramasamy</w:t>
      </w:r>
      <w:proofErr w:type="spellEnd"/>
      <w:r>
        <w:rPr>
          <w:rFonts w:ascii="Book Antiqua" w:eastAsia="Book Antiqua" w:hAnsi="Book Antiqua" w:cs="Book Antiqua"/>
          <w:color w:val="000000"/>
        </w:rPr>
        <w:t xml:space="preserve"> C, Mishra AK, John KJ and Lal A searched literature and took part in the revision; and Lal A reviewed.</w:t>
      </w:r>
    </w:p>
    <w:p w14:paraId="56222061" w14:textId="77777777" w:rsidR="00A77B3E" w:rsidRDefault="00A77B3E">
      <w:pPr>
        <w:spacing w:line="360" w:lineRule="auto"/>
        <w:jc w:val="both"/>
      </w:pPr>
    </w:p>
    <w:p w14:paraId="764108C5" w14:textId="76A22891" w:rsidR="00A77B3E" w:rsidRDefault="00567AA7">
      <w:pPr>
        <w:spacing w:line="360" w:lineRule="auto"/>
        <w:jc w:val="both"/>
      </w:pPr>
      <w:r>
        <w:rPr>
          <w:rFonts w:ascii="Book Antiqua" w:eastAsia="Book Antiqua" w:hAnsi="Book Antiqua" w:cs="Book Antiqua"/>
          <w:b/>
          <w:bCs/>
          <w:color w:val="000000"/>
        </w:rPr>
        <w:t xml:space="preserve">Corresponding author: </w:t>
      </w:r>
      <w:bookmarkStart w:id="2" w:name="_Hlk80109175"/>
      <w:r>
        <w:rPr>
          <w:rFonts w:ascii="Book Antiqua" w:eastAsia="Book Antiqua" w:hAnsi="Book Antiqua" w:cs="Book Antiqua"/>
          <w:b/>
          <w:bCs/>
          <w:color w:val="000000"/>
        </w:rPr>
        <w:t>Amos Lal</w:t>
      </w:r>
      <w:bookmarkEnd w:id="2"/>
      <w:r>
        <w:rPr>
          <w:rFonts w:ascii="Book Antiqua" w:eastAsia="Book Antiqua" w:hAnsi="Book Antiqua" w:cs="Book Antiqua"/>
          <w:b/>
          <w:bCs/>
          <w:color w:val="000000"/>
        </w:rPr>
        <w:t xml:space="preserve">, FACP, MBBS, Doctor, </w:t>
      </w:r>
      <w:r>
        <w:rPr>
          <w:rFonts w:ascii="Book Antiqua" w:eastAsia="Book Antiqua" w:hAnsi="Book Antiqua" w:cs="Book Antiqua"/>
          <w:color w:val="000000"/>
        </w:rPr>
        <w:t xml:space="preserve">Department of Medicine, Division of Pulmonary and Critical Care </w:t>
      </w:r>
      <w:r w:rsidR="00792321">
        <w:rPr>
          <w:rFonts w:ascii="Book Antiqua" w:eastAsia="Book Antiqua" w:hAnsi="Book Antiqua" w:cs="Book Antiqua"/>
          <w:color w:val="000000"/>
        </w:rPr>
        <w:t>Medicine</w:t>
      </w:r>
      <w:r>
        <w:rPr>
          <w:rFonts w:ascii="Book Antiqua" w:eastAsia="Book Antiqua" w:hAnsi="Book Antiqua" w:cs="Book Antiqua"/>
          <w:color w:val="000000"/>
        </w:rPr>
        <w:t xml:space="preserve">, Mayo Clinic, 200 First </w:t>
      </w:r>
      <w:r w:rsidR="00822DFC">
        <w:rPr>
          <w:rFonts w:ascii="Book Antiqua" w:eastAsia="Book Antiqua" w:hAnsi="Book Antiqua" w:cs="Book Antiqua"/>
          <w:color w:val="000000"/>
        </w:rPr>
        <w:t>S</w:t>
      </w:r>
      <w:r>
        <w:rPr>
          <w:rFonts w:ascii="Book Antiqua" w:eastAsia="Book Antiqua" w:hAnsi="Book Antiqua" w:cs="Book Antiqua"/>
          <w:color w:val="000000"/>
        </w:rPr>
        <w:t>t</w:t>
      </w:r>
      <w:r w:rsidR="00822DFC">
        <w:rPr>
          <w:rFonts w:ascii="Book Antiqua" w:eastAsia="Book Antiqua" w:hAnsi="Book Antiqua" w:cs="Book Antiqua"/>
          <w:color w:val="000000"/>
        </w:rPr>
        <w:t>reet</w:t>
      </w:r>
      <w:r>
        <w:rPr>
          <w:rFonts w:ascii="Book Antiqua" w:eastAsia="Book Antiqua" w:hAnsi="Book Antiqua" w:cs="Book Antiqua"/>
          <w:color w:val="000000"/>
        </w:rPr>
        <w:t>, SW, Rochester, MN 55902, United States. lal.amos@mayo.edu</w:t>
      </w:r>
    </w:p>
    <w:p w14:paraId="37FA5E1C" w14:textId="77777777" w:rsidR="00A77B3E" w:rsidRDefault="00A77B3E">
      <w:pPr>
        <w:spacing w:line="360" w:lineRule="auto"/>
        <w:jc w:val="both"/>
      </w:pPr>
    </w:p>
    <w:p w14:paraId="1AF92B6B" w14:textId="77777777" w:rsidR="00A77B3E" w:rsidRDefault="00567A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64037A24" w14:textId="77777777" w:rsidR="00A77B3E" w:rsidRDefault="00567A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7471A1D9" w14:textId="3ACD75CA" w:rsidR="00A77B3E" w:rsidRDefault="00567AA7">
      <w:pPr>
        <w:spacing w:line="360" w:lineRule="auto"/>
        <w:jc w:val="both"/>
      </w:pPr>
      <w:r>
        <w:rPr>
          <w:rFonts w:ascii="Book Antiqua" w:eastAsia="Book Antiqua" w:hAnsi="Book Antiqua" w:cs="Book Antiqua"/>
          <w:b/>
          <w:bCs/>
          <w:color w:val="000000"/>
        </w:rPr>
        <w:lastRenderedPageBreak/>
        <w:t xml:space="preserve">Accepted: </w:t>
      </w:r>
      <w:bookmarkStart w:id="3" w:name="OLE_LINK15"/>
      <w:bookmarkStart w:id="4" w:name="OLE_LINK33"/>
      <w:bookmarkStart w:id="5" w:name="OLE_LINK48"/>
      <w:r w:rsidR="00822DFC">
        <w:rPr>
          <w:rFonts w:ascii="Book Antiqua" w:eastAsia="宋体" w:hAnsi="Book Antiqua" w:hint="eastAsia"/>
          <w:color w:val="000000" w:themeColor="text1"/>
        </w:rPr>
        <w:t>Au</w:t>
      </w:r>
      <w:r w:rsidR="00822DFC">
        <w:rPr>
          <w:rFonts w:ascii="Book Antiqua" w:eastAsia="宋体" w:hAnsi="Book Antiqua"/>
          <w:color w:val="000000" w:themeColor="text1"/>
        </w:rPr>
        <w:t>gust</w:t>
      </w:r>
      <w:r w:rsidR="00822DFC" w:rsidRPr="00F06907">
        <w:rPr>
          <w:rFonts w:ascii="Book Antiqua" w:eastAsia="宋体" w:hAnsi="Book Antiqua"/>
          <w:color w:val="000000" w:themeColor="text1"/>
        </w:rPr>
        <w:t xml:space="preserve"> </w:t>
      </w:r>
      <w:r w:rsidR="00822DFC">
        <w:rPr>
          <w:rFonts w:ascii="Book Antiqua" w:eastAsia="宋体" w:hAnsi="Book Antiqua"/>
          <w:color w:val="000000" w:themeColor="text1"/>
        </w:rPr>
        <w:t>30</w:t>
      </w:r>
      <w:r w:rsidR="00822DFC" w:rsidRPr="00F06907">
        <w:rPr>
          <w:rFonts w:ascii="Book Antiqua" w:eastAsia="宋体" w:hAnsi="Book Antiqua"/>
          <w:color w:val="000000" w:themeColor="text1"/>
        </w:rPr>
        <w:t>, 2021</w:t>
      </w:r>
      <w:bookmarkEnd w:id="3"/>
      <w:bookmarkEnd w:id="4"/>
      <w:bookmarkEnd w:id="5"/>
    </w:p>
    <w:p w14:paraId="73226B02" w14:textId="77777777" w:rsidR="00920698" w:rsidRPr="00920698" w:rsidRDefault="00567AA7" w:rsidP="00920698">
      <w:pPr>
        <w:spacing w:line="360" w:lineRule="auto"/>
        <w:jc w:val="both"/>
        <w:rPr>
          <w:rFonts w:ascii="Book Antiqua" w:eastAsia="宋体" w:hAnsi="Book Antiqua"/>
          <w:color w:val="000000" w:themeColor="text1"/>
        </w:rPr>
      </w:pPr>
      <w:r>
        <w:rPr>
          <w:rFonts w:ascii="Book Antiqua" w:eastAsia="Book Antiqua" w:hAnsi="Book Antiqua" w:cs="Book Antiqua"/>
          <w:b/>
          <w:bCs/>
          <w:color w:val="000000"/>
        </w:rPr>
        <w:t xml:space="preserve">Published online: </w:t>
      </w:r>
      <w:bookmarkStart w:id="6" w:name="_Hlk83212619"/>
      <w:r w:rsidR="00920698" w:rsidRPr="00920698">
        <w:rPr>
          <w:rFonts w:ascii="Book Antiqua" w:eastAsia="宋体" w:hAnsi="Book Antiqua"/>
          <w:color w:val="000000" w:themeColor="text1"/>
        </w:rPr>
        <w:t>October 6</w:t>
      </w:r>
      <w:r w:rsidR="00920698" w:rsidRPr="00F06907">
        <w:rPr>
          <w:rFonts w:ascii="Book Antiqua" w:eastAsia="宋体" w:hAnsi="Book Antiqua"/>
          <w:color w:val="000000" w:themeColor="text1"/>
        </w:rPr>
        <w:t>, 2021</w:t>
      </w:r>
    </w:p>
    <w:bookmarkEnd w:id="6"/>
    <w:p w14:paraId="50121759" w14:textId="0A70209F" w:rsidR="0069358C" w:rsidRDefault="0069358C">
      <w:pPr>
        <w:spacing w:line="360" w:lineRule="auto"/>
        <w:jc w:val="both"/>
        <w:rPr>
          <w:rFonts w:ascii="Book Antiqua" w:eastAsia="Book Antiqua" w:hAnsi="Book Antiqua" w:cs="Book Antiqua"/>
          <w:b/>
          <w:color w:val="000000"/>
        </w:rPr>
      </w:pPr>
    </w:p>
    <w:p w14:paraId="34AC7604" w14:textId="3B5BE94E" w:rsidR="00A77B3E" w:rsidRDefault="00567AA7">
      <w:pPr>
        <w:spacing w:line="360" w:lineRule="auto"/>
        <w:jc w:val="both"/>
      </w:pPr>
      <w:r>
        <w:rPr>
          <w:rFonts w:ascii="Book Antiqua" w:eastAsia="Book Antiqua" w:hAnsi="Book Antiqua" w:cs="Book Antiqua"/>
          <w:b/>
          <w:color w:val="000000"/>
        </w:rPr>
        <w:t>Abstract</w:t>
      </w:r>
    </w:p>
    <w:p w14:paraId="57384CF2" w14:textId="77777777" w:rsidR="00A77B3E" w:rsidRDefault="00567AA7">
      <w:pPr>
        <w:spacing w:line="360" w:lineRule="auto"/>
        <w:jc w:val="both"/>
      </w:pPr>
      <w:r>
        <w:rPr>
          <w:rFonts w:ascii="Book Antiqua" w:eastAsia="Book Antiqua" w:hAnsi="Book Antiqua" w:cs="Book Antiqua"/>
          <w:color w:val="000000"/>
        </w:rPr>
        <w:t>BACKGROUND</w:t>
      </w:r>
    </w:p>
    <w:p w14:paraId="25ECC36C" w14:textId="5ABF9ED7" w:rsidR="00A77B3E" w:rsidRDefault="00567AA7">
      <w:pPr>
        <w:spacing w:line="360" w:lineRule="auto"/>
        <w:jc w:val="both"/>
      </w:pPr>
      <w:r>
        <w:rPr>
          <w:rFonts w:ascii="Book Antiqua" w:eastAsia="Book Antiqua" w:hAnsi="Book Antiqua" w:cs="Book Antiqua"/>
          <w:color w:val="000000"/>
        </w:rPr>
        <w:t xml:space="preserve">The </w:t>
      </w:r>
      <w:bookmarkStart w:id="7" w:name="_Hlk80112958"/>
      <w:r>
        <w:rPr>
          <w:rFonts w:ascii="Book Antiqua" w:eastAsia="Book Antiqua" w:hAnsi="Book Antiqua" w:cs="Book Antiqua"/>
          <w:color w:val="000000"/>
        </w:rPr>
        <w:t>World Health Organization</w:t>
      </w:r>
      <w:bookmarkEnd w:id="7"/>
      <w:r>
        <w:rPr>
          <w:rFonts w:ascii="Book Antiqua" w:eastAsia="Book Antiqua" w:hAnsi="Book Antiqua" w:cs="Book Antiqua"/>
          <w:color w:val="000000"/>
        </w:rPr>
        <w:t xml:space="preserve"> (WHO) on March 11, 2020, had declared the novel coronavirus</w:t>
      </w:r>
      <w:r w:rsidR="000D6000">
        <w:rPr>
          <w:rFonts w:ascii="Book Antiqua" w:eastAsia="Book Antiqua" w:hAnsi="Book Antiqua" w:cs="Book Antiqua"/>
          <w:color w:val="000000"/>
        </w:rPr>
        <w:t xml:space="preserve"> </w:t>
      </w:r>
      <w:r w:rsidR="000D6000" w:rsidRPr="000D6000">
        <w:rPr>
          <w:rFonts w:ascii="Book Antiqua" w:eastAsia="Book Antiqua" w:hAnsi="Book Antiqua" w:cs="Book Antiqua"/>
          <w:color w:val="000000"/>
        </w:rPr>
        <w:t>disease</w:t>
      </w:r>
      <w:r w:rsidR="000D6000">
        <w:rPr>
          <w:rFonts w:ascii="Book Antiqua" w:eastAsia="Book Antiqua" w:hAnsi="Book Antiqua" w:cs="Book Antiqua"/>
          <w:color w:val="000000"/>
        </w:rPr>
        <w:t xml:space="preserve"> 2019</w:t>
      </w:r>
      <w:r>
        <w:rPr>
          <w:rFonts w:ascii="Book Antiqua" w:eastAsia="Book Antiqua" w:hAnsi="Book Antiqua" w:cs="Book Antiqua"/>
          <w:color w:val="000000"/>
        </w:rPr>
        <w:t xml:space="preserve"> (COVID-19) outbreak a global pandemic. The COVID-19 infection continues to be a pandemic and is currently causing overwhelming challenges to healthcare across the nations. Cancer patients represent a unique population vulnerable to COVID-19 infection due to their advanced age, intrinsic frailty, medical comorbidities, immunosuppression, and frequent health care visits for their underlying disease. Robust analysis of COVID-19 infection among cancer patients is crucial to aid in the optimal management of these patients.</w:t>
      </w:r>
    </w:p>
    <w:p w14:paraId="0711C21B" w14:textId="77777777" w:rsidR="00A77B3E" w:rsidRDefault="00A77B3E">
      <w:pPr>
        <w:spacing w:line="360" w:lineRule="auto"/>
        <w:jc w:val="both"/>
      </w:pPr>
    </w:p>
    <w:p w14:paraId="4F503E4E" w14:textId="77777777" w:rsidR="00A77B3E" w:rsidRDefault="00567AA7">
      <w:pPr>
        <w:spacing w:line="360" w:lineRule="auto"/>
        <w:jc w:val="both"/>
      </w:pPr>
      <w:r>
        <w:rPr>
          <w:rFonts w:ascii="Book Antiqua" w:eastAsia="Book Antiqua" w:hAnsi="Book Antiqua" w:cs="Book Antiqua"/>
          <w:color w:val="000000"/>
        </w:rPr>
        <w:t>AIM</w:t>
      </w:r>
    </w:p>
    <w:p w14:paraId="54730E87" w14:textId="77777777" w:rsidR="00A77B3E" w:rsidRDefault="00567AA7">
      <w:pPr>
        <w:spacing w:line="360" w:lineRule="auto"/>
        <w:jc w:val="both"/>
      </w:pPr>
      <w:proofErr w:type="gramStart"/>
      <w:r>
        <w:rPr>
          <w:rFonts w:ascii="Book Antiqua" w:eastAsia="Book Antiqua" w:hAnsi="Book Antiqua" w:cs="Book Antiqua"/>
          <w:color w:val="000000"/>
        </w:rPr>
        <w:t>To identify contributors of worse outcomes in patients with malignancy and COVID-19 and to describe the role of critical care.</w:t>
      </w:r>
      <w:proofErr w:type="gramEnd"/>
    </w:p>
    <w:p w14:paraId="5D0122DD" w14:textId="77777777" w:rsidR="00A77B3E" w:rsidRDefault="00A77B3E">
      <w:pPr>
        <w:spacing w:line="360" w:lineRule="auto"/>
        <w:jc w:val="both"/>
      </w:pPr>
    </w:p>
    <w:p w14:paraId="0FA35F9D" w14:textId="77777777" w:rsidR="00A77B3E" w:rsidRDefault="00567AA7">
      <w:pPr>
        <w:spacing w:line="360" w:lineRule="auto"/>
        <w:jc w:val="both"/>
      </w:pPr>
      <w:r>
        <w:rPr>
          <w:rFonts w:ascii="Book Antiqua" w:eastAsia="Book Antiqua" w:hAnsi="Book Antiqua" w:cs="Book Antiqua"/>
          <w:color w:val="000000"/>
        </w:rPr>
        <w:t>METHODS</w:t>
      </w:r>
    </w:p>
    <w:p w14:paraId="0997D006" w14:textId="69660E61" w:rsidR="00A77B3E" w:rsidRDefault="00567AA7">
      <w:pPr>
        <w:spacing w:line="360" w:lineRule="auto"/>
        <w:jc w:val="both"/>
      </w:pPr>
      <w:r>
        <w:rPr>
          <w:rFonts w:ascii="Book Antiqua" w:eastAsia="Book Antiqua" w:hAnsi="Book Antiqua" w:cs="Book Antiqua"/>
          <w:color w:val="000000"/>
        </w:rPr>
        <w:t>In this review, we summarized the information from seminal articles on the presentation and management of patients with COVID-19 and malignancy that were published before December 10, 2020. We searched the Pub Med and Medline database for “</w:t>
      </w:r>
      <w:r w:rsidR="00AB1003">
        <w:rPr>
          <w:rFonts w:ascii="Book Antiqua" w:eastAsia="Book Antiqua" w:hAnsi="Book Antiqua" w:cs="Book Antiqua"/>
          <w:color w:val="000000"/>
        </w:rPr>
        <w:t>COVID-19</w:t>
      </w:r>
      <w:r>
        <w:rPr>
          <w:rFonts w:ascii="Book Antiqua" w:eastAsia="Book Antiqua" w:hAnsi="Book Antiqua" w:cs="Book Antiqua"/>
          <w:color w:val="000000"/>
        </w:rPr>
        <w:t>” and “Cancer”, “Malignancy”.</w:t>
      </w:r>
      <w:r w:rsidR="000D6000">
        <w:rPr>
          <w:rFonts w:ascii="Book Antiqua" w:eastAsia="Book Antiqua" w:hAnsi="Book Antiqua" w:cs="Book Antiqua"/>
          <w:color w:val="000000"/>
        </w:rPr>
        <w:t xml:space="preserve"> </w:t>
      </w:r>
      <w:r>
        <w:rPr>
          <w:rFonts w:ascii="Book Antiqua" w:eastAsia="Book Antiqua" w:hAnsi="Book Antiqua" w:cs="Book Antiqua"/>
          <w:color w:val="000000"/>
        </w:rPr>
        <w:t xml:space="preserve">Studies published in English, including adults with malignancy and COVID-19 infection, were eligible to be included in this review. Studies on patients that provided details on malignancy, clinical presentation, management, and outcome were included. Various details of malignancy that were included are the site of cancer, histopathological type, stage, chemotherapy, and immunotherapy. Details of COVID-19 infection that were obtained are clinical presentation, the modality of testing, imaging, management, and outcome. Critical care </w:t>
      </w:r>
      <w:r>
        <w:rPr>
          <w:rFonts w:ascii="Book Antiqua" w:eastAsia="Book Antiqua" w:hAnsi="Book Antiqua" w:cs="Book Antiqua"/>
          <w:color w:val="000000"/>
        </w:rPr>
        <w:lastRenderedPageBreak/>
        <w:t>details that were obtained were the type of the organ dysfunction and the requirement of organ support measures, requirement of noninvasive, invasive ventilation, management of vasopressor support, and outcome. Articles that did not have patient details, opinions, letters, and articles not published in English were excluded. All articles were reviewed by 2 independent clinicians. Articles were screened for the above terminologies by independent clinicians.</w:t>
      </w:r>
    </w:p>
    <w:p w14:paraId="20141C52" w14:textId="77777777" w:rsidR="00A77B3E" w:rsidRDefault="00A77B3E">
      <w:pPr>
        <w:spacing w:line="360" w:lineRule="auto"/>
        <w:jc w:val="both"/>
      </w:pPr>
    </w:p>
    <w:p w14:paraId="3E8F3AB9" w14:textId="77777777" w:rsidR="00A77B3E" w:rsidRDefault="00567AA7">
      <w:pPr>
        <w:spacing w:line="360" w:lineRule="auto"/>
        <w:jc w:val="both"/>
      </w:pPr>
      <w:r>
        <w:rPr>
          <w:rFonts w:ascii="Book Antiqua" w:eastAsia="Book Antiqua" w:hAnsi="Book Antiqua" w:cs="Book Antiqua"/>
          <w:color w:val="000000"/>
        </w:rPr>
        <w:t>RESULTS</w:t>
      </w:r>
    </w:p>
    <w:p w14:paraId="17CCA93F" w14:textId="40115EEC" w:rsidR="00A77B3E" w:rsidRDefault="00567AA7">
      <w:pPr>
        <w:spacing w:line="360" w:lineRule="auto"/>
        <w:jc w:val="both"/>
      </w:pPr>
      <w:r>
        <w:rPr>
          <w:rFonts w:ascii="Book Antiqua" w:eastAsia="Book Antiqua" w:hAnsi="Book Antiqua" w:cs="Book Antiqua"/>
          <w:color w:val="000000"/>
        </w:rPr>
        <w:t xml:space="preserve">We identified two thousand one hundred eighty-six articles, among which fifty-five were studies that had included patient details pertaining to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and cancer </w:t>
      </w:r>
      <w:r w:rsidR="00AB1003">
        <w:rPr>
          <w:rFonts w:ascii="Book Antiqua" w:eastAsia="Book Antiqua" w:hAnsi="Book Antiqua" w:cs="Book Antiqua"/>
          <w:color w:val="000000"/>
        </w:rPr>
        <w:t>(Figure 1)</w:t>
      </w:r>
      <w:r>
        <w:rPr>
          <w:rFonts w:ascii="Book Antiqua" w:eastAsia="Book Antiqua" w:hAnsi="Book Antiqua" w:cs="Book Antiqua"/>
          <w:color w:val="000000"/>
        </w:rPr>
        <w:t xml:space="preserve">. Among these, eighteen studies were eligible and were included in this review as shown in </w:t>
      </w:r>
      <w:r w:rsidR="00AB1003">
        <w:rPr>
          <w:rFonts w:ascii="Book Antiqua" w:eastAsia="Book Antiqua" w:hAnsi="Book Antiqua" w:cs="Book Antiqua"/>
          <w:color w:val="000000"/>
        </w:rPr>
        <w:t>T</w:t>
      </w:r>
      <w:r>
        <w:rPr>
          <w:rFonts w:ascii="Book Antiqua" w:eastAsia="Book Antiqua" w:hAnsi="Book Antiqua" w:cs="Book Antiqua"/>
          <w:color w:val="000000"/>
        </w:rPr>
        <w:t xml:space="preserve">able 1. A total of 5199 cancer patients were reported. The mean age of patients across all the studies was 64.3 years with male predominance was noted in 12 studies. The clinical presentation and diagnosis of these patients were similar to the general population. Most commonly reported malignancies with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infection were hematological in 44% of patients, followed by thoracic malignancy in 11% of patients. The mean number of cancer patients with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requiring critical care was 16%. The mean mortality reported was 27.4%.</w:t>
      </w:r>
      <w:r w:rsidR="00AB1003">
        <w:rPr>
          <w:rFonts w:ascii="Book Antiqua" w:eastAsia="Book Antiqua" w:hAnsi="Book Antiqua" w:cs="Book Antiqua"/>
          <w:color w:val="000000"/>
        </w:rPr>
        <w:t xml:space="preserve"> </w:t>
      </w:r>
      <w:r>
        <w:rPr>
          <w:rFonts w:ascii="Book Antiqua" w:eastAsia="Book Antiqua" w:hAnsi="Book Antiqua" w:cs="Book Antiqua"/>
          <w:color w:val="000000"/>
        </w:rPr>
        <w:t>Among the studies that reported the presence of organ dysfunction, respiratory failure was reported in 52% of patients, of which 11.7% required mechanical ventilation.</w:t>
      </w:r>
      <w:r w:rsidR="00AB1003">
        <w:rPr>
          <w:rFonts w:ascii="Book Antiqua" w:eastAsia="Book Antiqua" w:hAnsi="Book Antiqua" w:cs="Book Antiqua"/>
          <w:color w:val="000000"/>
        </w:rPr>
        <w:t xml:space="preserve"> </w:t>
      </w:r>
      <w:r>
        <w:rPr>
          <w:rFonts w:ascii="Book Antiqua" w:eastAsia="Book Antiqua" w:hAnsi="Book Antiqua" w:cs="Book Antiqua"/>
          <w:color w:val="000000"/>
        </w:rPr>
        <w:t xml:space="preserve">72% of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cancer patients required hospitalization across all the studies. The factors which are associated with the worse outcome from COVID-19 infections among the cancer patients were male gender, age ≥</w:t>
      </w:r>
      <w:r w:rsidR="00AB1003">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presence of higher comorbidity burden based on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and cumulative illness reporting scale &gt;</w:t>
      </w:r>
      <w:r w:rsidR="00AB1003">
        <w:rPr>
          <w:rFonts w:ascii="Book Antiqua" w:eastAsia="Book Antiqua" w:hAnsi="Book Antiqua" w:cs="Book Antiqua"/>
          <w:color w:val="000000"/>
        </w:rPr>
        <w:t xml:space="preserve"> </w:t>
      </w:r>
      <w:r>
        <w:rPr>
          <w:rFonts w:ascii="Book Antiqua" w:eastAsia="Book Antiqua" w:hAnsi="Book Antiqua" w:cs="Book Antiqua"/>
          <w:color w:val="000000"/>
        </w:rPr>
        <w:t xml:space="preserve">6, and smoking history. </w:t>
      </w:r>
    </w:p>
    <w:p w14:paraId="218587CB" w14:textId="77777777" w:rsidR="00A77B3E" w:rsidRDefault="00A77B3E">
      <w:pPr>
        <w:spacing w:line="360" w:lineRule="auto"/>
        <w:jc w:val="both"/>
      </w:pPr>
    </w:p>
    <w:p w14:paraId="1AB7292D" w14:textId="77777777" w:rsidR="00A77B3E" w:rsidRDefault="00567AA7">
      <w:pPr>
        <w:spacing w:line="360" w:lineRule="auto"/>
        <w:jc w:val="both"/>
      </w:pPr>
      <w:r>
        <w:rPr>
          <w:rFonts w:ascii="Book Antiqua" w:eastAsia="Book Antiqua" w:hAnsi="Book Antiqua" w:cs="Book Antiqua"/>
          <w:color w:val="000000"/>
        </w:rPr>
        <w:t>CONCLUSION</w:t>
      </w:r>
    </w:p>
    <w:p w14:paraId="1F7DFE29" w14:textId="12FA949B" w:rsidR="00A77B3E" w:rsidRDefault="00567A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majority of the cancer patients required intensive care due to respiratory failure and the need for mechanical ventilation. Appropriate contingency planning for these patients in terms of goals of care and judicious resource allocation in the resource-poor </w:t>
      </w:r>
      <w:r>
        <w:rPr>
          <w:rFonts w:ascii="Book Antiqua" w:eastAsia="Book Antiqua" w:hAnsi="Book Antiqua" w:cs="Book Antiqua"/>
          <w:color w:val="000000"/>
        </w:rPr>
        <w:lastRenderedPageBreak/>
        <w:t>regions is the key. The factors associated with worse outcomes from COVID-19 infections were independent of oncological features such as tumor stage, disease status, or current provision of active anticancer therapy and it could be continued with caution.</w:t>
      </w:r>
    </w:p>
    <w:p w14:paraId="3223B994" w14:textId="77777777" w:rsidR="00216B3F" w:rsidRDefault="00216B3F">
      <w:pPr>
        <w:spacing w:line="360" w:lineRule="auto"/>
        <w:jc w:val="both"/>
      </w:pPr>
    </w:p>
    <w:p w14:paraId="3F8C33F3" w14:textId="62C045C4" w:rsidR="00A77B3E" w:rsidRDefault="00567AA7">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COVID-19; Cancer; Critical care; Mortality; Pandemic</w:t>
      </w:r>
    </w:p>
    <w:p w14:paraId="220771D6" w14:textId="77777777" w:rsidR="00B01357" w:rsidRDefault="00B01357" w:rsidP="00B01357">
      <w:pPr>
        <w:spacing w:line="360" w:lineRule="auto"/>
        <w:rPr>
          <w:rFonts w:ascii="Book Antiqua" w:hAnsi="Book Antiqua" w:cs="Book Antiqua"/>
          <w:b/>
          <w:color w:val="000000"/>
        </w:rPr>
      </w:pPr>
    </w:p>
    <w:p w14:paraId="12A6D6A4" w14:textId="77777777" w:rsidR="00B01357" w:rsidRPr="00026CB8" w:rsidRDefault="00B01357" w:rsidP="00B0135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0B1CEF1" w14:textId="77777777" w:rsidR="00A77B3E" w:rsidRDefault="00A77B3E">
      <w:pPr>
        <w:spacing w:line="360" w:lineRule="auto"/>
        <w:jc w:val="both"/>
      </w:pPr>
    </w:p>
    <w:p w14:paraId="2622A529" w14:textId="77777777" w:rsidR="00B01357" w:rsidRDefault="00B01357" w:rsidP="00920698">
      <w:pPr>
        <w:adjustRightInd w:val="0"/>
        <w:snapToGrid w:val="0"/>
        <w:spacing w:line="360" w:lineRule="auto"/>
        <w:rPr>
          <w:rFonts w:ascii="Book Antiqua" w:hAnsi="Book Antiqua" w:cs="Book Antiqua" w:hint="eastAsia"/>
          <w:lang w:val="pt-BR" w:eastAsia="zh-CN"/>
        </w:rPr>
      </w:pPr>
      <w:r w:rsidRPr="00B01357">
        <w:rPr>
          <w:rFonts w:ascii="Book Antiqua" w:eastAsia="Book Antiqua" w:hAnsi="Book Antiqua" w:cs="Book Antiqua"/>
          <w:b/>
          <w:color w:val="000000"/>
        </w:rPr>
        <w:t>Citation:</w:t>
      </w:r>
      <w:r w:rsidRPr="00B01357">
        <w:rPr>
          <w:rFonts w:ascii="Book Antiqua" w:eastAsia="Book Antiqua" w:hAnsi="Book Antiqua" w:cs="Book Antiqua"/>
          <w:color w:val="000000"/>
        </w:rPr>
        <w:t xml:space="preserve"> </w:t>
      </w:r>
      <w:proofErr w:type="spellStart"/>
      <w:r w:rsidR="00567AA7">
        <w:rPr>
          <w:rFonts w:ascii="Book Antiqua" w:eastAsia="Book Antiqua" w:hAnsi="Book Antiqua" w:cs="Book Antiqua"/>
          <w:color w:val="000000"/>
        </w:rPr>
        <w:t>Ramasamy</w:t>
      </w:r>
      <w:proofErr w:type="spellEnd"/>
      <w:r w:rsidR="00567AA7">
        <w:rPr>
          <w:rFonts w:ascii="Book Antiqua" w:eastAsia="Book Antiqua" w:hAnsi="Book Antiqua" w:cs="Book Antiqua"/>
          <w:color w:val="000000"/>
        </w:rPr>
        <w:t xml:space="preserve"> C, Mishra AK, John KJ, Lal A. Clinical </w:t>
      </w:r>
      <w:r w:rsidR="00AB1003">
        <w:rPr>
          <w:rFonts w:ascii="Book Antiqua" w:eastAsia="Book Antiqua" w:hAnsi="Book Antiqua" w:cs="Book Antiqua"/>
          <w:color w:val="000000"/>
        </w:rPr>
        <w:t>c</w:t>
      </w:r>
      <w:r w:rsidR="00567AA7">
        <w:rPr>
          <w:rFonts w:ascii="Book Antiqua" w:eastAsia="Book Antiqua" w:hAnsi="Book Antiqua" w:cs="Book Antiqua"/>
          <w:color w:val="000000"/>
        </w:rPr>
        <w:t xml:space="preserve">onsiderations for </w:t>
      </w:r>
      <w:r w:rsidR="00AB1003">
        <w:rPr>
          <w:rFonts w:ascii="Book Antiqua" w:eastAsia="Book Antiqua" w:hAnsi="Book Antiqua" w:cs="Book Antiqua"/>
          <w:color w:val="000000"/>
        </w:rPr>
        <w:t>c</w:t>
      </w:r>
      <w:r w:rsidR="00567AA7">
        <w:rPr>
          <w:rFonts w:ascii="Book Antiqua" w:eastAsia="Book Antiqua" w:hAnsi="Book Antiqua" w:cs="Book Antiqua"/>
          <w:color w:val="000000"/>
        </w:rPr>
        <w:t xml:space="preserve">ritically </w:t>
      </w:r>
      <w:r w:rsidR="00792321">
        <w:rPr>
          <w:rFonts w:ascii="Book Antiqua" w:eastAsia="Book Antiqua" w:hAnsi="Book Antiqua" w:cs="Book Antiqua"/>
          <w:color w:val="000000"/>
        </w:rPr>
        <w:t>ill</w:t>
      </w:r>
      <w:r w:rsidR="00567AA7">
        <w:rPr>
          <w:rFonts w:ascii="Book Antiqua" w:eastAsia="Book Antiqua" w:hAnsi="Book Antiqua" w:cs="Book Antiqua"/>
          <w:color w:val="000000"/>
        </w:rPr>
        <w:t xml:space="preserve"> COVID-19 </w:t>
      </w:r>
      <w:r w:rsidR="00AB1003">
        <w:rPr>
          <w:rFonts w:ascii="Book Antiqua" w:eastAsia="Book Antiqua" w:hAnsi="Book Antiqua" w:cs="Book Antiqua"/>
          <w:color w:val="000000"/>
        </w:rPr>
        <w:t>c</w:t>
      </w:r>
      <w:r w:rsidR="00567AA7">
        <w:rPr>
          <w:rFonts w:ascii="Book Antiqua" w:eastAsia="Book Antiqua" w:hAnsi="Book Antiqua" w:cs="Book Antiqua"/>
          <w:color w:val="000000"/>
        </w:rPr>
        <w:t xml:space="preserve">ancer </w:t>
      </w:r>
      <w:r w:rsidR="00AB1003">
        <w:rPr>
          <w:rFonts w:ascii="Book Antiqua" w:eastAsia="Book Antiqua" w:hAnsi="Book Antiqua" w:cs="Book Antiqua"/>
          <w:color w:val="000000"/>
        </w:rPr>
        <w:t>p</w:t>
      </w:r>
      <w:r w:rsidR="00567AA7">
        <w:rPr>
          <w:rFonts w:ascii="Book Antiqua" w:eastAsia="Book Antiqua" w:hAnsi="Book Antiqua" w:cs="Book Antiqua"/>
          <w:color w:val="000000"/>
        </w:rPr>
        <w:t xml:space="preserve">atients: A </w:t>
      </w:r>
      <w:r w:rsidR="00AB1003">
        <w:rPr>
          <w:rFonts w:ascii="Book Antiqua" w:eastAsia="Book Antiqua" w:hAnsi="Book Antiqua" w:cs="Book Antiqua"/>
          <w:color w:val="000000"/>
        </w:rPr>
        <w:t>s</w:t>
      </w:r>
      <w:r w:rsidR="00567AA7">
        <w:rPr>
          <w:rFonts w:ascii="Book Antiqua" w:eastAsia="Book Antiqua" w:hAnsi="Book Antiqua" w:cs="Book Antiqua"/>
          <w:color w:val="000000"/>
        </w:rPr>
        <w:t xml:space="preserve">ystematic </w:t>
      </w:r>
      <w:r w:rsidR="00AB1003">
        <w:rPr>
          <w:rFonts w:ascii="Book Antiqua" w:eastAsia="Book Antiqua" w:hAnsi="Book Antiqua" w:cs="Book Antiqua"/>
          <w:color w:val="000000"/>
        </w:rPr>
        <w:t>r</w:t>
      </w:r>
      <w:r w:rsidR="00567AA7">
        <w:rPr>
          <w:rFonts w:ascii="Book Antiqua" w:eastAsia="Book Antiqua" w:hAnsi="Book Antiqua" w:cs="Book Antiqua"/>
          <w:color w:val="000000"/>
        </w:rPr>
        <w:t xml:space="preserve">eview. </w:t>
      </w:r>
      <w:r w:rsidR="00567AA7">
        <w:rPr>
          <w:rFonts w:ascii="Book Antiqua" w:eastAsia="Book Antiqua" w:hAnsi="Book Antiqua" w:cs="Book Antiqua"/>
          <w:i/>
          <w:iCs/>
          <w:color w:val="000000"/>
        </w:rPr>
        <w:t xml:space="preserve">World J </w:t>
      </w:r>
      <w:proofErr w:type="spellStart"/>
      <w:r w:rsidR="00567AA7">
        <w:rPr>
          <w:rFonts w:ascii="Book Antiqua" w:eastAsia="Book Antiqua" w:hAnsi="Book Antiqua" w:cs="Book Antiqua"/>
          <w:i/>
          <w:iCs/>
          <w:color w:val="000000"/>
        </w:rPr>
        <w:t>Clin</w:t>
      </w:r>
      <w:proofErr w:type="spellEnd"/>
      <w:r w:rsidR="00567AA7">
        <w:rPr>
          <w:rFonts w:ascii="Book Antiqua" w:eastAsia="Book Antiqua" w:hAnsi="Book Antiqua" w:cs="Book Antiqua"/>
          <w:i/>
          <w:iCs/>
          <w:color w:val="000000"/>
        </w:rPr>
        <w:t xml:space="preserve"> Cases</w:t>
      </w:r>
      <w:r w:rsidR="00567AA7">
        <w:rPr>
          <w:rFonts w:ascii="Book Antiqua" w:eastAsia="Book Antiqua" w:hAnsi="Book Antiqua" w:cs="Book Antiqua"/>
          <w:color w:val="000000"/>
        </w:rPr>
        <w:t xml:space="preserve"> </w:t>
      </w:r>
      <w:bookmarkStart w:id="8" w:name="_Hlk56867303"/>
      <w:r w:rsidR="00920698" w:rsidRPr="00D2753A">
        <w:rPr>
          <w:rFonts w:ascii="Book Antiqua" w:eastAsia="Book Antiqua" w:hAnsi="Book Antiqua" w:cs="Book Antiqua"/>
          <w:lang w:val="pt-BR"/>
        </w:rPr>
        <w:t>2021; 9(</w:t>
      </w:r>
      <w:r w:rsidR="00920698">
        <w:rPr>
          <w:rFonts w:ascii="Book Antiqua" w:eastAsia="Book Antiqua" w:hAnsi="Book Antiqua" w:cs="Book Antiqua"/>
          <w:lang w:val="pt-BR"/>
        </w:rPr>
        <w:t>28</w:t>
      </w:r>
      <w:r w:rsidR="00920698" w:rsidRPr="00D2753A">
        <w:rPr>
          <w:rFonts w:ascii="Book Antiqua" w:eastAsia="Book Antiqua" w:hAnsi="Book Antiqua" w:cs="Book Antiqua"/>
          <w:lang w:val="pt-BR"/>
        </w:rPr>
        <w:t xml:space="preserve">): </w:t>
      </w:r>
      <w:r>
        <w:rPr>
          <w:rFonts w:ascii="Book Antiqua" w:hAnsi="Book Antiqua" w:cs="Book Antiqua" w:hint="eastAsia"/>
          <w:lang w:val="pt-BR" w:eastAsia="zh-CN"/>
        </w:rPr>
        <w:t>8441-8452</w:t>
      </w:r>
      <w:r w:rsidR="00920698" w:rsidRPr="00D2753A">
        <w:rPr>
          <w:rFonts w:ascii="Book Antiqua" w:eastAsia="Book Antiqua" w:hAnsi="Book Antiqua" w:cs="Book Antiqua"/>
          <w:lang w:val="pt-BR"/>
        </w:rPr>
        <w:t xml:space="preserve"> </w:t>
      </w:r>
    </w:p>
    <w:p w14:paraId="7EC27CBD" w14:textId="1A26D510" w:rsidR="00B01357" w:rsidRDefault="00920698" w:rsidP="00920698">
      <w:pPr>
        <w:adjustRightInd w:val="0"/>
        <w:snapToGrid w:val="0"/>
        <w:spacing w:line="360" w:lineRule="auto"/>
        <w:rPr>
          <w:rFonts w:ascii="Book Antiqua" w:hAnsi="Book Antiqua" w:cs="Book Antiqua" w:hint="eastAsia"/>
          <w:lang w:val="pt-BR" w:eastAsia="zh-CN"/>
        </w:rPr>
      </w:pPr>
      <w:r w:rsidRPr="00D2753A">
        <w:rPr>
          <w:rFonts w:ascii="Book Antiqua" w:eastAsia="Book Antiqua" w:hAnsi="Book Antiqua" w:cs="Book Antiqua"/>
          <w:lang w:val="pt-BR"/>
        </w:rPr>
        <w:t>URL: https://www.wjgnet.com/2307-8960/full/v9/i</w:t>
      </w:r>
      <w:r>
        <w:rPr>
          <w:rFonts w:ascii="Book Antiqua" w:eastAsia="Book Antiqua" w:hAnsi="Book Antiqua" w:cs="Book Antiqua"/>
          <w:lang w:val="pt-BR"/>
        </w:rPr>
        <w:t>28</w:t>
      </w:r>
      <w:r w:rsidRPr="00D2753A">
        <w:rPr>
          <w:rFonts w:ascii="Book Antiqua" w:eastAsia="Book Antiqua" w:hAnsi="Book Antiqua" w:cs="Book Antiqua"/>
          <w:lang w:val="pt-BR"/>
        </w:rPr>
        <w:t>/</w:t>
      </w:r>
      <w:r w:rsidR="00B01357">
        <w:rPr>
          <w:rFonts w:ascii="Book Antiqua" w:hAnsi="Book Antiqua" w:cs="Book Antiqua" w:hint="eastAsia"/>
          <w:lang w:val="pt-BR" w:eastAsia="zh-CN"/>
        </w:rPr>
        <w:t>8441</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13AA5AF6" w14:textId="063851E8" w:rsidR="00920698" w:rsidRPr="00D2753A" w:rsidRDefault="00920698" w:rsidP="00920698">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28</w:t>
      </w:r>
      <w:r w:rsidRPr="00D2753A">
        <w:rPr>
          <w:rFonts w:ascii="Book Antiqua" w:eastAsia="Book Antiqua" w:hAnsi="Book Antiqua" w:cs="Book Antiqua"/>
          <w:lang w:val="pt-BR"/>
        </w:rPr>
        <w:t>.</w:t>
      </w:r>
      <w:r w:rsidR="00B01357">
        <w:rPr>
          <w:rFonts w:ascii="Book Antiqua" w:hAnsi="Book Antiqua" w:cs="Book Antiqua" w:hint="eastAsia"/>
          <w:lang w:val="pt-BR" w:eastAsia="zh-CN"/>
        </w:rPr>
        <w:t>8441</w:t>
      </w:r>
    </w:p>
    <w:bookmarkEnd w:id="8"/>
    <w:p w14:paraId="3DCB45DB" w14:textId="09705AC0" w:rsidR="00A77B3E" w:rsidRPr="00920698" w:rsidRDefault="00A77B3E">
      <w:pPr>
        <w:spacing w:line="360" w:lineRule="auto"/>
        <w:jc w:val="both"/>
        <w:rPr>
          <w:lang w:val="pt-BR"/>
        </w:rPr>
      </w:pPr>
    </w:p>
    <w:p w14:paraId="3A43A8FE" w14:textId="76A60A48" w:rsidR="00A77B3E" w:rsidRDefault="00567AA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Based on the analyses of 18 studies from major national and international cancer registries, it is evident that among symptomatic </w:t>
      </w:r>
      <w:r w:rsidR="00792321">
        <w:rPr>
          <w:rFonts w:ascii="Book Antiqua" w:eastAsia="Book Antiqua" w:hAnsi="Book Antiqua" w:cs="Book Antiqua"/>
          <w:color w:val="000000"/>
        </w:rPr>
        <w:t xml:space="preserve">coronavirus </w:t>
      </w:r>
      <w:r w:rsidR="00792321" w:rsidRPr="000D6000">
        <w:rPr>
          <w:rFonts w:ascii="Book Antiqua" w:eastAsia="Book Antiqua" w:hAnsi="Book Antiqua" w:cs="Book Antiqua"/>
          <w:color w:val="000000"/>
        </w:rPr>
        <w:t>disease</w:t>
      </w:r>
      <w:r w:rsidR="00792321">
        <w:rPr>
          <w:rFonts w:ascii="Book Antiqua" w:eastAsia="Book Antiqua" w:hAnsi="Book Antiqua" w:cs="Book Antiqua"/>
          <w:color w:val="000000"/>
        </w:rPr>
        <w:t xml:space="preserve"> 2019 (</w:t>
      </w:r>
      <w:r>
        <w:rPr>
          <w:rFonts w:ascii="Book Antiqua" w:eastAsia="Book Antiqua" w:hAnsi="Book Antiqua" w:cs="Book Antiqua"/>
          <w:color w:val="000000"/>
        </w:rPr>
        <w:t>COVID-19</w:t>
      </w:r>
      <w:r w:rsidR="00792321">
        <w:rPr>
          <w:rFonts w:ascii="Book Antiqua" w:eastAsia="Book Antiqua" w:hAnsi="Book Antiqua" w:cs="Book Antiqua"/>
          <w:color w:val="000000"/>
        </w:rPr>
        <w:t>)</w:t>
      </w:r>
      <w:r>
        <w:rPr>
          <w:rFonts w:ascii="Book Antiqua" w:eastAsia="Book Antiqua" w:hAnsi="Book Antiqua" w:cs="Book Antiqua"/>
          <w:color w:val="000000"/>
        </w:rPr>
        <w:t xml:space="preserve"> cancer patients, approximately one in six patients required intensive level of care, and one in four patients had a fatal outcome. It is crucial to identify factors associated with the worse outcome as it helps to provide prognostic enrichment while discussing the goals of care in this specific patient population. Appropriate contingency planning for these patients in terms of goals of care and judicious resource allocation in the resource-poor regions is the key. Later studies showed an absence of association between mortality from COVID-19 infection and active cytotoxic or </w:t>
      </w:r>
      <w:proofErr w:type="spellStart"/>
      <w:r>
        <w:rPr>
          <w:rFonts w:ascii="Book Antiqua" w:eastAsia="Book Antiqua" w:hAnsi="Book Antiqua" w:cs="Book Antiqua"/>
          <w:color w:val="000000"/>
        </w:rPr>
        <w:t>noncytotoxic</w:t>
      </w:r>
      <w:proofErr w:type="spellEnd"/>
      <w:r>
        <w:rPr>
          <w:rFonts w:ascii="Book Antiqua" w:eastAsia="Book Antiqua" w:hAnsi="Book Antiqua" w:cs="Book Antiqua"/>
          <w:color w:val="000000"/>
        </w:rPr>
        <w:t xml:space="preserve"> chemotherapy and it could be continued with caution.</w:t>
      </w:r>
    </w:p>
    <w:p w14:paraId="50B6E839" w14:textId="77777777" w:rsidR="00A77B3E" w:rsidRDefault="00A77B3E">
      <w:pPr>
        <w:spacing w:line="360" w:lineRule="auto"/>
        <w:jc w:val="both"/>
      </w:pPr>
    </w:p>
    <w:p w14:paraId="13F7A548" w14:textId="77777777" w:rsidR="00A77B3E" w:rsidRDefault="00567AA7">
      <w:pPr>
        <w:spacing w:line="360" w:lineRule="auto"/>
        <w:jc w:val="both"/>
      </w:pPr>
      <w:r>
        <w:rPr>
          <w:rFonts w:ascii="Book Antiqua" w:eastAsia="Book Antiqua" w:hAnsi="Book Antiqua" w:cs="Book Antiqua"/>
          <w:b/>
          <w:caps/>
          <w:color w:val="000000"/>
          <w:u w:val="single"/>
        </w:rPr>
        <w:t>INTRODUCTION</w:t>
      </w:r>
    </w:p>
    <w:p w14:paraId="1E8C7514" w14:textId="59B97AF6" w:rsidR="00A77B3E" w:rsidRDefault="00567AA7">
      <w:pPr>
        <w:spacing w:line="360" w:lineRule="auto"/>
        <w:jc w:val="both"/>
      </w:pPr>
      <w:r>
        <w:rPr>
          <w:rFonts w:ascii="Book Antiqua" w:eastAsia="Book Antiqua" w:hAnsi="Book Antiqua" w:cs="Book Antiqua"/>
          <w:color w:val="000000"/>
        </w:rPr>
        <w:t xml:space="preserve">The </w:t>
      </w:r>
      <w:r w:rsidR="00AB1003">
        <w:rPr>
          <w:rFonts w:ascii="Book Antiqua" w:eastAsia="Book Antiqua" w:hAnsi="Book Antiqua" w:cs="Book Antiqua"/>
          <w:color w:val="000000"/>
        </w:rPr>
        <w:t>s</w:t>
      </w:r>
      <w:r>
        <w:rPr>
          <w:rFonts w:ascii="Book Antiqua" w:eastAsia="Book Antiqua" w:hAnsi="Book Antiqua" w:cs="Book Antiqua"/>
          <w:color w:val="000000"/>
        </w:rPr>
        <w:t xml:space="preserve">evere </w:t>
      </w:r>
      <w:r w:rsidR="00AB1003">
        <w:rPr>
          <w:rFonts w:ascii="Book Antiqua" w:eastAsia="Book Antiqua" w:hAnsi="Book Antiqua" w:cs="Book Antiqua"/>
          <w:color w:val="000000"/>
        </w:rPr>
        <w:t>a</w:t>
      </w:r>
      <w:r>
        <w:rPr>
          <w:rFonts w:ascii="Book Antiqua" w:eastAsia="Book Antiqua" w:hAnsi="Book Antiqua" w:cs="Book Antiqua"/>
          <w:color w:val="000000"/>
        </w:rPr>
        <w:t xml:space="preserve">cute </w:t>
      </w:r>
      <w:r w:rsidR="00AB1003">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AB1003">
        <w:rPr>
          <w:rFonts w:ascii="Book Antiqua" w:eastAsia="Book Antiqua" w:hAnsi="Book Antiqua" w:cs="Book Antiqua"/>
          <w:color w:val="000000"/>
        </w:rPr>
        <w:t>s</w:t>
      </w:r>
      <w:r>
        <w:rPr>
          <w:rFonts w:ascii="Book Antiqua" w:eastAsia="Book Antiqua" w:hAnsi="Book Antiqua" w:cs="Book Antiqua"/>
          <w:color w:val="000000"/>
        </w:rPr>
        <w:t xml:space="preserve">yndrome </w:t>
      </w:r>
      <w:r w:rsidR="00AB1003">
        <w:rPr>
          <w:rFonts w:ascii="Book Antiqua" w:eastAsia="Book Antiqua" w:hAnsi="Book Antiqua" w:cs="Book Antiqua"/>
          <w:color w:val="000000"/>
        </w:rPr>
        <w:t>c</w:t>
      </w:r>
      <w:r>
        <w:rPr>
          <w:rFonts w:ascii="Book Antiqua" w:eastAsia="Book Antiqua" w:hAnsi="Book Antiqua" w:cs="Book Antiqua"/>
          <w:color w:val="000000"/>
        </w:rPr>
        <w:t xml:space="preserve">oronavirus 2 (SARS-CoV-2) </w:t>
      </w:r>
      <w:proofErr w:type="gramStart"/>
      <w:r>
        <w:rPr>
          <w:rFonts w:ascii="Book Antiqua" w:eastAsia="Book Antiqua" w:hAnsi="Book Antiqua" w:cs="Book Antiqua"/>
          <w:color w:val="000000"/>
        </w:rPr>
        <w:t>infection</w:t>
      </w:r>
      <w:proofErr w:type="gramEnd"/>
      <w:r>
        <w:rPr>
          <w:rFonts w:ascii="Book Antiqua" w:eastAsia="Book Antiqua" w:hAnsi="Book Antiqua" w:cs="Book Antiqua"/>
          <w:color w:val="000000"/>
        </w:rPr>
        <w:t xml:space="preserve"> causes a wide range of illnesses ranging from mild flu-like symptoms to severe respiratory </w:t>
      </w:r>
      <w:r>
        <w:rPr>
          <w:rFonts w:ascii="Book Antiqua" w:eastAsia="Book Antiqua" w:hAnsi="Book Antiqua" w:cs="Book Antiqua"/>
          <w:color w:val="000000"/>
        </w:rPr>
        <w:lastRenderedPageBreak/>
        <w:t xml:space="preserve">failure leading to death. The novel </w:t>
      </w:r>
      <w:r w:rsidR="00AB1003">
        <w:rPr>
          <w:rFonts w:ascii="Book Antiqua" w:eastAsia="Book Antiqua" w:hAnsi="Book Antiqua" w:cs="Book Antiqua"/>
          <w:color w:val="000000"/>
        </w:rPr>
        <w:t xml:space="preserve">coronavirus </w:t>
      </w:r>
      <w:r w:rsidR="00AB1003" w:rsidRPr="000D6000">
        <w:rPr>
          <w:rFonts w:ascii="Book Antiqua" w:eastAsia="Book Antiqua" w:hAnsi="Book Antiqua" w:cs="Book Antiqua"/>
          <w:color w:val="000000"/>
        </w:rPr>
        <w:t>disease</w:t>
      </w:r>
      <w:r w:rsidR="00AB1003">
        <w:rPr>
          <w:rFonts w:ascii="Book Antiqua" w:eastAsia="Book Antiqua" w:hAnsi="Book Antiqua" w:cs="Book Antiqua"/>
          <w:color w:val="000000"/>
        </w:rPr>
        <w:t xml:space="preserve"> 2019</w:t>
      </w:r>
      <w:r>
        <w:rPr>
          <w:rFonts w:ascii="Book Antiqua" w:eastAsia="Book Antiqua" w:hAnsi="Book Antiqua" w:cs="Book Antiqua"/>
          <w:color w:val="000000"/>
        </w:rPr>
        <w:t xml:space="preserve"> (COVID-19) infection continues to be a pandemic and is currently causing overwhelming challenges to healthcare across the nations. As of December 28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more than 80 million cases have been diagnosed worldwide with 18 million cases reported from the United States of </w:t>
      </w:r>
      <w:proofErr w:type="gramStart"/>
      <w:r>
        <w:rPr>
          <w:rFonts w:ascii="Book Antiqua" w:eastAsia="Book Antiqua" w:hAnsi="Book Antiqua" w:cs="Book Antiqua"/>
          <w:color w:val="000000"/>
        </w:rPr>
        <w:t>America</w:t>
      </w:r>
      <w:r w:rsidR="00AB1003">
        <w:rPr>
          <w:rFonts w:ascii="Book Antiqua" w:eastAsia="Book Antiqua" w:hAnsi="Book Antiqua" w:cs="Book Antiqua"/>
          <w:color w:val="000000"/>
          <w:szCs w:val="30"/>
          <w:vertAlign w:val="superscript"/>
        </w:rPr>
        <w:t>[</w:t>
      </w:r>
      <w:proofErr w:type="gramEnd"/>
      <w:r w:rsidR="00AB1003">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Cancer patients represent a uniquely vulnerable population due to their advanced age, intrinsic frailty, medical comorbidities, immunosuppression, and frequent health care visits for their underlying disease. Existing data suggest that patients with hematological malignancies are more susceptible to SARS-CoV</w:t>
      </w:r>
      <w:r w:rsidR="00BB283F">
        <w:rPr>
          <w:rFonts w:ascii="Book Antiqua" w:eastAsia="Book Antiqua" w:hAnsi="Book Antiqua" w:cs="Book Antiqua"/>
          <w:color w:val="000000"/>
        </w:rPr>
        <w:t>-</w:t>
      </w:r>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infection</w:t>
      </w:r>
      <w:r w:rsidR="00AB1003">
        <w:rPr>
          <w:rFonts w:ascii="Book Antiqua" w:eastAsia="Book Antiqua" w:hAnsi="Book Antiqua" w:cs="Book Antiqua"/>
          <w:color w:val="000000"/>
          <w:szCs w:val="30"/>
          <w:vertAlign w:val="superscript"/>
        </w:rPr>
        <w:t>[</w:t>
      </w:r>
      <w:proofErr w:type="gramEnd"/>
      <w:r w:rsidR="00AB100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AB1003">
        <w:rPr>
          <w:rFonts w:ascii="Book Antiqua" w:eastAsia="Book Antiqua" w:hAnsi="Book Antiqua" w:cs="Book Antiqua"/>
          <w:color w:val="000000"/>
        </w:rPr>
        <w:t xml:space="preserve"> </w:t>
      </w:r>
      <w:r>
        <w:rPr>
          <w:rFonts w:ascii="Book Antiqua" w:eastAsia="Book Antiqua" w:hAnsi="Book Antiqua" w:cs="Book Antiqua"/>
          <w:color w:val="000000"/>
        </w:rPr>
        <w:t>The literature on COVID-19 infection in patients with cancer is limited. Robust analysis of outcomes of COVID-19 disease among cancer patients is crucial to aid in the optimal management of these patients during this continuously evolving pandemic. The impact of medical management, the role of critical care, and the multidisciplinary approach in treating patients with malignancy and COVID-19 infection are mostly unknown. In this review, we aimed to study the important epidemiological parameters and predictors of the requirement of acute critical care in patients with malignancy and COVID-19. We also aimed to study the various outcomes as reported in the literature in this subgroup of patients.</w:t>
      </w:r>
    </w:p>
    <w:p w14:paraId="0D744368" w14:textId="77777777" w:rsidR="00A77B3E" w:rsidRDefault="00A77B3E">
      <w:pPr>
        <w:spacing w:line="360" w:lineRule="auto"/>
        <w:jc w:val="both"/>
      </w:pPr>
    </w:p>
    <w:p w14:paraId="404A96AB" w14:textId="77777777" w:rsidR="00A77B3E" w:rsidRDefault="00567AA7">
      <w:pPr>
        <w:spacing w:line="360" w:lineRule="auto"/>
        <w:jc w:val="both"/>
      </w:pPr>
      <w:r>
        <w:rPr>
          <w:rFonts w:ascii="Book Antiqua" w:eastAsia="Book Antiqua" w:hAnsi="Book Antiqua" w:cs="Book Antiqua"/>
          <w:b/>
          <w:caps/>
          <w:color w:val="000000"/>
          <w:u w:val="single"/>
        </w:rPr>
        <w:t>MATERIALS AND METHODS</w:t>
      </w:r>
    </w:p>
    <w:p w14:paraId="0882E635" w14:textId="46F77DF6" w:rsidR="00A77B3E" w:rsidRDefault="00567AA7">
      <w:pPr>
        <w:spacing w:line="360" w:lineRule="auto"/>
        <w:jc w:val="both"/>
      </w:pPr>
      <w:r>
        <w:rPr>
          <w:rFonts w:ascii="Book Antiqua" w:eastAsia="Book Antiqua" w:hAnsi="Book Antiqua" w:cs="Book Antiqua"/>
          <w:color w:val="000000"/>
        </w:rPr>
        <w:t>In this review, we summarized the information from seminal articles on the presentation and management of patients with COVID-19 and malignancy that were published before December 10, 2020. We searched the Pub Med and, Medline database for “</w:t>
      </w:r>
      <w:r w:rsidR="00AB1003">
        <w:rPr>
          <w:rFonts w:ascii="Book Antiqua" w:eastAsia="Book Antiqua" w:hAnsi="Book Antiqua" w:cs="Book Antiqua"/>
          <w:color w:val="000000"/>
        </w:rPr>
        <w:t>COVID-19</w:t>
      </w:r>
      <w:r>
        <w:rPr>
          <w:rFonts w:ascii="Book Antiqua" w:eastAsia="Book Antiqua" w:hAnsi="Book Antiqua" w:cs="Book Antiqua"/>
          <w:color w:val="000000"/>
        </w:rPr>
        <w:t>” and “Cancer”, “Malignancy”.</w:t>
      </w:r>
      <w:r w:rsidR="00AB1003">
        <w:rPr>
          <w:rFonts w:ascii="Book Antiqua" w:eastAsia="Book Antiqua" w:hAnsi="Book Antiqua" w:cs="Book Antiqua"/>
          <w:color w:val="000000"/>
        </w:rPr>
        <w:t xml:space="preserve"> </w:t>
      </w:r>
      <w:r>
        <w:rPr>
          <w:rFonts w:ascii="Book Antiqua" w:eastAsia="Book Antiqua" w:hAnsi="Book Antiqua" w:cs="Book Antiqua"/>
          <w:color w:val="000000"/>
        </w:rPr>
        <w:t>Studies published in English, including adults with malignancy and COVID-19 infection, were eligible to be included in this review. Studies on patients that provided details on malignancy, clinical presentation, management, and outcome were included. Various details of malignancy that were included are the site of cancer, histopathological type, stage, chemotherapy, and immunotherapy.</w:t>
      </w:r>
      <w:r w:rsidR="00AB1003">
        <w:rPr>
          <w:rFonts w:ascii="Book Antiqua" w:eastAsia="Book Antiqua" w:hAnsi="Book Antiqua" w:cs="Book Antiqua"/>
          <w:color w:val="000000"/>
        </w:rPr>
        <w:t xml:space="preserve"> </w:t>
      </w:r>
      <w:r>
        <w:rPr>
          <w:rFonts w:ascii="Book Antiqua" w:eastAsia="Book Antiqua" w:hAnsi="Book Antiqua" w:cs="Book Antiqua"/>
          <w:color w:val="000000"/>
        </w:rPr>
        <w:t xml:space="preserve">Details of COVID-19 infection that were obtained are clinical presentation, the modality of testing, imaging, management, and outcome. Critical care </w:t>
      </w:r>
      <w:r>
        <w:rPr>
          <w:rFonts w:ascii="Book Antiqua" w:eastAsia="Book Antiqua" w:hAnsi="Book Antiqua" w:cs="Book Antiqua"/>
          <w:color w:val="000000"/>
        </w:rPr>
        <w:lastRenderedPageBreak/>
        <w:t>details that were obtained were the type of the organ dysfunction and the requirement of organ support measures, requirement of noninvasive, invasive ventilation, management of vasopressor support, and outcome. Articles that did not have patient details, opinions, letters, and articles not published in English were excluded. All articles were reviewed by 2 independent clinicians. Articles were screened for the above terminologies by independent clinicians.</w:t>
      </w:r>
    </w:p>
    <w:p w14:paraId="20C628B1" w14:textId="77777777" w:rsidR="00A77B3E" w:rsidRDefault="00A77B3E">
      <w:pPr>
        <w:spacing w:line="360" w:lineRule="auto"/>
        <w:jc w:val="both"/>
      </w:pPr>
    </w:p>
    <w:p w14:paraId="6D13D2EF" w14:textId="77777777" w:rsidR="00A77B3E" w:rsidRDefault="00567AA7">
      <w:pPr>
        <w:spacing w:line="360" w:lineRule="auto"/>
        <w:jc w:val="both"/>
      </w:pPr>
      <w:r>
        <w:rPr>
          <w:rFonts w:ascii="Book Antiqua" w:eastAsia="Book Antiqua" w:hAnsi="Book Antiqua" w:cs="Book Antiqua"/>
          <w:b/>
          <w:caps/>
          <w:color w:val="000000"/>
          <w:u w:val="single"/>
        </w:rPr>
        <w:t>RESULTS</w:t>
      </w:r>
    </w:p>
    <w:p w14:paraId="2C90035A" w14:textId="61BD4F0B" w:rsidR="00A77B3E" w:rsidRDefault="00567AA7">
      <w:pPr>
        <w:spacing w:line="360" w:lineRule="auto"/>
        <w:jc w:val="both"/>
      </w:pPr>
      <w:r>
        <w:rPr>
          <w:rFonts w:ascii="Book Antiqua" w:eastAsia="Book Antiqua" w:hAnsi="Book Antiqua" w:cs="Book Antiqua"/>
          <w:color w:val="000000"/>
        </w:rPr>
        <w:t xml:space="preserve">Studies from major national and international cancer registries and large single-center retrospective studies were included and interpreted. We identified two thousand one hundred eighty-six articles, among which fifty-five were studies that had included patient details on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and cancer </w:t>
      </w:r>
      <w:r w:rsidR="005B0CAF">
        <w:rPr>
          <w:rFonts w:ascii="Book Antiqua" w:eastAsia="Book Antiqua" w:hAnsi="Book Antiqua" w:cs="Book Antiqua"/>
          <w:color w:val="000000"/>
        </w:rPr>
        <w:t>(Figure 1)</w:t>
      </w:r>
      <w:r>
        <w:rPr>
          <w:rFonts w:ascii="Book Antiqua" w:eastAsia="Book Antiqua" w:hAnsi="Book Antiqua" w:cs="Book Antiqua"/>
          <w:color w:val="000000"/>
        </w:rPr>
        <w:t xml:space="preserve">. Among these, eighteen studies were eligible and were included in this review as shown in </w:t>
      </w:r>
      <w:r w:rsidR="005B0CAF">
        <w:rPr>
          <w:rFonts w:ascii="Book Antiqua" w:eastAsia="Book Antiqua" w:hAnsi="Book Antiqua" w:cs="Book Antiqua"/>
          <w:color w:val="000000"/>
        </w:rPr>
        <w:t>T</w:t>
      </w:r>
      <w:r>
        <w:rPr>
          <w:rFonts w:ascii="Book Antiqua" w:eastAsia="Book Antiqua" w:hAnsi="Book Antiqua" w:cs="Book Antiqua"/>
          <w:color w:val="000000"/>
        </w:rPr>
        <w:t xml:space="preserve">able 1. Eight of these studies were prospective in nature. These studies included patients from around eleven countries, from all over the world and five of these studies were multinational as shown in Figure 2. A total of five thousand one hundred ninety-nine patients were reported in the above studies. The mean age of patients across all the studies was 64.3 years. Male predominance among the study participants was noted in twelve (67%) studies. </w:t>
      </w:r>
    </w:p>
    <w:p w14:paraId="653F1ACA" w14:textId="7418188E" w:rsidR="00A77B3E" w:rsidRDefault="00567AA7" w:rsidP="005B0CAF">
      <w:pPr>
        <w:spacing w:line="360" w:lineRule="auto"/>
        <w:ind w:firstLineChars="100" w:firstLine="240"/>
        <w:jc w:val="both"/>
      </w:pPr>
      <w:r>
        <w:rPr>
          <w:rFonts w:ascii="Book Antiqua" w:eastAsia="Book Antiqua" w:hAnsi="Book Antiqua" w:cs="Book Antiqua"/>
          <w:color w:val="000000"/>
        </w:rPr>
        <w:t xml:space="preserve">The four most common presenting symptoms of COVID-19 were fever (64%), cough (61%), fatigue or malaise (43%), and dyspnea (41%) and were similar to the general </w:t>
      </w:r>
      <w:proofErr w:type="gramStart"/>
      <w:r>
        <w:rPr>
          <w:rFonts w:ascii="Book Antiqua" w:eastAsia="Book Antiqua" w:hAnsi="Book Antiqua" w:cs="Book Antiqua"/>
          <w:color w:val="000000"/>
        </w:rPr>
        <w:t>population</w:t>
      </w:r>
      <w:r w:rsidR="005B0CAF" w:rsidRPr="005B0CAF">
        <w:rPr>
          <w:rFonts w:ascii="Book Antiqua" w:eastAsia="Book Antiqua" w:hAnsi="Book Antiqua" w:cs="Book Antiqua"/>
          <w:color w:val="000000"/>
          <w:vertAlign w:val="superscript"/>
        </w:rPr>
        <w:t>[</w:t>
      </w:r>
      <w:proofErr w:type="gramEnd"/>
      <w:r w:rsidR="005B0CAF" w:rsidRPr="005B0CAF">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The diagnosis was uniformly established with reverse transcriptase-polymerase chain reaction and/or radiological finding suggestive of COVID-19 infection (100%</w:t>
      </w:r>
      <w:proofErr w:type="gramStart"/>
      <w:r>
        <w:rPr>
          <w:rFonts w:ascii="Book Antiqua" w:eastAsia="Book Antiqua" w:hAnsi="Book Antiqua" w:cs="Book Antiqua"/>
          <w:color w:val="000000"/>
        </w:rPr>
        <w:t>)</w:t>
      </w:r>
      <w:r w:rsidR="005B0CAF" w:rsidRPr="005B0CAF">
        <w:rPr>
          <w:rFonts w:ascii="Book Antiqua" w:eastAsia="Book Antiqua" w:hAnsi="Book Antiqua" w:cs="Book Antiqua"/>
          <w:color w:val="000000"/>
          <w:vertAlign w:val="superscript"/>
        </w:rPr>
        <w:t>[</w:t>
      </w:r>
      <w:proofErr w:type="gramEnd"/>
      <w:r w:rsidR="005B0CAF" w:rsidRPr="005B0CAF">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diagnosis which was solely based on the clinical symptoms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excluded in these studies due to the high risk of bias. Most commonly reported malignancies with </w:t>
      </w:r>
      <w:r w:rsidR="00AB1003">
        <w:rPr>
          <w:rFonts w:ascii="Book Antiqua" w:eastAsia="Book Antiqua" w:hAnsi="Book Antiqua" w:cs="Book Antiqua"/>
          <w:color w:val="000000"/>
        </w:rPr>
        <w:t>COVID-19</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were </w:t>
      </w:r>
      <w:r w:rsidR="005B0CAF">
        <w:rPr>
          <w:rFonts w:ascii="Book Antiqua" w:eastAsia="Book Antiqua" w:hAnsi="Book Antiqua" w:cs="Book Antiqua"/>
          <w:color w:val="000000"/>
        </w:rPr>
        <w:t>h</w:t>
      </w:r>
      <w:r>
        <w:rPr>
          <w:rFonts w:ascii="Book Antiqua" w:eastAsia="Book Antiqua" w:hAnsi="Book Antiqua" w:cs="Book Antiqua"/>
          <w:color w:val="000000"/>
        </w:rPr>
        <w:t>ematological in 44% of patients, followed by thoracic in 11%, gastrointestinal, and breast cancer 10% each</w:t>
      </w:r>
      <w:r w:rsidR="005B0CAF">
        <w:rPr>
          <w:rFonts w:ascii="Book Antiqua" w:eastAsia="Book Antiqua" w:hAnsi="Book Antiqua" w:cs="Book Antiqua"/>
          <w:color w:val="000000"/>
        </w:rPr>
        <w:t xml:space="preserve"> (Figure 3)</w:t>
      </w:r>
      <w:r>
        <w:rPr>
          <w:rFonts w:ascii="Book Antiqua" w:eastAsia="Book Antiqua" w:hAnsi="Book Antiqua" w:cs="Book Antiqua"/>
          <w:color w:val="000000"/>
        </w:rPr>
        <w:t xml:space="preserve">. </w:t>
      </w:r>
    </w:p>
    <w:p w14:paraId="40F3A48E" w14:textId="617F839B" w:rsidR="00A77B3E" w:rsidRDefault="00567AA7" w:rsidP="005B0CAF">
      <w:pPr>
        <w:spacing w:line="360" w:lineRule="auto"/>
        <w:ind w:firstLineChars="100" w:firstLine="240"/>
        <w:jc w:val="both"/>
      </w:pPr>
      <w:r>
        <w:rPr>
          <w:rFonts w:ascii="Book Antiqua" w:eastAsia="Book Antiqua" w:hAnsi="Book Antiqua" w:cs="Book Antiqua"/>
          <w:color w:val="000000"/>
        </w:rPr>
        <w:t xml:space="preserve">Fourteen (78%) studies reported the requirement of inpatient critical care management among patients and all of these studies reported mortality (100%). The mean number of cancer patients with </w:t>
      </w:r>
      <w:r w:rsidR="00AB1003">
        <w:rPr>
          <w:rFonts w:ascii="Book Antiqua" w:eastAsia="Book Antiqua" w:hAnsi="Book Antiqua" w:cs="Book Antiqua"/>
          <w:color w:val="000000"/>
        </w:rPr>
        <w:t>COVID-19</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requiring critical care was 16% with </w:t>
      </w:r>
      <w:r>
        <w:rPr>
          <w:rFonts w:ascii="Book Antiqua" w:eastAsia="Book Antiqua" w:hAnsi="Book Antiqua" w:cs="Book Antiqua"/>
          <w:color w:val="000000"/>
        </w:rPr>
        <w:lastRenderedPageBreak/>
        <w:t>the minimum and maximum being 3% and 35% respectively. The mean mortality reported was 27.4%, with the minimum and maximum being 10% and 61.5% respectively.</w:t>
      </w:r>
      <w:r w:rsidR="005B0CAF">
        <w:rPr>
          <w:rFonts w:ascii="Book Antiqua" w:eastAsia="Book Antiqua" w:hAnsi="Book Antiqua" w:cs="Book Antiqua"/>
          <w:color w:val="000000"/>
        </w:rPr>
        <w:t xml:space="preserve"> </w:t>
      </w:r>
      <w:r>
        <w:rPr>
          <w:rFonts w:ascii="Book Antiqua" w:eastAsia="Book Antiqua" w:hAnsi="Book Antiqua" w:cs="Book Antiqua"/>
          <w:color w:val="000000"/>
        </w:rPr>
        <w:t>The description of the various patterns of organ dysfunction was not uniform. The presence of acute hypoxic respiratory failure and requirement of mechanical ventilation was reported in 9 (50%) of the studies.</w:t>
      </w:r>
      <w:r w:rsidR="005B0CAF">
        <w:rPr>
          <w:rFonts w:ascii="Book Antiqua" w:eastAsia="Book Antiqua" w:hAnsi="Book Antiqua" w:cs="Book Antiqua"/>
          <w:color w:val="000000"/>
        </w:rPr>
        <w:t xml:space="preserve"> </w:t>
      </w:r>
      <w:r>
        <w:rPr>
          <w:rFonts w:ascii="Book Antiqua" w:eastAsia="Book Antiqua" w:hAnsi="Book Antiqua" w:cs="Book Antiqua"/>
          <w:color w:val="000000"/>
        </w:rPr>
        <w:t>Renal dysfunction, shock, and cardiac injury were reported in only 4 (22%), 2</w:t>
      </w:r>
      <w:r w:rsidR="005B0CAF">
        <w:rPr>
          <w:rFonts w:ascii="Book Antiqua" w:eastAsia="Book Antiqua" w:hAnsi="Book Antiqua" w:cs="Book Antiqua"/>
          <w:color w:val="000000"/>
        </w:rPr>
        <w:t xml:space="preserve"> </w:t>
      </w:r>
      <w:r>
        <w:rPr>
          <w:rFonts w:ascii="Book Antiqua" w:eastAsia="Book Antiqua" w:hAnsi="Book Antiqua" w:cs="Book Antiqua"/>
          <w:color w:val="000000"/>
        </w:rPr>
        <w:t>(11%), 2 (11%) of the studies.</w:t>
      </w:r>
      <w:r w:rsidR="005B0CAF">
        <w:rPr>
          <w:rFonts w:ascii="Book Antiqua" w:eastAsia="Book Antiqua" w:hAnsi="Book Antiqua" w:cs="Book Antiqua"/>
          <w:color w:val="000000"/>
        </w:rPr>
        <w:t xml:space="preserve"> </w:t>
      </w:r>
      <w:r>
        <w:rPr>
          <w:rFonts w:ascii="Book Antiqua" w:eastAsia="Book Antiqua" w:hAnsi="Book Antiqua" w:cs="Book Antiqua"/>
          <w:color w:val="000000"/>
        </w:rPr>
        <w:t>Among the studies that reported the presence of organ dysfunction, respiratory failure was reported in 52% of patients, of which 11.7% required mechanical ventilation.</w:t>
      </w:r>
      <w:r w:rsidR="005B0CAF">
        <w:rPr>
          <w:rFonts w:ascii="Book Antiqua" w:eastAsia="Book Antiqua" w:hAnsi="Book Antiqua" w:cs="Book Antiqua"/>
          <w:color w:val="000000"/>
        </w:rPr>
        <w:t xml:space="preserve"> </w:t>
      </w:r>
      <w:r>
        <w:rPr>
          <w:rFonts w:ascii="Book Antiqua" w:eastAsia="Book Antiqua" w:hAnsi="Book Antiqua" w:cs="Book Antiqua"/>
          <w:color w:val="000000"/>
        </w:rPr>
        <w:t>The presence of renal dysfunction, shock, and cardiac injury was noted in 8%, 14.5%, and 4.3% respectively. The requirement of hospitalization was reported in 9 (50%) of the studies, with around 72% of patients requiring hospitalization across all the studies. There were significant differences in the study design, data collection, and measured outcomes among the studies which made the comparison of data difficult.</w:t>
      </w:r>
    </w:p>
    <w:p w14:paraId="5DFCA803" w14:textId="77777777" w:rsidR="00A77B3E" w:rsidRDefault="00A77B3E">
      <w:pPr>
        <w:spacing w:line="360" w:lineRule="auto"/>
        <w:jc w:val="both"/>
      </w:pPr>
    </w:p>
    <w:p w14:paraId="40C65F6B" w14:textId="77777777" w:rsidR="00A77B3E" w:rsidRDefault="00567AA7">
      <w:pPr>
        <w:spacing w:line="360" w:lineRule="auto"/>
        <w:jc w:val="both"/>
      </w:pPr>
      <w:r>
        <w:rPr>
          <w:rFonts w:ascii="Book Antiqua" w:eastAsia="Book Antiqua" w:hAnsi="Book Antiqua" w:cs="Book Antiqua"/>
          <w:b/>
          <w:caps/>
          <w:color w:val="000000"/>
          <w:u w:val="single"/>
        </w:rPr>
        <w:t>DISCUSSION</w:t>
      </w:r>
    </w:p>
    <w:p w14:paraId="15476E08" w14:textId="41C2D0E8" w:rsidR="00A77B3E" w:rsidRDefault="00567A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review, we summarized the role of intensive care in patients with COVID-19 and active malignancy.</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We identified that only very few studies discussed the medical management of sick patients with COVID-19 in the background of active malignancy. We identified that overall, 16% of COVID-19 cancer patients were admitted to the intensive care unit </w:t>
      </w:r>
      <w:r w:rsidR="005B0CAF">
        <w:rPr>
          <w:rFonts w:ascii="Book Antiqua" w:eastAsia="Book Antiqua" w:hAnsi="Book Antiqua" w:cs="Book Antiqua"/>
          <w:color w:val="000000"/>
        </w:rPr>
        <w:t>[</w:t>
      </w:r>
      <w:r>
        <w:rPr>
          <w:rFonts w:ascii="Book Antiqua" w:eastAsia="Book Antiqua" w:hAnsi="Book Antiqua" w:cs="Book Antiqua"/>
          <w:color w:val="000000"/>
        </w:rPr>
        <w:t xml:space="preserve">the specific reasons for </w:t>
      </w:r>
      <w:r w:rsidR="005B0CAF" w:rsidRPr="005B0CAF">
        <w:rPr>
          <w:rFonts w:ascii="Book Antiqua" w:eastAsia="Book Antiqua" w:hAnsi="Book Antiqua" w:cs="Book Antiqua"/>
          <w:color w:val="000000"/>
        </w:rPr>
        <w:t>intensive care unit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ICU</w:t>
      </w:r>
      <w:r w:rsidR="005B0CAF">
        <w:rPr>
          <w:rFonts w:ascii="Book Antiqua" w:eastAsia="Book Antiqua" w:hAnsi="Book Antiqua" w:cs="Book Antiqua"/>
          <w:color w:val="000000"/>
        </w:rPr>
        <w:t>)</w:t>
      </w:r>
      <w:r>
        <w:rPr>
          <w:rFonts w:ascii="Book Antiqua" w:eastAsia="Book Antiqua" w:hAnsi="Book Antiqua" w:cs="Book Antiqua"/>
          <w:color w:val="000000"/>
        </w:rPr>
        <w:t xml:space="preserve"> admission were not available due to lack of data granularity</w:t>
      </w:r>
      <w:r w:rsidR="005B0CAF">
        <w:rPr>
          <w:rFonts w:ascii="Book Antiqua" w:eastAsia="Book Antiqua" w:hAnsi="Book Antiqua" w:cs="Book Antiqua"/>
          <w:color w:val="000000"/>
        </w:rPr>
        <w:t>]</w:t>
      </w:r>
      <w:r>
        <w:rPr>
          <w:rFonts w:ascii="Book Antiqua" w:eastAsia="Book Antiqua" w:hAnsi="Book Antiqua" w:cs="Book Antiqua"/>
          <w:color w:val="000000"/>
        </w:rPr>
        <w:t xml:space="preserve">. The commonest cause of admission to ICU was an acute hypoxemic respiratory failure which is also the cardinal presentation of a typical symptomatic COVID-19 </w:t>
      </w:r>
      <w:proofErr w:type="gramStart"/>
      <w:r>
        <w:rPr>
          <w:rFonts w:ascii="Book Antiqua" w:eastAsia="Book Antiqua" w:hAnsi="Book Antiqua" w:cs="Book Antiqua"/>
          <w:color w:val="000000"/>
        </w:rPr>
        <w:t>patient</w:t>
      </w:r>
      <w:r w:rsidR="005B0CAF" w:rsidRPr="005B0CAF">
        <w:rPr>
          <w:rFonts w:ascii="Book Antiqua" w:eastAsia="Book Antiqua" w:hAnsi="Book Antiqua" w:cs="Book Antiqua"/>
          <w:color w:val="000000"/>
          <w:vertAlign w:val="superscript"/>
        </w:rPr>
        <w:t>[</w:t>
      </w:r>
      <w:proofErr w:type="gramEnd"/>
      <w:r w:rsidR="005B0CAF" w:rsidRPr="005B0CAF">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The reported intensive care unit admission rates among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 patients with chronic lymphomatous leukemia was 35 % which was higher than 7% and 14% reported by the United Kingdom Coronavirus Cancer Monitoring Project (UKCCMP) and the COVID-19 and Cancer Consortium (CCC19) respectively</w:t>
      </w:r>
      <w:r w:rsidR="005B0CAF" w:rsidRPr="005B0CAF">
        <w:rPr>
          <w:rFonts w:ascii="Book Antiqua" w:eastAsia="Book Antiqua" w:hAnsi="Book Antiqua" w:cs="Book Antiqua"/>
          <w:color w:val="000000"/>
          <w:vertAlign w:val="superscript"/>
        </w:rPr>
        <w:t>[6,8,9]</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The differences in the ICU admission rates among those patients may be multifactorial. These could be related to the intrinsic immune defect secondary to chronic lymphomatous leukemia, cultural and geographical differences in the practice </w:t>
      </w:r>
      <w:r>
        <w:rPr>
          <w:rFonts w:ascii="Book Antiqua" w:eastAsia="Book Antiqua" w:hAnsi="Book Antiqua" w:cs="Book Antiqua"/>
          <w:color w:val="000000"/>
        </w:rPr>
        <w:lastRenderedPageBreak/>
        <w:t>and ICU admission criteria, and differences in the predisposing factors such as age and comorbidities.</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Most of the literature that we reviewed lacked detailed information about advance care directives. Variation of in-hospital mortality and ICU mortality at least in part can be attributed to </w:t>
      </w:r>
      <w:r w:rsidR="005B0CAF" w:rsidRPr="0040152A">
        <w:rPr>
          <w:rFonts w:ascii="Book Antiqua" w:hAnsi="Book Antiqua" w:cs="Segoe UI"/>
          <w:color w:val="212121"/>
          <w:shd w:val="clear" w:color="auto" w:fill="FFFFFF"/>
        </w:rPr>
        <w:t>do-not-intubate</w:t>
      </w:r>
      <w:r>
        <w:rPr>
          <w:rFonts w:ascii="Book Antiqua" w:eastAsia="Book Antiqua" w:hAnsi="Book Antiqua" w:cs="Book Antiqua"/>
          <w:color w:val="000000"/>
        </w:rPr>
        <w:t>/</w:t>
      </w:r>
      <w:r w:rsidR="005B0CAF" w:rsidRPr="005B0CAF">
        <w:rPr>
          <w:rFonts w:ascii="Book Antiqua" w:eastAsia="Book Antiqua" w:hAnsi="Book Antiqua" w:cs="Book Antiqua"/>
          <w:color w:val="000000"/>
        </w:rPr>
        <w:t xml:space="preserve">do-not-resuscitate </w:t>
      </w:r>
      <w:r>
        <w:rPr>
          <w:rFonts w:ascii="Book Antiqua" w:eastAsia="Book Antiqua" w:hAnsi="Book Antiqua" w:cs="Book Antiqua"/>
          <w:color w:val="000000"/>
        </w:rPr>
        <w:t>status for at least some of these patients.</w:t>
      </w:r>
    </w:p>
    <w:p w14:paraId="69D52594" w14:textId="77777777" w:rsidR="0040152A" w:rsidRDefault="0040152A">
      <w:pPr>
        <w:spacing w:line="360" w:lineRule="auto"/>
        <w:jc w:val="both"/>
      </w:pPr>
    </w:p>
    <w:p w14:paraId="024CB0A4" w14:textId="6CA18A1D" w:rsidR="00A77B3E" w:rsidRPr="0040152A" w:rsidRDefault="00AB1003">
      <w:pPr>
        <w:spacing w:line="360" w:lineRule="auto"/>
        <w:jc w:val="both"/>
        <w:rPr>
          <w:i/>
          <w:iCs/>
        </w:rPr>
      </w:pPr>
      <w:r w:rsidRPr="0040152A">
        <w:rPr>
          <w:rFonts w:ascii="Book Antiqua" w:eastAsia="Book Antiqua" w:hAnsi="Book Antiqua" w:cs="Book Antiqua"/>
          <w:b/>
          <w:bCs/>
          <w:i/>
          <w:iCs/>
          <w:color w:val="000000"/>
        </w:rPr>
        <w:t xml:space="preserve">COVID-19 </w:t>
      </w:r>
      <w:r w:rsidR="00567AA7" w:rsidRPr="0040152A">
        <w:rPr>
          <w:rFonts w:ascii="Book Antiqua" w:eastAsia="Book Antiqua" w:hAnsi="Book Antiqua" w:cs="Book Antiqua"/>
          <w:b/>
          <w:bCs/>
          <w:i/>
          <w:iCs/>
          <w:color w:val="000000"/>
        </w:rPr>
        <w:t xml:space="preserve">and </w:t>
      </w:r>
      <w:r w:rsidR="0040152A">
        <w:rPr>
          <w:rFonts w:ascii="Book Antiqua" w:eastAsia="Book Antiqua" w:hAnsi="Book Antiqua" w:cs="Book Antiqua"/>
          <w:b/>
          <w:bCs/>
          <w:i/>
          <w:iCs/>
          <w:color w:val="000000"/>
        </w:rPr>
        <w:t>m</w:t>
      </w:r>
      <w:r w:rsidR="00567AA7" w:rsidRPr="0040152A">
        <w:rPr>
          <w:rFonts w:ascii="Book Antiqua" w:eastAsia="Book Antiqua" w:hAnsi="Book Antiqua" w:cs="Book Antiqua"/>
          <w:b/>
          <w:bCs/>
          <w:i/>
          <w:iCs/>
          <w:color w:val="000000"/>
        </w:rPr>
        <w:t>alignancy</w:t>
      </w:r>
    </w:p>
    <w:p w14:paraId="3B07F43F" w14:textId="04732843" w:rsidR="00A77B3E" w:rsidRDefault="00567AA7">
      <w:pPr>
        <w:spacing w:line="360" w:lineRule="auto"/>
        <w:jc w:val="both"/>
      </w:pPr>
      <w:r>
        <w:rPr>
          <w:rFonts w:ascii="Book Antiqua" w:eastAsia="Book Antiqua" w:hAnsi="Book Antiqua" w:cs="Book Antiqua"/>
          <w:color w:val="000000"/>
        </w:rPr>
        <w:t xml:space="preserve">The real burden of COVID-19 among cancer patients was unknown as the studies were done mostly in symptomatic patients requiring treatment. Asymptomatic cancer patients were not routinely tested for COVID-19 due to resource limitations during the initial phase of the pandemic. This is hypothesis-generating and further incites the discussion about how frequently should cancer patients be treated in the absence of symptoms if at </w:t>
      </w:r>
      <w:proofErr w:type="gramStart"/>
      <w:r>
        <w:rPr>
          <w:rFonts w:ascii="Book Antiqua" w:eastAsia="Book Antiqua" w:hAnsi="Book Antiqua" w:cs="Book Antiqua"/>
          <w:color w:val="000000"/>
        </w:rPr>
        <w:t>all</w:t>
      </w:r>
      <w:r w:rsidR="0040152A">
        <w:rPr>
          <w:rFonts w:ascii="Book Antiqua" w:eastAsia="Book Antiqua" w:hAnsi="Book Antiqua" w:cs="Book Antiqua"/>
          <w:color w:val="000000"/>
          <w:szCs w:val="30"/>
          <w:vertAlign w:val="superscript"/>
        </w:rPr>
        <w:t>[</w:t>
      </w:r>
      <w:proofErr w:type="gramEnd"/>
      <w:r w:rsidR="0040152A">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p>
    <w:p w14:paraId="036FA077" w14:textId="4C821808" w:rsidR="00A77B3E" w:rsidRDefault="00567AA7" w:rsidP="006B35D7">
      <w:pPr>
        <w:spacing w:line="360" w:lineRule="auto"/>
        <w:ind w:firstLineChars="100" w:firstLine="240"/>
        <w:jc w:val="both"/>
      </w:pPr>
      <w:r>
        <w:rPr>
          <w:rFonts w:ascii="Book Antiqua" w:eastAsia="Book Antiqua" w:hAnsi="Book Antiqua" w:cs="Book Antiqua"/>
          <w:color w:val="000000"/>
        </w:rPr>
        <w:t xml:space="preserve">During the initial stages of the COVID-19 outbreak, due to the high risks of infection and limited medical resources, prioritization of certain anticancer treatments over others, temporary chemotherapy discontinuation was routinely practiced in </w:t>
      </w:r>
      <w:proofErr w:type="gramStart"/>
      <w:r>
        <w:rPr>
          <w:rFonts w:ascii="Book Antiqua" w:eastAsia="Book Antiqua" w:hAnsi="Book Antiqua" w:cs="Book Antiqua"/>
          <w:color w:val="000000"/>
        </w:rPr>
        <w:t>Europe</w:t>
      </w:r>
      <w:r w:rsidR="0040152A">
        <w:rPr>
          <w:rFonts w:ascii="Book Antiqua" w:eastAsia="Book Antiqua" w:hAnsi="Book Antiqua" w:cs="Book Antiqua"/>
          <w:color w:val="000000"/>
          <w:szCs w:val="30"/>
          <w:vertAlign w:val="superscript"/>
        </w:rPr>
        <w:t>[</w:t>
      </w:r>
      <w:proofErr w:type="gramEnd"/>
      <w:r w:rsidR="0040152A">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Initial data showed that chemotherapy was associated with fatal outcomes from COVID-19 infections among the cancer patients but later this association was not confirmed by later studies from national </w:t>
      </w:r>
      <w:proofErr w:type="gramStart"/>
      <w:r>
        <w:rPr>
          <w:rFonts w:ascii="Book Antiqua" w:eastAsia="Book Antiqua" w:hAnsi="Book Antiqua" w:cs="Book Antiqua"/>
          <w:color w:val="000000"/>
        </w:rPr>
        <w:t>registries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8,13,14]</w:t>
      </w:r>
      <w:r>
        <w:rPr>
          <w:rFonts w:ascii="Book Antiqua" w:eastAsia="Book Antiqua" w:hAnsi="Book Antiqua" w:cs="Book Antiqua"/>
          <w:color w:val="000000"/>
        </w:rPr>
        <w:t xml:space="preserve">. The United Kingdom cancer registry reported that 172 patients (22% of analyzed subjects) received </w:t>
      </w:r>
      <w:r w:rsidR="006B35D7">
        <w:rPr>
          <w:rFonts w:ascii="Book Antiqua" w:eastAsia="Book Antiqua" w:hAnsi="Book Antiqua" w:cs="Book Antiqua"/>
          <w:color w:val="000000"/>
        </w:rPr>
        <w:t>i</w:t>
      </w:r>
      <w:r>
        <w:rPr>
          <w:rFonts w:ascii="Book Antiqua" w:eastAsia="Book Antiqua" w:hAnsi="Book Antiqua" w:cs="Book Antiqua"/>
          <w:color w:val="000000"/>
        </w:rPr>
        <w:t xml:space="preserve">nterruption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their anti-cancer treatment due to potential fear from immunosuppression. They found active chemotherapy has no significant impact on mortality from COVID -19 infection (27% mortality observed on active chemotherapy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29% on non-chemotherapy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0.467) after adjusting for age, </w:t>
      </w:r>
      <w:proofErr w:type="gramStart"/>
      <w:r>
        <w:rPr>
          <w:rFonts w:ascii="Book Antiqua" w:eastAsia="Book Antiqua" w:hAnsi="Book Antiqua" w:cs="Book Antiqua"/>
          <w:color w:val="000000"/>
        </w:rPr>
        <w:t>comorbidities</w:t>
      </w:r>
      <w:r w:rsidR="006B35D7" w:rsidRPr="006B35D7">
        <w:rPr>
          <w:rFonts w:ascii="Book Antiqua" w:eastAsia="Book Antiqua" w:hAnsi="Book Antiqua" w:cs="Book Antiqua"/>
          <w:color w:val="000000"/>
          <w:vertAlign w:val="superscript"/>
        </w:rPr>
        <w:t>[</w:t>
      </w:r>
      <w:proofErr w:type="gramEnd"/>
      <w:r w:rsidR="006B35D7" w:rsidRPr="006B35D7">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absence of association between mortality and active cytotoxic or </w:t>
      </w:r>
      <w:proofErr w:type="spellStart"/>
      <w:r>
        <w:rPr>
          <w:rFonts w:ascii="Book Antiqua" w:eastAsia="Book Antiqua" w:hAnsi="Book Antiqua" w:cs="Book Antiqua"/>
          <w:color w:val="000000"/>
        </w:rPr>
        <w:t>noncytotoxic</w:t>
      </w:r>
      <w:proofErr w:type="spellEnd"/>
      <w:r>
        <w:rPr>
          <w:rFonts w:ascii="Book Antiqua" w:eastAsia="Book Antiqua" w:hAnsi="Book Antiqua" w:cs="Book Antiqua"/>
          <w:color w:val="000000"/>
        </w:rPr>
        <w:t xml:space="preserve"> chemotherapy, recent surgery within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suggests curative surgical resection, adjuvant chemotherapy, and maintenance chemotherapy could be continued during the pandemic with extreme </w:t>
      </w:r>
      <w:proofErr w:type="gramStart"/>
      <w:r>
        <w:rPr>
          <w:rFonts w:ascii="Book Antiqua" w:eastAsia="Book Antiqua" w:hAnsi="Book Antiqua" w:cs="Book Antiqua"/>
          <w:color w:val="000000"/>
        </w:rPr>
        <w:t>caution</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Randomized clinical trials are necessary to confirm this hypothesis.</w:t>
      </w:r>
    </w:p>
    <w:p w14:paraId="6C6BA63B" w14:textId="6E1DAD56" w:rsidR="00A77B3E" w:rsidRDefault="00567AA7" w:rsidP="006B35D7">
      <w:pPr>
        <w:spacing w:line="360" w:lineRule="auto"/>
        <w:ind w:firstLineChars="100" w:firstLine="240"/>
        <w:jc w:val="both"/>
      </w:pPr>
      <w:r>
        <w:rPr>
          <w:rFonts w:ascii="Book Antiqua" w:eastAsia="Book Antiqua" w:hAnsi="Book Antiqua" w:cs="Book Antiqua"/>
          <w:color w:val="000000"/>
        </w:rPr>
        <w:lastRenderedPageBreak/>
        <w:t xml:space="preserve">Interestingly, it was reported that thoracic malignancy and chronic lymphomatous leukemia patients with COVID-19 treated with tyrosine kinase inhibitors were less likely to develop severe COVID-19 infection requiring hospitalization, the requirement of oxygen support, and mechanical </w:t>
      </w:r>
      <w:proofErr w:type="gramStart"/>
      <w:r>
        <w:rPr>
          <w:rFonts w:ascii="Book Antiqua" w:eastAsia="Book Antiqua" w:hAnsi="Book Antiqua" w:cs="Book Antiqua"/>
          <w:color w:val="000000"/>
        </w:rPr>
        <w:t>ventilation</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xml:space="preserve">. However, tyrosine kinase inhibitor does not appear to impact </w:t>
      </w:r>
      <w:proofErr w:type="gramStart"/>
      <w:r>
        <w:rPr>
          <w:rFonts w:ascii="Book Antiqua" w:eastAsia="Book Antiqua" w:hAnsi="Book Antiqua" w:cs="Book Antiqua"/>
          <w:color w:val="000000"/>
        </w:rPr>
        <w:t>survival</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It is hypothesized that tyrosine kinase inhibitors modulate the immune response by blocking pro-inflammatory and chemoattractant cytokines in the lungs thereby mitigating </w:t>
      </w:r>
      <w:proofErr w:type="spellStart"/>
      <w:r>
        <w:rPr>
          <w:rFonts w:ascii="Book Antiqua" w:eastAsia="Book Antiqua" w:hAnsi="Book Antiqua" w:cs="Book Antiqua"/>
          <w:color w:val="000000"/>
        </w:rPr>
        <w:t>hyperinflammatory</w:t>
      </w:r>
      <w:proofErr w:type="spellEnd"/>
      <w:r>
        <w:rPr>
          <w:rFonts w:ascii="Book Antiqua" w:eastAsia="Book Antiqua" w:hAnsi="Book Antiqua" w:cs="Book Antiqua"/>
          <w:color w:val="000000"/>
        </w:rPr>
        <w:t xml:space="preserve"> immune response. </w:t>
      </w:r>
      <w:r>
        <w:rPr>
          <w:rFonts w:ascii="Book Antiqua" w:eastAsia="Book Antiqua" w:hAnsi="Book Antiqua" w:cs="Book Antiqua"/>
          <w:color w:val="000000"/>
          <w:shd w:val="clear" w:color="auto" w:fill="FFFFFF"/>
        </w:rPr>
        <w:t>Randomized clinical trials of tyrosine kinase inhibitor for the treatment of COVID-19 are ongoing and will provide more definitive evidence of the effect of these drugs in COVID-19 (NCT04375397 and NCT04380688)</w:t>
      </w:r>
      <w:r w:rsidR="006B35D7">
        <w:rPr>
          <w:rFonts w:ascii="Book Antiqua" w:eastAsia="Book Antiqua" w:hAnsi="Book Antiqua" w:cs="Book Antiqua"/>
          <w:color w:val="000000"/>
          <w:szCs w:val="30"/>
          <w:shd w:val="clear" w:color="auto" w:fill="FFFFFF"/>
          <w:vertAlign w:val="superscript"/>
        </w:rPr>
        <w:t>[9,18]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p>
    <w:p w14:paraId="78D51DB1" w14:textId="77777777" w:rsidR="00A77B3E" w:rsidRDefault="00A77B3E">
      <w:pPr>
        <w:spacing w:line="360" w:lineRule="auto"/>
        <w:jc w:val="both"/>
      </w:pPr>
    </w:p>
    <w:p w14:paraId="2C707864" w14:textId="5A1D85D5" w:rsidR="00A77B3E" w:rsidRPr="006B35D7" w:rsidRDefault="00567AA7">
      <w:pPr>
        <w:spacing w:line="360" w:lineRule="auto"/>
        <w:jc w:val="both"/>
        <w:rPr>
          <w:i/>
          <w:iCs/>
        </w:rPr>
      </w:pPr>
      <w:r w:rsidRPr="006B35D7">
        <w:rPr>
          <w:rFonts w:ascii="Book Antiqua" w:eastAsia="Book Antiqua" w:hAnsi="Book Antiqua" w:cs="Book Antiqua"/>
          <w:b/>
          <w:bCs/>
          <w:i/>
          <w:iCs/>
          <w:color w:val="000000"/>
        </w:rPr>
        <w:t>Role of critical care in patients with malignancy and COVID-19</w:t>
      </w:r>
    </w:p>
    <w:p w14:paraId="71C7640D" w14:textId="038F9C14" w:rsidR="00A77B3E" w:rsidRDefault="00567AA7">
      <w:pPr>
        <w:spacing w:line="360" w:lineRule="auto"/>
        <w:jc w:val="both"/>
      </w:pPr>
      <w:r>
        <w:rPr>
          <w:rFonts w:ascii="Book Antiqua" w:eastAsia="Book Antiqua" w:hAnsi="Book Antiqua" w:cs="Book Antiqua"/>
          <w:color w:val="000000"/>
        </w:rPr>
        <w:t>Outcomes from SARS-</w:t>
      </w:r>
      <w:r w:rsidR="00792321">
        <w:rPr>
          <w:rFonts w:ascii="Book Antiqua" w:eastAsia="Book Antiqua" w:hAnsi="Book Antiqua" w:cs="Book Antiqua"/>
          <w:color w:val="000000"/>
        </w:rPr>
        <w:t>CoV</w:t>
      </w:r>
      <w:r>
        <w:rPr>
          <w:rFonts w:ascii="Book Antiqua" w:eastAsia="Book Antiqua" w:hAnsi="Book Antiqua" w:cs="Book Antiqua"/>
          <w:color w:val="000000"/>
        </w:rPr>
        <w:t xml:space="preserve">-2 are influenced by ceilings of medical care. In cancer patients, escalation beyond ward-based care requires careful case-by-case evaluation. The decision to provide organ support to acutely ill cancer patients is made even harder in the context of a global pandemic, where saturation of clinical services imposes an often difficult prioritization of critical care resources in favor of younger and less co-morbid critically ill </w:t>
      </w:r>
      <w:proofErr w:type="gramStart"/>
      <w:r>
        <w:rPr>
          <w:rFonts w:ascii="Book Antiqua" w:eastAsia="Book Antiqua" w:hAnsi="Book Antiqua" w:cs="Book Antiqua"/>
          <w:color w:val="000000"/>
        </w:rPr>
        <w:t>patients</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3,6,19]</w:t>
      </w:r>
      <w:r>
        <w:rPr>
          <w:rFonts w:ascii="Book Antiqua" w:eastAsia="Book Antiqua" w:hAnsi="Book Antiqua" w:cs="Book Antiqua"/>
          <w:color w:val="000000"/>
        </w:rPr>
        <w:t xml:space="preserve">. </w:t>
      </w:r>
    </w:p>
    <w:p w14:paraId="09562AC1" w14:textId="5D325437" w:rsidR="00A77B3E" w:rsidRPr="006B35D7" w:rsidRDefault="00567AA7" w:rsidP="006B35D7">
      <w:pPr>
        <w:spacing w:line="360" w:lineRule="auto"/>
        <w:ind w:firstLineChars="100" w:firstLine="240"/>
        <w:jc w:val="both"/>
      </w:pPr>
      <w:r>
        <w:rPr>
          <w:rFonts w:ascii="Book Antiqua" w:eastAsia="Book Antiqua" w:hAnsi="Book Antiqua" w:cs="Book Antiqua"/>
          <w:color w:val="000000"/>
        </w:rPr>
        <w:t>Dutch Oncology COVID-19 Consortium (DOCC) encouraged early discussion of advanced care planning and treatment strategies (</w:t>
      </w:r>
      <w:r w:rsidR="006B35D7">
        <w:rPr>
          <w:rFonts w:ascii="Book Antiqua" w:eastAsia="Book Antiqua" w:hAnsi="Book Antiqua" w:cs="Book Antiqua"/>
          <w:color w:val="000000"/>
        </w:rPr>
        <w:t>d</w:t>
      </w:r>
      <w:r>
        <w:rPr>
          <w:rFonts w:ascii="Book Antiqua" w:eastAsia="Book Antiqua" w:hAnsi="Book Antiqua" w:cs="Book Antiqua"/>
          <w:color w:val="000000"/>
        </w:rPr>
        <w:t>o not intubate) among the vulnerable populations during the ongoing pandemic.</w:t>
      </w:r>
      <w:r w:rsidR="006B35D7">
        <w:rPr>
          <w:rFonts w:ascii="Book Antiqua" w:eastAsia="Book Antiqua" w:hAnsi="Book Antiqua" w:cs="Book Antiqua"/>
          <w:color w:val="000000"/>
        </w:rPr>
        <w:t xml:space="preserve"> </w:t>
      </w:r>
      <w:r>
        <w:rPr>
          <w:rFonts w:ascii="Book Antiqua" w:eastAsia="Book Antiqua" w:hAnsi="Book Antiqua" w:cs="Book Antiqua"/>
          <w:color w:val="000000"/>
        </w:rPr>
        <w:t>They reported more than 80% of patients who had fatal outcomes with COVID-19 had previously discussed with their care team regarding goals of care and had opted for non-heroic measures in acute decompensation from a respiratory failure point of view (</w:t>
      </w:r>
      <w:r w:rsidR="006B35D7">
        <w:rPr>
          <w:rFonts w:ascii="Book Antiqua" w:eastAsia="Book Antiqua" w:hAnsi="Book Antiqua" w:cs="Book Antiqua"/>
          <w:color w:val="000000"/>
        </w:rPr>
        <w:t>d</w:t>
      </w:r>
      <w:r>
        <w:rPr>
          <w:rFonts w:ascii="Book Antiqua" w:eastAsia="Book Antiqua" w:hAnsi="Book Antiqua" w:cs="Book Antiqua"/>
          <w:color w:val="000000"/>
        </w:rPr>
        <w:t>o not intubate or do not resuscitate)</w:t>
      </w:r>
      <w:r w:rsidR="006B35D7">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 the Netherlands, based on DOCC registry, cancer patients with COVID-19 infections were mainly admitted to the intensive care unit solely for mechanical ventilation. They provided most of the supportive care other than the mechanical ventilation, outside the intensive care unit.</w:t>
      </w:r>
      <w:r w:rsidR="006B35D7">
        <w:rPr>
          <w:rFonts w:ascii="Book Antiqua" w:eastAsia="Book Antiqua" w:hAnsi="Book Antiqua" w:cs="Book Antiqua"/>
          <w:color w:val="000000"/>
        </w:rPr>
        <w:t xml:space="preserve"> </w:t>
      </w:r>
      <w:r>
        <w:rPr>
          <w:rFonts w:ascii="Book Antiqua" w:eastAsia="Book Antiqua" w:hAnsi="Book Antiqua" w:cs="Book Antiqua"/>
          <w:color w:val="000000"/>
        </w:rPr>
        <w:t xml:space="preserve">Their mortality rate of 32.4% of analyzed patients was comparable to the other national </w:t>
      </w:r>
      <w:proofErr w:type="gramStart"/>
      <w:r>
        <w:rPr>
          <w:rFonts w:ascii="Book Antiqua" w:eastAsia="Book Antiqua" w:hAnsi="Book Antiqua" w:cs="Book Antiqua"/>
          <w:color w:val="000000"/>
        </w:rPr>
        <w:t>registries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4,6,8,13]</w:t>
      </w:r>
      <w:r w:rsidR="006B35D7">
        <w:rPr>
          <w:rFonts w:ascii="Book Antiqua" w:eastAsia="Book Antiqua" w:hAnsi="Book Antiqua" w:cs="Book Antiqua"/>
          <w:color w:val="000000"/>
          <w:szCs w:val="30"/>
        </w:rPr>
        <w:t>.</w:t>
      </w:r>
    </w:p>
    <w:p w14:paraId="49B2F478" w14:textId="77777777" w:rsidR="00A77B3E" w:rsidRDefault="00A77B3E">
      <w:pPr>
        <w:spacing w:line="360" w:lineRule="auto"/>
        <w:jc w:val="both"/>
      </w:pPr>
    </w:p>
    <w:p w14:paraId="71598EEF" w14:textId="182884AD" w:rsidR="00A77B3E" w:rsidRPr="006B35D7" w:rsidRDefault="00AB1003">
      <w:pPr>
        <w:spacing w:line="360" w:lineRule="auto"/>
        <w:jc w:val="both"/>
        <w:rPr>
          <w:i/>
          <w:iCs/>
        </w:rPr>
      </w:pPr>
      <w:r w:rsidRPr="006B35D7">
        <w:rPr>
          <w:rFonts w:ascii="Book Antiqua" w:eastAsia="Book Antiqua" w:hAnsi="Book Antiqua" w:cs="Book Antiqua"/>
          <w:b/>
          <w:bCs/>
          <w:i/>
          <w:iCs/>
          <w:color w:val="000000"/>
        </w:rPr>
        <w:t>COVID-19</w:t>
      </w:r>
      <w:r w:rsidR="00567AA7" w:rsidRPr="006B35D7">
        <w:rPr>
          <w:rFonts w:ascii="Book Antiqua" w:eastAsia="Book Antiqua" w:hAnsi="Book Antiqua" w:cs="Book Antiqua"/>
          <w:b/>
          <w:bCs/>
          <w:i/>
          <w:iCs/>
          <w:color w:val="000000"/>
        </w:rPr>
        <w:t xml:space="preserve"> and </w:t>
      </w:r>
      <w:r w:rsidR="006B35D7" w:rsidRPr="006B35D7">
        <w:rPr>
          <w:rFonts w:ascii="Book Antiqua" w:eastAsia="Book Antiqua" w:hAnsi="Book Antiqua" w:cs="Book Antiqua"/>
          <w:b/>
          <w:bCs/>
          <w:i/>
          <w:iCs/>
          <w:color w:val="000000"/>
        </w:rPr>
        <w:t>m</w:t>
      </w:r>
      <w:r w:rsidR="00567AA7" w:rsidRPr="006B35D7">
        <w:rPr>
          <w:rFonts w:ascii="Book Antiqua" w:eastAsia="Book Antiqua" w:hAnsi="Book Antiqua" w:cs="Book Antiqua"/>
          <w:b/>
          <w:bCs/>
          <w:i/>
          <w:iCs/>
          <w:color w:val="000000"/>
        </w:rPr>
        <w:t>ortality</w:t>
      </w:r>
    </w:p>
    <w:p w14:paraId="13CD63E2" w14:textId="5486CBC4" w:rsidR="00A77B3E" w:rsidRDefault="00567AA7">
      <w:pPr>
        <w:spacing w:line="360" w:lineRule="auto"/>
        <w:jc w:val="both"/>
      </w:pPr>
      <w:r>
        <w:rPr>
          <w:rFonts w:ascii="Book Antiqua" w:eastAsia="Book Antiqua" w:hAnsi="Book Antiqua" w:cs="Book Antiqua"/>
          <w:color w:val="000000"/>
        </w:rPr>
        <w:t>The overall reported mortality among the COVID-19 cancer patients ranges from 12% to 37% which is higher than the general population.</w:t>
      </w:r>
      <w:r w:rsidR="006B35D7">
        <w:rPr>
          <w:rFonts w:ascii="Book Antiqua" w:eastAsia="Book Antiqua" w:hAnsi="Book Antiqua" w:cs="Book Antiqua"/>
          <w:color w:val="000000"/>
        </w:rPr>
        <w:t xml:space="preserve"> </w:t>
      </w:r>
      <w:r>
        <w:rPr>
          <w:rFonts w:ascii="Book Antiqua" w:eastAsia="Book Antiqua" w:hAnsi="Book Antiqua" w:cs="Book Antiqua"/>
          <w:color w:val="000000"/>
        </w:rPr>
        <w:t xml:space="preserve">UKCCMP, a registry spanning the United Kingdom reported a mortality rate of 28% based on the analysis of 800 cancer patients which was similar to the other European studies </w:t>
      </w:r>
      <w:r w:rsidR="006B35D7">
        <w:rPr>
          <w:rFonts w:ascii="Book Antiqua" w:eastAsia="Book Antiqua" w:hAnsi="Book Antiqua" w:cs="Book Antiqua"/>
          <w:color w:val="000000"/>
        </w:rPr>
        <w:t>[teravolt</w:t>
      </w:r>
      <w:r>
        <w:rPr>
          <w:rFonts w:ascii="Book Antiqua" w:eastAsia="Book Antiqua" w:hAnsi="Book Antiqua" w:cs="Book Antiqua"/>
          <w:color w:val="000000"/>
        </w:rPr>
        <w:t xml:space="preserve"> study group </w:t>
      </w:r>
      <w:r w:rsidR="006B35D7">
        <w:rPr>
          <w:rFonts w:ascii="Book Antiqua" w:eastAsia="Book Antiqua" w:hAnsi="Book Antiqua" w:cs="Book Antiqua"/>
          <w:color w:val="000000"/>
        </w:rPr>
        <w:t>(</w:t>
      </w:r>
      <w:r>
        <w:rPr>
          <w:rFonts w:ascii="Book Antiqua" w:eastAsia="Book Antiqua" w:hAnsi="Book Antiqua" w:cs="Book Antiqua"/>
          <w:color w:val="000000"/>
        </w:rPr>
        <w:t>33%</w:t>
      </w:r>
      <w:r w:rsidR="006B35D7">
        <w:rPr>
          <w:rFonts w:ascii="Book Antiqua" w:eastAsia="Book Antiqua" w:hAnsi="Book Antiqua" w:cs="Book Antiqua"/>
          <w:color w:val="000000"/>
        </w:rPr>
        <w:t>)</w:t>
      </w:r>
      <w:r>
        <w:rPr>
          <w:rFonts w:ascii="Book Antiqua" w:eastAsia="Book Antiqua" w:hAnsi="Book Antiqua" w:cs="Book Antiqua"/>
          <w:color w:val="000000"/>
        </w:rPr>
        <w:t xml:space="preserve">, </w:t>
      </w:r>
      <w:r w:rsidR="00822DFC">
        <w:rPr>
          <w:rFonts w:ascii="Book Antiqua" w:eastAsia="Book Antiqua" w:hAnsi="Book Antiqua" w:cs="Book Antiqua"/>
          <w:color w:val="000000"/>
        </w:rPr>
        <w:t>I</w:t>
      </w:r>
      <w:r>
        <w:rPr>
          <w:rFonts w:ascii="Book Antiqua" w:eastAsia="Book Antiqua" w:hAnsi="Book Antiqua" w:cs="Book Antiqua"/>
          <w:color w:val="000000"/>
        </w:rPr>
        <w:t xml:space="preserve">talian hematology alliance </w:t>
      </w:r>
      <w:r w:rsidR="006B35D7">
        <w:rPr>
          <w:rFonts w:ascii="Book Antiqua" w:eastAsia="Book Antiqua" w:hAnsi="Book Antiqua" w:cs="Book Antiqua"/>
          <w:color w:val="000000"/>
        </w:rPr>
        <w:t>(</w:t>
      </w:r>
      <w:r>
        <w:rPr>
          <w:rFonts w:ascii="Book Antiqua" w:eastAsia="Book Antiqua" w:hAnsi="Book Antiqua" w:cs="Book Antiqua"/>
          <w:color w:val="000000"/>
        </w:rPr>
        <w:t>37%</w:t>
      </w:r>
      <w:r w:rsidR="006B35D7">
        <w:rPr>
          <w:rFonts w:ascii="Book Antiqua" w:eastAsia="Book Antiqua" w:hAnsi="Book Antiqua" w:cs="Book Antiqua"/>
          <w:color w:val="000000"/>
        </w:rPr>
        <w:t>)</w:t>
      </w:r>
      <w:r>
        <w:rPr>
          <w:rFonts w:ascii="Book Antiqua" w:eastAsia="Book Antiqua" w:hAnsi="Book Antiqua" w:cs="Book Antiqua"/>
          <w:color w:val="000000"/>
        </w:rPr>
        <w:t xml:space="preserve"> and </w:t>
      </w:r>
      <w:r w:rsidR="00822DFC">
        <w:rPr>
          <w:rFonts w:ascii="Book Antiqua" w:eastAsia="Book Antiqua" w:hAnsi="Book Antiqua" w:cs="Book Antiqua"/>
          <w:color w:val="000000"/>
        </w:rPr>
        <w:t>S</w:t>
      </w:r>
      <w:r>
        <w:rPr>
          <w:rFonts w:ascii="Book Antiqua" w:eastAsia="Book Antiqua" w:hAnsi="Book Antiqua" w:cs="Book Antiqua"/>
          <w:color w:val="000000"/>
        </w:rPr>
        <w:t xml:space="preserve">pain cancer registry </w:t>
      </w:r>
      <w:r w:rsidR="006B35D7">
        <w:rPr>
          <w:rFonts w:ascii="Book Antiqua" w:eastAsia="Book Antiqua" w:hAnsi="Book Antiqua" w:cs="Book Antiqua"/>
          <w:color w:val="000000"/>
        </w:rPr>
        <w:t>(</w:t>
      </w:r>
      <w:r>
        <w:rPr>
          <w:rFonts w:ascii="Book Antiqua" w:eastAsia="Book Antiqua" w:hAnsi="Book Antiqua" w:cs="Book Antiqua"/>
          <w:color w:val="000000"/>
        </w:rPr>
        <w:t>33%</w:t>
      </w:r>
      <w:r w:rsidR="006B35D7">
        <w:rPr>
          <w:rFonts w:ascii="Book Antiqua" w:eastAsia="Book Antiqua" w:hAnsi="Book Antiqua" w:cs="Book Antiqua"/>
          <w:color w:val="000000"/>
        </w:rPr>
        <w:t>)]</w:t>
      </w:r>
      <w:r w:rsidR="006B35D7">
        <w:rPr>
          <w:rFonts w:ascii="Book Antiqua" w:eastAsia="Book Antiqua" w:hAnsi="Book Antiqua" w:cs="Book Antiqua"/>
          <w:color w:val="000000"/>
          <w:szCs w:val="30"/>
          <w:vertAlign w:val="superscript"/>
        </w:rPr>
        <w:t>[2,3,8,13]</w:t>
      </w:r>
      <w:r>
        <w:rPr>
          <w:rFonts w:ascii="Book Antiqua" w:eastAsia="Book Antiqua" w:hAnsi="Book Antiqua" w:cs="Book Antiqua"/>
          <w:color w:val="000000"/>
        </w:rPr>
        <w:t>.</w:t>
      </w:r>
      <w:r w:rsidR="006B35D7">
        <w:rPr>
          <w:rFonts w:ascii="Book Antiqua" w:eastAsia="Book Antiqua" w:hAnsi="Book Antiqua" w:cs="Book Antiqua"/>
          <w:color w:val="000000"/>
        </w:rPr>
        <w:t xml:space="preserve"> </w:t>
      </w:r>
      <w:r>
        <w:rPr>
          <w:rFonts w:ascii="Book Antiqua" w:eastAsia="Book Antiqua" w:hAnsi="Book Antiqua" w:cs="Book Antiqua"/>
          <w:color w:val="000000"/>
        </w:rPr>
        <w:t>Whereas the COVID-19 and</w:t>
      </w:r>
      <w:r w:rsidR="006B35D7">
        <w:rPr>
          <w:rFonts w:ascii="Book Antiqua" w:eastAsia="Book Antiqua" w:hAnsi="Book Antiqua" w:cs="Book Antiqua"/>
          <w:color w:val="000000"/>
        </w:rPr>
        <w:t xml:space="preserve"> </w:t>
      </w:r>
      <w:r>
        <w:rPr>
          <w:rFonts w:ascii="Book Antiqua" w:eastAsia="Book Antiqua" w:hAnsi="Book Antiqua" w:cs="Book Antiqua"/>
          <w:color w:val="000000"/>
        </w:rPr>
        <w:t xml:space="preserve">CCC19, a multi-institution registry mainly from North America reported a mortality rate of 13% based on analysis of 928 </w:t>
      </w:r>
      <w:proofErr w:type="gramStart"/>
      <w:r>
        <w:rPr>
          <w:rFonts w:ascii="Book Antiqua" w:eastAsia="Book Antiqua" w:hAnsi="Book Antiqua" w:cs="Book Antiqua"/>
          <w:color w:val="000000"/>
        </w:rPr>
        <w:t>patients</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was similar to two single-center retrospective analyses from large healthcare systems in New York City, one at Mount Sinai (11%), another (12%) from analysis of 423 COVID-19 cancer patients at Memorial Sloan Kettering Cancer Center</w:t>
      </w:r>
      <w:r w:rsidR="006B35D7">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w:t>
      </w:r>
    </w:p>
    <w:p w14:paraId="497D8EB9" w14:textId="48A99F5B" w:rsidR="00A77B3E" w:rsidRDefault="00567AA7" w:rsidP="006B35D7">
      <w:pPr>
        <w:spacing w:line="360" w:lineRule="auto"/>
        <w:ind w:firstLineChars="100" w:firstLine="240"/>
        <w:jc w:val="both"/>
      </w:pPr>
      <w:r>
        <w:rPr>
          <w:rFonts w:ascii="Book Antiqua" w:eastAsia="Book Antiqua" w:hAnsi="Book Antiqua" w:cs="Book Antiqua"/>
          <w:color w:val="000000"/>
        </w:rPr>
        <w:t>Overall, 7</w:t>
      </w:r>
      <w:r w:rsidR="006B35D7">
        <w:rPr>
          <w:rFonts w:ascii="Book Antiqua" w:eastAsia="Book Antiqua" w:hAnsi="Book Antiqua" w:cs="Book Antiqua"/>
          <w:color w:val="000000"/>
        </w:rPr>
        <w:t>%</w:t>
      </w:r>
      <w:r>
        <w:rPr>
          <w:rFonts w:ascii="Book Antiqua" w:eastAsia="Book Antiqua" w:hAnsi="Book Antiqua" w:cs="Book Antiqua"/>
          <w:color w:val="000000"/>
        </w:rPr>
        <w:t xml:space="preserve"> to 35% of patients were treated in the intensive care unit. The mortality rates seen were as high as 50</w:t>
      </w:r>
      <w:proofErr w:type="gramStart"/>
      <w:r>
        <w:rPr>
          <w:rFonts w:ascii="Book Antiqua" w:eastAsia="Book Antiqua" w:hAnsi="Book Antiqua" w:cs="Book Antiqua"/>
          <w:color w:val="000000"/>
        </w:rPr>
        <w:t>%</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most common reported reason for the requirement of intensive care unit admission was acute hypoxic respiratory failure needing non-invasive or invasive mechanical </w:t>
      </w:r>
      <w:proofErr w:type="gramStart"/>
      <w:r>
        <w:rPr>
          <w:rFonts w:ascii="Book Antiqua" w:eastAsia="Book Antiqua" w:hAnsi="Book Antiqua" w:cs="Book Antiqua"/>
          <w:color w:val="000000"/>
        </w:rPr>
        <w:t>ventilation</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reason for intensive care unit admission was not included in most of the analyses and lack of granularity on the data point remains to be the constraint associated with retrospective </w:t>
      </w:r>
      <w:proofErr w:type="gramStart"/>
      <w:r>
        <w:rPr>
          <w:rFonts w:ascii="Book Antiqua" w:eastAsia="Book Antiqua" w:hAnsi="Book Antiqua" w:cs="Book Antiqua"/>
          <w:color w:val="000000"/>
        </w:rPr>
        <w:t>studies</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Information condensed in studies such as above and our extensive review helps to provide prognostic enrichment while discussing the goals of care in this specific patient population. </w:t>
      </w:r>
    </w:p>
    <w:p w14:paraId="5433F81C" w14:textId="77777777" w:rsidR="00A77B3E" w:rsidRDefault="00A77B3E">
      <w:pPr>
        <w:spacing w:line="360" w:lineRule="auto"/>
        <w:jc w:val="both"/>
      </w:pPr>
    </w:p>
    <w:p w14:paraId="68C23731" w14:textId="03751C66" w:rsidR="00A77B3E" w:rsidRPr="006D30A2" w:rsidRDefault="00567AA7">
      <w:pPr>
        <w:spacing w:line="360" w:lineRule="auto"/>
        <w:jc w:val="both"/>
        <w:rPr>
          <w:i/>
          <w:iCs/>
        </w:rPr>
      </w:pPr>
      <w:r w:rsidRPr="006D30A2">
        <w:rPr>
          <w:rFonts w:ascii="Book Antiqua" w:eastAsia="Book Antiqua" w:hAnsi="Book Antiqua" w:cs="Book Antiqua"/>
          <w:b/>
          <w:bCs/>
          <w:i/>
          <w:iCs/>
          <w:color w:val="000000"/>
        </w:rPr>
        <w:t>Contributors of worse outcome in patients with malignancy and COVID-19</w:t>
      </w:r>
    </w:p>
    <w:p w14:paraId="7DCC37A7" w14:textId="0B44EBFB" w:rsidR="00A77B3E" w:rsidRDefault="00567AA7">
      <w:pPr>
        <w:spacing w:line="360" w:lineRule="auto"/>
        <w:jc w:val="both"/>
      </w:pPr>
      <w:r>
        <w:rPr>
          <w:rFonts w:ascii="Book Antiqua" w:eastAsia="Book Antiqua" w:hAnsi="Book Antiqua" w:cs="Book Antiqua"/>
          <w:color w:val="000000"/>
        </w:rPr>
        <w:t>The factors which are associated with the worse outcome from COVID-19 infections among the cancer patients were male gender, age ≥</w:t>
      </w:r>
      <w:r w:rsidR="000F3E67">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presence of higher comorbidity burden based on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and cumulative illness reporting scale &gt;</w:t>
      </w:r>
      <w:r w:rsidR="006D30A2">
        <w:rPr>
          <w:rFonts w:ascii="Book Antiqua" w:eastAsia="Book Antiqua" w:hAnsi="Book Antiqua" w:cs="Book Antiqua"/>
          <w:color w:val="000000"/>
        </w:rPr>
        <w:t xml:space="preserve"> </w:t>
      </w:r>
      <w:r>
        <w:rPr>
          <w:rFonts w:ascii="Book Antiqua" w:eastAsia="Book Antiqua" w:hAnsi="Book Antiqua" w:cs="Book Antiqua"/>
          <w:color w:val="000000"/>
        </w:rPr>
        <w:t>6, and smoking history</w:t>
      </w:r>
      <w:r w:rsidR="006D30A2">
        <w:rPr>
          <w:rFonts w:ascii="Book Antiqua" w:eastAsia="Book Antiqua" w:hAnsi="Book Antiqua" w:cs="Book Antiqua"/>
          <w:color w:val="000000"/>
        </w:rPr>
        <w:t xml:space="preserve"> (Figure 4)</w:t>
      </w:r>
      <w:r>
        <w:rPr>
          <w:rFonts w:ascii="Book Antiqua" w:eastAsia="Book Antiqua" w:hAnsi="Book Antiqua" w:cs="Book Antiqua"/>
          <w:color w:val="000000"/>
        </w:rPr>
        <w:t xml:space="preserve">. These factors are significantly associated with the patient’s mortality independent of oncological features such as tumor stage, disease status, or current provision of active anticancer </w:t>
      </w:r>
      <w:proofErr w:type="gramStart"/>
      <w:r>
        <w:rPr>
          <w:rFonts w:ascii="Book Antiqua" w:eastAsia="Book Antiqua" w:hAnsi="Book Antiqua" w:cs="Book Antiqua"/>
          <w:color w:val="000000"/>
        </w:rPr>
        <w:t>therapy</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14,24]</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higher levels of inflammatory markers such as CRP, D-dimer, ferritin, and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were associated with severe and critical COVID-19 </w:t>
      </w:r>
      <w:proofErr w:type="gramStart"/>
      <w:r>
        <w:rPr>
          <w:rFonts w:ascii="Book Antiqua" w:eastAsia="Book Antiqua" w:hAnsi="Book Antiqua" w:cs="Book Antiqua"/>
          <w:color w:val="000000"/>
        </w:rPr>
        <w:t>infections</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8,16]</w:t>
      </w:r>
      <w:r>
        <w:rPr>
          <w:rFonts w:ascii="Book Antiqua" w:eastAsia="Book Antiqua" w:hAnsi="Book Antiqua" w:cs="Book Antiqua"/>
          <w:color w:val="000000"/>
        </w:rPr>
        <w:t>.</w:t>
      </w:r>
    </w:p>
    <w:p w14:paraId="1E7FEE3E" w14:textId="7C0DDB7C" w:rsidR="00A77B3E" w:rsidRDefault="00567AA7" w:rsidP="006D30A2">
      <w:pPr>
        <w:spacing w:line="360" w:lineRule="auto"/>
        <w:ind w:firstLineChars="100" w:firstLine="240"/>
        <w:jc w:val="both"/>
      </w:pPr>
      <w:r>
        <w:rPr>
          <w:rFonts w:ascii="Book Antiqua" w:eastAsia="Book Antiqua" w:hAnsi="Book Antiqua" w:cs="Book Antiqua"/>
          <w:color w:val="000000"/>
        </w:rPr>
        <w:t>Some of the observations reported in the studies have a biological basis in the pathogenesis of SARS-CoV</w:t>
      </w:r>
      <w:r w:rsidR="00792321">
        <w:rPr>
          <w:rFonts w:ascii="Book Antiqua" w:eastAsia="Book Antiqua" w:hAnsi="Book Antiqua" w:cs="Book Antiqua"/>
          <w:color w:val="000000"/>
        </w:rPr>
        <w:t>-</w:t>
      </w:r>
      <w:r>
        <w:rPr>
          <w:rFonts w:ascii="Book Antiqua" w:eastAsia="Book Antiqua" w:hAnsi="Book Antiqua" w:cs="Book Antiqua"/>
          <w:color w:val="000000"/>
        </w:rPr>
        <w:t>2 infection.</w:t>
      </w:r>
      <w:r w:rsidR="006D30A2">
        <w:rPr>
          <w:rFonts w:ascii="Book Antiqua" w:eastAsia="Book Antiqua" w:hAnsi="Book Antiqua" w:cs="Book Antiqua"/>
          <w:color w:val="000000"/>
        </w:rPr>
        <w:t xml:space="preserve"> </w:t>
      </w:r>
      <w:r>
        <w:rPr>
          <w:rFonts w:ascii="Book Antiqua" w:eastAsia="Book Antiqua" w:hAnsi="Book Antiqua" w:cs="Book Antiqua"/>
          <w:color w:val="000000"/>
        </w:rPr>
        <w:t xml:space="preserve">Male gender and history of smoking are associated with the worse outcome from COVID-19 infection. In the general population, evidence regarding the history of smoking and the risk of COVID-19 infection is </w:t>
      </w:r>
      <w:proofErr w:type="gramStart"/>
      <w:r>
        <w:rPr>
          <w:rFonts w:ascii="Book Antiqua" w:eastAsia="Book Antiqua" w:hAnsi="Book Antiqua" w:cs="Book Antiqua"/>
          <w:color w:val="000000"/>
        </w:rPr>
        <w:t>equivocal</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Based on the previous human and animal studies, it has been reported that </w:t>
      </w:r>
      <w:r w:rsidR="006D30A2">
        <w:rPr>
          <w:rFonts w:ascii="Book Antiqua" w:eastAsia="Book Antiqua" w:hAnsi="Book Antiqua" w:cs="Book Antiqua"/>
          <w:color w:val="000000"/>
        </w:rPr>
        <w:t>angiotensin-converting enzyme2</w:t>
      </w:r>
      <w:r>
        <w:rPr>
          <w:rFonts w:ascii="Book Antiqua" w:eastAsia="Book Antiqua" w:hAnsi="Book Antiqua" w:cs="Book Antiqua"/>
          <w:color w:val="000000"/>
        </w:rPr>
        <w:t xml:space="preserve"> (</w:t>
      </w:r>
      <w:r w:rsidR="006D30A2">
        <w:rPr>
          <w:rFonts w:ascii="Book Antiqua" w:eastAsia="Book Antiqua" w:hAnsi="Book Antiqua" w:cs="Book Antiqua"/>
          <w:color w:val="000000"/>
        </w:rPr>
        <w:t>ACE2</w:t>
      </w:r>
      <w:r>
        <w:rPr>
          <w:rFonts w:ascii="Book Antiqua" w:eastAsia="Book Antiqua" w:hAnsi="Book Antiqua" w:cs="Book Antiqua"/>
          <w:color w:val="000000"/>
        </w:rPr>
        <w:t>) receptor expression is increased among smokers which facilitates the viral entry to cells. The angiotensin-converting-enzyme 2 converts biologically active angiotensin II to angiotensin</w:t>
      </w:r>
      <w:r w:rsidR="00792321">
        <w:rPr>
          <w:rFonts w:ascii="Book Antiqua" w:eastAsia="Book Antiqua" w:hAnsi="Book Antiqua" w:cs="Book Antiqua"/>
          <w:color w:val="000000"/>
        </w:rPr>
        <w:t xml:space="preserve"> </w:t>
      </w:r>
      <w:r>
        <w:rPr>
          <w:rFonts w:ascii="Book Antiqua" w:eastAsia="Book Antiqua" w:hAnsi="Book Antiqua" w:cs="Book Antiqua"/>
          <w:color w:val="000000"/>
        </w:rPr>
        <w:t xml:space="preserve">(1-9) thereby acting as a physiological counter </w:t>
      </w:r>
      <w:r w:rsidR="006D30A2" w:rsidRPr="006D30A2">
        <w:rPr>
          <w:rFonts w:ascii="Book Antiqua" w:eastAsia="Book Antiqua" w:hAnsi="Book Antiqua" w:cs="Book Antiqua"/>
          <w:color w:val="000000"/>
        </w:rPr>
        <w:t>renin</w:t>
      </w:r>
      <w:r w:rsidR="006D30A2">
        <w:rPr>
          <w:rFonts w:ascii="Book Antiqua" w:eastAsia="Book Antiqua" w:hAnsi="Book Antiqua" w:cs="Book Antiqua"/>
          <w:color w:val="000000"/>
        </w:rPr>
        <w:t>-</w:t>
      </w:r>
      <w:r w:rsidR="006D30A2" w:rsidRPr="006D30A2">
        <w:rPr>
          <w:rFonts w:ascii="Book Antiqua" w:eastAsia="Book Antiqua" w:hAnsi="Book Antiqua" w:cs="Book Antiqua"/>
          <w:color w:val="000000"/>
        </w:rPr>
        <w:t>angiotensin</w:t>
      </w:r>
      <w:r w:rsidR="006D30A2">
        <w:rPr>
          <w:rFonts w:ascii="Book Antiqua" w:eastAsia="Book Antiqua" w:hAnsi="Book Antiqua" w:cs="Book Antiqua"/>
          <w:color w:val="000000"/>
        </w:rPr>
        <w:t>-</w:t>
      </w:r>
      <w:r w:rsidR="006D30A2" w:rsidRPr="006D30A2">
        <w:rPr>
          <w:rFonts w:ascii="Book Antiqua" w:eastAsia="Book Antiqua" w:hAnsi="Book Antiqua" w:cs="Book Antiqua"/>
          <w:color w:val="000000"/>
        </w:rPr>
        <w:t>aldosterone system</w:t>
      </w:r>
      <w:r>
        <w:rPr>
          <w:rFonts w:ascii="Book Antiqua" w:eastAsia="Book Antiqua" w:hAnsi="Book Antiqua" w:cs="Book Antiqua"/>
          <w:color w:val="000000"/>
        </w:rPr>
        <w:t xml:space="preserve"> activation. The binding of the virus to the ACE2 receptor leads to its downregulation and reduced clearance of angiotensin II. It has been postulated that acute lung injury secondary to the viral infection could be due to increased levels of unbound angiotensin II and downregulation of </w:t>
      </w:r>
      <w:proofErr w:type="gramStart"/>
      <w:r>
        <w:rPr>
          <w:rFonts w:ascii="Book Antiqua" w:eastAsia="Book Antiqua" w:hAnsi="Book Antiqua" w:cs="Book Antiqua"/>
          <w:color w:val="000000"/>
        </w:rPr>
        <w:t>ACE2</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p>
    <w:p w14:paraId="2CE37BA5" w14:textId="601BDB7E" w:rsidR="00A77B3E" w:rsidRDefault="00567AA7" w:rsidP="006D30A2">
      <w:pPr>
        <w:spacing w:line="360" w:lineRule="auto"/>
        <w:ind w:firstLineChars="100" w:firstLine="240"/>
        <w:jc w:val="both"/>
      </w:pPr>
      <w:r>
        <w:rPr>
          <w:rFonts w:ascii="Book Antiqua" w:eastAsia="Book Antiqua" w:hAnsi="Book Antiqua" w:cs="Book Antiqua"/>
          <w:color w:val="000000"/>
        </w:rPr>
        <w:t>The SARS-CoV-2 virus also depends on the proteolytic effects of transmembrane serine protease 2</w:t>
      </w:r>
      <w:r w:rsidR="00792321">
        <w:rPr>
          <w:rFonts w:ascii="Book Antiqua" w:eastAsia="Book Antiqua" w:hAnsi="Book Antiqua" w:cs="Book Antiqua"/>
          <w:color w:val="000000"/>
        </w:rPr>
        <w:t xml:space="preserve"> </w:t>
      </w:r>
      <w:r>
        <w:rPr>
          <w:rFonts w:ascii="Book Antiqua" w:eastAsia="Book Antiqua" w:hAnsi="Book Antiqua" w:cs="Book Antiqua"/>
          <w:color w:val="000000"/>
        </w:rPr>
        <w:t>(TMPRSS2</w:t>
      </w:r>
      <w:proofErr w:type="gramStart"/>
      <w:r>
        <w:rPr>
          <w:rFonts w:ascii="Book Antiqua" w:eastAsia="Book Antiqua" w:hAnsi="Book Antiqua" w:cs="Book Antiqua"/>
          <w:color w:val="000000"/>
        </w:rPr>
        <w:t>)</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TMPRSS2 mediated cleavage of viral glycoprotein S results in the fusion of the virus with the host cell membrane. The alveolar expression of TMPRSS2 is androgen-dependent and prostate-</w:t>
      </w:r>
      <w:proofErr w:type="gramStart"/>
      <w:r>
        <w:rPr>
          <w:rFonts w:ascii="Book Antiqua" w:eastAsia="Book Antiqua" w:hAnsi="Book Antiqua" w:cs="Book Antiqua"/>
          <w:color w:val="000000"/>
        </w:rPr>
        <w:t>specific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6D30A2">
        <w:rPr>
          <w:rFonts w:ascii="Book Antiqua" w:eastAsia="Book Antiqua" w:hAnsi="Book Antiqua" w:cs="Book Antiqua"/>
          <w:color w:val="000000"/>
        </w:rPr>
        <w:t xml:space="preserve"> </w:t>
      </w:r>
      <w:r>
        <w:rPr>
          <w:rFonts w:ascii="Book Antiqua" w:eastAsia="Book Antiqua" w:hAnsi="Book Antiqua" w:cs="Book Antiqua"/>
          <w:color w:val="000000"/>
        </w:rPr>
        <w:t>The observed gender differences with a worse outcome of COVID-19 could be due to biological differences in the expression of the enzyme in addition to the difference in exposures to the virus (for example high-risk jobs, professional exposure, cigarette smoking).</w:t>
      </w:r>
    </w:p>
    <w:p w14:paraId="2E0B287B" w14:textId="4ECF1255" w:rsidR="00A77B3E" w:rsidRDefault="00567AA7" w:rsidP="006D30A2">
      <w:pPr>
        <w:spacing w:line="360" w:lineRule="auto"/>
        <w:ind w:firstLineChars="100" w:firstLine="240"/>
        <w:jc w:val="both"/>
      </w:pPr>
      <w:proofErr w:type="spellStart"/>
      <w:r>
        <w:rPr>
          <w:rFonts w:ascii="Book Antiqua" w:eastAsia="Book Antiqua" w:hAnsi="Book Antiqua" w:cs="Book Antiqua"/>
          <w:color w:val="000000"/>
        </w:rPr>
        <w:t>Passamonti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D30A2" w:rsidRPr="006D30A2">
        <w:rPr>
          <w:rFonts w:ascii="Book Antiqua" w:eastAsia="Book Antiqua" w:hAnsi="Book Antiqua" w:cs="Book Antiqua"/>
          <w:color w:val="000000"/>
          <w:vertAlign w:val="superscript"/>
        </w:rPr>
        <w:t>[</w:t>
      </w:r>
      <w:proofErr w:type="gramEnd"/>
      <w:r w:rsidR="006D30A2" w:rsidRPr="006D30A2">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w:t>
      </w:r>
      <w:proofErr w:type="spellStart"/>
      <w:r w:rsidR="00792321" w:rsidRPr="000F3E67">
        <w:rPr>
          <w:rFonts w:ascii="Book Antiqua" w:eastAsia="Book Antiqua" w:hAnsi="Book Antiqua" w:cs="Book Antiqua"/>
          <w:color w:val="000000"/>
        </w:rPr>
        <w:t>García</w:t>
      </w:r>
      <w:proofErr w:type="spellEnd"/>
      <w:r w:rsidR="00792321" w:rsidRPr="000F3E67">
        <w:rPr>
          <w:rFonts w:ascii="Book Antiqua" w:eastAsia="Book Antiqua" w:hAnsi="Book Antiqua" w:cs="Book Antiqua"/>
          <w:color w:val="000000"/>
        </w:rPr>
        <w:t>-Suárez</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D30A2" w:rsidRPr="006D30A2">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based on the descriptive analysis reported that 50</w:t>
      </w:r>
      <w:r w:rsidR="006D30A2">
        <w:rPr>
          <w:rFonts w:ascii="Book Antiqua" w:eastAsia="Book Antiqua" w:hAnsi="Book Antiqua" w:cs="Book Antiqua"/>
          <w:color w:val="000000"/>
        </w:rPr>
        <w:t>%</w:t>
      </w:r>
      <w:r>
        <w:rPr>
          <w:rFonts w:ascii="Book Antiqua" w:eastAsia="Book Antiqua" w:hAnsi="Book Antiqua" w:cs="Book Antiqua"/>
          <w:color w:val="000000"/>
        </w:rPr>
        <w:t xml:space="preserve"> to 62% of severe and critical COVID-19 infections among hematological cancer when compared to 26</w:t>
      </w:r>
      <w:r w:rsidR="006D30A2">
        <w:rPr>
          <w:rFonts w:ascii="Book Antiqua" w:eastAsia="Book Antiqua" w:hAnsi="Book Antiqua" w:cs="Book Antiqua"/>
          <w:color w:val="000000"/>
        </w:rPr>
        <w:t>%</w:t>
      </w:r>
      <w:r>
        <w:rPr>
          <w:rFonts w:ascii="Book Antiqua" w:eastAsia="Book Antiqua" w:hAnsi="Book Antiqua" w:cs="Book Antiqua"/>
          <w:color w:val="000000"/>
        </w:rPr>
        <w:t xml:space="preserve"> to 43% among solid tumors </w:t>
      </w:r>
      <w:r>
        <w:rPr>
          <w:rFonts w:ascii="Book Antiqua" w:eastAsia="Book Antiqua" w:hAnsi="Book Antiqua" w:cs="Book Antiqua"/>
          <w:i/>
          <w:iCs/>
          <w:color w:val="000000"/>
        </w:rPr>
        <w:t>vs</w:t>
      </w:r>
      <w:r>
        <w:rPr>
          <w:rFonts w:ascii="Book Antiqua" w:eastAsia="Book Antiqua" w:hAnsi="Book Antiqua" w:cs="Book Antiqua"/>
          <w:color w:val="000000"/>
        </w:rPr>
        <w:t xml:space="preserve"> 15% among non-cancer. In their analysis, they found that non-survivors had significantly higher baseline D-dimer levels at disease onset than survivors (0.6 mg/L </w:t>
      </w:r>
      <w:r>
        <w:rPr>
          <w:rFonts w:ascii="Book Antiqua" w:eastAsia="Book Antiqua" w:hAnsi="Book Antiqua" w:cs="Book Antiqua"/>
          <w:i/>
          <w:iCs/>
          <w:color w:val="000000"/>
        </w:rPr>
        <w:t>vs</w:t>
      </w:r>
      <w:r>
        <w:rPr>
          <w:rFonts w:ascii="Book Antiqua" w:eastAsia="Book Antiqua" w:hAnsi="Book Antiqua" w:cs="Book Antiqua"/>
          <w:color w:val="000000"/>
        </w:rPr>
        <w:t xml:space="preserve"> 1.3 mg/L,</w:t>
      </w:r>
      <w:r>
        <w:rPr>
          <w:rFonts w:ascii="Book Antiqua" w:eastAsia="Book Antiqua" w:hAnsi="Book Antiqua" w:cs="Book Antiqua"/>
          <w:i/>
          <w:iCs/>
          <w:color w:val="000000"/>
        </w:rPr>
        <w:t xml:space="preserve"> P</w:t>
      </w:r>
      <w:r>
        <w:rPr>
          <w:rFonts w:ascii="Book Antiqua" w:eastAsia="Book Antiqua" w:hAnsi="Book Antiqua" w:cs="Book Antiqua"/>
          <w:color w:val="000000"/>
        </w:rPr>
        <w:t> = 0.03).</w:t>
      </w:r>
    </w:p>
    <w:p w14:paraId="7D1CD1B8" w14:textId="454F0F78" w:rsidR="00A77B3E" w:rsidRDefault="00567AA7" w:rsidP="006D30A2">
      <w:pPr>
        <w:spacing w:line="360" w:lineRule="auto"/>
        <w:ind w:firstLineChars="100" w:firstLine="240"/>
        <w:jc w:val="both"/>
      </w:pPr>
      <w:r>
        <w:rPr>
          <w:rFonts w:ascii="Book Antiqua" w:eastAsia="Book Antiqua" w:hAnsi="Book Antiqua" w:cs="Book Antiqua"/>
          <w:color w:val="000000"/>
        </w:rPr>
        <w:t xml:space="preserve">Among the COVID-19 hematological malignancy patients, the lower levels of hemoglobin, lymphocyte, and platelet concentrations possibly due to the effect of </w:t>
      </w:r>
      <w:r>
        <w:rPr>
          <w:rFonts w:ascii="Book Antiqua" w:eastAsia="Book Antiqua" w:hAnsi="Book Antiqua" w:cs="Book Antiqua"/>
          <w:color w:val="000000"/>
        </w:rPr>
        <w:lastRenderedPageBreak/>
        <w:t xml:space="preserve">hematologic therapies or attributable to COVID-19 infection itself which may predict worse </w:t>
      </w:r>
      <w:proofErr w:type="gramStart"/>
      <w:r>
        <w:rPr>
          <w:rFonts w:ascii="Book Antiqua" w:eastAsia="Book Antiqua" w:hAnsi="Book Antiqua" w:cs="Book Antiqua"/>
          <w:color w:val="000000"/>
        </w:rPr>
        <w:t>outcomes</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55A67448" w14:textId="77777777" w:rsidR="00A77B3E" w:rsidRDefault="00A77B3E">
      <w:pPr>
        <w:spacing w:line="360" w:lineRule="auto"/>
        <w:jc w:val="both"/>
      </w:pPr>
    </w:p>
    <w:p w14:paraId="6DC7D27C" w14:textId="0D345EFA" w:rsidR="00A77B3E" w:rsidRPr="00014B9B" w:rsidRDefault="00567AA7">
      <w:pPr>
        <w:spacing w:line="360" w:lineRule="auto"/>
        <w:jc w:val="both"/>
        <w:rPr>
          <w:i/>
          <w:iCs/>
        </w:rPr>
      </w:pPr>
      <w:r w:rsidRPr="00014B9B">
        <w:rPr>
          <w:rFonts w:ascii="Book Antiqua" w:eastAsia="Book Antiqua" w:hAnsi="Book Antiqua" w:cs="Book Antiqua"/>
          <w:b/>
          <w:bCs/>
          <w:i/>
          <w:iCs/>
          <w:color w:val="000000"/>
        </w:rPr>
        <w:t xml:space="preserve">Strengths and </w:t>
      </w:r>
      <w:r w:rsidR="006D30A2" w:rsidRPr="00014B9B">
        <w:rPr>
          <w:rFonts w:ascii="Book Antiqua" w:eastAsia="Book Antiqua" w:hAnsi="Book Antiqua" w:cs="Book Antiqua"/>
          <w:b/>
          <w:bCs/>
          <w:i/>
          <w:iCs/>
          <w:color w:val="000000"/>
        </w:rPr>
        <w:t>l</w:t>
      </w:r>
      <w:r w:rsidRPr="00014B9B">
        <w:rPr>
          <w:rFonts w:ascii="Book Antiqua" w:eastAsia="Book Antiqua" w:hAnsi="Book Antiqua" w:cs="Book Antiqua"/>
          <w:b/>
          <w:bCs/>
          <w:i/>
          <w:iCs/>
          <w:color w:val="000000"/>
        </w:rPr>
        <w:t>imitations</w:t>
      </w:r>
    </w:p>
    <w:p w14:paraId="25E2C134" w14:textId="4244E388" w:rsidR="00A77B3E" w:rsidRDefault="00567AA7">
      <w:pPr>
        <w:spacing w:line="360" w:lineRule="auto"/>
        <w:jc w:val="both"/>
      </w:pPr>
      <w:r>
        <w:rPr>
          <w:rFonts w:ascii="Book Antiqua" w:eastAsia="Book Antiqua" w:hAnsi="Book Antiqua" w:cs="Book Antiqua"/>
          <w:color w:val="000000"/>
        </w:rPr>
        <w:t>Our review is timely and has certain strengths such as; it included studies with patients having COVID-19 in the background of active malignancy from major national and international cancer registries.</w:t>
      </w:r>
      <w:r w:rsidR="00014B9B">
        <w:rPr>
          <w:rFonts w:ascii="Book Antiqua" w:eastAsia="Book Antiqua" w:hAnsi="Book Antiqua" w:cs="Book Antiqua"/>
          <w:color w:val="000000"/>
        </w:rPr>
        <w:t xml:space="preserve"> </w:t>
      </w:r>
      <w:r>
        <w:rPr>
          <w:rFonts w:ascii="Book Antiqua" w:eastAsia="Book Antiqua" w:hAnsi="Book Antiqua" w:cs="Book Antiqua"/>
          <w:color w:val="000000"/>
        </w:rPr>
        <w:t>We also attempted to identify the predictors of morbidity, worse clinical outcomes, and the role of intensive care therapy in these patients.</w:t>
      </w:r>
    </w:p>
    <w:p w14:paraId="071ABFEF" w14:textId="0386DFE7" w:rsidR="00A77B3E" w:rsidRDefault="00567AA7" w:rsidP="00014B9B">
      <w:pPr>
        <w:spacing w:line="360" w:lineRule="auto"/>
        <w:ind w:firstLineChars="100" w:firstLine="240"/>
        <w:jc w:val="both"/>
      </w:pPr>
      <w:r>
        <w:rPr>
          <w:rFonts w:ascii="Book Antiqua" w:eastAsia="Book Antiqua" w:hAnsi="Book Antiqua" w:cs="Book Antiqua"/>
          <w:color w:val="000000"/>
        </w:rPr>
        <w:t>At the same time, our study acknowledges several limitations.</w:t>
      </w:r>
      <w:r w:rsidR="00014B9B">
        <w:rPr>
          <w:rFonts w:ascii="Book Antiqua" w:eastAsia="Book Antiqua" w:hAnsi="Book Antiqua" w:cs="Book Antiqua"/>
          <w:color w:val="000000"/>
        </w:rPr>
        <w:t xml:space="preserve"> </w:t>
      </w:r>
      <w:r>
        <w:rPr>
          <w:rFonts w:ascii="Book Antiqua" w:eastAsia="Book Antiqua" w:hAnsi="Book Antiqua" w:cs="Book Antiqua"/>
          <w:color w:val="000000"/>
        </w:rPr>
        <w:t>There are regional and geographical differences in the threshold for testing COVID-19 infection which may add to the selection bias of not testing the asymptomatic cancer patients.</w:t>
      </w:r>
      <w:r w:rsidR="00014B9B">
        <w:rPr>
          <w:rFonts w:ascii="Book Antiqua" w:eastAsia="Book Antiqua" w:hAnsi="Book Antiqua" w:cs="Book Antiqua"/>
          <w:color w:val="000000"/>
        </w:rPr>
        <w:t xml:space="preserve"> </w:t>
      </w:r>
      <w:r>
        <w:rPr>
          <w:rFonts w:ascii="Book Antiqua" w:eastAsia="Book Antiqua" w:hAnsi="Book Antiqua" w:cs="Book Antiqua"/>
          <w:color w:val="000000"/>
        </w:rPr>
        <w:t>Studies included in this review were retrospective and lack overall granularity of information such as details on the severity of disease, details of malignancy, and details of medical treatment, details of comorbidities, drug interactions, and outcome. Details of COVID-19 infection on the management of malignancy and vice versa were also not uniformly addressed.</w:t>
      </w:r>
      <w:r w:rsidR="00014B9B">
        <w:rPr>
          <w:rFonts w:ascii="Book Antiqua" w:eastAsia="Book Antiqua" w:hAnsi="Book Antiqua" w:cs="Book Antiqua"/>
          <w:color w:val="000000"/>
        </w:rPr>
        <w:t xml:space="preserve"> </w:t>
      </w:r>
      <w:r>
        <w:rPr>
          <w:rFonts w:ascii="Book Antiqua" w:eastAsia="Book Antiqua" w:hAnsi="Book Antiqua" w:cs="Book Antiqua"/>
          <w:color w:val="000000"/>
        </w:rPr>
        <w:t xml:space="preserve">Details of treatment of COVID-19, duration of therapy, length of hospital stay, the long-term outcome were not uniformly available, especially at the beginning of the pandemic. Details of intensive care treatment including mode of ventilation, vasopressors of choice, renal replacement therapies, the role of sedatives and paralytics on this subgroup of populations were also not discussed. Studies with larger sample size and longer-term follow-up are needed. These limitations may also serve as hypothesis-generating questions for future studies. </w:t>
      </w:r>
    </w:p>
    <w:p w14:paraId="2841F7B6" w14:textId="77777777" w:rsidR="00A77B3E" w:rsidRDefault="00A77B3E">
      <w:pPr>
        <w:spacing w:line="360" w:lineRule="auto"/>
        <w:jc w:val="both"/>
      </w:pPr>
    </w:p>
    <w:p w14:paraId="05C8CA53" w14:textId="77777777" w:rsidR="00A77B3E" w:rsidRDefault="00567AA7">
      <w:pPr>
        <w:spacing w:line="360" w:lineRule="auto"/>
        <w:jc w:val="both"/>
      </w:pPr>
      <w:r>
        <w:rPr>
          <w:rFonts w:ascii="Book Antiqua" w:eastAsia="Book Antiqua" w:hAnsi="Book Antiqua" w:cs="Book Antiqua"/>
          <w:b/>
          <w:caps/>
          <w:color w:val="000000"/>
          <w:u w:val="single"/>
        </w:rPr>
        <w:t>CONCLUSION</w:t>
      </w:r>
    </w:p>
    <w:p w14:paraId="03069764" w14:textId="5F6A1595" w:rsidR="00A77B3E" w:rsidRDefault="00567AA7">
      <w:pPr>
        <w:spacing w:line="360" w:lineRule="auto"/>
        <w:jc w:val="both"/>
      </w:pPr>
      <w:r>
        <w:rPr>
          <w:rFonts w:ascii="Book Antiqua" w:eastAsia="Book Antiqua" w:hAnsi="Book Antiqua" w:cs="Book Antiqua"/>
          <w:color w:val="000000"/>
        </w:rPr>
        <w:t xml:space="preserve">As COVID-19 infection continues to affect the outcome of patients with malignancy on treatment, treating physicians need to be aware of the potential differences and contributors to outcome in patients with malignancy and COVID-19. Patients with hematological cancer and lung cancer are more vulnerable to complications of COVID-19 </w:t>
      </w:r>
      <w:proofErr w:type="gramStart"/>
      <w:r>
        <w:rPr>
          <w:rFonts w:ascii="Book Antiqua" w:eastAsia="Book Antiqua" w:hAnsi="Book Antiqua" w:cs="Book Antiqua"/>
          <w:color w:val="000000"/>
        </w:rPr>
        <w:t>infections</w:t>
      </w:r>
      <w:r w:rsidR="00014B9B">
        <w:rPr>
          <w:rFonts w:ascii="Book Antiqua" w:eastAsia="Book Antiqua" w:hAnsi="Book Antiqua" w:cs="Book Antiqua"/>
          <w:color w:val="000000"/>
          <w:vertAlign w:val="superscript"/>
        </w:rPr>
        <w:t>[</w:t>
      </w:r>
      <w:proofErr w:type="gramEnd"/>
      <w:r w:rsidR="00014B9B">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Superimposed bacterial infections seem to play an important role in </w:t>
      </w:r>
      <w:r>
        <w:rPr>
          <w:rFonts w:ascii="Book Antiqua" w:eastAsia="Book Antiqua" w:hAnsi="Book Antiqua" w:cs="Book Antiqua"/>
          <w:color w:val="000000"/>
        </w:rPr>
        <w:lastRenderedPageBreak/>
        <w:t xml:space="preserve">outcomes among the hematological cancer </w:t>
      </w:r>
      <w:proofErr w:type="gramStart"/>
      <w:r>
        <w:rPr>
          <w:rFonts w:ascii="Book Antiqua" w:eastAsia="Book Antiqua" w:hAnsi="Book Antiqua" w:cs="Book Antiqua"/>
          <w:color w:val="000000"/>
        </w:rPr>
        <w:t>population</w:t>
      </w:r>
      <w:r w:rsidR="00014B9B">
        <w:rPr>
          <w:rFonts w:ascii="Book Antiqua" w:eastAsia="Book Antiqua" w:hAnsi="Book Antiqua" w:cs="Book Antiqua"/>
          <w:color w:val="000000"/>
          <w:szCs w:val="30"/>
          <w:vertAlign w:val="superscript"/>
        </w:rPr>
        <w:t>[</w:t>
      </w:r>
      <w:proofErr w:type="gramEnd"/>
      <w:r w:rsidR="00014B9B">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Limiting the exposure to novel coronavirus and prioritizing the vaccinations for these vulnerable populations should be considered. So far there is a paucity of focused data with regards to the efficacy and timing of vaccination among active cancer patients getting chemotherapy. </w:t>
      </w:r>
    </w:p>
    <w:p w14:paraId="2EEA8483" w14:textId="09823C43" w:rsidR="00A77B3E" w:rsidRDefault="00567AA7" w:rsidP="00014B9B">
      <w:pPr>
        <w:spacing w:line="360" w:lineRule="auto"/>
        <w:ind w:firstLineChars="100" w:firstLine="240"/>
        <w:jc w:val="both"/>
      </w:pPr>
      <w:r>
        <w:rPr>
          <w:rFonts w:ascii="Book Antiqua" w:eastAsia="Book Antiqua" w:hAnsi="Book Antiqua" w:cs="Book Antiqua"/>
          <w:color w:val="000000"/>
        </w:rPr>
        <w:t xml:space="preserve">In this review, we identified that in the setting of active malignancy cytotoxic treatments can be continued with </w:t>
      </w:r>
      <w:proofErr w:type="gramStart"/>
      <w:r>
        <w:rPr>
          <w:rFonts w:ascii="Book Antiqua" w:eastAsia="Book Antiqua" w:hAnsi="Book Antiqua" w:cs="Book Antiqua"/>
          <w:color w:val="000000"/>
        </w:rPr>
        <w:t>caution</w:t>
      </w:r>
      <w:r w:rsidR="00014B9B">
        <w:rPr>
          <w:rFonts w:ascii="Book Antiqua" w:eastAsia="Book Antiqua" w:hAnsi="Book Antiqua" w:cs="Book Antiqua"/>
          <w:color w:val="000000"/>
          <w:szCs w:val="30"/>
          <w:vertAlign w:val="superscript"/>
        </w:rPr>
        <w:t>[</w:t>
      </w:r>
      <w:proofErr w:type="gramEnd"/>
      <w:r w:rsidR="00014B9B">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Interestingly, cancer patients treated with tyrosine kinase inhibitors were less likely to develop severe forms of COVID-19 infection.</w:t>
      </w:r>
      <w:r w:rsidR="00014B9B">
        <w:rPr>
          <w:rFonts w:ascii="Book Antiqua" w:eastAsia="Book Antiqua" w:hAnsi="Book Antiqua" w:cs="Book Antiqua"/>
          <w:color w:val="000000"/>
        </w:rPr>
        <w:t xml:space="preserve"> </w:t>
      </w:r>
      <w:r>
        <w:rPr>
          <w:rFonts w:ascii="Book Antiqua" w:eastAsia="Book Antiqua" w:hAnsi="Book Antiqua" w:cs="Book Antiqua"/>
          <w:color w:val="000000"/>
        </w:rPr>
        <w:t>Two randomized control trials are ongoing to provide more definitive evidence. Another interesting finding was that majority of the cancer patients required intensive care due to respiratory failure and the need for mechanical ventilation. Appropriate contingency planning for these patients in terms of goals of care and judicious resource allocation in the resource-poor regions is the key.</w:t>
      </w:r>
    </w:p>
    <w:p w14:paraId="75EA5D5F" w14:textId="77777777" w:rsidR="00A77B3E" w:rsidRDefault="00A77B3E">
      <w:pPr>
        <w:spacing w:line="360" w:lineRule="auto"/>
        <w:jc w:val="both"/>
      </w:pPr>
    </w:p>
    <w:p w14:paraId="3B0CF6CE" w14:textId="77777777" w:rsidR="00A77B3E" w:rsidRDefault="00567AA7">
      <w:pPr>
        <w:spacing w:line="360" w:lineRule="auto"/>
        <w:jc w:val="both"/>
      </w:pPr>
      <w:r>
        <w:rPr>
          <w:rFonts w:ascii="Book Antiqua" w:eastAsia="Book Antiqua" w:hAnsi="Book Antiqua" w:cs="Book Antiqua"/>
          <w:b/>
          <w:caps/>
          <w:color w:val="000000"/>
          <w:u w:val="single"/>
        </w:rPr>
        <w:t>ARTICLE HIGHLIGHTS</w:t>
      </w:r>
    </w:p>
    <w:p w14:paraId="7B6508E3" w14:textId="77777777" w:rsidR="00A77B3E" w:rsidRDefault="00567AA7">
      <w:pPr>
        <w:spacing w:line="360" w:lineRule="auto"/>
        <w:jc w:val="both"/>
      </w:pPr>
      <w:r>
        <w:rPr>
          <w:rFonts w:ascii="Book Antiqua" w:eastAsia="Book Antiqua" w:hAnsi="Book Antiqua" w:cs="Book Antiqua"/>
          <w:b/>
          <w:i/>
          <w:color w:val="000000"/>
        </w:rPr>
        <w:t>Research background</w:t>
      </w:r>
    </w:p>
    <w:p w14:paraId="6E12D450" w14:textId="78FF33BF" w:rsidR="00A77B3E" w:rsidRDefault="00567AA7">
      <w:pPr>
        <w:spacing w:line="360" w:lineRule="auto"/>
        <w:jc w:val="both"/>
      </w:pPr>
      <w:r>
        <w:rPr>
          <w:rFonts w:ascii="Book Antiqua" w:eastAsia="Book Antiqua" w:hAnsi="Book Antiqua" w:cs="Book Antiqua"/>
          <w:color w:val="000000"/>
        </w:rPr>
        <w:t xml:space="preserve">Coronavirus disease 2019 (COVID-19) caused by </w:t>
      </w:r>
      <w:r w:rsidR="00014B9B">
        <w:rPr>
          <w:rFonts w:ascii="Book Antiqua" w:eastAsia="Book Antiqua" w:hAnsi="Book Antiqua" w:cs="Book Antiqua"/>
          <w:color w:val="000000"/>
        </w:rPr>
        <w:t>severe acute respiratory syndrome</w:t>
      </w:r>
      <w:r>
        <w:rPr>
          <w:rFonts w:ascii="Book Antiqua" w:eastAsia="Book Antiqua" w:hAnsi="Book Antiqua" w:cs="Book Antiqua"/>
          <w:color w:val="000000"/>
        </w:rPr>
        <w:t>-coronavirus</w:t>
      </w:r>
      <w:r w:rsidR="00FE7F39">
        <w:rPr>
          <w:rFonts w:ascii="Book Antiqua" w:eastAsia="Book Antiqua" w:hAnsi="Book Antiqua" w:cs="Book Antiqua"/>
          <w:color w:val="000000"/>
        </w:rPr>
        <w:t xml:space="preserve"> </w:t>
      </w:r>
      <w:r>
        <w:rPr>
          <w:rFonts w:ascii="Book Antiqua" w:eastAsia="Book Antiqua" w:hAnsi="Book Antiqua" w:cs="Book Antiqua"/>
          <w:color w:val="000000"/>
        </w:rPr>
        <w:t>2 has led to an unprecedented global public health crisis.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Patients with cancers are particularly </w:t>
      </w:r>
      <w:proofErr w:type="spellStart"/>
      <w:r>
        <w:rPr>
          <w:rFonts w:ascii="Book Antiqua" w:eastAsia="Book Antiqua" w:hAnsi="Book Antiqua" w:cs="Book Antiqua"/>
          <w:color w:val="000000"/>
        </w:rPr>
        <w:t>suspectable</w:t>
      </w:r>
      <w:proofErr w:type="spellEnd"/>
      <w:r>
        <w:rPr>
          <w:rFonts w:ascii="Book Antiqua" w:eastAsia="Book Antiqua" w:hAnsi="Book Antiqua" w:cs="Book Antiqua"/>
          <w:color w:val="000000"/>
        </w:rPr>
        <w:t xml:space="preserve"> to morbidity and mortality from COVID-19 infection due to their medical risk factors, immune dysfunction, and frequent health care visits for their underlying disease. </w:t>
      </w:r>
    </w:p>
    <w:p w14:paraId="6367F7F9" w14:textId="77777777" w:rsidR="00A77B3E" w:rsidRDefault="00A77B3E">
      <w:pPr>
        <w:spacing w:line="360" w:lineRule="auto"/>
        <w:jc w:val="both"/>
      </w:pPr>
    </w:p>
    <w:p w14:paraId="26A0EF7D" w14:textId="77777777" w:rsidR="00A77B3E" w:rsidRDefault="00567AA7">
      <w:pPr>
        <w:spacing w:line="360" w:lineRule="auto"/>
        <w:jc w:val="both"/>
      </w:pPr>
      <w:r>
        <w:rPr>
          <w:rFonts w:ascii="Book Antiqua" w:eastAsia="Book Antiqua" w:hAnsi="Book Antiqua" w:cs="Book Antiqua"/>
          <w:b/>
          <w:i/>
          <w:color w:val="000000"/>
        </w:rPr>
        <w:t>Research motivation</w:t>
      </w:r>
    </w:p>
    <w:p w14:paraId="071054B2" w14:textId="5F8342D7" w:rsidR="00A77B3E" w:rsidRDefault="00567AA7">
      <w:pPr>
        <w:spacing w:line="360" w:lineRule="auto"/>
        <w:jc w:val="both"/>
      </w:pPr>
      <w:r>
        <w:rPr>
          <w:rFonts w:ascii="Book Antiqua" w:eastAsia="Book Antiqua" w:hAnsi="Book Antiqua" w:cs="Book Antiqua"/>
          <w:color w:val="000000"/>
        </w:rPr>
        <w:t xml:space="preserve">To analyze the characteristics of COVID-19 infection among cancer patients </w:t>
      </w:r>
      <w:proofErr w:type="gramStart"/>
      <w:r>
        <w:rPr>
          <w:rFonts w:ascii="Book Antiqua" w:eastAsia="Book Antiqua" w:hAnsi="Book Antiqua" w:cs="Book Antiqua"/>
          <w:color w:val="000000"/>
        </w:rPr>
        <w:t>which would help treating physicians in optimal management of COVID-19 cancer patients</w:t>
      </w:r>
      <w:r w:rsidR="00216B3F">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
    <w:p w14:paraId="188DF2AE" w14:textId="77777777" w:rsidR="00A77B3E" w:rsidRDefault="00A77B3E">
      <w:pPr>
        <w:spacing w:line="360" w:lineRule="auto"/>
        <w:jc w:val="both"/>
      </w:pPr>
    </w:p>
    <w:p w14:paraId="18A3B1AA" w14:textId="77777777" w:rsidR="00A77B3E" w:rsidRDefault="00567AA7">
      <w:pPr>
        <w:spacing w:line="360" w:lineRule="auto"/>
        <w:jc w:val="both"/>
      </w:pPr>
      <w:r>
        <w:rPr>
          <w:rFonts w:ascii="Book Antiqua" w:eastAsia="Book Antiqua" w:hAnsi="Book Antiqua" w:cs="Book Antiqua"/>
          <w:b/>
          <w:i/>
          <w:color w:val="000000"/>
        </w:rPr>
        <w:t>Research objectives</w:t>
      </w:r>
    </w:p>
    <w:p w14:paraId="5AE37FED" w14:textId="375F9F6B" w:rsidR="00A77B3E" w:rsidRDefault="00567AA7">
      <w:pPr>
        <w:spacing w:line="360" w:lineRule="auto"/>
        <w:jc w:val="both"/>
      </w:pPr>
      <w:r>
        <w:rPr>
          <w:rFonts w:ascii="Book Antiqua" w:eastAsia="Book Antiqua" w:hAnsi="Book Antiqua" w:cs="Book Antiqua"/>
          <w:color w:val="000000"/>
        </w:rPr>
        <w:t>In this review article, authors intend to describe the role of critical care in COVID-19 cancer patients and to analyze the various factors which determine the outcome in patients with malignancy and COVID-19.</w:t>
      </w:r>
    </w:p>
    <w:p w14:paraId="64AF97A3" w14:textId="77777777" w:rsidR="00A77B3E" w:rsidRDefault="00A77B3E">
      <w:pPr>
        <w:spacing w:line="360" w:lineRule="auto"/>
        <w:jc w:val="both"/>
      </w:pPr>
    </w:p>
    <w:p w14:paraId="3F5941AD" w14:textId="77777777" w:rsidR="00A77B3E" w:rsidRDefault="00567AA7">
      <w:pPr>
        <w:spacing w:line="360" w:lineRule="auto"/>
        <w:jc w:val="both"/>
      </w:pPr>
      <w:r>
        <w:rPr>
          <w:rFonts w:ascii="Book Antiqua" w:eastAsia="Book Antiqua" w:hAnsi="Book Antiqua" w:cs="Book Antiqua"/>
          <w:b/>
          <w:i/>
          <w:color w:val="000000"/>
        </w:rPr>
        <w:t>Research methods</w:t>
      </w:r>
    </w:p>
    <w:p w14:paraId="5E394E2E" w14:textId="5F4F8685" w:rsidR="00A77B3E" w:rsidRDefault="00567AA7">
      <w:pPr>
        <w:spacing w:line="360" w:lineRule="auto"/>
        <w:jc w:val="both"/>
      </w:pPr>
      <w:r>
        <w:rPr>
          <w:rFonts w:ascii="Book Antiqua" w:eastAsia="Book Antiqua" w:hAnsi="Book Antiqua" w:cs="Book Antiqua"/>
          <w:color w:val="000000"/>
          <w:szCs w:val="22"/>
        </w:rPr>
        <w:t>Authors</w:t>
      </w:r>
      <w:r>
        <w:rPr>
          <w:rFonts w:ascii="Book Antiqua" w:eastAsia="Book Antiqua" w:hAnsi="Book Antiqua" w:cs="Book Antiqua"/>
          <w:color w:val="000000"/>
        </w:rPr>
        <w:t xml:space="preserve"> searched the PubMed and, Medline database for “</w:t>
      </w:r>
      <w:r w:rsidR="00AB1003">
        <w:rPr>
          <w:rFonts w:ascii="Book Antiqua" w:eastAsia="Book Antiqua" w:hAnsi="Book Antiqua" w:cs="Book Antiqua"/>
          <w:color w:val="000000"/>
        </w:rPr>
        <w:t>COVID-19</w:t>
      </w:r>
      <w:r>
        <w:rPr>
          <w:rFonts w:ascii="Book Antiqua" w:eastAsia="Book Antiqua" w:hAnsi="Book Antiqua" w:cs="Book Antiqua"/>
          <w:color w:val="000000"/>
        </w:rPr>
        <w:t>” and “Cancer”, “Malignancy”. Studies published in English, including adults with malignancy and COVID-19 infection, were eligible to be included in this review. We identified two thousand one hundred eighty-six articles, among which eighteen studies were eligible and were included in this review</w:t>
      </w:r>
      <w:r w:rsidR="00216B3F">
        <w:rPr>
          <w:rFonts w:ascii="Book Antiqua" w:eastAsia="Book Antiqua" w:hAnsi="Book Antiqua" w:cs="Book Antiqua"/>
          <w:color w:val="000000"/>
        </w:rPr>
        <w:t>.</w:t>
      </w:r>
    </w:p>
    <w:p w14:paraId="57792DBA" w14:textId="77777777" w:rsidR="00A77B3E" w:rsidRDefault="00A77B3E">
      <w:pPr>
        <w:spacing w:line="360" w:lineRule="auto"/>
        <w:jc w:val="both"/>
      </w:pPr>
    </w:p>
    <w:p w14:paraId="5EDC0B70" w14:textId="77777777" w:rsidR="00A77B3E" w:rsidRDefault="00567AA7">
      <w:pPr>
        <w:spacing w:line="360" w:lineRule="auto"/>
        <w:jc w:val="both"/>
      </w:pPr>
      <w:r>
        <w:rPr>
          <w:rFonts w:ascii="Book Antiqua" w:eastAsia="Book Antiqua" w:hAnsi="Book Antiqua" w:cs="Book Antiqua"/>
          <w:b/>
          <w:i/>
          <w:color w:val="000000"/>
        </w:rPr>
        <w:t>Research results</w:t>
      </w:r>
    </w:p>
    <w:p w14:paraId="3AAFC3D8" w14:textId="3245D57F" w:rsidR="00A77B3E" w:rsidRDefault="00567AA7">
      <w:pPr>
        <w:spacing w:line="360" w:lineRule="auto"/>
        <w:jc w:val="both"/>
      </w:pPr>
      <w:r>
        <w:rPr>
          <w:rFonts w:ascii="Book Antiqua" w:eastAsia="Book Antiqua" w:hAnsi="Book Antiqua" w:cs="Book Antiqua"/>
          <w:color w:val="000000"/>
        </w:rPr>
        <w:t xml:space="preserve">A total of 5199 cancer patients were reported. Male predominance was noted in 12 studies. Most reported malignancies with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infection were hematological in 44% of patients, followed by thoracic malignancy in 11% of patients. The mean number of cancer patients with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requiring critical care was 16%. The mean mortality reported was 27.4%. 72% of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cancer patients required hospitalization across all the studies. Majority of the cancer patients required intensive care due to respiratory failure and the need for mechanical ventilation. Male gender, age ≥</w:t>
      </w:r>
      <w:r w:rsidR="00014B9B">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presence of higher comorbidity burden and smoking history are associated with the worse outcome from COVID-19 infections among the cancer patients. These factors are significantly associated with the patient’s worse outcome independent of oncological features such as tumor stage, disease status, or current provision of active anticancer therapy. </w:t>
      </w:r>
    </w:p>
    <w:p w14:paraId="03F90E7D" w14:textId="77777777" w:rsidR="00A77B3E" w:rsidRDefault="00A77B3E">
      <w:pPr>
        <w:spacing w:line="360" w:lineRule="auto"/>
        <w:jc w:val="both"/>
      </w:pPr>
    </w:p>
    <w:p w14:paraId="04AD7CCC" w14:textId="77777777" w:rsidR="00A77B3E" w:rsidRDefault="00567AA7">
      <w:pPr>
        <w:spacing w:line="360" w:lineRule="auto"/>
        <w:jc w:val="both"/>
      </w:pPr>
      <w:r>
        <w:rPr>
          <w:rFonts w:ascii="Book Antiqua" w:eastAsia="Book Antiqua" w:hAnsi="Book Antiqua" w:cs="Book Antiqua"/>
          <w:b/>
          <w:i/>
          <w:color w:val="000000"/>
        </w:rPr>
        <w:t>Research conclusions</w:t>
      </w:r>
    </w:p>
    <w:p w14:paraId="0E99581B" w14:textId="77777777" w:rsidR="00A77B3E" w:rsidRDefault="00567AA7">
      <w:pPr>
        <w:spacing w:line="360" w:lineRule="auto"/>
        <w:jc w:val="both"/>
      </w:pPr>
      <w:r>
        <w:rPr>
          <w:rFonts w:ascii="Book Antiqua" w:eastAsia="Book Antiqua" w:hAnsi="Book Antiqua" w:cs="Book Antiqua"/>
          <w:color w:val="000000"/>
        </w:rPr>
        <w:t xml:space="preserve">Among symptomatic COVID-19 cancer patients, approximately one in six patients required intensive level of care, and one in four patients had a fatal outcome. It is crucial to identify factors associated with the worse outcome as it helps to provide prognostic enrichment while discussing the goals of care in this specific patient population. Appropriate contingency planning for these patients in terms of goals of care and judicious resource allocation in the resource-poor regions is the key. </w:t>
      </w:r>
    </w:p>
    <w:p w14:paraId="2BD5CDEA" w14:textId="77777777" w:rsidR="00A77B3E" w:rsidRDefault="00A77B3E">
      <w:pPr>
        <w:spacing w:line="360" w:lineRule="auto"/>
        <w:jc w:val="both"/>
      </w:pPr>
    </w:p>
    <w:p w14:paraId="44495623" w14:textId="77777777" w:rsidR="00A77B3E" w:rsidRDefault="00567AA7">
      <w:pPr>
        <w:spacing w:line="360" w:lineRule="auto"/>
        <w:jc w:val="both"/>
      </w:pPr>
      <w:r>
        <w:rPr>
          <w:rFonts w:ascii="Book Antiqua" w:eastAsia="Book Antiqua" w:hAnsi="Book Antiqua" w:cs="Book Antiqua"/>
          <w:b/>
          <w:i/>
          <w:color w:val="000000"/>
        </w:rPr>
        <w:lastRenderedPageBreak/>
        <w:t>Research perspectives</w:t>
      </w:r>
    </w:p>
    <w:p w14:paraId="4C7A452C" w14:textId="3C1C3A0F" w:rsidR="00A77B3E" w:rsidRDefault="00567AA7">
      <w:pPr>
        <w:spacing w:line="360" w:lineRule="auto"/>
        <w:jc w:val="both"/>
      </w:pPr>
      <w:r>
        <w:rPr>
          <w:rFonts w:ascii="Book Antiqua" w:eastAsia="Book Antiqua" w:hAnsi="Book Antiqua" w:cs="Book Antiqua"/>
          <w:color w:val="000000"/>
          <w:szCs w:val="22"/>
        </w:rPr>
        <w:t>In this review,</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we identified that in the setting of active malignancy cytotoxic treatments can be continued with caution. Cancer patients treated with tyrosine kinase inhibitors were less likely to develop severe forms of COVID-19 infection. Two randomized control trials are ongoing to provide more definitive evidence.</w:t>
      </w:r>
    </w:p>
    <w:p w14:paraId="09BC7544" w14:textId="77777777" w:rsidR="00A77B3E" w:rsidRDefault="00A77B3E">
      <w:pPr>
        <w:spacing w:line="360" w:lineRule="auto"/>
        <w:jc w:val="both"/>
      </w:pPr>
    </w:p>
    <w:p w14:paraId="1DEB61BC" w14:textId="77777777" w:rsidR="00A77B3E" w:rsidRDefault="00567AA7">
      <w:pPr>
        <w:spacing w:line="360" w:lineRule="auto"/>
        <w:jc w:val="both"/>
      </w:pPr>
      <w:r>
        <w:rPr>
          <w:rFonts w:ascii="Book Antiqua" w:eastAsia="Book Antiqua" w:hAnsi="Book Antiqua" w:cs="Book Antiqua"/>
          <w:b/>
          <w:color w:val="000000"/>
        </w:rPr>
        <w:t>REFERENCES</w:t>
      </w:r>
    </w:p>
    <w:p w14:paraId="6A112D54" w14:textId="75BF9177" w:rsidR="00A77B3E" w:rsidRDefault="00567AA7">
      <w:pPr>
        <w:spacing w:line="360" w:lineRule="auto"/>
        <w:jc w:val="both"/>
      </w:pPr>
      <w:bookmarkStart w:id="9" w:name="OLE_LINK1"/>
      <w:bookmarkStart w:id="10" w:name="OLE_LINK9"/>
      <w:proofErr w:type="gramStart"/>
      <w:r w:rsidRPr="00014B9B">
        <w:rPr>
          <w:rFonts w:ascii="Book Antiqua" w:eastAsia="Book Antiqua" w:hAnsi="Book Antiqua" w:cs="Book Antiqua"/>
          <w:color w:val="000000"/>
          <w:highlight w:val="yellow"/>
        </w:rPr>
        <w:t xml:space="preserve">1 </w:t>
      </w:r>
      <w:r w:rsidR="00014B9B" w:rsidRPr="00014B9B">
        <w:rPr>
          <w:rFonts w:ascii="Book Antiqua" w:eastAsia="Book Antiqua" w:hAnsi="Book Antiqua" w:cs="Book Antiqua"/>
          <w:b/>
          <w:bCs/>
          <w:color w:val="000000"/>
          <w:highlight w:val="yellow"/>
        </w:rPr>
        <w:t>World Health Organization.</w:t>
      </w:r>
      <w:proofErr w:type="gramEnd"/>
      <w:r w:rsidRPr="00014B9B">
        <w:rPr>
          <w:rFonts w:ascii="Book Antiqua" w:eastAsia="Book Antiqua" w:hAnsi="Book Antiqua" w:cs="Book Antiqua"/>
          <w:color w:val="000000"/>
          <w:highlight w:val="yellow"/>
        </w:rPr>
        <w:t xml:space="preserve"> </w:t>
      </w:r>
      <w:proofErr w:type="gramStart"/>
      <w:r w:rsidRPr="00014B9B">
        <w:rPr>
          <w:rFonts w:ascii="Book Antiqua" w:eastAsia="Book Antiqua" w:hAnsi="Book Antiqua" w:cs="Book Antiqua"/>
          <w:color w:val="000000"/>
          <w:highlight w:val="yellow"/>
        </w:rPr>
        <w:t>Coronavirus Disease (COVID-19) Dashboard.</w:t>
      </w:r>
      <w:proofErr w:type="gramEnd"/>
      <w:r w:rsidRPr="00014B9B">
        <w:rPr>
          <w:rFonts w:ascii="Book Antiqua" w:eastAsia="Book Antiqua" w:hAnsi="Book Antiqua" w:cs="Book Antiqua"/>
          <w:color w:val="000000"/>
          <w:highlight w:val="yellow"/>
        </w:rPr>
        <w:t xml:space="preserve"> [</w:t>
      </w:r>
      <w:proofErr w:type="gramStart"/>
      <w:r w:rsidRPr="00014B9B">
        <w:rPr>
          <w:rFonts w:ascii="Book Antiqua" w:eastAsia="Book Antiqua" w:hAnsi="Book Antiqua" w:cs="Book Antiqua"/>
          <w:color w:val="000000"/>
          <w:highlight w:val="yellow"/>
        </w:rPr>
        <w:t>cited</w:t>
      </w:r>
      <w:proofErr w:type="gramEnd"/>
      <w:r w:rsidRPr="00014B9B">
        <w:rPr>
          <w:rFonts w:ascii="Book Antiqua" w:eastAsia="Book Antiqua" w:hAnsi="Book Antiqua" w:cs="Book Antiqua"/>
          <w:color w:val="000000"/>
          <w:highlight w:val="yellow"/>
        </w:rPr>
        <w:t xml:space="preserve"> </w:t>
      </w:r>
      <w:r w:rsidR="00014B9B" w:rsidRPr="00014B9B">
        <w:rPr>
          <w:rFonts w:ascii="Book Antiqua" w:eastAsia="Book Antiqua" w:hAnsi="Book Antiqua" w:cs="Book Antiqua"/>
          <w:color w:val="000000"/>
          <w:highlight w:val="yellow"/>
        </w:rPr>
        <w:t>12 February 2021</w:t>
      </w:r>
      <w:r w:rsidRPr="00014B9B">
        <w:rPr>
          <w:rFonts w:ascii="Book Antiqua" w:eastAsia="Book Antiqua" w:hAnsi="Book Antiqua" w:cs="Book Antiqua"/>
          <w:color w:val="000000"/>
          <w:highlight w:val="yellow"/>
        </w:rPr>
        <w:t>]. Available from</w:t>
      </w:r>
      <w:r w:rsidR="00FE7F39">
        <w:rPr>
          <w:rFonts w:ascii="Book Antiqua" w:eastAsia="Book Antiqua" w:hAnsi="Book Antiqua" w:cs="Book Antiqua"/>
          <w:color w:val="000000"/>
          <w:highlight w:val="yellow"/>
        </w:rPr>
        <w:t>:</w:t>
      </w:r>
      <w:r w:rsidRPr="00014B9B">
        <w:rPr>
          <w:rFonts w:ascii="Book Antiqua" w:eastAsia="Book Antiqua" w:hAnsi="Book Antiqua" w:cs="Book Antiqua"/>
          <w:color w:val="000000"/>
          <w:highlight w:val="yellow"/>
        </w:rPr>
        <w:t xml:space="preserve"> https://covid19.who.int</w:t>
      </w:r>
    </w:p>
    <w:p w14:paraId="3004ED06" w14:textId="77777777" w:rsidR="00A77B3E" w:rsidRDefault="00567AA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Passamonti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Cattaneo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Arcaini</w:t>
      </w:r>
      <w:proofErr w:type="spellEnd"/>
      <w:r>
        <w:rPr>
          <w:rFonts w:ascii="Book Antiqua" w:eastAsia="Book Antiqua" w:hAnsi="Book Antiqua" w:cs="Book Antiqua"/>
          <w:color w:val="000000"/>
        </w:rPr>
        <w:t xml:space="preserve"> L, Bruna R, </w:t>
      </w:r>
      <w:proofErr w:type="spellStart"/>
      <w:r>
        <w:rPr>
          <w:rFonts w:ascii="Book Antiqua" w:eastAsia="Book Antiqua" w:hAnsi="Book Antiqua" w:cs="Book Antiqua"/>
          <w:color w:val="000000"/>
        </w:rPr>
        <w:t>Cavo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Krampera</w:t>
      </w:r>
      <w:proofErr w:type="spellEnd"/>
      <w:r>
        <w:rPr>
          <w:rFonts w:ascii="Book Antiqua" w:eastAsia="Book Antiqua" w:hAnsi="Book Antiqua" w:cs="Book Antiqua"/>
          <w:color w:val="000000"/>
        </w:rPr>
        <w:t xml:space="preserve"> M, Cairoli R, Della Porta MG, </w:t>
      </w:r>
      <w:proofErr w:type="spellStart"/>
      <w:r>
        <w:rPr>
          <w:rFonts w:ascii="Book Antiqua" w:eastAsia="Book Antiqua" w:hAnsi="Book Antiqua" w:cs="Book Antiqua"/>
          <w:color w:val="000000"/>
        </w:rPr>
        <w:t>Fracchiolla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Ladetto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Gambacorti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Passerini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Salvini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Lemoli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Molteni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w:t>
      </w:r>
      <w:proofErr w:type="spellEnd"/>
      <w:r>
        <w:rPr>
          <w:rFonts w:ascii="Book Antiqua" w:eastAsia="Book Antiqua" w:hAnsi="Book Antiqua" w:cs="Book Antiqua"/>
          <w:color w:val="000000"/>
        </w:rPr>
        <w:t xml:space="preserve"> A, Cuneo A, Romano A, Giuliani N, </w:t>
      </w:r>
      <w:proofErr w:type="spellStart"/>
      <w:r>
        <w:rPr>
          <w:rFonts w:ascii="Book Antiqua" w:eastAsia="Book Antiqua" w:hAnsi="Book Antiqua" w:cs="Book Antiqua"/>
          <w:color w:val="000000"/>
        </w:rPr>
        <w:t>Galimberti</w:t>
      </w:r>
      <w:proofErr w:type="spellEnd"/>
      <w:r>
        <w:rPr>
          <w:rFonts w:ascii="Book Antiqua" w:eastAsia="Book Antiqua" w:hAnsi="Book Antiqua" w:cs="Book Antiqua"/>
          <w:color w:val="000000"/>
        </w:rPr>
        <w:t xml:space="preserve"> S, Corso A,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Billio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Gherlinzoni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Visani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Tisi</w:t>
      </w:r>
      <w:proofErr w:type="spellEnd"/>
      <w:r>
        <w:rPr>
          <w:rFonts w:ascii="Book Antiqua" w:eastAsia="Book Antiqua" w:hAnsi="Book Antiqua" w:cs="Book Antiqua"/>
          <w:color w:val="000000"/>
        </w:rPr>
        <w:t xml:space="preserve"> MC, Tafuri A, Tosi P, Lanza F, </w:t>
      </w:r>
      <w:proofErr w:type="spellStart"/>
      <w:r>
        <w:rPr>
          <w:rFonts w:ascii="Book Antiqua" w:eastAsia="Book Antiqua" w:hAnsi="Book Antiqua" w:cs="Book Antiqua"/>
          <w:color w:val="000000"/>
        </w:rPr>
        <w:t>Massaia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Turrini</w:t>
      </w:r>
      <w:proofErr w:type="spellEnd"/>
      <w:r>
        <w:rPr>
          <w:rFonts w:ascii="Book Antiqua" w:eastAsia="Book Antiqua" w:hAnsi="Book Antiqua" w:cs="Book Antiqua"/>
          <w:color w:val="000000"/>
        </w:rPr>
        <w:t xml:space="preserve"> M, Ferrara F, </w:t>
      </w:r>
      <w:proofErr w:type="spellStart"/>
      <w:r>
        <w:rPr>
          <w:rFonts w:ascii="Book Antiqua" w:eastAsia="Book Antiqua" w:hAnsi="Book Antiqua" w:cs="Book Antiqua"/>
          <w:color w:val="000000"/>
        </w:rPr>
        <w:t>Gurrieri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Vallisa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Derenzini</w:t>
      </w:r>
      <w:proofErr w:type="spellEnd"/>
      <w:r>
        <w:rPr>
          <w:rFonts w:ascii="Book Antiqua" w:eastAsia="Book Antiqua" w:hAnsi="Book Antiqua" w:cs="Book Antiqua"/>
          <w:color w:val="000000"/>
        </w:rPr>
        <w:t xml:space="preserve"> E, Guarini A, </w:t>
      </w:r>
      <w:proofErr w:type="spellStart"/>
      <w:r>
        <w:rPr>
          <w:rFonts w:ascii="Book Antiqua" w:eastAsia="Book Antiqua" w:hAnsi="Book Antiqua" w:cs="Book Antiqua"/>
          <w:color w:val="000000"/>
        </w:rPr>
        <w:t>Conconi</w:t>
      </w:r>
      <w:proofErr w:type="spellEnd"/>
      <w:r>
        <w:rPr>
          <w:rFonts w:ascii="Book Antiqua" w:eastAsia="Book Antiqua" w:hAnsi="Book Antiqua" w:cs="Book Antiqua"/>
          <w:color w:val="000000"/>
        </w:rPr>
        <w:t xml:space="preserve"> A, Cuccaro A, </w:t>
      </w:r>
      <w:proofErr w:type="spellStart"/>
      <w:r>
        <w:rPr>
          <w:rFonts w:ascii="Book Antiqua" w:eastAsia="Book Antiqua" w:hAnsi="Book Antiqua" w:cs="Book Antiqua"/>
          <w:color w:val="000000"/>
        </w:rPr>
        <w:t>Cudillo</w:t>
      </w:r>
      <w:proofErr w:type="spellEnd"/>
      <w:r>
        <w:rPr>
          <w:rFonts w:ascii="Book Antiqua" w:eastAsia="Book Antiqua" w:hAnsi="Book Antiqua" w:cs="Book Antiqua"/>
          <w:color w:val="000000"/>
        </w:rPr>
        <w:t xml:space="preserve"> L, Russo D, </w:t>
      </w:r>
      <w:proofErr w:type="spellStart"/>
      <w:r>
        <w:rPr>
          <w:rFonts w:ascii="Book Antiqua" w:eastAsia="Book Antiqua" w:hAnsi="Book Antiqua" w:cs="Book Antiqua"/>
          <w:color w:val="000000"/>
        </w:rPr>
        <w:t>Ciambelli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Scattolin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Luppi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Selleri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Ortu</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Barbera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Ferrandina</w:t>
      </w:r>
      <w:proofErr w:type="spellEnd"/>
      <w:r>
        <w:rPr>
          <w:rFonts w:ascii="Book Antiqua" w:eastAsia="Book Antiqua" w:hAnsi="Book Antiqua" w:cs="Book Antiqua"/>
          <w:color w:val="000000"/>
        </w:rPr>
        <w:t xml:space="preserve"> C, Di Renzo N,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Bocchia</w:t>
      </w:r>
      <w:proofErr w:type="spellEnd"/>
      <w:r>
        <w:rPr>
          <w:rFonts w:ascii="Book Antiqua" w:eastAsia="Book Antiqua" w:hAnsi="Book Antiqua" w:cs="Book Antiqua"/>
          <w:color w:val="000000"/>
        </w:rPr>
        <w:t xml:space="preserve"> M, Gentile M, </w:t>
      </w:r>
      <w:proofErr w:type="spellStart"/>
      <w:r>
        <w:rPr>
          <w:rFonts w:ascii="Book Antiqua" w:eastAsia="Book Antiqua" w:hAnsi="Book Antiqua" w:cs="Book Antiqua"/>
          <w:color w:val="000000"/>
        </w:rPr>
        <w:t>Marchesi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Musto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Federici</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Candoni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Venditti</w:t>
      </w:r>
      <w:proofErr w:type="spellEnd"/>
      <w:r>
        <w:rPr>
          <w:rFonts w:ascii="Book Antiqua" w:eastAsia="Book Antiqua" w:hAnsi="Book Antiqua" w:cs="Book Antiqua"/>
          <w:color w:val="000000"/>
        </w:rPr>
        <w:t xml:space="preserve"> A, Fava C, Pinto A, </w:t>
      </w:r>
      <w:proofErr w:type="spellStart"/>
      <w:r>
        <w:rPr>
          <w:rFonts w:ascii="Book Antiqua" w:eastAsia="Book Antiqua" w:hAnsi="Book Antiqua" w:cs="Book Antiqua"/>
          <w:color w:val="000000"/>
        </w:rPr>
        <w:t>Galieni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Rigacci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Armiento</w:t>
      </w:r>
      <w:proofErr w:type="spellEnd"/>
      <w:r>
        <w:rPr>
          <w:rFonts w:ascii="Book Antiqua" w:eastAsia="Book Antiqua" w:hAnsi="Book Antiqua" w:cs="Book Antiqua"/>
          <w:color w:val="000000"/>
        </w:rPr>
        <w:t xml:space="preserve"> D, Pane F,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Zappasodi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Visco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Franchi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Bertù</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Corrao</w:t>
      </w:r>
      <w:proofErr w:type="spellEnd"/>
      <w:r>
        <w:rPr>
          <w:rFonts w:ascii="Book Antiqua" w:eastAsia="Book Antiqua" w:hAnsi="Book Antiqua" w:cs="Book Antiqua"/>
          <w:color w:val="000000"/>
        </w:rPr>
        <w:t xml:space="preserve"> G, Pagano L,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P; ITA-HEMA-COV Investigators. Clinical characteristics and risk factors associated with COVID-19 severity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in Italy: 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e737-e745 [PMID: 32798473 DOI: 10.1016/S2352-3026(20)30251-9]</w:t>
      </w:r>
    </w:p>
    <w:p w14:paraId="4805BC2C" w14:textId="77777777" w:rsidR="00A77B3E" w:rsidRDefault="00567AA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-Suárez J</w:t>
      </w:r>
      <w:r>
        <w:rPr>
          <w:rFonts w:ascii="Book Antiqua" w:eastAsia="Book Antiqua" w:hAnsi="Book Antiqua" w:cs="Book Antiqua"/>
          <w:color w:val="000000"/>
        </w:rPr>
        <w:t xml:space="preserve">, de la Cruz J, </w:t>
      </w:r>
      <w:proofErr w:type="spellStart"/>
      <w:r>
        <w:rPr>
          <w:rFonts w:ascii="Book Antiqua" w:eastAsia="Book Antiqua" w:hAnsi="Book Antiqua" w:cs="Book Antiqua"/>
          <w:color w:val="000000"/>
        </w:rPr>
        <w:t>Cedillo</w:t>
      </w:r>
      <w:proofErr w:type="spellEnd"/>
      <w:r>
        <w:rPr>
          <w:rFonts w:ascii="Book Antiqua" w:eastAsia="Book Antiqua" w:hAnsi="Book Antiqua" w:cs="Book Antiqua"/>
          <w:color w:val="000000"/>
        </w:rPr>
        <w:t xml:space="preserve"> Á, Llamas P, Duarte R, Jiménez-</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Hernández-Rivas JÁ, Gil-</w:t>
      </w:r>
      <w:proofErr w:type="spellStart"/>
      <w:r>
        <w:rPr>
          <w:rFonts w:ascii="Book Antiqua" w:eastAsia="Book Antiqua" w:hAnsi="Book Antiqua" w:cs="Book Antiqua"/>
          <w:color w:val="000000"/>
        </w:rPr>
        <w:t>Manso</w:t>
      </w:r>
      <w:proofErr w:type="spellEnd"/>
      <w:r>
        <w:rPr>
          <w:rFonts w:ascii="Book Antiqua" w:eastAsia="Book Antiqua" w:hAnsi="Book Antiqua" w:cs="Book Antiqua"/>
          <w:color w:val="000000"/>
        </w:rPr>
        <w:t xml:space="preserve"> R, Kwon M, Sánchez-Godoy P, </w:t>
      </w:r>
      <w:proofErr w:type="spellStart"/>
      <w:r>
        <w:rPr>
          <w:rFonts w:ascii="Book Antiqua" w:eastAsia="Book Antiqua" w:hAnsi="Book Antiqua" w:cs="Book Antiqua"/>
          <w:color w:val="000000"/>
        </w:rPr>
        <w:t>Martínez-Barranco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Colás-Lahuerta</w:t>
      </w:r>
      <w:proofErr w:type="spellEnd"/>
      <w:r>
        <w:rPr>
          <w:rFonts w:ascii="Book Antiqua" w:eastAsia="Book Antiqua" w:hAnsi="Book Antiqua" w:cs="Book Antiqua"/>
          <w:color w:val="000000"/>
        </w:rPr>
        <w:t xml:space="preserve"> B, Herrera P, Benito-Parra L, Alegre A, Velasco A,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Aláez-Usón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Martos-Martínez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-Chamorro C, Susana-Quiroz K, Del Campo JF, de la Fuente A, </w:t>
      </w:r>
      <w:proofErr w:type="spellStart"/>
      <w:r>
        <w:rPr>
          <w:rFonts w:ascii="Book Antiqua" w:eastAsia="Book Antiqua" w:hAnsi="Book Antiqua" w:cs="Book Antiqua"/>
          <w:color w:val="000000"/>
        </w:rPr>
        <w:t>Herráez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Pascual</w:t>
      </w:r>
      <w:proofErr w:type="spellEnd"/>
      <w:r>
        <w:rPr>
          <w:rFonts w:ascii="Book Antiqua" w:eastAsia="Book Antiqua" w:hAnsi="Book Antiqua" w:cs="Book Antiqua"/>
          <w:color w:val="000000"/>
        </w:rPr>
        <w:t xml:space="preserve"> A, Gómez E, Pérez-</w:t>
      </w:r>
      <w:proofErr w:type="spellStart"/>
      <w:r>
        <w:rPr>
          <w:rFonts w:ascii="Book Antiqua" w:eastAsia="Book Antiqua" w:hAnsi="Book Antiqua" w:cs="Book Antiqua"/>
          <w:color w:val="000000"/>
        </w:rPr>
        <w:t>Oteyza</w:t>
      </w:r>
      <w:proofErr w:type="spellEnd"/>
      <w:r>
        <w:rPr>
          <w:rFonts w:ascii="Book Antiqua" w:eastAsia="Book Antiqua" w:hAnsi="Book Antiqua" w:cs="Book Antiqua"/>
          <w:color w:val="000000"/>
        </w:rPr>
        <w:t xml:space="preserve"> J, Ruiz E, Alonso A, González-Medina J, Martín-</w:t>
      </w:r>
      <w:proofErr w:type="spellStart"/>
      <w:r>
        <w:rPr>
          <w:rFonts w:ascii="Book Antiqua" w:eastAsia="Book Antiqua" w:hAnsi="Book Antiqua" w:cs="Book Antiqua"/>
          <w:color w:val="000000"/>
        </w:rPr>
        <w:t>Buitrago</w:t>
      </w:r>
      <w:proofErr w:type="spellEnd"/>
      <w:r>
        <w:rPr>
          <w:rFonts w:ascii="Book Antiqua" w:eastAsia="Book Antiqua" w:hAnsi="Book Antiqua" w:cs="Book Antiqua"/>
          <w:color w:val="000000"/>
        </w:rPr>
        <w:t xml:space="preserve"> LN, Canales M, González-</w:t>
      </w:r>
      <w:proofErr w:type="spellStart"/>
      <w:r>
        <w:rPr>
          <w:rFonts w:ascii="Book Antiqua" w:eastAsia="Book Antiqua" w:hAnsi="Book Antiqua" w:cs="Book Antiqua"/>
          <w:color w:val="000000"/>
        </w:rPr>
        <w:t>Gascón</w:t>
      </w:r>
      <w:proofErr w:type="spellEnd"/>
      <w:r>
        <w:rPr>
          <w:rFonts w:ascii="Book Antiqua" w:eastAsia="Book Antiqua" w:hAnsi="Book Antiqua" w:cs="Book Antiqua"/>
          <w:color w:val="000000"/>
        </w:rPr>
        <w:t xml:space="preserve"> I, Vicente-</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MC, </w:t>
      </w:r>
      <w:proofErr w:type="spellStart"/>
      <w:r>
        <w:rPr>
          <w:rFonts w:ascii="Book Antiqua" w:eastAsia="Book Antiqua" w:hAnsi="Book Antiqua" w:cs="Book Antiqua"/>
          <w:color w:val="000000"/>
        </w:rPr>
        <w:t>Valenciano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Monteliu</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-Jiménez J, Escobar CE, Ortiz-Martín J, </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-Martin JL, Martinez-Lopez J; </w:t>
      </w:r>
      <w:proofErr w:type="spellStart"/>
      <w:r>
        <w:rPr>
          <w:rFonts w:ascii="Book Antiqua" w:eastAsia="Book Antiqua" w:hAnsi="Book Antiqua" w:cs="Book Antiqua"/>
          <w:color w:val="000000"/>
        </w:rPr>
        <w:t>Asociación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Madrileña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Hematología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Hemoterapia</w:t>
      </w:r>
      <w:proofErr w:type="spellEnd"/>
      <w:r>
        <w:rPr>
          <w:rFonts w:ascii="Book Antiqua" w:eastAsia="Book Antiqua" w:hAnsi="Book Antiqua" w:cs="Book Antiqua"/>
          <w:color w:val="000000"/>
        </w:rPr>
        <w:t xml:space="preserve"> (AMHH). Impact of hematologic malignancy and type of cancer therapy on COVID-19 severity and mortality: lessons from a large population-based registry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133 [PMID: 33032660 DOI: 10.1186/s13045-020-00970-7]</w:t>
      </w:r>
    </w:p>
    <w:p w14:paraId="1F10B848" w14:textId="77777777" w:rsidR="00A77B3E" w:rsidRDefault="00567AA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 W</w:t>
      </w:r>
      <w:r>
        <w:rPr>
          <w:rFonts w:ascii="Book Antiqua" w:eastAsia="Book Antiqua" w:hAnsi="Book Antiqua" w:cs="Book Antiqua"/>
          <w:color w:val="000000"/>
        </w:rPr>
        <w:t xml:space="preserve">, Chen L, Chen L, Yuan G, Fang Y, Chen W, Wu D, Liang B, Lu X, Ma Y, Li L, Wang H, Chen Z, Li Q, Gale RP. </w:t>
      </w:r>
      <w:proofErr w:type="gramStart"/>
      <w:r>
        <w:rPr>
          <w:rFonts w:ascii="Book Antiqua" w:eastAsia="Book Antiqua" w:hAnsi="Book Antiqua" w:cs="Book Antiqua"/>
          <w:color w:val="000000"/>
        </w:rPr>
        <w:t xml:space="preserve">COVID-19 in persons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cancers.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1637-1645 [PMID: 32332856 DOI: 10.1038/s41375-020-0836-7]</w:t>
      </w:r>
    </w:p>
    <w:p w14:paraId="5F7A62E5" w14:textId="77777777" w:rsidR="00A77B3E" w:rsidRDefault="00567AA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Fürstenau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Langerbeins</w:t>
      </w:r>
      <w:proofErr w:type="spellEnd"/>
      <w:r>
        <w:rPr>
          <w:rFonts w:ascii="Book Antiqua" w:eastAsia="Book Antiqua" w:hAnsi="Book Antiqua" w:cs="Book Antiqua"/>
          <w:color w:val="000000"/>
        </w:rPr>
        <w:t xml:space="preserve"> P, De Silva N, Fink AM, </w:t>
      </w:r>
      <w:proofErr w:type="spellStart"/>
      <w:r>
        <w:rPr>
          <w:rFonts w:ascii="Book Antiqua" w:eastAsia="Book Antiqua" w:hAnsi="Book Antiqua" w:cs="Book Antiqua"/>
          <w:color w:val="000000"/>
        </w:rPr>
        <w:t>Robrecht</w:t>
      </w:r>
      <w:proofErr w:type="spellEnd"/>
      <w:r>
        <w:rPr>
          <w:rFonts w:ascii="Book Antiqua" w:eastAsia="Book Antiqua" w:hAnsi="Book Antiqua" w:cs="Book Antiqua"/>
          <w:color w:val="000000"/>
        </w:rPr>
        <w:t xml:space="preserve"> S, von </w:t>
      </w:r>
      <w:proofErr w:type="spellStart"/>
      <w:r>
        <w:rPr>
          <w:rFonts w:ascii="Book Antiqua" w:eastAsia="Book Antiqua" w:hAnsi="Book Antiqua" w:cs="Book Antiqua"/>
          <w:color w:val="000000"/>
        </w:rPr>
        <w:t>Tresckow</w:t>
      </w:r>
      <w:proofErr w:type="spellEnd"/>
      <w:r>
        <w:rPr>
          <w:rFonts w:ascii="Book Antiqua" w:eastAsia="Book Antiqua" w:hAnsi="Book Antiqua" w:cs="Book Antiqua"/>
          <w:color w:val="000000"/>
        </w:rPr>
        <w:t xml:space="preserve"> J, Simon F, </w:t>
      </w:r>
      <w:proofErr w:type="spellStart"/>
      <w:r>
        <w:rPr>
          <w:rFonts w:ascii="Book Antiqua" w:eastAsia="Book Antiqua" w:hAnsi="Book Antiqua" w:cs="Book Antiqua"/>
          <w:color w:val="000000"/>
        </w:rPr>
        <w:t>Hohloch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Droogendijk</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Klift</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Spek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Illmer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Schöttker</w:t>
      </w:r>
      <w:proofErr w:type="spellEnd"/>
      <w:r>
        <w:rPr>
          <w:rFonts w:ascii="Book Antiqua" w:eastAsia="Book Antiqua" w:hAnsi="Book Antiqua" w:cs="Book Antiqua"/>
          <w:color w:val="000000"/>
        </w:rPr>
        <w:t xml:space="preserve"> B, Fischer K, </w:t>
      </w:r>
      <w:proofErr w:type="spellStart"/>
      <w:r>
        <w:rPr>
          <w:rFonts w:ascii="Book Antiqua" w:eastAsia="Book Antiqua" w:hAnsi="Book Antiqua" w:cs="Book Antiqua"/>
          <w:color w:val="000000"/>
        </w:rPr>
        <w:t>Wendtner</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Tausch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Stilgenbauer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Niemann</w:t>
      </w:r>
      <w:proofErr w:type="spellEnd"/>
      <w:r>
        <w:rPr>
          <w:rFonts w:ascii="Book Antiqua" w:eastAsia="Book Antiqua" w:hAnsi="Book Antiqua" w:cs="Book Antiqua"/>
          <w:color w:val="000000"/>
        </w:rPr>
        <w:t xml:space="preserve"> CU, </w:t>
      </w:r>
      <w:proofErr w:type="spellStart"/>
      <w:r>
        <w:rPr>
          <w:rFonts w:ascii="Book Antiqua" w:eastAsia="Book Antiqua" w:hAnsi="Book Antiqua" w:cs="Book Antiqua"/>
          <w:color w:val="000000"/>
        </w:rPr>
        <w:t>Gregor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Hallek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Eichhorst</w:t>
      </w:r>
      <w:proofErr w:type="spellEnd"/>
      <w:r>
        <w:rPr>
          <w:rFonts w:ascii="Book Antiqua" w:eastAsia="Book Antiqua" w:hAnsi="Book Antiqua" w:cs="Book Antiqua"/>
          <w:color w:val="000000"/>
        </w:rPr>
        <w:t xml:space="preserve"> B. COVID-19 among fit patients with CLL treated with </w:t>
      </w:r>
      <w:proofErr w:type="spellStart"/>
      <w:r>
        <w:rPr>
          <w:rFonts w:ascii="Book Antiqua" w:eastAsia="Book Antiqua" w:hAnsi="Book Antiqua" w:cs="Book Antiqua"/>
          <w:color w:val="000000"/>
        </w:rPr>
        <w:t>venetoclax</w:t>
      </w:r>
      <w:proofErr w:type="spellEnd"/>
      <w:r>
        <w:rPr>
          <w:rFonts w:ascii="Book Antiqua" w:eastAsia="Book Antiqua" w:hAnsi="Book Antiqua" w:cs="Book Antiqua"/>
          <w:color w:val="000000"/>
        </w:rPr>
        <w:t xml:space="preserve">-based combinations.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2225-2229 [PMID: 32601378 DOI: 10.1038/s41375-020-0941-7]</w:t>
      </w:r>
    </w:p>
    <w:p w14:paraId="7530C2A1" w14:textId="77777777" w:rsidR="00A77B3E" w:rsidRDefault="00567AA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Kuderer</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Choueiri TK, Shah DP,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Y, Rubinstein SM, Rivera DR, </w:t>
      </w:r>
      <w:proofErr w:type="spellStart"/>
      <w:r>
        <w:rPr>
          <w:rFonts w:ascii="Book Antiqua" w:eastAsia="Book Antiqua" w:hAnsi="Book Antiqua" w:cs="Book Antiqua"/>
          <w:color w:val="000000"/>
        </w:rPr>
        <w:t>Shete</w:t>
      </w:r>
      <w:proofErr w:type="spellEnd"/>
      <w:r>
        <w:rPr>
          <w:rFonts w:ascii="Book Antiqua" w:eastAsia="Book Antiqua" w:hAnsi="Book Antiqua" w:cs="Book Antiqua"/>
          <w:color w:val="000000"/>
        </w:rPr>
        <w:t xml:space="preserve"> S, Hsu CY, Desai A, de Lima Lopes G Jr, </w:t>
      </w:r>
      <w:proofErr w:type="spellStart"/>
      <w:r>
        <w:rPr>
          <w:rFonts w:ascii="Book Antiqua" w:eastAsia="Book Antiqua" w:hAnsi="Book Antiqua" w:cs="Book Antiqua"/>
          <w:color w:val="000000"/>
        </w:rPr>
        <w:t>Grivas</w:t>
      </w:r>
      <w:proofErr w:type="spellEnd"/>
      <w:r>
        <w:rPr>
          <w:rFonts w:ascii="Book Antiqua" w:eastAsia="Book Antiqua" w:hAnsi="Book Antiqua" w:cs="Book Antiqua"/>
          <w:color w:val="000000"/>
        </w:rPr>
        <w:t xml:space="preserve"> P, Painter CA, Peters S, Thompson MA, </w:t>
      </w:r>
      <w:proofErr w:type="spellStart"/>
      <w:r>
        <w:rPr>
          <w:rFonts w:ascii="Book Antiqua" w:eastAsia="Book Antiqua" w:hAnsi="Book Antiqua" w:cs="Book Antiqua"/>
          <w:color w:val="000000"/>
        </w:rPr>
        <w:t>Bakouny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Batist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Bilen MA, </w:t>
      </w:r>
      <w:proofErr w:type="spellStart"/>
      <w:r>
        <w:rPr>
          <w:rFonts w:ascii="Book Antiqua" w:eastAsia="Book Antiqua" w:hAnsi="Book Antiqua" w:cs="Book Antiqua"/>
          <w:color w:val="000000"/>
        </w:rPr>
        <w:t>Bouganim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Larroya</w:t>
      </w:r>
      <w:proofErr w:type="spellEnd"/>
      <w:r>
        <w:rPr>
          <w:rFonts w:ascii="Book Antiqua" w:eastAsia="Book Antiqua" w:hAnsi="Book Antiqua" w:cs="Book Antiqua"/>
          <w:color w:val="000000"/>
        </w:rPr>
        <w:t xml:space="preserve"> MB, Castellano D,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Doroshow</w:t>
      </w:r>
      <w:proofErr w:type="spellEnd"/>
      <w:r>
        <w:rPr>
          <w:rFonts w:ascii="Book Antiqua" w:eastAsia="Book Antiqua" w:hAnsi="Book Antiqua" w:cs="Book Antiqua"/>
          <w:color w:val="000000"/>
        </w:rPr>
        <w:t xml:space="preserve"> DB, Egan PC, </w:t>
      </w:r>
      <w:proofErr w:type="spellStart"/>
      <w:r>
        <w:rPr>
          <w:rFonts w:ascii="Book Antiqua" w:eastAsia="Book Antiqua" w:hAnsi="Book Antiqua" w:cs="Book Antiqua"/>
          <w:color w:val="000000"/>
        </w:rPr>
        <w:t>Elkrief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Farmakiotis</w:t>
      </w:r>
      <w:proofErr w:type="spellEnd"/>
      <w:r>
        <w:rPr>
          <w:rFonts w:ascii="Book Antiqua" w:eastAsia="Book Antiqua" w:hAnsi="Book Antiqua" w:cs="Book Antiqua"/>
          <w:color w:val="000000"/>
        </w:rPr>
        <w:t xml:space="preserve"> D, Flora D,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Glover MJ, Griffiths EA, Gulati AP, Gupta S, Hafez N, </w:t>
      </w:r>
      <w:proofErr w:type="spellStart"/>
      <w:r>
        <w:rPr>
          <w:rFonts w:ascii="Book Antiqua" w:eastAsia="Book Antiqua" w:hAnsi="Book Antiqua" w:cs="Book Antiqua"/>
          <w:color w:val="000000"/>
        </w:rPr>
        <w:t>Halfdanarson</w:t>
      </w:r>
      <w:proofErr w:type="spellEnd"/>
      <w:r>
        <w:rPr>
          <w:rFonts w:ascii="Book Antiqua" w:eastAsia="Book Antiqua" w:hAnsi="Book Antiqua" w:cs="Book Antiqua"/>
          <w:color w:val="000000"/>
        </w:rPr>
        <w:t xml:space="preserve"> TR, Hawley JE, Hsu E, Kasi A, Khaki AR, Lemmon CA, Lewis C, Logan B, Masters T, McKay RR, Mesa RA, </w:t>
      </w:r>
      <w:proofErr w:type="spellStart"/>
      <w:r>
        <w:rPr>
          <w:rFonts w:ascii="Book Antiqua" w:eastAsia="Book Antiqua" w:hAnsi="Book Antiqua" w:cs="Book Antiqua"/>
          <w:color w:val="000000"/>
        </w:rPr>
        <w:t>Morgans</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Mulcahy</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Panagiotou</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Peddi</w:t>
      </w:r>
      <w:proofErr w:type="spellEnd"/>
      <w:r>
        <w:rPr>
          <w:rFonts w:ascii="Book Antiqua" w:eastAsia="Book Antiqua" w:hAnsi="Book Antiqua" w:cs="Book Antiqua"/>
          <w:color w:val="000000"/>
        </w:rPr>
        <w:t xml:space="preserve"> P, Pennell NA, Reynolds K, Rosen LR, </w:t>
      </w:r>
      <w:proofErr w:type="spellStart"/>
      <w:r>
        <w:rPr>
          <w:rFonts w:ascii="Book Antiqua" w:eastAsia="Book Antiqua" w:hAnsi="Book Antiqua" w:cs="Book Antiqua"/>
          <w:color w:val="000000"/>
        </w:rPr>
        <w:t>Rosovsky</w:t>
      </w:r>
      <w:proofErr w:type="spellEnd"/>
      <w:r>
        <w:rPr>
          <w:rFonts w:ascii="Book Antiqua" w:eastAsia="Book Antiqua" w:hAnsi="Book Antiqua" w:cs="Book Antiqua"/>
          <w:color w:val="000000"/>
        </w:rPr>
        <w:t xml:space="preserve"> R, Salazar M, Schmidt A, Shah SA, Shaya JA, </w:t>
      </w:r>
      <w:proofErr w:type="spellStart"/>
      <w:r>
        <w:rPr>
          <w:rFonts w:ascii="Book Antiqua" w:eastAsia="Book Antiqua" w:hAnsi="Book Antiqua" w:cs="Book Antiqua"/>
          <w:color w:val="000000"/>
        </w:rPr>
        <w:t>Steinharter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Stockerl</w:t>
      </w:r>
      <w:proofErr w:type="spellEnd"/>
      <w:r>
        <w:rPr>
          <w:rFonts w:ascii="Book Antiqua" w:eastAsia="Book Antiqua" w:hAnsi="Book Antiqua" w:cs="Book Antiqua"/>
          <w:color w:val="000000"/>
        </w:rPr>
        <w:t xml:space="preserve">-Goldstein KE, </w:t>
      </w:r>
      <w:proofErr w:type="spellStart"/>
      <w:r>
        <w:rPr>
          <w:rFonts w:ascii="Book Antiqua" w:eastAsia="Book Antiqua" w:hAnsi="Book Antiqua" w:cs="Book Antiqua"/>
          <w:color w:val="000000"/>
        </w:rPr>
        <w:t>Subbiah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Vinh</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Wehbe</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Weissmann</w:t>
      </w:r>
      <w:proofErr w:type="spellEnd"/>
      <w:r>
        <w:rPr>
          <w:rFonts w:ascii="Book Antiqua" w:eastAsia="Book Antiqua" w:hAnsi="Book Antiqua" w:cs="Book Antiqua"/>
          <w:color w:val="000000"/>
        </w:rPr>
        <w:t xml:space="preserve"> LB, Wu JT, </w:t>
      </w:r>
      <w:proofErr w:type="spellStart"/>
      <w:r>
        <w:rPr>
          <w:rFonts w:ascii="Book Antiqua" w:eastAsia="Book Antiqua" w:hAnsi="Book Antiqua" w:cs="Book Antiqua"/>
          <w:color w:val="000000"/>
        </w:rPr>
        <w:t>Wulff</w:t>
      </w:r>
      <w:proofErr w:type="spellEnd"/>
      <w:r>
        <w:rPr>
          <w:rFonts w:ascii="Book Antiqua" w:eastAsia="Book Antiqua" w:hAnsi="Book Antiqua" w:cs="Book Antiqua"/>
          <w:color w:val="000000"/>
        </w:rPr>
        <w:t xml:space="preserve">-Burchfield 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A, Yu PP, Zhou AY, </w:t>
      </w:r>
      <w:proofErr w:type="spellStart"/>
      <w:r>
        <w:rPr>
          <w:rFonts w:ascii="Book Antiqua" w:eastAsia="Book Antiqua" w:hAnsi="Book Antiqua" w:cs="Book Antiqua"/>
          <w:color w:val="000000"/>
        </w:rPr>
        <w:t>Zubiri</w:t>
      </w:r>
      <w:proofErr w:type="spellEnd"/>
      <w:r>
        <w:rPr>
          <w:rFonts w:ascii="Book Antiqua" w:eastAsia="Book Antiqua" w:hAnsi="Book Antiqua" w:cs="Book Antiqua"/>
          <w:color w:val="000000"/>
        </w:rPr>
        <w:t xml:space="preserve"> L, Mishra S, Lyman GH, </w:t>
      </w:r>
      <w:proofErr w:type="spellStart"/>
      <w:r>
        <w:rPr>
          <w:rFonts w:ascii="Book Antiqua" w:eastAsia="Book Antiqua" w:hAnsi="Book Antiqua" w:cs="Book Antiqua"/>
          <w:color w:val="000000"/>
        </w:rPr>
        <w:t>Rini</w:t>
      </w:r>
      <w:proofErr w:type="spellEnd"/>
      <w:r>
        <w:rPr>
          <w:rFonts w:ascii="Book Antiqua" w:eastAsia="Book Antiqua" w:hAnsi="Book Antiqua" w:cs="Book Antiqua"/>
          <w:color w:val="000000"/>
        </w:rPr>
        <w:t xml:space="preserve"> BI, Warner JL; COVID-19 and Cancer Consortium. Clinical impact of COVID-19 on patients with cancer (CCC19): a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1907-1918 [PMID: 32473681 DOI: 10.1016/S0140-6736(20)31187-9]</w:t>
      </w:r>
    </w:p>
    <w:p w14:paraId="6AA799B7" w14:textId="77777777" w:rsidR="00A77B3E" w:rsidRDefault="00567AA7">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Lal A</w:t>
      </w:r>
      <w:r>
        <w:rPr>
          <w:rFonts w:ascii="Book Antiqua" w:eastAsia="Book Antiqua" w:hAnsi="Book Antiqua" w:cs="Book Antiqua"/>
          <w:color w:val="000000"/>
        </w:rPr>
        <w:t xml:space="preserve">, Mishra AK,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KK. </w:t>
      </w:r>
      <w:proofErr w:type="gramStart"/>
      <w:r>
        <w:rPr>
          <w:rFonts w:ascii="Book Antiqua" w:eastAsia="Book Antiqua" w:hAnsi="Book Antiqua" w:cs="Book Antiqua"/>
          <w:color w:val="000000"/>
        </w:rPr>
        <w:t>CT chest findings in coronavirus disease-19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119</w:t>
      </w:r>
      <w:r>
        <w:rPr>
          <w:rFonts w:ascii="Book Antiqua" w:eastAsia="Book Antiqua" w:hAnsi="Book Antiqua" w:cs="Book Antiqua"/>
          <w:color w:val="000000"/>
        </w:rPr>
        <w:t>: 1000-1001 [PMID: 32265095 DOI: 10.1016/j.jfma.2020.03.010]</w:t>
      </w:r>
    </w:p>
    <w:p w14:paraId="3AC0EBCE" w14:textId="77777777" w:rsidR="00A77B3E" w:rsidRDefault="00567AA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Cazier</w:t>
      </w:r>
      <w:proofErr w:type="spellEnd"/>
      <w:r>
        <w:rPr>
          <w:rFonts w:ascii="Book Antiqua" w:eastAsia="Book Antiqua" w:hAnsi="Book Antiqua" w:cs="Book Antiqua"/>
          <w:color w:val="000000"/>
        </w:rPr>
        <w:t xml:space="preserve"> JB, Angelis V, Arnold R, </w:t>
      </w:r>
      <w:proofErr w:type="spellStart"/>
      <w:r>
        <w:rPr>
          <w:rFonts w:ascii="Book Antiqua" w:eastAsia="Book Antiqua" w:hAnsi="Book Antiqua" w:cs="Book Antiqua"/>
          <w:color w:val="000000"/>
        </w:rPr>
        <w:t>Bisht</w:t>
      </w:r>
      <w:proofErr w:type="spellEnd"/>
      <w:r>
        <w:rPr>
          <w:rFonts w:ascii="Book Antiqua" w:eastAsia="Book Antiqua" w:hAnsi="Book Antiqua" w:cs="Book Antiqua"/>
          <w:color w:val="000000"/>
        </w:rPr>
        <w:t xml:space="preserve"> V, Campton NA, </w:t>
      </w:r>
      <w:proofErr w:type="spellStart"/>
      <w:r>
        <w:rPr>
          <w:rFonts w:ascii="Book Antiqua" w:eastAsia="Book Antiqua" w:hAnsi="Book Antiqua" w:cs="Book Antiqua"/>
          <w:color w:val="000000"/>
        </w:rPr>
        <w:t>Chackathayil</w:t>
      </w:r>
      <w:proofErr w:type="spellEnd"/>
      <w:r>
        <w:rPr>
          <w:rFonts w:ascii="Book Antiqua" w:eastAsia="Book Antiqua" w:hAnsi="Book Antiqua" w:cs="Book Antiqua"/>
          <w:color w:val="000000"/>
        </w:rPr>
        <w:t xml:space="preserve"> J, Cheng VW, Curley HM, </w:t>
      </w:r>
      <w:proofErr w:type="spellStart"/>
      <w:r>
        <w:rPr>
          <w:rFonts w:ascii="Book Antiqua" w:eastAsia="Book Antiqua" w:hAnsi="Book Antiqua" w:cs="Book Antiqua"/>
          <w:color w:val="000000"/>
        </w:rPr>
        <w:t>Fittall</w:t>
      </w:r>
      <w:proofErr w:type="spellEnd"/>
      <w:r>
        <w:rPr>
          <w:rFonts w:ascii="Book Antiqua" w:eastAsia="Book Antiqua" w:hAnsi="Book Antiqua" w:cs="Book Antiqua"/>
          <w:color w:val="000000"/>
        </w:rPr>
        <w:t xml:space="preserve"> MW, Freeman-Mills L, </w:t>
      </w:r>
      <w:proofErr w:type="spellStart"/>
      <w:r>
        <w:rPr>
          <w:rFonts w:ascii="Book Antiqua" w:eastAsia="Book Antiqua" w:hAnsi="Book Antiqua" w:cs="Book Antiqua"/>
          <w:color w:val="000000"/>
        </w:rPr>
        <w:t>Gennatas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Hartley S, Hughes DJ, Kerr D, Lee AJ, Lee RJ, McGrath SE, Middleton CP, </w:t>
      </w:r>
      <w:proofErr w:type="spellStart"/>
      <w:r>
        <w:rPr>
          <w:rFonts w:ascii="Book Antiqua" w:eastAsia="Book Antiqua" w:hAnsi="Book Antiqua" w:cs="Book Antiqua"/>
          <w:color w:val="000000"/>
        </w:rPr>
        <w:t>Murugaesu</w:t>
      </w:r>
      <w:proofErr w:type="spellEnd"/>
      <w:r>
        <w:rPr>
          <w:rFonts w:ascii="Book Antiqua" w:eastAsia="Book Antiqua" w:hAnsi="Book Antiqua" w:cs="Book Antiqua"/>
          <w:color w:val="000000"/>
        </w:rPr>
        <w:t xml:space="preserve"> N, Newsom-Davis T, Okines AF, Olsson-Brown AC, </w:t>
      </w:r>
      <w:proofErr w:type="spellStart"/>
      <w:r>
        <w:rPr>
          <w:rFonts w:ascii="Book Antiqua" w:eastAsia="Book Antiqua" w:hAnsi="Book Antiqua" w:cs="Book Antiqua"/>
          <w:color w:val="000000"/>
        </w:rPr>
        <w:t>Palles</w:t>
      </w:r>
      <w:proofErr w:type="spellEnd"/>
      <w:r>
        <w:rPr>
          <w:rFonts w:ascii="Book Antiqua" w:eastAsia="Book Antiqua" w:hAnsi="Book Antiqua" w:cs="Book Antiqua"/>
          <w:color w:val="000000"/>
        </w:rPr>
        <w:t xml:space="preserve"> C, Pan Y, </w:t>
      </w:r>
      <w:proofErr w:type="spellStart"/>
      <w:r>
        <w:rPr>
          <w:rFonts w:ascii="Book Antiqua" w:eastAsia="Book Antiqua" w:hAnsi="Book Antiqua" w:cs="Book Antiqua"/>
          <w:color w:val="000000"/>
        </w:rPr>
        <w:t>Pettengell</w:t>
      </w:r>
      <w:proofErr w:type="spellEnd"/>
      <w:r>
        <w:rPr>
          <w:rFonts w:ascii="Book Antiqua" w:eastAsia="Book Antiqua" w:hAnsi="Book Antiqua" w:cs="Book Antiqua"/>
          <w:color w:val="000000"/>
        </w:rPr>
        <w:t xml:space="preserve"> R, Powles T,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Purshouse</w:t>
      </w:r>
      <w:proofErr w:type="spellEnd"/>
      <w:r>
        <w:rPr>
          <w:rFonts w:ascii="Book Antiqua" w:eastAsia="Book Antiqua" w:hAnsi="Book Antiqua" w:cs="Book Antiqua"/>
          <w:color w:val="000000"/>
        </w:rPr>
        <w:t xml:space="preserve"> K, Sharma-Oates A, </w:t>
      </w:r>
      <w:proofErr w:type="spellStart"/>
      <w:r>
        <w:rPr>
          <w:rFonts w:ascii="Book Antiqua" w:eastAsia="Book Antiqua" w:hAnsi="Book Antiqua" w:cs="Book Antiqua"/>
          <w:color w:val="000000"/>
        </w:rPr>
        <w:t>Sivakumar</w:t>
      </w:r>
      <w:proofErr w:type="spellEnd"/>
      <w:r>
        <w:rPr>
          <w:rFonts w:ascii="Book Antiqua" w:eastAsia="Book Antiqua" w:hAnsi="Book Antiqua" w:cs="Book Antiqua"/>
          <w:color w:val="000000"/>
        </w:rPr>
        <w:t xml:space="preserve"> S, Smith AJ, Starkey T, Turnbull CD, </w:t>
      </w:r>
      <w:proofErr w:type="spellStart"/>
      <w:r>
        <w:rPr>
          <w:rFonts w:ascii="Book Antiqua" w:eastAsia="Book Antiqua" w:hAnsi="Book Antiqua" w:cs="Book Antiqua"/>
          <w:color w:val="000000"/>
        </w:rPr>
        <w:t>Várnai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Yousaf</w:t>
      </w:r>
      <w:proofErr w:type="spellEnd"/>
      <w:r>
        <w:rPr>
          <w:rFonts w:ascii="Book Antiqua" w:eastAsia="Book Antiqua" w:hAnsi="Book Antiqua" w:cs="Book Antiqua"/>
          <w:color w:val="000000"/>
        </w:rPr>
        <w:t xml:space="preserve"> N; UK Coronavirus Monitoring Project Team, Kerr R, Middleton G. COVID-19 mortality in patients with cancer on chemotherapy or other anticancer treatments: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1919-1926 [PMID: 32473682 DOI: 10.1016/S0140-6736(20)31173-9]</w:t>
      </w:r>
    </w:p>
    <w:p w14:paraId="16230E03" w14:textId="77777777" w:rsidR="00A77B3E" w:rsidRDefault="00567AA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Mato</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Roeker</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Lamanna</w:t>
      </w:r>
      <w:proofErr w:type="spellEnd"/>
      <w:r>
        <w:rPr>
          <w:rFonts w:ascii="Book Antiqua" w:eastAsia="Book Antiqua" w:hAnsi="Book Antiqua" w:cs="Book Antiqua"/>
          <w:color w:val="000000"/>
        </w:rPr>
        <w:t xml:space="preserve"> N, Allan JN, Leslie L,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JM, Patel K, </w:t>
      </w:r>
      <w:proofErr w:type="spellStart"/>
      <w:r>
        <w:rPr>
          <w:rFonts w:ascii="Book Antiqua" w:eastAsia="Book Antiqua" w:hAnsi="Book Antiqua" w:cs="Book Antiqua"/>
          <w:color w:val="000000"/>
        </w:rPr>
        <w:t>Osterborg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Wojenski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Kamdar</w:t>
      </w:r>
      <w:proofErr w:type="spellEnd"/>
      <w:r>
        <w:rPr>
          <w:rFonts w:ascii="Book Antiqua" w:eastAsia="Book Antiqua" w:hAnsi="Book Antiqua" w:cs="Book Antiqua"/>
          <w:color w:val="000000"/>
        </w:rPr>
        <w:t xml:space="preserve"> M, Huntington SF, </w:t>
      </w:r>
      <w:proofErr w:type="spellStart"/>
      <w:r>
        <w:rPr>
          <w:rFonts w:ascii="Book Antiqua" w:eastAsia="Book Antiqua" w:hAnsi="Book Antiqua" w:cs="Book Antiqua"/>
          <w:color w:val="000000"/>
        </w:rPr>
        <w:t>Davids</w:t>
      </w:r>
      <w:proofErr w:type="spellEnd"/>
      <w:r>
        <w:rPr>
          <w:rFonts w:ascii="Book Antiqua" w:eastAsia="Book Antiqua" w:hAnsi="Book Antiqua" w:cs="Book Antiqua"/>
          <w:color w:val="000000"/>
        </w:rPr>
        <w:t xml:space="preserve"> MS, Brown JR, Antic D, Jacobs 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IE, Pu J, Isaac KM, Barr PM, </w:t>
      </w:r>
      <w:proofErr w:type="spellStart"/>
      <w:r>
        <w:rPr>
          <w:rFonts w:ascii="Book Antiqua" w:eastAsia="Book Antiqua" w:hAnsi="Book Antiqua" w:cs="Book Antiqua"/>
          <w:color w:val="000000"/>
        </w:rPr>
        <w:t>Ujjani</w:t>
      </w:r>
      <w:proofErr w:type="spellEnd"/>
      <w:r>
        <w:rPr>
          <w:rFonts w:ascii="Book Antiqua" w:eastAsia="Book Antiqua" w:hAnsi="Book Antiqua" w:cs="Book Antiqua"/>
          <w:color w:val="000000"/>
        </w:rPr>
        <w:t xml:space="preserve"> CS, Geyer MB, Berman E, </w:t>
      </w:r>
      <w:proofErr w:type="spellStart"/>
      <w:r>
        <w:rPr>
          <w:rFonts w:ascii="Book Antiqua" w:eastAsia="Book Antiqua" w:hAnsi="Book Antiqua" w:cs="Book Antiqua"/>
          <w:color w:val="000000"/>
        </w:rPr>
        <w:t>Zelenetz</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Malakhov</w:t>
      </w:r>
      <w:proofErr w:type="spellEnd"/>
      <w:r>
        <w:rPr>
          <w:rFonts w:ascii="Book Antiqua" w:eastAsia="Book Antiqua" w:hAnsi="Book Antiqua" w:cs="Book Antiqua"/>
          <w:color w:val="000000"/>
        </w:rPr>
        <w:t xml:space="preserve"> N, Furman RR, </w:t>
      </w:r>
      <w:proofErr w:type="spellStart"/>
      <w:r>
        <w:rPr>
          <w:rFonts w:ascii="Book Antiqua" w:eastAsia="Book Antiqua" w:hAnsi="Book Antiqua" w:cs="Book Antiqua"/>
          <w:color w:val="000000"/>
        </w:rPr>
        <w:t>Koropsak</w:t>
      </w:r>
      <w:proofErr w:type="spellEnd"/>
      <w:r>
        <w:rPr>
          <w:rFonts w:ascii="Book Antiqua" w:eastAsia="Book Antiqua" w:hAnsi="Book Antiqua" w:cs="Book Antiqua"/>
          <w:color w:val="000000"/>
        </w:rPr>
        <w:t xml:space="preserve"> M, Bailey N, Hanson L, Perini GF, Ma S, Ryan CE, </w:t>
      </w:r>
      <w:proofErr w:type="spellStart"/>
      <w:r>
        <w:rPr>
          <w:rFonts w:ascii="Book Antiqua" w:eastAsia="Book Antiqua" w:hAnsi="Book Antiqua" w:cs="Book Antiqua"/>
          <w:color w:val="000000"/>
        </w:rPr>
        <w:t>Wiestner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Portell</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Shadman</w:t>
      </w:r>
      <w:proofErr w:type="spellEnd"/>
      <w:r>
        <w:rPr>
          <w:rFonts w:ascii="Book Antiqua" w:eastAsia="Book Antiqua" w:hAnsi="Book Antiqua" w:cs="Book Antiqua"/>
          <w:color w:val="000000"/>
        </w:rPr>
        <w:t xml:space="preserve"> M, Chong EA, Brander DM, </w:t>
      </w:r>
      <w:proofErr w:type="spellStart"/>
      <w:r>
        <w:rPr>
          <w:rFonts w:ascii="Book Antiqua" w:eastAsia="Book Antiqua" w:hAnsi="Book Antiqua" w:cs="Book Antiqua"/>
          <w:color w:val="000000"/>
        </w:rPr>
        <w:t>Sundaram</w:t>
      </w:r>
      <w:proofErr w:type="spellEnd"/>
      <w:r>
        <w:rPr>
          <w:rFonts w:ascii="Book Antiqua" w:eastAsia="Book Antiqua" w:hAnsi="Book Antiqua" w:cs="Book Antiqua"/>
          <w:color w:val="000000"/>
        </w:rPr>
        <w:t xml:space="preserve"> S, Seddon AN, Seymour E, Patel M, Martinez-</w:t>
      </w:r>
      <w:proofErr w:type="spellStart"/>
      <w:r>
        <w:rPr>
          <w:rFonts w:ascii="Book Antiqua" w:eastAsia="Book Antiqua" w:hAnsi="Book Antiqua" w:cs="Book Antiqua"/>
          <w:color w:val="000000"/>
        </w:rPr>
        <w:t>Calle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Munir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Walewska</w:t>
      </w:r>
      <w:proofErr w:type="spellEnd"/>
      <w:r>
        <w:rPr>
          <w:rFonts w:ascii="Book Antiqua" w:eastAsia="Book Antiqua" w:hAnsi="Book Antiqua" w:cs="Book Antiqua"/>
          <w:color w:val="000000"/>
        </w:rPr>
        <w:t xml:space="preserve"> R, Broom A, Walter H, El-</w:t>
      </w:r>
      <w:proofErr w:type="spellStart"/>
      <w:r>
        <w:rPr>
          <w:rFonts w:ascii="Book Antiqua" w:eastAsia="Book Antiqua" w:hAnsi="Book Antiqua" w:cs="Book Antiqua"/>
          <w:color w:val="000000"/>
        </w:rPr>
        <w:t>Sharkawi</w:t>
      </w:r>
      <w:proofErr w:type="spellEnd"/>
      <w:r>
        <w:rPr>
          <w:rFonts w:ascii="Book Antiqua" w:eastAsia="Book Antiqua" w:hAnsi="Book Antiqua" w:cs="Book Antiqua"/>
          <w:color w:val="000000"/>
        </w:rPr>
        <w:t xml:space="preserve"> D, Parry H, Wilson MR, Patten PEM, Hernández-Rivas JÁ, </w:t>
      </w:r>
      <w:proofErr w:type="spellStart"/>
      <w:r>
        <w:rPr>
          <w:rFonts w:ascii="Book Antiqua" w:eastAsia="Book Antiqua" w:hAnsi="Book Antiqua" w:cs="Book Antiqua"/>
          <w:color w:val="000000"/>
        </w:rPr>
        <w:t>Miras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Escalada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Ghione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Nabhan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Lebowitz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Bhavsar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-Jiménez J, </w:t>
      </w:r>
      <w:proofErr w:type="spellStart"/>
      <w:r>
        <w:rPr>
          <w:rFonts w:ascii="Book Antiqua" w:eastAsia="Book Antiqua" w:hAnsi="Book Antiqua" w:cs="Book Antiqua"/>
          <w:color w:val="000000"/>
        </w:rPr>
        <w:t>Naya</w:t>
      </w:r>
      <w:proofErr w:type="spellEnd"/>
      <w:r>
        <w:rPr>
          <w:rFonts w:ascii="Book Antiqua" w:eastAsia="Book Antiqua" w:hAnsi="Book Antiqua" w:cs="Book Antiqua"/>
          <w:color w:val="000000"/>
        </w:rPr>
        <w:t xml:space="preserve"> D, Garcia-Marco JA, </w:t>
      </w:r>
      <w:proofErr w:type="spellStart"/>
      <w:r>
        <w:rPr>
          <w:rFonts w:ascii="Book Antiqua" w:eastAsia="Book Antiqua" w:hAnsi="Book Antiqua" w:cs="Book Antiqua"/>
          <w:color w:val="000000"/>
        </w:rPr>
        <w:t>Skånland</w:t>
      </w:r>
      <w:proofErr w:type="spellEnd"/>
      <w:r>
        <w:rPr>
          <w:rFonts w:ascii="Book Antiqua" w:eastAsia="Book Antiqua" w:hAnsi="Book Antiqua" w:cs="Book Antiqua"/>
          <w:color w:val="000000"/>
        </w:rPr>
        <w:t xml:space="preserve"> SS, Cordoba R, Eyre TA. Outcomes of COVID-19 in patients with CLL: a multicenter international experience.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1134-1143 [PMID: 32688395 DOI: 10.1182/blood.2020006965]</w:t>
      </w:r>
    </w:p>
    <w:p w14:paraId="59DD4A34" w14:textId="77777777" w:rsidR="00A77B3E" w:rsidRDefault="00567AA7">
      <w:pPr>
        <w:spacing w:line="360" w:lineRule="auto"/>
        <w:jc w:val="both"/>
      </w:pPr>
      <w:proofErr w:type="gramStart"/>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Mishra AK, Lal A. Comprehensive update on current outbreak of novel coronavirus infection (2019-nCoV).</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393 [PMID: 32355837 DOI: 10.21037/atm.2020.02.92]</w:t>
      </w:r>
    </w:p>
    <w:p w14:paraId="197480D0" w14:textId="7A30143A" w:rsidR="00A77B3E" w:rsidRDefault="00567AA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Ramaswamy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Nayak</w:t>
      </w:r>
      <w:proofErr w:type="spellEnd"/>
      <w:r>
        <w:rPr>
          <w:rFonts w:ascii="Book Antiqua" w:eastAsia="Book Antiqua" w:hAnsi="Book Antiqua" w:cs="Book Antiqua"/>
          <w:color w:val="000000"/>
        </w:rPr>
        <w:t xml:space="preserve"> L, Roy </w:t>
      </w:r>
      <w:proofErr w:type="spellStart"/>
      <w:r>
        <w:rPr>
          <w:rFonts w:ascii="Book Antiqua" w:eastAsia="Book Antiqua" w:hAnsi="Book Antiqua" w:cs="Book Antiqua"/>
          <w:color w:val="000000"/>
        </w:rPr>
        <w:t>Moulik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Sengar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Chinnaswamy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Jobanputra</w:t>
      </w:r>
      <w:proofErr w:type="spellEnd"/>
      <w:r>
        <w:rPr>
          <w:rFonts w:ascii="Book Antiqua" w:eastAsia="Book Antiqua" w:hAnsi="Book Antiqua" w:cs="Book Antiqua"/>
          <w:color w:val="000000"/>
        </w:rPr>
        <w:t xml:space="preserve"> K, Shah MJ, Kapoor A, Joshi A, Kumar A, </w:t>
      </w:r>
      <w:proofErr w:type="spellStart"/>
      <w:r>
        <w:rPr>
          <w:rFonts w:ascii="Book Antiqua" w:eastAsia="Book Antiqua" w:hAnsi="Book Antiqua" w:cs="Book Antiqua"/>
          <w:color w:val="000000"/>
        </w:rPr>
        <w:t>Gokarn</w:t>
      </w:r>
      <w:proofErr w:type="spellEnd"/>
      <w:r>
        <w:rPr>
          <w:rFonts w:ascii="Book Antiqua" w:eastAsia="Book Antiqua" w:hAnsi="Book Antiqua" w:cs="Book Antiqua"/>
          <w:color w:val="000000"/>
        </w:rPr>
        <w:t xml:space="preserve"> A, Bonda A, </w:t>
      </w:r>
      <w:proofErr w:type="spellStart"/>
      <w:r>
        <w:rPr>
          <w:rFonts w:ascii="Book Antiqua" w:eastAsia="Book Antiqua" w:hAnsi="Book Antiqua" w:cs="Book Antiqua"/>
          <w:color w:val="000000"/>
        </w:rPr>
        <w:t>Cheriyalinkal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Parambil</w:t>
      </w:r>
      <w:proofErr w:type="spellEnd"/>
      <w:r>
        <w:rPr>
          <w:rFonts w:ascii="Book Antiqua" w:eastAsia="Book Antiqua" w:hAnsi="Book Antiqua" w:cs="Book Antiqua"/>
          <w:color w:val="000000"/>
        </w:rPr>
        <w:t xml:space="preserve"> B, Prasad M, </w:t>
      </w:r>
      <w:proofErr w:type="spellStart"/>
      <w:r>
        <w:rPr>
          <w:rFonts w:ascii="Book Antiqua" w:eastAsia="Book Antiqua" w:hAnsi="Book Antiqua" w:cs="Book Antiqua"/>
          <w:color w:val="000000"/>
        </w:rPr>
        <w:t>Bagal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Dhamne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Narula</w:t>
      </w:r>
      <w:proofErr w:type="spellEnd"/>
      <w:r>
        <w:rPr>
          <w:rFonts w:ascii="Book Antiqua" w:eastAsia="Book Antiqua" w:hAnsi="Book Antiqua" w:cs="Book Antiqua"/>
          <w:color w:val="000000"/>
        </w:rPr>
        <w:t xml:space="preserve"> G, Jain H, Ghosh J, </w:t>
      </w:r>
      <w:proofErr w:type="spellStart"/>
      <w:r>
        <w:rPr>
          <w:rFonts w:ascii="Book Antiqua" w:eastAsia="Book Antiqua" w:hAnsi="Book Antiqua" w:cs="Book Antiqua"/>
          <w:color w:val="000000"/>
        </w:rPr>
        <w:t>Thorat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Bajpai</w:t>
      </w:r>
      <w:proofErr w:type="spellEnd"/>
      <w:r>
        <w:rPr>
          <w:rFonts w:ascii="Book Antiqua" w:eastAsia="Book Antiqua" w:hAnsi="Book Antiqua" w:cs="Book Antiqua"/>
          <w:color w:val="000000"/>
        </w:rPr>
        <w:t xml:space="preserve"> J, Menon N, </w:t>
      </w:r>
      <w:proofErr w:type="spellStart"/>
      <w:r>
        <w:rPr>
          <w:rFonts w:ascii="Book Antiqua" w:eastAsia="Book Antiqua" w:hAnsi="Book Antiqua" w:cs="Book Antiqua"/>
          <w:color w:val="000000"/>
        </w:rPr>
        <w:lastRenderedPageBreak/>
        <w:t>Khattry</w:t>
      </w:r>
      <w:proofErr w:type="spellEnd"/>
      <w:r>
        <w:rPr>
          <w:rFonts w:ascii="Book Antiqua" w:eastAsia="Book Antiqua" w:hAnsi="Book Antiqua" w:cs="Book Antiqua"/>
          <w:color w:val="000000"/>
        </w:rPr>
        <w:t xml:space="preserve"> N, Bhargava P, </w:t>
      </w:r>
      <w:proofErr w:type="spellStart"/>
      <w:r>
        <w:rPr>
          <w:rFonts w:ascii="Book Antiqua" w:eastAsia="Book Antiqua" w:hAnsi="Book Antiqua" w:cs="Book Antiqua"/>
          <w:color w:val="000000"/>
        </w:rPr>
        <w:t>Punatar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Banavali</w:t>
      </w:r>
      <w:proofErr w:type="spellEnd"/>
      <w:r>
        <w:rPr>
          <w:rFonts w:ascii="Book Antiqua" w:eastAsia="Book Antiqua" w:hAnsi="Book Antiqua" w:cs="Book Antiqua"/>
          <w:color w:val="000000"/>
        </w:rPr>
        <w:t xml:space="preserve"> S, Gupta S, Srinivas S, </w:t>
      </w:r>
      <w:proofErr w:type="spellStart"/>
      <w:r>
        <w:rPr>
          <w:rFonts w:ascii="Book Antiqua" w:eastAsia="Book Antiqua" w:hAnsi="Book Antiqua" w:cs="Book Antiqua"/>
          <w:color w:val="000000"/>
        </w:rPr>
        <w:t>Rath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Vora</w:t>
      </w:r>
      <w:proofErr w:type="spellEnd"/>
      <w:r>
        <w:rPr>
          <w:rFonts w:ascii="Book Antiqua" w:eastAsia="Book Antiqua" w:hAnsi="Book Antiqua" w:cs="Book Antiqua"/>
          <w:color w:val="000000"/>
        </w:rPr>
        <w:t xml:space="preserve"> T, Noronha V,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Ostwal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Prabhash</w:t>
      </w:r>
      <w:proofErr w:type="spellEnd"/>
      <w:r>
        <w:rPr>
          <w:rFonts w:ascii="Book Antiqua" w:eastAsia="Book Antiqua" w:hAnsi="Book Antiqua" w:cs="Book Antiqua"/>
          <w:color w:val="000000"/>
        </w:rPr>
        <w:t xml:space="preserve"> K. COVID-19 in cancer patients on active systemic therapy - Outcomes from LMIC scenario with an emphasis on need for active treatment.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8747-8753 [PMID: 33128509 DOI: 10.1002/cam4.3423]</w:t>
      </w:r>
    </w:p>
    <w:p w14:paraId="257E6FD3" w14:textId="77777777" w:rsidR="00A77B3E" w:rsidRDefault="00567AA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Nichetti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Bini M, </w:t>
      </w:r>
      <w:proofErr w:type="spellStart"/>
      <w:r>
        <w:rPr>
          <w:rFonts w:ascii="Book Antiqua" w:eastAsia="Book Antiqua" w:hAnsi="Book Antiqua" w:cs="Book Antiqua"/>
          <w:color w:val="000000"/>
        </w:rPr>
        <w:t>Ambrosini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Ottini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Rametta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Leporati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Polastri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Pircher</w:t>
      </w:r>
      <w:proofErr w:type="spellEnd"/>
      <w:r>
        <w:rPr>
          <w:rFonts w:ascii="Book Antiqua" w:eastAsia="Book Antiqua" w:hAnsi="Book Antiqua" w:cs="Book Antiqua"/>
          <w:color w:val="000000"/>
        </w:rPr>
        <w:t xml:space="preserve"> C, Dotti K, Ferrari L,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COVID-19 risk for patients undergoing anticancer treatment at the outpatient clinic of the National Cancer Institute of Milan: the COVINT study.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33158968 DOI: 10.1136/esmoopen-2020-000883]</w:t>
      </w:r>
    </w:p>
    <w:p w14:paraId="7E94B755" w14:textId="05B0E585" w:rsidR="00A77B3E" w:rsidRDefault="00567AA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Garassino</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Whisenant</w:t>
      </w:r>
      <w:proofErr w:type="spellEnd"/>
      <w:r>
        <w:rPr>
          <w:rFonts w:ascii="Book Antiqua" w:eastAsia="Book Antiqua" w:hAnsi="Book Antiqua" w:cs="Book Antiqua"/>
          <w:color w:val="000000"/>
        </w:rPr>
        <w:t xml:space="preserve"> JG, Huang LC, </w:t>
      </w:r>
      <w:proofErr w:type="spellStart"/>
      <w:r>
        <w:rPr>
          <w:rFonts w:ascii="Book Antiqua" w:eastAsia="Book Antiqua" w:hAnsi="Book Antiqua" w:cs="Book Antiqua"/>
          <w:color w:val="000000"/>
        </w:rPr>
        <w:t>Trama</w:t>
      </w:r>
      <w:proofErr w:type="spellEnd"/>
      <w:r>
        <w:rPr>
          <w:rFonts w:ascii="Book Antiqua" w:eastAsia="Book Antiqua" w:hAnsi="Book Antiqua" w:cs="Book Antiqua"/>
          <w:color w:val="000000"/>
        </w:rPr>
        <w:t xml:space="preserve"> A, Torri V, </w:t>
      </w:r>
      <w:proofErr w:type="spellStart"/>
      <w:r>
        <w:rPr>
          <w:rFonts w:ascii="Book Antiqua" w:eastAsia="Book Antiqua" w:hAnsi="Book Antiqua" w:cs="Book Antiqua"/>
          <w:color w:val="000000"/>
        </w:rPr>
        <w:t>Agustoni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Baena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Banna</w:t>
      </w:r>
      <w:proofErr w:type="spellEnd"/>
      <w:r>
        <w:rPr>
          <w:rFonts w:ascii="Book Antiqua" w:eastAsia="Book Antiqua" w:hAnsi="Book Antiqua" w:cs="Book Antiqua"/>
          <w:color w:val="000000"/>
        </w:rPr>
        <w:t xml:space="preserve"> G, Berardi R, Bettini AC, Bria E, </w:t>
      </w:r>
      <w:proofErr w:type="spellStart"/>
      <w:r>
        <w:rPr>
          <w:rFonts w:ascii="Book Antiqua" w:eastAsia="Book Antiqua" w:hAnsi="Book Antiqua" w:cs="Book Antiqua"/>
          <w:color w:val="000000"/>
        </w:rPr>
        <w:t>Brighenti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Cadranel</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Toma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Felip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Finocchiaro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P, Genova C, </w:t>
      </w:r>
      <w:proofErr w:type="spellStart"/>
      <w:r>
        <w:rPr>
          <w:rFonts w:ascii="Book Antiqua" w:eastAsia="Book Antiqua" w:hAnsi="Book Antiqua" w:cs="Book Antiqua"/>
          <w:color w:val="000000"/>
        </w:rPr>
        <w:t>Giusti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Gregorc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F, Grosso F, </w:t>
      </w:r>
      <w:proofErr w:type="spellStart"/>
      <w:r>
        <w:rPr>
          <w:rFonts w:ascii="Book Antiqua" w:eastAsia="Book Antiqua" w:hAnsi="Book Antiqua" w:cs="Book Antiqua"/>
          <w:color w:val="000000"/>
        </w:rPr>
        <w:t>Intagliata</w:t>
      </w:r>
      <w:proofErr w:type="spellEnd"/>
      <w:r>
        <w:rPr>
          <w:rFonts w:ascii="Book Antiqua" w:eastAsia="Book Antiqua" w:hAnsi="Book Antiqua" w:cs="Book Antiqua"/>
          <w:color w:val="000000"/>
        </w:rPr>
        <w:t xml:space="preserve"> S, La Verde N, Liu SV, </w:t>
      </w:r>
      <w:proofErr w:type="spellStart"/>
      <w:r>
        <w:rPr>
          <w:rFonts w:ascii="Book Antiqua" w:eastAsia="Book Antiqua" w:hAnsi="Book Antiqua" w:cs="Book Antiqua"/>
          <w:color w:val="000000"/>
        </w:rPr>
        <w:t>Mazieres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Mercadante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Michielin</w:t>
      </w:r>
      <w:proofErr w:type="spellEnd"/>
      <w:r>
        <w:rPr>
          <w:rFonts w:ascii="Book Antiqua" w:eastAsia="Book Antiqua" w:hAnsi="Book Antiqua" w:cs="Book Antiqua"/>
          <w:color w:val="000000"/>
        </w:rPr>
        <w:t xml:space="preserve"> O, Minuti G, Moro-</w:t>
      </w:r>
      <w:proofErr w:type="spellStart"/>
      <w:r>
        <w:rPr>
          <w:rFonts w:ascii="Book Antiqua" w:eastAsia="Book Antiqua" w:hAnsi="Book Antiqua" w:cs="Book Antiqua"/>
          <w:color w:val="000000"/>
        </w:rPr>
        <w:t>Sibilot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Passaro</w:t>
      </w:r>
      <w:proofErr w:type="spellEnd"/>
      <w:r>
        <w:rPr>
          <w:rFonts w:ascii="Book Antiqua" w:eastAsia="Book Antiqua" w:hAnsi="Book Antiqua" w:cs="Book Antiqua"/>
          <w:color w:val="000000"/>
        </w:rPr>
        <w:t xml:space="preserve"> A, Scotti V, </w:t>
      </w:r>
      <w:proofErr w:type="spellStart"/>
      <w:r>
        <w:rPr>
          <w:rFonts w:ascii="Book Antiqua" w:eastAsia="Book Antiqua" w:hAnsi="Book Antiqua" w:cs="Book Antiqua"/>
          <w:color w:val="000000"/>
        </w:rPr>
        <w:t>Solli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Stroppa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Tiseo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Viscardi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Voltolini</w:t>
      </w:r>
      <w:proofErr w:type="spellEnd"/>
      <w:r>
        <w:rPr>
          <w:rFonts w:ascii="Book Antiqua" w:eastAsia="Book Antiqua" w:hAnsi="Book Antiqua" w:cs="Book Antiqua"/>
          <w:color w:val="000000"/>
        </w:rPr>
        <w:t xml:space="preserve"> L, Wu YL, </w:t>
      </w:r>
      <w:proofErr w:type="spellStart"/>
      <w:r>
        <w:rPr>
          <w:rFonts w:ascii="Book Antiqua" w:eastAsia="Book Antiqua" w:hAnsi="Book Antiqua" w:cs="Book Antiqua"/>
          <w:color w:val="000000"/>
        </w:rPr>
        <w:t>Zai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Pancaldi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Dingemans</w:t>
      </w:r>
      <w:proofErr w:type="spellEnd"/>
      <w:r>
        <w:rPr>
          <w:rFonts w:ascii="Book Antiqua" w:eastAsia="Book Antiqua" w:hAnsi="Book Antiqua" w:cs="Book Antiqua"/>
          <w:color w:val="000000"/>
        </w:rPr>
        <w:t xml:space="preserve"> AM,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Wakelee</w:t>
      </w:r>
      <w:proofErr w:type="spellEnd"/>
      <w:r>
        <w:rPr>
          <w:rFonts w:ascii="Book Antiqua" w:eastAsia="Book Antiqua" w:hAnsi="Book Antiqua" w:cs="Book Antiqua"/>
          <w:color w:val="000000"/>
        </w:rPr>
        <w:t xml:space="preserve"> H, Peters S, Horn L; TERAVOLT investigators. COVID-19 in patients with thoracic malignancies (TERAVOLT): first results of an international, registry-based,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914-922 [PMID: 32539942 DOI: 10.1016/S1470-2045(20)30314-4]</w:t>
      </w:r>
    </w:p>
    <w:p w14:paraId="2A4A353C" w14:textId="77777777" w:rsidR="00A77B3E" w:rsidRDefault="00567A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 Joode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Dumoulin</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Tol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Westgeest</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Beerepoot</w:t>
      </w:r>
      <w:proofErr w:type="spellEnd"/>
      <w:r>
        <w:rPr>
          <w:rFonts w:ascii="Book Antiqua" w:eastAsia="Book Antiqua" w:hAnsi="Book Antiqua" w:cs="Book Antiqua"/>
          <w:color w:val="000000"/>
        </w:rPr>
        <w:t xml:space="preserve"> LV, van den </w:t>
      </w:r>
      <w:proofErr w:type="spellStart"/>
      <w:r>
        <w:rPr>
          <w:rFonts w:ascii="Book Antiqua" w:eastAsia="Book Antiqua" w:hAnsi="Book Antiqua" w:cs="Book Antiqua"/>
          <w:color w:val="000000"/>
        </w:rPr>
        <w:t>Berkmortel</w:t>
      </w:r>
      <w:proofErr w:type="spellEnd"/>
      <w:r>
        <w:rPr>
          <w:rFonts w:ascii="Book Antiqua" w:eastAsia="Book Antiqua" w:hAnsi="Book Antiqua" w:cs="Book Antiqua"/>
          <w:color w:val="000000"/>
        </w:rPr>
        <w:t xml:space="preserve"> FWPJ, </w:t>
      </w:r>
      <w:proofErr w:type="spellStart"/>
      <w:r>
        <w:rPr>
          <w:rFonts w:ascii="Book Antiqua" w:eastAsia="Book Antiqua" w:hAnsi="Book Antiqua" w:cs="Book Antiqua"/>
          <w:color w:val="000000"/>
        </w:rPr>
        <w:t>Mutsaers</w:t>
      </w:r>
      <w:proofErr w:type="spellEnd"/>
      <w:r>
        <w:rPr>
          <w:rFonts w:ascii="Book Antiqua" w:eastAsia="Book Antiqua" w:hAnsi="Book Antiqua" w:cs="Book Antiqua"/>
          <w:color w:val="000000"/>
        </w:rPr>
        <w:t xml:space="preserve"> PGNJ, van Diemen NGJ, </w:t>
      </w:r>
      <w:proofErr w:type="spellStart"/>
      <w:r>
        <w:rPr>
          <w:rFonts w:ascii="Book Antiqua" w:eastAsia="Book Antiqua" w:hAnsi="Book Antiqua" w:cs="Book Antiqua"/>
          <w:color w:val="000000"/>
        </w:rPr>
        <w:t>Visser</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Oomen</w:t>
      </w:r>
      <w:proofErr w:type="spellEnd"/>
      <w:r>
        <w:rPr>
          <w:rFonts w:ascii="Book Antiqua" w:eastAsia="Book Antiqua" w:hAnsi="Book Antiqua" w:cs="Book Antiqua"/>
          <w:color w:val="000000"/>
        </w:rPr>
        <w:t xml:space="preserve">-de Hoop E, </w:t>
      </w:r>
      <w:proofErr w:type="spellStart"/>
      <w:r>
        <w:rPr>
          <w:rFonts w:ascii="Book Antiqua" w:eastAsia="Book Antiqua" w:hAnsi="Book Antiqua" w:cs="Book Antiqua"/>
          <w:color w:val="000000"/>
        </w:rPr>
        <w:t>Bloemendal</w:t>
      </w:r>
      <w:proofErr w:type="spellEnd"/>
      <w:r>
        <w:rPr>
          <w:rFonts w:ascii="Book Antiqua" w:eastAsia="Book Antiqua" w:hAnsi="Book Antiqua" w:cs="Book Antiqua"/>
          <w:color w:val="000000"/>
        </w:rPr>
        <w:t xml:space="preserve"> HJ,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Hendriks LEL, </w:t>
      </w:r>
      <w:proofErr w:type="spellStart"/>
      <w:r>
        <w:rPr>
          <w:rFonts w:ascii="Book Antiqua" w:eastAsia="Book Antiqua" w:hAnsi="Book Antiqua" w:cs="Book Antiqua"/>
          <w:color w:val="000000"/>
        </w:rPr>
        <w:t>Haanen</w:t>
      </w:r>
      <w:proofErr w:type="spellEnd"/>
      <w:r>
        <w:rPr>
          <w:rFonts w:ascii="Book Antiqua" w:eastAsia="Book Antiqua" w:hAnsi="Book Antiqua" w:cs="Book Antiqua"/>
          <w:color w:val="000000"/>
        </w:rPr>
        <w:t xml:space="preserve"> JBAG,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EGE, </w:t>
      </w:r>
      <w:proofErr w:type="spellStart"/>
      <w:r>
        <w:rPr>
          <w:rFonts w:ascii="Book Antiqua" w:eastAsia="Book Antiqua" w:hAnsi="Book Antiqua" w:cs="Book Antiqua"/>
          <w:color w:val="000000"/>
        </w:rPr>
        <w:t>Dingemans</w:t>
      </w:r>
      <w:proofErr w:type="spellEnd"/>
      <w:r>
        <w:rPr>
          <w:rFonts w:ascii="Book Antiqua" w:eastAsia="Book Antiqua" w:hAnsi="Book Antiqua" w:cs="Book Antiqua"/>
          <w:color w:val="000000"/>
        </w:rPr>
        <w:t xml:space="preserve"> AC, van der Veldt AAM; DOCC Investigators. Dutch Oncology COVID-19 consortium: Outcome of COVID-19 in patients with cancer in a nationwide cohort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171-184 [PMID: 33161241 DOI: 10.1016/j.ejca.2020.09.027]</w:t>
      </w:r>
    </w:p>
    <w:p w14:paraId="7BE91449" w14:textId="77777777" w:rsidR="00A77B3E" w:rsidRDefault="00567A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Dai M</w:t>
      </w:r>
      <w:r>
        <w:rPr>
          <w:rFonts w:ascii="Book Antiqua" w:eastAsia="Book Antiqua" w:hAnsi="Book Antiqua" w:cs="Book Antiqua"/>
          <w:color w:val="000000"/>
        </w:rPr>
        <w:t xml:space="preserve">, Liu D, Liu M, Zhou F, Li G, Chen Z, Zhang Z, You H, Wu M, Zheng Q,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Wang C, Chen 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Zhang Y, Peng Y, Ge S, Zhen B, Yu T, Wang L, Wang H, Liu Y, Chen Y, Mei J, Gao X, Li Z,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L, He C, Li Z, Shi Y, Qi Y, Yang J, </w:t>
      </w:r>
      <w:proofErr w:type="spellStart"/>
      <w:r>
        <w:rPr>
          <w:rFonts w:ascii="Book Antiqua" w:eastAsia="Book Antiqua" w:hAnsi="Book Antiqua" w:cs="Book Antiqua"/>
          <w:color w:val="000000"/>
        </w:rPr>
        <w:t>Tenen</w:t>
      </w:r>
      <w:proofErr w:type="spellEnd"/>
      <w:r>
        <w:rPr>
          <w:rFonts w:ascii="Book Antiqua" w:eastAsia="Book Antiqua" w:hAnsi="Book Antiqua" w:cs="Book Antiqua"/>
          <w:color w:val="000000"/>
        </w:rPr>
        <w:t xml:space="preserve"> DG, Chai L, </w:t>
      </w:r>
      <w:proofErr w:type="spellStart"/>
      <w:r>
        <w:rPr>
          <w:rFonts w:ascii="Book Antiqua" w:eastAsia="Book Antiqua" w:hAnsi="Book Antiqua" w:cs="Book Antiqua"/>
          <w:color w:val="000000"/>
        </w:rPr>
        <w:t>Mucci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Santillana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Patients with Cancer Appear More </w:t>
      </w:r>
      <w:r>
        <w:rPr>
          <w:rFonts w:ascii="Book Antiqua" w:eastAsia="Book Antiqua" w:hAnsi="Book Antiqua" w:cs="Book Antiqua"/>
          <w:color w:val="000000"/>
        </w:rPr>
        <w:lastRenderedPageBreak/>
        <w:t xml:space="preserve">Vulnerable to SARS-CoV-2: A Multicenter Study during the COVID-19 Outbreak.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783-791 [PMID: 32345594 DOI: 10.1158/2159-8290.CD-20-0422]</w:t>
      </w:r>
    </w:p>
    <w:p w14:paraId="37BC3E63" w14:textId="77777777" w:rsidR="00A77B3E" w:rsidRDefault="00567A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Wang L, Chen Y, Wu Q, Chen G, Shen X, Wang Q, Yan Y, Yu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Y, Wang X, Chua MLK,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Outcomes of novel coronavirus disease 2019 (COVID-19) infection in 107 patients with cancer from Wuhan, China.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4023-4031 [PMID: 32573776 DOI: 10.1002/cncr.33042]</w:t>
      </w:r>
    </w:p>
    <w:p w14:paraId="4BB23E32" w14:textId="77777777" w:rsidR="00A77B3E" w:rsidRDefault="00567AA7">
      <w:pPr>
        <w:spacing w:line="360" w:lineRule="auto"/>
        <w:jc w:val="both"/>
      </w:pPr>
      <w:r>
        <w:rPr>
          <w:rFonts w:ascii="Book Antiqua" w:eastAsia="Book Antiqua" w:hAnsi="Book Antiqua" w:cs="Book Antiqua"/>
          <w:color w:val="000000"/>
        </w:rPr>
        <w:t xml:space="preserve">17 </w:t>
      </w:r>
      <w:bookmarkStart w:id="11" w:name="_Hlk80169633"/>
      <w:r>
        <w:rPr>
          <w:rFonts w:ascii="Book Antiqua" w:eastAsia="Book Antiqua" w:hAnsi="Book Antiqua" w:cs="Book Antiqua"/>
          <w:b/>
          <w:bCs/>
          <w:color w:val="000000"/>
        </w:rPr>
        <w:t xml:space="preserve">Lara </w:t>
      </w:r>
      <w:bookmarkEnd w:id="11"/>
      <w:r>
        <w:rPr>
          <w:rFonts w:ascii="Book Antiqua" w:eastAsia="Book Antiqua" w:hAnsi="Book Antiqua" w:cs="Book Antiqua"/>
          <w:b/>
          <w:bCs/>
          <w:color w:val="000000"/>
        </w:rPr>
        <w:t>OD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O'Cearbhaill</w:t>
      </w:r>
      <w:proofErr w:type="spellEnd"/>
      <w:r>
        <w:rPr>
          <w:rFonts w:ascii="Book Antiqua" w:eastAsia="Book Antiqua" w:hAnsi="Book Antiqua" w:cs="Book Antiqua"/>
          <w:color w:val="000000"/>
        </w:rPr>
        <w:t xml:space="preserve"> RE, Smith MJ, Sutter ME,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McEachron</w:t>
      </w:r>
      <w:proofErr w:type="spellEnd"/>
      <w:r>
        <w:rPr>
          <w:rFonts w:ascii="Book Antiqua" w:eastAsia="Book Antiqua" w:hAnsi="Book Antiqua" w:cs="Book Antiqua"/>
          <w:color w:val="000000"/>
        </w:rPr>
        <w:t xml:space="preserve"> J, Gabor LR,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Fehniger</w:t>
      </w:r>
      <w:proofErr w:type="spellEnd"/>
      <w:r>
        <w:rPr>
          <w:rFonts w:ascii="Book Antiqua" w:eastAsia="Book Antiqua" w:hAnsi="Book Antiqua" w:cs="Book Antiqua"/>
          <w:color w:val="000000"/>
        </w:rPr>
        <w:t xml:space="preserve"> JE, Lee YC, </w:t>
      </w:r>
      <w:proofErr w:type="spellStart"/>
      <w:r>
        <w:rPr>
          <w:rFonts w:ascii="Book Antiqua" w:eastAsia="Book Antiqua" w:hAnsi="Book Antiqua" w:cs="Book Antiqua"/>
          <w:color w:val="000000"/>
        </w:rPr>
        <w:t>Isani</w:t>
      </w:r>
      <w:proofErr w:type="spellEnd"/>
      <w:r>
        <w:rPr>
          <w:rFonts w:ascii="Book Antiqua" w:eastAsia="Book Antiqua" w:hAnsi="Book Antiqua" w:cs="Book Antiqua"/>
          <w:color w:val="000000"/>
        </w:rPr>
        <w:t xml:space="preserve"> SS, Wright JD, </w:t>
      </w:r>
      <w:proofErr w:type="spellStart"/>
      <w:r>
        <w:rPr>
          <w:rFonts w:ascii="Book Antiqua" w:eastAsia="Book Antiqua" w:hAnsi="Book Antiqua" w:cs="Book Antiqua"/>
          <w:color w:val="000000"/>
        </w:rPr>
        <w:t>Pothuri</w:t>
      </w:r>
      <w:proofErr w:type="spellEnd"/>
      <w:r>
        <w:rPr>
          <w:rFonts w:ascii="Book Antiqua" w:eastAsia="Book Antiqua" w:hAnsi="Book Antiqua" w:cs="Book Antiqua"/>
          <w:color w:val="000000"/>
        </w:rPr>
        <w:t xml:space="preserve"> B. COVID-19 outcomes of patients with gynecologic cancer in New York City.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4294-4303 [PMID: 32729142 DOI: 10.1002/cncr.33084]</w:t>
      </w:r>
    </w:p>
    <w:p w14:paraId="1008E307" w14:textId="77777777" w:rsidR="00A77B3E" w:rsidRDefault="00567AA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Scarfò</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Chatzikonstantinou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Rigolin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Quaresmini</w:t>
      </w:r>
      <w:proofErr w:type="spellEnd"/>
      <w:r>
        <w:rPr>
          <w:rFonts w:ascii="Book Antiqua" w:eastAsia="Book Antiqua" w:hAnsi="Book Antiqua" w:cs="Book Antiqua"/>
          <w:color w:val="000000"/>
        </w:rPr>
        <w:t xml:space="preserve"> G, Motta M, Vitale C, Garcia-Marco JA, Hernández-Rivas JÁ, </w:t>
      </w:r>
      <w:proofErr w:type="spellStart"/>
      <w:r>
        <w:rPr>
          <w:rFonts w:ascii="Book Antiqua" w:eastAsia="Book Antiqua" w:hAnsi="Book Antiqua" w:cs="Book Antiqua"/>
          <w:color w:val="000000"/>
        </w:rPr>
        <w:t>Mirás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Baile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Niemann</w:t>
      </w:r>
      <w:proofErr w:type="spellEnd"/>
      <w:r>
        <w:rPr>
          <w:rFonts w:ascii="Book Antiqua" w:eastAsia="Book Antiqua" w:hAnsi="Book Antiqua" w:cs="Book Antiqua"/>
          <w:color w:val="000000"/>
        </w:rPr>
        <w:t xml:space="preserve"> CU, Reda G, </w:t>
      </w:r>
      <w:proofErr w:type="spellStart"/>
      <w:r>
        <w:rPr>
          <w:rFonts w:ascii="Book Antiqua" w:eastAsia="Book Antiqua" w:hAnsi="Book Antiqua" w:cs="Book Antiqua"/>
          <w:color w:val="000000"/>
        </w:rPr>
        <w:t>Munir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Varettoni</w:t>
      </w:r>
      <w:proofErr w:type="spellEnd"/>
      <w:r>
        <w:rPr>
          <w:rFonts w:ascii="Book Antiqua" w:eastAsia="Book Antiqua" w:hAnsi="Book Antiqua" w:cs="Book Antiqua"/>
          <w:color w:val="000000"/>
        </w:rPr>
        <w:t xml:space="preserve"> M, Delgado J, </w:t>
      </w:r>
      <w:proofErr w:type="spellStart"/>
      <w:r>
        <w:rPr>
          <w:rFonts w:ascii="Book Antiqua" w:eastAsia="Book Antiqua" w:hAnsi="Book Antiqua" w:cs="Book Antiqua"/>
          <w:color w:val="000000"/>
        </w:rPr>
        <w:t>Iyengar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Janssens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Marasca</w:t>
      </w:r>
      <w:proofErr w:type="spellEnd"/>
      <w:r>
        <w:rPr>
          <w:rFonts w:ascii="Book Antiqua" w:eastAsia="Book Antiqua" w:hAnsi="Book Antiqua" w:cs="Book Antiqua"/>
          <w:color w:val="000000"/>
        </w:rPr>
        <w:t xml:space="preserve"> R, Ferrari A, </w:t>
      </w:r>
      <w:proofErr w:type="spellStart"/>
      <w:r>
        <w:rPr>
          <w:rFonts w:ascii="Book Antiqua" w:eastAsia="Book Antiqua" w:hAnsi="Book Antiqua" w:cs="Book Antiqua"/>
          <w:color w:val="000000"/>
        </w:rPr>
        <w:t>Cuéllar-García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Itchaki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Špaček</w:t>
      </w:r>
      <w:proofErr w:type="spellEnd"/>
      <w:r>
        <w:rPr>
          <w:rFonts w:ascii="Book Antiqua" w:eastAsia="Book Antiqua" w:hAnsi="Book Antiqua" w:cs="Book Antiqua"/>
          <w:color w:val="000000"/>
        </w:rPr>
        <w:t xml:space="preserve"> M, De Paoli L, </w:t>
      </w:r>
      <w:proofErr w:type="spellStart"/>
      <w:r>
        <w:rPr>
          <w:rFonts w:ascii="Book Antiqua" w:eastAsia="Book Antiqua" w:hAnsi="Book Antiqua" w:cs="Book Antiqua"/>
          <w:color w:val="000000"/>
        </w:rPr>
        <w:t>Laurenti</w:t>
      </w:r>
      <w:proofErr w:type="spellEnd"/>
      <w:r>
        <w:rPr>
          <w:rFonts w:ascii="Book Antiqua" w:eastAsia="Book Antiqua" w:hAnsi="Book Antiqua" w:cs="Book Antiqua"/>
          <w:color w:val="000000"/>
        </w:rPr>
        <w:t xml:space="preserve"> L, Levin MD, </w:t>
      </w:r>
      <w:proofErr w:type="spellStart"/>
      <w:r>
        <w:rPr>
          <w:rFonts w:ascii="Book Antiqua" w:eastAsia="Book Antiqua" w:hAnsi="Book Antiqua" w:cs="Book Antiqua"/>
          <w:color w:val="000000"/>
        </w:rPr>
        <w:t>Lista</w:t>
      </w:r>
      <w:proofErr w:type="spellEnd"/>
      <w:r>
        <w:rPr>
          <w:rFonts w:ascii="Book Antiqua" w:eastAsia="Book Antiqua" w:hAnsi="Book Antiqua" w:cs="Book Antiqua"/>
          <w:color w:val="000000"/>
        </w:rPr>
        <w:t xml:space="preserve"> E, Mauro FR, </w:t>
      </w:r>
      <w:proofErr w:type="spellStart"/>
      <w:r>
        <w:rPr>
          <w:rFonts w:ascii="Book Antiqua" w:eastAsia="Book Antiqua" w:hAnsi="Book Antiqua" w:cs="Book Antiqua"/>
          <w:color w:val="000000"/>
        </w:rPr>
        <w:t>Šimkovič</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Spek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Vandenberghe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Trentin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Wasik-Szczepanek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Ruchlemer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Bron</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Paolis</w:t>
      </w:r>
      <w:proofErr w:type="spellEnd"/>
      <w:r>
        <w:rPr>
          <w:rFonts w:ascii="Book Antiqua" w:eastAsia="Book Antiqua" w:hAnsi="Book Antiqua" w:cs="Book Antiqua"/>
          <w:color w:val="000000"/>
        </w:rPr>
        <w:t xml:space="preserve"> MR, Del </w:t>
      </w:r>
      <w:proofErr w:type="spellStart"/>
      <w:r>
        <w:rPr>
          <w:rFonts w:ascii="Book Antiqua" w:eastAsia="Book Antiqua" w:hAnsi="Book Antiqua" w:cs="Book Antiqua"/>
          <w:color w:val="000000"/>
        </w:rPr>
        <w:t>Poeta</w:t>
      </w:r>
      <w:proofErr w:type="spellEnd"/>
      <w:r>
        <w:rPr>
          <w:rFonts w:ascii="Book Antiqua" w:eastAsia="Book Antiqua" w:hAnsi="Book Antiqua" w:cs="Book Antiqua"/>
          <w:color w:val="000000"/>
        </w:rPr>
        <w:t xml:space="preserve"> G, Farina L, </w:t>
      </w:r>
      <w:proofErr w:type="spellStart"/>
      <w:r>
        <w:rPr>
          <w:rFonts w:ascii="Book Antiqua" w:eastAsia="Book Antiqua" w:hAnsi="Book Antiqua" w:cs="Book Antiqua"/>
          <w:color w:val="000000"/>
        </w:rPr>
        <w:t>Foglietta</w:t>
      </w:r>
      <w:proofErr w:type="spellEnd"/>
      <w:r>
        <w:rPr>
          <w:rFonts w:ascii="Book Antiqua" w:eastAsia="Book Antiqua" w:hAnsi="Book Antiqua" w:cs="Book Antiqua"/>
          <w:color w:val="000000"/>
        </w:rPr>
        <w:t xml:space="preserve"> M, Gentile M, </w:t>
      </w:r>
      <w:proofErr w:type="spellStart"/>
      <w:r>
        <w:rPr>
          <w:rFonts w:ascii="Book Antiqua" w:eastAsia="Book Antiqua" w:hAnsi="Book Antiqua" w:cs="Book Antiqua"/>
          <w:color w:val="000000"/>
        </w:rPr>
        <w:t>Herishanu</w:t>
      </w:r>
      <w:proofErr w:type="spellEnd"/>
      <w:r>
        <w:rPr>
          <w:rFonts w:ascii="Book Antiqua" w:eastAsia="Book Antiqua" w:hAnsi="Book Antiqua" w:cs="Book Antiqua"/>
          <w:color w:val="000000"/>
        </w:rPr>
        <w:t xml:space="preserve"> Y, Herold T, </w:t>
      </w:r>
      <w:proofErr w:type="spellStart"/>
      <w:r>
        <w:rPr>
          <w:rFonts w:ascii="Book Antiqua" w:eastAsia="Book Antiqua" w:hAnsi="Book Antiqua" w:cs="Book Antiqua"/>
          <w:color w:val="000000"/>
        </w:rPr>
        <w:t>Jaksic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Kersting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Orsucci</w:t>
      </w:r>
      <w:proofErr w:type="spellEnd"/>
      <w:r>
        <w:rPr>
          <w:rFonts w:ascii="Book Antiqua" w:eastAsia="Book Antiqua" w:hAnsi="Book Antiqua" w:cs="Book Antiqua"/>
          <w:color w:val="000000"/>
        </w:rPr>
        <w:t xml:space="preserve"> L, Popov VM, </w:t>
      </w:r>
      <w:proofErr w:type="spellStart"/>
      <w:r>
        <w:rPr>
          <w:rFonts w:ascii="Book Antiqua" w:eastAsia="Book Antiqua" w:hAnsi="Book Antiqua" w:cs="Book Antiqua"/>
          <w:color w:val="000000"/>
        </w:rPr>
        <w:t>Sportoletti</w:t>
      </w:r>
      <w:proofErr w:type="spellEnd"/>
      <w:r>
        <w:rPr>
          <w:rFonts w:ascii="Book Antiqua" w:eastAsia="Book Antiqua" w:hAnsi="Book Antiqua" w:cs="Book Antiqua"/>
          <w:color w:val="000000"/>
        </w:rPr>
        <w:t xml:space="preserve"> P, Yassin M, </w:t>
      </w:r>
      <w:proofErr w:type="spellStart"/>
      <w:r>
        <w:rPr>
          <w:rFonts w:ascii="Book Antiqua" w:eastAsia="Book Antiqua" w:hAnsi="Book Antiqua" w:cs="Book Antiqua"/>
          <w:color w:val="000000"/>
        </w:rPr>
        <w:t>Pocali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Chiarenza</w:t>
      </w:r>
      <w:proofErr w:type="spellEnd"/>
      <w:r>
        <w:rPr>
          <w:rFonts w:ascii="Book Antiqua" w:eastAsia="Book Antiqua" w:hAnsi="Book Antiqua" w:cs="Book Antiqua"/>
          <w:color w:val="000000"/>
        </w:rPr>
        <w:t xml:space="preserve"> A, Dos Santos G, </w:t>
      </w:r>
      <w:proofErr w:type="spellStart"/>
      <w:r>
        <w:rPr>
          <w:rFonts w:ascii="Book Antiqua" w:eastAsia="Book Antiqua" w:hAnsi="Book Antiqua" w:cs="Book Antiqua"/>
          <w:color w:val="000000"/>
        </w:rPr>
        <w:t>Nikitin</w:t>
      </w:r>
      <w:proofErr w:type="spellEnd"/>
      <w:r>
        <w:rPr>
          <w:rFonts w:ascii="Book Antiqua" w:eastAsia="Book Antiqua" w:hAnsi="Book Antiqua" w:cs="Book Antiqua"/>
          <w:color w:val="000000"/>
        </w:rPr>
        <w:t xml:space="preserve"> E, Andres M, </w:t>
      </w:r>
      <w:proofErr w:type="spellStart"/>
      <w:r>
        <w:rPr>
          <w:rFonts w:ascii="Book Antiqua" w:eastAsia="Book Antiqua" w:hAnsi="Book Antiqua" w:cs="Book Antiqua"/>
          <w:color w:val="000000"/>
        </w:rPr>
        <w:t>Dimou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Doubek</w:t>
      </w:r>
      <w:proofErr w:type="spellEnd"/>
      <w:r>
        <w:rPr>
          <w:rFonts w:ascii="Book Antiqua" w:eastAsia="Book Antiqua" w:hAnsi="Book Antiqua" w:cs="Book Antiqua"/>
          <w:color w:val="000000"/>
        </w:rPr>
        <w:t xml:space="preserve"> M, Enrico A, Hakobyan Y, </w:t>
      </w:r>
      <w:proofErr w:type="spellStart"/>
      <w:r>
        <w:rPr>
          <w:rFonts w:ascii="Book Antiqua" w:eastAsia="Book Antiqua" w:hAnsi="Book Antiqua" w:cs="Book Antiqua"/>
          <w:color w:val="000000"/>
        </w:rPr>
        <w:t>Kalashnikova</w:t>
      </w:r>
      <w:proofErr w:type="spellEnd"/>
      <w:r>
        <w:rPr>
          <w:rFonts w:ascii="Book Antiqua" w:eastAsia="Book Antiqua" w:hAnsi="Book Antiqua" w:cs="Book Antiqua"/>
          <w:color w:val="000000"/>
        </w:rPr>
        <w:t xml:space="preserve"> O, Ortiz </w:t>
      </w:r>
      <w:proofErr w:type="spellStart"/>
      <w:r>
        <w:rPr>
          <w:rFonts w:ascii="Book Antiqua" w:eastAsia="Book Antiqua" w:hAnsi="Book Antiqua" w:cs="Book Antiqua"/>
          <w:color w:val="000000"/>
        </w:rPr>
        <w:t>Pareja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M, Rossi D, Shah N, Shrestha A, </w:t>
      </w:r>
      <w:proofErr w:type="spellStart"/>
      <w:r>
        <w:rPr>
          <w:rFonts w:ascii="Book Antiqua" w:eastAsia="Book Antiqua" w:hAnsi="Book Antiqua" w:cs="Book Antiqua"/>
          <w:color w:val="000000"/>
        </w:rPr>
        <w:t>Stanca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Stavroyianni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Strugov</w:t>
      </w:r>
      <w:proofErr w:type="spellEnd"/>
      <w:r>
        <w:rPr>
          <w:rFonts w:ascii="Book Antiqua" w:eastAsia="Book Antiqua" w:hAnsi="Book Antiqua" w:cs="Book Antiqua"/>
          <w:color w:val="000000"/>
        </w:rPr>
        <w:t xml:space="preserve"> V, Tam C, </w:t>
      </w:r>
      <w:proofErr w:type="spellStart"/>
      <w:r>
        <w:rPr>
          <w:rFonts w:ascii="Book Antiqua" w:eastAsia="Book Antiqua" w:hAnsi="Book Antiqua" w:cs="Book Antiqua"/>
          <w:color w:val="000000"/>
        </w:rPr>
        <w:t>Zdrenghea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Coscia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Stamatopoulos</w:t>
      </w:r>
      <w:proofErr w:type="spellEnd"/>
      <w:r>
        <w:rPr>
          <w:rFonts w:ascii="Book Antiqua" w:eastAsia="Book Antiqua" w:hAnsi="Book Antiqua" w:cs="Book Antiqua"/>
          <w:color w:val="000000"/>
        </w:rPr>
        <w:t xml:space="preserve"> K, Rossi G,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A, Montserrat E, </w:t>
      </w:r>
      <w:proofErr w:type="spellStart"/>
      <w:r>
        <w:rPr>
          <w:rFonts w:ascii="Book Antiqua" w:eastAsia="Book Antiqua" w:hAnsi="Book Antiqua" w:cs="Book Antiqua"/>
          <w:color w:val="000000"/>
        </w:rPr>
        <w:t>Foà</w:t>
      </w:r>
      <w:proofErr w:type="spellEnd"/>
      <w:r>
        <w:rPr>
          <w:rFonts w:ascii="Book Antiqua" w:eastAsia="Book Antiqua" w:hAnsi="Book Antiqua" w:cs="Book Antiqua"/>
          <w:color w:val="000000"/>
        </w:rPr>
        <w:t xml:space="preserve"> R, Cuneo A, Ghia P. COVID-19 severity and mortality in patients with chronic lymphocytic leukemia: a joint study by ERIC, the European Research Initiative on CLL, and CLL Campus.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2354-2363 [PMID: 32647324 DOI: 10.1038/s41375-020-0959-x]</w:t>
      </w:r>
    </w:p>
    <w:p w14:paraId="3FFA355F" w14:textId="77777777" w:rsidR="00A77B3E" w:rsidRDefault="00567AA7">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Mishra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KK, George AA, Lal 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review of cardiac manifestations and predictors of outcome in patients with COVID - 19.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Heart Lung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848-852 [PMID: 32593418 DOI: 10.1016/j.hrtlng.2020.04.019]</w:t>
      </w:r>
    </w:p>
    <w:p w14:paraId="7CDE4F54" w14:textId="77777777" w:rsidR="00A77B3E" w:rsidRDefault="00567AA7">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Miyashita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T, Chopra N, Yamada T, </w:t>
      </w:r>
      <w:proofErr w:type="spellStart"/>
      <w:r>
        <w:rPr>
          <w:rFonts w:ascii="Book Antiqua" w:eastAsia="Book Antiqua" w:hAnsi="Book Antiqua" w:cs="Book Antiqua"/>
          <w:color w:val="000000"/>
        </w:rPr>
        <w:t>Chernyavsky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D, Cruz C. Do patients with cancer have a poorer prognosis of COVID-19? </w:t>
      </w:r>
      <w:proofErr w:type="gramStart"/>
      <w:r>
        <w:rPr>
          <w:rFonts w:ascii="Book Antiqua" w:eastAsia="Book Antiqua" w:hAnsi="Book Antiqua" w:cs="Book Antiqua"/>
          <w:color w:val="000000"/>
        </w:rPr>
        <w:t>An experience in New York City.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1088-1089 [PMID: 32330541 DOI: 10.1016/j.annonc.2020.04.006]</w:t>
      </w:r>
    </w:p>
    <w:p w14:paraId="77965734" w14:textId="77777777" w:rsidR="00A77B3E" w:rsidRDefault="00567AA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Robilotti</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Babady</w:t>
      </w:r>
      <w:proofErr w:type="spellEnd"/>
      <w:r>
        <w:rPr>
          <w:rFonts w:ascii="Book Antiqua" w:eastAsia="Book Antiqua" w:hAnsi="Book Antiqua" w:cs="Book Antiqua"/>
          <w:color w:val="000000"/>
        </w:rPr>
        <w:t xml:space="preserve"> NE, Mead PA, Rolling T, Perez-Johnston R, </w:t>
      </w:r>
      <w:proofErr w:type="spellStart"/>
      <w:r>
        <w:rPr>
          <w:rFonts w:ascii="Book Antiqua" w:eastAsia="Book Antiqua" w:hAnsi="Book Antiqua" w:cs="Book Antiqua"/>
          <w:color w:val="000000"/>
        </w:rPr>
        <w:t>Bernardes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Bogler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Caldararo</w:t>
      </w:r>
      <w:proofErr w:type="spellEnd"/>
      <w:r>
        <w:rPr>
          <w:rFonts w:ascii="Book Antiqua" w:eastAsia="Book Antiqua" w:hAnsi="Book Antiqua" w:cs="Book Antiqua"/>
          <w:color w:val="000000"/>
        </w:rPr>
        <w:t xml:space="preserve"> M, Figueroa CJ, Glickman MS, </w:t>
      </w:r>
      <w:proofErr w:type="spellStart"/>
      <w:r>
        <w:rPr>
          <w:rFonts w:ascii="Book Antiqua" w:eastAsia="Book Antiqua" w:hAnsi="Book Antiqua" w:cs="Book Antiqua"/>
          <w:color w:val="000000"/>
        </w:rPr>
        <w:t>Joanow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A, Lee YJ, Lucca A, Mariano A, </w:t>
      </w:r>
      <w:proofErr w:type="spellStart"/>
      <w:r>
        <w:rPr>
          <w:rFonts w:ascii="Book Antiqua" w:eastAsia="Book Antiqua" w:hAnsi="Book Antiqua" w:cs="Book Antiqua"/>
          <w:color w:val="000000"/>
        </w:rPr>
        <w:t>Morjaria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Nawar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Papanicolaou</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Predmore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Redelman-Sidi</w:t>
      </w:r>
      <w:proofErr w:type="spellEnd"/>
      <w:r>
        <w:rPr>
          <w:rFonts w:ascii="Book Antiqua" w:eastAsia="Book Antiqua" w:hAnsi="Book Antiqua" w:cs="Book Antiqua"/>
          <w:color w:val="000000"/>
        </w:rPr>
        <w:t xml:space="preserve"> G, Schmidt 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Sepkowitz</w:t>
      </w:r>
      <w:proofErr w:type="spellEnd"/>
      <w:r>
        <w:rPr>
          <w:rFonts w:ascii="Book Antiqua" w:eastAsia="Book Antiqua" w:hAnsi="Book Antiqua" w:cs="Book Antiqua"/>
          <w:color w:val="000000"/>
        </w:rPr>
        <w:t xml:space="preserve"> K, Shah MK, </w:t>
      </w:r>
      <w:proofErr w:type="spellStart"/>
      <w:r>
        <w:rPr>
          <w:rFonts w:ascii="Book Antiqua" w:eastAsia="Book Antiqua" w:hAnsi="Book Antiqua" w:cs="Book Antiqua"/>
          <w:color w:val="000000"/>
        </w:rPr>
        <w:t>Wolchok</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Hohl</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Taur</w:t>
      </w:r>
      <w:proofErr w:type="spellEnd"/>
      <w:r>
        <w:rPr>
          <w:rFonts w:ascii="Book Antiqua" w:eastAsia="Book Antiqua" w:hAnsi="Book Antiqua" w:cs="Book Antiqua"/>
          <w:color w:val="000000"/>
        </w:rPr>
        <w:t xml:space="preserve"> Y, Kamboj M. Determinants of COVID-19 disease severity in patients with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1218-1223 [PMID: 32581323 DOI: 10.1038/s41591-020-0979-0]</w:t>
      </w:r>
    </w:p>
    <w:p w14:paraId="5D9C524F" w14:textId="77777777" w:rsidR="00A77B3E" w:rsidRDefault="00567AA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Domecq JP</w:t>
      </w:r>
      <w:r>
        <w:rPr>
          <w:rFonts w:ascii="Book Antiqua" w:eastAsia="Book Antiqua" w:hAnsi="Book Antiqua" w:cs="Book Antiqua"/>
          <w:color w:val="000000"/>
        </w:rPr>
        <w:t xml:space="preserve">, Lal A, </w:t>
      </w:r>
      <w:proofErr w:type="spellStart"/>
      <w:r>
        <w:rPr>
          <w:rFonts w:ascii="Book Antiqua" w:eastAsia="Book Antiqua" w:hAnsi="Book Antiqua" w:cs="Book Antiqua"/>
          <w:color w:val="000000"/>
        </w:rPr>
        <w:t>Sheldrick</w:t>
      </w:r>
      <w:proofErr w:type="spellEnd"/>
      <w:r>
        <w:rPr>
          <w:rFonts w:ascii="Book Antiqua" w:eastAsia="Book Antiqua" w:hAnsi="Book Antiqua" w:cs="Book Antiqua"/>
          <w:color w:val="000000"/>
        </w:rPr>
        <w:t xml:space="preserve"> CR, Kumar VK, </w:t>
      </w:r>
      <w:proofErr w:type="spellStart"/>
      <w:r>
        <w:rPr>
          <w:rFonts w:ascii="Book Antiqua" w:eastAsia="Book Antiqua" w:hAnsi="Book Antiqua" w:cs="Book Antiqua"/>
          <w:color w:val="000000"/>
        </w:rPr>
        <w:t>Boman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Bolesta</w:t>
      </w:r>
      <w:proofErr w:type="spellEnd"/>
      <w:r>
        <w:rPr>
          <w:rFonts w:ascii="Book Antiqua" w:eastAsia="Book Antiqua" w:hAnsi="Book Antiqua" w:cs="Book Antiqua"/>
          <w:color w:val="000000"/>
        </w:rPr>
        <w:t xml:space="preserve"> S, Bansal V, </w:t>
      </w:r>
      <w:proofErr w:type="spellStart"/>
      <w:r>
        <w:rPr>
          <w:rFonts w:ascii="Book Antiqua" w:eastAsia="Book Antiqua" w:hAnsi="Book Antiqua" w:cs="Book Antiqua"/>
          <w:color w:val="000000"/>
        </w:rPr>
        <w:t>Harhay</w:t>
      </w:r>
      <w:proofErr w:type="spellEnd"/>
      <w:r>
        <w:rPr>
          <w:rFonts w:ascii="Book Antiqua" w:eastAsia="Book Antiqua" w:hAnsi="Book Antiqua" w:cs="Book Antiqua"/>
          <w:color w:val="000000"/>
        </w:rPr>
        <w:t xml:space="preserve"> MO, Garcia MA, Kaufman M, </w:t>
      </w:r>
      <w:proofErr w:type="spellStart"/>
      <w:r>
        <w:rPr>
          <w:rFonts w:ascii="Book Antiqua" w:eastAsia="Book Antiqua" w:hAnsi="Book Antiqua" w:cs="Book Antiqua"/>
          <w:color w:val="000000"/>
        </w:rPr>
        <w:t>Danesh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Cheruku</w:t>
      </w:r>
      <w:proofErr w:type="spellEnd"/>
      <w:r>
        <w:rPr>
          <w:rFonts w:ascii="Book Antiqua" w:eastAsia="Book Antiqua" w:hAnsi="Book Antiqua" w:cs="Book Antiqua"/>
          <w:color w:val="000000"/>
        </w:rPr>
        <w:t xml:space="preserve"> S, Banner-Goodspeed VM, Anderson HL 3rd, Milligan PS, Denson JL, St Hill CA, Dodd KW, Martin GS, Gajic O, </w:t>
      </w:r>
      <w:proofErr w:type="spellStart"/>
      <w:r>
        <w:rPr>
          <w:rFonts w:ascii="Book Antiqua" w:eastAsia="Book Antiqua" w:hAnsi="Book Antiqua" w:cs="Book Antiqua"/>
          <w:color w:val="000000"/>
        </w:rPr>
        <w:t>Walkey</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Kashyap</w:t>
      </w:r>
      <w:proofErr w:type="spellEnd"/>
      <w:r>
        <w:rPr>
          <w:rFonts w:ascii="Book Antiqua" w:eastAsia="Book Antiqua" w:hAnsi="Book Antiqua" w:cs="Book Antiqua"/>
          <w:color w:val="000000"/>
        </w:rPr>
        <w:t xml:space="preserve"> R; Society of Critical Care Medicine Discovery Viral Infection and Respiratory Illness Universal Study (VIRUS): COVID-19 Registry Investigator Group. Outcomes of Patients With Coronavirus Disease 2019 Receiving Organ Support Therapies: The International Viral Infection and Respiratory Illness Universal Study Registry.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437-448 [PMID: 33555777 DOI: 10.1097/CCM.0000000000004879]</w:t>
      </w:r>
    </w:p>
    <w:p w14:paraId="510E9A9B" w14:textId="77777777" w:rsidR="00A77B3E" w:rsidRDefault="00567AA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Lal A</w:t>
      </w:r>
      <w:r>
        <w:rPr>
          <w:rFonts w:ascii="Book Antiqua" w:eastAsia="Book Antiqua" w:hAnsi="Book Antiqua" w:cs="Book Antiqua"/>
          <w:color w:val="000000"/>
        </w:rPr>
        <w:t xml:space="preserve">, Mishra AK, John K, Akhtar J. Corticosteroids and rehabilitation in COVID-19 survivors.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120</w:t>
      </w:r>
      <w:r>
        <w:rPr>
          <w:rFonts w:ascii="Book Antiqua" w:eastAsia="Book Antiqua" w:hAnsi="Book Antiqua" w:cs="Book Antiqua"/>
          <w:color w:val="000000"/>
        </w:rPr>
        <w:t>: 1284-1285 [PMID: 33341350 DOI: 10.1016/j.jfma.2020.12.005]</w:t>
      </w:r>
    </w:p>
    <w:p w14:paraId="384E1A74" w14:textId="77777777" w:rsidR="00A77B3E" w:rsidRDefault="00567AA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Pinato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Lee AJX, </w:t>
      </w:r>
      <w:proofErr w:type="spellStart"/>
      <w:r>
        <w:rPr>
          <w:rFonts w:ascii="Book Antiqua" w:eastAsia="Book Antiqua" w:hAnsi="Book Antiqua" w:cs="Book Antiqua"/>
          <w:color w:val="000000"/>
        </w:rPr>
        <w:t>Biello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Seguí</w:t>
      </w:r>
      <w:proofErr w:type="spellEnd"/>
      <w:r>
        <w:rPr>
          <w:rFonts w:ascii="Book Antiqua" w:eastAsia="Book Antiqua" w:hAnsi="Book Antiqua" w:cs="Book Antiqua"/>
          <w:color w:val="000000"/>
        </w:rPr>
        <w:t xml:space="preserve"> E, Aguilar-Company J, </w:t>
      </w:r>
      <w:proofErr w:type="spellStart"/>
      <w:r>
        <w:rPr>
          <w:rFonts w:ascii="Book Antiqua" w:eastAsia="Book Antiqua" w:hAnsi="Book Antiqua" w:cs="Book Antiqua"/>
          <w:color w:val="000000"/>
        </w:rPr>
        <w:t>Carbó</w:t>
      </w:r>
      <w:proofErr w:type="spellEnd"/>
      <w:r>
        <w:rPr>
          <w:rFonts w:ascii="Book Antiqua" w:eastAsia="Book Antiqua" w:hAnsi="Book Antiqua" w:cs="Book Antiqua"/>
          <w:color w:val="000000"/>
        </w:rPr>
        <w:t xml:space="preserve"> A, Bruna R, Bower M, Rizzo G, </w:t>
      </w:r>
      <w:proofErr w:type="spellStart"/>
      <w:r>
        <w:rPr>
          <w:rFonts w:ascii="Book Antiqua" w:eastAsia="Book Antiqua" w:hAnsi="Book Antiqua" w:cs="Book Antiqua"/>
          <w:color w:val="000000"/>
        </w:rPr>
        <w:t>Benafif</w:t>
      </w:r>
      <w:proofErr w:type="spellEnd"/>
      <w:r>
        <w:rPr>
          <w:rFonts w:ascii="Book Antiqua" w:eastAsia="Book Antiqua" w:hAnsi="Book Antiqua" w:cs="Book Antiqua"/>
          <w:color w:val="000000"/>
        </w:rPr>
        <w:t xml:space="preserve"> S, Carmona C, Chopra N, Cruz CA, </w:t>
      </w:r>
      <w:proofErr w:type="spellStart"/>
      <w:r>
        <w:rPr>
          <w:rFonts w:ascii="Book Antiqua" w:eastAsia="Book Antiqua" w:hAnsi="Book Antiqua" w:cs="Book Antiqua"/>
          <w:color w:val="000000"/>
        </w:rPr>
        <w:t>D'Avanzo</w:t>
      </w:r>
      <w:proofErr w:type="spellEnd"/>
      <w:r>
        <w:rPr>
          <w:rFonts w:ascii="Book Antiqua" w:eastAsia="Book Antiqua" w:hAnsi="Book Antiqua" w:cs="Book Antiqua"/>
          <w:color w:val="000000"/>
        </w:rPr>
        <w:t xml:space="preserve"> F, Evans JS, </w:t>
      </w:r>
      <w:proofErr w:type="spellStart"/>
      <w:r>
        <w:rPr>
          <w:rFonts w:ascii="Book Antiqua" w:eastAsia="Book Antiqua" w:hAnsi="Book Antiqua" w:cs="Book Antiqua"/>
          <w:color w:val="000000"/>
        </w:rPr>
        <w:t>Galazi</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Fructuoso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Dalla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Pria</w:t>
      </w:r>
      <w:proofErr w:type="spellEnd"/>
      <w:r>
        <w:rPr>
          <w:rFonts w:ascii="Book Antiqua" w:eastAsia="Book Antiqua" w:hAnsi="Book Antiqua" w:cs="Book Antiqua"/>
          <w:color w:val="000000"/>
        </w:rPr>
        <w:t xml:space="preserve"> A, Newsom-Davis T, Ottaviani D, </w:t>
      </w:r>
      <w:proofErr w:type="spellStart"/>
      <w:r>
        <w:rPr>
          <w:rFonts w:ascii="Book Antiqua" w:eastAsia="Book Antiqua" w:hAnsi="Book Antiqua" w:cs="Book Antiqua"/>
          <w:color w:val="000000"/>
        </w:rPr>
        <w:t>Patriarca</w:t>
      </w:r>
      <w:proofErr w:type="spellEnd"/>
      <w:r>
        <w:rPr>
          <w:rFonts w:ascii="Book Antiqua" w:eastAsia="Book Antiqua" w:hAnsi="Book Antiqua" w:cs="Book Antiqua"/>
          <w:color w:val="000000"/>
        </w:rPr>
        <w:t xml:space="preserve"> A, Reyes R, Sharkey R, </w:t>
      </w:r>
      <w:proofErr w:type="spellStart"/>
      <w:r>
        <w:rPr>
          <w:rFonts w:ascii="Book Antiqua" w:eastAsia="Book Antiqua" w:hAnsi="Book Antiqua" w:cs="Book Antiqua"/>
          <w:color w:val="000000"/>
        </w:rPr>
        <w:t>Sng</w:t>
      </w:r>
      <w:proofErr w:type="spellEnd"/>
      <w:r>
        <w:rPr>
          <w:rFonts w:ascii="Book Antiqua" w:eastAsia="Book Antiqua" w:hAnsi="Book Antiqua" w:cs="Book Antiqua"/>
          <w:color w:val="000000"/>
        </w:rPr>
        <w:t xml:space="preserve"> CCT, Wong YNS, Ferrante D, Scotti L, </w:t>
      </w:r>
      <w:proofErr w:type="spellStart"/>
      <w:r>
        <w:rPr>
          <w:rFonts w:ascii="Book Antiqua" w:eastAsia="Book Antiqua" w:hAnsi="Book Antiqua" w:cs="Book Antiqua"/>
          <w:color w:val="000000"/>
        </w:rPr>
        <w:t>Avanzi</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Bellan</w:t>
      </w:r>
      <w:proofErr w:type="spellEnd"/>
      <w:r>
        <w:rPr>
          <w:rFonts w:ascii="Book Antiqua" w:eastAsia="Book Antiqua" w:hAnsi="Book Antiqua" w:cs="Book Antiqua"/>
          <w:color w:val="000000"/>
        </w:rPr>
        <w:t xml:space="preserve"> M, Castello LM, Marco-Hernández J, </w:t>
      </w:r>
      <w:proofErr w:type="spellStart"/>
      <w:r>
        <w:rPr>
          <w:rFonts w:ascii="Book Antiqua" w:eastAsia="Book Antiqua" w:hAnsi="Book Antiqua" w:cs="Book Antiqua"/>
          <w:color w:val="000000"/>
        </w:rPr>
        <w:t>Mollà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Ruiz-Camps I, </w:t>
      </w:r>
      <w:proofErr w:type="spellStart"/>
      <w:r>
        <w:rPr>
          <w:rFonts w:ascii="Book Antiqua" w:eastAsia="Book Antiqua" w:hAnsi="Book Antiqua" w:cs="Book Antiqua"/>
          <w:color w:val="000000"/>
        </w:rPr>
        <w:t>Sainaghi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Gaidano</w:t>
      </w:r>
      <w:proofErr w:type="spellEnd"/>
      <w:r>
        <w:rPr>
          <w:rFonts w:ascii="Book Antiqua" w:eastAsia="Book Antiqua" w:hAnsi="Book Antiqua" w:cs="Book Antiqua"/>
          <w:color w:val="000000"/>
        </w:rPr>
        <w:t xml:space="preserve"> G, Brunet 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Prat A, </w:t>
      </w:r>
      <w:proofErr w:type="spellStart"/>
      <w:r>
        <w:rPr>
          <w:rFonts w:ascii="Book Antiqua" w:eastAsia="Book Antiqua" w:hAnsi="Book Antiqua" w:cs="Book Antiqua"/>
          <w:color w:val="000000"/>
        </w:rPr>
        <w:t>Gennari</w:t>
      </w:r>
      <w:proofErr w:type="spellEnd"/>
      <w:r>
        <w:rPr>
          <w:rFonts w:ascii="Book Antiqua" w:eastAsia="Book Antiqua" w:hAnsi="Book Antiqua" w:cs="Book Antiqua"/>
          <w:color w:val="000000"/>
        </w:rPr>
        <w:t xml:space="preserve"> A. Presenting Features and Early Mortality from SARS-CoV-2 Infection in Cancer Patients during the Initial Stage of the COVID-19 Pandemic in Europe.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32650523 DOI: 10.3390/cancers12071841]</w:t>
      </w:r>
    </w:p>
    <w:p w14:paraId="2759AE6E" w14:textId="77777777" w:rsidR="00A77B3E" w:rsidRDefault="00567AA7">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Usman MS</w:t>
      </w:r>
      <w:r>
        <w:rPr>
          <w:rFonts w:ascii="Book Antiqua" w:eastAsia="Book Antiqua" w:hAnsi="Book Antiqua" w:cs="Book Antiqua"/>
          <w:color w:val="000000"/>
        </w:rPr>
        <w:t xml:space="preserve">, Siddiqi TJ, Khan MS, Patel UK, </w:t>
      </w:r>
      <w:proofErr w:type="spellStart"/>
      <w:r>
        <w:rPr>
          <w:rFonts w:ascii="Book Antiqua" w:eastAsia="Book Antiqua" w:hAnsi="Book Antiqua" w:cs="Book Antiqua"/>
          <w:color w:val="000000"/>
        </w:rPr>
        <w:t>Shahid</w:t>
      </w:r>
      <w:proofErr w:type="spellEnd"/>
      <w:r>
        <w:rPr>
          <w:rFonts w:ascii="Book Antiqua" w:eastAsia="Book Antiqua" w:hAnsi="Book Antiqua" w:cs="Book Antiqua"/>
          <w:color w:val="000000"/>
        </w:rPr>
        <w:t xml:space="preserve"> I, Ahmed J,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Michos</w:t>
      </w:r>
      <w:proofErr w:type="spellEnd"/>
      <w:r>
        <w:rPr>
          <w:rFonts w:ascii="Book Antiqua" w:eastAsia="Book Antiqua" w:hAnsi="Book Antiqua" w:cs="Book Antiqua"/>
          <w:color w:val="000000"/>
        </w:rPr>
        <w:t xml:space="preserve"> ED. Is there a smoker's paradox in COVID-19? </w:t>
      </w:r>
      <w:r>
        <w:rPr>
          <w:rFonts w:ascii="Book Antiqua" w:eastAsia="Book Antiqua" w:hAnsi="Book Antiqua" w:cs="Book Antiqua"/>
          <w:i/>
          <w:iCs/>
          <w:color w:val="000000"/>
        </w:rPr>
        <w:t xml:space="preserve">BMJ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Med</w:t>
      </w:r>
      <w:r>
        <w:rPr>
          <w:rFonts w:ascii="Book Antiqua" w:eastAsia="Book Antiqua" w:hAnsi="Book Antiqua" w:cs="Book Antiqua"/>
          <w:color w:val="000000"/>
        </w:rPr>
        <w:t xml:space="preserve"> 2020 [PMID: 32788164 DOI: 10.1136/bmjebm-2020-111492]</w:t>
      </w:r>
    </w:p>
    <w:p w14:paraId="36858715" w14:textId="77777777" w:rsidR="00A77B3E" w:rsidRDefault="00567AA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Lowe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Hatipoglu</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Attaway</w:t>
      </w:r>
      <w:proofErr w:type="spellEnd"/>
      <w:r>
        <w:rPr>
          <w:rFonts w:ascii="Book Antiqua" w:eastAsia="Book Antiqua" w:hAnsi="Book Antiqua" w:cs="Book Antiqua"/>
          <w:color w:val="000000"/>
        </w:rPr>
        <w:t xml:space="preserve"> A. Association of Smoking and Cumulative Pack-Year Exposure With COVID-19 Outcomes in the Cleveland Clinic COVID-19 Registry.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181</w:t>
      </w:r>
      <w:r>
        <w:rPr>
          <w:rFonts w:ascii="Book Antiqua" w:eastAsia="Book Antiqua" w:hAnsi="Book Antiqua" w:cs="Book Antiqua"/>
          <w:color w:val="000000"/>
        </w:rPr>
        <w:t>: 709-711 [PMID: 33492361 DOI: 10.1001/jamainternmed.2020.8360]</w:t>
      </w:r>
    </w:p>
    <w:p w14:paraId="3B9BF14B" w14:textId="77777777" w:rsidR="00A77B3E" w:rsidRDefault="00567AA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Emanuel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Persad</w:t>
      </w:r>
      <w:proofErr w:type="spellEnd"/>
      <w:r>
        <w:rPr>
          <w:rFonts w:ascii="Book Antiqua" w:eastAsia="Book Antiqua" w:hAnsi="Book Antiqua" w:cs="Book Antiqua"/>
          <w:color w:val="000000"/>
        </w:rPr>
        <w:t xml:space="preserve"> G, Upshur R, </w:t>
      </w:r>
      <w:proofErr w:type="spellStart"/>
      <w:r>
        <w:rPr>
          <w:rFonts w:ascii="Book Antiqua" w:eastAsia="Book Antiqua" w:hAnsi="Book Antiqua" w:cs="Book Antiqua"/>
          <w:color w:val="000000"/>
        </w:rPr>
        <w:t>Thome</w:t>
      </w:r>
      <w:proofErr w:type="spellEnd"/>
      <w:r>
        <w:rPr>
          <w:rFonts w:ascii="Book Antiqua" w:eastAsia="Book Antiqua" w:hAnsi="Book Antiqua" w:cs="Book Antiqua"/>
          <w:color w:val="000000"/>
        </w:rPr>
        <w:t xml:space="preserve"> B, Parker M, Glickman A, Zhang C, Boyle C, Smith M, Phillips JP. </w:t>
      </w:r>
      <w:proofErr w:type="gramStart"/>
      <w:r>
        <w:rPr>
          <w:rFonts w:ascii="Book Antiqua" w:eastAsia="Book Antiqua" w:hAnsi="Book Antiqua" w:cs="Book Antiqua"/>
          <w:color w:val="000000"/>
        </w:rPr>
        <w:t>Fair Allocation of Scarce Medical Resources in the Time of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2049-2055 [PMID: 32202722 DOI: 10.1056/NEJMsb2005114]</w:t>
      </w:r>
    </w:p>
    <w:p w14:paraId="68849AB8" w14:textId="3C618A94" w:rsidR="00A77B3E" w:rsidRDefault="00567AA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Mollica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Rizzo A,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F. </w:t>
      </w:r>
      <w:proofErr w:type="gramStart"/>
      <w:r>
        <w:rPr>
          <w:rFonts w:ascii="Book Antiqua" w:eastAsia="Book Antiqua" w:hAnsi="Book Antiqua" w:cs="Book Antiqua"/>
          <w:color w:val="000000"/>
        </w:rPr>
        <w:t>The pivotal role of TMPRSS2 in coronavirus disease 2019 and prostate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2029-2033 [PMID: 32658591 DOI: 10.2217/fon-2020-0571]</w:t>
      </w:r>
    </w:p>
    <w:p w14:paraId="423061D4" w14:textId="77777777" w:rsidR="00A77B3E" w:rsidRDefault="00567AA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Vardeny</w:t>
      </w:r>
      <w:proofErr w:type="spellEnd"/>
      <w:r>
        <w:rPr>
          <w:rFonts w:ascii="Book Antiqua" w:eastAsia="Book Antiqua" w:hAnsi="Book Antiqua" w:cs="Book Antiqua"/>
          <w:color w:val="000000"/>
        </w:rPr>
        <w:t xml:space="preserve"> O, Michel T, McMurray JJV, </w:t>
      </w:r>
      <w:proofErr w:type="spellStart"/>
      <w:r>
        <w:rPr>
          <w:rFonts w:ascii="Book Antiqua" w:eastAsia="Book Antiqua" w:hAnsi="Book Antiqua" w:cs="Book Antiqua"/>
          <w:color w:val="000000"/>
        </w:rPr>
        <w:t>Pfeffer</w:t>
      </w:r>
      <w:proofErr w:type="spellEnd"/>
      <w:r>
        <w:rPr>
          <w:rFonts w:ascii="Book Antiqua" w:eastAsia="Book Antiqua" w:hAnsi="Book Antiqua" w:cs="Book Antiqua"/>
          <w:color w:val="000000"/>
        </w:rPr>
        <w:t xml:space="preserve"> MA, Solomon SD. Renin-Angiotensin-Aldosterone System Inhibitors in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1653-1659 [PMID: 32227760 DOI: 10.1056/NEJMsr2005760]</w:t>
      </w:r>
    </w:p>
    <w:bookmarkEnd w:id="9"/>
    <w:p w14:paraId="5525EBD0" w14:textId="3583444C" w:rsidR="00795262" w:rsidRPr="009067E2" w:rsidRDefault="00795262">
      <w:pPr>
        <w:spacing w:line="360" w:lineRule="auto"/>
        <w:jc w:val="both"/>
        <w:sectPr w:rsidR="00795262" w:rsidRPr="009067E2">
          <w:footerReference w:type="default" r:id="rId8"/>
          <w:pgSz w:w="12240" w:h="15840"/>
          <w:pgMar w:top="1440" w:right="1440" w:bottom="1440" w:left="1440" w:header="720" w:footer="720" w:gutter="0"/>
          <w:cols w:space="720"/>
          <w:docGrid w:linePitch="360"/>
        </w:sectPr>
      </w:pPr>
      <w:r w:rsidRPr="00795262">
        <w:rPr>
          <w:rFonts w:ascii="Book Antiqua" w:hAnsi="Book Antiqua"/>
        </w:rPr>
        <w:t xml:space="preserve">30 </w:t>
      </w:r>
      <w:proofErr w:type="spellStart"/>
      <w:r w:rsidRPr="00795262">
        <w:rPr>
          <w:rFonts w:ascii="Book Antiqua" w:hAnsi="Book Antiqua" w:cs="Arial"/>
          <w:b/>
          <w:bCs/>
          <w:color w:val="303030"/>
          <w:shd w:val="clear" w:color="auto" w:fill="FFFFFF"/>
        </w:rPr>
        <w:t>Fattizzo</w:t>
      </w:r>
      <w:proofErr w:type="spellEnd"/>
      <w:r w:rsidRPr="00795262">
        <w:rPr>
          <w:rFonts w:ascii="Book Antiqua" w:hAnsi="Book Antiqua" w:cs="Arial"/>
          <w:b/>
          <w:bCs/>
          <w:color w:val="303030"/>
          <w:shd w:val="clear" w:color="auto" w:fill="FFFFFF"/>
        </w:rPr>
        <w:t xml:space="preserve"> B,</w:t>
      </w:r>
      <w:r w:rsidRPr="00795262">
        <w:rPr>
          <w:rFonts w:ascii="Book Antiqua" w:hAnsi="Book Antiqua" w:cs="Arial"/>
          <w:color w:val="303030"/>
          <w:shd w:val="clear" w:color="auto" w:fill="FFFFFF"/>
        </w:rPr>
        <w:t xml:space="preserve"> </w:t>
      </w:r>
      <w:proofErr w:type="spellStart"/>
      <w:r w:rsidRPr="00795262">
        <w:rPr>
          <w:rFonts w:ascii="Book Antiqua" w:hAnsi="Book Antiqua" w:cs="Arial"/>
          <w:color w:val="303030"/>
          <w:shd w:val="clear" w:color="auto" w:fill="FFFFFF"/>
        </w:rPr>
        <w:t>Giannotta</w:t>
      </w:r>
      <w:proofErr w:type="spellEnd"/>
      <w:r w:rsidRPr="00795262">
        <w:rPr>
          <w:rFonts w:ascii="Book Antiqua" w:hAnsi="Book Antiqua" w:cs="Arial"/>
          <w:color w:val="303030"/>
          <w:shd w:val="clear" w:color="auto" w:fill="FFFFFF"/>
        </w:rPr>
        <w:t xml:space="preserve"> JA, </w:t>
      </w:r>
      <w:proofErr w:type="spellStart"/>
      <w:r w:rsidRPr="00795262">
        <w:rPr>
          <w:rFonts w:ascii="Book Antiqua" w:hAnsi="Book Antiqua" w:cs="Arial"/>
          <w:color w:val="303030"/>
          <w:shd w:val="clear" w:color="auto" w:fill="FFFFFF"/>
        </w:rPr>
        <w:t>Sciumè</w:t>
      </w:r>
      <w:proofErr w:type="spellEnd"/>
      <w:r w:rsidRPr="00795262">
        <w:rPr>
          <w:rFonts w:ascii="Book Antiqua" w:hAnsi="Book Antiqua" w:cs="Arial"/>
          <w:color w:val="303030"/>
          <w:shd w:val="clear" w:color="auto" w:fill="FFFFFF"/>
        </w:rPr>
        <w:t xml:space="preserve"> M, </w:t>
      </w:r>
      <w:proofErr w:type="spellStart"/>
      <w:r w:rsidRPr="00795262">
        <w:rPr>
          <w:rFonts w:ascii="Book Antiqua" w:hAnsi="Book Antiqua" w:cs="Arial"/>
          <w:color w:val="303030"/>
          <w:shd w:val="clear" w:color="auto" w:fill="FFFFFF"/>
        </w:rPr>
        <w:t>Cattaneo</w:t>
      </w:r>
      <w:proofErr w:type="spellEnd"/>
      <w:r w:rsidRPr="00795262">
        <w:rPr>
          <w:rFonts w:ascii="Book Antiqua" w:hAnsi="Book Antiqua" w:cs="Arial"/>
          <w:color w:val="303030"/>
          <w:shd w:val="clear" w:color="auto" w:fill="FFFFFF"/>
        </w:rPr>
        <w:t xml:space="preserve"> D, </w:t>
      </w:r>
      <w:proofErr w:type="spellStart"/>
      <w:r w:rsidRPr="00795262">
        <w:rPr>
          <w:rFonts w:ascii="Book Antiqua" w:hAnsi="Book Antiqua" w:cs="Arial"/>
          <w:color w:val="303030"/>
          <w:shd w:val="clear" w:color="auto" w:fill="FFFFFF"/>
        </w:rPr>
        <w:t>Bucelli</w:t>
      </w:r>
      <w:proofErr w:type="spellEnd"/>
      <w:r w:rsidRPr="00795262">
        <w:rPr>
          <w:rFonts w:ascii="Book Antiqua" w:hAnsi="Book Antiqua" w:cs="Arial"/>
          <w:color w:val="303030"/>
          <w:shd w:val="clear" w:color="auto" w:fill="FFFFFF"/>
        </w:rPr>
        <w:t xml:space="preserve"> C, </w:t>
      </w:r>
      <w:proofErr w:type="spellStart"/>
      <w:r w:rsidRPr="00795262">
        <w:rPr>
          <w:rFonts w:ascii="Book Antiqua" w:hAnsi="Book Antiqua" w:cs="Arial"/>
          <w:color w:val="303030"/>
          <w:shd w:val="clear" w:color="auto" w:fill="FFFFFF"/>
        </w:rPr>
        <w:t>Fracchiolla</w:t>
      </w:r>
      <w:proofErr w:type="spellEnd"/>
      <w:r w:rsidRPr="00795262">
        <w:rPr>
          <w:rFonts w:ascii="Book Antiqua" w:hAnsi="Book Antiqua" w:cs="Arial"/>
          <w:color w:val="303030"/>
          <w:shd w:val="clear" w:color="auto" w:fill="FFFFFF"/>
        </w:rPr>
        <w:t xml:space="preserve"> NS, </w:t>
      </w:r>
      <w:proofErr w:type="spellStart"/>
      <w:r w:rsidRPr="00795262">
        <w:rPr>
          <w:rFonts w:ascii="Book Antiqua" w:hAnsi="Book Antiqua" w:cs="Arial"/>
          <w:color w:val="303030"/>
          <w:shd w:val="clear" w:color="auto" w:fill="FFFFFF"/>
        </w:rPr>
        <w:t>Onida</w:t>
      </w:r>
      <w:proofErr w:type="spellEnd"/>
      <w:r w:rsidRPr="00795262">
        <w:rPr>
          <w:rFonts w:ascii="Book Antiqua" w:hAnsi="Book Antiqua" w:cs="Arial"/>
          <w:color w:val="303030"/>
          <w:shd w:val="clear" w:color="auto" w:fill="FFFFFF"/>
        </w:rPr>
        <w:t xml:space="preserve"> F, </w:t>
      </w:r>
      <w:proofErr w:type="spellStart"/>
      <w:r w:rsidRPr="00795262">
        <w:rPr>
          <w:rFonts w:ascii="Book Antiqua" w:hAnsi="Book Antiqua" w:cs="Arial"/>
          <w:color w:val="303030"/>
          <w:shd w:val="clear" w:color="auto" w:fill="FFFFFF"/>
        </w:rPr>
        <w:t>Baldini</w:t>
      </w:r>
      <w:proofErr w:type="spellEnd"/>
      <w:r w:rsidRPr="00795262">
        <w:rPr>
          <w:rFonts w:ascii="Book Antiqua" w:hAnsi="Book Antiqua" w:cs="Arial"/>
          <w:color w:val="303030"/>
          <w:shd w:val="clear" w:color="auto" w:fill="FFFFFF"/>
        </w:rPr>
        <w:t xml:space="preserve"> L, </w:t>
      </w:r>
      <w:proofErr w:type="spellStart"/>
      <w:r w:rsidRPr="00795262">
        <w:rPr>
          <w:rFonts w:ascii="Book Antiqua" w:hAnsi="Book Antiqua" w:cs="Arial"/>
          <w:color w:val="303030"/>
          <w:shd w:val="clear" w:color="auto" w:fill="FFFFFF"/>
        </w:rPr>
        <w:t>Barcellini</w:t>
      </w:r>
      <w:proofErr w:type="spellEnd"/>
      <w:r w:rsidRPr="00795262">
        <w:rPr>
          <w:rFonts w:ascii="Book Antiqua" w:hAnsi="Book Antiqua" w:cs="Arial"/>
          <w:color w:val="303030"/>
          <w:shd w:val="clear" w:color="auto" w:fill="FFFFFF"/>
        </w:rPr>
        <w:t xml:space="preserve"> W, </w:t>
      </w:r>
      <w:proofErr w:type="spellStart"/>
      <w:r w:rsidRPr="00795262">
        <w:rPr>
          <w:rFonts w:ascii="Book Antiqua" w:hAnsi="Book Antiqua" w:cs="Arial"/>
          <w:color w:val="303030"/>
          <w:shd w:val="clear" w:color="auto" w:fill="FFFFFF"/>
        </w:rPr>
        <w:t>Iurlo</w:t>
      </w:r>
      <w:proofErr w:type="spellEnd"/>
      <w:r w:rsidRPr="00795262">
        <w:rPr>
          <w:rFonts w:ascii="Book Antiqua" w:hAnsi="Book Antiqua" w:cs="Arial"/>
          <w:color w:val="303030"/>
          <w:shd w:val="clear" w:color="auto" w:fill="FFFFFF"/>
        </w:rPr>
        <w:t xml:space="preserve"> A. Reply to "COVID-19 in persons with </w:t>
      </w:r>
      <w:proofErr w:type="spellStart"/>
      <w:r w:rsidRPr="00795262">
        <w:rPr>
          <w:rFonts w:ascii="Book Antiqua" w:hAnsi="Book Antiqua" w:cs="Arial"/>
          <w:color w:val="303030"/>
          <w:shd w:val="clear" w:color="auto" w:fill="FFFFFF"/>
        </w:rPr>
        <w:t>haematological</w:t>
      </w:r>
      <w:proofErr w:type="spellEnd"/>
      <w:r w:rsidRPr="00795262">
        <w:rPr>
          <w:rFonts w:ascii="Book Antiqua" w:hAnsi="Book Antiqua" w:cs="Arial"/>
          <w:color w:val="303030"/>
          <w:shd w:val="clear" w:color="auto" w:fill="FFFFFF"/>
        </w:rPr>
        <w:t xml:space="preserve"> cancers": a focus on myeloid neoplasms and risk factors for mortality. </w:t>
      </w:r>
      <w:r w:rsidRPr="009F2581">
        <w:rPr>
          <w:rFonts w:ascii="Book Antiqua" w:hAnsi="Book Antiqua" w:cs="Arial"/>
          <w:i/>
          <w:iCs/>
          <w:color w:val="303030"/>
          <w:shd w:val="clear" w:color="auto" w:fill="FFFFFF"/>
        </w:rPr>
        <w:t>Leukemia</w:t>
      </w:r>
      <w:r w:rsidRPr="00795262">
        <w:rPr>
          <w:rFonts w:ascii="Book Antiqua" w:hAnsi="Book Antiqua" w:cs="Arial"/>
          <w:color w:val="303030"/>
          <w:shd w:val="clear" w:color="auto" w:fill="FFFFFF"/>
        </w:rPr>
        <w:t xml:space="preserve"> 2020;</w:t>
      </w:r>
      <w:r w:rsidR="009F2581">
        <w:rPr>
          <w:rFonts w:ascii="Book Antiqua" w:hAnsi="Book Antiqua" w:cs="Arial"/>
          <w:color w:val="303030"/>
          <w:shd w:val="clear" w:color="auto" w:fill="FFFFFF"/>
        </w:rPr>
        <w:t xml:space="preserve"> </w:t>
      </w:r>
      <w:r w:rsidRPr="009F2581">
        <w:rPr>
          <w:rFonts w:ascii="Book Antiqua" w:hAnsi="Book Antiqua" w:cs="Arial"/>
          <w:b/>
          <w:bCs/>
          <w:color w:val="303030"/>
          <w:shd w:val="clear" w:color="auto" w:fill="FFFFFF"/>
        </w:rPr>
        <w:t>34</w:t>
      </w:r>
      <w:r w:rsidRPr="00795262">
        <w:rPr>
          <w:rFonts w:ascii="Book Antiqua" w:hAnsi="Book Antiqua" w:cs="Arial"/>
          <w:color w:val="303030"/>
          <w:shd w:val="clear" w:color="auto" w:fill="FFFFFF"/>
        </w:rPr>
        <w:t>:</w:t>
      </w:r>
      <w:r w:rsidR="009F2581">
        <w:rPr>
          <w:rFonts w:ascii="Book Antiqua" w:hAnsi="Book Antiqua" w:cs="Arial"/>
          <w:color w:val="303030"/>
          <w:shd w:val="clear" w:color="auto" w:fill="FFFFFF"/>
        </w:rPr>
        <w:t xml:space="preserve"> </w:t>
      </w:r>
      <w:r w:rsidRPr="00795262">
        <w:rPr>
          <w:rFonts w:ascii="Book Antiqua" w:hAnsi="Book Antiqua" w:cs="Arial"/>
          <w:color w:val="303030"/>
          <w:shd w:val="clear" w:color="auto" w:fill="FFFFFF"/>
        </w:rPr>
        <w:t>1957-1960</w:t>
      </w:r>
      <w:r>
        <w:rPr>
          <w:rFonts w:ascii="Book Antiqua" w:hAnsi="Book Antiqua" w:cs="Arial"/>
          <w:color w:val="303030"/>
          <w:shd w:val="clear" w:color="auto" w:fill="FFFFFF"/>
        </w:rPr>
        <w:t xml:space="preserve"> </w:t>
      </w:r>
      <w:r>
        <w:rPr>
          <w:rFonts w:ascii="Book Antiqua" w:eastAsia="Book Antiqua" w:hAnsi="Book Antiqua" w:cs="Book Antiqua"/>
          <w:color w:val="000000"/>
        </w:rPr>
        <w:t xml:space="preserve">[PMID: </w:t>
      </w:r>
      <w:r w:rsidRPr="00795262">
        <w:rPr>
          <w:rFonts w:ascii="Book Antiqua" w:hAnsi="Book Antiqua" w:cs="Arial"/>
          <w:color w:val="303030"/>
          <w:shd w:val="clear" w:color="auto" w:fill="FFFFFF"/>
        </w:rPr>
        <w:t>32457356</w:t>
      </w:r>
      <w:r>
        <w:rPr>
          <w:rFonts w:ascii="Book Antiqua" w:hAnsi="Book Antiqua" w:cs="Arial"/>
          <w:color w:val="303030"/>
          <w:shd w:val="clear" w:color="auto" w:fill="FFFFFF"/>
        </w:rPr>
        <w:t xml:space="preserve"> </w:t>
      </w:r>
      <w:r>
        <w:rPr>
          <w:rFonts w:ascii="Book Antiqua" w:eastAsia="Book Antiqua" w:hAnsi="Book Antiqua" w:cs="Book Antiqua"/>
          <w:color w:val="000000"/>
        </w:rPr>
        <w:t xml:space="preserve">DOI: </w:t>
      </w:r>
      <w:r w:rsidRPr="00795262">
        <w:rPr>
          <w:rFonts w:ascii="Book Antiqua" w:hAnsi="Book Antiqua" w:cs="Arial"/>
          <w:color w:val="303030"/>
          <w:shd w:val="clear" w:color="auto" w:fill="FFFFFF"/>
        </w:rPr>
        <w:t>10.1038/s41375-020-0877-y</w:t>
      </w:r>
      <w:r>
        <w:rPr>
          <w:rFonts w:ascii="Book Antiqua" w:eastAsia="Book Antiqua" w:hAnsi="Book Antiqua" w:cs="Book Antiqua"/>
          <w:color w:val="000000"/>
        </w:rPr>
        <w:t>]</w:t>
      </w:r>
      <w:bookmarkEnd w:id="10"/>
    </w:p>
    <w:p w14:paraId="2AD476B0" w14:textId="77777777" w:rsidR="00A77B3E" w:rsidRDefault="00567AA7">
      <w:pPr>
        <w:spacing w:line="360" w:lineRule="auto"/>
        <w:jc w:val="both"/>
      </w:pPr>
      <w:r>
        <w:rPr>
          <w:rFonts w:ascii="Book Antiqua" w:eastAsia="Book Antiqua" w:hAnsi="Book Antiqua" w:cs="Book Antiqua"/>
          <w:b/>
          <w:color w:val="000000"/>
        </w:rPr>
        <w:lastRenderedPageBreak/>
        <w:t>Footnotes</w:t>
      </w:r>
    </w:p>
    <w:p w14:paraId="33D9F589" w14:textId="598F971B" w:rsidR="00A77B3E" w:rsidRDefault="00567A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conflicts of interest.</w:t>
      </w:r>
    </w:p>
    <w:p w14:paraId="4BAD5A11" w14:textId="77777777" w:rsidR="00A77B3E" w:rsidRDefault="00A77B3E">
      <w:pPr>
        <w:spacing w:line="360" w:lineRule="auto"/>
        <w:jc w:val="both"/>
      </w:pPr>
    </w:p>
    <w:p w14:paraId="54651B16" w14:textId="77777777" w:rsidR="00A77B3E" w:rsidRDefault="00567AA7">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zCs w:val="23"/>
        </w:rPr>
        <w:t xml:space="preserve">The authors have read the PRISMA 2009 </w:t>
      </w:r>
      <w:proofErr w:type="gramStart"/>
      <w:r>
        <w:rPr>
          <w:rFonts w:ascii="Book Antiqua" w:eastAsia="Book Antiqua" w:hAnsi="Book Antiqua" w:cs="Book Antiqua"/>
          <w:color w:val="000000"/>
          <w:szCs w:val="23"/>
        </w:rPr>
        <w:t>Checklist,</w:t>
      </w:r>
      <w:proofErr w:type="gramEnd"/>
      <w:r>
        <w:rPr>
          <w:rFonts w:ascii="Book Antiqua" w:eastAsia="Book Antiqua" w:hAnsi="Book Antiqua" w:cs="Book Antiqua"/>
          <w:color w:val="000000"/>
          <w:szCs w:val="23"/>
        </w:rPr>
        <w:t xml:space="preserve"> manuscript was prepared and revised according to the PRISMA 2009 Checklist. </w:t>
      </w:r>
      <w:proofErr w:type="gramStart"/>
      <w:r>
        <w:rPr>
          <w:rFonts w:ascii="Book Antiqua" w:eastAsia="Book Antiqua" w:hAnsi="Book Antiqua" w:cs="Book Antiqua"/>
          <w:color w:val="000000"/>
          <w:szCs w:val="23"/>
        </w:rPr>
        <w:t>Attached with the current submission.</w:t>
      </w:r>
      <w:proofErr w:type="gramEnd"/>
    </w:p>
    <w:p w14:paraId="45CCFDD3" w14:textId="77777777" w:rsidR="00A77B3E" w:rsidRDefault="00A77B3E">
      <w:pPr>
        <w:spacing w:line="360" w:lineRule="auto"/>
        <w:jc w:val="both"/>
      </w:pPr>
    </w:p>
    <w:p w14:paraId="64325188" w14:textId="77777777" w:rsidR="00A77B3E" w:rsidRDefault="00567A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6EABFD" w14:textId="77777777" w:rsidR="00A77B3E" w:rsidRDefault="00A77B3E">
      <w:pPr>
        <w:spacing w:line="360" w:lineRule="auto"/>
        <w:jc w:val="both"/>
      </w:pPr>
    </w:p>
    <w:p w14:paraId="25C90418" w14:textId="1BA5D584" w:rsidR="00A77B3E" w:rsidRDefault="00567AA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502C2">
        <w:rPr>
          <w:rFonts w:ascii="Book Antiqua" w:eastAsia="Book Antiqua" w:hAnsi="Book Antiqua" w:cs="Book Antiqua"/>
          <w:color w:val="000000"/>
        </w:rPr>
        <w:t>m</w:t>
      </w:r>
      <w:r>
        <w:rPr>
          <w:rFonts w:ascii="Book Antiqua" w:eastAsia="Book Antiqua" w:hAnsi="Book Antiqua" w:cs="Book Antiqua"/>
          <w:color w:val="000000"/>
        </w:rPr>
        <w:t>anuscript</w:t>
      </w:r>
    </w:p>
    <w:p w14:paraId="43FCECC3" w14:textId="77777777" w:rsidR="00FE7F39" w:rsidRDefault="00FE7F39">
      <w:pPr>
        <w:spacing w:line="360" w:lineRule="auto"/>
        <w:jc w:val="both"/>
      </w:pPr>
    </w:p>
    <w:p w14:paraId="2BAED7E0" w14:textId="621832C5" w:rsidR="00A77B3E" w:rsidRDefault="00567AA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Physicians; Society of Critical Care Medicine; American College of Chest Physicians.</w:t>
      </w:r>
    </w:p>
    <w:p w14:paraId="6D9C66F7" w14:textId="77777777" w:rsidR="00A77B3E" w:rsidRDefault="00A77B3E">
      <w:pPr>
        <w:spacing w:line="360" w:lineRule="auto"/>
        <w:jc w:val="both"/>
      </w:pPr>
    </w:p>
    <w:p w14:paraId="24271395" w14:textId="77777777" w:rsidR="00A77B3E" w:rsidRDefault="00567A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0A270CBB" w14:textId="77777777" w:rsidR="00A77B3E" w:rsidRDefault="00567A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26B09602" w14:textId="77777777" w:rsidR="00C84F8D" w:rsidRDefault="00567AA7" w:rsidP="00C84F8D">
      <w:pPr>
        <w:spacing w:line="360" w:lineRule="auto"/>
        <w:jc w:val="both"/>
      </w:pPr>
      <w:r>
        <w:rPr>
          <w:rFonts w:ascii="Book Antiqua" w:eastAsia="Book Antiqua" w:hAnsi="Book Antiqua" w:cs="Book Antiqua"/>
          <w:b/>
          <w:color w:val="000000"/>
        </w:rPr>
        <w:t xml:space="preserve">Article in press: </w:t>
      </w:r>
      <w:r w:rsidR="00C84F8D">
        <w:rPr>
          <w:rFonts w:ascii="Book Antiqua" w:eastAsia="宋体" w:hAnsi="Book Antiqua" w:hint="eastAsia"/>
          <w:color w:val="000000" w:themeColor="text1"/>
        </w:rPr>
        <w:t>Au</w:t>
      </w:r>
      <w:r w:rsidR="00C84F8D">
        <w:rPr>
          <w:rFonts w:ascii="Book Antiqua" w:eastAsia="宋体" w:hAnsi="Book Antiqua"/>
          <w:color w:val="000000" w:themeColor="text1"/>
        </w:rPr>
        <w:t>gust</w:t>
      </w:r>
      <w:r w:rsidR="00C84F8D" w:rsidRPr="00F06907">
        <w:rPr>
          <w:rFonts w:ascii="Book Antiqua" w:eastAsia="宋体" w:hAnsi="Book Antiqua"/>
          <w:color w:val="000000" w:themeColor="text1"/>
        </w:rPr>
        <w:t xml:space="preserve"> </w:t>
      </w:r>
      <w:r w:rsidR="00C84F8D">
        <w:rPr>
          <w:rFonts w:ascii="Book Antiqua" w:eastAsia="宋体" w:hAnsi="Book Antiqua"/>
          <w:color w:val="000000" w:themeColor="text1"/>
        </w:rPr>
        <w:t>30</w:t>
      </w:r>
      <w:r w:rsidR="00C84F8D" w:rsidRPr="00F06907">
        <w:rPr>
          <w:rFonts w:ascii="Book Antiqua" w:eastAsia="宋体" w:hAnsi="Book Antiqua"/>
          <w:color w:val="000000" w:themeColor="text1"/>
        </w:rPr>
        <w:t>, 2021</w:t>
      </w:r>
    </w:p>
    <w:p w14:paraId="43C59B9F" w14:textId="5F778AF0" w:rsidR="00A77B3E" w:rsidRDefault="00A77B3E">
      <w:pPr>
        <w:spacing w:line="360" w:lineRule="auto"/>
        <w:jc w:val="both"/>
      </w:pPr>
    </w:p>
    <w:p w14:paraId="0EEFEE25" w14:textId="279F395D" w:rsidR="00A77B3E" w:rsidRDefault="00567AA7">
      <w:pPr>
        <w:spacing w:line="360" w:lineRule="auto"/>
        <w:jc w:val="both"/>
      </w:pPr>
      <w:r>
        <w:rPr>
          <w:rFonts w:ascii="Book Antiqua" w:eastAsia="Book Antiqua" w:hAnsi="Book Antiqua" w:cs="Book Antiqua"/>
          <w:b/>
          <w:color w:val="000000"/>
        </w:rPr>
        <w:t xml:space="preserve">Specialty type: </w:t>
      </w:r>
      <w:bookmarkStart w:id="12" w:name="OLE_LINK1739"/>
      <w:bookmarkStart w:id="13" w:name="OLE_LINK1740"/>
      <w:bookmarkStart w:id="14" w:name="OLE_LINK1741"/>
      <w:bookmarkStart w:id="15" w:name="OLE_LINK1762"/>
      <w:bookmarkStart w:id="16" w:name="OLE_LINK1890"/>
      <w:bookmarkStart w:id="17" w:name="OLE_LINK2005"/>
      <w:bookmarkStart w:id="18" w:name="OLE_LINK1973"/>
      <w:bookmarkStart w:id="19" w:name="OLE_LINK1988"/>
      <w:bookmarkStart w:id="20" w:name="OLE_LINK293"/>
      <w:r w:rsidR="00C502C2" w:rsidRPr="00E700C2">
        <w:rPr>
          <w:rFonts w:ascii="Book Antiqua" w:eastAsia="微软雅黑" w:hAnsi="Book Antiqua" w:cs="宋体"/>
        </w:rPr>
        <w:t>Medicine, research and experimental</w:t>
      </w:r>
      <w:bookmarkEnd w:id="12"/>
      <w:bookmarkEnd w:id="13"/>
      <w:bookmarkEnd w:id="14"/>
      <w:bookmarkEnd w:id="15"/>
      <w:bookmarkEnd w:id="16"/>
      <w:bookmarkEnd w:id="17"/>
      <w:bookmarkEnd w:id="18"/>
      <w:bookmarkEnd w:id="19"/>
      <w:bookmarkEnd w:id="20"/>
      <w:r>
        <w:rPr>
          <w:rFonts w:ascii="Book Antiqua" w:eastAsia="Book Antiqua" w:hAnsi="Book Antiqua" w:cs="Book Antiqua"/>
          <w:color w:val="000000"/>
        </w:rPr>
        <w:t xml:space="preserve"> </w:t>
      </w:r>
    </w:p>
    <w:p w14:paraId="258FAA94" w14:textId="77777777" w:rsidR="00A77B3E" w:rsidRDefault="00567A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38FBEE5" w14:textId="77777777" w:rsidR="00A77B3E" w:rsidRDefault="00567AA7">
      <w:pPr>
        <w:spacing w:line="360" w:lineRule="auto"/>
        <w:jc w:val="both"/>
      </w:pPr>
      <w:r>
        <w:rPr>
          <w:rFonts w:ascii="Book Antiqua" w:eastAsia="Book Antiqua" w:hAnsi="Book Antiqua" w:cs="Book Antiqua"/>
          <w:b/>
          <w:color w:val="000000"/>
        </w:rPr>
        <w:t>Peer-review report’s scientific quality classification</w:t>
      </w:r>
    </w:p>
    <w:p w14:paraId="0C9B037A" w14:textId="77777777" w:rsidR="00A77B3E" w:rsidRDefault="00567AA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1E12036" w14:textId="77777777" w:rsidR="00A77B3E" w:rsidRDefault="00567AA7">
      <w:pPr>
        <w:spacing w:line="360" w:lineRule="auto"/>
        <w:jc w:val="both"/>
      </w:pPr>
      <w:r>
        <w:rPr>
          <w:rFonts w:ascii="Book Antiqua" w:eastAsia="Book Antiqua" w:hAnsi="Book Antiqua" w:cs="Book Antiqua"/>
          <w:color w:val="000000"/>
        </w:rPr>
        <w:t>Grade B (Very good): 0</w:t>
      </w:r>
    </w:p>
    <w:p w14:paraId="249D76A2" w14:textId="77777777" w:rsidR="00A77B3E" w:rsidRDefault="00567AA7">
      <w:pPr>
        <w:spacing w:line="360" w:lineRule="auto"/>
        <w:jc w:val="both"/>
      </w:pPr>
      <w:r>
        <w:rPr>
          <w:rFonts w:ascii="Book Antiqua" w:eastAsia="Book Antiqua" w:hAnsi="Book Antiqua" w:cs="Book Antiqua"/>
          <w:color w:val="000000"/>
        </w:rPr>
        <w:lastRenderedPageBreak/>
        <w:t>Grade C (Good): C</w:t>
      </w:r>
    </w:p>
    <w:p w14:paraId="47DCF579" w14:textId="77777777" w:rsidR="00A77B3E" w:rsidRDefault="00567AA7">
      <w:pPr>
        <w:spacing w:line="360" w:lineRule="auto"/>
        <w:jc w:val="both"/>
      </w:pPr>
      <w:r>
        <w:rPr>
          <w:rFonts w:ascii="Book Antiqua" w:eastAsia="Book Antiqua" w:hAnsi="Book Antiqua" w:cs="Book Antiqua"/>
          <w:color w:val="000000"/>
        </w:rPr>
        <w:t>Grade D (Fair): D</w:t>
      </w:r>
    </w:p>
    <w:p w14:paraId="02C20DE2" w14:textId="77777777" w:rsidR="00A77B3E" w:rsidRDefault="00567AA7">
      <w:pPr>
        <w:spacing w:line="360" w:lineRule="auto"/>
        <w:jc w:val="both"/>
      </w:pPr>
      <w:r>
        <w:rPr>
          <w:rFonts w:ascii="Book Antiqua" w:eastAsia="Book Antiqua" w:hAnsi="Book Antiqua" w:cs="Book Antiqua"/>
          <w:color w:val="000000"/>
        </w:rPr>
        <w:t>Grade E (Poor): 0</w:t>
      </w:r>
    </w:p>
    <w:p w14:paraId="699B524B" w14:textId="77777777" w:rsidR="00A77B3E" w:rsidRDefault="00A77B3E">
      <w:pPr>
        <w:spacing w:line="360" w:lineRule="auto"/>
        <w:jc w:val="both"/>
      </w:pPr>
    </w:p>
    <w:p w14:paraId="06B0F420" w14:textId="6E656EA4" w:rsidR="00A77B3E" w:rsidRDefault="00567A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Atoum</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D23C4F" w:rsidRPr="00D23C4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D23C4F" w:rsidRPr="00D23C4F">
        <w:rPr>
          <w:rFonts w:ascii="Book Antiqua" w:eastAsia="Book Antiqua" w:hAnsi="Book Antiqua" w:cs="Book Antiqua"/>
          <w:bCs/>
          <w:color w:val="000000"/>
        </w:rPr>
        <w:t>Wang LYT</w:t>
      </w:r>
    </w:p>
    <w:p w14:paraId="4D9210D1" w14:textId="77777777" w:rsidR="00A77B3E" w:rsidRDefault="00567AA7">
      <w:pPr>
        <w:spacing w:line="360" w:lineRule="auto"/>
        <w:jc w:val="both"/>
      </w:pPr>
      <w:r>
        <w:rPr>
          <w:rFonts w:ascii="Book Antiqua" w:eastAsia="Book Antiqua" w:hAnsi="Book Antiqua" w:cs="Book Antiqua"/>
          <w:b/>
          <w:color w:val="000000"/>
        </w:rPr>
        <w:lastRenderedPageBreak/>
        <w:t>Figure Legends</w:t>
      </w:r>
    </w:p>
    <w:p w14:paraId="0DBFBF7F" w14:textId="7C3E5F7A" w:rsidR="00C502C2" w:rsidRDefault="00C502C2">
      <w:pPr>
        <w:spacing w:line="360" w:lineRule="auto"/>
        <w:jc w:val="both"/>
        <w:rPr>
          <w:rFonts w:ascii="Book Antiqua" w:eastAsia="Book Antiqua" w:hAnsi="Book Antiqua" w:cs="Book Antiqua"/>
          <w:b/>
          <w:bCs/>
          <w:color w:val="000000"/>
        </w:rPr>
      </w:pPr>
      <w:r>
        <w:rPr>
          <w:noProof/>
          <w:lang w:eastAsia="zh-CN"/>
        </w:rPr>
        <w:drawing>
          <wp:inline distT="0" distB="0" distL="0" distR="0" wp14:anchorId="7FE1B8A3" wp14:editId="49779B8E">
            <wp:extent cx="5943600" cy="4213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13225"/>
                    </a:xfrm>
                    <a:prstGeom prst="rect">
                      <a:avLst/>
                    </a:prstGeom>
                  </pic:spPr>
                </pic:pic>
              </a:graphicData>
            </a:graphic>
          </wp:inline>
        </w:drawing>
      </w:r>
    </w:p>
    <w:p w14:paraId="779C0DAB" w14:textId="55609C83" w:rsidR="00C502C2" w:rsidRDefault="00567AA7">
      <w:pPr>
        <w:spacing w:line="360" w:lineRule="auto"/>
        <w:jc w:val="both"/>
        <w:rPr>
          <w:rFonts w:ascii="Book Antiqua" w:eastAsia="Book Antiqua" w:hAnsi="Book Antiqua" w:cs="Book Antiqua"/>
          <w:b/>
          <w:bCs/>
          <w:color w:val="000000"/>
        </w:rPr>
      </w:pPr>
      <w:r w:rsidRPr="00C502C2">
        <w:rPr>
          <w:rFonts w:ascii="Book Antiqua" w:eastAsia="Book Antiqua" w:hAnsi="Book Antiqua" w:cs="Book Antiqua"/>
          <w:b/>
          <w:bCs/>
          <w:color w:val="000000"/>
        </w:rPr>
        <w:t>Figure 1</w:t>
      </w:r>
      <w:r w:rsidR="00C502C2">
        <w:rPr>
          <w:rFonts w:ascii="Book Antiqua" w:eastAsia="Book Antiqua" w:hAnsi="Book Antiqua" w:cs="Book Antiqua"/>
          <w:b/>
          <w:bCs/>
          <w:color w:val="000000"/>
        </w:rPr>
        <w:t xml:space="preserve"> </w:t>
      </w:r>
      <w:r w:rsidR="00FE7F39" w:rsidRPr="00FE7F39">
        <w:rPr>
          <w:rFonts w:ascii="Book Antiqua" w:eastAsia="Book Antiqua" w:hAnsi="Book Antiqua" w:cs="Book Antiqua"/>
          <w:b/>
          <w:bCs/>
          <w:color w:val="000000"/>
        </w:rPr>
        <w:t>PRISMA</w:t>
      </w:r>
      <w:r w:rsidRPr="00C502C2">
        <w:rPr>
          <w:rFonts w:ascii="Book Antiqua" w:eastAsia="Book Antiqua" w:hAnsi="Book Antiqua" w:cs="Book Antiqua"/>
          <w:b/>
          <w:bCs/>
          <w:color w:val="000000"/>
        </w:rPr>
        <w:t xml:space="preserve"> diagram showing the details of the study</w:t>
      </w:r>
      <w:r w:rsidR="00C502C2">
        <w:rPr>
          <w:rFonts w:ascii="Book Antiqua" w:eastAsia="Book Antiqua" w:hAnsi="Book Antiqua" w:cs="Book Antiqua"/>
          <w:b/>
          <w:bCs/>
          <w:color w:val="000000"/>
        </w:rPr>
        <w:t>.</w:t>
      </w:r>
    </w:p>
    <w:p w14:paraId="27B5AC7B" w14:textId="48F70A54" w:rsidR="00C502C2" w:rsidRDefault="00C502C2">
      <w:pPr>
        <w:spacing w:line="360" w:lineRule="auto"/>
        <w:jc w:val="both"/>
        <w:rPr>
          <w:rFonts w:ascii="Book Antiqua" w:eastAsia="Book Antiqua" w:hAnsi="Book Antiqua" w:cs="Book Antiqua"/>
          <w:b/>
          <w:bCs/>
          <w:color w:val="000000"/>
        </w:rPr>
      </w:pPr>
    </w:p>
    <w:p w14:paraId="4611482A" w14:textId="11EA6B59" w:rsidR="00A77B3E" w:rsidRPr="00C502C2" w:rsidRDefault="00C502C2">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6924ED27" wp14:editId="37D47D6B">
            <wp:extent cx="5943600" cy="3681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81095"/>
                    </a:xfrm>
                    <a:prstGeom prst="rect">
                      <a:avLst/>
                    </a:prstGeom>
                  </pic:spPr>
                </pic:pic>
              </a:graphicData>
            </a:graphic>
          </wp:inline>
        </w:drawing>
      </w:r>
    </w:p>
    <w:p w14:paraId="38C560F8" w14:textId="56250E56" w:rsidR="00C502C2" w:rsidRDefault="00567AA7">
      <w:pPr>
        <w:spacing w:line="360" w:lineRule="auto"/>
        <w:jc w:val="both"/>
        <w:rPr>
          <w:rFonts w:ascii="Book Antiqua" w:eastAsia="Book Antiqua" w:hAnsi="Book Antiqua" w:cs="Book Antiqua"/>
          <w:b/>
          <w:bCs/>
          <w:color w:val="000000"/>
        </w:rPr>
      </w:pPr>
      <w:r w:rsidRPr="00C502C2">
        <w:rPr>
          <w:rFonts w:ascii="Book Antiqua" w:eastAsia="Book Antiqua" w:hAnsi="Book Antiqua" w:cs="Book Antiqua"/>
          <w:b/>
          <w:bCs/>
          <w:color w:val="000000"/>
        </w:rPr>
        <w:t>Figure 2</w:t>
      </w:r>
      <w:r w:rsidR="00C502C2">
        <w:rPr>
          <w:rFonts w:ascii="Book Antiqua" w:eastAsia="Book Antiqua" w:hAnsi="Book Antiqua" w:cs="Book Antiqua"/>
          <w:b/>
          <w:bCs/>
          <w:color w:val="000000"/>
        </w:rPr>
        <w:t xml:space="preserve"> </w:t>
      </w:r>
      <w:proofErr w:type="gramStart"/>
      <w:r w:rsidRPr="00C502C2">
        <w:rPr>
          <w:rFonts w:ascii="Book Antiqua" w:eastAsia="Book Antiqua" w:hAnsi="Book Antiqua" w:cs="Book Antiqua"/>
          <w:b/>
          <w:bCs/>
          <w:color w:val="000000"/>
        </w:rPr>
        <w:t>Showing</w:t>
      </w:r>
      <w:proofErr w:type="gramEnd"/>
      <w:r w:rsidRPr="00C502C2">
        <w:rPr>
          <w:rFonts w:ascii="Book Antiqua" w:eastAsia="Book Antiqua" w:hAnsi="Book Antiqua" w:cs="Book Antiqua"/>
          <w:b/>
          <w:bCs/>
          <w:color w:val="000000"/>
        </w:rPr>
        <w:t xml:space="preserve"> the geographical distribution of reporting of cancer and </w:t>
      </w:r>
      <w:r w:rsidR="00DC6108" w:rsidRPr="00DC6108">
        <w:rPr>
          <w:rFonts w:ascii="Book Antiqua" w:eastAsia="Book Antiqua" w:hAnsi="Book Antiqua" w:cs="Book Antiqua"/>
          <w:b/>
          <w:bCs/>
          <w:color w:val="000000"/>
        </w:rPr>
        <w:t>coronavirus disease 2019</w:t>
      </w:r>
      <w:r w:rsidR="00AB1003" w:rsidRPr="00C502C2">
        <w:rPr>
          <w:rFonts w:ascii="Book Antiqua" w:eastAsia="Book Antiqua" w:hAnsi="Book Antiqua" w:cs="Book Antiqua"/>
          <w:b/>
          <w:bCs/>
          <w:color w:val="000000"/>
        </w:rPr>
        <w:t xml:space="preserve"> </w:t>
      </w:r>
      <w:r w:rsidRPr="00C502C2">
        <w:rPr>
          <w:rFonts w:ascii="Book Antiqua" w:eastAsia="Book Antiqua" w:hAnsi="Book Antiqua" w:cs="Book Antiqua"/>
          <w:b/>
          <w:bCs/>
          <w:color w:val="000000"/>
        </w:rPr>
        <w:t>coinfection.</w:t>
      </w:r>
      <w:r w:rsidR="00DC6108">
        <w:rPr>
          <w:rFonts w:ascii="Book Antiqua" w:eastAsia="Book Antiqua" w:hAnsi="Book Antiqua" w:cs="Book Antiqua"/>
          <w:b/>
          <w:bCs/>
          <w:color w:val="000000"/>
        </w:rPr>
        <w:t xml:space="preserve"> </w:t>
      </w:r>
      <w:r w:rsidR="00DC6108" w:rsidRPr="00DC6108">
        <w:rPr>
          <w:rFonts w:ascii="Book Antiqua" w:eastAsia="Book Antiqua" w:hAnsi="Book Antiqua" w:cs="Book Antiqua"/>
          <w:color w:val="000000"/>
        </w:rPr>
        <w:t>COVID-19</w:t>
      </w:r>
      <w:r w:rsidR="00DC6108">
        <w:rPr>
          <w:rFonts w:ascii="Book Antiqua" w:eastAsia="Book Antiqua" w:hAnsi="Book Antiqua" w:cs="Book Antiqua"/>
          <w:color w:val="000000"/>
        </w:rPr>
        <w:t>:</w:t>
      </w:r>
      <w:r w:rsidR="00DC6108" w:rsidRPr="00DC6108">
        <w:rPr>
          <w:rFonts w:ascii="Book Antiqua" w:eastAsia="Book Antiqua" w:hAnsi="Book Antiqua" w:cs="Book Antiqua"/>
          <w:color w:val="000000"/>
        </w:rPr>
        <w:t xml:space="preserve"> </w:t>
      </w:r>
      <w:r w:rsidR="00FE7F39">
        <w:rPr>
          <w:rFonts w:ascii="Book Antiqua" w:eastAsia="Book Antiqua" w:hAnsi="Book Antiqua" w:cs="Book Antiqua"/>
          <w:color w:val="000000"/>
        </w:rPr>
        <w:t>C</w:t>
      </w:r>
      <w:r w:rsidR="00FE7F39" w:rsidRPr="00DC6108">
        <w:rPr>
          <w:rFonts w:ascii="Book Antiqua" w:eastAsia="Book Antiqua" w:hAnsi="Book Antiqua" w:cs="Book Antiqua"/>
          <w:color w:val="000000"/>
        </w:rPr>
        <w:t xml:space="preserve">oronavirus </w:t>
      </w:r>
      <w:r w:rsidR="00DC6108" w:rsidRPr="00DC6108">
        <w:rPr>
          <w:rFonts w:ascii="Book Antiqua" w:eastAsia="Book Antiqua" w:hAnsi="Book Antiqua" w:cs="Book Antiqua"/>
          <w:color w:val="000000"/>
        </w:rPr>
        <w:t>disease 2019</w:t>
      </w:r>
      <w:r w:rsidR="00DC6108">
        <w:rPr>
          <w:rFonts w:ascii="Book Antiqua" w:eastAsia="Book Antiqua" w:hAnsi="Book Antiqua" w:cs="Book Antiqua"/>
          <w:color w:val="000000"/>
        </w:rPr>
        <w:t>.</w:t>
      </w:r>
    </w:p>
    <w:p w14:paraId="38B2FDE3" w14:textId="3702DC4C" w:rsidR="00C502C2" w:rsidRDefault="00C502C2">
      <w:pPr>
        <w:spacing w:line="360" w:lineRule="auto"/>
        <w:jc w:val="both"/>
        <w:rPr>
          <w:rFonts w:ascii="Book Antiqua" w:eastAsia="Book Antiqua" w:hAnsi="Book Antiqua" w:cs="Book Antiqua"/>
          <w:b/>
          <w:bCs/>
          <w:color w:val="000000"/>
        </w:rPr>
      </w:pPr>
    </w:p>
    <w:p w14:paraId="793000EB" w14:textId="5CF30AB6" w:rsidR="00A77B3E" w:rsidRPr="00C502C2" w:rsidRDefault="00C502C2">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72EEC7B9" wp14:editId="725524BA">
            <wp:extent cx="5943600" cy="31324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32455"/>
                    </a:xfrm>
                    <a:prstGeom prst="rect">
                      <a:avLst/>
                    </a:prstGeom>
                  </pic:spPr>
                </pic:pic>
              </a:graphicData>
            </a:graphic>
          </wp:inline>
        </w:drawing>
      </w:r>
    </w:p>
    <w:p w14:paraId="0725C9B6" w14:textId="65C515AB" w:rsidR="00DC6108" w:rsidRDefault="00567AA7">
      <w:pPr>
        <w:spacing w:line="360" w:lineRule="auto"/>
        <w:jc w:val="both"/>
        <w:rPr>
          <w:rFonts w:ascii="Book Antiqua" w:eastAsia="Book Antiqua" w:hAnsi="Book Antiqua" w:cs="Book Antiqua"/>
          <w:b/>
          <w:bCs/>
          <w:color w:val="000000"/>
        </w:rPr>
      </w:pPr>
      <w:r w:rsidRPr="00C502C2">
        <w:rPr>
          <w:rFonts w:ascii="Book Antiqua" w:eastAsia="Book Antiqua" w:hAnsi="Book Antiqua" w:cs="Book Antiqua"/>
          <w:b/>
          <w:bCs/>
          <w:color w:val="000000"/>
        </w:rPr>
        <w:t xml:space="preserve">Figure </w:t>
      </w:r>
      <w:proofErr w:type="gramStart"/>
      <w:r w:rsidRPr="00C502C2">
        <w:rPr>
          <w:rFonts w:ascii="Book Antiqua" w:eastAsia="Book Antiqua" w:hAnsi="Book Antiqua" w:cs="Book Antiqua"/>
          <w:b/>
          <w:bCs/>
          <w:color w:val="000000"/>
        </w:rPr>
        <w:t>3</w:t>
      </w:r>
      <w:r w:rsidR="00C502C2">
        <w:rPr>
          <w:rFonts w:ascii="Book Antiqua" w:eastAsia="Book Antiqua" w:hAnsi="Book Antiqua" w:cs="Book Antiqua"/>
          <w:b/>
          <w:bCs/>
          <w:color w:val="000000"/>
        </w:rPr>
        <w:t xml:space="preserve"> </w:t>
      </w:r>
      <w:r w:rsidRPr="00C502C2">
        <w:rPr>
          <w:rFonts w:ascii="Book Antiqua" w:eastAsia="Book Antiqua" w:hAnsi="Book Antiqua" w:cs="Book Antiqua"/>
          <w:b/>
          <w:bCs/>
          <w:color w:val="000000"/>
        </w:rPr>
        <w:t xml:space="preserve">Pie chart showing the reported </w:t>
      </w:r>
      <w:r w:rsidR="00DC6108" w:rsidRPr="00DC6108">
        <w:rPr>
          <w:rFonts w:ascii="Book Antiqua" w:eastAsia="Book Antiqua" w:hAnsi="Book Antiqua" w:cs="Book Antiqua"/>
          <w:b/>
          <w:bCs/>
          <w:color w:val="000000"/>
        </w:rPr>
        <w:t>coronavirus disease 2019</w:t>
      </w:r>
      <w:r w:rsidRPr="00C502C2">
        <w:rPr>
          <w:rFonts w:ascii="Book Antiqua" w:eastAsia="Book Antiqua" w:hAnsi="Book Antiqua" w:cs="Book Antiqua"/>
          <w:b/>
          <w:bCs/>
          <w:color w:val="000000"/>
        </w:rPr>
        <w:t xml:space="preserve"> infections among various types of cancers</w:t>
      </w:r>
      <w:proofErr w:type="gramEnd"/>
      <w:r w:rsidRPr="00C502C2">
        <w:rPr>
          <w:rFonts w:ascii="Book Antiqua" w:eastAsia="Book Antiqua" w:hAnsi="Book Antiqua" w:cs="Book Antiqua"/>
          <w:b/>
          <w:bCs/>
          <w:color w:val="000000"/>
        </w:rPr>
        <w:t>.</w:t>
      </w:r>
    </w:p>
    <w:p w14:paraId="44E3EADF" w14:textId="1A4B9F11" w:rsidR="00DC6108" w:rsidRDefault="00DC6108">
      <w:pPr>
        <w:spacing w:line="360" w:lineRule="auto"/>
        <w:jc w:val="both"/>
        <w:rPr>
          <w:rFonts w:ascii="Book Antiqua" w:eastAsia="Book Antiqua" w:hAnsi="Book Antiqua" w:cs="Book Antiqua"/>
          <w:b/>
          <w:bCs/>
          <w:color w:val="000000"/>
        </w:rPr>
      </w:pPr>
    </w:p>
    <w:p w14:paraId="16EA6727" w14:textId="7BE46DAD" w:rsidR="00A77B3E" w:rsidRPr="00C502C2" w:rsidRDefault="00DC6108">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055083A8" wp14:editId="7CD78225">
            <wp:extent cx="5182049" cy="5486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2049" cy="5486875"/>
                    </a:xfrm>
                    <a:prstGeom prst="rect">
                      <a:avLst/>
                    </a:prstGeom>
                  </pic:spPr>
                </pic:pic>
              </a:graphicData>
            </a:graphic>
          </wp:inline>
        </w:drawing>
      </w:r>
    </w:p>
    <w:p w14:paraId="10AD1FFE" w14:textId="66A3DBB2" w:rsidR="00DC6108" w:rsidRDefault="00567AA7" w:rsidP="00DC6108">
      <w:pPr>
        <w:spacing w:line="360" w:lineRule="auto"/>
        <w:jc w:val="both"/>
        <w:rPr>
          <w:rFonts w:ascii="Book Antiqua" w:eastAsia="Book Antiqua" w:hAnsi="Book Antiqua" w:cs="Book Antiqua"/>
          <w:b/>
          <w:bCs/>
          <w:color w:val="000000"/>
          <w:lang w:val="en-SG"/>
        </w:rPr>
      </w:pPr>
      <w:r w:rsidRPr="00C502C2">
        <w:rPr>
          <w:rFonts w:ascii="Book Antiqua" w:eastAsia="Book Antiqua" w:hAnsi="Book Antiqua" w:cs="Book Antiqua"/>
          <w:b/>
          <w:bCs/>
          <w:color w:val="000000"/>
        </w:rPr>
        <w:t>Figure 4</w:t>
      </w:r>
      <w:r w:rsidR="00C502C2">
        <w:rPr>
          <w:rFonts w:ascii="Book Antiqua" w:eastAsia="Book Antiqua" w:hAnsi="Book Antiqua" w:cs="Book Antiqua"/>
          <w:b/>
          <w:bCs/>
          <w:color w:val="000000"/>
        </w:rPr>
        <w:t xml:space="preserve"> </w:t>
      </w:r>
      <w:r w:rsidRPr="00C502C2">
        <w:rPr>
          <w:rFonts w:ascii="Book Antiqua" w:eastAsia="Book Antiqua" w:hAnsi="Book Antiqua" w:cs="Book Antiqua"/>
          <w:b/>
          <w:bCs/>
          <w:color w:val="000000"/>
        </w:rPr>
        <w:t xml:space="preserve">Contributors of worse outcome of among cancer patients with </w:t>
      </w:r>
      <w:r w:rsidR="00DC6108" w:rsidRPr="00DC6108">
        <w:rPr>
          <w:rFonts w:ascii="Book Antiqua" w:eastAsia="Book Antiqua" w:hAnsi="Book Antiqua" w:cs="Book Antiqua"/>
          <w:b/>
          <w:bCs/>
          <w:color w:val="000000"/>
        </w:rPr>
        <w:t>coronavirus disease 2019</w:t>
      </w:r>
      <w:r w:rsidRPr="00C502C2">
        <w:rPr>
          <w:rFonts w:ascii="Book Antiqua" w:eastAsia="Book Antiqua" w:hAnsi="Book Antiqua" w:cs="Book Antiqua"/>
          <w:b/>
          <w:bCs/>
          <w:color w:val="000000"/>
        </w:rPr>
        <w:t xml:space="preserve"> infection</w:t>
      </w:r>
      <w:r w:rsidR="00DC6108">
        <w:rPr>
          <w:rFonts w:ascii="Book Antiqua" w:eastAsia="Book Antiqua" w:hAnsi="Book Antiqua" w:cs="Book Antiqua"/>
          <w:b/>
          <w:bCs/>
          <w:color w:val="000000"/>
        </w:rPr>
        <w:t xml:space="preserve">. </w:t>
      </w:r>
      <w:proofErr w:type="gramStart"/>
      <w:r w:rsidR="00DC6108">
        <w:rPr>
          <w:rFonts w:ascii="Book Antiqua" w:eastAsia="Book Antiqua" w:hAnsi="Book Antiqua" w:cs="Book Antiqua"/>
          <w:color w:val="000000"/>
          <w:vertAlign w:val="superscript"/>
          <w:lang w:val="en-SG"/>
        </w:rPr>
        <w:t>1</w:t>
      </w:r>
      <w:r w:rsidR="00DC6108" w:rsidRPr="00DC6108">
        <w:rPr>
          <w:rFonts w:ascii="Book Antiqua" w:eastAsia="Book Antiqua" w:hAnsi="Book Antiqua" w:cs="Book Antiqua"/>
          <w:color w:val="000000"/>
          <w:lang w:val="en-SG"/>
        </w:rPr>
        <w:t xml:space="preserve">Higher levels of </w:t>
      </w:r>
      <w:r w:rsidR="00FE7F39" w:rsidRPr="00FE7F39">
        <w:rPr>
          <w:rFonts w:ascii="Book Antiqua" w:eastAsia="Book Antiqua" w:hAnsi="Book Antiqua" w:cs="Book Antiqua"/>
          <w:color w:val="000000"/>
        </w:rPr>
        <w:t>C-reactive protein</w:t>
      </w:r>
      <w:r w:rsidR="00DC6108" w:rsidRPr="00DC6108">
        <w:rPr>
          <w:rFonts w:ascii="Book Antiqua" w:eastAsia="Book Antiqua" w:hAnsi="Book Antiqua" w:cs="Book Antiqua"/>
          <w:color w:val="000000"/>
          <w:lang w:val="en-SG"/>
        </w:rPr>
        <w:t xml:space="preserve">, D-dimer, ferritin and </w:t>
      </w:r>
      <w:proofErr w:type="spellStart"/>
      <w:r w:rsidR="00DC6108" w:rsidRPr="00DC6108">
        <w:rPr>
          <w:rFonts w:ascii="Book Antiqua" w:eastAsia="Book Antiqua" w:hAnsi="Book Antiqua" w:cs="Book Antiqua"/>
          <w:color w:val="000000"/>
          <w:lang w:val="en-SG"/>
        </w:rPr>
        <w:t>procalcitonin</w:t>
      </w:r>
      <w:proofErr w:type="spellEnd"/>
      <w:r w:rsidR="00DC6108">
        <w:rPr>
          <w:rFonts w:ascii="Book Antiqua" w:eastAsia="Book Antiqua" w:hAnsi="Book Antiqua" w:cs="Book Antiqua"/>
          <w:color w:val="000000"/>
          <w:lang w:val="en-SG"/>
        </w:rPr>
        <w:t>.</w:t>
      </w:r>
      <w:proofErr w:type="gramEnd"/>
      <w:r w:rsidR="00DC6108" w:rsidRPr="00DC6108">
        <w:rPr>
          <w:rFonts w:ascii="Book Antiqua" w:eastAsia="Book Antiqua" w:hAnsi="Book Antiqua" w:cs="Book Antiqua"/>
          <w:b/>
          <w:bCs/>
          <w:color w:val="000000"/>
          <w:lang w:val="en-SG"/>
        </w:rPr>
        <w:t xml:space="preserve"> </w:t>
      </w:r>
    </w:p>
    <w:p w14:paraId="3A2A10CA" w14:textId="77777777" w:rsidR="00FE7F39" w:rsidRDefault="00FE7F39" w:rsidP="00DC6108">
      <w:pPr>
        <w:spacing w:line="360" w:lineRule="auto"/>
        <w:jc w:val="both"/>
        <w:rPr>
          <w:rFonts w:ascii="Book Antiqua" w:eastAsia="Book Antiqua" w:hAnsi="Book Antiqua" w:cs="Book Antiqua"/>
          <w:b/>
          <w:bCs/>
          <w:color w:val="000000"/>
          <w:lang w:val="en-SG"/>
        </w:rPr>
        <w:sectPr w:rsidR="00FE7F39">
          <w:pgSz w:w="12240" w:h="15840"/>
          <w:pgMar w:top="1440" w:right="1440" w:bottom="1440" w:left="1440" w:header="720" w:footer="720" w:gutter="0"/>
          <w:cols w:space="720"/>
          <w:docGrid w:linePitch="360"/>
        </w:sectPr>
      </w:pPr>
    </w:p>
    <w:p w14:paraId="3B8F9BD2" w14:textId="7AD2F31D" w:rsidR="00DC6108" w:rsidRPr="00DC6108" w:rsidRDefault="00DC6108" w:rsidP="00DC6108">
      <w:pPr>
        <w:spacing w:line="360" w:lineRule="auto"/>
        <w:jc w:val="both"/>
        <w:rPr>
          <w:rFonts w:ascii="Book Antiqua" w:eastAsia="Book Antiqua" w:hAnsi="Book Antiqua" w:cs="Book Antiqua"/>
          <w:b/>
          <w:bCs/>
          <w:color w:val="000000"/>
        </w:rPr>
      </w:pPr>
      <w:r>
        <w:rPr>
          <w:rFonts w:ascii="Book Antiqua" w:hAnsi="Book Antiqua"/>
          <w:b/>
          <w:szCs w:val="20"/>
        </w:rPr>
        <w:lastRenderedPageBreak/>
        <w:t>Table 1 Study demographic details</w:t>
      </w:r>
    </w:p>
    <w:tbl>
      <w:tblPr>
        <w:tblW w:w="12420" w:type="dxa"/>
        <w:tblLook w:val="04A0" w:firstRow="1" w:lastRow="0" w:firstColumn="1" w:lastColumn="0" w:noHBand="0" w:noVBand="1"/>
      </w:tblPr>
      <w:tblGrid>
        <w:gridCol w:w="1686"/>
        <w:gridCol w:w="1675"/>
        <w:gridCol w:w="1794"/>
        <w:gridCol w:w="909"/>
        <w:gridCol w:w="1062"/>
        <w:gridCol w:w="1380"/>
        <w:gridCol w:w="1179"/>
        <w:gridCol w:w="1349"/>
        <w:gridCol w:w="1386"/>
      </w:tblGrid>
      <w:tr w:rsidR="00D909D3" w:rsidRPr="00FE7610" w14:paraId="6A63339E" w14:textId="77777777" w:rsidTr="00294661">
        <w:trPr>
          <w:trHeight w:val="1380"/>
        </w:trPr>
        <w:tc>
          <w:tcPr>
            <w:tcW w:w="1695" w:type="dxa"/>
            <w:tcBorders>
              <w:top w:val="single" w:sz="8" w:space="0" w:color="auto"/>
              <w:left w:val="nil"/>
              <w:bottom w:val="nil"/>
              <w:right w:val="nil"/>
            </w:tcBorders>
            <w:shd w:val="clear" w:color="auto" w:fill="auto"/>
            <w:vAlign w:val="center"/>
            <w:hideMark/>
          </w:tcPr>
          <w:p w14:paraId="456F39D1"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Ref.</w:t>
            </w:r>
          </w:p>
        </w:tc>
        <w:tc>
          <w:tcPr>
            <w:tcW w:w="1617" w:type="dxa"/>
            <w:tcBorders>
              <w:top w:val="single" w:sz="8" w:space="0" w:color="auto"/>
              <w:left w:val="nil"/>
              <w:bottom w:val="nil"/>
              <w:right w:val="nil"/>
            </w:tcBorders>
            <w:shd w:val="clear" w:color="auto" w:fill="auto"/>
            <w:vAlign w:val="center"/>
            <w:hideMark/>
          </w:tcPr>
          <w:p w14:paraId="5709EC9A"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 xml:space="preserve">Country </w:t>
            </w:r>
          </w:p>
        </w:tc>
        <w:tc>
          <w:tcPr>
            <w:tcW w:w="1608" w:type="dxa"/>
            <w:tcBorders>
              <w:top w:val="single" w:sz="8" w:space="0" w:color="auto"/>
              <w:left w:val="nil"/>
              <w:bottom w:val="nil"/>
              <w:right w:val="nil"/>
            </w:tcBorders>
            <w:shd w:val="clear" w:color="auto" w:fill="auto"/>
            <w:vAlign w:val="center"/>
            <w:hideMark/>
          </w:tcPr>
          <w:p w14:paraId="32C6BC71"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 xml:space="preserve">Study type </w:t>
            </w:r>
          </w:p>
        </w:tc>
        <w:tc>
          <w:tcPr>
            <w:tcW w:w="953" w:type="dxa"/>
            <w:tcBorders>
              <w:top w:val="single" w:sz="8" w:space="0" w:color="auto"/>
              <w:left w:val="nil"/>
              <w:bottom w:val="nil"/>
              <w:right w:val="nil"/>
            </w:tcBorders>
            <w:shd w:val="clear" w:color="auto" w:fill="auto"/>
            <w:vAlign w:val="center"/>
            <w:hideMark/>
          </w:tcPr>
          <w:p w14:paraId="0D38157E"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Mean age (</w:t>
            </w:r>
            <w:proofErr w:type="spellStart"/>
            <w:r w:rsidRPr="00FE7610">
              <w:rPr>
                <w:rFonts w:ascii="Book Antiqua" w:eastAsia="等线" w:hAnsi="Book Antiqua" w:cs="宋体"/>
                <w:b/>
                <w:bCs/>
                <w:color w:val="000000"/>
                <w:lang w:eastAsia="zh-CN"/>
              </w:rPr>
              <w:t>yr</w:t>
            </w:r>
            <w:proofErr w:type="spellEnd"/>
            <w:r w:rsidRPr="00FE7610">
              <w:rPr>
                <w:rFonts w:ascii="Book Antiqua" w:eastAsia="等线" w:hAnsi="Book Antiqua" w:cs="宋体"/>
                <w:b/>
                <w:bCs/>
                <w:color w:val="000000"/>
                <w:lang w:eastAsia="zh-CN"/>
              </w:rPr>
              <w:t>)</w:t>
            </w:r>
          </w:p>
        </w:tc>
        <w:tc>
          <w:tcPr>
            <w:tcW w:w="1075" w:type="dxa"/>
            <w:tcBorders>
              <w:top w:val="single" w:sz="8" w:space="0" w:color="auto"/>
              <w:left w:val="nil"/>
              <w:bottom w:val="nil"/>
              <w:right w:val="nil"/>
            </w:tcBorders>
            <w:shd w:val="clear" w:color="auto" w:fill="auto"/>
            <w:vAlign w:val="center"/>
            <w:hideMark/>
          </w:tcPr>
          <w:p w14:paraId="3B9D3F77"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Gender</w:t>
            </w:r>
          </w:p>
        </w:tc>
        <w:tc>
          <w:tcPr>
            <w:tcW w:w="1452" w:type="dxa"/>
            <w:tcBorders>
              <w:top w:val="single" w:sz="8" w:space="0" w:color="auto"/>
              <w:left w:val="nil"/>
              <w:bottom w:val="nil"/>
              <w:right w:val="nil"/>
            </w:tcBorders>
            <w:shd w:val="clear" w:color="auto" w:fill="auto"/>
            <w:vAlign w:val="center"/>
            <w:hideMark/>
          </w:tcPr>
          <w:p w14:paraId="1A989704"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COVID-19 diagnosis</w:t>
            </w:r>
          </w:p>
        </w:tc>
        <w:tc>
          <w:tcPr>
            <w:tcW w:w="1233" w:type="dxa"/>
            <w:tcBorders>
              <w:top w:val="single" w:sz="8" w:space="0" w:color="auto"/>
              <w:left w:val="nil"/>
              <w:bottom w:val="nil"/>
              <w:right w:val="nil"/>
            </w:tcBorders>
            <w:shd w:val="clear" w:color="auto" w:fill="auto"/>
            <w:vAlign w:val="center"/>
            <w:hideMark/>
          </w:tcPr>
          <w:p w14:paraId="6AE645AC"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No. of patients</w:t>
            </w:r>
          </w:p>
        </w:tc>
        <w:tc>
          <w:tcPr>
            <w:tcW w:w="1316" w:type="dxa"/>
            <w:tcBorders>
              <w:top w:val="single" w:sz="8" w:space="0" w:color="auto"/>
              <w:left w:val="nil"/>
              <w:bottom w:val="nil"/>
              <w:right w:val="nil"/>
            </w:tcBorders>
            <w:shd w:val="clear" w:color="auto" w:fill="auto"/>
            <w:vAlign w:val="center"/>
            <w:hideMark/>
          </w:tcPr>
          <w:p w14:paraId="1F0BD3CB"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ICU admission rates</w:t>
            </w:r>
            <w:r w:rsidRPr="00FE7610">
              <w:rPr>
                <w:rFonts w:ascii="Book Antiqua" w:eastAsia="等线" w:hAnsi="Book Antiqua" w:cs="宋体"/>
                <w:b/>
                <w:bCs/>
                <w:color w:val="000000"/>
                <w:vertAlign w:val="superscript"/>
                <w:lang w:eastAsia="zh-CN"/>
              </w:rPr>
              <w:t>1</w:t>
            </w:r>
            <w:r w:rsidRPr="00FE7610">
              <w:rPr>
                <w:rFonts w:ascii="Book Antiqua" w:eastAsia="等线" w:hAnsi="Book Antiqua" w:cs="宋体"/>
                <w:b/>
                <w:bCs/>
                <w:color w:val="000000"/>
                <w:lang w:eastAsia="zh-CN"/>
              </w:rPr>
              <w:t xml:space="preserve"> </w:t>
            </w:r>
          </w:p>
        </w:tc>
        <w:tc>
          <w:tcPr>
            <w:tcW w:w="1471" w:type="dxa"/>
            <w:tcBorders>
              <w:top w:val="single" w:sz="8" w:space="0" w:color="auto"/>
              <w:left w:val="nil"/>
              <w:bottom w:val="nil"/>
              <w:right w:val="nil"/>
            </w:tcBorders>
            <w:shd w:val="clear" w:color="auto" w:fill="auto"/>
            <w:vAlign w:val="center"/>
            <w:hideMark/>
          </w:tcPr>
          <w:p w14:paraId="23C8D369" w14:textId="77777777" w:rsidR="00D909D3" w:rsidRPr="00FE7610" w:rsidRDefault="00D909D3" w:rsidP="00294661">
            <w:pPr>
              <w:rPr>
                <w:rFonts w:ascii="Book Antiqua" w:eastAsia="等线" w:hAnsi="Book Antiqua" w:cs="宋体"/>
                <w:b/>
                <w:bCs/>
                <w:color w:val="000000"/>
                <w:lang w:eastAsia="zh-CN"/>
              </w:rPr>
            </w:pPr>
            <w:r w:rsidRPr="00FE7610">
              <w:rPr>
                <w:rFonts w:ascii="Book Antiqua" w:eastAsia="等线" w:hAnsi="Book Antiqua" w:cs="宋体"/>
                <w:b/>
                <w:bCs/>
                <w:color w:val="000000"/>
                <w:lang w:eastAsia="zh-CN"/>
              </w:rPr>
              <w:t>Mortality rates</w:t>
            </w:r>
            <w:r w:rsidRPr="00FE7610">
              <w:rPr>
                <w:rFonts w:ascii="Book Antiqua" w:eastAsia="等线" w:hAnsi="Book Antiqua" w:cs="宋体"/>
                <w:b/>
                <w:bCs/>
                <w:color w:val="000000"/>
                <w:vertAlign w:val="superscript"/>
                <w:lang w:eastAsia="zh-CN"/>
              </w:rPr>
              <w:t>1</w:t>
            </w:r>
          </w:p>
        </w:tc>
      </w:tr>
      <w:tr w:rsidR="00D909D3" w:rsidRPr="00FE7610" w14:paraId="67C80C6D" w14:textId="77777777" w:rsidTr="00294661">
        <w:trPr>
          <w:trHeight w:val="1500"/>
        </w:trPr>
        <w:tc>
          <w:tcPr>
            <w:tcW w:w="1695" w:type="dxa"/>
            <w:tcBorders>
              <w:top w:val="single" w:sz="8" w:space="0" w:color="auto"/>
              <w:left w:val="nil"/>
              <w:bottom w:val="nil"/>
              <w:right w:val="nil"/>
            </w:tcBorders>
            <w:shd w:val="clear" w:color="auto" w:fill="auto"/>
            <w:vAlign w:val="center"/>
            <w:hideMark/>
          </w:tcPr>
          <w:p w14:paraId="7AC01162"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val="en-SG" w:eastAsia="zh-CN"/>
              </w:rPr>
              <w:t>Garassino</w:t>
            </w:r>
            <w:proofErr w:type="spellEnd"/>
            <w:r w:rsidRPr="00FE7610">
              <w:rPr>
                <w:rFonts w:ascii="Book Antiqua" w:eastAsia="等线" w:hAnsi="Book Antiqua" w:cs="宋体"/>
                <w:color w:val="000000"/>
                <w:lang w:val="en-SG" w:eastAsia="zh-CN"/>
              </w:rPr>
              <w:t xml:space="preserv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[13]</w:t>
            </w:r>
            <w:r w:rsidRPr="00FE7610">
              <w:rPr>
                <w:rFonts w:ascii="Book Antiqua" w:eastAsia="等线" w:hAnsi="Book Antiqua" w:cs="宋体"/>
                <w:color w:val="000000"/>
                <w:lang w:val="en-SG" w:eastAsia="zh-CN"/>
              </w:rPr>
              <w:t xml:space="preserve"> (TERAVOLT)</w:t>
            </w:r>
          </w:p>
        </w:tc>
        <w:tc>
          <w:tcPr>
            <w:tcW w:w="1617" w:type="dxa"/>
            <w:tcBorders>
              <w:top w:val="single" w:sz="8" w:space="0" w:color="auto"/>
              <w:left w:val="nil"/>
              <w:bottom w:val="nil"/>
              <w:right w:val="nil"/>
            </w:tcBorders>
            <w:shd w:val="clear" w:color="auto" w:fill="auto"/>
            <w:vAlign w:val="center"/>
            <w:hideMark/>
          </w:tcPr>
          <w:p w14:paraId="3567C66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Multinational (8 countries)</w:t>
            </w:r>
          </w:p>
        </w:tc>
        <w:tc>
          <w:tcPr>
            <w:tcW w:w="1608" w:type="dxa"/>
            <w:tcBorders>
              <w:top w:val="single" w:sz="8" w:space="0" w:color="auto"/>
              <w:left w:val="nil"/>
              <w:bottom w:val="nil"/>
              <w:right w:val="nil"/>
            </w:tcBorders>
            <w:shd w:val="clear" w:color="auto" w:fill="auto"/>
            <w:vAlign w:val="center"/>
            <w:hideMark/>
          </w:tcPr>
          <w:p w14:paraId="6933232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Observational-cross sectional </w:t>
            </w:r>
          </w:p>
        </w:tc>
        <w:tc>
          <w:tcPr>
            <w:tcW w:w="953" w:type="dxa"/>
            <w:tcBorders>
              <w:top w:val="single" w:sz="8" w:space="0" w:color="auto"/>
              <w:left w:val="nil"/>
              <w:bottom w:val="nil"/>
              <w:right w:val="nil"/>
            </w:tcBorders>
            <w:shd w:val="clear" w:color="auto" w:fill="auto"/>
            <w:vAlign w:val="center"/>
            <w:hideMark/>
          </w:tcPr>
          <w:p w14:paraId="69D9534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68</w:t>
            </w:r>
          </w:p>
        </w:tc>
        <w:tc>
          <w:tcPr>
            <w:tcW w:w="1075" w:type="dxa"/>
            <w:tcBorders>
              <w:top w:val="single" w:sz="8" w:space="0" w:color="auto"/>
              <w:left w:val="nil"/>
              <w:bottom w:val="nil"/>
              <w:right w:val="nil"/>
            </w:tcBorders>
            <w:shd w:val="clear" w:color="auto" w:fill="auto"/>
            <w:vAlign w:val="center"/>
            <w:hideMark/>
          </w:tcPr>
          <w:p w14:paraId="515DCEF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141 (70%); F: 59 (30%)</w:t>
            </w:r>
          </w:p>
        </w:tc>
        <w:tc>
          <w:tcPr>
            <w:tcW w:w="1452" w:type="dxa"/>
            <w:tcBorders>
              <w:top w:val="single" w:sz="8" w:space="0" w:color="auto"/>
              <w:left w:val="nil"/>
              <w:bottom w:val="nil"/>
              <w:right w:val="nil"/>
            </w:tcBorders>
            <w:shd w:val="clear" w:color="auto" w:fill="auto"/>
            <w:vAlign w:val="center"/>
            <w:hideMark/>
          </w:tcPr>
          <w:p w14:paraId="16DAE98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or imaging </w:t>
            </w:r>
          </w:p>
        </w:tc>
        <w:tc>
          <w:tcPr>
            <w:tcW w:w="1233" w:type="dxa"/>
            <w:tcBorders>
              <w:top w:val="single" w:sz="8" w:space="0" w:color="auto"/>
              <w:left w:val="nil"/>
              <w:bottom w:val="nil"/>
              <w:right w:val="nil"/>
            </w:tcBorders>
            <w:shd w:val="clear" w:color="auto" w:fill="auto"/>
            <w:vAlign w:val="center"/>
            <w:hideMark/>
          </w:tcPr>
          <w:p w14:paraId="673E82B0"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200</w:t>
            </w:r>
          </w:p>
        </w:tc>
        <w:tc>
          <w:tcPr>
            <w:tcW w:w="1316" w:type="dxa"/>
            <w:tcBorders>
              <w:top w:val="single" w:sz="8" w:space="0" w:color="auto"/>
              <w:left w:val="nil"/>
              <w:bottom w:val="nil"/>
              <w:right w:val="nil"/>
            </w:tcBorders>
            <w:shd w:val="clear" w:color="auto" w:fill="auto"/>
            <w:vAlign w:val="center"/>
            <w:hideMark/>
          </w:tcPr>
          <w:p w14:paraId="64288A2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13 (9%)</w:t>
            </w:r>
          </w:p>
        </w:tc>
        <w:tc>
          <w:tcPr>
            <w:tcW w:w="1471" w:type="dxa"/>
            <w:tcBorders>
              <w:top w:val="single" w:sz="8" w:space="0" w:color="auto"/>
              <w:left w:val="nil"/>
              <w:bottom w:val="nil"/>
              <w:right w:val="nil"/>
            </w:tcBorders>
            <w:shd w:val="clear" w:color="auto" w:fill="auto"/>
            <w:vAlign w:val="center"/>
            <w:hideMark/>
          </w:tcPr>
          <w:p w14:paraId="0249E44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33%</w:t>
            </w:r>
          </w:p>
        </w:tc>
      </w:tr>
      <w:tr w:rsidR="00D909D3" w:rsidRPr="00FE7610" w14:paraId="6A49CC83" w14:textId="77777777" w:rsidTr="00294661">
        <w:trPr>
          <w:trHeight w:val="1245"/>
        </w:trPr>
        <w:tc>
          <w:tcPr>
            <w:tcW w:w="1695" w:type="dxa"/>
            <w:tcBorders>
              <w:top w:val="nil"/>
              <w:left w:val="nil"/>
              <w:bottom w:val="nil"/>
              <w:right w:val="nil"/>
            </w:tcBorders>
            <w:shd w:val="clear" w:color="auto" w:fill="auto"/>
            <w:vAlign w:val="center"/>
            <w:hideMark/>
          </w:tcPr>
          <w:p w14:paraId="0091A31F"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val="en-SG" w:eastAsia="zh-CN"/>
              </w:rPr>
              <w:t>Passamonti</w:t>
            </w:r>
            <w:proofErr w:type="spellEnd"/>
            <w:r w:rsidRPr="00FE7610">
              <w:rPr>
                <w:rFonts w:ascii="Book Antiqua" w:eastAsia="等线" w:hAnsi="Book Antiqua" w:cs="宋体"/>
                <w:color w:val="000000"/>
                <w:lang w:val="en-SG" w:eastAsia="zh-CN"/>
              </w:rPr>
              <w:t xml:space="preserv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[2]</w:t>
            </w:r>
            <w:r w:rsidRPr="00FE7610">
              <w:rPr>
                <w:rFonts w:ascii="Book Antiqua" w:eastAsia="等线" w:hAnsi="Book Antiqua" w:cs="宋体"/>
                <w:color w:val="000000"/>
                <w:lang w:val="en-SG" w:eastAsia="zh-CN"/>
              </w:rPr>
              <w:t xml:space="preserve"> </w:t>
            </w:r>
          </w:p>
        </w:tc>
        <w:tc>
          <w:tcPr>
            <w:tcW w:w="1617" w:type="dxa"/>
            <w:tcBorders>
              <w:top w:val="nil"/>
              <w:left w:val="nil"/>
              <w:bottom w:val="nil"/>
              <w:right w:val="nil"/>
            </w:tcBorders>
            <w:shd w:val="clear" w:color="auto" w:fill="auto"/>
            <w:vAlign w:val="center"/>
            <w:hideMark/>
          </w:tcPr>
          <w:p w14:paraId="6E2B877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Italy </w:t>
            </w:r>
          </w:p>
        </w:tc>
        <w:tc>
          <w:tcPr>
            <w:tcW w:w="1608" w:type="dxa"/>
            <w:tcBorders>
              <w:top w:val="nil"/>
              <w:left w:val="nil"/>
              <w:bottom w:val="nil"/>
              <w:right w:val="nil"/>
            </w:tcBorders>
            <w:shd w:val="clear" w:color="auto" w:fill="auto"/>
            <w:vAlign w:val="center"/>
            <w:hideMark/>
          </w:tcPr>
          <w:p w14:paraId="16F9E590"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Retrospective </w:t>
            </w:r>
          </w:p>
        </w:tc>
        <w:tc>
          <w:tcPr>
            <w:tcW w:w="953" w:type="dxa"/>
            <w:tcBorders>
              <w:top w:val="nil"/>
              <w:left w:val="nil"/>
              <w:bottom w:val="nil"/>
              <w:right w:val="nil"/>
            </w:tcBorders>
            <w:shd w:val="clear" w:color="auto" w:fill="auto"/>
            <w:vAlign w:val="center"/>
            <w:hideMark/>
          </w:tcPr>
          <w:p w14:paraId="0BE87CD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66.8</w:t>
            </w:r>
          </w:p>
        </w:tc>
        <w:tc>
          <w:tcPr>
            <w:tcW w:w="1075" w:type="dxa"/>
            <w:tcBorders>
              <w:top w:val="nil"/>
              <w:left w:val="nil"/>
              <w:bottom w:val="nil"/>
              <w:right w:val="nil"/>
            </w:tcBorders>
            <w:shd w:val="clear" w:color="auto" w:fill="auto"/>
            <w:vAlign w:val="center"/>
            <w:hideMark/>
          </w:tcPr>
          <w:p w14:paraId="7109E812"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340 (63%); F: 196 (37%)</w:t>
            </w:r>
          </w:p>
        </w:tc>
        <w:tc>
          <w:tcPr>
            <w:tcW w:w="1452" w:type="dxa"/>
            <w:tcBorders>
              <w:top w:val="nil"/>
              <w:left w:val="nil"/>
              <w:bottom w:val="nil"/>
              <w:right w:val="nil"/>
            </w:tcBorders>
            <w:shd w:val="clear" w:color="auto" w:fill="auto"/>
            <w:vAlign w:val="center"/>
            <w:hideMark/>
          </w:tcPr>
          <w:p w14:paraId="2418DB93"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w:t>
            </w:r>
          </w:p>
        </w:tc>
        <w:tc>
          <w:tcPr>
            <w:tcW w:w="1233" w:type="dxa"/>
            <w:tcBorders>
              <w:top w:val="nil"/>
              <w:left w:val="nil"/>
              <w:bottom w:val="nil"/>
              <w:right w:val="nil"/>
            </w:tcBorders>
            <w:shd w:val="clear" w:color="auto" w:fill="auto"/>
            <w:vAlign w:val="center"/>
            <w:hideMark/>
          </w:tcPr>
          <w:p w14:paraId="68AC529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536</w:t>
            </w:r>
          </w:p>
        </w:tc>
        <w:tc>
          <w:tcPr>
            <w:tcW w:w="1316" w:type="dxa"/>
            <w:tcBorders>
              <w:top w:val="nil"/>
              <w:left w:val="nil"/>
              <w:bottom w:val="nil"/>
              <w:right w:val="nil"/>
            </w:tcBorders>
            <w:shd w:val="clear" w:color="auto" w:fill="auto"/>
            <w:vAlign w:val="center"/>
            <w:hideMark/>
          </w:tcPr>
          <w:p w14:paraId="35E87F6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82 (15%)</w:t>
            </w:r>
          </w:p>
        </w:tc>
        <w:tc>
          <w:tcPr>
            <w:tcW w:w="1471" w:type="dxa"/>
            <w:tcBorders>
              <w:top w:val="nil"/>
              <w:left w:val="nil"/>
              <w:bottom w:val="nil"/>
              <w:right w:val="nil"/>
            </w:tcBorders>
            <w:shd w:val="clear" w:color="auto" w:fill="auto"/>
            <w:vAlign w:val="center"/>
            <w:hideMark/>
          </w:tcPr>
          <w:p w14:paraId="336CA6D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37%</w:t>
            </w:r>
          </w:p>
        </w:tc>
      </w:tr>
      <w:tr w:rsidR="00D909D3" w:rsidRPr="00FE7610" w14:paraId="49C2B8EE" w14:textId="77777777" w:rsidTr="00294661">
        <w:trPr>
          <w:trHeight w:val="1320"/>
        </w:trPr>
        <w:tc>
          <w:tcPr>
            <w:tcW w:w="1695" w:type="dxa"/>
            <w:tcBorders>
              <w:top w:val="nil"/>
              <w:left w:val="nil"/>
              <w:bottom w:val="nil"/>
              <w:right w:val="nil"/>
            </w:tcBorders>
            <w:shd w:val="clear" w:color="auto" w:fill="auto"/>
            <w:vAlign w:val="center"/>
            <w:hideMark/>
          </w:tcPr>
          <w:p w14:paraId="2C37BD32"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eastAsia="zh-CN"/>
              </w:rPr>
              <w:t>García</w:t>
            </w:r>
            <w:proofErr w:type="spellEnd"/>
            <w:r w:rsidRPr="00FE7610">
              <w:rPr>
                <w:rFonts w:ascii="Book Antiqua" w:eastAsia="等线" w:hAnsi="Book Antiqua" w:cs="宋体"/>
                <w:color w:val="000000"/>
                <w:lang w:eastAsia="zh-CN"/>
              </w:rPr>
              <w:t xml:space="preserve">-Suárez </w:t>
            </w:r>
            <w:r w:rsidRPr="00FE7610">
              <w:rPr>
                <w:rFonts w:ascii="Book Antiqua" w:eastAsia="等线" w:hAnsi="Book Antiqua" w:cs="宋体"/>
                <w:i/>
                <w:iCs/>
                <w:color w:val="000000"/>
                <w:lang w:eastAsia="zh-CN"/>
              </w:rPr>
              <w:t>et al</w:t>
            </w:r>
            <w:r w:rsidRPr="00FE7610">
              <w:rPr>
                <w:rFonts w:ascii="Book Antiqua" w:eastAsia="等线" w:hAnsi="Book Antiqua" w:cs="宋体"/>
                <w:color w:val="000000"/>
                <w:vertAlign w:val="superscript"/>
                <w:lang w:eastAsia="zh-CN"/>
              </w:rPr>
              <w:t>[3]</w:t>
            </w:r>
          </w:p>
        </w:tc>
        <w:tc>
          <w:tcPr>
            <w:tcW w:w="1617" w:type="dxa"/>
            <w:tcBorders>
              <w:top w:val="nil"/>
              <w:left w:val="nil"/>
              <w:bottom w:val="nil"/>
              <w:right w:val="nil"/>
            </w:tcBorders>
            <w:shd w:val="clear" w:color="auto" w:fill="auto"/>
            <w:vAlign w:val="center"/>
            <w:hideMark/>
          </w:tcPr>
          <w:p w14:paraId="7161E773"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Spain </w:t>
            </w:r>
          </w:p>
        </w:tc>
        <w:tc>
          <w:tcPr>
            <w:tcW w:w="1608" w:type="dxa"/>
            <w:tcBorders>
              <w:top w:val="nil"/>
              <w:left w:val="nil"/>
              <w:bottom w:val="nil"/>
              <w:right w:val="nil"/>
            </w:tcBorders>
            <w:shd w:val="clear" w:color="auto" w:fill="auto"/>
            <w:vAlign w:val="center"/>
            <w:hideMark/>
          </w:tcPr>
          <w:p w14:paraId="53F92122"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Prospective observational cohort study </w:t>
            </w:r>
          </w:p>
        </w:tc>
        <w:tc>
          <w:tcPr>
            <w:tcW w:w="953" w:type="dxa"/>
            <w:tcBorders>
              <w:top w:val="nil"/>
              <w:left w:val="nil"/>
              <w:bottom w:val="nil"/>
              <w:right w:val="nil"/>
            </w:tcBorders>
            <w:shd w:val="clear" w:color="auto" w:fill="auto"/>
            <w:vAlign w:val="center"/>
            <w:hideMark/>
          </w:tcPr>
          <w:p w14:paraId="1779070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72</w:t>
            </w:r>
          </w:p>
        </w:tc>
        <w:tc>
          <w:tcPr>
            <w:tcW w:w="1075" w:type="dxa"/>
            <w:tcBorders>
              <w:top w:val="nil"/>
              <w:left w:val="nil"/>
              <w:bottom w:val="nil"/>
              <w:right w:val="nil"/>
            </w:tcBorders>
            <w:shd w:val="clear" w:color="auto" w:fill="auto"/>
            <w:vAlign w:val="center"/>
            <w:hideMark/>
          </w:tcPr>
          <w:p w14:paraId="190F135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413 (60%); F: 277 (40)</w:t>
            </w:r>
          </w:p>
        </w:tc>
        <w:tc>
          <w:tcPr>
            <w:tcW w:w="1452" w:type="dxa"/>
            <w:tcBorders>
              <w:top w:val="nil"/>
              <w:left w:val="nil"/>
              <w:bottom w:val="nil"/>
              <w:right w:val="nil"/>
            </w:tcBorders>
            <w:shd w:val="clear" w:color="auto" w:fill="auto"/>
            <w:vAlign w:val="center"/>
            <w:hideMark/>
          </w:tcPr>
          <w:p w14:paraId="72661093"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w:t>
            </w:r>
          </w:p>
        </w:tc>
        <w:tc>
          <w:tcPr>
            <w:tcW w:w="1233" w:type="dxa"/>
            <w:tcBorders>
              <w:top w:val="nil"/>
              <w:left w:val="nil"/>
              <w:bottom w:val="nil"/>
              <w:right w:val="nil"/>
            </w:tcBorders>
            <w:shd w:val="clear" w:color="auto" w:fill="auto"/>
            <w:vAlign w:val="center"/>
            <w:hideMark/>
          </w:tcPr>
          <w:p w14:paraId="5096D00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697</w:t>
            </w:r>
          </w:p>
        </w:tc>
        <w:tc>
          <w:tcPr>
            <w:tcW w:w="1316" w:type="dxa"/>
            <w:tcBorders>
              <w:top w:val="nil"/>
              <w:left w:val="nil"/>
              <w:bottom w:val="nil"/>
              <w:right w:val="nil"/>
            </w:tcBorders>
            <w:shd w:val="clear" w:color="auto" w:fill="auto"/>
            <w:vAlign w:val="center"/>
            <w:hideMark/>
          </w:tcPr>
          <w:p w14:paraId="44B7D43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55 (8%)</w:t>
            </w:r>
          </w:p>
        </w:tc>
        <w:tc>
          <w:tcPr>
            <w:tcW w:w="1471" w:type="dxa"/>
            <w:tcBorders>
              <w:top w:val="nil"/>
              <w:left w:val="nil"/>
              <w:bottom w:val="nil"/>
              <w:right w:val="nil"/>
            </w:tcBorders>
            <w:shd w:val="clear" w:color="auto" w:fill="auto"/>
            <w:vAlign w:val="center"/>
            <w:hideMark/>
          </w:tcPr>
          <w:p w14:paraId="5B543D5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33%</w:t>
            </w:r>
          </w:p>
        </w:tc>
      </w:tr>
      <w:tr w:rsidR="00D909D3" w:rsidRPr="00FE7610" w14:paraId="3074F7BC" w14:textId="77777777" w:rsidTr="00294661">
        <w:trPr>
          <w:trHeight w:val="690"/>
        </w:trPr>
        <w:tc>
          <w:tcPr>
            <w:tcW w:w="1695" w:type="dxa"/>
            <w:tcBorders>
              <w:top w:val="nil"/>
              <w:left w:val="nil"/>
              <w:bottom w:val="nil"/>
              <w:right w:val="nil"/>
            </w:tcBorders>
            <w:shd w:val="clear" w:color="auto" w:fill="auto"/>
            <w:vAlign w:val="center"/>
            <w:hideMark/>
          </w:tcPr>
          <w:p w14:paraId="4E3D596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Lee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[8]</w:t>
            </w:r>
            <w:r w:rsidRPr="00FE7610">
              <w:rPr>
                <w:rFonts w:ascii="Book Antiqua" w:eastAsia="等线" w:hAnsi="Book Antiqua" w:cs="宋体"/>
                <w:color w:val="000000"/>
                <w:lang w:val="en-SG" w:eastAsia="zh-CN"/>
              </w:rPr>
              <w:t xml:space="preserve"> </w:t>
            </w:r>
          </w:p>
        </w:tc>
        <w:tc>
          <w:tcPr>
            <w:tcW w:w="1617" w:type="dxa"/>
            <w:vMerge w:val="restart"/>
            <w:tcBorders>
              <w:top w:val="nil"/>
              <w:left w:val="nil"/>
              <w:bottom w:val="nil"/>
              <w:right w:val="nil"/>
            </w:tcBorders>
            <w:shd w:val="clear" w:color="auto" w:fill="auto"/>
            <w:vAlign w:val="center"/>
            <w:hideMark/>
          </w:tcPr>
          <w:p w14:paraId="229AACB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United Kingdom</w:t>
            </w:r>
          </w:p>
        </w:tc>
        <w:tc>
          <w:tcPr>
            <w:tcW w:w="1608" w:type="dxa"/>
            <w:vMerge w:val="restart"/>
            <w:tcBorders>
              <w:top w:val="nil"/>
              <w:left w:val="nil"/>
              <w:bottom w:val="nil"/>
              <w:right w:val="nil"/>
            </w:tcBorders>
            <w:shd w:val="clear" w:color="auto" w:fill="auto"/>
            <w:vAlign w:val="center"/>
            <w:hideMark/>
          </w:tcPr>
          <w:p w14:paraId="22DFBC9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Prospective- observational </w:t>
            </w:r>
          </w:p>
        </w:tc>
        <w:tc>
          <w:tcPr>
            <w:tcW w:w="953" w:type="dxa"/>
            <w:vMerge w:val="restart"/>
            <w:tcBorders>
              <w:top w:val="nil"/>
              <w:left w:val="nil"/>
              <w:bottom w:val="nil"/>
              <w:right w:val="nil"/>
            </w:tcBorders>
            <w:shd w:val="clear" w:color="auto" w:fill="auto"/>
            <w:vAlign w:val="center"/>
            <w:hideMark/>
          </w:tcPr>
          <w:p w14:paraId="7C52F93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69</w:t>
            </w:r>
          </w:p>
        </w:tc>
        <w:tc>
          <w:tcPr>
            <w:tcW w:w="1075" w:type="dxa"/>
            <w:vMerge w:val="restart"/>
            <w:tcBorders>
              <w:top w:val="nil"/>
              <w:left w:val="nil"/>
              <w:bottom w:val="nil"/>
              <w:right w:val="nil"/>
            </w:tcBorders>
            <w:shd w:val="clear" w:color="auto" w:fill="auto"/>
            <w:vAlign w:val="center"/>
            <w:hideMark/>
          </w:tcPr>
          <w:p w14:paraId="162ED52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449 (56%); F</w:t>
            </w:r>
            <w:proofErr w:type="gramStart"/>
            <w:r w:rsidRPr="00FE7610">
              <w:rPr>
                <w:rFonts w:ascii="Book Antiqua" w:eastAsia="等线" w:hAnsi="Book Antiqua" w:cs="宋体"/>
                <w:color w:val="000000"/>
                <w:lang w:val="en-SG" w:eastAsia="zh-CN"/>
              </w:rPr>
              <w:t>:349</w:t>
            </w:r>
            <w:proofErr w:type="gramEnd"/>
            <w:r w:rsidRPr="00FE7610">
              <w:rPr>
                <w:rFonts w:ascii="Book Antiqua" w:eastAsia="等线" w:hAnsi="Book Antiqua" w:cs="宋体"/>
                <w:color w:val="000000"/>
                <w:lang w:val="en-SG" w:eastAsia="zh-CN"/>
              </w:rPr>
              <w:t xml:space="preserve"> (44%)</w:t>
            </w:r>
          </w:p>
        </w:tc>
        <w:tc>
          <w:tcPr>
            <w:tcW w:w="1452" w:type="dxa"/>
            <w:vMerge w:val="restart"/>
            <w:tcBorders>
              <w:top w:val="nil"/>
              <w:left w:val="nil"/>
              <w:bottom w:val="nil"/>
              <w:right w:val="nil"/>
            </w:tcBorders>
            <w:shd w:val="clear" w:color="auto" w:fill="auto"/>
            <w:vAlign w:val="center"/>
            <w:hideMark/>
          </w:tcPr>
          <w:p w14:paraId="1DB4C2F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 -PCR</w:t>
            </w:r>
          </w:p>
        </w:tc>
        <w:tc>
          <w:tcPr>
            <w:tcW w:w="1233" w:type="dxa"/>
            <w:vMerge w:val="restart"/>
            <w:tcBorders>
              <w:top w:val="nil"/>
              <w:left w:val="nil"/>
              <w:bottom w:val="nil"/>
              <w:right w:val="nil"/>
            </w:tcBorders>
            <w:shd w:val="clear" w:color="auto" w:fill="auto"/>
            <w:vAlign w:val="center"/>
            <w:hideMark/>
          </w:tcPr>
          <w:p w14:paraId="3AA755B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800</w:t>
            </w:r>
          </w:p>
        </w:tc>
        <w:tc>
          <w:tcPr>
            <w:tcW w:w="1316" w:type="dxa"/>
            <w:vMerge w:val="restart"/>
            <w:tcBorders>
              <w:top w:val="nil"/>
              <w:left w:val="nil"/>
              <w:bottom w:val="nil"/>
              <w:right w:val="nil"/>
            </w:tcBorders>
            <w:shd w:val="clear" w:color="auto" w:fill="auto"/>
            <w:vAlign w:val="center"/>
            <w:hideMark/>
          </w:tcPr>
          <w:p w14:paraId="40912AB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53 (7%)</w:t>
            </w:r>
          </w:p>
        </w:tc>
        <w:tc>
          <w:tcPr>
            <w:tcW w:w="1471" w:type="dxa"/>
            <w:vMerge w:val="restart"/>
            <w:tcBorders>
              <w:top w:val="nil"/>
              <w:left w:val="nil"/>
              <w:bottom w:val="nil"/>
              <w:right w:val="nil"/>
            </w:tcBorders>
            <w:shd w:val="clear" w:color="auto" w:fill="auto"/>
            <w:vAlign w:val="center"/>
            <w:hideMark/>
          </w:tcPr>
          <w:p w14:paraId="1C20C6B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28%</w:t>
            </w:r>
          </w:p>
        </w:tc>
      </w:tr>
      <w:tr w:rsidR="00D909D3" w:rsidRPr="00FE7610" w14:paraId="523252EB" w14:textId="77777777" w:rsidTr="00294661">
        <w:trPr>
          <w:trHeight w:val="630"/>
        </w:trPr>
        <w:tc>
          <w:tcPr>
            <w:tcW w:w="1695" w:type="dxa"/>
            <w:tcBorders>
              <w:top w:val="nil"/>
              <w:left w:val="nil"/>
              <w:bottom w:val="nil"/>
              <w:right w:val="nil"/>
            </w:tcBorders>
            <w:shd w:val="clear" w:color="auto" w:fill="auto"/>
            <w:vAlign w:val="center"/>
            <w:hideMark/>
          </w:tcPr>
          <w:p w14:paraId="1250AE2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(UKCCMP)</w:t>
            </w:r>
          </w:p>
        </w:tc>
        <w:tc>
          <w:tcPr>
            <w:tcW w:w="1617" w:type="dxa"/>
            <w:vMerge/>
            <w:tcBorders>
              <w:top w:val="nil"/>
              <w:left w:val="nil"/>
              <w:bottom w:val="nil"/>
              <w:right w:val="nil"/>
            </w:tcBorders>
            <w:vAlign w:val="center"/>
            <w:hideMark/>
          </w:tcPr>
          <w:p w14:paraId="3C36EE1B" w14:textId="77777777" w:rsidR="00D909D3" w:rsidRPr="00FE7610" w:rsidRDefault="00D909D3" w:rsidP="00294661">
            <w:pPr>
              <w:rPr>
                <w:rFonts w:ascii="Book Antiqua" w:eastAsia="等线" w:hAnsi="Book Antiqua" w:cs="宋体"/>
                <w:color w:val="000000"/>
                <w:lang w:eastAsia="zh-CN"/>
              </w:rPr>
            </w:pPr>
          </w:p>
        </w:tc>
        <w:tc>
          <w:tcPr>
            <w:tcW w:w="1608" w:type="dxa"/>
            <w:vMerge/>
            <w:tcBorders>
              <w:top w:val="nil"/>
              <w:left w:val="nil"/>
              <w:bottom w:val="nil"/>
              <w:right w:val="nil"/>
            </w:tcBorders>
            <w:vAlign w:val="center"/>
            <w:hideMark/>
          </w:tcPr>
          <w:p w14:paraId="22596205" w14:textId="77777777" w:rsidR="00D909D3" w:rsidRPr="00FE7610" w:rsidRDefault="00D909D3" w:rsidP="00294661">
            <w:pPr>
              <w:rPr>
                <w:rFonts w:ascii="Book Antiqua" w:eastAsia="等线" w:hAnsi="Book Antiqua" w:cs="宋体"/>
                <w:color w:val="000000"/>
                <w:lang w:eastAsia="zh-CN"/>
              </w:rPr>
            </w:pPr>
          </w:p>
        </w:tc>
        <w:tc>
          <w:tcPr>
            <w:tcW w:w="953" w:type="dxa"/>
            <w:vMerge/>
            <w:tcBorders>
              <w:top w:val="nil"/>
              <w:left w:val="nil"/>
              <w:bottom w:val="nil"/>
              <w:right w:val="nil"/>
            </w:tcBorders>
            <w:vAlign w:val="center"/>
            <w:hideMark/>
          </w:tcPr>
          <w:p w14:paraId="5A1215FC" w14:textId="77777777" w:rsidR="00D909D3" w:rsidRPr="00FE7610" w:rsidRDefault="00D909D3" w:rsidP="00294661">
            <w:pPr>
              <w:rPr>
                <w:rFonts w:ascii="Book Antiqua" w:eastAsia="等线" w:hAnsi="Book Antiqua" w:cs="宋体"/>
                <w:color w:val="000000"/>
                <w:lang w:eastAsia="zh-CN"/>
              </w:rPr>
            </w:pPr>
          </w:p>
        </w:tc>
        <w:tc>
          <w:tcPr>
            <w:tcW w:w="1075" w:type="dxa"/>
            <w:vMerge/>
            <w:tcBorders>
              <w:top w:val="nil"/>
              <w:left w:val="nil"/>
              <w:bottom w:val="nil"/>
              <w:right w:val="nil"/>
            </w:tcBorders>
            <w:vAlign w:val="center"/>
            <w:hideMark/>
          </w:tcPr>
          <w:p w14:paraId="02E238EC" w14:textId="77777777" w:rsidR="00D909D3" w:rsidRPr="00FE7610" w:rsidRDefault="00D909D3" w:rsidP="00294661">
            <w:pPr>
              <w:rPr>
                <w:rFonts w:ascii="Book Antiqua" w:eastAsia="等线" w:hAnsi="Book Antiqua" w:cs="宋体"/>
                <w:color w:val="000000"/>
                <w:lang w:eastAsia="zh-CN"/>
              </w:rPr>
            </w:pPr>
          </w:p>
        </w:tc>
        <w:tc>
          <w:tcPr>
            <w:tcW w:w="1452" w:type="dxa"/>
            <w:vMerge/>
            <w:tcBorders>
              <w:top w:val="nil"/>
              <w:left w:val="nil"/>
              <w:bottom w:val="nil"/>
              <w:right w:val="nil"/>
            </w:tcBorders>
            <w:vAlign w:val="center"/>
            <w:hideMark/>
          </w:tcPr>
          <w:p w14:paraId="3BAE5714" w14:textId="77777777" w:rsidR="00D909D3" w:rsidRPr="00FE7610" w:rsidRDefault="00D909D3" w:rsidP="00294661">
            <w:pPr>
              <w:rPr>
                <w:rFonts w:ascii="Book Antiqua" w:eastAsia="等线" w:hAnsi="Book Antiqua" w:cs="宋体"/>
                <w:color w:val="000000"/>
                <w:lang w:eastAsia="zh-CN"/>
              </w:rPr>
            </w:pPr>
          </w:p>
        </w:tc>
        <w:tc>
          <w:tcPr>
            <w:tcW w:w="1233" w:type="dxa"/>
            <w:vMerge/>
            <w:tcBorders>
              <w:top w:val="nil"/>
              <w:left w:val="nil"/>
              <w:bottom w:val="nil"/>
              <w:right w:val="nil"/>
            </w:tcBorders>
            <w:vAlign w:val="center"/>
            <w:hideMark/>
          </w:tcPr>
          <w:p w14:paraId="2A4F6D97" w14:textId="77777777" w:rsidR="00D909D3" w:rsidRPr="00FE7610" w:rsidRDefault="00D909D3" w:rsidP="00294661">
            <w:pPr>
              <w:rPr>
                <w:rFonts w:ascii="Book Antiqua" w:eastAsia="等线" w:hAnsi="Book Antiqua" w:cs="宋体"/>
                <w:color w:val="000000"/>
                <w:lang w:eastAsia="zh-CN"/>
              </w:rPr>
            </w:pPr>
          </w:p>
        </w:tc>
        <w:tc>
          <w:tcPr>
            <w:tcW w:w="1316" w:type="dxa"/>
            <w:vMerge/>
            <w:tcBorders>
              <w:top w:val="nil"/>
              <w:left w:val="nil"/>
              <w:bottom w:val="nil"/>
              <w:right w:val="nil"/>
            </w:tcBorders>
            <w:vAlign w:val="center"/>
            <w:hideMark/>
          </w:tcPr>
          <w:p w14:paraId="442C03BC" w14:textId="77777777" w:rsidR="00D909D3" w:rsidRPr="00FE7610" w:rsidRDefault="00D909D3" w:rsidP="00294661">
            <w:pPr>
              <w:rPr>
                <w:rFonts w:ascii="Book Antiqua" w:eastAsia="等线" w:hAnsi="Book Antiqua" w:cs="宋体"/>
                <w:color w:val="000000"/>
                <w:lang w:eastAsia="zh-CN"/>
              </w:rPr>
            </w:pPr>
          </w:p>
        </w:tc>
        <w:tc>
          <w:tcPr>
            <w:tcW w:w="1471" w:type="dxa"/>
            <w:vMerge/>
            <w:tcBorders>
              <w:top w:val="nil"/>
              <w:left w:val="nil"/>
              <w:bottom w:val="nil"/>
              <w:right w:val="nil"/>
            </w:tcBorders>
            <w:vAlign w:val="center"/>
            <w:hideMark/>
          </w:tcPr>
          <w:p w14:paraId="679820E1" w14:textId="77777777" w:rsidR="00D909D3" w:rsidRPr="00FE7610" w:rsidRDefault="00D909D3" w:rsidP="00294661">
            <w:pPr>
              <w:rPr>
                <w:rFonts w:ascii="Book Antiqua" w:eastAsia="等线" w:hAnsi="Book Antiqua" w:cs="宋体"/>
                <w:color w:val="000000"/>
                <w:lang w:eastAsia="zh-CN"/>
              </w:rPr>
            </w:pPr>
          </w:p>
        </w:tc>
      </w:tr>
      <w:tr w:rsidR="00D909D3" w:rsidRPr="00FE7610" w14:paraId="299EEE46" w14:textId="77777777" w:rsidTr="00294661">
        <w:trPr>
          <w:trHeight w:val="975"/>
        </w:trPr>
        <w:tc>
          <w:tcPr>
            <w:tcW w:w="1695" w:type="dxa"/>
            <w:tcBorders>
              <w:top w:val="nil"/>
              <w:left w:val="nil"/>
              <w:bottom w:val="nil"/>
              <w:right w:val="nil"/>
            </w:tcBorders>
            <w:shd w:val="clear" w:color="auto" w:fill="auto"/>
            <w:vAlign w:val="center"/>
            <w:hideMark/>
          </w:tcPr>
          <w:p w14:paraId="6FA3F2E3"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val="en-SG" w:eastAsia="zh-CN"/>
              </w:rPr>
              <w:t>Mato</w:t>
            </w:r>
            <w:proofErr w:type="spellEnd"/>
            <w:r w:rsidRPr="00FE7610">
              <w:rPr>
                <w:rFonts w:ascii="Book Antiqua" w:eastAsia="等线" w:hAnsi="Book Antiqua" w:cs="宋体"/>
                <w:color w:val="000000"/>
                <w:lang w:val="en-SG" w:eastAsia="zh-CN"/>
              </w:rPr>
              <w:t xml:space="preserv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[9]</w:t>
            </w:r>
            <w:r w:rsidRPr="00FE7610">
              <w:rPr>
                <w:rFonts w:ascii="Book Antiqua" w:eastAsia="等线" w:hAnsi="Book Antiqua" w:cs="宋体"/>
                <w:color w:val="000000"/>
                <w:lang w:val="en-SG" w:eastAsia="zh-CN"/>
              </w:rPr>
              <w:t xml:space="preserve"> </w:t>
            </w:r>
          </w:p>
        </w:tc>
        <w:tc>
          <w:tcPr>
            <w:tcW w:w="1617" w:type="dxa"/>
            <w:tcBorders>
              <w:top w:val="nil"/>
              <w:left w:val="nil"/>
              <w:bottom w:val="nil"/>
              <w:right w:val="nil"/>
            </w:tcBorders>
            <w:shd w:val="clear" w:color="auto" w:fill="auto"/>
            <w:vAlign w:val="center"/>
            <w:hideMark/>
          </w:tcPr>
          <w:p w14:paraId="7FA9CF6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United States and Europe </w:t>
            </w:r>
          </w:p>
        </w:tc>
        <w:tc>
          <w:tcPr>
            <w:tcW w:w="1608" w:type="dxa"/>
            <w:tcBorders>
              <w:top w:val="nil"/>
              <w:left w:val="nil"/>
              <w:bottom w:val="nil"/>
              <w:right w:val="nil"/>
            </w:tcBorders>
            <w:shd w:val="clear" w:color="auto" w:fill="auto"/>
            <w:vAlign w:val="center"/>
            <w:hideMark/>
          </w:tcPr>
          <w:p w14:paraId="30873DD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Retrospective cohort </w:t>
            </w:r>
          </w:p>
        </w:tc>
        <w:tc>
          <w:tcPr>
            <w:tcW w:w="953" w:type="dxa"/>
            <w:tcBorders>
              <w:top w:val="nil"/>
              <w:left w:val="nil"/>
              <w:bottom w:val="nil"/>
              <w:right w:val="nil"/>
            </w:tcBorders>
            <w:shd w:val="clear" w:color="auto" w:fill="auto"/>
            <w:vAlign w:val="center"/>
            <w:hideMark/>
          </w:tcPr>
          <w:p w14:paraId="4F5D738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70.5</w:t>
            </w:r>
          </w:p>
        </w:tc>
        <w:tc>
          <w:tcPr>
            <w:tcW w:w="1075" w:type="dxa"/>
            <w:tcBorders>
              <w:top w:val="nil"/>
              <w:left w:val="nil"/>
              <w:bottom w:val="nil"/>
              <w:right w:val="nil"/>
            </w:tcBorders>
            <w:shd w:val="clear" w:color="auto" w:fill="auto"/>
            <w:vAlign w:val="center"/>
            <w:hideMark/>
          </w:tcPr>
          <w:p w14:paraId="4F268C0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125 (63%); F: 73 (37%)</w:t>
            </w:r>
          </w:p>
        </w:tc>
        <w:tc>
          <w:tcPr>
            <w:tcW w:w="1452" w:type="dxa"/>
            <w:tcBorders>
              <w:top w:val="nil"/>
              <w:left w:val="nil"/>
              <w:bottom w:val="nil"/>
              <w:right w:val="nil"/>
            </w:tcBorders>
            <w:shd w:val="clear" w:color="auto" w:fill="auto"/>
            <w:vAlign w:val="center"/>
            <w:hideMark/>
          </w:tcPr>
          <w:p w14:paraId="14D72EB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w:t>
            </w:r>
          </w:p>
        </w:tc>
        <w:tc>
          <w:tcPr>
            <w:tcW w:w="1233" w:type="dxa"/>
            <w:tcBorders>
              <w:top w:val="nil"/>
              <w:left w:val="nil"/>
              <w:bottom w:val="nil"/>
              <w:right w:val="nil"/>
            </w:tcBorders>
            <w:shd w:val="clear" w:color="auto" w:fill="auto"/>
            <w:vAlign w:val="center"/>
            <w:hideMark/>
          </w:tcPr>
          <w:p w14:paraId="1E28804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198</w:t>
            </w:r>
          </w:p>
        </w:tc>
        <w:tc>
          <w:tcPr>
            <w:tcW w:w="1316" w:type="dxa"/>
            <w:tcBorders>
              <w:top w:val="nil"/>
              <w:left w:val="nil"/>
              <w:bottom w:val="nil"/>
              <w:right w:val="nil"/>
            </w:tcBorders>
            <w:shd w:val="clear" w:color="auto" w:fill="auto"/>
            <w:vAlign w:val="center"/>
            <w:hideMark/>
          </w:tcPr>
          <w:p w14:paraId="12CDA3B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70 (35%)</w:t>
            </w:r>
          </w:p>
        </w:tc>
        <w:tc>
          <w:tcPr>
            <w:tcW w:w="1471" w:type="dxa"/>
            <w:tcBorders>
              <w:top w:val="nil"/>
              <w:left w:val="nil"/>
              <w:bottom w:val="nil"/>
              <w:right w:val="nil"/>
            </w:tcBorders>
            <w:shd w:val="clear" w:color="auto" w:fill="auto"/>
            <w:vAlign w:val="center"/>
            <w:hideMark/>
          </w:tcPr>
          <w:p w14:paraId="760E9CB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33%</w:t>
            </w:r>
          </w:p>
        </w:tc>
      </w:tr>
      <w:tr w:rsidR="00D909D3" w:rsidRPr="00FE7610" w14:paraId="27A44AC5" w14:textId="77777777" w:rsidTr="00294661">
        <w:trPr>
          <w:trHeight w:val="975"/>
        </w:trPr>
        <w:tc>
          <w:tcPr>
            <w:tcW w:w="1695" w:type="dxa"/>
            <w:tcBorders>
              <w:top w:val="nil"/>
              <w:left w:val="nil"/>
              <w:bottom w:val="nil"/>
              <w:right w:val="nil"/>
            </w:tcBorders>
            <w:shd w:val="clear" w:color="auto" w:fill="auto"/>
            <w:vAlign w:val="center"/>
            <w:hideMark/>
          </w:tcPr>
          <w:p w14:paraId="5127CC85"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val="en-SG" w:eastAsia="zh-CN"/>
              </w:rPr>
              <w:lastRenderedPageBreak/>
              <w:t>Fürstenau</w:t>
            </w:r>
            <w:proofErr w:type="spellEnd"/>
            <w:r w:rsidRPr="00FE7610">
              <w:rPr>
                <w:rFonts w:ascii="Book Antiqua" w:eastAsia="等线" w:hAnsi="Book Antiqua" w:cs="宋体"/>
                <w:color w:val="000000"/>
                <w:lang w:val="en-SG" w:eastAsia="zh-CN"/>
              </w:rPr>
              <w:t xml:space="preserv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 xml:space="preserve">[5] </w:t>
            </w:r>
          </w:p>
        </w:tc>
        <w:tc>
          <w:tcPr>
            <w:tcW w:w="1617" w:type="dxa"/>
            <w:tcBorders>
              <w:top w:val="nil"/>
              <w:left w:val="nil"/>
              <w:bottom w:val="nil"/>
              <w:right w:val="nil"/>
            </w:tcBorders>
            <w:shd w:val="clear" w:color="auto" w:fill="auto"/>
            <w:vAlign w:val="center"/>
            <w:hideMark/>
          </w:tcPr>
          <w:p w14:paraId="7EDDE30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Europe and Israel </w:t>
            </w:r>
          </w:p>
        </w:tc>
        <w:tc>
          <w:tcPr>
            <w:tcW w:w="1608" w:type="dxa"/>
            <w:tcBorders>
              <w:top w:val="nil"/>
              <w:left w:val="nil"/>
              <w:bottom w:val="nil"/>
              <w:right w:val="nil"/>
            </w:tcBorders>
            <w:shd w:val="clear" w:color="auto" w:fill="auto"/>
            <w:vAlign w:val="center"/>
            <w:hideMark/>
          </w:tcPr>
          <w:p w14:paraId="215B862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Randomized control trial </w:t>
            </w:r>
          </w:p>
        </w:tc>
        <w:tc>
          <w:tcPr>
            <w:tcW w:w="953" w:type="dxa"/>
            <w:tcBorders>
              <w:top w:val="nil"/>
              <w:left w:val="nil"/>
              <w:bottom w:val="nil"/>
              <w:right w:val="nil"/>
            </w:tcBorders>
            <w:shd w:val="clear" w:color="auto" w:fill="auto"/>
            <w:vAlign w:val="center"/>
            <w:hideMark/>
          </w:tcPr>
          <w:p w14:paraId="4F3603F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61</w:t>
            </w:r>
          </w:p>
        </w:tc>
        <w:tc>
          <w:tcPr>
            <w:tcW w:w="1075" w:type="dxa"/>
            <w:tcBorders>
              <w:top w:val="nil"/>
              <w:left w:val="nil"/>
              <w:bottom w:val="nil"/>
              <w:right w:val="nil"/>
            </w:tcBorders>
            <w:shd w:val="clear" w:color="auto" w:fill="auto"/>
            <w:vAlign w:val="center"/>
            <w:hideMark/>
          </w:tcPr>
          <w:p w14:paraId="66441D3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4 (57%); F</w:t>
            </w:r>
            <w:proofErr w:type="gramStart"/>
            <w:r w:rsidRPr="00FE7610">
              <w:rPr>
                <w:rFonts w:ascii="Book Antiqua" w:eastAsia="等线" w:hAnsi="Book Antiqua" w:cs="宋体"/>
                <w:color w:val="000000"/>
                <w:lang w:val="en-SG" w:eastAsia="zh-CN"/>
              </w:rPr>
              <w:t>:3</w:t>
            </w:r>
            <w:proofErr w:type="gramEnd"/>
            <w:r w:rsidRPr="00FE7610">
              <w:rPr>
                <w:rFonts w:ascii="Book Antiqua" w:eastAsia="等线" w:hAnsi="Book Antiqua" w:cs="宋体"/>
                <w:color w:val="000000"/>
                <w:lang w:val="en-SG" w:eastAsia="zh-CN"/>
              </w:rPr>
              <w:t xml:space="preserve"> (43%)</w:t>
            </w:r>
          </w:p>
        </w:tc>
        <w:tc>
          <w:tcPr>
            <w:tcW w:w="1452" w:type="dxa"/>
            <w:tcBorders>
              <w:top w:val="nil"/>
              <w:left w:val="nil"/>
              <w:bottom w:val="nil"/>
              <w:right w:val="nil"/>
            </w:tcBorders>
            <w:shd w:val="clear" w:color="auto" w:fill="auto"/>
            <w:vAlign w:val="center"/>
            <w:hideMark/>
          </w:tcPr>
          <w:p w14:paraId="5E2176B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w:t>
            </w:r>
          </w:p>
        </w:tc>
        <w:tc>
          <w:tcPr>
            <w:tcW w:w="1233" w:type="dxa"/>
            <w:tcBorders>
              <w:top w:val="nil"/>
              <w:left w:val="nil"/>
              <w:bottom w:val="nil"/>
              <w:right w:val="nil"/>
            </w:tcBorders>
            <w:shd w:val="clear" w:color="auto" w:fill="auto"/>
            <w:vAlign w:val="center"/>
            <w:hideMark/>
          </w:tcPr>
          <w:p w14:paraId="44D3F2A4"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w:t>
            </w:r>
          </w:p>
        </w:tc>
        <w:tc>
          <w:tcPr>
            <w:tcW w:w="1316" w:type="dxa"/>
            <w:tcBorders>
              <w:top w:val="nil"/>
              <w:left w:val="nil"/>
              <w:bottom w:val="nil"/>
              <w:right w:val="nil"/>
            </w:tcBorders>
            <w:shd w:val="clear" w:color="auto" w:fill="auto"/>
            <w:vAlign w:val="center"/>
            <w:hideMark/>
          </w:tcPr>
          <w:p w14:paraId="1210653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 (29%)</w:t>
            </w:r>
          </w:p>
        </w:tc>
        <w:tc>
          <w:tcPr>
            <w:tcW w:w="1471" w:type="dxa"/>
            <w:tcBorders>
              <w:top w:val="nil"/>
              <w:left w:val="nil"/>
              <w:bottom w:val="nil"/>
              <w:right w:val="nil"/>
            </w:tcBorders>
            <w:shd w:val="clear" w:color="auto" w:fill="auto"/>
            <w:vAlign w:val="center"/>
            <w:hideMark/>
          </w:tcPr>
          <w:p w14:paraId="1A075DC0"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29%</w:t>
            </w:r>
          </w:p>
        </w:tc>
      </w:tr>
      <w:tr w:rsidR="00D909D3" w:rsidRPr="00FE7610" w14:paraId="23B9F91C" w14:textId="77777777" w:rsidTr="00294661">
        <w:trPr>
          <w:trHeight w:val="1050"/>
        </w:trPr>
        <w:tc>
          <w:tcPr>
            <w:tcW w:w="1695" w:type="dxa"/>
            <w:tcBorders>
              <w:top w:val="nil"/>
              <w:left w:val="nil"/>
              <w:bottom w:val="nil"/>
              <w:right w:val="nil"/>
            </w:tcBorders>
            <w:shd w:val="clear" w:color="auto" w:fill="auto"/>
            <w:vAlign w:val="center"/>
            <w:hideMark/>
          </w:tcPr>
          <w:p w14:paraId="64D52DF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He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 xml:space="preserve">[4] </w:t>
            </w:r>
          </w:p>
        </w:tc>
        <w:tc>
          <w:tcPr>
            <w:tcW w:w="1617" w:type="dxa"/>
            <w:tcBorders>
              <w:top w:val="nil"/>
              <w:left w:val="nil"/>
              <w:bottom w:val="nil"/>
              <w:right w:val="nil"/>
            </w:tcBorders>
            <w:shd w:val="clear" w:color="auto" w:fill="auto"/>
            <w:vAlign w:val="center"/>
            <w:hideMark/>
          </w:tcPr>
          <w:p w14:paraId="615285F2"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China </w:t>
            </w:r>
          </w:p>
        </w:tc>
        <w:tc>
          <w:tcPr>
            <w:tcW w:w="1608" w:type="dxa"/>
            <w:tcBorders>
              <w:top w:val="nil"/>
              <w:left w:val="nil"/>
              <w:bottom w:val="nil"/>
              <w:right w:val="nil"/>
            </w:tcBorders>
            <w:shd w:val="clear" w:color="auto" w:fill="auto"/>
            <w:vAlign w:val="center"/>
            <w:hideMark/>
          </w:tcPr>
          <w:p w14:paraId="35E98DD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Case control study</w:t>
            </w:r>
          </w:p>
        </w:tc>
        <w:tc>
          <w:tcPr>
            <w:tcW w:w="953" w:type="dxa"/>
            <w:tcBorders>
              <w:top w:val="nil"/>
              <w:left w:val="nil"/>
              <w:bottom w:val="nil"/>
              <w:right w:val="nil"/>
            </w:tcBorders>
            <w:shd w:val="clear" w:color="auto" w:fill="auto"/>
            <w:vAlign w:val="center"/>
            <w:hideMark/>
          </w:tcPr>
          <w:p w14:paraId="5BF39E1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35</w:t>
            </w:r>
          </w:p>
        </w:tc>
        <w:tc>
          <w:tcPr>
            <w:tcW w:w="1075" w:type="dxa"/>
            <w:tcBorders>
              <w:top w:val="nil"/>
              <w:left w:val="nil"/>
              <w:bottom w:val="nil"/>
              <w:right w:val="nil"/>
            </w:tcBorders>
            <w:shd w:val="clear" w:color="auto" w:fill="auto"/>
            <w:vAlign w:val="center"/>
            <w:hideMark/>
          </w:tcPr>
          <w:p w14:paraId="2C05A80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7 (56%); F: 6 (44%)</w:t>
            </w:r>
          </w:p>
        </w:tc>
        <w:tc>
          <w:tcPr>
            <w:tcW w:w="1452" w:type="dxa"/>
            <w:tcBorders>
              <w:top w:val="nil"/>
              <w:left w:val="nil"/>
              <w:bottom w:val="nil"/>
              <w:right w:val="nil"/>
            </w:tcBorders>
            <w:shd w:val="clear" w:color="auto" w:fill="auto"/>
            <w:vAlign w:val="center"/>
            <w:hideMark/>
          </w:tcPr>
          <w:p w14:paraId="700C3184"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or imaging </w:t>
            </w:r>
          </w:p>
        </w:tc>
        <w:tc>
          <w:tcPr>
            <w:tcW w:w="1233" w:type="dxa"/>
            <w:tcBorders>
              <w:top w:val="nil"/>
              <w:left w:val="nil"/>
              <w:bottom w:val="nil"/>
              <w:right w:val="nil"/>
            </w:tcBorders>
            <w:shd w:val="clear" w:color="auto" w:fill="auto"/>
            <w:vAlign w:val="center"/>
            <w:hideMark/>
          </w:tcPr>
          <w:p w14:paraId="1ED4836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13</w:t>
            </w:r>
          </w:p>
        </w:tc>
        <w:tc>
          <w:tcPr>
            <w:tcW w:w="1316" w:type="dxa"/>
            <w:tcBorders>
              <w:top w:val="nil"/>
              <w:left w:val="nil"/>
              <w:bottom w:val="nil"/>
              <w:right w:val="nil"/>
            </w:tcBorders>
            <w:shd w:val="clear" w:color="auto" w:fill="auto"/>
            <w:vAlign w:val="center"/>
            <w:hideMark/>
          </w:tcPr>
          <w:p w14:paraId="59C1B000"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NA </w:t>
            </w:r>
          </w:p>
        </w:tc>
        <w:tc>
          <w:tcPr>
            <w:tcW w:w="1471" w:type="dxa"/>
            <w:tcBorders>
              <w:top w:val="nil"/>
              <w:left w:val="nil"/>
              <w:bottom w:val="nil"/>
              <w:right w:val="nil"/>
            </w:tcBorders>
            <w:shd w:val="clear" w:color="auto" w:fill="auto"/>
            <w:vAlign w:val="center"/>
            <w:hideMark/>
          </w:tcPr>
          <w:p w14:paraId="7689E8E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61%</w:t>
            </w:r>
          </w:p>
        </w:tc>
      </w:tr>
      <w:tr w:rsidR="00D909D3" w:rsidRPr="00FE7610" w14:paraId="79380B23" w14:textId="77777777" w:rsidTr="00294661">
        <w:trPr>
          <w:trHeight w:val="1095"/>
        </w:trPr>
        <w:tc>
          <w:tcPr>
            <w:tcW w:w="1695" w:type="dxa"/>
            <w:tcBorders>
              <w:top w:val="nil"/>
              <w:left w:val="nil"/>
              <w:bottom w:val="nil"/>
              <w:right w:val="nil"/>
            </w:tcBorders>
            <w:shd w:val="clear" w:color="auto" w:fill="auto"/>
            <w:vAlign w:val="center"/>
            <w:hideMark/>
          </w:tcPr>
          <w:p w14:paraId="30966A62" w14:textId="77777777" w:rsidR="00D909D3" w:rsidRPr="00FE7610" w:rsidRDefault="00D909D3" w:rsidP="00294661">
            <w:pPr>
              <w:rPr>
                <w:rFonts w:ascii="Book Antiqua" w:eastAsia="等线" w:hAnsi="Book Antiqua" w:cs="宋体"/>
                <w:color w:val="000000"/>
                <w:lang w:eastAsia="zh-CN"/>
              </w:rPr>
            </w:pPr>
            <w:bookmarkStart w:id="21" w:name="RANGE!B16"/>
            <w:proofErr w:type="spellStart"/>
            <w:r w:rsidRPr="00FE7610">
              <w:rPr>
                <w:rFonts w:ascii="Book Antiqua" w:eastAsia="等线" w:hAnsi="Book Antiqua" w:cs="宋体"/>
                <w:color w:val="000000"/>
                <w:lang w:val="en-SG" w:eastAsia="zh-CN"/>
              </w:rPr>
              <w:t>Fattizzo</w:t>
            </w:r>
            <w:proofErr w:type="spellEnd"/>
            <w:r w:rsidRPr="00FE7610">
              <w:rPr>
                <w:rFonts w:ascii="Book Antiqua" w:eastAsia="等线" w:hAnsi="Book Antiqua" w:cs="宋体"/>
                <w:color w:val="000000"/>
                <w:lang w:val="en-SG" w:eastAsia="zh-CN"/>
              </w:rPr>
              <w:t xml:space="preserv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 xml:space="preserve">[30] </w:t>
            </w:r>
            <w:bookmarkEnd w:id="21"/>
          </w:p>
        </w:tc>
        <w:tc>
          <w:tcPr>
            <w:tcW w:w="1617" w:type="dxa"/>
            <w:tcBorders>
              <w:top w:val="nil"/>
              <w:left w:val="nil"/>
              <w:bottom w:val="nil"/>
              <w:right w:val="nil"/>
            </w:tcBorders>
            <w:shd w:val="clear" w:color="auto" w:fill="auto"/>
            <w:vAlign w:val="center"/>
            <w:hideMark/>
          </w:tcPr>
          <w:p w14:paraId="157C08D2"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Italy </w:t>
            </w:r>
          </w:p>
        </w:tc>
        <w:tc>
          <w:tcPr>
            <w:tcW w:w="1608" w:type="dxa"/>
            <w:tcBorders>
              <w:top w:val="nil"/>
              <w:left w:val="nil"/>
              <w:bottom w:val="nil"/>
              <w:right w:val="nil"/>
            </w:tcBorders>
            <w:shd w:val="clear" w:color="auto" w:fill="auto"/>
            <w:vAlign w:val="center"/>
            <w:hideMark/>
          </w:tcPr>
          <w:p w14:paraId="526B2440" w14:textId="58ED6D14"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Case series</w:t>
            </w:r>
          </w:p>
        </w:tc>
        <w:tc>
          <w:tcPr>
            <w:tcW w:w="953" w:type="dxa"/>
            <w:tcBorders>
              <w:top w:val="nil"/>
              <w:left w:val="nil"/>
              <w:bottom w:val="nil"/>
              <w:right w:val="nil"/>
            </w:tcBorders>
            <w:shd w:val="clear" w:color="auto" w:fill="auto"/>
            <w:vAlign w:val="center"/>
            <w:hideMark/>
          </w:tcPr>
          <w:p w14:paraId="735A7B6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77</w:t>
            </w:r>
          </w:p>
        </w:tc>
        <w:tc>
          <w:tcPr>
            <w:tcW w:w="1075" w:type="dxa"/>
            <w:tcBorders>
              <w:top w:val="nil"/>
              <w:left w:val="nil"/>
              <w:bottom w:val="nil"/>
              <w:right w:val="nil"/>
            </w:tcBorders>
            <w:shd w:val="clear" w:color="auto" w:fill="auto"/>
            <w:vAlign w:val="center"/>
            <w:hideMark/>
          </w:tcPr>
          <w:p w14:paraId="713DC5B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10 (63%); F: 6 (37%)</w:t>
            </w:r>
          </w:p>
        </w:tc>
        <w:tc>
          <w:tcPr>
            <w:tcW w:w="1452" w:type="dxa"/>
            <w:tcBorders>
              <w:top w:val="nil"/>
              <w:left w:val="nil"/>
              <w:bottom w:val="nil"/>
              <w:right w:val="nil"/>
            </w:tcBorders>
            <w:shd w:val="clear" w:color="auto" w:fill="auto"/>
            <w:vAlign w:val="center"/>
            <w:hideMark/>
          </w:tcPr>
          <w:p w14:paraId="69D6AB1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w:t>
            </w:r>
          </w:p>
        </w:tc>
        <w:tc>
          <w:tcPr>
            <w:tcW w:w="1233" w:type="dxa"/>
            <w:tcBorders>
              <w:top w:val="nil"/>
              <w:left w:val="nil"/>
              <w:bottom w:val="nil"/>
              <w:right w:val="nil"/>
            </w:tcBorders>
            <w:shd w:val="clear" w:color="auto" w:fill="auto"/>
            <w:vAlign w:val="center"/>
            <w:hideMark/>
          </w:tcPr>
          <w:p w14:paraId="6B6F42D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16</w:t>
            </w:r>
          </w:p>
        </w:tc>
        <w:tc>
          <w:tcPr>
            <w:tcW w:w="1316" w:type="dxa"/>
            <w:tcBorders>
              <w:top w:val="nil"/>
              <w:left w:val="nil"/>
              <w:bottom w:val="nil"/>
              <w:right w:val="nil"/>
            </w:tcBorders>
            <w:shd w:val="clear" w:color="auto" w:fill="auto"/>
            <w:vAlign w:val="center"/>
            <w:hideMark/>
          </w:tcPr>
          <w:p w14:paraId="2663FAA3"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 (12%)</w:t>
            </w:r>
          </w:p>
        </w:tc>
        <w:tc>
          <w:tcPr>
            <w:tcW w:w="1471" w:type="dxa"/>
            <w:tcBorders>
              <w:top w:val="nil"/>
              <w:left w:val="nil"/>
              <w:bottom w:val="nil"/>
              <w:right w:val="nil"/>
            </w:tcBorders>
            <w:shd w:val="clear" w:color="auto" w:fill="auto"/>
            <w:vAlign w:val="center"/>
            <w:hideMark/>
          </w:tcPr>
          <w:p w14:paraId="6493127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31%</w:t>
            </w:r>
          </w:p>
        </w:tc>
      </w:tr>
      <w:tr w:rsidR="00D909D3" w:rsidRPr="00FE7610" w14:paraId="3B2F2258" w14:textId="77777777" w:rsidTr="00294661">
        <w:trPr>
          <w:trHeight w:val="975"/>
        </w:trPr>
        <w:tc>
          <w:tcPr>
            <w:tcW w:w="1695" w:type="dxa"/>
            <w:tcBorders>
              <w:top w:val="nil"/>
              <w:left w:val="nil"/>
              <w:bottom w:val="nil"/>
              <w:right w:val="nil"/>
            </w:tcBorders>
            <w:shd w:val="clear" w:color="auto" w:fill="auto"/>
            <w:vAlign w:val="center"/>
            <w:hideMark/>
          </w:tcPr>
          <w:p w14:paraId="7610287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eastAsia="zh-CN"/>
              </w:rPr>
              <w:t xml:space="preserve">de Joode </w:t>
            </w:r>
            <w:r w:rsidRPr="00FE7610">
              <w:rPr>
                <w:rFonts w:ascii="Book Antiqua" w:eastAsia="等线" w:hAnsi="Book Antiqua" w:cs="宋体"/>
                <w:i/>
                <w:iCs/>
                <w:color w:val="000000"/>
                <w:lang w:eastAsia="zh-CN"/>
              </w:rPr>
              <w:t>et al</w:t>
            </w:r>
            <w:r w:rsidRPr="00FE7610">
              <w:rPr>
                <w:rFonts w:ascii="Book Antiqua" w:eastAsia="等线" w:hAnsi="Book Antiqua" w:cs="宋体"/>
                <w:color w:val="000000"/>
                <w:vertAlign w:val="superscript"/>
                <w:lang w:eastAsia="zh-CN"/>
              </w:rPr>
              <w:t>[14]</w:t>
            </w:r>
          </w:p>
        </w:tc>
        <w:tc>
          <w:tcPr>
            <w:tcW w:w="1617" w:type="dxa"/>
            <w:tcBorders>
              <w:top w:val="nil"/>
              <w:left w:val="nil"/>
              <w:bottom w:val="nil"/>
              <w:right w:val="nil"/>
            </w:tcBorders>
            <w:shd w:val="clear" w:color="auto" w:fill="auto"/>
            <w:vAlign w:val="center"/>
            <w:hideMark/>
          </w:tcPr>
          <w:p w14:paraId="64EE171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Netherlands</w:t>
            </w:r>
          </w:p>
        </w:tc>
        <w:tc>
          <w:tcPr>
            <w:tcW w:w="1608" w:type="dxa"/>
            <w:tcBorders>
              <w:top w:val="nil"/>
              <w:left w:val="nil"/>
              <w:bottom w:val="nil"/>
              <w:right w:val="nil"/>
            </w:tcBorders>
            <w:shd w:val="clear" w:color="auto" w:fill="auto"/>
            <w:vAlign w:val="center"/>
            <w:hideMark/>
          </w:tcPr>
          <w:p w14:paraId="1CF93C9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Observational cohort study</w:t>
            </w:r>
          </w:p>
        </w:tc>
        <w:tc>
          <w:tcPr>
            <w:tcW w:w="953" w:type="dxa"/>
            <w:tcBorders>
              <w:top w:val="nil"/>
              <w:left w:val="nil"/>
              <w:bottom w:val="nil"/>
              <w:right w:val="nil"/>
            </w:tcBorders>
            <w:shd w:val="clear" w:color="auto" w:fill="auto"/>
            <w:vAlign w:val="center"/>
            <w:hideMark/>
          </w:tcPr>
          <w:p w14:paraId="2096B8F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70</w:t>
            </w:r>
          </w:p>
        </w:tc>
        <w:tc>
          <w:tcPr>
            <w:tcW w:w="1075" w:type="dxa"/>
            <w:tcBorders>
              <w:top w:val="nil"/>
              <w:left w:val="nil"/>
              <w:bottom w:val="nil"/>
              <w:right w:val="nil"/>
            </w:tcBorders>
            <w:shd w:val="clear" w:color="auto" w:fill="auto"/>
            <w:vAlign w:val="center"/>
            <w:hideMark/>
          </w:tcPr>
          <w:p w14:paraId="5142871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187 (53%); F: 164 (47%)</w:t>
            </w:r>
          </w:p>
        </w:tc>
        <w:tc>
          <w:tcPr>
            <w:tcW w:w="1452" w:type="dxa"/>
            <w:tcBorders>
              <w:top w:val="nil"/>
              <w:left w:val="nil"/>
              <w:bottom w:val="nil"/>
              <w:right w:val="nil"/>
            </w:tcBorders>
            <w:shd w:val="clear" w:color="auto" w:fill="auto"/>
            <w:vAlign w:val="center"/>
            <w:hideMark/>
          </w:tcPr>
          <w:p w14:paraId="004643E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or imaging </w:t>
            </w:r>
          </w:p>
        </w:tc>
        <w:tc>
          <w:tcPr>
            <w:tcW w:w="1233" w:type="dxa"/>
            <w:tcBorders>
              <w:top w:val="nil"/>
              <w:left w:val="nil"/>
              <w:bottom w:val="nil"/>
              <w:right w:val="nil"/>
            </w:tcBorders>
            <w:shd w:val="clear" w:color="auto" w:fill="auto"/>
            <w:vAlign w:val="center"/>
            <w:hideMark/>
          </w:tcPr>
          <w:p w14:paraId="22A7724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351</w:t>
            </w:r>
          </w:p>
        </w:tc>
        <w:tc>
          <w:tcPr>
            <w:tcW w:w="1316" w:type="dxa"/>
            <w:tcBorders>
              <w:top w:val="nil"/>
              <w:left w:val="nil"/>
              <w:bottom w:val="nil"/>
              <w:right w:val="nil"/>
            </w:tcBorders>
            <w:shd w:val="clear" w:color="auto" w:fill="auto"/>
            <w:vAlign w:val="center"/>
            <w:hideMark/>
          </w:tcPr>
          <w:p w14:paraId="0CD899B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NA</w:t>
            </w:r>
          </w:p>
        </w:tc>
        <w:tc>
          <w:tcPr>
            <w:tcW w:w="1471" w:type="dxa"/>
            <w:tcBorders>
              <w:top w:val="nil"/>
              <w:left w:val="nil"/>
              <w:bottom w:val="nil"/>
              <w:right w:val="nil"/>
            </w:tcBorders>
            <w:shd w:val="clear" w:color="auto" w:fill="auto"/>
            <w:vAlign w:val="center"/>
            <w:hideMark/>
          </w:tcPr>
          <w:p w14:paraId="6C8EBE80"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32%</w:t>
            </w:r>
          </w:p>
        </w:tc>
      </w:tr>
      <w:tr w:rsidR="00D909D3" w:rsidRPr="00FE7610" w14:paraId="7696098A" w14:textId="77777777" w:rsidTr="00294661">
        <w:trPr>
          <w:trHeight w:val="1290"/>
        </w:trPr>
        <w:tc>
          <w:tcPr>
            <w:tcW w:w="1695" w:type="dxa"/>
            <w:tcBorders>
              <w:top w:val="nil"/>
              <w:left w:val="nil"/>
              <w:bottom w:val="nil"/>
              <w:right w:val="nil"/>
            </w:tcBorders>
            <w:shd w:val="clear" w:color="auto" w:fill="auto"/>
            <w:vAlign w:val="center"/>
            <w:hideMark/>
          </w:tcPr>
          <w:p w14:paraId="1A456EE6"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eastAsia="zh-CN"/>
              </w:rPr>
              <w:t>Pinato</w:t>
            </w:r>
            <w:proofErr w:type="spellEnd"/>
            <w:r w:rsidRPr="00FE7610">
              <w:rPr>
                <w:rFonts w:ascii="Book Antiqua" w:eastAsia="等线" w:hAnsi="Book Antiqua" w:cs="宋体"/>
                <w:color w:val="000000"/>
                <w:lang w:eastAsia="zh-CN"/>
              </w:rPr>
              <w:t xml:space="preserve"> </w:t>
            </w:r>
            <w:r w:rsidRPr="00FE7610">
              <w:rPr>
                <w:rFonts w:ascii="Book Antiqua" w:eastAsia="等线" w:hAnsi="Book Antiqua" w:cs="宋体"/>
                <w:i/>
                <w:iCs/>
                <w:color w:val="000000"/>
                <w:lang w:eastAsia="zh-CN"/>
              </w:rPr>
              <w:t>et al</w:t>
            </w:r>
            <w:r w:rsidRPr="00FE7610">
              <w:rPr>
                <w:rFonts w:ascii="Book Antiqua" w:eastAsia="等线" w:hAnsi="Book Antiqua" w:cs="宋体"/>
                <w:color w:val="000000"/>
                <w:vertAlign w:val="superscript"/>
                <w:lang w:eastAsia="zh-CN"/>
              </w:rPr>
              <w:t>[24]</w:t>
            </w:r>
          </w:p>
        </w:tc>
        <w:tc>
          <w:tcPr>
            <w:tcW w:w="1617" w:type="dxa"/>
            <w:tcBorders>
              <w:top w:val="nil"/>
              <w:left w:val="nil"/>
              <w:bottom w:val="nil"/>
              <w:right w:val="nil"/>
            </w:tcBorders>
            <w:shd w:val="clear" w:color="auto" w:fill="auto"/>
            <w:vAlign w:val="center"/>
            <w:hideMark/>
          </w:tcPr>
          <w:p w14:paraId="74BC3AB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Europe, United Kingdom, Italy, Spain</w:t>
            </w:r>
          </w:p>
        </w:tc>
        <w:tc>
          <w:tcPr>
            <w:tcW w:w="1608" w:type="dxa"/>
            <w:tcBorders>
              <w:top w:val="nil"/>
              <w:left w:val="nil"/>
              <w:bottom w:val="nil"/>
              <w:right w:val="nil"/>
            </w:tcBorders>
            <w:shd w:val="clear" w:color="auto" w:fill="auto"/>
            <w:vAlign w:val="center"/>
            <w:hideMark/>
          </w:tcPr>
          <w:p w14:paraId="7425F53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Retrospective observational </w:t>
            </w:r>
          </w:p>
        </w:tc>
        <w:tc>
          <w:tcPr>
            <w:tcW w:w="953" w:type="dxa"/>
            <w:tcBorders>
              <w:top w:val="nil"/>
              <w:left w:val="nil"/>
              <w:bottom w:val="nil"/>
              <w:right w:val="nil"/>
            </w:tcBorders>
            <w:shd w:val="clear" w:color="auto" w:fill="auto"/>
            <w:vAlign w:val="center"/>
            <w:hideMark/>
          </w:tcPr>
          <w:p w14:paraId="6F3D44B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69.3</w:t>
            </w:r>
          </w:p>
        </w:tc>
        <w:tc>
          <w:tcPr>
            <w:tcW w:w="1075" w:type="dxa"/>
            <w:tcBorders>
              <w:top w:val="nil"/>
              <w:left w:val="nil"/>
              <w:bottom w:val="nil"/>
              <w:right w:val="nil"/>
            </w:tcBorders>
            <w:shd w:val="clear" w:color="auto" w:fill="auto"/>
            <w:vAlign w:val="center"/>
            <w:hideMark/>
          </w:tcPr>
          <w:p w14:paraId="1C82764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127 (62%); F</w:t>
            </w:r>
            <w:proofErr w:type="gramStart"/>
            <w:r w:rsidRPr="00FE7610">
              <w:rPr>
                <w:rFonts w:ascii="Book Antiqua" w:eastAsia="等线" w:hAnsi="Book Antiqua" w:cs="宋体"/>
                <w:color w:val="000000"/>
                <w:lang w:val="en-SG" w:eastAsia="zh-CN"/>
              </w:rPr>
              <w:t>:77</w:t>
            </w:r>
            <w:proofErr w:type="gramEnd"/>
            <w:r w:rsidRPr="00FE7610">
              <w:rPr>
                <w:rFonts w:ascii="Book Antiqua" w:eastAsia="等线" w:hAnsi="Book Antiqua" w:cs="宋体"/>
                <w:color w:val="000000"/>
                <w:lang w:val="en-SG" w:eastAsia="zh-CN"/>
              </w:rPr>
              <w:t xml:space="preserve"> (38%)</w:t>
            </w:r>
          </w:p>
        </w:tc>
        <w:tc>
          <w:tcPr>
            <w:tcW w:w="1452" w:type="dxa"/>
            <w:tcBorders>
              <w:top w:val="nil"/>
              <w:left w:val="nil"/>
              <w:bottom w:val="nil"/>
              <w:right w:val="nil"/>
            </w:tcBorders>
            <w:shd w:val="clear" w:color="auto" w:fill="auto"/>
            <w:vAlign w:val="center"/>
            <w:hideMark/>
          </w:tcPr>
          <w:p w14:paraId="53FF57A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RT-PCR</w:t>
            </w:r>
          </w:p>
        </w:tc>
        <w:tc>
          <w:tcPr>
            <w:tcW w:w="1233" w:type="dxa"/>
            <w:tcBorders>
              <w:top w:val="nil"/>
              <w:left w:val="nil"/>
              <w:bottom w:val="nil"/>
              <w:right w:val="nil"/>
            </w:tcBorders>
            <w:shd w:val="clear" w:color="auto" w:fill="auto"/>
            <w:vAlign w:val="center"/>
            <w:hideMark/>
          </w:tcPr>
          <w:p w14:paraId="05D1A84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204</w:t>
            </w:r>
          </w:p>
        </w:tc>
        <w:tc>
          <w:tcPr>
            <w:tcW w:w="1316" w:type="dxa"/>
            <w:tcBorders>
              <w:top w:val="nil"/>
              <w:left w:val="nil"/>
              <w:bottom w:val="nil"/>
              <w:right w:val="nil"/>
            </w:tcBorders>
            <w:shd w:val="clear" w:color="auto" w:fill="auto"/>
            <w:vAlign w:val="center"/>
            <w:hideMark/>
          </w:tcPr>
          <w:p w14:paraId="5731C878"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36 (18%)</w:t>
            </w:r>
          </w:p>
        </w:tc>
        <w:tc>
          <w:tcPr>
            <w:tcW w:w="1471" w:type="dxa"/>
            <w:tcBorders>
              <w:top w:val="nil"/>
              <w:left w:val="nil"/>
              <w:bottom w:val="nil"/>
              <w:right w:val="nil"/>
            </w:tcBorders>
            <w:shd w:val="clear" w:color="auto" w:fill="auto"/>
            <w:vAlign w:val="center"/>
            <w:hideMark/>
          </w:tcPr>
          <w:p w14:paraId="2BE4762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29%</w:t>
            </w:r>
          </w:p>
        </w:tc>
      </w:tr>
      <w:tr w:rsidR="00D909D3" w:rsidRPr="00FE7610" w14:paraId="1142DE8B" w14:textId="77777777" w:rsidTr="00294661">
        <w:trPr>
          <w:trHeight w:val="975"/>
        </w:trPr>
        <w:tc>
          <w:tcPr>
            <w:tcW w:w="1695" w:type="dxa"/>
            <w:tcBorders>
              <w:top w:val="nil"/>
              <w:left w:val="nil"/>
              <w:bottom w:val="nil"/>
              <w:right w:val="nil"/>
            </w:tcBorders>
            <w:shd w:val="clear" w:color="auto" w:fill="auto"/>
            <w:vAlign w:val="center"/>
            <w:hideMark/>
          </w:tcPr>
          <w:p w14:paraId="74F8DCA1"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eastAsia="zh-CN"/>
              </w:rPr>
              <w:t>Kuderer</w:t>
            </w:r>
            <w:proofErr w:type="spellEnd"/>
            <w:r w:rsidRPr="00FE7610">
              <w:rPr>
                <w:rFonts w:ascii="Book Antiqua" w:eastAsia="等线" w:hAnsi="Book Antiqua" w:cs="宋体"/>
                <w:color w:val="000000"/>
                <w:lang w:eastAsia="zh-CN"/>
              </w:rPr>
              <w:t xml:space="preserve"> </w:t>
            </w:r>
            <w:r w:rsidRPr="00FE7610">
              <w:rPr>
                <w:rFonts w:ascii="Book Antiqua" w:eastAsia="等线" w:hAnsi="Book Antiqua" w:cs="宋体"/>
                <w:i/>
                <w:iCs/>
                <w:color w:val="000000"/>
                <w:lang w:eastAsia="zh-CN"/>
              </w:rPr>
              <w:t>et al</w:t>
            </w:r>
            <w:r w:rsidRPr="00FE7610">
              <w:rPr>
                <w:rFonts w:ascii="Book Antiqua" w:eastAsia="等线" w:hAnsi="Book Antiqua" w:cs="宋体"/>
                <w:color w:val="000000"/>
                <w:vertAlign w:val="superscript"/>
                <w:lang w:eastAsia="zh-CN"/>
              </w:rPr>
              <w:t>[6]</w:t>
            </w:r>
            <w:r w:rsidRPr="00FE7610">
              <w:rPr>
                <w:rFonts w:ascii="Book Antiqua" w:eastAsia="等线" w:hAnsi="Book Antiqua" w:cs="宋体"/>
                <w:color w:val="000000"/>
                <w:lang w:eastAsia="zh-CN"/>
              </w:rPr>
              <w:t xml:space="preserve"> (CCC19)</w:t>
            </w:r>
          </w:p>
        </w:tc>
        <w:tc>
          <w:tcPr>
            <w:tcW w:w="1617" w:type="dxa"/>
            <w:tcBorders>
              <w:top w:val="nil"/>
              <w:left w:val="nil"/>
              <w:bottom w:val="nil"/>
              <w:right w:val="nil"/>
            </w:tcBorders>
            <w:shd w:val="clear" w:color="auto" w:fill="auto"/>
            <w:vAlign w:val="center"/>
            <w:hideMark/>
          </w:tcPr>
          <w:p w14:paraId="0A35031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United States, Canada, Spain</w:t>
            </w:r>
          </w:p>
        </w:tc>
        <w:tc>
          <w:tcPr>
            <w:tcW w:w="1608" w:type="dxa"/>
            <w:tcBorders>
              <w:top w:val="nil"/>
              <w:left w:val="nil"/>
              <w:bottom w:val="nil"/>
              <w:right w:val="nil"/>
            </w:tcBorders>
            <w:shd w:val="clear" w:color="auto" w:fill="auto"/>
            <w:vAlign w:val="center"/>
            <w:hideMark/>
          </w:tcPr>
          <w:p w14:paraId="2EC4C49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Retrospective </w:t>
            </w:r>
          </w:p>
        </w:tc>
        <w:tc>
          <w:tcPr>
            <w:tcW w:w="953" w:type="dxa"/>
            <w:tcBorders>
              <w:top w:val="nil"/>
              <w:left w:val="nil"/>
              <w:bottom w:val="nil"/>
              <w:right w:val="nil"/>
            </w:tcBorders>
            <w:shd w:val="clear" w:color="auto" w:fill="auto"/>
            <w:vAlign w:val="center"/>
            <w:hideMark/>
          </w:tcPr>
          <w:p w14:paraId="4DB71EB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66</w:t>
            </w:r>
          </w:p>
        </w:tc>
        <w:tc>
          <w:tcPr>
            <w:tcW w:w="1075" w:type="dxa"/>
            <w:tcBorders>
              <w:top w:val="nil"/>
              <w:left w:val="nil"/>
              <w:bottom w:val="nil"/>
              <w:right w:val="nil"/>
            </w:tcBorders>
            <w:shd w:val="clear" w:color="auto" w:fill="auto"/>
            <w:vAlign w:val="center"/>
            <w:hideMark/>
          </w:tcPr>
          <w:p w14:paraId="052212F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468 (50%); F: 460 (50%)</w:t>
            </w:r>
          </w:p>
        </w:tc>
        <w:tc>
          <w:tcPr>
            <w:tcW w:w="1452" w:type="dxa"/>
            <w:tcBorders>
              <w:top w:val="nil"/>
              <w:left w:val="nil"/>
              <w:bottom w:val="nil"/>
              <w:right w:val="nil"/>
            </w:tcBorders>
            <w:shd w:val="clear" w:color="auto" w:fill="auto"/>
            <w:vAlign w:val="center"/>
            <w:hideMark/>
          </w:tcPr>
          <w:p w14:paraId="073F832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RT-PCR</w:t>
            </w:r>
          </w:p>
        </w:tc>
        <w:tc>
          <w:tcPr>
            <w:tcW w:w="1233" w:type="dxa"/>
            <w:tcBorders>
              <w:top w:val="nil"/>
              <w:left w:val="nil"/>
              <w:bottom w:val="nil"/>
              <w:right w:val="nil"/>
            </w:tcBorders>
            <w:shd w:val="clear" w:color="auto" w:fill="auto"/>
            <w:vAlign w:val="center"/>
            <w:hideMark/>
          </w:tcPr>
          <w:p w14:paraId="2A98143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928</w:t>
            </w:r>
          </w:p>
        </w:tc>
        <w:tc>
          <w:tcPr>
            <w:tcW w:w="1316" w:type="dxa"/>
            <w:tcBorders>
              <w:top w:val="nil"/>
              <w:left w:val="nil"/>
              <w:bottom w:val="nil"/>
              <w:right w:val="nil"/>
            </w:tcBorders>
            <w:shd w:val="clear" w:color="auto" w:fill="auto"/>
            <w:vAlign w:val="center"/>
            <w:hideMark/>
          </w:tcPr>
          <w:p w14:paraId="274C44A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132 (14%)</w:t>
            </w:r>
          </w:p>
        </w:tc>
        <w:tc>
          <w:tcPr>
            <w:tcW w:w="1471" w:type="dxa"/>
            <w:tcBorders>
              <w:top w:val="nil"/>
              <w:left w:val="nil"/>
              <w:bottom w:val="nil"/>
              <w:right w:val="nil"/>
            </w:tcBorders>
            <w:shd w:val="clear" w:color="auto" w:fill="auto"/>
            <w:vAlign w:val="center"/>
            <w:hideMark/>
          </w:tcPr>
          <w:p w14:paraId="33F320E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13%</w:t>
            </w:r>
          </w:p>
        </w:tc>
      </w:tr>
      <w:tr w:rsidR="00D909D3" w:rsidRPr="00FE7610" w14:paraId="083FD0FB" w14:textId="77777777" w:rsidTr="00294661">
        <w:trPr>
          <w:trHeight w:val="1170"/>
        </w:trPr>
        <w:tc>
          <w:tcPr>
            <w:tcW w:w="1695" w:type="dxa"/>
            <w:tcBorders>
              <w:top w:val="nil"/>
              <w:left w:val="nil"/>
              <w:bottom w:val="nil"/>
              <w:right w:val="nil"/>
            </w:tcBorders>
            <w:shd w:val="clear" w:color="auto" w:fill="auto"/>
            <w:vAlign w:val="center"/>
            <w:hideMark/>
          </w:tcPr>
          <w:p w14:paraId="4D60480C"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val="en-SG" w:eastAsia="zh-CN"/>
              </w:rPr>
              <w:t>Robilotti</w:t>
            </w:r>
            <w:proofErr w:type="spellEnd"/>
            <w:r w:rsidRPr="00FE7610">
              <w:rPr>
                <w:rFonts w:ascii="Book Antiqua" w:eastAsia="等线" w:hAnsi="Book Antiqua" w:cs="宋体"/>
                <w:color w:val="000000"/>
                <w:lang w:val="en-SG" w:eastAsia="zh-CN"/>
              </w:rPr>
              <w:t xml:space="preserv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[21]</w:t>
            </w:r>
          </w:p>
        </w:tc>
        <w:tc>
          <w:tcPr>
            <w:tcW w:w="1617" w:type="dxa"/>
            <w:tcBorders>
              <w:top w:val="nil"/>
              <w:left w:val="nil"/>
              <w:bottom w:val="nil"/>
              <w:right w:val="nil"/>
            </w:tcBorders>
            <w:shd w:val="clear" w:color="auto" w:fill="auto"/>
            <w:vAlign w:val="center"/>
            <w:hideMark/>
          </w:tcPr>
          <w:p w14:paraId="01B8CE2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United Sates</w:t>
            </w:r>
          </w:p>
        </w:tc>
        <w:tc>
          <w:tcPr>
            <w:tcW w:w="1608" w:type="dxa"/>
            <w:tcBorders>
              <w:top w:val="nil"/>
              <w:left w:val="nil"/>
              <w:bottom w:val="nil"/>
              <w:right w:val="nil"/>
            </w:tcBorders>
            <w:shd w:val="clear" w:color="auto" w:fill="auto"/>
            <w:vAlign w:val="center"/>
            <w:hideMark/>
          </w:tcPr>
          <w:p w14:paraId="29C86C5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Retrospective</w:t>
            </w:r>
          </w:p>
        </w:tc>
        <w:tc>
          <w:tcPr>
            <w:tcW w:w="953" w:type="dxa"/>
            <w:tcBorders>
              <w:top w:val="nil"/>
              <w:left w:val="nil"/>
              <w:bottom w:val="nil"/>
              <w:right w:val="nil"/>
            </w:tcBorders>
            <w:shd w:val="clear" w:color="auto" w:fill="auto"/>
            <w:vAlign w:val="center"/>
            <w:hideMark/>
          </w:tcPr>
          <w:p w14:paraId="08F0B008"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NA </w:t>
            </w:r>
          </w:p>
        </w:tc>
        <w:tc>
          <w:tcPr>
            <w:tcW w:w="1075" w:type="dxa"/>
            <w:tcBorders>
              <w:top w:val="nil"/>
              <w:left w:val="nil"/>
              <w:bottom w:val="nil"/>
              <w:right w:val="nil"/>
            </w:tcBorders>
            <w:shd w:val="clear" w:color="auto" w:fill="auto"/>
            <w:vAlign w:val="center"/>
            <w:hideMark/>
          </w:tcPr>
          <w:p w14:paraId="149DE166"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212 (50%); F: 211 (50%)</w:t>
            </w:r>
          </w:p>
        </w:tc>
        <w:tc>
          <w:tcPr>
            <w:tcW w:w="1452" w:type="dxa"/>
            <w:tcBorders>
              <w:top w:val="nil"/>
              <w:left w:val="nil"/>
              <w:bottom w:val="nil"/>
              <w:right w:val="nil"/>
            </w:tcBorders>
            <w:shd w:val="clear" w:color="auto" w:fill="auto"/>
            <w:vAlign w:val="center"/>
            <w:hideMark/>
          </w:tcPr>
          <w:p w14:paraId="07DCCC44"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RT-PCR</w:t>
            </w:r>
          </w:p>
        </w:tc>
        <w:tc>
          <w:tcPr>
            <w:tcW w:w="1233" w:type="dxa"/>
            <w:tcBorders>
              <w:top w:val="nil"/>
              <w:left w:val="nil"/>
              <w:bottom w:val="nil"/>
              <w:right w:val="nil"/>
            </w:tcBorders>
            <w:shd w:val="clear" w:color="auto" w:fill="auto"/>
            <w:vAlign w:val="center"/>
            <w:hideMark/>
          </w:tcPr>
          <w:p w14:paraId="3C9507B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423</w:t>
            </w:r>
          </w:p>
        </w:tc>
        <w:tc>
          <w:tcPr>
            <w:tcW w:w="1316" w:type="dxa"/>
            <w:tcBorders>
              <w:top w:val="nil"/>
              <w:left w:val="nil"/>
              <w:bottom w:val="nil"/>
              <w:right w:val="nil"/>
            </w:tcBorders>
            <w:shd w:val="clear" w:color="auto" w:fill="auto"/>
            <w:vAlign w:val="center"/>
            <w:hideMark/>
          </w:tcPr>
          <w:p w14:paraId="3C570952"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NA </w:t>
            </w:r>
          </w:p>
        </w:tc>
        <w:tc>
          <w:tcPr>
            <w:tcW w:w="1471" w:type="dxa"/>
            <w:tcBorders>
              <w:top w:val="nil"/>
              <w:left w:val="nil"/>
              <w:bottom w:val="nil"/>
              <w:right w:val="nil"/>
            </w:tcBorders>
            <w:shd w:val="clear" w:color="auto" w:fill="auto"/>
            <w:vAlign w:val="center"/>
            <w:hideMark/>
          </w:tcPr>
          <w:p w14:paraId="720D6DF2"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12%</w:t>
            </w:r>
          </w:p>
        </w:tc>
      </w:tr>
      <w:tr w:rsidR="00D909D3" w:rsidRPr="00FE7610" w14:paraId="6EE5EF9F" w14:textId="77777777" w:rsidTr="00294661">
        <w:trPr>
          <w:trHeight w:val="975"/>
        </w:trPr>
        <w:tc>
          <w:tcPr>
            <w:tcW w:w="1695" w:type="dxa"/>
            <w:tcBorders>
              <w:top w:val="nil"/>
              <w:left w:val="nil"/>
              <w:bottom w:val="nil"/>
              <w:right w:val="nil"/>
            </w:tcBorders>
            <w:shd w:val="clear" w:color="auto" w:fill="auto"/>
            <w:vAlign w:val="center"/>
            <w:hideMark/>
          </w:tcPr>
          <w:p w14:paraId="1340EE99"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eastAsia="zh-CN"/>
              </w:rPr>
              <w:lastRenderedPageBreak/>
              <w:t>Ramaswamy</w:t>
            </w:r>
            <w:proofErr w:type="spellEnd"/>
            <w:r w:rsidRPr="00FE7610">
              <w:rPr>
                <w:rFonts w:ascii="Book Antiqua" w:eastAsia="等线" w:hAnsi="Book Antiqua" w:cs="宋体"/>
                <w:color w:val="000000"/>
                <w:lang w:eastAsia="zh-CN"/>
              </w:rPr>
              <w:t xml:space="preserve"> </w:t>
            </w:r>
            <w:r w:rsidRPr="00FE7610">
              <w:rPr>
                <w:rFonts w:ascii="Book Antiqua" w:eastAsia="等线" w:hAnsi="Book Antiqua" w:cs="宋体"/>
                <w:i/>
                <w:iCs/>
                <w:color w:val="000000"/>
                <w:lang w:eastAsia="zh-CN"/>
              </w:rPr>
              <w:t>et al</w:t>
            </w:r>
            <w:r w:rsidRPr="00FE7610">
              <w:rPr>
                <w:rFonts w:ascii="Book Antiqua" w:eastAsia="等线" w:hAnsi="Book Antiqua" w:cs="宋体"/>
                <w:color w:val="000000"/>
                <w:vertAlign w:val="superscript"/>
                <w:lang w:eastAsia="zh-CN"/>
              </w:rPr>
              <w:t>[11]</w:t>
            </w:r>
          </w:p>
        </w:tc>
        <w:tc>
          <w:tcPr>
            <w:tcW w:w="1617" w:type="dxa"/>
            <w:tcBorders>
              <w:top w:val="nil"/>
              <w:left w:val="nil"/>
              <w:bottom w:val="nil"/>
              <w:right w:val="nil"/>
            </w:tcBorders>
            <w:shd w:val="clear" w:color="auto" w:fill="auto"/>
            <w:vAlign w:val="center"/>
            <w:hideMark/>
          </w:tcPr>
          <w:p w14:paraId="3D0E2D03"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India </w:t>
            </w:r>
          </w:p>
        </w:tc>
        <w:tc>
          <w:tcPr>
            <w:tcW w:w="1608" w:type="dxa"/>
            <w:tcBorders>
              <w:top w:val="nil"/>
              <w:left w:val="nil"/>
              <w:bottom w:val="nil"/>
              <w:right w:val="nil"/>
            </w:tcBorders>
            <w:shd w:val="clear" w:color="auto" w:fill="auto"/>
            <w:vAlign w:val="center"/>
            <w:hideMark/>
          </w:tcPr>
          <w:p w14:paraId="63E1A63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Prospective observational</w:t>
            </w:r>
          </w:p>
        </w:tc>
        <w:tc>
          <w:tcPr>
            <w:tcW w:w="953" w:type="dxa"/>
            <w:tcBorders>
              <w:top w:val="nil"/>
              <w:left w:val="nil"/>
              <w:bottom w:val="nil"/>
              <w:right w:val="nil"/>
            </w:tcBorders>
            <w:shd w:val="clear" w:color="auto" w:fill="auto"/>
            <w:vAlign w:val="center"/>
            <w:hideMark/>
          </w:tcPr>
          <w:p w14:paraId="62B2EC9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42</w:t>
            </w:r>
          </w:p>
        </w:tc>
        <w:tc>
          <w:tcPr>
            <w:tcW w:w="1075" w:type="dxa"/>
            <w:tcBorders>
              <w:top w:val="nil"/>
              <w:left w:val="nil"/>
              <w:bottom w:val="nil"/>
              <w:right w:val="nil"/>
            </w:tcBorders>
            <w:shd w:val="clear" w:color="auto" w:fill="auto"/>
            <w:vAlign w:val="center"/>
            <w:hideMark/>
          </w:tcPr>
          <w:p w14:paraId="052C324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124 (54%); F: 106 (46%)</w:t>
            </w:r>
          </w:p>
        </w:tc>
        <w:tc>
          <w:tcPr>
            <w:tcW w:w="1452" w:type="dxa"/>
            <w:tcBorders>
              <w:top w:val="nil"/>
              <w:left w:val="nil"/>
              <w:bottom w:val="nil"/>
              <w:right w:val="nil"/>
            </w:tcBorders>
            <w:shd w:val="clear" w:color="auto" w:fill="auto"/>
            <w:vAlign w:val="center"/>
            <w:hideMark/>
          </w:tcPr>
          <w:p w14:paraId="0B92AA10"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RT-PCR</w:t>
            </w:r>
          </w:p>
        </w:tc>
        <w:tc>
          <w:tcPr>
            <w:tcW w:w="1233" w:type="dxa"/>
            <w:tcBorders>
              <w:top w:val="nil"/>
              <w:left w:val="nil"/>
              <w:bottom w:val="nil"/>
              <w:right w:val="nil"/>
            </w:tcBorders>
            <w:shd w:val="clear" w:color="auto" w:fill="auto"/>
            <w:vAlign w:val="center"/>
            <w:hideMark/>
          </w:tcPr>
          <w:p w14:paraId="1492E57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230</w:t>
            </w:r>
          </w:p>
        </w:tc>
        <w:tc>
          <w:tcPr>
            <w:tcW w:w="1316" w:type="dxa"/>
            <w:tcBorders>
              <w:top w:val="nil"/>
              <w:left w:val="nil"/>
              <w:bottom w:val="nil"/>
              <w:right w:val="nil"/>
            </w:tcBorders>
            <w:shd w:val="clear" w:color="auto" w:fill="auto"/>
            <w:vAlign w:val="center"/>
            <w:hideMark/>
          </w:tcPr>
          <w:p w14:paraId="627A65F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8 (3%)</w:t>
            </w:r>
          </w:p>
        </w:tc>
        <w:tc>
          <w:tcPr>
            <w:tcW w:w="1471" w:type="dxa"/>
            <w:tcBorders>
              <w:top w:val="nil"/>
              <w:left w:val="nil"/>
              <w:bottom w:val="nil"/>
              <w:right w:val="nil"/>
            </w:tcBorders>
            <w:shd w:val="clear" w:color="auto" w:fill="auto"/>
            <w:vAlign w:val="center"/>
            <w:hideMark/>
          </w:tcPr>
          <w:p w14:paraId="0CA69D1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10%</w:t>
            </w:r>
          </w:p>
        </w:tc>
      </w:tr>
      <w:tr w:rsidR="00D909D3" w:rsidRPr="00FE7610" w14:paraId="104E7A15" w14:textId="77777777" w:rsidTr="00294661">
        <w:trPr>
          <w:trHeight w:val="975"/>
        </w:trPr>
        <w:tc>
          <w:tcPr>
            <w:tcW w:w="1695" w:type="dxa"/>
            <w:tcBorders>
              <w:top w:val="nil"/>
              <w:left w:val="nil"/>
              <w:bottom w:val="nil"/>
              <w:right w:val="nil"/>
            </w:tcBorders>
            <w:shd w:val="clear" w:color="auto" w:fill="auto"/>
            <w:vAlign w:val="center"/>
            <w:hideMark/>
          </w:tcPr>
          <w:p w14:paraId="0626864D"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val="en-SG" w:eastAsia="zh-CN"/>
              </w:rPr>
              <w:t>Nichetti</w:t>
            </w:r>
            <w:proofErr w:type="spellEnd"/>
            <w:r w:rsidRPr="00FE7610">
              <w:rPr>
                <w:rFonts w:ascii="Book Antiqua" w:eastAsia="等线" w:hAnsi="Book Antiqua" w:cs="宋体"/>
                <w:color w:val="000000"/>
                <w:lang w:val="en-SG" w:eastAsia="zh-CN"/>
              </w:rPr>
              <w:t xml:space="preserve">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[12]</w:t>
            </w:r>
          </w:p>
        </w:tc>
        <w:tc>
          <w:tcPr>
            <w:tcW w:w="1617" w:type="dxa"/>
            <w:tcBorders>
              <w:top w:val="nil"/>
              <w:left w:val="nil"/>
              <w:bottom w:val="nil"/>
              <w:right w:val="nil"/>
            </w:tcBorders>
            <w:shd w:val="clear" w:color="auto" w:fill="auto"/>
            <w:vAlign w:val="center"/>
            <w:hideMark/>
          </w:tcPr>
          <w:p w14:paraId="0EFADBD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Italy</w:t>
            </w:r>
          </w:p>
        </w:tc>
        <w:tc>
          <w:tcPr>
            <w:tcW w:w="1608" w:type="dxa"/>
            <w:tcBorders>
              <w:top w:val="nil"/>
              <w:left w:val="nil"/>
              <w:bottom w:val="nil"/>
              <w:right w:val="nil"/>
            </w:tcBorders>
            <w:shd w:val="clear" w:color="auto" w:fill="auto"/>
            <w:vAlign w:val="center"/>
            <w:hideMark/>
          </w:tcPr>
          <w:p w14:paraId="48D1875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Prospective observational </w:t>
            </w:r>
          </w:p>
        </w:tc>
        <w:tc>
          <w:tcPr>
            <w:tcW w:w="953" w:type="dxa"/>
            <w:tcBorders>
              <w:top w:val="nil"/>
              <w:left w:val="nil"/>
              <w:bottom w:val="nil"/>
              <w:right w:val="nil"/>
            </w:tcBorders>
            <w:shd w:val="clear" w:color="auto" w:fill="auto"/>
            <w:vAlign w:val="center"/>
            <w:hideMark/>
          </w:tcPr>
          <w:p w14:paraId="294247E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61</w:t>
            </w:r>
          </w:p>
        </w:tc>
        <w:tc>
          <w:tcPr>
            <w:tcW w:w="1075" w:type="dxa"/>
            <w:tcBorders>
              <w:top w:val="nil"/>
              <w:left w:val="nil"/>
              <w:bottom w:val="nil"/>
              <w:right w:val="nil"/>
            </w:tcBorders>
            <w:shd w:val="clear" w:color="auto" w:fill="auto"/>
            <w:vAlign w:val="center"/>
            <w:hideMark/>
          </w:tcPr>
          <w:p w14:paraId="6ECD82A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4 (36%); F: 7 (64%)</w:t>
            </w:r>
          </w:p>
        </w:tc>
        <w:tc>
          <w:tcPr>
            <w:tcW w:w="1452" w:type="dxa"/>
            <w:tcBorders>
              <w:top w:val="nil"/>
              <w:left w:val="nil"/>
              <w:bottom w:val="nil"/>
              <w:right w:val="nil"/>
            </w:tcBorders>
            <w:shd w:val="clear" w:color="auto" w:fill="auto"/>
            <w:vAlign w:val="center"/>
            <w:hideMark/>
          </w:tcPr>
          <w:p w14:paraId="5D1ACFD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w:t>
            </w:r>
          </w:p>
        </w:tc>
        <w:tc>
          <w:tcPr>
            <w:tcW w:w="1233" w:type="dxa"/>
            <w:tcBorders>
              <w:top w:val="nil"/>
              <w:left w:val="nil"/>
              <w:bottom w:val="nil"/>
              <w:right w:val="nil"/>
            </w:tcBorders>
            <w:shd w:val="clear" w:color="auto" w:fill="auto"/>
            <w:vAlign w:val="center"/>
            <w:hideMark/>
          </w:tcPr>
          <w:p w14:paraId="68A4060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11</w:t>
            </w:r>
          </w:p>
        </w:tc>
        <w:tc>
          <w:tcPr>
            <w:tcW w:w="1316" w:type="dxa"/>
            <w:tcBorders>
              <w:top w:val="nil"/>
              <w:left w:val="nil"/>
              <w:bottom w:val="nil"/>
              <w:right w:val="nil"/>
            </w:tcBorders>
            <w:shd w:val="clear" w:color="auto" w:fill="auto"/>
            <w:vAlign w:val="center"/>
            <w:hideMark/>
          </w:tcPr>
          <w:p w14:paraId="7787363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 (9%)</w:t>
            </w:r>
          </w:p>
        </w:tc>
        <w:tc>
          <w:tcPr>
            <w:tcW w:w="1471" w:type="dxa"/>
            <w:tcBorders>
              <w:top w:val="nil"/>
              <w:left w:val="nil"/>
              <w:bottom w:val="nil"/>
              <w:right w:val="nil"/>
            </w:tcBorders>
            <w:shd w:val="clear" w:color="auto" w:fill="auto"/>
            <w:vAlign w:val="center"/>
            <w:hideMark/>
          </w:tcPr>
          <w:p w14:paraId="1937E4B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55%</w:t>
            </w:r>
          </w:p>
        </w:tc>
      </w:tr>
      <w:tr w:rsidR="00D909D3" w:rsidRPr="00FE7610" w14:paraId="23FA9286" w14:textId="77777777" w:rsidTr="00294661">
        <w:trPr>
          <w:trHeight w:val="1185"/>
        </w:trPr>
        <w:tc>
          <w:tcPr>
            <w:tcW w:w="1695" w:type="dxa"/>
            <w:tcBorders>
              <w:top w:val="nil"/>
              <w:left w:val="nil"/>
              <w:bottom w:val="nil"/>
              <w:right w:val="nil"/>
            </w:tcBorders>
            <w:shd w:val="clear" w:color="auto" w:fill="auto"/>
            <w:vAlign w:val="center"/>
            <w:hideMark/>
          </w:tcPr>
          <w:p w14:paraId="2DAE282F" w14:textId="77777777" w:rsidR="00D909D3" w:rsidRPr="00FE7610" w:rsidRDefault="00D909D3" w:rsidP="00294661">
            <w:pPr>
              <w:rPr>
                <w:rFonts w:ascii="Book Antiqua" w:eastAsia="等线" w:hAnsi="Book Antiqua" w:cs="宋体"/>
                <w:color w:val="000000"/>
                <w:lang w:eastAsia="zh-CN"/>
              </w:rPr>
            </w:pPr>
            <w:proofErr w:type="spellStart"/>
            <w:r w:rsidRPr="00FE7610">
              <w:rPr>
                <w:rFonts w:ascii="Book Antiqua" w:eastAsia="等线" w:hAnsi="Book Antiqua" w:cs="宋体"/>
                <w:color w:val="000000"/>
                <w:lang w:eastAsia="zh-CN"/>
              </w:rPr>
              <w:t>Kuderer</w:t>
            </w:r>
            <w:proofErr w:type="spellEnd"/>
            <w:r w:rsidRPr="00FE7610">
              <w:rPr>
                <w:rFonts w:ascii="Book Antiqua" w:eastAsia="等线" w:hAnsi="Book Antiqua" w:cs="宋体"/>
                <w:color w:val="000000"/>
                <w:lang w:eastAsia="zh-CN"/>
              </w:rPr>
              <w:t xml:space="preserve"> </w:t>
            </w:r>
            <w:r w:rsidRPr="00FE7610">
              <w:rPr>
                <w:rFonts w:ascii="Book Antiqua" w:eastAsia="等线" w:hAnsi="Book Antiqua" w:cs="宋体"/>
                <w:i/>
                <w:iCs/>
                <w:color w:val="000000"/>
                <w:lang w:eastAsia="zh-CN"/>
              </w:rPr>
              <w:t>et al</w:t>
            </w:r>
            <w:r w:rsidRPr="00FE7610">
              <w:rPr>
                <w:rFonts w:ascii="Book Antiqua" w:eastAsia="等线" w:hAnsi="Book Antiqua" w:cs="宋体"/>
                <w:color w:val="000000"/>
                <w:vertAlign w:val="superscript"/>
                <w:lang w:eastAsia="zh-CN"/>
              </w:rPr>
              <w:t>[6]</w:t>
            </w:r>
            <w:r w:rsidRPr="00FE7610">
              <w:rPr>
                <w:rFonts w:ascii="Book Antiqua" w:eastAsia="等线" w:hAnsi="Book Antiqua" w:cs="宋体"/>
                <w:color w:val="000000"/>
                <w:lang w:eastAsia="zh-CN"/>
              </w:rPr>
              <w:t xml:space="preserve"> </w:t>
            </w:r>
          </w:p>
        </w:tc>
        <w:tc>
          <w:tcPr>
            <w:tcW w:w="1617" w:type="dxa"/>
            <w:tcBorders>
              <w:top w:val="nil"/>
              <w:left w:val="nil"/>
              <w:bottom w:val="nil"/>
              <w:right w:val="nil"/>
            </w:tcBorders>
            <w:shd w:val="clear" w:color="auto" w:fill="auto"/>
            <w:vAlign w:val="center"/>
            <w:hideMark/>
          </w:tcPr>
          <w:p w14:paraId="0D48618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Canada</w:t>
            </w:r>
          </w:p>
        </w:tc>
        <w:tc>
          <w:tcPr>
            <w:tcW w:w="1608" w:type="dxa"/>
            <w:tcBorders>
              <w:top w:val="nil"/>
              <w:left w:val="nil"/>
              <w:bottom w:val="nil"/>
              <w:right w:val="nil"/>
            </w:tcBorders>
            <w:shd w:val="clear" w:color="auto" w:fill="auto"/>
            <w:vAlign w:val="center"/>
            <w:hideMark/>
          </w:tcPr>
          <w:p w14:paraId="2CD2325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Prospective observational</w:t>
            </w:r>
          </w:p>
        </w:tc>
        <w:tc>
          <w:tcPr>
            <w:tcW w:w="953" w:type="dxa"/>
            <w:tcBorders>
              <w:top w:val="nil"/>
              <w:left w:val="nil"/>
              <w:bottom w:val="nil"/>
              <w:right w:val="nil"/>
            </w:tcBorders>
            <w:shd w:val="clear" w:color="auto" w:fill="auto"/>
            <w:vAlign w:val="center"/>
            <w:hideMark/>
          </w:tcPr>
          <w:p w14:paraId="16E1F33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73</w:t>
            </w:r>
          </w:p>
        </w:tc>
        <w:tc>
          <w:tcPr>
            <w:tcW w:w="1075" w:type="dxa"/>
            <w:tcBorders>
              <w:top w:val="nil"/>
              <w:left w:val="nil"/>
              <w:bottom w:val="nil"/>
              <w:right w:val="nil"/>
            </w:tcBorders>
            <w:shd w:val="clear" w:color="auto" w:fill="auto"/>
            <w:vAlign w:val="center"/>
            <w:hideMark/>
          </w:tcPr>
          <w:p w14:paraId="753C8D5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127 (50%); F: 150 (50%)</w:t>
            </w:r>
          </w:p>
        </w:tc>
        <w:tc>
          <w:tcPr>
            <w:tcW w:w="1452" w:type="dxa"/>
            <w:tcBorders>
              <w:top w:val="nil"/>
              <w:left w:val="nil"/>
              <w:bottom w:val="nil"/>
              <w:right w:val="nil"/>
            </w:tcBorders>
            <w:shd w:val="clear" w:color="auto" w:fill="auto"/>
            <w:vAlign w:val="center"/>
            <w:hideMark/>
          </w:tcPr>
          <w:p w14:paraId="2F077FA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RT-PCR</w:t>
            </w:r>
          </w:p>
        </w:tc>
        <w:tc>
          <w:tcPr>
            <w:tcW w:w="1233" w:type="dxa"/>
            <w:tcBorders>
              <w:top w:val="nil"/>
              <w:left w:val="nil"/>
              <w:bottom w:val="nil"/>
              <w:right w:val="nil"/>
            </w:tcBorders>
            <w:shd w:val="clear" w:color="auto" w:fill="auto"/>
            <w:vAlign w:val="center"/>
            <w:hideMark/>
          </w:tcPr>
          <w:p w14:paraId="4DB8E7E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252</w:t>
            </w:r>
          </w:p>
        </w:tc>
        <w:tc>
          <w:tcPr>
            <w:tcW w:w="1316" w:type="dxa"/>
            <w:tcBorders>
              <w:top w:val="nil"/>
              <w:left w:val="nil"/>
              <w:bottom w:val="nil"/>
              <w:right w:val="nil"/>
            </w:tcBorders>
            <w:shd w:val="clear" w:color="auto" w:fill="auto"/>
            <w:vAlign w:val="center"/>
            <w:hideMark/>
          </w:tcPr>
          <w:p w14:paraId="49A6937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71 (28%)</w:t>
            </w:r>
          </w:p>
        </w:tc>
        <w:tc>
          <w:tcPr>
            <w:tcW w:w="1471" w:type="dxa"/>
            <w:tcBorders>
              <w:top w:val="nil"/>
              <w:left w:val="nil"/>
              <w:bottom w:val="nil"/>
              <w:right w:val="nil"/>
            </w:tcBorders>
            <w:shd w:val="clear" w:color="auto" w:fill="auto"/>
            <w:vAlign w:val="center"/>
            <w:hideMark/>
          </w:tcPr>
          <w:p w14:paraId="1675102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13%</w:t>
            </w:r>
          </w:p>
        </w:tc>
      </w:tr>
      <w:tr w:rsidR="00D909D3" w:rsidRPr="00FE7610" w14:paraId="7353682F" w14:textId="77777777" w:rsidTr="00294661">
        <w:trPr>
          <w:trHeight w:val="630"/>
        </w:trPr>
        <w:tc>
          <w:tcPr>
            <w:tcW w:w="1695" w:type="dxa"/>
            <w:tcBorders>
              <w:top w:val="nil"/>
              <w:left w:val="nil"/>
              <w:bottom w:val="nil"/>
              <w:right w:val="nil"/>
            </w:tcBorders>
            <w:shd w:val="clear" w:color="auto" w:fill="auto"/>
            <w:vAlign w:val="center"/>
            <w:hideMark/>
          </w:tcPr>
          <w:p w14:paraId="5ED3E20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eastAsia="zh-CN"/>
              </w:rPr>
              <w:t xml:space="preserve">Lara </w:t>
            </w:r>
            <w:r w:rsidRPr="00FE7610">
              <w:rPr>
                <w:rFonts w:ascii="Book Antiqua" w:eastAsia="等线" w:hAnsi="Book Antiqua" w:cs="宋体"/>
                <w:i/>
                <w:iCs/>
                <w:color w:val="000000"/>
                <w:lang w:eastAsia="zh-CN"/>
              </w:rPr>
              <w:t>et al</w:t>
            </w:r>
            <w:r w:rsidRPr="00FE7610">
              <w:rPr>
                <w:rFonts w:ascii="Book Antiqua" w:eastAsia="等线" w:hAnsi="Book Antiqua" w:cs="宋体"/>
                <w:color w:val="000000"/>
                <w:vertAlign w:val="superscript"/>
                <w:lang w:eastAsia="zh-CN"/>
              </w:rPr>
              <w:t>[17]</w:t>
            </w:r>
          </w:p>
        </w:tc>
        <w:tc>
          <w:tcPr>
            <w:tcW w:w="1617" w:type="dxa"/>
            <w:tcBorders>
              <w:top w:val="nil"/>
              <w:left w:val="nil"/>
              <w:bottom w:val="nil"/>
              <w:right w:val="nil"/>
            </w:tcBorders>
            <w:shd w:val="clear" w:color="auto" w:fill="auto"/>
            <w:vAlign w:val="center"/>
            <w:hideMark/>
          </w:tcPr>
          <w:p w14:paraId="01937EC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United States</w:t>
            </w:r>
          </w:p>
        </w:tc>
        <w:tc>
          <w:tcPr>
            <w:tcW w:w="1608" w:type="dxa"/>
            <w:tcBorders>
              <w:top w:val="nil"/>
              <w:left w:val="nil"/>
              <w:bottom w:val="nil"/>
              <w:right w:val="nil"/>
            </w:tcBorders>
            <w:shd w:val="clear" w:color="auto" w:fill="auto"/>
            <w:vAlign w:val="center"/>
            <w:hideMark/>
          </w:tcPr>
          <w:p w14:paraId="1273C71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Retrospective</w:t>
            </w:r>
          </w:p>
        </w:tc>
        <w:tc>
          <w:tcPr>
            <w:tcW w:w="953" w:type="dxa"/>
            <w:tcBorders>
              <w:top w:val="nil"/>
              <w:left w:val="nil"/>
              <w:bottom w:val="nil"/>
              <w:right w:val="nil"/>
            </w:tcBorders>
            <w:shd w:val="clear" w:color="auto" w:fill="auto"/>
            <w:vAlign w:val="center"/>
            <w:hideMark/>
          </w:tcPr>
          <w:p w14:paraId="7EAA015E"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64</w:t>
            </w:r>
          </w:p>
        </w:tc>
        <w:tc>
          <w:tcPr>
            <w:tcW w:w="1075" w:type="dxa"/>
            <w:tcBorders>
              <w:top w:val="nil"/>
              <w:left w:val="nil"/>
              <w:bottom w:val="nil"/>
              <w:right w:val="nil"/>
            </w:tcBorders>
            <w:shd w:val="clear" w:color="auto" w:fill="auto"/>
            <w:vAlign w:val="center"/>
            <w:hideMark/>
          </w:tcPr>
          <w:p w14:paraId="5B035F1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F: 121 (100%)</w:t>
            </w:r>
          </w:p>
        </w:tc>
        <w:tc>
          <w:tcPr>
            <w:tcW w:w="1452" w:type="dxa"/>
            <w:tcBorders>
              <w:top w:val="nil"/>
              <w:left w:val="nil"/>
              <w:bottom w:val="nil"/>
              <w:right w:val="nil"/>
            </w:tcBorders>
            <w:shd w:val="clear" w:color="auto" w:fill="auto"/>
            <w:vAlign w:val="center"/>
            <w:hideMark/>
          </w:tcPr>
          <w:p w14:paraId="2B63887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RT-PCR</w:t>
            </w:r>
          </w:p>
        </w:tc>
        <w:tc>
          <w:tcPr>
            <w:tcW w:w="1233" w:type="dxa"/>
            <w:tcBorders>
              <w:top w:val="nil"/>
              <w:left w:val="nil"/>
              <w:bottom w:val="nil"/>
              <w:right w:val="nil"/>
            </w:tcBorders>
            <w:shd w:val="clear" w:color="auto" w:fill="auto"/>
            <w:vAlign w:val="center"/>
            <w:hideMark/>
          </w:tcPr>
          <w:p w14:paraId="2476FCEC"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121</w:t>
            </w:r>
          </w:p>
        </w:tc>
        <w:tc>
          <w:tcPr>
            <w:tcW w:w="1316" w:type="dxa"/>
            <w:tcBorders>
              <w:top w:val="nil"/>
              <w:left w:val="nil"/>
              <w:bottom w:val="nil"/>
              <w:right w:val="nil"/>
            </w:tcBorders>
            <w:shd w:val="clear" w:color="auto" w:fill="auto"/>
            <w:vAlign w:val="center"/>
            <w:hideMark/>
          </w:tcPr>
          <w:p w14:paraId="03D1AC5A"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20 (16%)</w:t>
            </w:r>
          </w:p>
        </w:tc>
        <w:tc>
          <w:tcPr>
            <w:tcW w:w="1471" w:type="dxa"/>
            <w:tcBorders>
              <w:top w:val="nil"/>
              <w:left w:val="nil"/>
              <w:bottom w:val="nil"/>
              <w:right w:val="nil"/>
            </w:tcBorders>
            <w:shd w:val="clear" w:color="auto" w:fill="auto"/>
            <w:vAlign w:val="center"/>
            <w:hideMark/>
          </w:tcPr>
          <w:p w14:paraId="1DCD982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14%</w:t>
            </w:r>
          </w:p>
        </w:tc>
      </w:tr>
      <w:tr w:rsidR="00D909D3" w:rsidRPr="00FE7610" w14:paraId="4B747598" w14:textId="77777777" w:rsidTr="00294661">
        <w:trPr>
          <w:trHeight w:val="1260"/>
        </w:trPr>
        <w:tc>
          <w:tcPr>
            <w:tcW w:w="1695" w:type="dxa"/>
            <w:tcBorders>
              <w:top w:val="nil"/>
              <w:left w:val="nil"/>
              <w:bottom w:val="nil"/>
              <w:right w:val="nil"/>
            </w:tcBorders>
            <w:shd w:val="clear" w:color="auto" w:fill="auto"/>
            <w:vAlign w:val="center"/>
            <w:hideMark/>
          </w:tcPr>
          <w:p w14:paraId="61D0C69D"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Zhang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[16]</w:t>
            </w:r>
          </w:p>
        </w:tc>
        <w:tc>
          <w:tcPr>
            <w:tcW w:w="1617" w:type="dxa"/>
            <w:tcBorders>
              <w:top w:val="nil"/>
              <w:left w:val="nil"/>
              <w:bottom w:val="nil"/>
              <w:right w:val="nil"/>
            </w:tcBorders>
            <w:shd w:val="clear" w:color="auto" w:fill="auto"/>
            <w:vAlign w:val="center"/>
            <w:hideMark/>
          </w:tcPr>
          <w:p w14:paraId="2160527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China</w:t>
            </w:r>
          </w:p>
        </w:tc>
        <w:tc>
          <w:tcPr>
            <w:tcW w:w="1608" w:type="dxa"/>
            <w:tcBorders>
              <w:top w:val="nil"/>
              <w:left w:val="nil"/>
              <w:bottom w:val="nil"/>
              <w:right w:val="nil"/>
            </w:tcBorders>
            <w:shd w:val="clear" w:color="auto" w:fill="auto"/>
            <w:vAlign w:val="center"/>
            <w:hideMark/>
          </w:tcPr>
          <w:p w14:paraId="0748B2D8"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Retrospective</w:t>
            </w:r>
          </w:p>
        </w:tc>
        <w:tc>
          <w:tcPr>
            <w:tcW w:w="953" w:type="dxa"/>
            <w:tcBorders>
              <w:top w:val="nil"/>
              <w:left w:val="nil"/>
              <w:bottom w:val="nil"/>
              <w:right w:val="nil"/>
            </w:tcBorders>
            <w:shd w:val="clear" w:color="auto" w:fill="auto"/>
            <w:vAlign w:val="center"/>
            <w:hideMark/>
          </w:tcPr>
          <w:p w14:paraId="0B01B581"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66</w:t>
            </w:r>
          </w:p>
        </w:tc>
        <w:tc>
          <w:tcPr>
            <w:tcW w:w="1075" w:type="dxa"/>
            <w:tcBorders>
              <w:top w:val="nil"/>
              <w:left w:val="nil"/>
              <w:bottom w:val="nil"/>
              <w:right w:val="nil"/>
            </w:tcBorders>
            <w:shd w:val="clear" w:color="auto" w:fill="auto"/>
            <w:vAlign w:val="center"/>
            <w:hideMark/>
          </w:tcPr>
          <w:p w14:paraId="5B9CCFB5"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M: 60 (56%); F: 47 (44%) </w:t>
            </w:r>
          </w:p>
        </w:tc>
        <w:tc>
          <w:tcPr>
            <w:tcW w:w="1452" w:type="dxa"/>
            <w:tcBorders>
              <w:top w:val="nil"/>
              <w:left w:val="nil"/>
              <w:bottom w:val="nil"/>
              <w:right w:val="nil"/>
            </w:tcBorders>
            <w:shd w:val="clear" w:color="auto" w:fill="auto"/>
            <w:vAlign w:val="center"/>
            <w:hideMark/>
          </w:tcPr>
          <w:p w14:paraId="29D9354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RT-PCR or imaging </w:t>
            </w:r>
          </w:p>
        </w:tc>
        <w:tc>
          <w:tcPr>
            <w:tcW w:w="1233" w:type="dxa"/>
            <w:tcBorders>
              <w:top w:val="nil"/>
              <w:left w:val="nil"/>
              <w:bottom w:val="nil"/>
              <w:right w:val="nil"/>
            </w:tcBorders>
            <w:shd w:val="clear" w:color="auto" w:fill="auto"/>
            <w:vAlign w:val="center"/>
            <w:hideMark/>
          </w:tcPr>
          <w:p w14:paraId="0CDE05E4"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107</w:t>
            </w:r>
          </w:p>
        </w:tc>
        <w:tc>
          <w:tcPr>
            <w:tcW w:w="1316" w:type="dxa"/>
            <w:tcBorders>
              <w:top w:val="nil"/>
              <w:left w:val="nil"/>
              <w:bottom w:val="nil"/>
              <w:right w:val="nil"/>
            </w:tcBorders>
            <w:shd w:val="clear" w:color="auto" w:fill="auto"/>
            <w:vAlign w:val="center"/>
            <w:hideMark/>
          </w:tcPr>
          <w:p w14:paraId="3C94C389"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NA</w:t>
            </w:r>
          </w:p>
        </w:tc>
        <w:tc>
          <w:tcPr>
            <w:tcW w:w="1471" w:type="dxa"/>
            <w:tcBorders>
              <w:top w:val="nil"/>
              <w:left w:val="nil"/>
              <w:bottom w:val="nil"/>
              <w:right w:val="nil"/>
            </w:tcBorders>
            <w:shd w:val="clear" w:color="auto" w:fill="auto"/>
            <w:vAlign w:val="center"/>
            <w:hideMark/>
          </w:tcPr>
          <w:p w14:paraId="321E321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22%</w:t>
            </w:r>
          </w:p>
        </w:tc>
      </w:tr>
      <w:tr w:rsidR="00D909D3" w:rsidRPr="00FE7610" w14:paraId="5CB58D92" w14:textId="77777777" w:rsidTr="00294661">
        <w:trPr>
          <w:trHeight w:val="1320"/>
        </w:trPr>
        <w:tc>
          <w:tcPr>
            <w:tcW w:w="1695" w:type="dxa"/>
            <w:tcBorders>
              <w:top w:val="nil"/>
              <w:left w:val="nil"/>
              <w:bottom w:val="single" w:sz="4" w:space="0" w:color="auto"/>
              <w:right w:val="nil"/>
            </w:tcBorders>
            <w:shd w:val="clear" w:color="auto" w:fill="auto"/>
            <w:vAlign w:val="center"/>
            <w:hideMark/>
          </w:tcPr>
          <w:p w14:paraId="4DD02ED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Dai </w:t>
            </w:r>
            <w:r w:rsidRPr="00FE7610">
              <w:rPr>
                <w:rFonts w:ascii="Book Antiqua" w:eastAsia="等线" w:hAnsi="Book Antiqua" w:cs="宋体"/>
                <w:i/>
                <w:iCs/>
                <w:color w:val="000000"/>
                <w:lang w:val="en-SG" w:eastAsia="zh-CN"/>
              </w:rPr>
              <w:t>et al</w:t>
            </w:r>
            <w:r w:rsidRPr="00FE7610">
              <w:rPr>
                <w:rFonts w:ascii="Book Antiqua" w:eastAsia="等线" w:hAnsi="Book Antiqua" w:cs="宋体"/>
                <w:color w:val="000000"/>
                <w:vertAlign w:val="superscript"/>
                <w:lang w:val="en-SG" w:eastAsia="zh-CN"/>
              </w:rPr>
              <w:t>[15]</w:t>
            </w:r>
          </w:p>
        </w:tc>
        <w:tc>
          <w:tcPr>
            <w:tcW w:w="1617" w:type="dxa"/>
            <w:tcBorders>
              <w:top w:val="nil"/>
              <w:left w:val="nil"/>
              <w:bottom w:val="single" w:sz="4" w:space="0" w:color="auto"/>
              <w:right w:val="nil"/>
            </w:tcBorders>
            <w:shd w:val="clear" w:color="auto" w:fill="auto"/>
            <w:vAlign w:val="center"/>
            <w:hideMark/>
          </w:tcPr>
          <w:p w14:paraId="46A2F502"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China</w:t>
            </w:r>
          </w:p>
        </w:tc>
        <w:tc>
          <w:tcPr>
            <w:tcW w:w="1608" w:type="dxa"/>
            <w:tcBorders>
              <w:top w:val="nil"/>
              <w:left w:val="nil"/>
              <w:bottom w:val="single" w:sz="4" w:space="0" w:color="auto"/>
              <w:right w:val="nil"/>
            </w:tcBorders>
            <w:shd w:val="clear" w:color="auto" w:fill="auto"/>
            <w:vAlign w:val="center"/>
            <w:hideMark/>
          </w:tcPr>
          <w:p w14:paraId="749E18F4"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 xml:space="preserve">Case control study </w:t>
            </w:r>
          </w:p>
        </w:tc>
        <w:tc>
          <w:tcPr>
            <w:tcW w:w="953" w:type="dxa"/>
            <w:tcBorders>
              <w:top w:val="nil"/>
              <w:left w:val="nil"/>
              <w:bottom w:val="single" w:sz="4" w:space="0" w:color="auto"/>
              <w:right w:val="nil"/>
            </w:tcBorders>
            <w:shd w:val="clear" w:color="auto" w:fill="auto"/>
            <w:vAlign w:val="center"/>
            <w:hideMark/>
          </w:tcPr>
          <w:p w14:paraId="70303090"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64</w:t>
            </w:r>
          </w:p>
        </w:tc>
        <w:tc>
          <w:tcPr>
            <w:tcW w:w="1075" w:type="dxa"/>
            <w:tcBorders>
              <w:top w:val="nil"/>
              <w:left w:val="nil"/>
              <w:bottom w:val="single" w:sz="4" w:space="0" w:color="auto"/>
              <w:right w:val="nil"/>
            </w:tcBorders>
            <w:shd w:val="clear" w:color="auto" w:fill="auto"/>
            <w:vAlign w:val="center"/>
            <w:hideMark/>
          </w:tcPr>
          <w:p w14:paraId="03C4021F"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M: 57 (55%); F: 48 (46%)</w:t>
            </w:r>
          </w:p>
        </w:tc>
        <w:tc>
          <w:tcPr>
            <w:tcW w:w="1452" w:type="dxa"/>
            <w:tcBorders>
              <w:top w:val="nil"/>
              <w:left w:val="nil"/>
              <w:bottom w:val="single" w:sz="4" w:space="0" w:color="auto"/>
              <w:right w:val="nil"/>
            </w:tcBorders>
            <w:shd w:val="clear" w:color="auto" w:fill="auto"/>
            <w:vAlign w:val="center"/>
            <w:hideMark/>
          </w:tcPr>
          <w:p w14:paraId="119211D7"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RT-PCR or imaging</w:t>
            </w:r>
          </w:p>
        </w:tc>
        <w:tc>
          <w:tcPr>
            <w:tcW w:w="1233" w:type="dxa"/>
            <w:tcBorders>
              <w:top w:val="nil"/>
              <w:left w:val="nil"/>
              <w:bottom w:val="single" w:sz="4" w:space="0" w:color="auto"/>
              <w:right w:val="nil"/>
            </w:tcBorders>
            <w:shd w:val="clear" w:color="auto" w:fill="auto"/>
            <w:vAlign w:val="center"/>
            <w:hideMark/>
          </w:tcPr>
          <w:p w14:paraId="2BC32FE3"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105</w:t>
            </w:r>
          </w:p>
        </w:tc>
        <w:tc>
          <w:tcPr>
            <w:tcW w:w="1316" w:type="dxa"/>
            <w:tcBorders>
              <w:top w:val="nil"/>
              <w:left w:val="nil"/>
              <w:bottom w:val="single" w:sz="4" w:space="0" w:color="auto"/>
              <w:right w:val="nil"/>
            </w:tcBorders>
            <w:shd w:val="clear" w:color="auto" w:fill="auto"/>
            <w:vAlign w:val="center"/>
            <w:hideMark/>
          </w:tcPr>
          <w:p w14:paraId="7A10D594"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20 (19%)</w:t>
            </w:r>
          </w:p>
        </w:tc>
        <w:tc>
          <w:tcPr>
            <w:tcW w:w="1471" w:type="dxa"/>
            <w:tcBorders>
              <w:top w:val="nil"/>
              <w:left w:val="nil"/>
              <w:bottom w:val="single" w:sz="4" w:space="0" w:color="auto"/>
              <w:right w:val="nil"/>
            </w:tcBorders>
            <w:shd w:val="clear" w:color="auto" w:fill="auto"/>
            <w:vAlign w:val="center"/>
            <w:hideMark/>
          </w:tcPr>
          <w:p w14:paraId="72DE7EDB" w14:textId="77777777" w:rsidR="00D909D3" w:rsidRPr="00FE7610" w:rsidRDefault="00D909D3" w:rsidP="00294661">
            <w:pPr>
              <w:rPr>
                <w:rFonts w:ascii="Book Antiqua" w:eastAsia="等线" w:hAnsi="Book Antiqua" w:cs="宋体"/>
                <w:color w:val="000000"/>
                <w:lang w:eastAsia="zh-CN"/>
              </w:rPr>
            </w:pPr>
            <w:r w:rsidRPr="00FE7610">
              <w:rPr>
                <w:rFonts w:ascii="Book Antiqua" w:eastAsia="等线" w:hAnsi="Book Antiqua" w:cs="宋体"/>
                <w:color w:val="000000"/>
                <w:lang w:val="en-SG" w:eastAsia="zh-CN"/>
              </w:rPr>
              <w:t>11%</w:t>
            </w:r>
          </w:p>
        </w:tc>
      </w:tr>
    </w:tbl>
    <w:p w14:paraId="4FB806C2" w14:textId="2E6992A9" w:rsidR="00B01357" w:rsidRDefault="00A4561C">
      <w:pPr>
        <w:spacing w:line="360" w:lineRule="auto"/>
        <w:jc w:val="both"/>
        <w:rPr>
          <w:rFonts w:ascii="Book Antiqua" w:hAnsi="Book Antiqua"/>
        </w:rPr>
      </w:pPr>
      <w:r w:rsidRPr="00A4561C">
        <w:rPr>
          <w:rFonts w:ascii="Book Antiqua" w:hAnsi="Book Antiqua"/>
          <w:vertAlign w:val="superscript"/>
        </w:rPr>
        <w:t>1</w:t>
      </w:r>
      <w:r w:rsidRPr="00A4561C">
        <w:rPr>
          <w:rFonts w:ascii="Book Antiqua" w:hAnsi="Book Antiqua"/>
        </w:rPr>
        <w:t>Percentage in decimals were rounded to the nearest whole number.</w:t>
      </w:r>
      <w:r>
        <w:rPr>
          <w:rFonts w:ascii="Book Antiqua" w:hAnsi="Book Antiqua"/>
        </w:rPr>
        <w:t xml:space="preserve"> </w:t>
      </w:r>
      <w:r w:rsidR="00C70814" w:rsidRPr="00A4561C">
        <w:rPr>
          <w:rFonts w:ascii="Book Antiqua" w:eastAsia="等线" w:hAnsi="Book Antiqua" w:cs="宋体"/>
          <w:color w:val="000000"/>
          <w:lang w:val="en-SG"/>
        </w:rPr>
        <w:t>RT-PCR</w:t>
      </w:r>
      <w:r w:rsidRPr="00A4561C">
        <w:rPr>
          <w:rFonts w:ascii="Book Antiqua" w:eastAsia="等线" w:hAnsi="Book Antiqua" w:cs="宋体"/>
          <w:color w:val="000000"/>
          <w:lang w:val="en-SG" w:eastAsia="zh-CN"/>
        </w:rPr>
        <w:t xml:space="preserve">: </w:t>
      </w:r>
      <w:r w:rsidRPr="00A4561C">
        <w:rPr>
          <w:rFonts w:ascii="Book Antiqua" w:hAnsi="Book Antiqua"/>
        </w:rPr>
        <w:t>Reverse transcriptase polymerase chain reaction; M: Male; F: Female; UKCCMP: The United Kingdom Coronavirus Cancer Monitoring Project; CCC19: Coronavirus disease 2019 and Cancer Consortium</w:t>
      </w:r>
      <w:r w:rsidR="00FE7F39">
        <w:rPr>
          <w:rFonts w:ascii="Book Antiqua" w:hAnsi="Book Antiqua"/>
        </w:rPr>
        <w:t xml:space="preserve">; </w:t>
      </w:r>
      <w:r w:rsidR="00FE7F39" w:rsidRPr="000F3E67">
        <w:rPr>
          <w:rFonts w:ascii="Book Antiqua" w:hAnsi="Book Antiqua"/>
        </w:rPr>
        <w:t>COVID</w:t>
      </w:r>
      <w:r w:rsidR="00FE7F39" w:rsidRPr="000F3E67">
        <w:rPr>
          <w:rFonts w:ascii="Book Antiqua" w:hAnsi="Book Antiqua"/>
          <w:lang w:eastAsia="zh-CN"/>
        </w:rPr>
        <w:t>-</w:t>
      </w:r>
      <w:r w:rsidR="00FE7F39" w:rsidRPr="000F3E67">
        <w:rPr>
          <w:rFonts w:ascii="Book Antiqua" w:hAnsi="Book Antiqua"/>
        </w:rPr>
        <w:t>19</w:t>
      </w:r>
      <w:r w:rsidR="000F3E67">
        <w:rPr>
          <w:rFonts w:ascii="Book Antiqua" w:hAnsi="Book Antiqua" w:hint="eastAsia"/>
          <w:lang w:eastAsia="zh-CN"/>
        </w:rPr>
        <w:t>:</w:t>
      </w:r>
      <w:r w:rsidR="00FE7F39" w:rsidRPr="000F3E67">
        <w:rPr>
          <w:rFonts w:ascii="Book Antiqua" w:hAnsi="Book Antiqua"/>
        </w:rPr>
        <w:t xml:space="preserve"> </w:t>
      </w:r>
      <w:r w:rsidR="00FE7F39" w:rsidRPr="003D32CC">
        <w:rPr>
          <w:rFonts w:ascii="Book Antiqua" w:hAnsi="Book Antiqua"/>
        </w:rPr>
        <w:t xml:space="preserve">Coronavirus disease 2019; </w:t>
      </w:r>
      <w:r w:rsidR="00FE7F39" w:rsidRPr="000F3E67">
        <w:rPr>
          <w:rFonts w:ascii="Book Antiqua" w:hAnsi="Book Antiqua"/>
        </w:rPr>
        <w:t xml:space="preserve">ICU: </w:t>
      </w:r>
      <w:r w:rsidR="003D32CC" w:rsidRPr="000F3E67">
        <w:rPr>
          <w:rFonts w:ascii="Book Antiqua" w:hAnsi="Book Antiqua"/>
        </w:rPr>
        <w:t>Intensive care unit</w:t>
      </w:r>
      <w:r w:rsidR="00822DFC">
        <w:rPr>
          <w:rFonts w:ascii="Book Antiqua" w:hAnsi="Book Antiqua"/>
        </w:rPr>
        <w:t>; NA: Not available.</w:t>
      </w:r>
    </w:p>
    <w:p w14:paraId="232C1944" w14:textId="77777777" w:rsidR="00B01357" w:rsidRDefault="00B01357">
      <w:pPr>
        <w:rPr>
          <w:rFonts w:ascii="Book Antiqua" w:hAnsi="Book Antiqua"/>
        </w:rPr>
      </w:pPr>
      <w:r>
        <w:rPr>
          <w:rFonts w:ascii="Book Antiqua" w:hAnsi="Book Antiqua"/>
        </w:rPr>
        <w:br w:type="page"/>
      </w:r>
    </w:p>
    <w:p w14:paraId="493A674E" w14:textId="77777777" w:rsidR="00B01357" w:rsidRDefault="00B01357" w:rsidP="00B01357">
      <w:pPr>
        <w:jc w:val="center"/>
        <w:rPr>
          <w:rFonts w:ascii="Book Antiqua" w:hAnsi="Book Antiqua"/>
        </w:rPr>
      </w:pPr>
      <w:r>
        <w:rPr>
          <w:rFonts w:ascii="Book Antiqua" w:hAnsi="Book Antiqua"/>
          <w:noProof/>
        </w:rPr>
        <w:lastRenderedPageBreak/>
        <w:drawing>
          <wp:inline distT="0" distB="0" distL="0" distR="0" wp14:anchorId="29128252" wp14:editId="461E4666">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99E537" w14:textId="77777777" w:rsidR="00B01357" w:rsidRDefault="00B01357" w:rsidP="00B01357">
      <w:pPr>
        <w:jc w:val="center"/>
        <w:rPr>
          <w:rFonts w:ascii="Book Antiqua" w:hAnsi="Book Antiqua"/>
        </w:rPr>
      </w:pPr>
    </w:p>
    <w:p w14:paraId="0AFB4C92" w14:textId="77777777" w:rsidR="00B01357" w:rsidRPr="00763D22" w:rsidRDefault="00B01357" w:rsidP="00B0135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5B52B7E" w14:textId="77777777" w:rsidR="00B01357" w:rsidRPr="00763D22" w:rsidRDefault="00B01357" w:rsidP="00B013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527249" w14:textId="77777777" w:rsidR="00B01357" w:rsidRPr="00763D22" w:rsidRDefault="00B01357" w:rsidP="00B013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F761D7" w14:textId="77777777" w:rsidR="00B01357" w:rsidRPr="00763D22" w:rsidRDefault="00B01357" w:rsidP="00B013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715098" w14:textId="77777777" w:rsidR="00B01357" w:rsidRPr="00763D22" w:rsidRDefault="00B01357" w:rsidP="00B013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2DA8BF" w14:textId="77777777" w:rsidR="00B01357" w:rsidRPr="00763D22" w:rsidRDefault="00B01357" w:rsidP="00B0135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AF4C7A" w14:textId="77777777" w:rsidR="00B01357" w:rsidRDefault="00B01357" w:rsidP="00B01357">
      <w:pPr>
        <w:jc w:val="center"/>
        <w:rPr>
          <w:rFonts w:ascii="Book Antiqua" w:hAnsi="Book Antiqua"/>
        </w:rPr>
      </w:pPr>
    </w:p>
    <w:p w14:paraId="0015BACB" w14:textId="77777777" w:rsidR="00B01357" w:rsidRDefault="00B01357" w:rsidP="00B01357">
      <w:pPr>
        <w:jc w:val="center"/>
        <w:rPr>
          <w:rFonts w:ascii="Book Antiqua" w:hAnsi="Book Antiqua"/>
        </w:rPr>
      </w:pPr>
    </w:p>
    <w:p w14:paraId="5CABA262" w14:textId="77777777" w:rsidR="00B01357" w:rsidRDefault="00B01357" w:rsidP="00B01357">
      <w:pPr>
        <w:jc w:val="center"/>
        <w:rPr>
          <w:rFonts w:ascii="Book Antiqua" w:hAnsi="Book Antiqua"/>
        </w:rPr>
      </w:pPr>
    </w:p>
    <w:p w14:paraId="3F8182FD" w14:textId="77777777" w:rsidR="00B01357" w:rsidRDefault="00B01357" w:rsidP="00B01357">
      <w:pPr>
        <w:jc w:val="center"/>
        <w:rPr>
          <w:rFonts w:ascii="Book Antiqua" w:hAnsi="Book Antiqua"/>
        </w:rPr>
      </w:pPr>
      <w:r>
        <w:rPr>
          <w:rFonts w:ascii="Book Antiqua" w:hAnsi="Book Antiqua"/>
          <w:noProof/>
        </w:rPr>
        <w:drawing>
          <wp:inline distT="0" distB="0" distL="0" distR="0" wp14:anchorId="127FA341" wp14:editId="45A6B3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8AEEE9" w14:textId="77777777" w:rsidR="00B01357" w:rsidRDefault="00B01357" w:rsidP="00B01357">
      <w:pPr>
        <w:jc w:val="center"/>
        <w:rPr>
          <w:rFonts w:ascii="Book Antiqua" w:hAnsi="Book Antiqua"/>
        </w:rPr>
      </w:pPr>
    </w:p>
    <w:p w14:paraId="7AFC5A06" w14:textId="77777777" w:rsidR="00B01357" w:rsidRDefault="00B01357" w:rsidP="00B01357">
      <w:pPr>
        <w:jc w:val="center"/>
        <w:rPr>
          <w:rFonts w:ascii="Book Antiqua" w:hAnsi="Book Antiqua"/>
        </w:rPr>
      </w:pPr>
    </w:p>
    <w:p w14:paraId="7CFAD572" w14:textId="77777777" w:rsidR="00B01357" w:rsidRPr="00763D22" w:rsidRDefault="00B01357" w:rsidP="00B01357">
      <w:pPr>
        <w:jc w:val="right"/>
        <w:rPr>
          <w:rFonts w:ascii="Book Antiqua" w:hAnsi="Book Antiqua"/>
          <w:color w:val="000000" w:themeColor="text1"/>
        </w:rPr>
      </w:pPr>
    </w:p>
    <w:p w14:paraId="3DDB744B" w14:textId="77777777" w:rsidR="00B01357" w:rsidRPr="00763D22" w:rsidRDefault="00B01357" w:rsidP="00B0135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27094115" w14:textId="77777777" w:rsidR="00B01357" w:rsidRPr="00D1521C" w:rsidRDefault="00B01357" w:rsidP="00B01357">
      <w:pPr>
        <w:snapToGrid w:val="0"/>
        <w:spacing w:line="360" w:lineRule="auto"/>
        <w:rPr>
          <w:rFonts w:asciiTheme="minorEastAsia" w:hAnsiTheme="minorEastAsia"/>
          <w:b/>
        </w:rPr>
      </w:pPr>
    </w:p>
    <w:sectPr w:rsidR="00B01357" w:rsidRPr="00D1521C" w:rsidSect="00FE7F39">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3DB5" w14:textId="77777777" w:rsidR="00005976" w:rsidRDefault="00005976" w:rsidP="000D6000">
      <w:r>
        <w:separator/>
      </w:r>
    </w:p>
  </w:endnote>
  <w:endnote w:type="continuationSeparator" w:id="0">
    <w:p w14:paraId="4C2B2F03" w14:textId="77777777" w:rsidR="00005976" w:rsidRDefault="00005976" w:rsidP="000D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774" w14:textId="77777777" w:rsidR="000D6000" w:rsidRPr="000D6000" w:rsidRDefault="000D6000" w:rsidP="000D6000">
    <w:pPr>
      <w:pStyle w:val="a4"/>
      <w:jc w:val="right"/>
      <w:rPr>
        <w:rFonts w:ascii="Book Antiqua" w:hAnsi="Book Antiqua"/>
        <w:sz w:val="24"/>
        <w:szCs w:val="24"/>
      </w:rPr>
    </w:pPr>
    <w:r>
      <w:rPr>
        <w:color w:val="4F81BD" w:themeColor="accent1"/>
        <w:lang w:val="zh-CN" w:eastAsia="zh-CN"/>
      </w:rPr>
      <w:t xml:space="preserve"> </w:t>
    </w:r>
    <w:r w:rsidRPr="000D6000">
      <w:rPr>
        <w:rFonts w:ascii="Book Antiqua" w:hAnsi="Book Antiqua"/>
        <w:sz w:val="24"/>
        <w:szCs w:val="24"/>
      </w:rPr>
      <w:fldChar w:fldCharType="begin"/>
    </w:r>
    <w:r w:rsidRPr="000D6000">
      <w:rPr>
        <w:rFonts w:ascii="Book Antiqua" w:hAnsi="Book Antiqua"/>
        <w:sz w:val="24"/>
        <w:szCs w:val="24"/>
      </w:rPr>
      <w:instrText>PAGE  \* Arabic  \* MERGEFORMAT</w:instrText>
    </w:r>
    <w:r w:rsidRPr="000D6000">
      <w:rPr>
        <w:rFonts w:ascii="Book Antiqua" w:hAnsi="Book Antiqua"/>
        <w:sz w:val="24"/>
        <w:szCs w:val="24"/>
      </w:rPr>
      <w:fldChar w:fldCharType="separate"/>
    </w:r>
    <w:r w:rsidR="006B32B9" w:rsidRPr="006B32B9">
      <w:rPr>
        <w:rFonts w:ascii="Book Antiqua" w:hAnsi="Book Antiqua"/>
        <w:noProof/>
        <w:sz w:val="24"/>
        <w:szCs w:val="24"/>
        <w:lang w:val="zh-CN" w:eastAsia="zh-CN"/>
      </w:rPr>
      <w:t>31</w:t>
    </w:r>
    <w:r w:rsidRPr="000D6000">
      <w:rPr>
        <w:rFonts w:ascii="Book Antiqua" w:hAnsi="Book Antiqua"/>
        <w:sz w:val="24"/>
        <w:szCs w:val="24"/>
      </w:rPr>
      <w:fldChar w:fldCharType="end"/>
    </w:r>
    <w:r w:rsidRPr="000D6000">
      <w:rPr>
        <w:rFonts w:ascii="Book Antiqua" w:hAnsi="Book Antiqua"/>
        <w:sz w:val="24"/>
        <w:szCs w:val="24"/>
        <w:lang w:val="zh-CN" w:eastAsia="zh-CN"/>
      </w:rPr>
      <w:t xml:space="preserve"> / </w:t>
    </w:r>
    <w:r w:rsidRPr="000D6000">
      <w:rPr>
        <w:rFonts w:ascii="Book Antiqua" w:hAnsi="Book Antiqua"/>
        <w:sz w:val="24"/>
        <w:szCs w:val="24"/>
      </w:rPr>
      <w:fldChar w:fldCharType="begin"/>
    </w:r>
    <w:r w:rsidRPr="000D6000">
      <w:rPr>
        <w:rFonts w:ascii="Book Antiqua" w:hAnsi="Book Antiqua"/>
        <w:sz w:val="24"/>
        <w:szCs w:val="24"/>
      </w:rPr>
      <w:instrText>NUMPAGES  \* Arabic  \* MERGEFORMAT</w:instrText>
    </w:r>
    <w:r w:rsidRPr="000D6000">
      <w:rPr>
        <w:rFonts w:ascii="Book Antiqua" w:hAnsi="Book Antiqua"/>
        <w:sz w:val="24"/>
        <w:szCs w:val="24"/>
      </w:rPr>
      <w:fldChar w:fldCharType="separate"/>
    </w:r>
    <w:r w:rsidR="006B32B9" w:rsidRPr="006B32B9">
      <w:rPr>
        <w:rFonts w:ascii="Book Antiqua" w:hAnsi="Book Antiqua"/>
        <w:noProof/>
        <w:sz w:val="24"/>
        <w:szCs w:val="24"/>
        <w:lang w:val="zh-CN" w:eastAsia="zh-CN"/>
      </w:rPr>
      <w:t>31</w:t>
    </w:r>
    <w:r w:rsidRPr="000D6000">
      <w:rPr>
        <w:rFonts w:ascii="Book Antiqua" w:hAnsi="Book Antiqua"/>
        <w:sz w:val="24"/>
        <w:szCs w:val="24"/>
      </w:rPr>
      <w:fldChar w:fldCharType="end"/>
    </w:r>
  </w:p>
  <w:p w14:paraId="527ED0B1" w14:textId="77777777" w:rsidR="000D6000" w:rsidRDefault="000D60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045FA" w14:textId="77777777" w:rsidR="00005976" w:rsidRDefault="00005976" w:rsidP="000D6000">
      <w:r>
        <w:separator/>
      </w:r>
    </w:p>
  </w:footnote>
  <w:footnote w:type="continuationSeparator" w:id="0">
    <w:p w14:paraId="5EAB2B1E" w14:textId="77777777" w:rsidR="00005976" w:rsidRDefault="00005976" w:rsidP="000D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9F29" w14:textId="77777777" w:rsidR="00FE7F39" w:rsidRDefault="00FE7F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976"/>
    <w:rsid w:val="00014B9B"/>
    <w:rsid w:val="000D6000"/>
    <w:rsid w:val="000F3E67"/>
    <w:rsid w:val="00147819"/>
    <w:rsid w:val="00216B3F"/>
    <w:rsid w:val="002F03DD"/>
    <w:rsid w:val="003D32CC"/>
    <w:rsid w:val="0040152A"/>
    <w:rsid w:val="00406C9A"/>
    <w:rsid w:val="0042312C"/>
    <w:rsid w:val="00472B85"/>
    <w:rsid w:val="00485C77"/>
    <w:rsid w:val="00567AA7"/>
    <w:rsid w:val="005B0CAF"/>
    <w:rsid w:val="0064376D"/>
    <w:rsid w:val="0069358C"/>
    <w:rsid w:val="006B32B9"/>
    <w:rsid w:val="006B35D7"/>
    <w:rsid w:val="006B3BA6"/>
    <w:rsid w:val="006D30A2"/>
    <w:rsid w:val="00767BB4"/>
    <w:rsid w:val="00792321"/>
    <w:rsid w:val="00795262"/>
    <w:rsid w:val="00822DFC"/>
    <w:rsid w:val="0088223A"/>
    <w:rsid w:val="0090539B"/>
    <w:rsid w:val="009067E2"/>
    <w:rsid w:val="0091703A"/>
    <w:rsid w:val="00920698"/>
    <w:rsid w:val="00923444"/>
    <w:rsid w:val="00953EB4"/>
    <w:rsid w:val="009825E3"/>
    <w:rsid w:val="009F2581"/>
    <w:rsid w:val="00A4561C"/>
    <w:rsid w:val="00A77B3E"/>
    <w:rsid w:val="00A95D38"/>
    <w:rsid w:val="00AB1003"/>
    <w:rsid w:val="00B01357"/>
    <w:rsid w:val="00B24A8A"/>
    <w:rsid w:val="00B44255"/>
    <w:rsid w:val="00BB283F"/>
    <w:rsid w:val="00C22438"/>
    <w:rsid w:val="00C22EFF"/>
    <w:rsid w:val="00C502C2"/>
    <w:rsid w:val="00C70814"/>
    <w:rsid w:val="00C84F8D"/>
    <w:rsid w:val="00CA2A55"/>
    <w:rsid w:val="00D23C4F"/>
    <w:rsid w:val="00D3313F"/>
    <w:rsid w:val="00D909D3"/>
    <w:rsid w:val="00DC6108"/>
    <w:rsid w:val="00E95759"/>
    <w:rsid w:val="00EB2FF3"/>
    <w:rsid w:val="00FB1569"/>
    <w:rsid w:val="00FE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4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6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000"/>
    <w:rPr>
      <w:sz w:val="18"/>
      <w:szCs w:val="18"/>
    </w:rPr>
  </w:style>
  <w:style w:type="paragraph" w:styleId="a4">
    <w:name w:val="footer"/>
    <w:basedOn w:val="a"/>
    <w:link w:val="Char0"/>
    <w:uiPriority w:val="99"/>
    <w:unhideWhenUsed/>
    <w:rsid w:val="000D6000"/>
    <w:pPr>
      <w:tabs>
        <w:tab w:val="center" w:pos="4153"/>
        <w:tab w:val="right" w:pos="8306"/>
      </w:tabs>
      <w:snapToGrid w:val="0"/>
    </w:pPr>
    <w:rPr>
      <w:sz w:val="18"/>
      <w:szCs w:val="18"/>
    </w:rPr>
  </w:style>
  <w:style w:type="character" w:customStyle="1" w:styleId="Char0">
    <w:name w:val="页脚 Char"/>
    <w:basedOn w:val="a0"/>
    <w:link w:val="a4"/>
    <w:uiPriority w:val="99"/>
    <w:rsid w:val="000D6000"/>
    <w:rPr>
      <w:sz w:val="18"/>
      <w:szCs w:val="18"/>
    </w:rPr>
  </w:style>
  <w:style w:type="paragraph" w:styleId="a5">
    <w:name w:val="Normal (Web)"/>
    <w:basedOn w:val="a"/>
    <w:uiPriority w:val="99"/>
    <w:semiHidden/>
    <w:unhideWhenUsed/>
    <w:rsid w:val="00DC6108"/>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C70814"/>
    <w:rPr>
      <w:sz w:val="21"/>
      <w:szCs w:val="21"/>
    </w:rPr>
  </w:style>
  <w:style w:type="paragraph" w:styleId="a7">
    <w:name w:val="annotation text"/>
    <w:basedOn w:val="a"/>
    <w:link w:val="Char1"/>
    <w:semiHidden/>
    <w:unhideWhenUsed/>
    <w:rsid w:val="00C70814"/>
  </w:style>
  <w:style w:type="character" w:customStyle="1" w:styleId="Char1">
    <w:name w:val="批注文字 Char"/>
    <w:basedOn w:val="a0"/>
    <w:link w:val="a7"/>
    <w:semiHidden/>
    <w:rsid w:val="00C70814"/>
    <w:rPr>
      <w:sz w:val="24"/>
      <w:szCs w:val="24"/>
    </w:rPr>
  </w:style>
  <w:style w:type="paragraph" w:styleId="a8">
    <w:name w:val="annotation subject"/>
    <w:basedOn w:val="a7"/>
    <w:next w:val="a7"/>
    <w:link w:val="Char2"/>
    <w:semiHidden/>
    <w:unhideWhenUsed/>
    <w:rsid w:val="00C70814"/>
    <w:rPr>
      <w:b/>
      <w:bCs/>
    </w:rPr>
  </w:style>
  <w:style w:type="character" w:customStyle="1" w:styleId="Char2">
    <w:name w:val="批注主题 Char"/>
    <w:basedOn w:val="Char1"/>
    <w:link w:val="a8"/>
    <w:semiHidden/>
    <w:rsid w:val="00C70814"/>
    <w:rPr>
      <w:b/>
      <w:bCs/>
      <w:sz w:val="24"/>
      <w:szCs w:val="24"/>
    </w:rPr>
  </w:style>
  <w:style w:type="paragraph" w:styleId="a9">
    <w:name w:val="Balloon Text"/>
    <w:basedOn w:val="a"/>
    <w:link w:val="Char3"/>
    <w:rsid w:val="00B44255"/>
    <w:rPr>
      <w:rFonts w:ascii="Segoe UI" w:hAnsi="Segoe UI" w:cs="Segoe UI"/>
      <w:sz w:val="18"/>
      <w:szCs w:val="18"/>
    </w:rPr>
  </w:style>
  <w:style w:type="character" w:customStyle="1" w:styleId="Char3">
    <w:name w:val="批注框文本 Char"/>
    <w:basedOn w:val="a0"/>
    <w:link w:val="a9"/>
    <w:rsid w:val="00B442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6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000"/>
    <w:rPr>
      <w:sz w:val="18"/>
      <w:szCs w:val="18"/>
    </w:rPr>
  </w:style>
  <w:style w:type="paragraph" w:styleId="a4">
    <w:name w:val="footer"/>
    <w:basedOn w:val="a"/>
    <w:link w:val="Char0"/>
    <w:uiPriority w:val="99"/>
    <w:unhideWhenUsed/>
    <w:rsid w:val="000D6000"/>
    <w:pPr>
      <w:tabs>
        <w:tab w:val="center" w:pos="4153"/>
        <w:tab w:val="right" w:pos="8306"/>
      </w:tabs>
      <w:snapToGrid w:val="0"/>
    </w:pPr>
    <w:rPr>
      <w:sz w:val="18"/>
      <w:szCs w:val="18"/>
    </w:rPr>
  </w:style>
  <w:style w:type="character" w:customStyle="1" w:styleId="Char0">
    <w:name w:val="页脚 Char"/>
    <w:basedOn w:val="a0"/>
    <w:link w:val="a4"/>
    <w:uiPriority w:val="99"/>
    <w:rsid w:val="000D6000"/>
    <w:rPr>
      <w:sz w:val="18"/>
      <w:szCs w:val="18"/>
    </w:rPr>
  </w:style>
  <w:style w:type="paragraph" w:styleId="a5">
    <w:name w:val="Normal (Web)"/>
    <w:basedOn w:val="a"/>
    <w:uiPriority w:val="99"/>
    <w:semiHidden/>
    <w:unhideWhenUsed/>
    <w:rsid w:val="00DC6108"/>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C70814"/>
    <w:rPr>
      <w:sz w:val="21"/>
      <w:szCs w:val="21"/>
    </w:rPr>
  </w:style>
  <w:style w:type="paragraph" w:styleId="a7">
    <w:name w:val="annotation text"/>
    <w:basedOn w:val="a"/>
    <w:link w:val="Char1"/>
    <w:semiHidden/>
    <w:unhideWhenUsed/>
    <w:rsid w:val="00C70814"/>
  </w:style>
  <w:style w:type="character" w:customStyle="1" w:styleId="Char1">
    <w:name w:val="批注文字 Char"/>
    <w:basedOn w:val="a0"/>
    <w:link w:val="a7"/>
    <w:semiHidden/>
    <w:rsid w:val="00C70814"/>
    <w:rPr>
      <w:sz w:val="24"/>
      <w:szCs w:val="24"/>
    </w:rPr>
  </w:style>
  <w:style w:type="paragraph" w:styleId="a8">
    <w:name w:val="annotation subject"/>
    <w:basedOn w:val="a7"/>
    <w:next w:val="a7"/>
    <w:link w:val="Char2"/>
    <w:semiHidden/>
    <w:unhideWhenUsed/>
    <w:rsid w:val="00C70814"/>
    <w:rPr>
      <w:b/>
      <w:bCs/>
    </w:rPr>
  </w:style>
  <w:style w:type="character" w:customStyle="1" w:styleId="Char2">
    <w:name w:val="批注主题 Char"/>
    <w:basedOn w:val="Char1"/>
    <w:link w:val="a8"/>
    <w:semiHidden/>
    <w:rsid w:val="00C70814"/>
    <w:rPr>
      <w:b/>
      <w:bCs/>
      <w:sz w:val="24"/>
      <w:szCs w:val="24"/>
    </w:rPr>
  </w:style>
  <w:style w:type="paragraph" w:styleId="a9">
    <w:name w:val="Balloon Text"/>
    <w:basedOn w:val="a"/>
    <w:link w:val="Char3"/>
    <w:rsid w:val="00B44255"/>
    <w:rPr>
      <w:rFonts w:ascii="Segoe UI" w:hAnsi="Segoe UI" w:cs="Segoe UI"/>
      <w:sz w:val="18"/>
      <w:szCs w:val="18"/>
    </w:rPr>
  </w:style>
  <w:style w:type="character" w:customStyle="1" w:styleId="Char3">
    <w:name w:val="批注框文本 Char"/>
    <w:basedOn w:val="a0"/>
    <w:link w:val="a9"/>
    <w:rsid w:val="00B4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021B-37BE-4DCB-B12E-911C857D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31</Pages>
  <Words>7010</Words>
  <Characters>39957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 Amos, M.B.B.S.</dc:creator>
  <cp:lastModifiedBy>邢燕霞</cp:lastModifiedBy>
  <cp:revision>18</cp:revision>
  <dcterms:created xsi:type="dcterms:W3CDTF">2021-08-25T16:54:00Z</dcterms:created>
  <dcterms:modified xsi:type="dcterms:W3CDTF">2021-09-26T05:44:00Z</dcterms:modified>
</cp:coreProperties>
</file>