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FE4B"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Name of Journal: </w:t>
      </w:r>
      <w:r w:rsidRPr="0056487E">
        <w:rPr>
          <w:rFonts w:ascii="Book Antiqua" w:eastAsia="Book Antiqua" w:hAnsi="Book Antiqua" w:cs="Book Antiqua"/>
          <w:i/>
          <w:color w:val="000000"/>
        </w:rPr>
        <w:t>World Journal of Orthopedics</w:t>
      </w:r>
    </w:p>
    <w:p w14:paraId="1FDA658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Manuscript NO: </w:t>
      </w:r>
      <w:r w:rsidRPr="0056487E">
        <w:rPr>
          <w:rFonts w:ascii="Book Antiqua" w:eastAsia="Book Antiqua" w:hAnsi="Book Antiqua" w:cs="Book Antiqua"/>
          <w:color w:val="000000"/>
        </w:rPr>
        <w:t>64546</w:t>
      </w:r>
    </w:p>
    <w:p w14:paraId="1876B80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Manuscript Type: </w:t>
      </w:r>
      <w:r w:rsidRPr="0056487E">
        <w:rPr>
          <w:rFonts w:ascii="Book Antiqua" w:eastAsia="Book Antiqua" w:hAnsi="Book Antiqua" w:cs="Book Antiqua"/>
          <w:color w:val="000000"/>
        </w:rPr>
        <w:t>ORIGINAL ARTICLE</w:t>
      </w:r>
    </w:p>
    <w:p w14:paraId="1D7F9ECB" w14:textId="77777777" w:rsidR="00A77B3E" w:rsidRPr="0056487E" w:rsidRDefault="00A77B3E" w:rsidP="0056487E">
      <w:pPr>
        <w:spacing w:line="360" w:lineRule="auto"/>
        <w:jc w:val="both"/>
        <w:rPr>
          <w:rFonts w:ascii="Book Antiqua" w:hAnsi="Book Antiqua"/>
        </w:rPr>
      </w:pPr>
    </w:p>
    <w:p w14:paraId="43FBA3F1"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Case Control Study</w:t>
      </w:r>
    </w:p>
    <w:p w14:paraId="27CD385B" w14:textId="58955D93" w:rsidR="00A77B3E" w:rsidRPr="0056487E" w:rsidRDefault="005E1792" w:rsidP="0056487E">
      <w:pPr>
        <w:spacing w:line="360" w:lineRule="auto"/>
        <w:jc w:val="both"/>
        <w:rPr>
          <w:rFonts w:ascii="Book Antiqua" w:hAnsi="Book Antiqua"/>
        </w:rPr>
      </w:pPr>
      <w:r w:rsidRPr="0056487E">
        <w:rPr>
          <w:rFonts w:ascii="Book Antiqua" w:eastAsia="Book Antiqua" w:hAnsi="Book Antiqua" w:cs="Book Antiqua"/>
          <w:b/>
          <w:color w:val="000000"/>
        </w:rPr>
        <w:t>E</w:t>
      </w:r>
      <w:r w:rsidR="000C3543" w:rsidRPr="0056487E">
        <w:rPr>
          <w:rFonts w:ascii="Book Antiqua" w:eastAsia="Book Antiqua" w:hAnsi="Book Antiqua" w:cs="Book Antiqua"/>
          <w:b/>
          <w:color w:val="000000"/>
        </w:rPr>
        <w:t>vidence-based approach to providing informed consent for hip fracture surgery during the C</w:t>
      </w:r>
      <w:r w:rsidR="0008590E" w:rsidRPr="0056487E">
        <w:rPr>
          <w:rFonts w:ascii="Book Antiqua" w:eastAsia="Book Antiqua" w:hAnsi="Book Antiqua" w:cs="Book Antiqua"/>
          <w:b/>
          <w:color w:val="000000"/>
        </w:rPr>
        <w:t>OVID</w:t>
      </w:r>
      <w:r w:rsidR="000C3543" w:rsidRPr="0056487E">
        <w:rPr>
          <w:rFonts w:ascii="Book Antiqua" w:eastAsia="Book Antiqua" w:hAnsi="Book Antiqua" w:cs="Book Antiqua"/>
          <w:b/>
          <w:color w:val="000000"/>
        </w:rPr>
        <w:t>-19 era</w:t>
      </w:r>
    </w:p>
    <w:p w14:paraId="06F7D2CE" w14:textId="77777777" w:rsidR="00A77B3E" w:rsidRPr="0056487E" w:rsidRDefault="00A77B3E" w:rsidP="0056487E">
      <w:pPr>
        <w:spacing w:line="360" w:lineRule="auto"/>
        <w:jc w:val="both"/>
        <w:rPr>
          <w:rFonts w:ascii="Book Antiqua" w:hAnsi="Book Antiqua"/>
        </w:rPr>
      </w:pPr>
    </w:p>
    <w:p w14:paraId="6C5ED0D8" w14:textId="0E0A27AA" w:rsidR="00A77B3E" w:rsidRPr="0056487E" w:rsidRDefault="0005021E" w:rsidP="0056487E">
      <w:pPr>
        <w:spacing w:line="360" w:lineRule="auto"/>
        <w:jc w:val="both"/>
        <w:rPr>
          <w:rFonts w:ascii="Book Antiqua" w:hAnsi="Book Antiqua"/>
        </w:rPr>
      </w:pPr>
      <w:r w:rsidRPr="0056487E">
        <w:rPr>
          <w:rFonts w:ascii="Book Antiqua" w:eastAsia="Book Antiqua" w:hAnsi="Book Antiqua" w:cs="Book Antiqua"/>
          <w:color w:val="000000"/>
        </w:rPr>
        <w:t xml:space="preserve">Cuthbert </w:t>
      </w:r>
      <w:r>
        <w:rPr>
          <w:rFonts w:ascii="Book Antiqua" w:eastAsia="Book Antiqua" w:hAnsi="Book Antiqua" w:cs="Book Antiqua"/>
          <w:color w:val="000000"/>
        </w:rPr>
        <w:t xml:space="preserve">R </w:t>
      </w:r>
      <w:r w:rsidRPr="0005021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Surgical consent during the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pandemic</w:t>
      </w:r>
    </w:p>
    <w:p w14:paraId="0C7EEE86" w14:textId="77777777" w:rsidR="00A77B3E" w:rsidRPr="0056487E" w:rsidRDefault="00A77B3E" w:rsidP="0056487E">
      <w:pPr>
        <w:spacing w:line="360" w:lineRule="auto"/>
        <w:jc w:val="both"/>
        <w:rPr>
          <w:rFonts w:ascii="Book Antiqua" w:hAnsi="Book Antiqua"/>
        </w:rPr>
      </w:pPr>
    </w:p>
    <w:p w14:paraId="7C914E7D"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Rory Cuthbert, David Ferguson, Babar </w:t>
      </w:r>
      <w:proofErr w:type="spellStart"/>
      <w:r w:rsidRPr="0056487E">
        <w:rPr>
          <w:rFonts w:ascii="Book Antiqua" w:eastAsia="Book Antiqua" w:hAnsi="Book Antiqua" w:cs="Book Antiqua"/>
          <w:color w:val="000000"/>
        </w:rPr>
        <w:t>Kayani</w:t>
      </w:r>
      <w:proofErr w:type="spellEnd"/>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color w:val="000000"/>
        </w:rPr>
        <w:t>Saeef</w:t>
      </w:r>
      <w:proofErr w:type="spellEnd"/>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color w:val="000000"/>
        </w:rPr>
        <w:t>Haque</w:t>
      </w:r>
      <w:proofErr w:type="spellEnd"/>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color w:val="000000"/>
        </w:rPr>
        <w:t>Aoun</w:t>
      </w:r>
      <w:proofErr w:type="spellEnd"/>
      <w:r w:rsidRPr="0056487E">
        <w:rPr>
          <w:rFonts w:ascii="Book Antiqua" w:eastAsia="Book Antiqua" w:hAnsi="Book Antiqua" w:cs="Book Antiqua"/>
          <w:color w:val="000000"/>
        </w:rPr>
        <w:t xml:space="preserve"> Ali, Asif Parkar, Peter Bates, Krishna Vemulapalli</w:t>
      </w:r>
    </w:p>
    <w:p w14:paraId="6D7CFA02" w14:textId="77777777" w:rsidR="00A77B3E" w:rsidRPr="0056487E" w:rsidRDefault="00A77B3E" w:rsidP="0056487E">
      <w:pPr>
        <w:spacing w:line="360" w:lineRule="auto"/>
        <w:jc w:val="both"/>
        <w:rPr>
          <w:rFonts w:ascii="Book Antiqua" w:hAnsi="Book Antiqua"/>
        </w:rPr>
      </w:pPr>
    </w:p>
    <w:p w14:paraId="6E900E71" w14:textId="4BEBEA85"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Rory Cuthbert, David Ferguson, </w:t>
      </w:r>
      <w:proofErr w:type="spellStart"/>
      <w:r w:rsidRPr="0056487E">
        <w:rPr>
          <w:rFonts w:ascii="Book Antiqua" w:eastAsia="Book Antiqua" w:hAnsi="Book Antiqua" w:cs="Book Antiqua"/>
          <w:b/>
          <w:bCs/>
          <w:color w:val="000000"/>
        </w:rPr>
        <w:t>Saeef</w:t>
      </w:r>
      <w:proofErr w:type="spellEnd"/>
      <w:r w:rsidRPr="0056487E">
        <w:rPr>
          <w:rFonts w:ascii="Book Antiqua" w:eastAsia="Book Antiqua" w:hAnsi="Book Antiqua" w:cs="Book Antiqua"/>
          <w:b/>
          <w:bCs/>
          <w:color w:val="000000"/>
        </w:rPr>
        <w:t xml:space="preserve"> </w:t>
      </w:r>
      <w:proofErr w:type="spellStart"/>
      <w:r w:rsidRPr="0056487E">
        <w:rPr>
          <w:rFonts w:ascii="Book Antiqua" w:eastAsia="Book Antiqua" w:hAnsi="Book Antiqua" w:cs="Book Antiqua"/>
          <w:b/>
          <w:bCs/>
          <w:color w:val="000000"/>
        </w:rPr>
        <w:t>Haque</w:t>
      </w:r>
      <w:proofErr w:type="spellEnd"/>
      <w:r w:rsidRPr="0056487E">
        <w:rPr>
          <w:rFonts w:ascii="Book Antiqua" w:eastAsia="Book Antiqua" w:hAnsi="Book Antiqua" w:cs="Book Antiqua"/>
          <w:b/>
          <w:bCs/>
          <w:color w:val="000000"/>
        </w:rPr>
        <w:t xml:space="preserve">, </w:t>
      </w:r>
      <w:proofErr w:type="spellStart"/>
      <w:r w:rsidRPr="0056487E">
        <w:rPr>
          <w:rFonts w:ascii="Book Antiqua" w:eastAsia="Book Antiqua" w:hAnsi="Book Antiqua" w:cs="Book Antiqua"/>
          <w:b/>
          <w:bCs/>
          <w:color w:val="000000"/>
        </w:rPr>
        <w:t>Aoun</w:t>
      </w:r>
      <w:proofErr w:type="spellEnd"/>
      <w:r w:rsidRPr="0056487E">
        <w:rPr>
          <w:rFonts w:ascii="Book Antiqua" w:eastAsia="Book Antiqua" w:hAnsi="Book Antiqua" w:cs="Book Antiqua"/>
          <w:b/>
          <w:bCs/>
          <w:color w:val="000000"/>
        </w:rPr>
        <w:t xml:space="preserve"> Ali, Asif Parkar, Krishna Vemulapalli, </w:t>
      </w:r>
      <w:r w:rsidR="00D46ECC" w:rsidRPr="00D46ECC">
        <w:rPr>
          <w:rFonts w:ascii="Book Antiqua" w:eastAsia="Book Antiqua" w:hAnsi="Book Antiqua" w:cs="Book Antiqua"/>
          <w:color w:val="000000"/>
        </w:rPr>
        <w:t xml:space="preserve">Department of </w:t>
      </w:r>
      <w:r w:rsidRPr="0056487E">
        <w:rPr>
          <w:rFonts w:ascii="Book Antiqua" w:eastAsia="Book Antiqua" w:hAnsi="Book Antiqua" w:cs="Book Antiqua"/>
          <w:color w:val="000000"/>
        </w:rPr>
        <w:t xml:space="preserve">Trauma &amp; </w:t>
      </w:r>
      <w:proofErr w:type="spellStart"/>
      <w:r w:rsidRPr="0056487E">
        <w:rPr>
          <w:rFonts w:ascii="Book Antiqua" w:eastAsia="Book Antiqua" w:hAnsi="Book Antiqua" w:cs="Book Antiqua"/>
          <w:color w:val="000000"/>
        </w:rPr>
        <w:t>Orthopaedic</w:t>
      </w:r>
      <w:proofErr w:type="spellEnd"/>
      <w:r w:rsidRPr="0056487E">
        <w:rPr>
          <w:rFonts w:ascii="Book Antiqua" w:eastAsia="Book Antiqua" w:hAnsi="Book Antiqua" w:cs="Book Antiqua"/>
          <w:color w:val="000000"/>
        </w:rPr>
        <w:t xml:space="preserve"> Surgery, Queen's Hospital-</w:t>
      </w:r>
      <w:proofErr w:type="spellStart"/>
      <w:r w:rsidRPr="0056487E">
        <w:rPr>
          <w:rFonts w:ascii="Book Antiqua" w:eastAsia="Book Antiqua" w:hAnsi="Book Antiqua" w:cs="Book Antiqua"/>
          <w:color w:val="000000"/>
        </w:rPr>
        <w:t>Romford</w:t>
      </w:r>
      <w:proofErr w:type="spellEnd"/>
      <w:r w:rsidRPr="0056487E">
        <w:rPr>
          <w:rFonts w:ascii="Book Antiqua" w:eastAsia="Book Antiqua" w:hAnsi="Book Antiqua" w:cs="Book Antiqua"/>
          <w:color w:val="000000"/>
        </w:rPr>
        <w:t>, London RM7 0AG, United Kingdom</w:t>
      </w:r>
    </w:p>
    <w:p w14:paraId="2786FEA9" w14:textId="77777777" w:rsidR="00A77B3E" w:rsidRPr="0056487E" w:rsidRDefault="00A77B3E" w:rsidP="0056487E">
      <w:pPr>
        <w:spacing w:line="360" w:lineRule="auto"/>
        <w:jc w:val="both"/>
        <w:rPr>
          <w:rFonts w:ascii="Book Antiqua" w:hAnsi="Book Antiqua"/>
        </w:rPr>
      </w:pPr>
    </w:p>
    <w:p w14:paraId="00E46BBF" w14:textId="5A2091B0"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Babar </w:t>
      </w:r>
      <w:proofErr w:type="spellStart"/>
      <w:r w:rsidRPr="0056487E">
        <w:rPr>
          <w:rFonts w:ascii="Book Antiqua" w:eastAsia="Book Antiqua" w:hAnsi="Book Antiqua" w:cs="Book Antiqua"/>
          <w:b/>
          <w:bCs/>
          <w:color w:val="000000"/>
        </w:rPr>
        <w:t>Kayani</w:t>
      </w:r>
      <w:proofErr w:type="spellEnd"/>
      <w:r w:rsidRPr="0056487E">
        <w:rPr>
          <w:rFonts w:ascii="Book Antiqua" w:eastAsia="Book Antiqua" w:hAnsi="Book Antiqua" w:cs="Book Antiqua"/>
          <w:b/>
          <w:bCs/>
          <w:color w:val="000000"/>
        </w:rPr>
        <w:t xml:space="preserve">, Peter Bates, </w:t>
      </w:r>
      <w:r w:rsidR="00D46ECC" w:rsidRPr="00D46ECC">
        <w:rPr>
          <w:rFonts w:ascii="Book Antiqua" w:eastAsia="Book Antiqua" w:hAnsi="Book Antiqua" w:cs="Book Antiqua"/>
          <w:color w:val="000000"/>
        </w:rPr>
        <w:t xml:space="preserve">Department of </w:t>
      </w:r>
      <w:r w:rsidRPr="0056487E">
        <w:rPr>
          <w:rFonts w:ascii="Book Antiqua" w:eastAsia="Book Antiqua" w:hAnsi="Book Antiqua" w:cs="Book Antiqua"/>
          <w:color w:val="000000"/>
        </w:rPr>
        <w:t>Trauma &amp; Orthopaedic Surgery, Royal London Hospital, London E1 1FR, United Kingdom</w:t>
      </w:r>
    </w:p>
    <w:p w14:paraId="56062366" w14:textId="77777777" w:rsidR="00A77B3E" w:rsidRPr="0056487E" w:rsidRDefault="00A77B3E" w:rsidP="0056487E">
      <w:pPr>
        <w:spacing w:line="360" w:lineRule="auto"/>
        <w:jc w:val="both"/>
        <w:rPr>
          <w:rFonts w:ascii="Book Antiqua" w:hAnsi="Book Antiqua"/>
        </w:rPr>
      </w:pPr>
    </w:p>
    <w:p w14:paraId="4488F5EB" w14:textId="559EFD43"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Author contributions: </w:t>
      </w:r>
      <w:r w:rsidRPr="0056487E">
        <w:rPr>
          <w:rFonts w:ascii="Book Antiqua" w:eastAsia="Book Antiqua" w:hAnsi="Book Antiqua" w:cs="Book Antiqua"/>
          <w:color w:val="000000"/>
        </w:rPr>
        <w:t>Cuthbert R designed the research study, performed data acquisition, and wrote the manuscript</w:t>
      </w:r>
      <w:r w:rsidR="007930D8">
        <w:rPr>
          <w:rFonts w:ascii="Book Antiqua" w:eastAsia="Book Antiqua" w:hAnsi="Book Antiqua" w:cs="Book Antiqua"/>
          <w:color w:val="000000"/>
        </w:rPr>
        <w:t>;</w:t>
      </w:r>
      <w:r w:rsidRPr="0056487E">
        <w:rPr>
          <w:rFonts w:ascii="Book Antiqua" w:eastAsia="Book Antiqua" w:hAnsi="Book Antiqua" w:cs="Book Antiqua"/>
          <w:color w:val="000000"/>
        </w:rPr>
        <w:t xml:space="preserve"> Ferguson D and </w:t>
      </w:r>
      <w:proofErr w:type="spellStart"/>
      <w:r w:rsidRPr="0056487E">
        <w:rPr>
          <w:rFonts w:ascii="Book Antiqua" w:eastAsia="Book Antiqua" w:hAnsi="Book Antiqua" w:cs="Book Antiqua"/>
          <w:color w:val="000000"/>
        </w:rPr>
        <w:t>Kayani</w:t>
      </w:r>
      <w:proofErr w:type="spellEnd"/>
      <w:r w:rsidRPr="0056487E">
        <w:rPr>
          <w:rFonts w:ascii="Book Antiqua" w:eastAsia="Book Antiqua" w:hAnsi="Book Antiqua" w:cs="Book Antiqua"/>
          <w:color w:val="000000"/>
        </w:rPr>
        <w:t xml:space="preserve"> B designed the research study and performed data acquisition</w:t>
      </w:r>
      <w:r w:rsidR="007930D8">
        <w:rPr>
          <w:rFonts w:ascii="Book Antiqua" w:eastAsia="Book Antiqua" w:hAnsi="Book Antiqua" w:cs="Book Antiqua"/>
          <w:color w:val="000000"/>
        </w:rPr>
        <w:t>;</w:t>
      </w:r>
      <w:r w:rsidRPr="0056487E">
        <w:rPr>
          <w:rFonts w:ascii="Book Antiqua" w:eastAsia="Book Antiqua" w:hAnsi="Book Antiqua" w:cs="Book Antiqua"/>
          <w:color w:val="000000"/>
        </w:rPr>
        <w:t xml:space="preserve"> Haque S and Ali A performed data acquisition</w:t>
      </w:r>
      <w:r w:rsidR="007930D8">
        <w:rPr>
          <w:rFonts w:ascii="Book Antiqua" w:eastAsia="Book Antiqua" w:hAnsi="Book Antiqua" w:cs="Book Antiqua"/>
          <w:color w:val="000000"/>
        </w:rPr>
        <w:t>;</w:t>
      </w:r>
      <w:r w:rsidRPr="0056487E">
        <w:rPr>
          <w:rFonts w:ascii="Book Antiqua" w:eastAsia="Book Antiqua" w:hAnsi="Book Antiqua" w:cs="Book Antiqua"/>
          <w:color w:val="000000"/>
        </w:rPr>
        <w:t xml:space="preserve"> Parkar A, Bates P and Vemulapalli K contributed towards conception of the study and final editing</w:t>
      </w:r>
      <w:r w:rsidR="007930D8">
        <w:rPr>
          <w:rFonts w:ascii="Book Antiqua" w:eastAsia="Book Antiqua" w:hAnsi="Book Antiqua" w:cs="Book Antiqua"/>
          <w:color w:val="000000"/>
        </w:rPr>
        <w:t>;</w:t>
      </w:r>
      <w:r w:rsidRPr="0056487E">
        <w:rPr>
          <w:rFonts w:ascii="Book Antiqua" w:eastAsia="Book Antiqua" w:hAnsi="Book Antiqua" w:cs="Book Antiqua"/>
          <w:color w:val="000000"/>
        </w:rPr>
        <w:t xml:space="preserve"> </w:t>
      </w:r>
      <w:r w:rsidR="007930D8">
        <w:rPr>
          <w:rFonts w:ascii="Book Antiqua" w:eastAsia="Book Antiqua" w:hAnsi="Book Antiqua" w:cs="Book Antiqua"/>
          <w:color w:val="000000"/>
        </w:rPr>
        <w:t>a</w:t>
      </w:r>
      <w:r w:rsidRPr="0056487E">
        <w:rPr>
          <w:rFonts w:ascii="Book Antiqua" w:eastAsia="Book Antiqua" w:hAnsi="Book Antiqua" w:cs="Book Antiqua"/>
          <w:color w:val="000000"/>
        </w:rPr>
        <w:t>ll authors revised the article critically for important intellectual content</w:t>
      </w:r>
      <w:r w:rsidR="007930D8">
        <w:rPr>
          <w:rFonts w:ascii="Book Antiqua" w:eastAsia="Book Antiqua" w:hAnsi="Book Antiqua" w:cs="Book Antiqua"/>
          <w:color w:val="000000"/>
        </w:rPr>
        <w:t>,</w:t>
      </w:r>
      <w:r w:rsidRPr="0056487E">
        <w:rPr>
          <w:rFonts w:ascii="Book Antiqua" w:eastAsia="Book Antiqua" w:hAnsi="Book Antiqua" w:cs="Book Antiqua"/>
          <w:color w:val="000000"/>
        </w:rPr>
        <w:t xml:space="preserve"> </w:t>
      </w:r>
      <w:r w:rsidR="007930D8">
        <w:rPr>
          <w:rFonts w:ascii="Book Antiqua" w:eastAsia="Book Antiqua" w:hAnsi="Book Antiqua" w:cs="Book Antiqua"/>
          <w:color w:val="000000"/>
        </w:rPr>
        <w:t xml:space="preserve">and </w:t>
      </w:r>
      <w:r w:rsidRPr="0056487E">
        <w:rPr>
          <w:rFonts w:ascii="Book Antiqua" w:eastAsia="Book Antiqua" w:hAnsi="Book Antiqua" w:cs="Book Antiqua"/>
          <w:color w:val="000000"/>
        </w:rPr>
        <w:t>provided final approval for the paper to be published.</w:t>
      </w:r>
    </w:p>
    <w:p w14:paraId="554F12F5" w14:textId="77777777" w:rsidR="00A77B3E" w:rsidRPr="0056487E" w:rsidRDefault="00A77B3E" w:rsidP="0056487E">
      <w:pPr>
        <w:spacing w:line="360" w:lineRule="auto"/>
        <w:jc w:val="both"/>
        <w:rPr>
          <w:rFonts w:ascii="Book Antiqua" w:hAnsi="Book Antiqua"/>
        </w:rPr>
      </w:pPr>
    </w:p>
    <w:p w14:paraId="559731FF" w14:textId="0A7DC814"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lastRenderedPageBreak/>
        <w:t xml:space="preserve">Corresponding author: Rory Cuthbert, BSc, MBBS, Surgeon, </w:t>
      </w:r>
      <w:r w:rsidR="001E6E09" w:rsidRPr="00D46ECC">
        <w:rPr>
          <w:rFonts w:ascii="Book Antiqua" w:eastAsia="Book Antiqua" w:hAnsi="Book Antiqua" w:cs="Book Antiqua"/>
          <w:color w:val="000000"/>
        </w:rPr>
        <w:t xml:space="preserve">Department of </w:t>
      </w:r>
      <w:r w:rsidR="001E6E09" w:rsidRPr="0056487E">
        <w:rPr>
          <w:rFonts w:ascii="Book Antiqua" w:eastAsia="Book Antiqua" w:hAnsi="Book Antiqua" w:cs="Book Antiqua"/>
          <w:color w:val="000000"/>
        </w:rPr>
        <w:t xml:space="preserve">Trauma &amp; </w:t>
      </w:r>
      <w:proofErr w:type="spellStart"/>
      <w:r w:rsidR="001E6E09" w:rsidRPr="0056487E">
        <w:rPr>
          <w:rFonts w:ascii="Book Antiqua" w:eastAsia="Book Antiqua" w:hAnsi="Book Antiqua" w:cs="Book Antiqua"/>
          <w:color w:val="000000"/>
        </w:rPr>
        <w:t>Orthopaedic</w:t>
      </w:r>
      <w:proofErr w:type="spellEnd"/>
      <w:r w:rsidR="001E6E09" w:rsidRPr="0056487E">
        <w:rPr>
          <w:rFonts w:ascii="Book Antiqua" w:eastAsia="Book Antiqua" w:hAnsi="Book Antiqua" w:cs="Book Antiqua"/>
          <w:color w:val="000000"/>
        </w:rPr>
        <w:t xml:space="preserve"> Surgery, Queen's Hospital-</w:t>
      </w:r>
      <w:proofErr w:type="spellStart"/>
      <w:r w:rsidR="001E6E09" w:rsidRPr="0056487E">
        <w:rPr>
          <w:rFonts w:ascii="Book Antiqua" w:eastAsia="Book Antiqua" w:hAnsi="Book Antiqua" w:cs="Book Antiqua"/>
          <w:color w:val="000000"/>
        </w:rPr>
        <w:t>Romford</w:t>
      </w:r>
      <w:proofErr w:type="spellEnd"/>
      <w:r w:rsidRPr="0056487E">
        <w:rPr>
          <w:rFonts w:ascii="Book Antiqua" w:eastAsia="Book Antiqua" w:hAnsi="Book Antiqua" w:cs="Book Antiqua"/>
          <w:color w:val="000000"/>
        </w:rPr>
        <w:t>, Rom Valley Way, London RM7 0AG, United Kingdom. rory.cuthbert@nhs.net</w:t>
      </w:r>
    </w:p>
    <w:p w14:paraId="2465DA2E" w14:textId="77777777" w:rsidR="00A77B3E" w:rsidRPr="0056487E" w:rsidRDefault="00A77B3E" w:rsidP="0056487E">
      <w:pPr>
        <w:spacing w:line="360" w:lineRule="auto"/>
        <w:jc w:val="both"/>
        <w:rPr>
          <w:rFonts w:ascii="Book Antiqua" w:hAnsi="Book Antiqua"/>
        </w:rPr>
      </w:pPr>
    </w:p>
    <w:p w14:paraId="726FE8A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Received: </w:t>
      </w:r>
      <w:r w:rsidRPr="0056487E">
        <w:rPr>
          <w:rFonts w:ascii="Book Antiqua" w:eastAsia="Book Antiqua" w:hAnsi="Book Antiqua" w:cs="Book Antiqua"/>
          <w:color w:val="000000"/>
        </w:rPr>
        <w:t>February 22, 2021</w:t>
      </w:r>
    </w:p>
    <w:p w14:paraId="4A3E5079" w14:textId="0B39BFC8"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Revised: </w:t>
      </w:r>
      <w:r w:rsidR="007040FF">
        <w:rPr>
          <w:rFonts w:ascii="Book Antiqua" w:hAnsi="Book Antiqua"/>
        </w:rPr>
        <w:t>May 15, 2021</w:t>
      </w:r>
    </w:p>
    <w:p w14:paraId="53A21623" w14:textId="1E9F9C9F"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Accepted: </w:t>
      </w:r>
      <w:r w:rsidR="00FE5976" w:rsidRPr="00FE5976">
        <w:rPr>
          <w:rFonts w:ascii="Book Antiqua" w:eastAsia="Book Antiqua" w:hAnsi="Book Antiqua" w:cs="Book Antiqua"/>
          <w:bCs/>
          <w:color w:val="000000"/>
        </w:rPr>
        <w:t>May 25, 2021</w:t>
      </w:r>
    </w:p>
    <w:p w14:paraId="0C3810F0"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Published online: </w:t>
      </w:r>
    </w:p>
    <w:p w14:paraId="5DEE80F5" w14:textId="77777777" w:rsidR="00A77B3E" w:rsidRPr="0056487E" w:rsidRDefault="00A77B3E" w:rsidP="0056487E">
      <w:pPr>
        <w:spacing w:line="360" w:lineRule="auto"/>
        <w:jc w:val="both"/>
        <w:rPr>
          <w:rFonts w:ascii="Book Antiqua" w:hAnsi="Book Antiqua"/>
        </w:rPr>
        <w:sectPr w:rsidR="00A77B3E" w:rsidRPr="0056487E">
          <w:footerReference w:type="default" r:id="rId6"/>
          <w:pgSz w:w="12240" w:h="15840"/>
          <w:pgMar w:top="1440" w:right="1440" w:bottom="1440" w:left="1440" w:header="720" w:footer="720" w:gutter="0"/>
          <w:cols w:space="720"/>
          <w:docGrid w:linePitch="360"/>
        </w:sectPr>
      </w:pPr>
    </w:p>
    <w:p w14:paraId="21D61292"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lastRenderedPageBreak/>
        <w:t>Abstract</w:t>
      </w:r>
    </w:p>
    <w:p w14:paraId="2C931D2B"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BACKGROUND</w:t>
      </w:r>
    </w:p>
    <w:p w14:paraId="22D2C1F4" w14:textId="640ED27D"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Hip fractures are the most common reason for inpatient orthopaedic trauma admission. Urgent surgical intervention for hip fractures has remained a clinical priority throughout the </w:t>
      </w:r>
      <w:r w:rsidR="00B0610B" w:rsidRPr="0056487E">
        <w:rPr>
          <w:rFonts w:ascii="Book Antiqua" w:eastAsia="Calibri" w:hAnsi="Book Antiqua"/>
        </w:rPr>
        <w:t>coronavirus disease 2019 (</w:t>
      </w:r>
      <w:r w:rsidR="00724582" w:rsidRPr="0056487E">
        <w:rPr>
          <w:rFonts w:ascii="Book Antiqua" w:eastAsia="Book Antiqua" w:hAnsi="Book Antiqua" w:cs="Book Antiqua"/>
          <w:bCs/>
          <w:color w:val="000000"/>
        </w:rPr>
        <w:t>COVID-19</w:t>
      </w:r>
      <w:r w:rsidR="00B0610B" w:rsidRPr="0056487E">
        <w:rPr>
          <w:rFonts w:ascii="Book Antiqua" w:eastAsia="Book Antiqua" w:hAnsi="Book Antiqua" w:cs="Book Antiqua"/>
          <w:bCs/>
          <w:color w:val="000000"/>
        </w:rPr>
        <w:t>)</w:t>
      </w:r>
      <w:r w:rsidRPr="0056487E">
        <w:rPr>
          <w:rFonts w:ascii="Book Antiqua" w:eastAsia="Book Antiqua" w:hAnsi="Book Antiqua" w:cs="Book Antiqua"/>
          <w:color w:val="000000"/>
        </w:rPr>
        <w:t xml:space="preserve"> pandemic. Despite this, there is a paucity of clinical guidance addressing the informed consent process for hip fracture surgery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This is of paramount medicolegal importance in a high-risk patient population.</w:t>
      </w:r>
    </w:p>
    <w:p w14:paraId="0A67847C" w14:textId="77777777" w:rsidR="00A77B3E" w:rsidRPr="0056487E" w:rsidRDefault="00A77B3E" w:rsidP="0056487E">
      <w:pPr>
        <w:spacing w:line="360" w:lineRule="auto"/>
        <w:jc w:val="both"/>
        <w:rPr>
          <w:rFonts w:ascii="Book Antiqua" w:hAnsi="Book Antiqua"/>
        </w:rPr>
      </w:pPr>
    </w:p>
    <w:p w14:paraId="40525087"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AIM</w:t>
      </w:r>
    </w:p>
    <w:p w14:paraId="30E82FD3" w14:textId="4C939CDA"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T</w:t>
      </w:r>
      <w:r w:rsidR="001F249C">
        <w:rPr>
          <w:rFonts w:ascii="Book Antiqua" w:eastAsia="Book Antiqua" w:hAnsi="Book Antiqua" w:cs="Book Antiqua"/>
          <w:color w:val="000000"/>
        </w:rPr>
        <w:t>o</w:t>
      </w:r>
      <w:r w:rsidRPr="0056487E">
        <w:rPr>
          <w:rFonts w:ascii="Book Antiqua" w:eastAsia="Book Antiqua" w:hAnsi="Book Antiqua" w:cs="Book Antiqua"/>
          <w:color w:val="000000"/>
        </w:rPr>
        <w:t xml:space="preserve"> quantif</w:t>
      </w:r>
      <w:r w:rsidR="00E45ACF">
        <w:rPr>
          <w:rFonts w:ascii="Book Antiqua" w:eastAsia="Book Antiqua" w:hAnsi="Book Antiqua" w:cs="Book Antiqua"/>
          <w:color w:val="000000"/>
        </w:rPr>
        <w:t>y</w:t>
      </w:r>
      <w:r w:rsidRPr="0056487E">
        <w:rPr>
          <w:rFonts w:ascii="Book Antiqua" w:eastAsia="Book Antiqua" w:hAnsi="Book Antiqua" w:cs="Book Antiqua"/>
          <w:color w:val="000000"/>
        </w:rPr>
        <w:t xml:space="preserve"> the additional perioperative risks for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and provide clinicians with an evidence-based framework to establish an informed consent process.</w:t>
      </w:r>
    </w:p>
    <w:p w14:paraId="567F70E4" w14:textId="77777777" w:rsidR="00A77B3E" w:rsidRPr="0056487E" w:rsidRDefault="00A77B3E" w:rsidP="0056487E">
      <w:pPr>
        <w:spacing w:line="360" w:lineRule="auto"/>
        <w:jc w:val="both"/>
        <w:rPr>
          <w:rFonts w:ascii="Book Antiqua" w:hAnsi="Book Antiqua"/>
        </w:rPr>
      </w:pPr>
    </w:p>
    <w:p w14:paraId="721AC05A"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METHODS</w:t>
      </w:r>
    </w:p>
    <w:p w14:paraId="0752419F" w14:textId="7EE0350C" w:rsidR="00A77B3E" w:rsidRPr="0056487E" w:rsidRDefault="0097022F" w:rsidP="0056487E">
      <w:pPr>
        <w:spacing w:line="360" w:lineRule="auto"/>
        <w:jc w:val="both"/>
        <w:rPr>
          <w:rFonts w:ascii="Book Antiqua" w:hAnsi="Book Antiqua"/>
        </w:rPr>
      </w:pPr>
      <w:r>
        <w:rPr>
          <w:rFonts w:ascii="Book Antiqua" w:eastAsia="Book Antiqua" w:hAnsi="Book Antiqua" w:cs="Book Antiqua"/>
          <w:color w:val="000000"/>
        </w:rPr>
        <w:t>T</w:t>
      </w:r>
      <w:r w:rsidRPr="0097022F">
        <w:rPr>
          <w:rFonts w:ascii="Book Antiqua" w:eastAsia="Book Antiqua" w:hAnsi="Book Antiqua" w:cs="Book Antiqua"/>
          <w:color w:val="000000"/>
        </w:rPr>
        <w:t xml:space="preserve">wo hundred </w:t>
      </w:r>
      <w:r>
        <w:rPr>
          <w:rFonts w:ascii="Book Antiqua" w:eastAsia="Book Antiqua" w:hAnsi="Book Antiqua" w:cs="Book Antiqua"/>
          <w:color w:val="000000"/>
        </w:rPr>
        <w:t xml:space="preserve">and </w:t>
      </w:r>
      <w:r w:rsidRPr="0097022F">
        <w:rPr>
          <w:rFonts w:ascii="Book Antiqua" w:eastAsia="Book Antiqua" w:hAnsi="Book Antiqua" w:cs="Book Antiqua"/>
          <w:color w:val="000000"/>
        </w:rPr>
        <w:t xml:space="preserve">fifty nine </w:t>
      </w:r>
      <w:r w:rsidR="000C3543" w:rsidRPr="0056487E">
        <w:rPr>
          <w:rFonts w:ascii="Book Antiqua" w:eastAsia="Book Antiqua" w:hAnsi="Book Antiqua" w:cs="Book Antiqua"/>
          <w:color w:val="000000"/>
        </w:rPr>
        <w:t xml:space="preserve">consecutive patients undergoing surgical intervention for hip fractures in four hospitals in the United Kingdom were recruited. 51 patients were confirmed positive for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Predefined outcomes were analy</w:t>
      </w:r>
      <w:r w:rsidR="00D70C67">
        <w:rPr>
          <w:rFonts w:ascii="Book Antiqua" w:eastAsia="Book Antiqua" w:hAnsi="Book Antiqua" w:cs="Book Antiqua"/>
          <w:color w:val="000000"/>
        </w:rPr>
        <w:t>z</w:t>
      </w:r>
      <w:r w:rsidR="000C3543" w:rsidRPr="0056487E">
        <w:rPr>
          <w:rFonts w:ascii="Book Antiqua" w:eastAsia="Book Antiqua" w:hAnsi="Book Antiqua" w:cs="Book Antiqua"/>
          <w:color w:val="000000"/>
        </w:rPr>
        <w:t xml:space="preserve">ed over a 30-d postoperative period.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and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patients were compared after adjustment for confounding factors.</w:t>
      </w:r>
    </w:p>
    <w:p w14:paraId="79AC2D3A" w14:textId="77777777" w:rsidR="00A77B3E" w:rsidRPr="0056487E" w:rsidRDefault="00A77B3E" w:rsidP="0056487E">
      <w:pPr>
        <w:spacing w:line="360" w:lineRule="auto"/>
        <w:jc w:val="both"/>
        <w:rPr>
          <w:rFonts w:ascii="Book Antiqua" w:hAnsi="Book Antiqua"/>
        </w:rPr>
      </w:pPr>
    </w:p>
    <w:p w14:paraId="5D4FFA50"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RESULTS</w:t>
      </w:r>
    </w:p>
    <w:p w14:paraId="0E843790" w14:textId="240184B8" w:rsidR="00A77B3E" w:rsidRPr="0056487E" w:rsidRDefault="00724582" w:rsidP="0056487E">
      <w:pPr>
        <w:spacing w:line="360" w:lineRule="auto"/>
        <w:jc w:val="both"/>
        <w:rPr>
          <w:rFonts w:ascii="Book Antiqua" w:hAnsi="Book Antiqua"/>
        </w:rPr>
      </w:pP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had more intensive care admissions (27%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5%, </w:t>
      </w:r>
      <w:r w:rsidR="00ED0DBF" w:rsidRPr="00ED0DBF">
        <w:rPr>
          <w:rFonts w:ascii="Book Antiqua" w:eastAsia="Book Antiqua" w:hAnsi="Book Antiqua" w:cs="Book Antiqua"/>
          <w:i/>
          <w:iCs/>
          <w:color w:val="000000"/>
        </w:rPr>
        <w:t>P</w:t>
      </w:r>
      <w:r w:rsidR="00ED0DBF">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&lt;</w:t>
      </w:r>
      <w:r w:rsidR="00ED0DBF">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0.001), longer inpatient stays (median 23 d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9 d, </w:t>
      </w:r>
      <w:r w:rsidR="00ED0DBF" w:rsidRPr="00ED0DBF">
        <w:rPr>
          <w:rFonts w:ascii="Book Antiqua" w:eastAsia="Book Antiqua" w:hAnsi="Book Antiqua" w:cs="Book Antiqua"/>
          <w:i/>
          <w:iCs/>
          <w:color w:val="000000"/>
        </w:rPr>
        <w:t>P</w:t>
      </w:r>
      <w:r w:rsidR="00ED0DBF" w:rsidRPr="0056487E">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&lt;</w:t>
      </w:r>
      <w:r w:rsidR="00ED0DBF">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0.001) and a higher 30-d mortality (29%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10%, </w:t>
      </w:r>
      <w:r w:rsidR="000C3543" w:rsidRPr="0056487E">
        <w:rPr>
          <w:rFonts w:ascii="Book Antiqua" w:eastAsia="Book Antiqua" w:hAnsi="Book Antiqua" w:cs="Book Antiqua"/>
          <w:i/>
          <w:iCs/>
          <w:color w:val="000000"/>
        </w:rPr>
        <w:t>P</w:t>
      </w:r>
      <w:r w:rsidR="000C3543" w:rsidRPr="0056487E">
        <w:rPr>
          <w:rFonts w:ascii="Book Antiqua" w:eastAsia="Book Antiqua" w:hAnsi="Book Antiqua" w:cs="Book Antiqua"/>
          <w:color w:val="000000"/>
        </w:rPr>
        <w:t xml:space="preserve"> = 0.001) than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patients.</w:t>
      </w:r>
      <w:r w:rsidR="00BB4673">
        <w:rPr>
          <w:rFonts w:ascii="Book Antiqua" w:hAnsi="Book Antiqua" w:hint="eastAsia"/>
          <w:lang w:eastAsia="zh-CN"/>
        </w:rPr>
        <w:t xml:space="preserve"> </w:t>
      </w:r>
      <w:r w:rsidR="000C3543" w:rsidRPr="0056487E">
        <w:rPr>
          <w:rFonts w:ascii="Book Antiqua" w:eastAsia="Book Antiqua" w:hAnsi="Book Antiqua" w:cs="Book Antiqua"/>
          <w:color w:val="000000"/>
        </w:rPr>
        <w:t xml:space="preserve">Postoperative complications were evident in 74.5% of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35.3% of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suffered postoperative lower respiratory tract infections with 13.7% developing </w:t>
      </w:r>
      <w:r w:rsidR="00396C36" w:rsidRPr="0056487E">
        <w:rPr>
          <w:rFonts w:ascii="Book Antiqua" w:eastAsia="Book Antiqua" w:hAnsi="Book Antiqua" w:cs="Book Antiqua"/>
          <w:color w:val="000000"/>
        </w:rPr>
        <w:t>acute respiratory distress syndrome (ARDS)</w:t>
      </w:r>
      <w:r w:rsidR="000C3543" w:rsidRPr="0056487E">
        <w:rPr>
          <w:rFonts w:ascii="Book Antiqua" w:eastAsia="Book Antiqua" w:hAnsi="Book Antiqua" w:cs="Book Antiqua"/>
          <w:color w:val="000000"/>
        </w:rPr>
        <w:t xml:space="preserve"> and 9.8% experiencing symptomatic thromboembolic events.</w:t>
      </w:r>
    </w:p>
    <w:p w14:paraId="01544ABC" w14:textId="77777777" w:rsidR="00A77B3E" w:rsidRPr="0056487E" w:rsidRDefault="00A77B3E" w:rsidP="0056487E">
      <w:pPr>
        <w:spacing w:line="360" w:lineRule="auto"/>
        <w:jc w:val="both"/>
        <w:rPr>
          <w:rFonts w:ascii="Book Antiqua" w:hAnsi="Book Antiqua"/>
        </w:rPr>
      </w:pPr>
    </w:p>
    <w:p w14:paraId="19C3C359"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CONCLUSION</w:t>
      </w:r>
    </w:p>
    <w:p w14:paraId="0629F7E4" w14:textId="371AE762"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The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pandemic has created uncertainty in the medical community worldwide and poses unique challenges in providing informed consent for surgery.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should be consented for the additional risk of postoperative complications (including lower respiratory tract infection, </w:t>
      </w:r>
      <w:r w:rsidR="00396C36">
        <w:rPr>
          <w:rFonts w:ascii="Book Antiqua" w:eastAsia="Book Antiqua" w:hAnsi="Book Antiqua" w:cs="Book Antiqua"/>
          <w:color w:val="000000"/>
        </w:rPr>
        <w:t>ARDS</w:t>
      </w:r>
      <w:r w:rsidRPr="0056487E">
        <w:rPr>
          <w:rFonts w:ascii="Book Antiqua" w:eastAsia="Book Antiqua" w:hAnsi="Book Antiqua" w:cs="Book Antiqua"/>
          <w:color w:val="000000"/>
        </w:rPr>
        <w:t xml:space="preserve">, deep vein thrombosis and pulmonary embolism), increased requirement for intensive care admission, longer inpatient stay and higher risk of mortality. Further, clinicians must be transparent about the potential for unknown risks as research into the long-term surgical outcomes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continues to evolve.</w:t>
      </w:r>
    </w:p>
    <w:p w14:paraId="13179A8B" w14:textId="77777777" w:rsidR="00A77B3E" w:rsidRPr="0056487E" w:rsidRDefault="00A77B3E" w:rsidP="0056487E">
      <w:pPr>
        <w:spacing w:line="360" w:lineRule="auto"/>
        <w:jc w:val="both"/>
        <w:rPr>
          <w:rFonts w:ascii="Book Antiqua" w:hAnsi="Book Antiqua"/>
        </w:rPr>
      </w:pPr>
    </w:p>
    <w:p w14:paraId="0B9084E1" w14:textId="775F55E5"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Key Words: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Hip fractures; Mortality; Morbidity; Outcome assessment; Informed consent</w:t>
      </w:r>
    </w:p>
    <w:p w14:paraId="42465450" w14:textId="77777777" w:rsidR="00A77B3E" w:rsidRPr="0056487E" w:rsidRDefault="00A77B3E" w:rsidP="0056487E">
      <w:pPr>
        <w:spacing w:line="360" w:lineRule="auto"/>
        <w:jc w:val="both"/>
        <w:rPr>
          <w:rFonts w:ascii="Book Antiqua" w:hAnsi="Book Antiqua"/>
        </w:rPr>
      </w:pPr>
    </w:p>
    <w:p w14:paraId="1F1D5579" w14:textId="4D2DD683"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Cuthbert R, Ferguson D, </w:t>
      </w:r>
      <w:proofErr w:type="spellStart"/>
      <w:r w:rsidRPr="0056487E">
        <w:rPr>
          <w:rFonts w:ascii="Book Antiqua" w:eastAsia="Book Antiqua" w:hAnsi="Book Antiqua" w:cs="Book Antiqua"/>
          <w:color w:val="000000"/>
        </w:rPr>
        <w:t>Kayani</w:t>
      </w:r>
      <w:proofErr w:type="spellEnd"/>
      <w:r w:rsidRPr="0056487E">
        <w:rPr>
          <w:rFonts w:ascii="Book Antiqua" w:eastAsia="Book Antiqua" w:hAnsi="Book Antiqua" w:cs="Book Antiqua"/>
          <w:color w:val="000000"/>
        </w:rPr>
        <w:t xml:space="preserve"> B, </w:t>
      </w:r>
      <w:proofErr w:type="spellStart"/>
      <w:r w:rsidRPr="0056487E">
        <w:rPr>
          <w:rFonts w:ascii="Book Antiqua" w:eastAsia="Book Antiqua" w:hAnsi="Book Antiqua" w:cs="Book Antiqua"/>
          <w:color w:val="000000"/>
        </w:rPr>
        <w:t>Haque</w:t>
      </w:r>
      <w:proofErr w:type="spellEnd"/>
      <w:r w:rsidRPr="0056487E">
        <w:rPr>
          <w:rFonts w:ascii="Book Antiqua" w:eastAsia="Book Antiqua" w:hAnsi="Book Antiqua" w:cs="Book Antiqua"/>
          <w:color w:val="000000"/>
        </w:rPr>
        <w:t xml:space="preserve"> S, Ali A, Parkar A, Bates P, Vemulapalli K. </w:t>
      </w:r>
      <w:r w:rsidR="00BB4673">
        <w:rPr>
          <w:rFonts w:ascii="Book Antiqua" w:eastAsia="Book Antiqua" w:hAnsi="Book Antiqua" w:cs="Book Antiqua"/>
          <w:color w:val="000000"/>
        </w:rPr>
        <w:t>E</w:t>
      </w:r>
      <w:r w:rsidRPr="0056487E">
        <w:rPr>
          <w:rFonts w:ascii="Book Antiqua" w:eastAsia="Book Antiqua" w:hAnsi="Book Antiqua" w:cs="Book Antiqua"/>
          <w:color w:val="000000"/>
        </w:rPr>
        <w:t xml:space="preserve">vidence-based approach to providing informed consent for hip fracture surgery during the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era. </w:t>
      </w:r>
      <w:r w:rsidRPr="0056487E">
        <w:rPr>
          <w:rFonts w:ascii="Book Antiqua" w:eastAsia="Book Antiqua" w:hAnsi="Book Antiqua" w:cs="Book Antiqua"/>
          <w:i/>
          <w:iCs/>
          <w:color w:val="000000"/>
        </w:rPr>
        <w:t xml:space="preserve">World J </w:t>
      </w:r>
      <w:proofErr w:type="spellStart"/>
      <w:r w:rsidRPr="0056487E">
        <w:rPr>
          <w:rFonts w:ascii="Book Antiqua" w:eastAsia="Book Antiqua" w:hAnsi="Book Antiqua" w:cs="Book Antiqua"/>
          <w:i/>
          <w:iCs/>
          <w:color w:val="000000"/>
        </w:rPr>
        <w:t>Orthop</w:t>
      </w:r>
      <w:proofErr w:type="spellEnd"/>
      <w:r w:rsidRPr="0056487E">
        <w:rPr>
          <w:rFonts w:ascii="Book Antiqua" w:eastAsia="Book Antiqua" w:hAnsi="Book Antiqua" w:cs="Book Antiqua"/>
          <w:color w:val="000000"/>
        </w:rPr>
        <w:t xml:space="preserve"> 2021; In press</w:t>
      </w:r>
    </w:p>
    <w:p w14:paraId="4364BB01" w14:textId="77777777" w:rsidR="00A77B3E" w:rsidRPr="0056487E" w:rsidRDefault="00A77B3E" w:rsidP="0056487E">
      <w:pPr>
        <w:spacing w:line="360" w:lineRule="auto"/>
        <w:jc w:val="both"/>
        <w:rPr>
          <w:rFonts w:ascii="Book Antiqua" w:hAnsi="Book Antiqua"/>
        </w:rPr>
      </w:pPr>
    </w:p>
    <w:p w14:paraId="0A66EA1C" w14:textId="5E1F0F0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Core Tip: </w:t>
      </w:r>
      <w:r w:rsidR="00FC46A7">
        <w:rPr>
          <w:rFonts w:ascii="Book Antiqua" w:eastAsia="Calibri" w:hAnsi="Book Antiqua"/>
        </w:rPr>
        <w:t>C</w:t>
      </w:r>
      <w:r w:rsidR="00FC46A7" w:rsidRPr="0056487E">
        <w:rPr>
          <w:rFonts w:ascii="Book Antiqua" w:eastAsia="Calibri" w:hAnsi="Book Antiqua"/>
        </w:rPr>
        <w:t>oronavirus disease 2019</w:t>
      </w:r>
      <w:r w:rsidRPr="0056487E">
        <w:rPr>
          <w:rFonts w:ascii="Book Antiqua" w:eastAsia="Book Antiqua" w:hAnsi="Book Antiqua" w:cs="Book Antiqua"/>
          <w:color w:val="000000"/>
        </w:rPr>
        <w:t xml:space="preserve"> positive patients undergoing hip fracture surgery should be consented for the increased risk of postoperative complications (including lower respiratory tract infection, acute respiratory distress syndrome, deep vein thrombosis and pulmonary embolism), increased requirement for intensive care admission, longer inpatient stay and a higher risk of mortality. It is medicolegally imperative that these risks are addressed as part of an informed consent process.</w:t>
      </w:r>
    </w:p>
    <w:p w14:paraId="292FF85C" w14:textId="77777777" w:rsidR="00A77B3E" w:rsidRPr="0056487E" w:rsidRDefault="00A77B3E" w:rsidP="0056487E">
      <w:pPr>
        <w:spacing w:line="360" w:lineRule="auto"/>
        <w:jc w:val="both"/>
        <w:rPr>
          <w:rFonts w:ascii="Book Antiqua" w:hAnsi="Book Antiqua"/>
        </w:rPr>
      </w:pPr>
    </w:p>
    <w:p w14:paraId="3057A023" w14:textId="689076AD" w:rsidR="00A77B3E" w:rsidRPr="0056487E" w:rsidRDefault="00FC46A7" w:rsidP="0056487E">
      <w:pPr>
        <w:spacing w:line="360" w:lineRule="auto"/>
        <w:jc w:val="both"/>
        <w:rPr>
          <w:rFonts w:ascii="Book Antiqua" w:hAnsi="Book Antiqua"/>
        </w:rPr>
      </w:pPr>
      <w:r>
        <w:rPr>
          <w:rFonts w:ascii="Book Antiqua" w:eastAsia="Book Antiqua" w:hAnsi="Book Antiqua" w:cs="Book Antiqua"/>
          <w:b/>
          <w:caps/>
          <w:color w:val="000000"/>
          <w:u w:val="single"/>
        </w:rPr>
        <w:br w:type="page"/>
      </w:r>
      <w:r w:rsidR="000C3543" w:rsidRPr="0056487E">
        <w:rPr>
          <w:rFonts w:ascii="Book Antiqua" w:eastAsia="Book Antiqua" w:hAnsi="Book Antiqua" w:cs="Book Antiqua"/>
          <w:b/>
          <w:caps/>
          <w:color w:val="000000"/>
          <w:u w:val="single"/>
        </w:rPr>
        <w:lastRenderedPageBreak/>
        <w:t>INTRODUCTION</w:t>
      </w:r>
    </w:p>
    <w:p w14:paraId="2CA739D4" w14:textId="6E8A397F"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Hip fractures are the most common reason for inpatient orthopaedic trauma admission, with an estimated 1.6 million cases globally </w:t>
      </w:r>
      <w:r w:rsidRPr="00045123">
        <w:rPr>
          <w:rFonts w:ascii="Book Antiqua" w:eastAsia="Book Antiqua" w:hAnsi="Book Antiqua" w:cs="Book Antiqua"/>
          <w:i/>
          <w:iCs/>
          <w:color w:val="000000"/>
        </w:rPr>
        <w:t xml:space="preserve">per </w:t>
      </w:r>
      <w:proofErr w:type="gramStart"/>
      <w:r w:rsidRPr="0056487E">
        <w:rPr>
          <w:rFonts w:ascii="Book Antiqua" w:eastAsia="Book Antiqua" w:hAnsi="Book Antiqua" w:cs="Book Antiqua"/>
          <w:color w:val="000000"/>
        </w:rPr>
        <w:t>year</w:t>
      </w:r>
      <w:r w:rsidR="00FC46A7" w:rsidRPr="00A84D71">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1</w:t>
      </w:r>
      <w:r w:rsidR="00FC46A7" w:rsidRPr="00A84D71">
        <w:rPr>
          <w:rFonts w:ascii="Book Antiqua" w:eastAsia="Book Antiqua" w:hAnsi="Book Antiqua" w:cs="Book Antiqua"/>
          <w:color w:val="000000"/>
          <w:vertAlign w:val="superscript"/>
        </w:rPr>
        <w:t>]</w:t>
      </w:r>
      <w:r w:rsidRPr="00A84D71">
        <w:rPr>
          <w:rFonts w:ascii="Book Antiqua" w:eastAsia="Book Antiqua" w:hAnsi="Book Antiqua" w:cs="Book Antiqua"/>
          <w:color w:val="000000"/>
        </w:rPr>
        <w:t>.</w:t>
      </w:r>
      <w:r w:rsidRPr="0056487E">
        <w:rPr>
          <w:rFonts w:ascii="Book Antiqua" w:eastAsia="Book Antiqua" w:hAnsi="Book Antiqua" w:cs="Book Antiqua"/>
          <w:color w:val="000000"/>
        </w:rPr>
        <w:t xml:space="preserve"> Incidence has remained stable during the </w:t>
      </w:r>
      <w:r w:rsidR="00FC46A7" w:rsidRPr="0056487E">
        <w:rPr>
          <w:rFonts w:ascii="Book Antiqua" w:eastAsia="Calibri" w:hAnsi="Book Antiqua"/>
        </w:rPr>
        <w:t>coronavirus disease 2019 (</w:t>
      </w:r>
      <w:r w:rsidR="00FC46A7"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w:t>
      </w:r>
      <w:proofErr w:type="gramStart"/>
      <w:r w:rsidRPr="0056487E">
        <w:rPr>
          <w:rFonts w:ascii="Book Antiqua" w:eastAsia="Book Antiqua" w:hAnsi="Book Antiqua" w:cs="Book Antiqua"/>
          <w:color w:val="000000"/>
        </w:rPr>
        <w:t>pandemic</w:t>
      </w:r>
      <w:r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2</w:t>
      </w:r>
      <w:r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and the British Orthopaedic Association continues to advocate urgent surgical intervention</w:t>
      </w:r>
      <w:r w:rsidR="00FC46A7" w:rsidRPr="0056487E">
        <w:rPr>
          <w:rFonts w:ascii="Book Antiqua" w:eastAsia="Book Antiqua" w:hAnsi="Book Antiqua" w:cs="Book Antiqua"/>
          <w:color w:val="000000"/>
          <w:vertAlign w:val="superscript"/>
        </w:rPr>
        <w:t>[</w:t>
      </w:r>
      <w:r w:rsidR="0072376C">
        <w:rPr>
          <w:rFonts w:ascii="Book Antiqua" w:eastAsia="Book Antiqua" w:hAnsi="Book Antiqua" w:cs="Book Antiqua"/>
          <w:color w:val="000000"/>
          <w:vertAlign w:val="superscript"/>
        </w:rPr>
        <w:t>3</w:t>
      </w:r>
      <w:r w:rsidR="00FC46A7"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Patients are usually elderly with multiple comorbidities and poor physiological </w:t>
      </w:r>
      <w:proofErr w:type="gramStart"/>
      <w:r w:rsidRPr="0056487E">
        <w:rPr>
          <w:rFonts w:ascii="Book Antiqua" w:eastAsia="Book Antiqua" w:hAnsi="Book Antiqua" w:cs="Book Antiqua"/>
          <w:color w:val="000000"/>
        </w:rPr>
        <w:t>reserves</w:t>
      </w:r>
      <w:r w:rsidR="00FC46A7"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4</w:t>
      </w:r>
      <w:r w:rsidR="00FC46A7"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Therefore, it is medicolegally imperative that the material risks inherent in hip fracture surgery for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are addressed and quantified to facilitate an informed consent process.</w:t>
      </w:r>
    </w:p>
    <w:p w14:paraId="247FD282" w14:textId="10D3EF08" w:rsidR="00A77B3E" w:rsidRPr="0056487E" w:rsidRDefault="000C3543" w:rsidP="00FC46A7">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A multi-cent</w:t>
      </w:r>
      <w:r w:rsidR="00FC46A7">
        <w:rPr>
          <w:rFonts w:ascii="Book Antiqua" w:eastAsia="Book Antiqua" w:hAnsi="Book Antiqua" w:cs="Book Antiqua"/>
          <w:color w:val="000000"/>
        </w:rPr>
        <w:t>er</w:t>
      </w:r>
      <w:r w:rsidRPr="0056487E">
        <w:rPr>
          <w:rFonts w:ascii="Book Antiqua" w:eastAsia="Book Antiqua" w:hAnsi="Book Antiqua" w:cs="Book Antiqua"/>
          <w:color w:val="000000"/>
        </w:rPr>
        <w:t xml:space="preserve"> study from our institution reviewed outcomes in 422 hip fracture patients in the Greater London area and found postoperative 30-d mortality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was 30.5% compared to 10.3%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w:t>
      </w:r>
      <w:r w:rsidR="00FC46A7" w:rsidRPr="00FC46A7">
        <w:rPr>
          <w:rFonts w:ascii="Book Antiqua" w:eastAsia="Book Antiqua" w:hAnsi="Book Antiqua" w:cs="Book Antiqua"/>
          <w:i/>
          <w:iCs/>
          <w:color w:val="000000"/>
        </w:rPr>
        <w:t>P</w:t>
      </w:r>
      <w:r w:rsidR="00FC46A7">
        <w:rPr>
          <w:rFonts w:ascii="Book Antiqua" w:eastAsia="Book Antiqua" w:hAnsi="Book Antiqua" w:cs="Book Antiqua"/>
          <w:color w:val="000000"/>
        </w:rPr>
        <w:t xml:space="preserve"> </w:t>
      </w:r>
      <w:r w:rsidRPr="0056487E">
        <w:rPr>
          <w:rFonts w:ascii="Book Antiqua" w:eastAsia="Book Antiqua" w:hAnsi="Book Antiqua" w:cs="Book Antiqua"/>
          <w:color w:val="000000"/>
        </w:rPr>
        <w:t>&lt;</w:t>
      </w:r>
      <w:r w:rsidR="00FC46A7">
        <w:rPr>
          <w:rFonts w:ascii="Book Antiqua" w:eastAsia="Book Antiqua" w:hAnsi="Book Antiqua" w:cs="Book Antiqua"/>
          <w:color w:val="000000"/>
        </w:rPr>
        <w:t xml:space="preserve"> </w:t>
      </w:r>
      <w:r w:rsidRPr="0056487E">
        <w:rPr>
          <w:rFonts w:ascii="Book Antiqua" w:eastAsia="Book Antiqua" w:hAnsi="Book Antiqua" w:cs="Book Antiqua"/>
          <w:color w:val="000000"/>
        </w:rPr>
        <w:t xml:space="preserve">0.001).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were also associated with increased perioperative morbidity, more admissions to the intensive care unit, and increased length of hospital stay compared to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However, there remains a paucity of </w:t>
      </w:r>
      <w:proofErr w:type="spellStart"/>
      <w:r w:rsidRPr="0056487E">
        <w:rPr>
          <w:rFonts w:ascii="Book Antiqua" w:eastAsia="Book Antiqua" w:hAnsi="Book Antiqua" w:cs="Book Antiqua"/>
          <w:color w:val="000000"/>
        </w:rPr>
        <w:t>focu</w:t>
      </w:r>
      <w:r w:rsidR="00FC46A7">
        <w:rPr>
          <w:rFonts w:ascii="Book Antiqua" w:eastAsia="Book Antiqua" w:hAnsi="Book Antiqua" w:cs="Book Antiqua"/>
          <w:color w:val="000000"/>
        </w:rPr>
        <w:t>ss</w:t>
      </w:r>
      <w:r w:rsidRPr="0056487E">
        <w:rPr>
          <w:rFonts w:ascii="Book Antiqua" w:eastAsia="Book Antiqua" w:hAnsi="Book Antiqua" w:cs="Book Antiqua"/>
          <w:color w:val="000000"/>
        </w:rPr>
        <w:t>ed</w:t>
      </w:r>
      <w:proofErr w:type="spellEnd"/>
      <w:r w:rsidRPr="0056487E">
        <w:rPr>
          <w:rFonts w:ascii="Book Antiqua" w:eastAsia="Book Antiqua" w:hAnsi="Book Antiqua" w:cs="Book Antiqua"/>
          <w:color w:val="000000"/>
        </w:rPr>
        <w:t xml:space="preserve"> clinical guidance for providing informed consent for hip fracture surgery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Davies reports that only one in 46 patients undergoing orthopaedic surgery was consented for the risk of complications secondary to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w:t>
      </w:r>
      <w:proofErr w:type="gramStart"/>
      <w:r w:rsidRPr="0056487E">
        <w:rPr>
          <w:rFonts w:ascii="Book Antiqua" w:eastAsia="Book Antiqua" w:hAnsi="Book Antiqua" w:cs="Book Antiqua"/>
          <w:color w:val="000000"/>
        </w:rPr>
        <w:t>infection</w:t>
      </w:r>
      <w:r w:rsidR="00F10DEA"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5</w:t>
      </w:r>
      <w:r w:rsidR="00F10DEA"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This underscores the importance of establishing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related perioperative risks in hip fracture surgery and providing clinicians with a clear structure to facilitate informed consent.</w:t>
      </w:r>
    </w:p>
    <w:p w14:paraId="7608E9E6" w14:textId="5DE6EADC" w:rsidR="00A77B3E" w:rsidRPr="0056487E" w:rsidRDefault="000C3543" w:rsidP="00F10DEA">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This study includes an additional 110 patients who were not included in the original multi-cent</w:t>
      </w:r>
      <w:r w:rsidR="00F10DEA">
        <w:rPr>
          <w:rFonts w:ascii="Book Antiqua" w:eastAsia="Book Antiqua" w:hAnsi="Book Antiqua" w:cs="Book Antiqua"/>
          <w:color w:val="000000"/>
        </w:rPr>
        <w:t>er</w:t>
      </w:r>
      <w:r w:rsidRPr="0056487E">
        <w:rPr>
          <w:rFonts w:ascii="Book Antiqua" w:eastAsia="Book Antiqua" w:hAnsi="Book Antiqua" w:cs="Book Antiqua"/>
          <w:color w:val="000000"/>
        </w:rPr>
        <w:t xml:space="preserve"> review, and addresses the following objectives: </w:t>
      </w:r>
      <w:r w:rsidR="00F10DEA">
        <w:rPr>
          <w:rFonts w:ascii="Book Antiqua" w:eastAsia="Book Antiqua" w:hAnsi="Book Antiqua" w:cs="Book Antiqua"/>
          <w:color w:val="000000"/>
        </w:rPr>
        <w:t>F</w:t>
      </w:r>
      <w:r w:rsidRPr="0056487E">
        <w:rPr>
          <w:rFonts w:ascii="Book Antiqua" w:eastAsia="Book Antiqua" w:hAnsi="Book Antiqua" w:cs="Book Antiqua"/>
          <w:color w:val="000000"/>
        </w:rPr>
        <w:t xml:space="preserve">irstly we seek to quantify the additional perioperative risks for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and secondly we develop an evidence-based framework for providing informed consent for hip fracture surgery during the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pandemic.</w:t>
      </w:r>
    </w:p>
    <w:p w14:paraId="4F0209E0" w14:textId="77777777" w:rsidR="00A77B3E" w:rsidRPr="0056487E" w:rsidRDefault="00A77B3E" w:rsidP="0056487E">
      <w:pPr>
        <w:spacing w:line="360" w:lineRule="auto"/>
        <w:jc w:val="both"/>
        <w:rPr>
          <w:rFonts w:ascii="Book Antiqua" w:hAnsi="Book Antiqua"/>
        </w:rPr>
      </w:pPr>
    </w:p>
    <w:p w14:paraId="1C41B0D1"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aps/>
          <w:color w:val="000000"/>
          <w:u w:val="single"/>
        </w:rPr>
        <w:t>MATERIALS AND METHODS</w:t>
      </w:r>
    </w:p>
    <w:p w14:paraId="1F28FE9F" w14:textId="77777777" w:rsidR="00A77B3E" w:rsidRPr="00834D83" w:rsidRDefault="000C3543" w:rsidP="0056487E">
      <w:pPr>
        <w:spacing w:line="360" w:lineRule="auto"/>
        <w:jc w:val="both"/>
        <w:rPr>
          <w:rFonts w:ascii="Book Antiqua" w:hAnsi="Book Antiqua"/>
          <w:i/>
          <w:iCs/>
        </w:rPr>
      </w:pPr>
      <w:r w:rsidRPr="00834D83">
        <w:rPr>
          <w:rFonts w:ascii="Book Antiqua" w:eastAsia="Book Antiqua" w:hAnsi="Book Antiqua" w:cs="Book Antiqua"/>
          <w:b/>
          <w:bCs/>
          <w:i/>
          <w:iCs/>
          <w:color w:val="000000"/>
        </w:rPr>
        <w:t>Study design</w:t>
      </w:r>
    </w:p>
    <w:p w14:paraId="02BCD230" w14:textId="77777777" w:rsidR="00A77B3E" w:rsidRPr="0056487E" w:rsidRDefault="00A77B3E" w:rsidP="0056487E">
      <w:pPr>
        <w:spacing w:line="360" w:lineRule="auto"/>
        <w:jc w:val="both"/>
        <w:rPr>
          <w:rFonts w:ascii="Book Antiqua" w:hAnsi="Book Antiqua"/>
        </w:rPr>
      </w:pPr>
    </w:p>
    <w:p w14:paraId="20D8264C" w14:textId="76726F88"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This retrospective cohort study included all patients undergoing surgical treatment for hip fractures at four National Health Service (NHS) hospitals between February</w:t>
      </w:r>
      <w:r w:rsidR="00834D83">
        <w:rPr>
          <w:rFonts w:ascii="Book Antiqua" w:eastAsia="Book Antiqua" w:hAnsi="Book Antiqua" w:cs="Book Antiqua"/>
          <w:color w:val="000000"/>
        </w:rPr>
        <w:t xml:space="preserve"> </w:t>
      </w:r>
      <w:r w:rsidR="00834D83" w:rsidRPr="0056487E">
        <w:rPr>
          <w:rFonts w:ascii="Book Antiqua" w:eastAsia="Book Antiqua" w:hAnsi="Book Antiqua" w:cs="Book Antiqua"/>
          <w:color w:val="000000"/>
        </w:rPr>
        <w:t>1</w:t>
      </w:r>
      <w:r w:rsidRPr="0056487E">
        <w:rPr>
          <w:rFonts w:ascii="Book Antiqua" w:eastAsia="Book Antiqua" w:hAnsi="Book Antiqua" w:cs="Book Antiqua"/>
          <w:color w:val="000000"/>
        </w:rPr>
        <w:t xml:space="preserve">–May </w:t>
      </w:r>
      <w:r w:rsidR="00834D83" w:rsidRPr="0056487E">
        <w:rPr>
          <w:rFonts w:ascii="Book Antiqua" w:eastAsia="Book Antiqua" w:hAnsi="Book Antiqua" w:cs="Book Antiqua"/>
          <w:color w:val="000000"/>
        </w:rPr>
        <w:t>21</w:t>
      </w:r>
      <w:r w:rsidR="00834D83">
        <w:rPr>
          <w:rFonts w:ascii="Book Antiqua" w:eastAsia="Book Antiqua" w:hAnsi="Book Antiqua" w:cs="Book Antiqua"/>
          <w:color w:val="000000"/>
        </w:rPr>
        <w:t>,</w:t>
      </w:r>
      <w:r w:rsidR="00834D83" w:rsidRPr="0056487E">
        <w:rPr>
          <w:rFonts w:ascii="Book Antiqua" w:eastAsia="Book Antiqua" w:hAnsi="Book Antiqua" w:cs="Book Antiqua"/>
          <w:color w:val="000000"/>
        </w:rPr>
        <w:t xml:space="preserve"> </w:t>
      </w:r>
      <w:r w:rsidRPr="0056487E">
        <w:rPr>
          <w:rFonts w:ascii="Book Antiqua" w:eastAsia="Book Antiqua" w:hAnsi="Book Antiqua" w:cs="Book Antiqua"/>
          <w:color w:val="000000"/>
        </w:rPr>
        <w:t>2020. All adult patients undergoing operative treatment for a closed intracapsular, intertrochanteric or subtrochanteric hip fracture were included. Paediatric patients, open hip fractures, femoral shaft fractures (defined as 5</w:t>
      </w:r>
      <w:r w:rsidR="00834D83">
        <w:rPr>
          <w:rFonts w:ascii="Book Antiqua" w:eastAsia="Book Antiqua" w:hAnsi="Book Antiqua" w:cs="Book Antiqua"/>
          <w:color w:val="000000"/>
        </w:rPr>
        <w:t xml:space="preserve"> </w:t>
      </w:r>
      <w:r w:rsidRPr="0056487E">
        <w:rPr>
          <w:rFonts w:ascii="Book Antiqua" w:eastAsia="Book Antiqua" w:hAnsi="Book Antiqua" w:cs="Book Antiqua"/>
          <w:color w:val="000000"/>
        </w:rPr>
        <w:t>cm distal to the lesser trochanter) and periprosthetic femoral fractures were excluded. Research approval was obtained from respective departmental leads, and the NHS Research Ethics Committee decision tool excluded need for ethical review.</w:t>
      </w:r>
    </w:p>
    <w:p w14:paraId="1F42078F" w14:textId="77777777" w:rsidR="00A77B3E" w:rsidRPr="0056487E" w:rsidRDefault="00A77B3E" w:rsidP="0056487E">
      <w:pPr>
        <w:spacing w:line="360" w:lineRule="auto"/>
        <w:jc w:val="both"/>
        <w:rPr>
          <w:rFonts w:ascii="Book Antiqua" w:hAnsi="Book Antiqua"/>
        </w:rPr>
      </w:pPr>
    </w:p>
    <w:p w14:paraId="4328AA2D" w14:textId="77777777" w:rsidR="00A77B3E" w:rsidRPr="00834D83" w:rsidRDefault="000C3543" w:rsidP="0056487E">
      <w:pPr>
        <w:spacing w:line="360" w:lineRule="auto"/>
        <w:jc w:val="both"/>
        <w:rPr>
          <w:rFonts w:ascii="Book Antiqua" w:hAnsi="Book Antiqua"/>
          <w:i/>
          <w:iCs/>
        </w:rPr>
      </w:pPr>
      <w:r w:rsidRPr="00834D83">
        <w:rPr>
          <w:rFonts w:ascii="Book Antiqua" w:eastAsia="Book Antiqua" w:hAnsi="Book Antiqua" w:cs="Book Antiqua"/>
          <w:b/>
          <w:bCs/>
          <w:i/>
          <w:iCs/>
          <w:color w:val="000000"/>
        </w:rPr>
        <w:t>Patients</w:t>
      </w:r>
    </w:p>
    <w:p w14:paraId="7222FEBC" w14:textId="6302E306" w:rsidR="00A77B3E" w:rsidRPr="0056487E" w:rsidRDefault="00834D83" w:rsidP="0056487E">
      <w:pPr>
        <w:spacing w:line="360" w:lineRule="auto"/>
        <w:jc w:val="both"/>
        <w:rPr>
          <w:rFonts w:ascii="Book Antiqua" w:hAnsi="Book Antiqua"/>
        </w:rPr>
      </w:pPr>
      <w:r>
        <w:rPr>
          <w:rFonts w:ascii="Book Antiqua" w:eastAsia="Book Antiqua" w:hAnsi="Book Antiqua" w:cs="Book Antiqua"/>
          <w:color w:val="000000"/>
        </w:rPr>
        <w:t xml:space="preserve">Of </w:t>
      </w:r>
      <w:r w:rsidR="000C3543" w:rsidRPr="0056487E">
        <w:rPr>
          <w:rFonts w:ascii="Book Antiqua" w:eastAsia="Book Antiqua" w:hAnsi="Book Antiqua" w:cs="Book Antiqua"/>
          <w:color w:val="000000"/>
        </w:rPr>
        <w:t xml:space="preserve">259 patients were recruited. 51 patients were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and 146 patients were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62 patients were excluded as they were not tested for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Patients were classified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in the presence of clinical symptoms and a positive throat and nose swab assay using reverse transcriptase-polymerase chain reaction (RT-PCR) for severe acute respiratory syndrome coronavirus 2 (SARS-C</w:t>
      </w:r>
      <w:r>
        <w:rPr>
          <w:rFonts w:ascii="Book Antiqua" w:eastAsia="Book Antiqua" w:hAnsi="Book Antiqua" w:cs="Book Antiqua"/>
          <w:color w:val="000000"/>
        </w:rPr>
        <w:t>o</w:t>
      </w:r>
      <w:r w:rsidR="000C3543" w:rsidRPr="0056487E">
        <w:rPr>
          <w:rFonts w:ascii="Book Antiqua" w:eastAsia="Book Antiqua" w:hAnsi="Book Antiqua" w:cs="Book Antiqua"/>
          <w:color w:val="000000"/>
        </w:rPr>
        <w:t xml:space="preserve">V-2). Patients were classified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in the absence of clinical symptoms and a negative throat and nose swab assay using RT-PCR for SARS-C</w:t>
      </w:r>
      <w:r>
        <w:rPr>
          <w:rFonts w:ascii="Book Antiqua" w:eastAsia="Book Antiqua" w:hAnsi="Book Antiqua" w:cs="Book Antiqua"/>
          <w:color w:val="000000"/>
        </w:rPr>
        <w:t>o</w:t>
      </w:r>
      <w:r w:rsidR="000C3543" w:rsidRPr="0056487E">
        <w:rPr>
          <w:rFonts w:ascii="Book Antiqua" w:eastAsia="Book Antiqua" w:hAnsi="Book Antiqua" w:cs="Book Antiqua"/>
          <w:color w:val="000000"/>
        </w:rPr>
        <w:t>V-2. Repeat swabs were performed if patients exhibited new or persistent symptoms.</w:t>
      </w:r>
    </w:p>
    <w:p w14:paraId="43935BA5" w14:textId="77777777" w:rsidR="00A77B3E" w:rsidRPr="0056487E" w:rsidRDefault="00A77B3E" w:rsidP="0056487E">
      <w:pPr>
        <w:spacing w:line="360" w:lineRule="auto"/>
        <w:jc w:val="both"/>
        <w:rPr>
          <w:rFonts w:ascii="Book Antiqua" w:hAnsi="Book Antiqua"/>
        </w:rPr>
      </w:pPr>
    </w:p>
    <w:p w14:paraId="072FB1C5" w14:textId="77777777" w:rsidR="00A77B3E" w:rsidRPr="00834D83" w:rsidRDefault="000C3543" w:rsidP="0056487E">
      <w:pPr>
        <w:spacing w:line="360" w:lineRule="auto"/>
        <w:jc w:val="both"/>
        <w:rPr>
          <w:rFonts w:ascii="Book Antiqua" w:hAnsi="Book Antiqua"/>
          <w:i/>
          <w:iCs/>
        </w:rPr>
      </w:pPr>
      <w:r w:rsidRPr="00834D83">
        <w:rPr>
          <w:rFonts w:ascii="Book Antiqua" w:eastAsia="Book Antiqua" w:hAnsi="Book Antiqua" w:cs="Book Antiqua"/>
          <w:b/>
          <w:bCs/>
          <w:i/>
          <w:iCs/>
          <w:color w:val="000000"/>
        </w:rPr>
        <w:t>Data collection</w:t>
      </w:r>
    </w:p>
    <w:p w14:paraId="27A3BE0A" w14:textId="7C19F6B0"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The following predefined study outcomes were recorded by orthopaedic registrars using a standardi</w:t>
      </w:r>
      <w:r w:rsidR="00834D83">
        <w:rPr>
          <w:rFonts w:ascii="Book Antiqua" w:eastAsia="Book Antiqua" w:hAnsi="Book Antiqua" w:cs="Book Antiqua"/>
          <w:color w:val="000000"/>
        </w:rPr>
        <w:t>z</w:t>
      </w:r>
      <w:r w:rsidRPr="0056487E">
        <w:rPr>
          <w:rFonts w:ascii="Book Antiqua" w:eastAsia="Book Antiqua" w:hAnsi="Book Antiqua" w:cs="Book Antiqua"/>
          <w:color w:val="000000"/>
        </w:rPr>
        <w:t xml:space="preserve">ed collection proforma: </w:t>
      </w:r>
      <w:r w:rsidR="00834D83">
        <w:rPr>
          <w:rFonts w:ascii="Book Antiqua" w:eastAsia="Book Antiqua" w:hAnsi="Book Antiqua" w:cs="Book Antiqua"/>
          <w:color w:val="000000"/>
        </w:rPr>
        <w:t>P</w:t>
      </w:r>
      <w:r w:rsidRPr="0056487E">
        <w:rPr>
          <w:rFonts w:ascii="Book Antiqua" w:eastAsia="Book Antiqua" w:hAnsi="Book Antiqua" w:cs="Book Antiqua"/>
          <w:color w:val="000000"/>
        </w:rPr>
        <w:t xml:space="preserve">atient demographics and baseline characteristics </w:t>
      </w:r>
      <w:r w:rsidR="00834D83">
        <w:rPr>
          <w:rFonts w:ascii="Book Antiqua" w:eastAsia="Book Antiqua" w:hAnsi="Book Antiqua" w:cs="Book Antiqua"/>
          <w:color w:val="000000"/>
        </w:rPr>
        <w:t>[</w:t>
      </w:r>
      <w:r w:rsidRPr="0056487E">
        <w:rPr>
          <w:rFonts w:ascii="Book Antiqua" w:eastAsia="Book Antiqua" w:hAnsi="Book Antiqua" w:cs="Book Antiqua"/>
          <w:color w:val="000000"/>
        </w:rPr>
        <w:t xml:space="preserve">age, gender, ethnicity, American Society of </w:t>
      </w:r>
      <w:proofErr w:type="spellStart"/>
      <w:r w:rsidRPr="0056487E">
        <w:rPr>
          <w:rFonts w:ascii="Book Antiqua" w:eastAsia="Book Antiqua" w:hAnsi="Book Antiqua" w:cs="Book Antiqua"/>
          <w:color w:val="000000"/>
        </w:rPr>
        <w:t>Anaesthesiologists</w:t>
      </w:r>
      <w:proofErr w:type="spellEnd"/>
      <w:r w:rsidRPr="0056487E">
        <w:rPr>
          <w:rFonts w:ascii="Book Antiqua" w:eastAsia="Book Antiqua" w:hAnsi="Book Antiqua" w:cs="Book Antiqua"/>
          <w:color w:val="000000"/>
        </w:rPr>
        <w:t xml:space="preserve"> (ASA) grade, comorbidities, dementia status, mobility</w:t>
      </w:r>
      <w:r w:rsidR="00834D83">
        <w:rPr>
          <w:rFonts w:ascii="Book Antiqua" w:eastAsia="Book Antiqua" w:hAnsi="Book Antiqua" w:cs="Book Antiqua"/>
          <w:color w:val="000000"/>
        </w:rPr>
        <w:t>]</w:t>
      </w:r>
      <w:r w:rsidRPr="0056487E">
        <w:rPr>
          <w:rFonts w:ascii="Book Antiqua" w:eastAsia="Book Antiqua" w:hAnsi="Book Antiqua" w:cs="Book Antiqua"/>
          <w:color w:val="000000"/>
        </w:rPr>
        <w:t xml:space="preserve">; preoperative factors (admission </w:t>
      </w:r>
      <w:proofErr w:type="spellStart"/>
      <w:r w:rsidRPr="0056487E">
        <w:rPr>
          <w:rFonts w:ascii="Book Antiqua" w:eastAsia="Book Antiqua" w:hAnsi="Book Antiqua" w:cs="Book Antiqua"/>
          <w:color w:val="000000"/>
        </w:rPr>
        <w:t>haemoglobin</w:t>
      </w:r>
      <w:proofErr w:type="spellEnd"/>
      <w:r w:rsidRPr="0056487E">
        <w:rPr>
          <w:rFonts w:ascii="Book Antiqua" w:eastAsia="Book Antiqua" w:hAnsi="Book Antiqua" w:cs="Book Antiqua"/>
          <w:color w:val="000000"/>
        </w:rPr>
        <w:t xml:space="preserve">, admission leukocytes, RT-PCR SARS-CoV-2 swab results, associated injuries, systemic symptoms on admission, medical treatment on admission); operative factors (time from injury to surgery, type of </w:t>
      </w:r>
      <w:proofErr w:type="spellStart"/>
      <w:r w:rsidRPr="0056487E">
        <w:rPr>
          <w:rFonts w:ascii="Book Antiqua" w:eastAsia="Book Antiqua" w:hAnsi="Book Antiqua" w:cs="Book Antiqua"/>
          <w:color w:val="000000"/>
        </w:rPr>
        <w:t>anaesthesia</w:t>
      </w:r>
      <w:proofErr w:type="spellEnd"/>
      <w:r w:rsidRPr="0056487E">
        <w:rPr>
          <w:rFonts w:ascii="Book Antiqua" w:eastAsia="Book Antiqua" w:hAnsi="Book Antiqua" w:cs="Book Antiqua"/>
          <w:color w:val="000000"/>
        </w:rPr>
        <w:t xml:space="preserve">, surgical procedure, grade of operating surgeon, operative time, intra-operative complications); postoperative </w:t>
      </w:r>
      <w:r w:rsidRPr="0056487E">
        <w:rPr>
          <w:rFonts w:ascii="Book Antiqua" w:eastAsia="Book Antiqua" w:hAnsi="Book Antiqua" w:cs="Book Antiqua"/>
          <w:color w:val="000000"/>
        </w:rPr>
        <w:lastRenderedPageBreak/>
        <w:t>outcomes (location of postoperative treatment, outcome at 30-d post-surgery and time from surgery to hospital discharge or mortality); and postoperative complications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Outcomes were sourced from electronic medical records.</w:t>
      </w:r>
    </w:p>
    <w:p w14:paraId="4FBE520F" w14:textId="77777777" w:rsidR="00A77B3E" w:rsidRPr="0056487E" w:rsidRDefault="00A77B3E" w:rsidP="0056487E">
      <w:pPr>
        <w:spacing w:line="360" w:lineRule="auto"/>
        <w:jc w:val="both"/>
        <w:rPr>
          <w:rFonts w:ascii="Book Antiqua" w:hAnsi="Book Antiqua"/>
        </w:rPr>
      </w:pPr>
    </w:p>
    <w:p w14:paraId="535EEDC7" w14:textId="77777777" w:rsidR="00A77B3E" w:rsidRPr="00396C36" w:rsidRDefault="000C3543" w:rsidP="0056487E">
      <w:pPr>
        <w:spacing w:line="360" w:lineRule="auto"/>
        <w:jc w:val="both"/>
        <w:rPr>
          <w:rFonts w:ascii="Book Antiqua" w:hAnsi="Book Antiqua"/>
          <w:i/>
          <w:iCs/>
        </w:rPr>
      </w:pPr>
      <w:r w:rsidRPr="00396C36">
        <w:rPr>
          <w:rFonts w:ascii="Book Antiqua" w:eastAsia="Book Antiqua" w:hAnsi="Book Antiqua" w:cs="Book Antiqua"/>
          <w:b/>
          <w:bCs/>
          <w:i/>
          <w:iCs/>
          <w:color w:val="000000"/>
        </w:rPr>
        <w:t>Statistical analysis</w:t>
      </w:r>
    </w:p>
    <w:p w14:paraId="2DDA8CAB" w14:textId="03526EDD"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Analyses of the demographics and baseline characteristics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and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were performed using the unpaired t-test for continuous variables following normal distributions, and the Mann-Whitney U test for continuous variables not following normal distributions. Categorical variables were compared using the Chi-squared test except for variables with small sample sizes where Fisher’s exact test was preferred.</w:t>
      </w:r>
    </w:p>
    <w:p w14:paraId="7C774BA3" w14:textId="1006B86F"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Outcomes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and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were compared statistically before and after adjustment for confounding factors exhibiting a difference between cohorts in the initial analyses (</w:t>
      </w:r>
      <w:r w:rsidR="00396C36" w:rsidRPr="00396C36">
        <w:rPr>
          <w:rFonts w:ascii="Book Antiqua" w:eastAsia="Book Antiqua" w:hAnsi="Book Antiqua" w:cs="Book Antiqua"/>
          <w:i/>
          <w:iCs/>
          <w:color w:val="000000"/>
        </w:rPr>
        <w:t>P</w:t>
      </w:r>
      <w:r w:rsidR="00396C36">
        <w:rPr>
          <w:rFonts w:ascii="Book Antiqua" w:eastAsia="Book Antiqua" w:hAnsi="Book Antiqua" w:cs="Book Antiqua"/>
          <w:color w:val="000000"/>
        </w:rPr>
        <w:t xml:space="preserve"> </w:t>
      </w:r>
      <w:r w:rsidRPr="0056487E">
        <w:rPr>
          <w:rFonts w:ascii="Book Antiqua" w:eastAsia="Book Antiqua" w:hAnsi="Book Antiqua" w:cs="Book Antiqua"/>
          <w:color w:val="000000"/>
        </w:rPr>
        <w:t>&lt;</w:t>
      </w:r>
      <w:r w:rsidR="00396C36">
        <w:rPr>
          <w:rFonts w:ascii="Book Antiqua" w:eastAsia="Book Antiqua" w:hAnsi="Book Antiqua" w:cs="Book Antiqua"/>
          <w:color w:val="000000"/>
        </w:rPr>
        <w:t xml:space="preserve"> </w:t>
      </w:r>
      <w:r w:rsidRPr="0056487E">
        <w:rPr>
          <w:rFonts w:ascii="Book Antiqua" w:eastAsia="Book Antiqua" w:hAnsi="Book Antiqua" w:cs="Book Antiqua"/>
          <w:color w:val="000000"/>
        </w:rPr>
        <w:t>0.2). Logistic regression was performed to analy</w:t>
      </w:r>
      <w:r w:rsidR="00396C36">
        <w:rPr>
          <w:rFonts w:ascii="Book Antiqua" w:eastAsia="Book Antiqua" w:hAnsi="Book Antiqua" w:cs="Book Antiqua"/>
          <w:color w:val="000000"/>
        </w:rPr>
        <w:t>z</w:t>
      </w:r>
      <w:r w:rsidRPr="0056487E">
        <w:rPr>
          <w:rFonts w:ascii="Book Antiqua" w:eastAsia="Book Antiqua" w:hAnsi="Book Antiqua" w:cs="Book Antiqua"/>
          <w:color w:val="000000"/>
        </w:rPr>
        <w:t>e binary outcomes. Survival analysis was performed using Cox regression to compare length of inpatient stay. Patients who were still in the hospital and not ready for discharge when the data was finali</w:t>
      </w:r>
      <w:r w:rsidR="00396C36">
        <w:rPr>
          <w:rFonts w:ascii="Book Antiqua" w:eastAsia="Book Antiqua" w:hAnsi="Book Antiqua" w:cs="Book Antiqua"/>
          <w:color w:val="000000"/>
        </w:rPr>
        <w:t>z</w:t>
      </w:r>
      <w:r w:rsidRPr="0056487E">
        <w:rPr>
          <w:rFonts w:ascii="Book Antiqua" w:eastAsia="Book Antiqua" w:hAnsi="Book Antiqua" w:cs="Book Antiqua"/>
          <w:color w:val="000000"/>
        </w:rPr>
        <w:t>ed were censored. Patients who died were censored at the time of death.</w:t>
      </w:r>
    </w:p>
    <w:p w14:paraId="48DAC060" w14:textId="28BB426A"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Odds ratios were used to quantify the size of the association between each variable and outcome. The </w:t>
      </w:r>
      <w:r w:rsidRPr="00396C36">
        <w:rPr>
          <w:rFonts w:ascii="Book Antiqua" w:eastAsia="Book Antiqua" w:hAnsi="Book Antiqua" w:cs="Book Antiqua"/>
          <w:i/>
          <w:iCs/>
          <w:color w:val="000000"/>
        </w:rPr>
        <w:t>P</w:t>
      </w:r>
      <w:r w:rsidR="00396C36">
        <w:rPr>
          <w:rFonts w:ascii="Book Antiqua" w:eastAsia="Book Antiqua" w:hAnsi="Book Antiqua" w:cs="Book Antiqua"/>
          <w:color w:val="000000"/>
        </w:rPr>
        <w:t xml:space="preserve"> </w:t>
      </w:r>
      <w:r w:rsidRPr="0056487E">
        <w:rPr>
          <w:rFonts w:ascii="Book Antiqua" w:eastAsia="Book Antiqua" w:hAnsi="Book Antiqua" w:cs="Book Antiqua"/>
          <w:color w:val="000000"/>
        </w:rPr>
        <w:t>value for statistical significance was set at &lt;</w:t>
      </w:r>
      <w:r w:rsidR="00396C36">
        <w:rPr>
          <w:rFonts w:ascii="Book Antiqua" w:eastAsia="Book Antiqua" w:hAnsi="Book Antiqua" w:cs="Book Antiqua"/>
          <w:color w:val="000000"/>
        </w:rPr>
        <w:t xml:space="preserve"> </w:t>
      </w:r>
      <w:r w:rsidRPr="0056487E">
        <w:rPr>
          <w:rFonts w:ascii="Book Antiqua" w:eastAsia="Book Antiqua" w:hAnsi="Book Antiqua" w:cs="Book Antiqua"/>
          <w:color w:val="000000"/>
        </w:rPr>
        <w:t>0.05. The statistical analysis was performed using Stata version 15.1 (Stata Corp LLC, College Station, Texas).</w:t>
      </w:r>
    </w:p>
    <w:p w14:paraId="0B12F0F4" w14:textId="77777777" w:rsidR="00A77B3E" w:rsidRPr="0056487E" w:rsidRDefault="00A77B3E" w:rsidP="0056487E">
      <w:pPr>
        <w:spacing w:line="360" w:lineRule="auto"/>
        <w:jc w:val="both"/>
        <w:rPr>
          <w:rFonts w:ascii="Book Antiqua" w:hAnsi="Book Antiqua"/>
        </w:rPr>
      </w:pPr>
    </w:p>
    <w:p w14:paraId="70B27E74"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aps/>
          <w:color w:val="000000"/>
          <w:u w:val="single"/>
        </w:rPr>
        <w:t>RESULTS</w:t>
      </w:r>
    </w:p>
    <w:p w14:paraId="0AAA22BA" w14:textId="77777777" w:rsidR="00A77B3E" w:rsidRPr="00396C36" w:rsidRDefault="000C3543" w:rsidP="0056487E">
      <w:pPr>
        <w:spacing w:line="360" w:lineRule="auto"/>
        <w:jc w:val="both"/>
        <w:rPr>
          <w:rFonts w:ascii="Book Antiqua" w:hAnsi="Book Antiqua"/>
          <w:i/>
          <w:iCs/>
        </w:rPr>
      </w:pPr>
      <w:r w:rsidRPr="00396C36">
        <w:rPr>
          <w:rFonts w:ascii="Book Antiqua" w:eastAsia="Book Antiqua" w:hAnsi="Book Antiqua" w:cs="Book Antiqua"/>
          <w:b/>
          <w:bCs/>
          <w:i/>
          <w:iCs/>
          <w:color w:val="000000"/>
        </w:rPr>
        <w:t>Baseline characteristics and operative factors</w:t>
      </w:r>
    </w:p>
    <w:p w14:paraId="583E2C2B" w14:textId="01F28D5A"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There was no significant difference between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and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for age, gender, ASA grade, comorbidities, dementia, mobility or admission leukocyte levels. Admission </w:t>
      </w:r>
      <w:proofErr w:type="spellStart"/>
      <w:r w:rsidRPr="0056487E">
        <w:rPr>
          <w:rFonts w:ascii="Book Antiqua" w:eastAsia="Book Antiqua" w:hAnsi="Book Antiqua" w:cs="Book Antiqua"/>
          <w:color w:val="000000"/>
        </w:rPr>
        <w:t>haemoglobin</w:t>
      </w:r>
      <w:proofErr w:type="spellEnd"/>
      <w:r w:rsidRPr="0056487E">
        <w:rPr>
          <w:rFonts w:ascii="Book Antiqua" w:eastAsia="Book Antiqua" w:hAnsi="Book Antiqua" w:cs="Book Antiqua"/>
          <w:color w:val="000000"/>
        </w:rPr>
        <w:t xml:space="preserve"> levels were significantly reduced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(108 g/L </w:t>
      </w:r>
      <w:r w:rsidRPr="0056487E">
        <w:rPr>
          <w:rFonts w:ascii="Book Antiqua" w:eastAsia="Book Antiqua" w:hAnsi="Book Antiqua" w:cs="Book Antiqua"/>
          <w:i/>
          <w:iCs/>
          <w:color w:val="000000"/>
        </w:rPr>
        <w:t>vs</w:t>
      </w:r>
      <w:r w:rsidRPr="0056487E">
        <w:rPr>
          <w:rFonts w:ascii="Book Antiqua" w:eastAsia="Book Antiqua" w:hAnsi="Book Antiqua" w:cs="Book Antiqua"/>
          <w:color w:val="000000"/>
        </w:rPr>
        <w:t xml:space="preserve"> 116 g/L,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0.02) </w:t>
      </w:r>
      <w:r w:rsidR="00396C36">
        <w:rPr>
          <w:rFonts w:ascii="Book Antiqua" w:eastAsia="Book Antiqua" w:hAnsi="Book Antiqua" w:cs="Book Antiqua"/>
          <w:color w:val="000000"/>
        </w:rPr>
        <w:t>(</w:t>
      </w:r>
      <w:r w:rsidRPr="0056487E">
        <w:rPr>
          <w:rFonts w:ascii="Book Antiqua" w:eastAsia="Book Antiqua" w:hAnsi="Book Antiqua" w:cs="Book Antiqua"/>
          <w:color w:val="000000"/>
        </w:rPr>
        <w:t>Table 1</w:t>
      </w:r>
      <w:r w:rsidR="00396C36">
        <w:rPr>
          <w:rFonts w:ascii="Book Antiqua" w:eastAsia="Book Antiqua" w:hAnsi="Book Antiqua" w:cs="Book Antiqua"/>
          <w:color w:val="000000"/>
        </w:rPr>
        <w:t>).</w:t>
      </w:r>
    </w:p>
    <w:p w14:paraId="515B8DDE" w14:textId="67B38631"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lastRenderedPageBreak/>
        <w:t xml:space="preserve">There was no significant difference between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and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for choice of </w:t>
      </w:r>
      <w:proofErr w:type="spellStart"/>
      <w:r w:rsidRPr="0056487E">
        <w:rPr>
          <w:rFonts w:ascii="Book Antiqua" w:eastAsia="Book Antiqua" w:hAnsi="Book Antiqua" w:cs="Book Antiqua"/>
          <w:color w:val="000000"/>
        </w:rPr>
        <w:t>anaesthesia</w:t>
      </w:r>
      <w:proofErr w:type="spellEnd"/>
      <w:r w:rsidRPr="0056487E">
        <w:rPr>
          <w:rFonts w:ascii="Book Antiqua" w:eastAsia="Book Antiqua" w:hAnsi="Book Antiqua" w:cs="Book Antiqua"/>
          <w:color w:val="000000"/>
        </w:rPr>
        <w:t xml:space="preserve">, surgical procedure or grade of operating surgeon.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had an increased waiting time from admission to surgery (3 d </w:t>
      </w:r>
      <w:r w:rsidRPr="0056487E">
        <w:rPr>
          <w:rFonts w:ascii="Book Antiqua" w:eastAsia="Book Antiqua" w:hAnsi="Book Antiqua" w:cs="Book Antiqua"/>
          <w:i/>
          <w:iCs/>
          <w:color w:val="000000"/>
        </w:rPr>
        <w:t>vs</w:t>
      </w:r>
      <w:r w:rsidRPr="0056487E">
        <w:rPr>
          <w:rFonts w:ascii="Book Antiqua" w:eastAsia="Book Antiqua" w:hAnsi="Book Antiqua" w:cs="Book Antiqua"/>
          <w:color w:val="000000"/>
        </w:rPr>
        <w:t xml:space="preserve"> 2 d,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0.03) and reduced operative time (71 min </w:t>
      </w:r>
      <w:r w:rsidRPr="0056487E">
        <w:rPr>
          <w:rFonts w:ascii="Book Antiqua" w:eastAsia="Book Antiqua" w:hAnsi="Book Antiqua" w:cs="Book Antiqua"/>
          <w:i/>
          <w:iCs/>
          <w:color w:val="000000"/>
        </w:rPr>
        <w:t>vs</w:t>
      </w:r>
      <w:r w:rsidRPr="0056487E">
        <w:rPr>
          <w:rFonts w:ascii="Book Antiqua" w:eastAsia="Book Antiqua" w:hAnsi="Book Antiqua" w:cs="Book Antiqua"/>
          <w:color w:val="000000"/>
        </w:rPr>
        <w:t xml:space="preserve"> 80 min,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0.008) comparative to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patients </w:t>
      </w:r>
      <w:r w:rsidR="00396C36">
        <w:rPr>
          <w:rFonts w:ascii="Book Antiqua" w:eastAsia="Book Antiqua" w:hAnsi="Book Antiqua" w:cs="Book Antiqua"/>
          <w:color w:val="000000"/>
        </w:rPr>
        <w:t>(</w:t>
      </w:r>
      <w:r w:rsidRPr="0056487E">
        <w:rPr>
          <w:rFonts w:ascii="Book Antiqua" w:eastAsia="Book Antiqua" w:hAnsi="Book Antiqua" w:cs="Book Antiqua"/>
          <w:color w:val="000000"/>
        </w:rPr>
        <w:t>Table 1</w:t>
      </w:r>
      <w:r w:rsidR="00396C36">
        <w:rPr>
          <w:rFonts w:ascii="Book Antiqua" w:eastAsia="Book Antiqua" w:hAnsi="Book Antiqua" w:cs="Book Antiqua"/>
          <w:color w:val="000000"/>
        </w:rPr>
        <w:t>).</w:t>
      </w:r>
    </w:p>
    <w:p w14:paraId="405E547E" w14:textId="77777777" w:rsidR="00A77B3E" w:rsidRPr="0056487E" w:rsidRDefault="00A77B3E" w:rsidP="0056487E">
      <w:pPr>
        <w:spacing w:line="360" w:lineRule="auto"/>
        <w:jc w:val="both"/>
        <w:rPr>
          <w:rFonts w:ascii="Book Antiqua" w:hAnsi="Book Antiqua"/>
        </w:rPr>
      </w:pPr>
    </w:p>
    <w:p w14:paraId="7DDC2D40" w14:textId="014DA937" w:rsidR="00A77B3E" w:rsidRPr="00396C36" w:rsidRDefault="000C3543" w:rsidP="0056487E">
      <w:pPr>
        <w:spacing w:line="360" w:lineRule="auto"/>
        <w:jc w:val="both"/>
        <w:rPr>
          <w:rFonts w:ascii="Book Antiqua" w:hAnsi="Book Antiqua"/>
          <w:i/>
          <w:iCs/>
        </w:rPr>
      </w:pPr>
      <w:r w:rsidRPr="00396C36">
        <w:rPr>
          <w:rFonts w:ascii="Book Antiqua" w:eastAsia="Book Antiqua" w:hAnsi="Book Antiqua" w:cs="Book Antiqua"/>
          <w:b/>
          <w:bCs/>
          <w:i/>
          <w:iCs/>
          <w:color w:val="000000"/>
        </w:rPr>
        <w:t xml:space="preserve">The effects of </w:t>
      </w:r>
      <w:r w:rsidR="00724582" w:rsidRPr="00396C36">
        <w:rPr>
          <w:rFonts w:ascii="Book Antiqua" w:eastAsia="Book Antiqua" w:hAnsi="Book Antiqua" w:cs="Book Antiqua"/>
          <w:b/>
          <w:i/>
          <w:iCs/>
          <w:color w:val="000000"/>
        </w:rPr>
        <w:t>COVID-19</w:t>
      </w:r>
      <w:r w:rsidRPr="00396C36">
        <w:rPr>
          <w:rFonts w:ascii="Book Antiqua" w:eastAsia="Book Antiqua" w:hAnsi="Book Antiqua" w:cs="Book Antiqua"/>
          <w:b/>
          <w:bCs/>
          <w:i/>
          <w:iCs/>
          <w:color w:val="000000"/>
        </w:rPr>
        <w:t xml:space="preserve"> on study outcomes</w:t>
      </w:r>
    </w:p>
    <w:p w14:paraId="40791102" w14:textId="15496420" w:rsidR="00A77B3E" w:rsidRPr="0056487E" w:rsidRDefault="00724582" w:rsidP="0056487E">
      <w:pPr>
        <w:spacing w:line="360" w:lineRule="auto"/>
        <w:jc w:val="both"/>
        <w:rPr>
          <w:rFonts w:ascii="Book Antiqua" w:hAnsi="Book Antiqua"/>
        </w:rPr>
      </w:pP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had more intensive care admissions (27%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5%, </w:t>
      </w:r>
      <w:r w:rsidR="00396C36" w:rsidRPr="0056487E">
        <w:rPr>
          <w:rFonts w:ascii="Book Antiqua" w:eastAsia="Book Antiqua" w:hAnsi="Book Antiqua" w:cs="Book Antiqua"/>
          <w:i/>
          <w:iCs/>
          <w:color w:val="000000"/>
        </w:rPr>
        <w:t>P</w:t>
      </w:r>
      <w:r w:rsidR="00396C36" w:rsidRPr="0056487E">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&lt;</w:t>
      </w:r>
      <w:r w:rsidR="00396C36">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0.001), longer inpatient stays (median 23 d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9 d, </w:t>
      </w:r>
      <w:r w:rsidR="00396C36" w:rsidRPr="0056487E">
        <w:rPr>
          <w:rFonts w:ascii="Book Antiqua" w:eastAsia="Book Antiqua" w:hAnsi="Book Antiqua" w:cs="Book Antiqua"/>
          <w:i/>
          <w:iCs/>
          <w:color w:val="000000"/>
        </w:rPr>
        <w:t>P</w:t>
      </w:r>
      <w:r w:rsidR="00396C36" w:rsidRPr="0056487E">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&lt;</w:t>
      </w:r>
      <w:r w:rsidR="00396C36">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0.001) and a higher 30-d mortality (29%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10%, </w:t>
      </w:r>
      <w:r w:rsidR="000C3543" w:rsidRPr="0056487E">
        <w:rPr>
          <w:rFonts w:ascii="Book Antiqua" w:eastAsia="Book Antiqua" w:hAnsi="Book Antiqua" w:cs="Book Antiqua"/>
          <w:i/>
          <w:iCs/>
          <w:color w:val="000000"/>
        </w:rPr>
        <w:t>P</w:t>
      </w:r>
      <w:r w:rsidR="000C3543" w:rsidRPr="0056487E">
        <w:rPr>
          <w:rFonts w:ascii="Book Antiqua" w:eastAsia="Book Antiqua" w:hAnsi="Book Antiqua" w:cs="Book Antiqua"/>
          <w:color w:val="000000"/>
        </w:rPr>
        <w:t xml:space="preserve"> = 0.001) than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patients </w:t>
      </w:r>
      <w:r w:rsidR="00396C36">
        <w:rPr>
          <w:rFonts w:ascii="Book Antiqua" w:eastAsia="Book Antiqua" w:hAnsi="Book Antiqua" w:cs="Book Antiqua"/>
          <w:color w:val="000000"/>
        </w:rPr>
        <w:t>(</w:t>
      </w:r>
      <w:r w:rsidR="000C3543" w:rsidRPr="0056487E">
        <w:rPr>
          <w:rFonts w:ascii="Book Antiqua" w:eastAsia="Book Antiqua" w:hAnsi="Book Antiqua" w:cs="Book Antiqua"/>
          <w:color w:val="000000"/>
        </w:rPr>
        <w:t>Table 2</w:t>
      </w:r>
      <w:r w:rsidR="00396C36">
        <w:rPr>
          <w:rFonts w:ascii="Book Antiqua" w:eastAsia="Book Antiqua" w:hAnsi="Book Antiqua" w:cs="Book Antiqua"/>
          <w:color w:val="000000"/>
        </w:rPr>
        <w:t>).</w:t>
      </w:r>
    </w:p>
    <w:p w14:paraId="0F34CC5E" w14:textId="0B2E6BF6"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After adjusting for potentially confounding variables, odds of intensive care admission were 4.64 times higher (95%CI</w:t>
      </w:r>
      <w:r w:rsidR="00396C36">
        <w:rPr>
          <w:rFonts w:ascii="Book Antiqua" w:eastAsia="Book Antiqua" w:hAnsi="Book Antiqua" w:cs="Book Antiqua"/>
          <w:color w:val="000000"/>
        </w:rPr>
        <w:t>:</w:t>
      </w:r>
      <w:r w:rsidRPr="0056487E">
        <w:rPr>
          <w:rFonts w:ascii="Book Antiqua" w:eastAsia="Book Antiqua" w:hAnsi="Book Antiqua" w:cs="Book Antiqua"/>
          <w:color w:val="000000"/>
        </w:rPr>
        <w:t xml:space="preserve"> 1.59-13.50,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0.005), and odds of 30-d mortality were 3 times higher (95%CI</w:t>
      </w:r>
      <w:r w:rsidR="00396C36">
        <w:rPr>
          <w:rFonts w:ascii="Book Antiqua" w:eastAsia="Book Antiqua" w:hAnsi="Book Antiqua" w:cs="Book Antiqua"/>
          <w:color w:val="000000"/>
        </w:rPr>
        <w:t>:</w:t>
      </w:r>
      <w:r w:rsidRPr="0056487E">
        <w:rPr>
          <w:rFonts w:ascii="Book Antiqua" w:eastAsia="Book Antiqua" w:hAnsi="Book Antiqua" w:cs="Book Antiqua"/>
          <w:color w:val="000000"/>
        </w:rPr>
        <w:t xml:space="preserve"> 1.22-7.40,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0.02) in the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cohort</w:t>
      </w:r>
      <w:r w:rsidR="00396C36">
        <w:rPr>
          <w:rFonts w:ascii="Book Antiqua" w:eastAsia="Book Antiqua" w:hAnsi="Book Antiqua" w:cs="Book Antiqua"/>
          <w:color w:val="000000"/>
        </w:rPr>
        <w:t xml:space="preserve"> (</w:t>
      </w:r>
      <w:r w:rsidR="00396C36" w:rsidRPr="0056487E">
        <w:rPr>
          <w:rFonts w:ascii="Book Antiqua" w:eastAsia="Book Antiqua" w:hAnsi="Book Antiqua" w:cs="Book Antiqua"/>
          <w:color w:val="000000"/>
        </w:rPr>
        <w:t>Table 2</w:t>
      </w:r>
      <w:r w:rsidR="00396C36">
        <w:rPr>
          <w:rFonts w:ascii="Book Antiqua" w:eastAsia="Book Antiqua" w:hAnsi="Book Antiqua" w:cs="Book Antiqua"/>
          <w:color w:val="000000"/>
        </w:rPr>
        <w:t>)</w:t>
      </w:r>
      <w:r w:rsidRPr="0056487E">
        <w:rPr>
          <w:rFonts w:ascii="Book Antiqua" w:eastAsia="Book Antiqua" w:hAnsi="Book Antiqua" w:cs="Book Antiqua"/>
          <w:color w:val="000000"/>
        </w:rPr>
        <w:t xml:space="preserve">. </w:t>
      </w:r>
    </w:p>
    <w:p w14:paraId="0CD17C48" w14:textId="0811488D"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Postoperative complications were evident in 74.5%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35.3%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suffered postoperative lower respiratory tract infections (LRTI) with 13.7% developing acute respiratory distress syndrome (ARDS). 9.8%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experienced symptomatic thromboembolic events with a 3.9% incidence of deep vein thrombosis (DVT) and a 3.9% incidence of pulmonary emboli (PE) </w:t>
      </w:r>
      <w:r w:rsidR="00396C36">
        <w:rPr>
          <w:rFonts w:ascii="Book Antiqua" w:eastAsia="Book Antiqua" w:hAnsi="Book Antiqua" w:cs="Book Antiqua"/>
          <w:color w:val="000000"/>
        </w:rPr>
        <w:t>(</w:t>
      </w:r>
      <w:r w:rsidRPr="0056487E">
        <w:rPr>
          <w:rFonts w:ascii="Book Antiqua" w:eastAsia="Book Antiqua" w:hAnsi="Book Antiqua" w:cs="Book Antiqua"/>
          <w:color w:val="000000"/>
        </w:rPr>
        <w:t>Table 3</w:t>
      </w:r>
      <w:r w:rsidR="00396C36">
        <w:rPr>
          <w:rFonts w:ascii="Book Antiqua" w:eastAsia="Book Antiqua" w:hAnsi="Book Antiqua" w:cs="Book Antiqua"/>
          <w:color w:val="000000"/>
        </w:rPr>
        <w:t>).</w:t>
      </w:r>
    </w:p>
    <w:p w14:paraId="5B999F36" w14:textId="77777777" w:rsidR="00A77B3E" w:rsidRPr="0056487E" w:rsidRDefault="00A77B3E" w:rsidP="0056487E">
      <w:pPr>
        <w:spacing w:line="360" w:lineRule="auto"/>
        <w:jc w:val="both"/>
        <w:rPr>
          <w:rFonts w:ascii="Book Antiqua" w:hAnsi="Book Antiqua"/>
        </w:rPr>
      </w:pPr>
    </w:p>
    <w:p w14:paraId="2F7DB847"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aps/>
          <w:color w:val="000000"/>
          <w:u w:val="single"/>
        </w:rPr>
        <w:t>DISCUSSION</w:t>
      </w:r>
    </w:p>
    <w:p w14:paraId="05135796" w14:textId="2866C4A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Informed consent is grounded in the assumption that we as clinicians know the risks of a surgical procedure with a reasonable degree of accuracy, and are able to convey these risks to patients in order to facilitate a balanced decision on whether to proceed with surgical intervention. The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pandemic has created uncertainty in the medical community worldwide and poses unique challenges in providing informed consent for surgery.</w:t>
      </w:r>
    </w:p>
    <w:p w14:paraId="5940243A" w14:textId="42FBDE5F"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lastRenderedPageBreak/>
        <w:t xml:space="preserve">A hip fracture in the elderly population is a life-threatening injury. Despite advancement in prosthesis design, antibiotic prophylaxis and </w:t>
      </w:r>
      <w:proofErr w:type="spellStart"/>
      <w:r w:rsidRPr="0056487E">
        <w:rPr>
          <w:rFonts w:ascii="Book Antiqua" w:eastAsia="Book Antiqua" w:hAnsi="Book Antiqua" w:cs="Book Antiqua"/>
          <w:color w:val="000000"/>
        </w:rPr>
        <w:t>focussed</w:t>
      </w:r>
      <w:proofErr w:type="spellEnd"/>
      <w:r w:rsidRPr="0056487E">
        <w:rPr>
          <w:rFonts w:ascii="Book Antiqua" w:eastAsia="Book Antiqua" w:hAnsi="Book Antiqua" w:cs="Book Antiqua"/>
          <w:color w:val="000000"/>
        </w:rPr>
        <w:t xml:space="preserve"> rehabilitation, mortality following hip fracture surgery remains 7.9%-9.6% at 30 d and 22.8%-27.0% at one </w:t>
      </w:r>
      <w:proofErr w:type="gramStart"/>
      <w:r w:rsidRPr="0056487E">
        <w:rPr>
          <w:rFonts w:ascii="Book Antiqua" w:eastAsia="Book Antiqua" w:hAnsi="Book Antiqua" w:cs="Book Antiqua"/>
          <w:color w:val="000000"/>
        </w:rPr>
        <w:t>year</w:t>
      </w:r>
      <w:r w:rsidR="00396C36"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6</w:t>
      </w:r>
      <w:r w:rsidR="00045123">
        <w:rPr>
          <w:rFonts w:ascii="Book Antiqua" w:eastAsia="Book Antiqua" w:hAnsi="Book Antiqua" w:cs="Book Antiqua"/>
          <w:color w:val="000000"/>
          <w:vertAlign w:val="superscript"/>
        </w:rPr>
        <w:t>,</w:t>
      </w:r>
      <w:r w:rsidR="0072376C">
        <w:rPr>
          <w:rFonts w:ascii="Book Antiqua" w:eastAsia="Book Antiqua" w:hAnsi="Book Antiqua" w:cs="Book Antiqua"/>
          <w:color w:val="000000"/>
          <w:vertAlign w:val="superscript"/>
        </w:rPr>
        <w:t>7</w:t>
      </w:r>
      <w:r w:rsidR="00396C36"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Operative intervention is recommended to enable early </w:t>
      </w:r>
      <w:proofErr w:type="spellStart"/>
      <w:r w:rsidRPr="0056487E">
        <w:rPr>
          <w:rFonts w:ascii="Book Antiqua" w:eastAsia="Book Antiqua" w:hAnsi="Book Antiqua" w:cs="Book Antiqua"/>
          <w:color w:val="000000"/>
        </w:rPr>
        <w:t>mobilisation</w:t>
      </w:r>
      <w:proofErr w:type="spellEnd"/>
      <w:r w:rsidRPr="0056487E">
        <w:rPr>
          <w:rFonts w:ascii="Book Antiqua" w:eastAsia="Book Antiqua" w:hAnsi="Book Antiqua" w:cs="Book Antiqua"/>
          <w:color w:val="000000"/>
        </w:rPr>
        <w:t xml:space="preserve">, provide effective pain relief and reduce mortality from complications secondary to prolonged </w:t>
      </w:r>
      <w:proofErr w:type="gramStart"/>
      <w:r w:rsidRPr="0056487E">
        <w:rPr>
          <w:rFonts w:ascii="Book Antiqua" w:eastAsia="Book Antiqua" w:hAnsi="Book Antiqua" w:cs="Book Antiqua"/>
          <w:color w:val="000000"/>
        </w:rPr>
        <w:t>bedrest</w:t>
      </w:r>
      <w:r w:rsidR="00396C36"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8</w:t>
      </w:r>
      <w:r w:rsidR="00396C36"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w:t>
      </w:r>
    </w:p>
    <w:p w14:paraId="6E27458C" w14:textId="5B007882" w:rsidR="00A77B3E" w:rsidRPr="0056487E" w:rsidRDefault="00724582" w:rsidP="00396C36">
      <w:pPr>
        <w:spacing w:line="360" w:lineRule="auto"/>
        <w:ind w:firstLineChars="200" w:firstLine="480"/>
        <w:jc w:val="both"/>
        <w:rPr>
          <w:rFonts w:ascii="Book Antiqua" w:hAnsi="Book Antiqua"/>
        </w:rPr>
      </w:pP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had a higher 30-d mortality (29%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10%, </w:t>
      </w:r>
      <w:r w:rsidR="000C3543" w:rsidRPr="0056487E">
        <w:rPr>
          <w:rFonts w:ascii="Book Antiqua" w:eastAsia="Book Antiqua" w:hAnsi="Book Antiqua" w:cs="Book Antiqua"/>
          <w:i/>
          <w:iCs/>
          <w:color w:val="000000"/>
        </w:rPr>
        <w:t>P</w:t>
      </w:r>
      <w:r w:rsidR="000C3543" w:rsidRPr="0056487E">
        <w:rPr>
          <w:rFonts w:ascii="Book Antiqua" w:eastAsia="Book Antiqua" w:hAnsi="Book Antiqua" w:cs="Book Antiqua"/>
          <w:color w:val="000000"/>
        </w:rPr>
        <w:t xml:space="preserve"> = 0.001) than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patients. These findings echo other studies in Europe and America: </w:t>
      </w:r>
      <w:r w:rsidR="00396C36">
        <w:rPr>
          <w:rFonts w:ascii="Book Antiqua" w:eastAsia="Book Antiqua" w:hAnsi="Book Antiqua" w:cs="Book Antiqua"/>
          <w:color w:val="000000"/>
        </w:rPr>
        <w:t>R</w:t>
      </w:r>
      <w:r w:rsidR="000C3543" w:rsidRPr="0056487E">
        <w:rPr>
          <w:rFonts w:ascii="Book Antiqua" w:eastAsia="Book Antiqua" w:hAnsi="Book Antiqua" w:cs="Book Antiqua"/>
          <w:color w:val="000000"/>
        </w:rPr>
        <w:t xml:space="preserve">esults from the Spanish Hip-Covid Observational Study illustrated a 14-d mortality of 30.4% in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w:t>
      </w:r>
      <w:proofErr w:type="gramStart"/>
      <w:r w:rsidR="000C3543" w:rsidRPr="0056487E">
        <w:rPr>
          <w:rFonts w:ascii="Book Antiqua" w:eastAsia="Book Antiqua" w:hAnsi="Book Antiqua" w:cs="Book Antiqua"/>
          <w:color w:val="000000"/>
        </w:rPr>
        <w:t>patients</w:t>
      </w:r>
      <w:r w:rsidR="00396C36"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9</w:t>
      </w:r>
      <w:r w:rsidR="00396C36" w:rsidRPr="0056487E">
        <w:rPr>
          <w:rFonts w:ascii="Book Antiqua" w:eastAsia="Book Antiqua" w:hAnsi="Book Antiqua" w:cs="Book Antiqua"/>
          <w:color w:val="000000"/>
          <w:vertAlign w:val="superscript"/>
        </w:rPr>
        <w:t>]</w:t>
      </w:r>
      <w:r w:rsidR="000C3543" w:rsidRPr="0056487E">
        <w:rPr>
          <w:rFonts w:ascii="Book Antiqua" w:eastAsia="Book Antiqua" w:hAnsi="Book Antiqua" w:cs="Book Antiqua"/>
          <w:color w:val="000000"/>
        </w:rPr>
        <w:t xml:space="preserve">, while the 30-d mortality for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following hip fracture surgery in New York was 52.9%</w:t>
      </w:r>
      <w:r w:rsidR="00396C36"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0</w:t>
      </w:r>
      <w:r w:rsidR="00396C36" w:rsidRPr="0056487E">
        <w:rPr>
          <w:rFonts w:ascii="Book Antiqua" w:eastAsia="Book Antiqua" w:hAnsi="Book Antiqua" w:cs="Book Antiqua"/>
          <w:color w:val="000000"/>
          <w:vertAlign w:val="superscript"/>
        </w:rPr>
        <w:t>]</w:t>
      </w:r>
      <w:r w:rsidR="000C3543" w:rsidRPr="0056487E">
        <w:rPr>
          <w:rFonts w:ascii="Book Antiqua" w:eastAsia="Book Antiqua" w:hAnsi="Book Antiqua" w:cs="Book Antiqua"/>
          <w:color w:val="000000"/>
        </w:rPr>
        <w:t xml:space="preserve">. It is therefore clear that a full and frank discussion about the increased risk of post-operative mortality must form an integral aspect of the informed consent process for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undergoing hip fracture surgery.</w:t>
      </w:r>
    </w:p>
    <w:p w14:paraId="758F8914" w14:textId="6A6C2DE7" w:rsidR="00A77B3E" w:rsidRPr="0056487E" w:rsidRDefault="000C3543" w:rsidP="00396C36">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Informed consent mandates exploration of alternative treatment options. Non-operative management of hip fractures typically requires a prolonged period of bedrest or traction. This may condemn patients to weeks of pain; the National Institute for Health and Care Excellence guidelines advocate even if a hip fracture complicates or precipitates a terminal illness, surgery should still be considered as part of a palliative care </w:t>
      </w:r>
      <w:proofErr w:type="gramStart"/>
      <w:r w:rsidRPr="0056487E">
        <w:rPr>
          <w:rFonts w:ascii="Book Antiqua" w:eastAsia="Book Antiqua" w:hAnsi="Book Antiqua" w:cs="Book Antiqua"/>
          <w:color w:val="000000"/>
        </w:rPr>
        <w:t>approach</w:t>
      </w:r>
      <w:r w:rsidR="00396C36"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8</w:t>
      </w:r>
      <w:r w:rsidR="00396C36"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Prolonged bedrest increases the risk of complications such as pneumonia, urinary tract infection and pressure </w:t>
      </w:r>
      <w:proofErr w:type="gramStart"/>
      <w:r w:rsidRPr="0056487E">
        <w:rPr>
          <w:rFonts w:ascii="Book Antiqua" w:eastAsia="Book Antiqua" w:hAnsi="Book Antiqua" w:cs="Book Antiqua"/>
          <w:color w:val="000000"/>
        </w:rPr>
        <w:t>sores</w:t>
      </w:r>
      <w:r w:rsidR="00396C36" w:rsidRPr="0056487E">
        <w:rPr>
          <w:rFonts w:ascii="Book Antiqua" w:eastAsia="Book Antiqua" w:hAnsi="Book Antiqua" w:cs="Book Antiqua"/>
          <w:color w:val="000000"/>
          <w:vertAlign w:val="superscript"/>
        </w:rPr>
        <w:t>[</w:t>
      </w:r>
      <w:proofErr w:type="gramEnd"/>
      <w:r w:rsidR="00396C36"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1</w:t>
      </w:r>
      <w:r w:rsidR="00396C36"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In studies prior to the pandemic, hip fracture mortality following non-operative management with bedrest was 63.6%-73.0% at 30 d and 84.4% at one </w:t>
      </w:r>
      <w:proofErr w:type="gramStart"/>
      <w:r w:rsidRPr="0056487E">
        <w:rPr>
          <w:rFonts w:ascii="Book Antiqua" w:eastAsia="Book Antiqua" w:hAnsi="Book Antiqua" w:cs="Book Antiqua"/>
          <w:color w:val="000000"/>
        </w:rPr>
        <w:t>year</w:t>
      </w:r>
      <w:r w:rsidR="00396C36" w:rsidRPr="0056487E">
        <w:rPr>
          <w:rFonts w:ascii="Book Antiqua" w:eastAsia="Book Antiqua" w:hAnsi="Book Antiqua" w:cs="Book Antiqua"/>
          <w:color w:val="000000"/>
          <w:vertAlign w:val="superscript"/>
        </w:rPr>
        <w:t>[</w:t>
      </w:r>
      <w:proofErr w:type="gramEnd"/>
      <w:r w:rsidR="00396C36"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2</w:t>
      </w:r>
      <w:r w:rsidR="00396C36"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3</w:t>
      </w:r>
      <w:r w:rsidR="00396C36"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In patients managed non-operatively in the Spanish Hip-Covid Observational Study, the 14-d mortality was 67</w:t>
      </w:r>
      <w:proofErr w:type="gramStart"/>
      <w:r w:rsidRPr="0056487E">
        <w:rPr>
          <w:rFonts w:ascii="Book Antiqua" w:eastAsia="Book Antiqua" w:hAnsi="Book Antiqua" w:cs="Book Antiqua"/>
          <w:color w:val="000000"/>
        </w:rPr>
        <w:t>%</w:t>
      </w:r>
      <w:r w:rsidR="00ED250B"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9</w:t>
      </w:r>
      <w:r w:rsidR="00ED250B"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These mortality rates are significantly higher than 30-d mortality rates reported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following hip fracture surgery. Therefore,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who are medically fit for hip fracture surgery should be advised that existing literature does not support deviation from surgical intervention as the optimum standard of care.</w:t>
      </w:r>
    </w:p>
    <w:p w14:paraId="4C3885FF" w14:textId="566E9864" w:rsidR="00A77B3E" w:rsidRPr="0056487E" w:rsidRDefault="00724582" w:rsidP="00ED250B">
      <w:pPr>
        <w:spacing w:line="360" w:lineRule="auto"/>
        <w:ind w:firstLineChars="200" w:firstLine="480"/>
        <w:jc w:val="both"/>
        <w:rPr>
          <w:rFonts w:ascii="Book Antiqua" w:hAnsi="Book Antiqua"/>
        </w:rPr>
      </w:pPr>
      <w:r w:rsidRPr="0056487E">
        <w:rPr>
          <w:rFonts w:ascii="Book Antiqua" w:eastAsia="Book Antiqua" w:hAnsi="Book Antiqua" w:cs="Book Antiqua"/>
          <w:bCs/>
          <w:color w:val="000000"/>
        </w:rPr>
        <w:lastRenderedPageBreak/>
        <w:t>COVID-19</w:t>
      </w:r>
      <w:r w:rsidR="000C3543" w:rsidRPr="0056487E">
        <w:rPr>
          <w:rFonts w:ascii="Book Antiqua" w:eastAsia="Book Antiqua" w:hAnsi="Book Antiqua" w:cs="Book Antiqua"/>
          <w:color w:val="000000"/>
        </w:rPr>
        <w:t xml:space="preserve"> positive patients had more intensive care admissions (27%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5%, </w:t>
      </w:r>
      <w:r w:rsidR="00ED250B" w:rsidRPr="00ED250B">
        <w:rPr>
          <w:rFonts w:ascii="Book Antiqua" w:eastAsia="Book Antiqua" w:hAnsi="Book Antiqua" w:cs="Book Antiqua"/>
          <w:i/>
          <w:iCs/>
          <w:color w:val="000000"/>
        </w:rPr>
        <w:t>P</w:t>
      </w:r>
      <w:r w:rsidR="00ED250B">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&lt;</w:t>
      </w:r>
      <w:r w:rsidR="00ED250B">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0.001) and longer inpatient stays (median 23 d </w:t>
      </w:r>
      <w:r w:rsidR="000C3543" w:rsidRPr="0056487E">
        <w:rPr>
          <w:rFonts w:ascii="Book Antiqua" w:eastAsia="Book Antiqua" w:hAnsi="Book Antiqua" w:cs="Book Antiqua"/>
          <w:i/>
          <w:iCs/>
          <w:color w:val="000000"/>
        </w:rPr>
        <w:t>vs</w:t>
      </w:r>
      <w:r w:rsidR="000C3543" w:rsidRPr="0056487E">
        <w:rPr>
          <w:rFonts w:ascii="Book Antiqua" w:eastAsia="Book Antiqua" w:hAnsi="Book Antiqua" w:cs="Book Antiqua"/>
          <w:color w:val="000000"/>
        </w:rPr>
        <w:t xml:space="preserve"> 9 d, </w:t>
      </w:r>
      <w:r w:rsidR="00ED250B" w:rsidRPr="00ED250B">
        <w:rPr>
          <w:rFonts w:ascii="Book Antiqua" w:eastAsia="Book Antiqua" w:hAnsi="Book Antiqua" w:cs="Book Antiqua"/>
          <w:i/>
          <w:iCs/>
          <w:color w:val="000000"/>
        </w:rPr>
        <w:t>P</w:t>
      </w:r>
      <w:r w:rsidR="00ED250B">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&lt;</w:t>
      </w:r>
      <w:r w:rsidR="00ED250B">
        <w:rPr>
          <w:rFonts w:ascii="Book Antiqua" w:eastAsia="Book Antiqua" w:hAnsi="Book Antiqua" w:cs="Book Antiqua"/>
          <w:color w:val="000000"/>
        </w:rPr>
        <w:t xml:space="preserve"> </w:t>
      </w:r>
      <w:r w:rsidR="000C3543" w:rsidRPr="0056487E">
        <w:rPr>
          <w:rFonts w:ascii="Book Antiqua" w:eastAsia="Book Antiqua" w:hAnsi="Book Antiqua" w:cs="Book Antiqua"/>
          <w:color w:val="000000"/>
        </w:rPr>
        <w:t xml:space="preserve">0.001) than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patients. Although often overlooked and not technically a prerequisite of the informed consent process, preoperative discussion regarding location of postoperative care and anticipated length of inpatient stay are invaluable in ensuring patients develop realistic expectations for their recovery. Further, providing a pragmatic estimation for duration of inpatient stay enables patients to prepare in advance for the logistical complexities of mandatory self-isolation post hospital discharge for </w:t>
      </w: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This is especially important when care arrangements need to be made for other vulnerable persons living at the same address as the patient.</w:t>
      </w:r>
    </w:p>
    <w:p w14:paraId="5ED3F489" w14:textId="53AE204C" w:rsidR="00A77B3E" w:rsidRPr="0056487E" w:rsidRDefault="000C3543" w:rsidP="00ED250B">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Postoperative complications were evident in 74.5%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35.3%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suffered postoperative LRTI with 13.7% developing ARDS</w:t>
      </w:r>
      <w:r w:rsidR="00ED250B">
        <w:rPr>
          <w:rFonts w:ascii="Book Antiqua" w:eastAsia="Book Antiqua" w:hAnsi="Book Antiqua" w:cs="Book Antiqua"/>
          <w:color w:val="000000"/>
        </w:rPr>
        <w:t xml:space="preserve"> (</w:t>
      </w:r>
      <w:r w:rsidR="00ED250B" w:rsidRPr="0056487E">
        <w:rPr>
          <w:rFonts w:ascii="Book Antiqua" w:eastAsia="Book Antiqua" w:hAnsi="Book Antiqua" w:cs="Book Antiqua"/>
          <w:color w:val="000000"/>
        </w:rPr>
        <w:t>Table 3</w:t>
      </w:r>
      <w:r w:rsidR="00ED250B">
        <w:rPr>
          <w:rFonts w:ascii="Book Antiqua" w:eastAsia="Book Antiqua" w:hAnsi="Book Antiqua" w:cs="Book Antiqua"/>
          <w:color w:val="000000"/>
        </w:rPr>
        <w:t>)</w:t>
      </w:r>
      <w:r w:rsidRPr="0056487E">
        <w:rPr>
          <w:rFonts w:ascii="Book Antiqua" w:eastAsia="Book Antiqua" w:hAnsi="Book Antiqua" w:cs="Book Antiqua"/>
          <w:color w:val="000000"/>
        </w:rPr>
        <w:t>. This reflects results from the CovidSurg collaborative which analy</w:t>
      </w:r>
      <w:r w:rsidR="00ED250B">
        <w:rPr>
          <w:rFonts w:ascii="Book Antiqua" w:eastAsia="Book Antiqua" w:hAnsi="Book Antiqua" w:cs="Book Antiqua"/>
          <w:color w:val="000000"/>
        </w:rPr>
        <w:t>z</w:t>
      </w:r>
      <w:r w:rsidRPr="0056487E">
        <w:rPr>
          <w:rFonts w:ascii="Book Antiqua" w:eastAsia="Book Antiqua" w:hAnsi="Book Antiqua" w:cs="Book Antiqua"/>
          <w:color w:val="000000"/>
        </w:rPr>
        <w:t xml:space="preserve">ed 835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emergency surgery and identified post-operative LRTI in 40% of patients with 14.3% developing </w:t>
      </w:r>
      <w:proofErr w:type="gramStart"/>
      <w:r w:rsidRPr="0056487E">
        <w:rPr>
          <w:rFonts w:ascii="Book Antiqua" w:eastAsia="Book Antiqua" w:hAnsi="Book Antiqua" w:cs="Book Antiqua"/>
          <w:color w:val="000000"/>
        </w:rPr>
        <w:t>ARDS</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4</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Prior to the pandemic, the rate of LRTI post hip fracture surgery was estimated to be 4.9%-7.0% with the combined incidence of atelectasis, respiratory failure, pulmonary embolism and ARDS at 4</w:t>
      </w:r>
      <w:proofErr w:type="gramStart"/>
      <w:r w:rsidRPr="0056487E">
        <w:rPr>
          <w:rFonts w:ascii="Book Antiqua" w:eastAsia="Book Antiqua" w:hAnsi="Book Antiqua" w:cs="Book Antiqua"/>
          <w:color w:val="000000"/>
        </w:rPr>
        <w:t>%</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5</w:t>
      </w:r>
      <w:r w:rsidR="00861AC8"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6</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It is </w:t>
      </w:r>
      <w:proofErr w:type="spellStart"/>
      <w:r w:rsidRPr="0056487E">
        <w:rPr>
          <w:rFonts w:ascii="Book Antiqua" w:eastAsia="Book Antiqua" w:hAnsi="Book Antiqua" w:cs="Book Antiqua"/>
          <w:color w:val="000000"/>
        </w:rPr>
        <w:t>theorised</w:t>
      </w:r>
      <w:proofErr w:type="spellEnd"/>
      <w:r w:rsidRPr="0056487E">
        <w:rPr>
          <w:rFonts w:ascii="Book Antiqua" w:eastAsia="Book Antiqua" w:hAnsi="Book Antiqua" w:cs="Book Antiqua"/>
          <w:color w:val="000000"/>
        </w:rPr>
        <w:t xml:space="preserve"> that fracture and surgical intervention may trigger an oxidative stress response promoting excessive inflammation and decreasing patients’ immunity–increasing the likelihood of respiratory complications secondary to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w:t>
      </w:r>
      <w:proofErr w:type="gramStart"/>
      <w:r w:rsidRPr="0056487E">
        <w:rPr>
          <w:rFonts w:ascii="Book Antiqua" w:eastAsia="Book Antiqua" w:hAnsi="Book Antiqua" w:cs="Book Antiqua"/>
          <w:color w:val="000000"/>
        </w:rPr>
        <w:t>infection</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7</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Therefore,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must be consented for the increased risk of post-operative LRTI and development of ARDS.</w:t>
      </w:r>
    </w:p>
    <w:p w14:paraId="65EB66D5" w14:textId="7CA23B9C" w:rsidR="00A77B3E" w:rsidRPr="0056487E" w:rsidRDefault="000C3543" w:rsidP="00861AC8">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The British Orthopaedic Association’s blue book for the care of patients with fragility fractures reports a 3% incidence of symptomatic DVT and a 1% incidence of pulmonary embolism following hip fracture </w:t>
      </w:r>
      <w:proofErr w:type="gramStart"/>
      <w:r w:rsidRPr="0056487E">
        <w:rPr>
          <w:rFonts w:ascii="Book Antiqua" w:eastAsia="Book Antiqua" w:hAnsi="Book Antiqua" w:cs="Book Antiqua"/>
          <w:color w:val="000000"/>
        </w:rPr>
        <w:t>surgery</w:t>
      </w:r>
      <w:r w:rsidR="00861AC8"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18</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In our study, 9.8%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experienced a symptomatic thromboembolic event with a 3.9% incidence of DVT, a 3.9% incidence of PE and a 1.96% incidence of cerebrovascular infarction. This corroborates findings from the CovidSurg collaborative where 2.2% of </w:t>
      </w:r>
      <w:r w:rsidR="00724582" w:rsidRPr="0056487E">
        <w:rPr>
          <w:rFonts w:ascii="Book Antiqua" w:eastAsia="Book Antiqua" w:hAnsi="Book Antiqua" w:cs="Book Antiqua"/>
          <w:bCs/>
          <w:color w:val="000000"/>
        </w:rPr>
        <w:lastRenderedPageBreak/>
        <w:t>COVID-19</w:t>
      </w:r>
      <w:r w:rsidRPr="0056487E">
        <w:rPr>
          <w:rFonts w:ascii="Book Antiqua" w:eastAsia="Book Antiqua" w:hAnsi="Book Antiqua" w:cs="Book Antiqua"/>
          <w:color w:val="000000"/>
        </w:rPr>
        <w:t xml:space="preserve"> patients undergoing emergency surgery developed postoperative </w:t>
      </w:r>
      <w:proofErr w:type="gramStart"/>
      <w:r w:rsidRPr="0056487E">
        <w:rPr>
          <w:rFonts w:ascii="Book Antiqua" w:eastAsia="Book Antiqua" w:hAnsi="Book Antiqua" w:cs="Book Antiqua"/>
          <w:color w:val="000000"/>
        </w:rPr>
        <w:t>PEs</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1</w:t>
      </w:r>
      <w:r w:rsidR="0072376C">
        <w:rPr>
          <w:rFonts w:ascii="Book Antiqua" w:eastAsia="Book Antiqua" w:hAnsi="Book Antiqua" w:cs="Book Antiqua"/>
          <w:color w:val="000000"/>
          <w:vertAlign w:val="superscript"/>
        </w:rPr>
        <w:t>4</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In critically unwell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rates of thromboembolic events are even higher–with 25% patients admitted to an intensive care unit in Holland developing a DVT after 21 </w:t>
      </w:r>
      <w:proofErr w:type="gramStart"/>
      <w:r w:rsidRPr="0056487E">
        <w:rPr>
          <w:rFonts w:ascii="Book Antiqua" w:eastAsia="Book Antiqua" w:hAnsi="Book Antiqua" w:cs="Book Antiqua"/>
          <w:color w:val="000000"/>
        </w:rPr>
        <w:t>d</w:t>
      </w:r>
      <w:r w:rsidR="00861AC8" w:rsidRPr="0056487E">
        <w:rPr>
          <w:rFonts w:ascii="Book Antiqua" w:eastAsia="Book Antiqua" w:hAnsi="Book Antiqua" w:cs="Book Antiqua"/>
          <w:color w:val="000000"/>
          <w:vertAlign w:val="superscript"/>
        </w:rPr>
        <w:t>[</w:t>
      </w:r>
      <w:proofErr w:type="gramEnd"/>
      <w:r w:rsidR="0072376C">
        <w:rPr>
          <w:rFonts w:ascii="Book Antiqua" w:eastAsia="Book Antiqua" w:hAnsi="Book Antiqua" w:cs="Book Antiqua"/>
          <w:color w:val="000000"/>
          <w:vertAlign w:val="superscript"/>
        </w:rPr>
        <w:t>19</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w:t>
      </w:r>
    </w:p>
    <w:p w14:paraId="0ED3C22D" w14:textId="28F32313" w:rsidR="00A77B3E" w:rsidRPr="0056487E" w:rsidRDefault="000C3543" w:rsidP="00861AC8">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Patients with hip fractures and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infection automatically fulfil two of the three criteria in Virchow’s triad for thrombus formation: </w:t>
      </w:r>
      <w:r w:rsidR="00045123">
        <w:rPr>
          <w:rFonts w:ascii="Book Antiqua" w:eastAsia="Book Antiqua" w:hAnsi="Book Antiqua" w:cs="Book Antiqua"/>
          <w:color w:val="000000"/>
        </w:rPr>
        <w:t>V</w:t>
      </w:r>
      <w:r w:rsidRPr="0056487E">
        <w:rPr>
          <w:rFonts w:ascii="Book Antiqua" w:eastAsia="Book Antiqua" w:hAnsi="Book Antiqua" w:cs="Book Antiqua"/>
          <w:color w:val="000000"/>
        </w:rPr>
        <w:t xml:space="preserve">enous stasis due to immobility and hypercoagulability secondary to an inflammatory </w:t>
      </w:r>
      <w:proofErr w:type="gramStart"/>
      <w:r w:rsidRPr="0056487E">
        <w:rPr>
          <w:rFonts w:ascii="Book Antiqua" w:eastAsia="Book Antiqua" w:hAnsi="Book Antiqua" w:cs="Book Antiqua"/>
          <w:color w:val="000000"/>
        </w:rPr>
        <w:t>state</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2</w:t>
      </w:r>
      <w:r w:rsidR="0072376C">
        <w:rPr>
          <w:rFonts w:ascii="Book Antiqua" w:eastAsia="Book Antiqua" w:hAnsi="Book Antiqua" w:cs="Book Antiqua"/>
          <w:color w:val="000000"/>
          <w:vertAlign w:val="superscript"/>
        </w:rPr>
        <w:t>0</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Evidence suggests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may also cause the third criteria: endothelial injury. It is proposed that serum levels of angiotensin 2 are elevated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stimulating production of reactive oxygen species responsible for the breakdown of nitric oxide which leads to endothelial </w:t>
      </w:r>
      <w:proofErr w:type="gramStart"/>
      <w:r w:rsidRPr="0056487E">
        <w:rPr>
          <w:rFonts w:ascii="Book Antiqua" w:eastAsia="Book Antiqua" w:hAnsi="Book Antiqua" w:cs="Book Antiqua"/>
          <w:color w:val="000000"/>
        </w:rPr>
        <w:t>dysfunction</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2</w:t>
      </w:r>
      <w:r w:rsidR="0072376C">
        <w:rPr>
          <w:rFonts w:ascii="Book Antiqua" w:eastAsia="Book Antiqua" w:hAnsi="Book Antiqua" w:cs="Book Antiqua"/>
          <w:color w:val="000000"/>
          <w:vertAlign w:val="superscript"/>
        </w:rPr>
        <w:t>1</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rPr>
        <w:t xml:space="preserve">. In the context of these studies, it is prudent to consent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for the increased risk of postoperative thromboembolic events, and to reiterate the importance of compliance with venous thromboembolism protocols. </w:t>
      </w:r>
    </w:p>
    <w:p w14:paraId="0D23A7F5" w14:textId="28DDBDBA" w:rsidR="00A77B3E" w:rsidRPr="0056487E" w:rsidRDefault="000C3543" w:rsidP="00861AC8">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In summary,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should be consented for the increased risk of postoperative complications (including LRTI, ARDS, DVT and PE), increased requirement for intensive care admission, longer inpatient stay and a higher risk of mortality. Further,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has enforced an additional requirement for the informed consent process: </w:t>
      </w:r>
      <w:r w:rsidR="00861AC8">
        <w:rPr>
          <w:rFonts w:ascii="Book Antiqua" w:eastAsia="Book Antiqua" w:hAnsi="Book Antiqua" w:cs="Book Antiqua"/>
          <w:color w:val="000000"/>
        </w:rPr>
        <w:t>T</w:t>
      </w:r>
      <w:r w:rsidRPr="0056487E">
        <w:rPr>
          <w:rFonts w:ascii="Book Antiqua" w:eastAsia="Book Antiqua" w:hAnsi="Book Antiqua" w:cs="Book Antiqua"/>
          <w:color w:val="000000"/>
        </w:rPr>
        <w:t xml:space="preserve">ransparency about the potential for unknown long-term risks and an honest admission of how little we currently understand as research into the long-term surgical outcomes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continues to evolve.</w:t>
      </w:r>
    </w:p>
    <w:p w14:paraId="0D546A27" w14:textId="4FA482F9" w:rsidR="00A77B3E" w:rsidRPr="0056487E" w:rsidRDefault="000C3543" w:rsidP="00861AC8">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The principle strengths of this study are that a robust and comprehensive range of predefined study outcomes were recorded using a standardi</w:t>
      </w:r>
      <w:r w:rsidR="00861AC8">
        <w:rPr>
          <w:rFonts w:ascii="Book Antiqua" w:eastAsia="Book Antiqua" w:hAnsi="Book Antiqua" w:cs="Book Antiqua"/>
          <w:color w:val="000000"/>
        </w:rPr>
        <w:t>z</w:t>
      </w:r>
      <w:r w:rsidRPr="0056487E">
        <w:rPr>
          <w:rFonts w:ascii="Book Antiqua" w:eastAsia="Book Antiqua" w:hAnsi="Book Antiqua" w:cs="Book Antiqua"/>
          <w:color w:val="000000"/>
        </w:rPr>
        <w:t xml:space="preserve">ed collection proforma; the study collected data over a four month period from four NHS hospitals at the </w:t>
      </w:r>
      <w:proofErr w:type="spellStart"/>
      <w:r w:rsidRPr="0056487E">
        <w:rPr>
          <w:rFonts w:ascii="Book Antiqua" w:eastAsia="Book Antiqua" w:hAnsi="Book Antiqua" w:cs="Book Antiqua"/>
          <w:color w:val="000000"/>
        </w:rPr>
        <w:t>epicentre</w:t>
      </w:r>
      <w:proofErr w:type="spellEnd"/>
      <w:r w:rsidRPr="0056487E">
        <w:rPr>
          <w:rFonts w:ascii="Book Antiqua" w:eastAsia="Book Antiqua" w:hAnsi="Book Antiqua" w:cs="Book Antiqua"/>
          <w:color w:val="000000"/>
        </w:rPr>
        <w:t xml:space="preserve"> of the United Kingdom’s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outbreak providing a large sample size; only those patients with confirmed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swab assays were included rather than reliance on interpretation of vague and variable symptomatology; and the study included a control group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negative </w:t>
      </w:r>
      <w:r w:rsidRPr="0056487E">
        <w:rPr>
          <w:rFonts w:ascii="Book Antiqua" w:eastAsia="Book Antiqua" w:hAnsi="Book Antiqua" w:cs="Book Antiqua"/>
          <w:color w:val="000000"/>
        </w:rPr>
        <w:lastRenderedPageBreak/>
        <w:t>patients undergoing operative intervention in the same time period with outcome analysis including adjustment for confounding variables between cohorts.</w:t>
      </w:r>
    </w:p>
    <w:p w14:paraId="12BC7138" w14:textId="0D5EF9E8" w:rsidR="00A77B3E" w:rsidRPr="0056487E" w:rsidRDefault="000C3543" w:rsidP="00861AC8">
      <w:pPr>
        <w:spacing w:line="360" w:lineRule="auto"/>
        <w:ind w:firstLineChars="200" w:firstLine="480"/>
        <w:jc w:val="both"/>
        <w:rPr>
          <w:rFonts w:ascii="Book Antiqua" w:hAnsi="Book Antiqua"/>
        </w:rPr>
      </w:pPr>
      <w:r w:rsidRPr="0056487E">
        <w:rPr>
          <w:rFonts w:ascii="Book Antiqua" w:eastAsia="Book Antiqua" w:hAnsi="Book Antiqua" w:cs="Book Antiqua"/>
          <w:color w:val="000000"/>
        </w:rPr>
        <w:t xml:space="preserve">This study has limitations which must be considered when interpreting findings. Diagnosis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was reliant on a positive throat and nose swab assay with a </w:t>
      </w:r>
      <w:r w:rsidRPr="0056487E">
        <w:rPr>
          <w:rFonts w:ascii="Book Antiqua" w:eastAsia="Book Antiqua" w:hAnsi="Book Antiqua" w:cs="Book Antiqua"/>
          <w:color w:val="000000"/>
          <w:shd w:val="clear" w:color="auto" w:fill="FFFFFF"/>
        </w:rPr>
        <w:t xml:space="preserve">systematic review of the accuracy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shd w:val="clear" w:color="auto" w:fill="FFFFFF"/>
        </w:rPr>
        <w:t xml:space="preserve"> tests establishing false negative rates between 2% and 29</w:t>
      </w:r>
      <w:proofErr w:type="gramStart"/>
      <w:r w:rsidRPr="0056487E">
        <w:rPr>
          <w:rFonts w:ascii="Book Antiqua" w:eastAsia="Book Antiqua" w:hAnsi="Book Antiqua" w:cs="Book Antiqua"/>
          <w:color w:val="000000"/>
          <w:shd w:val="clear" w:color="auto" w:fill="FFFFFF"/>
        </w:rPr>
        <w:t>%</w:t>
      </w:r>
      <w:r w:rsidR="00861AC8" w:rsidRPr="0056487E">
        <w:rPr>
          <w:rFonts w:ascii="Book Antiqua" w:eastAsia="Book Antiqua" w:hAnsi="Book Antiqua" w:cs="Book Antiqua"/>
          <w:color w:val="000000"/>
          <w:vertAlign w:val="superscript"/>
        </w:rPr>
        <w:t>[</w:t>
      </w:r>
      <w:proofErr w:type="gramEnd"/>
      <w:r w:rsidR="00861AC8" w:rsidRPr="0056487E">
        <w:rPr>
          <w:rFonts w:ascii="Book Antiqua" w:eastAsia="Book Antiqua" w:hAnsi="Book Antiqua" w:cs="Book Antiqua"/>
          <w:color w:val="000000"/>
          <w:vertAlign w:val="superscript"/>
        </w:rPr>
        <w:t>2</w:t>
      </w:r>
      <w:r w:rsidR="0072376C">
        <w:rPr>
          <w:rFonts w:ascii="Book Antiqua" w:eastAsia="Book Antiqua" w:hAnsi="Book Antiqua" w:cs="Book Antiqua"/>
          <w:color w:val="000000"/>
          <w:vertAlign w:val="superscript"/>
        </w:rPr>
        <w:t>2</w:t>
      </w:r>
      <w:r w:rsidR="00861AC8" w:rsidRPr="0056487E">
        <w:rPr>
          <w:rFonts w:ascii="Book Antiqua" w:eastAsia="Book Antiqua" w:hAnsi="Book Antiqua" w:cs="Book Antiqua"/>
          <w:color w:val="000000"/>
          <w:vertAlign w:val="superscript"/>
        </w:rPr>
        <w:t>]</w:t>
      </w:r>
      <w:r w:rsidRPr="0056487E">
        <w:rPr>
          <w:rFonts w:ascii="Book Antiqua" w:eastAsia="Book Antiqua" w:hAnsi="Book Antiqua" w:cs="Book Antiqua"/>
          <w:color w:val="000000"/>
          <w:shd w:val="clear" w:color="auto" w:fill="FFFFFF"/>
        </w:rPr>
        <w:t xml:space="preserve">. </w:t>
      </w:r>
      <w:r w:rsidRPr="0056487E">
        <w:rPr>
          <w:rFonts w:ascii="Book Antiqua" w:eastAsia="Book Antiqua" w:hAnsi="Book Antiqua" w:cs="Book Antiqua"/>
          <w:color w:val="000000"/>
        </w:rPr>
        <w:t xml:space="preserve">Further, our study </w:t>
      </w:r>
      <w:proofErr w:type="spellStart"/>
      <w:r w:rsidRPr="0056487E">
        <w:rPr>
          <w:rFonts w:ascii="Book Antiqua" w:eastAsia="Book Antiqua" w:hAnsi="Book Antiqua" w:cs="Book Antiqua"/>
          <w:color w:val="000000"/>
        </w:rPr>
        <w:t>focussed</w:t>
      </w:r>
      <w:proofErr w:type="spellEnd"/>
      <w:r w:rsidRPr="0056487E">
        <w:rPr>
          <w:rFonts w:ascii="Book Antiqua" w:eastAsia="Book Antiqua" w:hAnsi="Book Antiqua" w:cs="Book Antiqua"/>
          <w:color w:val="000000"/>
        </w:rPr>
        <w:t xml:space="preserve"> exclusively on patients undergoing hip fracture surgery. This minimi</w:t>
      </w:r>
      <w:r w:rsidR="00861AC8">
        <w:rPr>
          <w:rFonts w:ascii="Book Antiqua" w:eastAsia="Book Antiqua" w:hAnsi="Book Antiqua" w:cs="Book Antiqua"/>
          <w:color w:val="000000"/>
        </w:rPr>
        <w:t>z</w:t>
      </w:r>
      <w:r w:rsidRPr="0056487E">
        <w:rPr>
          <w:rFonts w:ascii="Book Antiqua" w:eastAsia="Book Antiqua" w:hAnsi="Book Antiqua" w:cs="Book Antiqua"/>
          <w:color w:val="000000"/>
        </w:rPr>
        <w:t xml:space="preserve">ed demographic and surgical confounders, but makes the </w:t>
      </w:r>
      <w:proofErr w:type="spellStart"/>
      <w:r w:rsidRPr="0056487E">
        <w:rPr>
          <w:rFonts w:ascii="Book Antiqua" w:eastAsia="Book Antiqua" w:hAnsi="Book Antiqua" w:cs="Book Antiqua"/>
          <w:color w:val="000000"/>
        </w:rPr>
        <w:t>generalisability</w:t>
      </w:r>
      <w:proofErr w:type="spellEnd"/>
      <w:r w:rsidRPr="0056487E">
        <w:rPr>
          <w:rFonts w:ascii="Book Antiqua" w:eastAsia="Book Antiqua" w:hAnsi="Book Antiqua" w:cs="Book Antiqua"/>
          <w:color w:val="000000"/>
        </w:rPr>
        <w:t xml:space="preserve"> of our findings to other trauma or elective orthopaedic procedures unclear.</w:t>
      </w:r>
    </w:p>
    <w:p w14:paraId="62502006" w14:textId="77777777" w:rsidR="00A77B3E" w:rsidRPr="0056487E" w:rsidRDefault="00A77B3E" w:rsidP="0056487E">
      <w:pPr>
        <w:spacing w:line="360" w:lineRule="auto"/>
        <w:jc w:val="both"/>
        <w:rPr>
          <w:rFonts w:ascii="Book Antiqua" w:hAnsi="Book Antiqua"/>
        </w:rPr>
      </w:pPr>
    </w:p>
    <w:p w14:paraId="36E9663D"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aps/>
          <w:color w:val="000000"/>
          <w:u w:val="single"/>
        </w:rPr>
        <w:t>CONCLUSION</w:t>
      </w:r>
    </w:p>
    <w:p w14:paraId="330406C1" w14:textId="704C46EB" w:rsidR="00A77B3E" w:rsidRPr="0056487E" w:rsidRDefault="00724582" w:rsidP="0056487E">
      <w:pPr>
        <w:spacing w:line="360" w:lineRule="auto"/>
        <w:jc w:val="both"/>
        <w:rPr>
          <w:rFonts w:ascii="Book Antiqua" w:hAnsi="Book Antiqua"/>
        </w:rPr>
      </w:pPr>
      <w:r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patients undergoing hip fracture surgery should be consented for the increased risk of postoperative complications (including lower respiratory tract infection, </w:t>
      </w:r>
      <w:r w:rsidR="00396C36">
        <w:rPr>
          <w:rFonts w:ascii="Book Antiqua" w:eastAsia="Book Antiqua" w:hAnsi="Book Antiqua" w:cs="Book Antiqua"/>
          <w:color w:val="000000"/>
        </w:rPr>
        <w:t>ARDS</w:t>
      </w:r>
      <w:r w:rsidR="000C3543" w:rsidRPr="0056487E">
        <w:rPr>
          <w:rFonts w:ascii="Book Antiqua" w:eastAsia="Book Antiqua" w:hAnsi="Book Antiqua" w:cs="Book Antiqua"/>
          <w:color w:val="000000"/>
        </w:rPr>
        <w:t xml:space="preserve">, </w:t>
      </w:r>
      <w:r w:rsidR="00396C36">
        <w:rPr>
          <w:rFonts w:ascii="Book Antiqua" w:eastAsia="Book Antiqua" w:hAnsi="Book Antiqua" w:cs="Book Antiqua"/>
          <w:color w:val="000000"/>
        </w:rPr>
        <w:t>DVT</w:t>
      </w:r>
      <w:r w:rsidR="000C3543" w:rsidRPr="0056487E">
        <w:rPr>
          <w:rFonts w:ascii="Book Antiqua" w:eastAsia="Book Antiqua" w:hAnsi="Book Antiqua" w:cs="Book Antiqua"/>
          <w:color w:val="000000"/>
        </w:rPr>
        <w:t xml:space="preserve"> and pulmonary embolism), increased requirement for intensive care admission, longer inpatient stay and a higher risk of mortality. Both clinicians and patients must acknowledge these risks as part of a detailed informed consent process.</w:t>
      </w:r>
    </w:p>
    <w:p w14:paraId="3C83F6BA" w14:textId="77777777" w:rsidR="00A77B3E" w:rsidRPr="0056487E" w:rsidRDefault="00A77B3E" w:rsidP="0056487E">
      <w:pPr>
        <w:spacing w:line="360" w:lineRule="auto"/>
        <w:jc w:val="both"/>
        <w:rPr>
          <w:rFonts w:ascii="Book Antiqua" w:hAnsi="Book Antiqua"/>
        </w:rPr>
      </w:pPr>
    </w:p>
    <w:p w14:paraId="2D9D0487"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aps/>
          <w:color w:val="000000"/>
          <w:u w:val="single"/>
        </w:rPr>
        <w:t>ARTICLE HIGHLIGHTS</w:t>
      </w:r>
    </w:p>
    <w:p w14:paraId="7BC38967"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background</w:t>
      </w:r>
    </w:p>
    <w:p w14:paraId="177B36DF" w14:textId="4D004A34"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The incidence of hip fractures has remained stable throughout the </w:t>
      </w:r>
      <w:r w:rsidR="00861AC8" w:rsidRPr="0056487E">
        <w:rPr>
          <w:rFonts w:ascii="Book Antiqua" w:eastAsia="Calibri" w:hAnsi="Book Antiqua"/>
        </w:rPr>
        <w:t>coronavirus disease 2019 (</w:t>
      </w:r>
      <w:r w:rsidR="00861AC8"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pandemic, and urgent surgical intervention continues to be prioriti</w:t>
      </w:r>
      <w:r w:rsidR="00861AC8">
        <w:rPr>
          <w:rFonts w:ascii="Book Antiqua" w:eastAsia="Book Antiqua" w:hAnsi="Book Antiqua" w:cs="Book Antiqua"/>
          <w:color w:val="000000"/>
        </w:rPr>
        <w:t>z</w:t>
      </w:r>
      <w:r w:rsidRPr="0056487E">
        <w:rPr>
          <w:rFonts w:ascii="Book Antiqua" w:eastAsia="Book Antiqua" w:hAnsi="Book Antiqua" w:cs="Book Antiqua"/>
          <w:color w:val="000000"/>
        </w:rPr>
        <w:t xml:space="preserve">ed. However, there remains a persistent lack of clinical guidance addressing the subject of informed consent for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This is of paramount medicolegal importance in a high-risk patient cohort.</w:t>
      </w:r>
    </w:p>
    <w:p w14:paraId="6CF4C5A0" w14:textId="77777777" w:rsidR="00A77B3E" w:rsidRPr="0056487E" w:rsidRDefault="00A77B3E" w:rsidP="0056487E">
      <w:pPr>
        <w:spacing w:line="360" w:lineRule="auto"/>
        <w:jc w:val="both"/>
        <w:rPr>
          <w:rFonts w:ascii="Book Antiqua" w:hAnsi="Book Antiqua"/>
        </w:rPr>
      </w:pPr>
    </w:p>
    <w:p w14:paraId="054E894F"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motivation</w:t>
      </w:r>
    </w:p>
    <w:p w14:paraId="30F64AAE" w14:textId="2CC2F170"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The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pandemic has created novel challenges and uncertainties in providing informed consent for surgery throughout the medical community. Hip fractures are the most common reason for inpatient orthopaedic trauma admission, with an estimated </w:t>
      </w:r>
      <w:r w:rsidRPr="0056487E">
        <w:rPr>
          <w:rFonts w:ascii="Book Antiqua" w:eastAsia="Book Antiqua" w:hAnsi="Book Antiqua" w:cs="Book Antiqua"/>
          <w:color w:val="000000"/>
        </w:rPr>
        <w:lastRenderedPageBreak/>
        <w:t xml:space="preserve">1.6 million cases globally </w:t>
      </w:r>
      <w:r w:rsidRPr="00045123">
        <w:rPr>
          <w:rFonts w:ascii="Book Antiqua" w:eastAsia="Book Antiqua" w:hAnsi="Book Antiqua" w:cs="Book Antiqua"/>
          <w:i/>
          <w:iCs/>
          <w:color w:val="000000"/>
        </w:rPr>
        <w:t xml:space="preserve">per </w:t>
      </w:r>
      <w:r w:rsidRPr="0056487E">
        <w:rPr>
          <w:rFonts w:ascii="Book Antiqua" w:eastAsia="Book Antiqua" w:hAnsi="Book Antiqua" w:cs="Book Antiqua"/>
          <w:color w:val="000000"/>
        </w:rPr>
        <w:t>year. Therefore, an evidence-based framework for facilitating an informed consent process for hip fracture surgery would provide clinicians with valuable support and clarity worldwide.</w:t>
      </w:r>
    </w:p>
    <w:p w14:paraId="739BCAC7" w14:textId="77777777" w:rsidR="00A77B3E" w:rsidRPr="0056487E" w:rsidRDefault="00A77B3E" w:rsidP="0056487E">
      <w:pPr>
        <w:spacing w:line="360" w:lineRule="auto"/>
        <w:jc w:val="both"/>
        <w:rPr>
          <w:rFonts w:ascii="Book Antiqua" w:hAnsi="Book Antiqua"/>
        </w:rPr>
      </w:pPr>
    </w:p>
    <w:p w14:paraId="3ABF1EC4"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objectives</w:t>
      </w:r>
    </w:p>
    <w:p w14:paraId="510C2363" w14:textId="362FEEF4"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This study had two primary objectives. Firstly, we aimed to quantify the additional perioperative risks for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Secondly, we sought to provide clinicians with an evidence-based framework for facilitating informed consent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w:t>
      </w:r>
    </w:p>
    <w:p w14:paraId="59B6732A" w14:textId="77777777" w:rsidR="00A77B3E" w:rsidRPr="0056487E" w:rsidRDefault="00A77B3E" w:rsidP="0056487E">
      <w:pPr>
        <w:spacing w:line="360" w:lineRule="auto"/>
        <w:jc w:val="both"/>
        <w:rPr>
          <w:rFonts w:ascii="Book Antiqua" w:hAnsi="Book Antiqua"/>
        </w:rPr>
      </w:pPr>
    </w:p>
    <w:p w14:paraId="476D092B"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methods</w:t>
      </w:r>
    </w:p>
    <w:p w14:paraId="3D059A93" w14:textId="0265EFC7" w:rsidR="00A77B3E" w:rsidRPr="0056487E" w:rsidRDefault="0097022F" w:rsidP="0056487E">
      <w:pPr>
        <w:spacing w:line="360" w:lineRule="auto"/>
        <w:jc w:val="both"/>
        <w:rPr>
          <w:rFonts w:ascii="Book Antiqua" w:hAnsi="Book Antiqua"/>
        </w:rPr>
      </w:pPr>
      <w:r>
        <w:rPr>
          <w:rFonts w:ascii="Book Antiqua" w:eastAsia="Book Antiqua" w:hAnsi="Book Antiqua" w:cs="Book Antiqua"/>
          <w:color w:val="000000"/>
        </w:rPr>
        <w:t>Two hundred and fifty nine</w:t>
      </w:r>
      <w:r w:rsidR="000C3543" w:rsidRPr="0056487E">
        <w:rPr>
          <w:rFonts w:ascii="Book Antiqua" w:eastAsia="Book Antiqua" w:hAnsi="Book Antiqua" w:cs="Book Antiqua"/>
          <w:color w:val="000000"/>
        </w:rPr>
        <w:t xml:space="preserve"> consecutive patients undergoing hip fracture surgical intervention in four hospitals in the United Kingdom were recruited. 51 patients were confirmed positive for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Predefined study outcomes were recorded over a 30-d period using a standardi</w:t>
      </w:r>
      <w:r w:rsidR="00861AC8">
        <w:rPr>
          <w:rFonts w:ascii="Book Antiqua" w:eastAsia="Book Antiqua" w:hAnsi="Book Antiqua" w:cs="Book Antiqua"/>
          <w:color w:val="000000"/>
        </w:rPr>
        <w:t>z</w:t>
      </w:r>
      <w:r w:rsidR="000C3543" w:rsidRPr="0056487E">
        <w:rPr>
          <w:rFonts w:ascii="Book Antiqua" w:eastAsia="Book Antiqua" w:hAnsi="Book Antiqua" w:cs="Book Antiqua"/>
          <w:color w:val="000000"/>
        </w:rPr>
        <w:t xml:space="preserve">ed collection proforma.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positive and </w:t>
      </w:r>
      <w:r w:rsidR="00724582" w:rsidRPr="0056487E">
        <w:rPr>
          <w:rFonts w:ascii="Book Antiqua" w:eastAsia="Book Antiqua" w:hAnsi="Book Antiqua" w:cs="Book Antiqua"/>
          <w:bCs/>
          <w:color w:val="000000"/>
        </w:rPr>
        <w:t>COVID-19</w:t>
      </w:r>
      <w:r w:rsidR="000C3543" w:rsidRPr="0056487E">
        <w:rPr>
          <w:rFonts w:ascii="Book Antiqua" w:eastAsia="Book Antiqua" w:hAnsi="Book Antiqua" w:cs="Book Antiqua"/>
          <w:color w:val="000000"/>
        </w:rPr>
        <w:t xml:space="preserve"> negative patients were compared statistically before and after adjustment for confounding factors. Logistic regression was performed to analy</w:t>
      </w:r>
      <w:r w:rsidR="00861AC8">
        <w:rPr>
          <w:rFonts w:ascii="Book Antiqua" w:eastAsia="Book Antiqua" w:hAnsi="Book Antiqua" w:cs="Book Antiqua"/>
          <w:color w:val="000000"/>
        </w:rPr>
        <w:t>z</w:t>
      </w:r>
      <w:r w:rsidR="000C3543" w:rsidRPr="0056487E">
        <w:rPr>
          <w:rFonts w:ascii="Book Antiqua" w:eastAsia="Book Antiqua" w:hAnsi="Book Antiqua" w:cs="Book Antiqua"/>
          <w:color w:val="000000"/>
        </w:rPr>
        <w:t>e binary outcomes. Survival analysis was performed using Cox regression to compare length of inpatient stay.</w:t>
      </w:r>
    </w:p>
    <w:p w14:paraId="1B07DF15" w14:textId="77777777" w:rsidR="00A77B3E" w:rsidRPr="0056487E" w:rsidRDefault="00A77B3E" w:rsidP="0056487E">
      <w:pPr>
        <w:spacing w:line="360" w:lineRule="auto"/>
        <w:jc w:val="both"/>
        <w:rPr>
          <w:rFonts w:ascii="Book Antiqua" w:hAnsi="Book Antiqua"/>
        </w:rPr>
      </w:pPr>
    </w:p>
    <w:p w14:paraId="1805EEC4"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results</w:t>
      </w:r>
    </w:p>
    <w:p w14:paraId="45BAA29E" w14:textId="6ED7DAF1"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After adjusting for potentially confounding variables,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the odds of intensive care admission were 4.64 times higher (95%CI</w:t>
      </w:r>
      <w:r w:rsidR="00861AC8">
        <w:rPr>
          <w:rFonts w:ascii="Book Antiqua" w:eastAsia="Book Antiqua" w:hAnsi="Book Antiqua" w:cs="Book Antiqua"/>
          <w:color w:val="000000"/>
        </w:rPr>
        <w:t>:</w:t>
      </w:r>
      <w:r w:rsidRPr="0056487E">
        <w:rPr>
          <w:rFonts w:ascii="Book Antiqua" w:eastAsia="Book Antiqua" w:hAnsi="Book Antiqua" w:cs="Book Antiqua"/>
          <w:color w:val="000000"/>
        </w:rPr>
        <w:t xml:space="preserve"> 1.59-13.50,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0.005) and the odds of 30-d mortality were 3 times higher (95%CI</w:t>
      </w:r>
      <w:r w:rsidR="00861AC8">
        <w:rPr>
          <w:rFonts w:ascii="Book Antiqua" w:eastAsia="Book Antiqua" w:hAnsi="Book Antiqua" w:cs="Book Antiqua"/>
          <w:color w:val="000000"/>
        </w:rPr>
        <w:t>:</w:t>
      </w:r>
      <w:r w:rsidRPr="0056487E">
        <w:rPr>
          <w:rFonts w:ascii="Book Antiqua" w:eastAsia="Book Antiqua" w:hAnsi="Book Antiqua" w:cs="Book Antiqua"/>
          <w:color w:val="000000"/>
        </w:rPr>
        <w:t xml:space="preserve"> 1.22-7.40, </w:t>
      </w:r>
      <w:r w:rsidRPr="0056487E">
        <w:rPr>
          <w:rFonts w:ascii="Book Antiqua" w:eastAsia="Book Antiqua" w:hAnsi="Book Antiqua" w:cs="Book Antiqua"/>
          <w:i/>
          <w:iCs/>
          <w:color w:val="000000"/>
        </w:rPr>
        <w:t>P</w:t>
      </w:r>
      <w:r w:rsidRPr="0056487E">
        <w:rPr>
          <w:rFonts w:ascii="Book Antiqua" w:eastAsia="Book Antiqua" w:hAnsi="Book Antiqua" w:cs="Book Antiqua"/>
          <w:color w:val="000000"/>
        </w:rPr>
        <w:t xml:space="preserve"> = 0.02).</w:t>
      </w:r>
      <w:r w:rsidR="00861AC8">
        <w:rPr>
          <w:rFonts w:ascii="Book Antiqua" w:hAnsi="Book Antiqua" w:hint="eastAsia"/>
          <w:lang w:eastAsia="zh-CN"/>
        </w:rPr>
        <w:t xml:space="preserve"> </w:t>
      </w:r>
      <w:r w:rsidRPr="0056487E">
        <w:rPr>
          <w:rFonts w:ascii="Book Antiqua" w:eastAsia="Book Antiqua" w:hAnsi="Book Antiqua" w:cs="Book Antiqua"/>
          <w:color w:val="000000"/>
        </w:rPr>
        <w:t xml:space="preserve">75% of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suffered post-operative complications. 35.3% experienced postoperative lower respiratory tract infections, 14.3% developed acute respiratory distress syndrome</w:t>
      </w:r>
      <w:r w:rsidR="00396C36">
        <w:rPr>
          <w:rFonts w:ascii="Book Antiqua" w:eastAsia="Book Antiqua" w:hAnsi="Book Antiqua" w:cs="Book Antiqua"/>
          <w:color w:val="000000"/>
        </w:rPr>
        <w:t xml:space="preserve"> (ARDS)</w:t>
      </w:r>
      <w:r w:rsidR="00861AC8">
        <w:rPr>
          <w:rFonts w:ascii="Book Antiqua" w:eastAsia="Book Antiqua" w:hAnsi="Book Antiqua" w:cs="Book Antiqua"/>
          <w:color w:val="000000"/>
        </w:rPr>
        <w:t xml:space="preserve"> </w:t>
      </w:r>
      <w:r w:rsidRPr="0056487E">
        <w:rPr>
          <w:rFonts w:ascii="Book Antiqua" w:eastAsia="Book Antiqua" w:hAnsi="Book Antiqua" w:cs="Book Antiqua"/>
          <w:color w:val="000000"/>
        </w:rPr>
        <w:t>and symptomatic thromboembolic events were evident in 9.8%.</w:t>
      </w:r>
    </w:p>
    <w:p w14:paraId="23FD589F" w14:textId="77777777" w:rsidR="00A77B3E" w:rsidRPr="0056487E" w:rsidRDefault="00A77B3E" w:rsidP="0056487E">
      <w:pPr>
        <w:spacing w:line="360" w:lineRule="auto"/>
        <w:jc w:val="both"/>
        <w:rPr>
          <w:rFonts w:ascii="Book Antiqua" w:hAnsi="Book Antiqua"/>
        </w:rPr>
      </w:pPr>
    </w:p>
    <w:p w14:paraId="493DA1B4"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conclusions</w:t>
      </w:r>
    </w:p>
    <w:p w14:paraId="5C715D57" w14:textId="6179CCA2"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We conclude that the informed consent process for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undergoing hip fracture surgery should discuss the additional risk of postoperative complications (particularly lower respiratory tract infection, </w:t>
      </w:r>
      <w:r w:rsidR="00396C36">
        <w:rPr>
          <w:rFonts w:ascii="Book Antiqua" w:eastAsia="Book Antiqua" w:hAnsi="Book Antiqua" w:cs="Book Antiqua"/>
          <w:color w:val="000000"/>
        </w:rPr>
        <w:t>ARDS</w:t>
      </w:r>
      <w:r w:rsidRPr="0056487E">
        <w:rPr>
          <w:rFonts w:ascii="Book Antiqua" w:eastAsia="Book Antiqua" w:hAnsi="Book Antiqua" w:cs="Book Antiqua"/>
          <w:color w:val="000000"/>
        </w:rPr>
        <w:t>, deep vein thrombosis and pulmonary embolism), increased requirement for intensive care admission, longer inpatient stay and higher risk of mortality.</w:t>
      </w:r>
    </w:p>
    <w:p w14:paraId="0416C27A" w14:textId="77777777" w:rsidR="00A77B3E" w:rsidRPr="0056487E" w:rsidRDefault="00A77B3E" w:rsidP="0056487E">
      <w:pPr>
        <w:spacing w:line="360" w:lineRule="auto"/>
        <w:jc w:val="both"/>
        <w:rPr>
          <w:rFonts w:ascii="Book Antiqua" w:hAnsi="Book Antiqua"/>
        </w:rPr>
      </w:pPr>
    </w:p>
    <w:p w14:paraId="782F7D10"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i/>
          <w:color w:val="000000"/>
        </w:rPr>
        <w:t>Research perspectives</w:t>
      </w:r>
    </w:p>
    <w:p w14:paraId="50DDB83C" w14:textId="4C181AC3"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 xml:space="preserve">This study contributes to the body of literature reporting short-term surgical outcomes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Future research in this field should analy</w:t>
      </w:r>
      <w:r w:rsidR="00861AC8">
        <w:rPr>
          <w:rFonts w:ascii="Book Antiqua" w:eastAsia="Book Antiqua" w:hAnsi="Book Antiqua" w:cs="Book Antiqua"/>
          <w:color w:val="000000"/>
        </w:rPr>
        <w:t>z</w:t>
      </w:r>
      <w:r w:rsidRPr="0056487E">
        <w:rPr>
          <w:rFonts w:ascii="Book Antiqua" w:eastAsia="Book Antiqua" w:hAnsi="Book Antiqua" w:cs="Book Antiqua"/>
          <w:color w:val="000000"/>
        </w:rPr>
        <w:t xml:space="preserve">e long-term surgical outcomes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In the interim, it is integral that clinicians are transparent with patients that long-term risks of surgery in </w:t>
      </w:r>
      <w:r w:rsidR="00724582" w:rsidRPr="0056487E">
        <w:rPr>
          <w:rFonts w:ascii="Book Antiqua" w:eastAsia="Book Antiqua" w:hAnsi="Book Antiqua" w:cs="Book Antiqua"/>
          <w:bCs/>
          <w:color w:val="000000"/>
        </w:rPr>
        <w:t>COVID-19</w:t>
      </w:r>
      <w:r w:rsidRPr="0056487E">
        <w:rPr>
          <w:rFonts w:ascii="Book Antiqua" w:eastAsia="Book Antiqua" w:hAnsi="Book Antiqua" w:cs="Book Antiqua"/>
          <w:color w:val="000000"/>
        </w:rPr>
        <w:t xml:space="preserve"> positive patients remain unknown.</w:t>
      </w:r>
    </w:p>
    <w:p w14:paraId="64F1C583" w14:textId="77777777" w:rsidR="00A77B3E" w:rsidRPr="0056487E" w:rsidRDefault="00A77B3E" w:rsidP="0056487E">
      <w:pPr>
        <w:spacing w:line="360" w:lineRule="auto"/>
        <w:jc w:val="both"/>
        <w:rPr>
          <w:rFonts w:ascii="Book Antiqua" w:hAnsi="Book Antiqua"/>
        </w:rPr>
      </w:pPr>
    </w:p>
    <w:p w14:paraId="2A332C20"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REFERENCES</w:t>
      </w:r>
    </w:p>
    <w:p w14:paraId="64A4EF84" w14:textId="1C3E800C"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rPr>
        <w:t>1</w:t>
      </w:r>
      <w:r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b/>
          <w:bCs/>
          <w:color w:val="000000"/>
        </w:rPr>
        <w:t>Johnell</w:t>
      </w:r>
      <w:proofErr w:type="spellEnd"/>
      <w:r w:rsidR="000C3543" w:rsidRPr="0056487E">
        <w:rPr>
          <w:rFonts w:ascii="Book Antiqua" w:eastAsia="Book Antiqua" w:hAnsi="Book Antiqua" w:cs="Book Antiqua"/>
          <w:b/>
          <w:bCs/>
          <w:color w:val="000000"/>
        </w:rPr>
        <w:t xml:space="preserve"> O</w:t>
      </w:r>
      <w:r w:rsidR="000C3543"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color w:val="000000"/>
        </w:rPr>
        <w:t>Kanis</w:t>
      </w:r>
      <w:proofErr w:type="spellEnd"/>
      <w:r w:rsidR="000C3543" w:rsidRPr="0056487E">
        <w:rPr>
          <w:rFonts w:ascii="Book Antiqua" w:eastAsia="Book Antiqua" w:hAnsi="Book Antiqua" w:cs="Book Antiqua"/>
          <w:color w:val="000000"/>
        </w:rPr>
        <w:t xml:space="preserve"> JA. An estimate of the worldwide prevalence and disability associated with osteoporotic fractures. </w:t>
      </w:r>
      <w:proofErr w:type="spellStart"/>
      <w:r w:rsidR="000C3543" w:rsidRPr="0056487E">
        <w:rPr>
          <w:rFonts w:ascii="Book Antiqua" w:eastAsia="Book Antiqua" w:hAnsi="Book Antiqua" w:cs="Book Antiqua"/>
          <w:i/>
          <w:iCs/>
          <w:color w:val="000000"/>
        </w:rPr>
        <w:t>Osteoporos</w:t>
      </w:r>
      <w:proofErr w:type="spellEnd"/>
      <w:r w:rsidR="000C3543" w:rsidRPr="0056487E">
        <w:rPr>
          <w:rFonts w:ascii="Book Antiqua" w:eastAsia="Book Antiqua" w:hAnsi="Book Antiqua" w:cs="Book Antiqua"/>
          <w:i/>
          <w:iCs/>
          <w:color w:val="000000"/>
        </w:rPr>
        <w:t xml:space="preserve"> </w:t>
      </w:r>
      <w:proofErr w:type="spellStart"/>
      <w:r w:rsidR="000C3543" w:rsidRPr="0056487E">
        <w:rPr>
          <w:rFonts w:ascii="Book Antiqua" w:eastAsia="Book Antiqua" w:hAnsi="Book Antiqua" w:cs="Book Antiqua"/>
          <w:i/>
          <w:iCs/>
          <w:color w:val="000000"/>
        </w:rPr>
        <w:t>Int</w:t>
      </w:r>
      <w:proofErr w:type="spellEnd"/>
      <w:r w:rsidR="000C3543" w:rsidRPr="0056487E">
        <w:rPr>
          <w:rFonts w:ascii="Book Antiqua" w:eastAsia="Book Antiqua" w:hAnsi="Book Antiqua" w:cs="Book Antiqua"/>
          <w:color w:val="000000"/>
        </w:rPr>
        <w:t xml:space="preserve"> 2006; </w:t>
      </w:r>
      <w:r w:rsidR="000C3543" w:rsidRPr="0056487E">
        <w:rPr>
          <w:rFonts w:ascii="Book Antiqua" w:eastAsia="Book Antiqua" w:hAnsi="Book Antiqua" w:cs="Book Antiqua"/>
          <w:b/>
          <w:bCs/>
          <w:color w:val="000000"/>
        </w:rPr>
        <w:t>17</w:t>
      </w:r>
      <w:r w:rsidR="000C3543" w:rsidRPr="0056487E">
        <w:rPr>
          <w:rFonts w:ascii="Book Antiqua" w:eastAsia="Book Antiqua" w:hAnsi="Book Antiqua" w:cs="Book Antiqua"/>
          <w:color w:val="000000"/>
        </w:rPr>
        <w:t>: 1726-1733 [PMID: 16983459 DOI: 10.1007/s00198-006-0172-4]</w:t>
      </w:r>
    </w:p>
    <w:p w14:paraId="26859397" w14:textId="6ADFE3C1"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rPr>
        <w:t>2</w:t>
      </w:r>
      <w:r w:rsidR="000C3543" w:rsidRPr="0056487E">
        <w:rPr>
          <w:rFonts w:ascii="Book Antiqua" w:eastAsia="Book Antiqua" w:hAnsi="Book Antiqua" w:cs="Book Antiqua"/>
          <w:color w:val="000000"/>
        </w:rPr>
        <w:t xml:space="preserve"> </w:t>
      </w:r>
      <w:r w:rsidR="000C3543" w:rsidRPr="0056487E">
        <w:rPr>
          <w:rFonts w:ascii="Book Antiqua" w:eastAsia="Book Antiqua" w:hAnsi="Book Antiqua" w:cs="Book Antiqua"/>
          <w:b/>
          <w:bCs/>
          <w:color w:val="000000"/>
        </w:rPr>
        <w:t>Hampton M</w:t>
      </w:r>
      <w:r w:rsidR="000C3543" w:rsidRPr="0056487E">
        <w:rPr>
          <w:rFonts w:ascii="Book Antiqua" w:eastAsia="Book Antiqua" w:hAnsi="Book Antiqua" w:cs="Book Antiqua"/>
          <w:color w:val="000000"/>
        </w:rPr>
        <w:t xml:space="preserve">, Clark M, Baxter I, Stevens R, Flatt E, Murray J, </w:t>
      </w:r>
      <w:proofErr w:type="spellStart"/>
      <w:r w:rsidR="000C3543" w:rsidRPr="0056487E">
        <w:rPr>
          <w:rFonts w:ascii="Book Antiqua" w:eastAsia="Book Antiqua" w:hAnsi="Book Antiqua" w:cs="Book Antiqua"/>
          <w:color w:val="000000"/>
        </w:rPr>
        <w:t>Wembridge</w:t>
      </w:r>
      <w:proofErr w:type="spellEnd"/>
      <w:r w:rsidR="000C3543" w:rsidRPr="0056487E">
        <w:rPr>
          <w:rFonts w:ascii="Book Antiqua" w:eastAsia="Book Antiqua" w:hAnsi="Book Antiqua" w:cs="Book Antiqua"/>
          <w:color w:val="000000"/>
        </w:rPr>
        <w:t xml:space="preserve"> K. The effects of a UK lockdown on orthopaedic trauma admissions and surgical cases: A </w:t>
      </w:r>
      <w:proofErr w:type="spellStart"/>
      <w:r w:rsidR="000C3543" w:rsidRPr="0056487E">
        <w:rPr>
          <w:rFonts w:ascii="Book Antiqua" w:eastAsia="Book Antiqua" w:hAnsi="Book Antiqua" w:cs="Book Antiqua"/>
          <w:color w:val="000000"/>
        </w:rPr>
        <w:t>multicentre</w:t>
      </w:r>
      <w:proofErr w:type="spellEnd"/>
      <w:r w:rsidR="000C3543" w:rsidRPr="0056487E">
        <w:rPr>
          <w:rFonts w:ascii="Book Antiqua" w:eastAsia="Book Antiqua" w:hAnsi="Book Antiqua" w:cs="Book Antiqua"/>
          <w:color w:val="000000"/>
        </w:rPr>
        <w:t xml:space="preserve"> comparative study. </w:t>
      </w:r>
      <w:r w:rsidR="000C3543" w:rsidRPr="0056487E">
        <w:rPr>
          <w:rFonts w:ascii="Book Antiqua" w:eastAsia="Book Antiqua" w:hAnsi="Book Antiqua" w:cs="Book Antiqua"/>
          <w:i/>
          <w:iCs/>
          <w:color w:val="000000"/>
        </w:rPr>
        <w:t xml:space="preserve">Bone </w:t>
      </w:r>
      <w:proofErr w:type="spellStart"/>
      <w:r w:rsidR="000C3543" w:rsidRPr="0056487E">
        <w:rPr>
          <w:rFonts w:ascii="Book Antiqua" w:eastAsia="Book Antiqua" w:hAnsi="Book Antiqua" w:cs="Book Antiqua"/>
          <w:i/>
          <w:iCs/>
          <w:color w:val="000000"/>
        </w:rPr>
        <w:t>Jt</w:t>
      </w:r>
      <w:proofErr w:type="spellEnd"/>
      <w:r w:rsidR="000C3543" w:rsidRPr="0056487E">
        <w:rPr>
          <w:rFonts w:ascii="Book Antiqua" w:eastAsia="Book Antiqua" w:hAnsi="Book Antiqua" w:cs="Book Antiqua"/>
          <w:i/>
          <w:iCs/>
          <w:color w:val="000000"/>
        </w:rPr>
        <w:t xml:space="preserve"> Open</w:t>
      </w:r>
      <w:r w:rsidR="000C3543" w:rsidRPr="0056487E">
        <w:rPr>
          <w:rFonts w:ascii="Book Antiqua" w:eastAsia="Book Antiqua" w:hAnsi="Book Antiqua" w:cs="Book Antiqua"/>
          <w:color w:val="000000"/>
        </w:rPr>
        <w:t xml:space="preserve"> 2020; </w:t>
      </w:r>
      <w:r w:rsidR="000C3543" w:rsidRPr="0056487E">
        <w:rPr>
          <w:rFonts w:ascii="Book Antiqua" w:eastAsia="Book Antiqua" w:hAnsi="Book Antiqua" w:cs="Book Antiqua"/>
          <w:b/>
          <w:bCs/>
          <w:color w:val="000000"/>
        </w:rPr>
        <w:t>1</w:t>
      </w:r>
      <w:r w:rsidR="000C3543" w:rsidRPr="0056487E">
        <w:rPr>
          <w:rFonts w:ascii="Book Antiqua" w:eastAsia="Book Antiqua" w:hAnsi="Book Antiqua" w:cs="Book Antiqua"/>
          <w:color w:val="000000"/>
        </w:rPr>
        <w:t>: 137-143 [PMID: 33241224 DOI: 10.1302/2633-1462.15.BJO-2020-0028.R1]</w:t>
      </w:r>
    </w:p>
    <w:p w14:paraId="6D7BCC43" w14:textId="7E059BA6" w:rsidR="00A77B3E" w:rsidRPr="0056487E" w:rsidRDefault="00A84D71" w:rsidP="0056487E">
      <w:pPr>
        <w:spacing w:line="360" w:lineRule="auto"/>
        <w:jc w:val="both"/>
        <w:rPr>
          <w:rFonts w:ascii="Book Antiqua" w:hAnsi="Book Antiqua"/>
        </w:rPr>
      </w:pPr>
      <w:r w:rsidRPr="00264FE2">
        <w:rPr>
          <w:rFonts w:ascii="Book Antiqua" w:eastAsia="Book Antiqua" w:hAnsi="Book Antiqua" w:cs="Book Antiqua"/>
          <w:color w:val="000000"/>
          <w:highlight w:val="yellow"/>
        </w:rPr>
        <w:t>3</w:t>
      </w:r>
      <w:r w:rsidR="000C3543" w:rsidRPr="00264FE2">
        <w:rPr>
          <w:rFonts w:ascii="Book Antiqua" w:eastAsia="Book Antiqua" w:hAnsi="Book Antiqua" w:cs="Book Antiqua"/>
          <w:color w:val="000000"/>
          <w:highlight w:val="yellow"/>
        </w:rPr>
        <w:t xml:space="preserve"> </w:t>
      </w:r>
      <w:r w:rsidR="000C3543" w:rsidRPr="00264FE2">
        <w:rPr>
          <w:rFonts w:ascii="Book Antiqua" w:eastAsia="Book Antiqua" w:hAnsi="Book Antiqua" w:cs="Book Antiqua"/>
          <w:b/>
          <w:bCs/>
          <w:color w:val="000000"/>
          <w:highlight w:val="yellow"/>
        </w:rPr>
        <w:t>Britis</w:t>
      </w:r>
      <w:r w:rsidR="00264FE2" w:rsidRPr="00264FE2">
        <w:rPr>
          <w:rFonts w:ascii="Book Antiqua" w:eastAsia="Book Antiqua" w:hAnsi="Book Antiqua" w:cs="Book Antiqua"/>
          <w:b/>
          <w:bCs/>
          <w:color w:val="000000"/>
          <w:highlight w:val="yellow"/>
        </w:rPr>
        <w:t xml:space="preserve">h </w:t>
      </w:r>
      <w:proofErr w:type="spellStart"/>
      <w:r w:rsidR="00264FE2" w:rsidRPr="00264FE2">
        <w:rPr>
          <w:rFonts w:ascii="Book Antiqua" w:eastAsia="Book Antiqua" w:hAnsi="Book Antiqua" w:cs="Book Antiqua"/>
          <w:b/>
          <w:bCs/>
          <w:color w:val="000000"/>
          <w:highlight w:val="yellow"/>
        </w:rPr>
        <w:t>Orthopaedic</w:t>
      </w:r>
      <w:proofErr w:type="spellEnd"/>
      <w:r w:rsidR="00264FE2" w:rsidRPr="00264FE2">
        <w:rPr>
          <w:rFonts w:ascii="Book Antiqua" w:eastAsia="Book Antiqua" w:hAnsi="Book Antiqua" w:cs="Book Antiqua"/>
          <w:b/>
          <w:bCs/>
          <w:color w:val="000000"/>
          <w:highlight w:val="yellow"/>
        </w:rPr>
        <w:t xml:space="preserve"> Association</w:t>
      </w:r>
      <w:r w:rsidR="007F3C40" w:rsidRPr="00264FE2">
        <w:rPr>
          <w:rFonts w:ascii="Book Antiqua" w:eastAsia="Book Antiqua" w:hAnsi="Book Antiqua" w:cs="Book Antiqua"/>
          <w:b/>
          <w:bCs/>
          <w:color w:val="000000"/>
          <w:highlight w:val="yellow"/>
        </w:rPr>
        <w:t>.</w:t>
      </w:r>
      <w:r w:rsidR="000C3543" w:rsidRPr="00264FE2">
        <w:rPr>
          <w:rFonts w:ascii="Book Antiqua" w:eastAsia="Book Antiqua" w:hAnsi="Book Antiqua" w:cs="Book Antiqua"/>
          <w:b/>
          <w:bCs/>
          <w:color w:val="000000"/>
          <w:highlight w:val="yellow"/>
        </w:rPr>
        <w:t xml:space="preserve"> </w:t>
      </w:r>
      <w:r w:rsidR="000C3543" w:rsidRPr="00264FE2">
        <w:rPr>
          <w:rFonts w:ascii="Book Antiqua" w:eastAsia="Book Antiqua" w:hAnsi="Book Antiqua" w:cs="Book Antiqua"/>
          <w:color w:val="000000"/>
          <w:highlight w:val="yellow"/>
        </w:rPr>
        <w:t xml:space="preserve">Management of patients with urgent orthopaedic conditions and trauma during the coronavirus pandemic. </w:t>
      </w:r>
      <w:r w:rsidR="00264FE2" w:rsidRPr="00264FE2">
        <w:rPr>
          <w:rFonts w:ascii="Book Antiqua" w:eastAsia="Book Antiqua" w:hAnsi="Book Antiqua" w:cs="Book Antiqua"/>
          <w:color w:val="000000"/>
          <w:highlight w:val="yellow"/>
        </w:rPr>
        <w:t xml:space="preserve">2020 </w:t>
      </w:r>
      <w:r w:rsidR="007F3C40" w:rsidRPr="00264FE2">
        <w:rPr>
          <w:rFonts w:ascii="Book Antiqua" w:eastAsia="Book Antiqua" w:hAnsi="Book Antiqua" w:cs="Book Antiqua"/>
          <w:color w:val="000000"/>
          <w:highlight w:val="yellow"/>
        </w:rPr>
        <w:t xml:space="preserve">[cited 15 May 2021] Available from: </w:t>
      </w:r>
      <w:r w:rsidR="000C3543" w:rsidRPr="00264FE2">
        <w:rPr>
          <w:rFonts w:ascii="Book Antiqua" w:eastAsia="Book Antiqua" w:hAnsi="Book Antiqua" w:cs="Book Antiqua"/>
          <w:color w:val="000000"/>
          <w:highlight w:val="yellow"/>
        </w:rPr>
        <w:t>https://www.boa.ac.uk/resources/covid-19-boasts-combined.html</w:t>
      </w:r>
    </w:p>
    <w:p w14:paraId="41582053" w14:textId="0C8C6AF1"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rPr>
        <w:t>4</w:t>
      </w:r>
      <w:r w:rsidR="000C3543" w:rsidRPr="0056487E">
        <w:rPr>
          <w:rFonts w:ascii="Book Antiqua" w:eastAsia="Book Antiqua" w:hAnsi="Book Antiqua" w:cs="Book Antiqua"/>
          <w:color w:val="000000"/>
        </w:rPr>
        <w:t xml:space="preserve"> </w:t>
      </w:r>
      <w:r w:rsidR="000C3543" w:rsidRPr="0056487E">
        <w:rPr>
          <w:rFonts w:ascii="Book Antiqua" w:eastAsia="Book Antiqua" w:hAnsi="Book Antiqua" w:cs="Book Antiqua"/>
          <w:b/>
          <w:bCs/>
          <w:color w:val="000000"/>
        </w:rPr>
        <w:t>Sheikh HQ</w:t>
      </w:r>
      <w:r w:rsidR="000C3543" w:rsidRPr="0056487E">
        <w:rPr>
          <w:rFonts w:ascii="Book Antiqua" w:eastAsia="Book Antiqua" w:hAnsi="Book Antiqua" w:cs="Book Antiqua"/>
          <w:color w:val="000000"/>
        </w:rPr>
        <w:t xml:space="preserve">, Hossain FS, Aqil A, </w:t>
      </w:r>
      <w:proofErr w:type="spellStart"/>
      <w:r w:rsidR="000C3543" w:rsidRPr="0056487E">
        <w:rPr>
          <w:rFonts w:ascii="Book Antiqua" w:eastAsia="Book Antiqua" w:hAnsi="Book Antiqua" w:cs="Book Antiqua"/>
          <w:color w:val="000000"/>
        </w:rPr>
        <w:t>Akinbamijo</w:t>
      </w:r>
      <w:proofErr w:type="spellEnd"/>
      <w:r w:rsidR="000C3543" w:rsidRPr="0056487E">
        <w:rPr>
          <w:rFonts w:ascii="Book Antiqua" w:eastAsia="Book Antiqua" w:hAnsi="Book Antiqua" w:cs="Book Antiqua"/>
          <w:color w:val="000000"/>
        </w:rPr>
        <w:t xml:space="preserve"> B, </w:t>
      </w:r>
      <w:proofErr w:type="spellStart"/>
      <w:r w:rsidR="000C3543" w:rsidRPr="0056487E">
        <w:rPr>
          <w:rFonts w:ascii="Book Antiqua" w:eastAsia="Book Antiqua" w:hAnsi="Book Antiqua" w:cs="Book Antiqua"/>
          <w:color w:val="000000"/>
        </w:rPr>
        <w:t>Mushtaq</w:t>
      </w:r>
      <w:proofErr w:type="spellEnd"/>
      <w:r w:rsidR="000C3543" w:rsidRPr="0056487E">
        <w:rPr>
          <w:rFonts w:ascii="Book Antiqua" w:eastAsia="Book Antiqua" w:hAnsi="Book Antiqua" w:cs="Book Antiqua"/>
          <w:color w:val="000000"/>
        </w:rPr>
        <w:t xml:space="preserve"> V, Kapoor H. A Comprehensive Analysis of the Causes and Predictors of 30-Day Mortality Following </w:t>
      </w:r>
      <w:r w:rsidR="000C3543" w:rsidRPr="0056487E">
        <w:rPr>
          <w:rFonts w:ascii="Book Antiqua" w:eastAsia="Book Antiqua" w:hAnsi="Book Antiqua" w:cs="Book Antiqua"/>
          <w:color w:val="000000"/>
        </w:rPr>
        <w:lastRenderedPageBreak/>
        <w:t xml:space="preserve">Hip Fracture Surgery. </w:t>
      </w:r>
      <w:proofErr w:type="spellStart"/>
      <w:r w:rsidR="000C3543" w:rsidRPr="0056487E">
        <w:rPr>
          <w:rFonts w:ascii="Book Antiqua" w:eastAsia="Book Antiqua" w:hAnsi="Book Antiqua" w:cs="Book Antiqua"/>
          <w:i/>
          <w:iCs/>
          <w:color w:val="000000"/>
        </w:rPr>
        <w:t>Clin</w:t>
      </w:r>
      <w:proofErr w:type="spellEnd"/>
      <w:r w:rsidR="000C3543" w:rsidRPr="0056487E">
        <w:rPr>
          <w:rFonts w:ascii="Book Antiqua" w:eastAsia="Book Antiqua" w:hAnsi="Book Antiqua" w:cs="Book Antiqua"/>
          <w:i/>
          <w:iCs/>
          <w:color w:val="000000"/>
        </w:rPr>
        <w:t xml:space="preserve"> </w:t>
      </w:r>
      <w:proofErr w:type="spellStart"/>
      <w:r w:rsidR="000C3543" w:rsidRPr="0056487E">
        <w:rPr>
          <w:rFonts w:ascii="Book Antiqua" w:eastAsia="Book Antiqua" w:hAnsi="Book Antiqua" w:cs="Book Antiqua"/>
          <w:i/>
          <w:iCs/>
          <w:color w:val="000000"/>
        </w:rPr>
        <w:t>Orthop</w:t>
      </w:r>
      <w:proofErr w:type="spellEnd"/>
      <w:r w:rsidR="000C3543" w:rsidRPr="0056487E">
        <w:rPr>
          <w:rFonts w:ascii="Book Antiqua" w:eastAsia="Book Antiqua" w:hAnsi="Book Antiqua" w:cs="Book Antiqua"/>
          <w:i/>
          <w:iCs/>
          <w:color w:val="000000"/>
        </w:rPr>
        <w:t xml:space="preserve"> </w:t>
      </w:r>
      <w:proofErr w:type="spellStart"/>
      <w:r w:rsidR="000C3543" w:rsidRPr="0056487E">
        <w:rPr>
          <w:rFonts w:ascii="Book Antiqua" w:eastAsia="Book Antiqua" w:hAnsi="Book Antiqua" w:cs="Book Antiqua"/>
          <w:i/>
          <w:iCs/>
          <w:color w:val="000000"/>
        </w:rPr>
        <w:t>Surg</w:t>
      </w:r>
      <w:proofErr w:type="spellEnd"/>
      <w:r w:rsidR="000C3543" w:rsidRPr="0056487E">
        <w:rPr>
          <w:rFonts w:ascii="Book Antiqua" w:eastAsia="Book Antiqua" w:hAnsi="Book Antiqua" w:cs="Book Antiqua"/>
          <w:color w:val="000000"/>
        </w:rPr>
        <w:t xml:space="preserve"> 2017; </w:t>
      </w:r>
      <w:r w:rsidR="000C3543" w:rsidRPr="0056487E">
        <w:rPr>
          <w:rFonts w:ascii="Book Antiqua" w:eastAsia="Book Antiqua" w:hAnsi="Book Antiqua" w:cs="Book Antiqua"/>
          <w:b/>
          <w:bCs/>
          <w:color w:val="000000"/>
        </w:rPr>
        <w:t>9</w:t>
      </w:r>
      <w:r w:rsidR="000C3543" w:rsidRPr="0056487E">
        <w:rPr>
          <w:rFonts w:ascii="Book Antiqua" w:eastAsia="Book Antiqua" w:hAnsi="Book Antiqua" w:cs="Book Antiqua"/>
          <w:color w:val="000000"/>
        </w:rPr>
        <w:t>: 10-18 [PMID: 28261422 DOI: 10.4055/cios.2017.9.1.10]</w:t>
      </w:r>
    </w:p>
    <w:p w14:paraId="6CDCDEE6" w14:textId="6C6A4911" w:rsidR="00A77B3E" w:rsidRPr="0056487E" w:rsidRDefault="00A84D71" w:rsidP="0056487E">
      <w:pPr>
        <w:spacing w:line="360" w:lineRule="auto"/>
        <w:jc w:val="both"/>
        <w:rPr>
          <w:rFonts w:ascii="Book Antiqua" w:hAnsi="Book Antiqua"/>
        </w:rPr>
      </w:pPr>
      <w:r w:rsidRPr="00264FE2">
        <w:rPr>
          <w:rFonts w:ascii="Book Antiqua" w:eastAsia="Book Antiqua" w:hAnsi="Book Antiqua" w:cs="Book Antiqua"/>
          <w:color w:val="000000"/>
          <w:highlight w:val="yellow"/>
        </w:rPr>
        <w:t>5</w:t>
      </w:r>
      <w:r w:rsidR="000C3543" w:rsidRPr="00264FE2">
        <w:rPr>
          <w:rFonts w:ascii="Book Antiqua" w:eastAsia="Book Antiqua" w:hAnsi="Book Antiqua" w:cs="Book Antiqua"/>
          <w:color w:val="000000"/>
          <w:highlight w:val="yellow"/>
        </w:rPr>
        <w:t xml:space="preserve"> </w:t>
      </w:r>
      <w:r w:rsidR="000C3543" w:rsidRPr="00264FE2">
        <w:rPr>
          <w:rFonts w:ascii="Book Antiqua" w:eastAsia="Book Antiqua" w:hAnsi="Book Antiqua" w:cs="Book Antiqua"/>
          <w:b/>
          <w:bCs/>
          <w:color w:val="000000"/>
          <w:highlight w:val="yellow"/>
        </w:rPr>
        <w:t xml:space="preserve">British </w:t>
      </w:r>
      <w:proofErr w:type="spellStart"/>
      <w:r w:rsidR="000C3543" w:rsidRPr="00264FE2">
        <w:rPr>
          <w:rFonts w:ascii="Book Antiqua" w:eastAsia="Book Antiqua" w:hAnsi="Book Antiqua" w:cs="Book Antiqua"/>
          <w:b/>
          <w:bCs/>
          <w:color w:val="000000"/>
          <w:highlight w:val="yellow"/>
        </w:rPr>
        <w:t>Orthopaedic</w:t>
      </w:r>
      <w:proofErr w:type="spellEnd"/>
      <w:r w:rsidR="000C3543" w:rsidRPr="00264FE2">
        <w:rPr>
          <w:rFonts w:ascii="Book Antiqua" w:eastAsia="Book Antiqua" w:hAnsi="Book Antiqua" w:cs="Book Antiqua"/>
          <w:b/>
          <w:bCs/>
          <w:color w:val="000000"/>
          <w:highlight w:val="yellow"/>
        </w:rPr>
        <w:t xml:space="preserve"> Association</w:t>
      </w:r>
      <w:r w:rsidR="0035255C" w:rsidRPr="00264FE2">
        <w:rPr>
          <w:rFonts w:ascii="Book Antiqua" w:eastAsia="Book Antiqua" w:hAnsi="Book Antiqua" w:cs="Book Antiqua"/>
          <w:color w:val="000000"/>
          <w:highlight w:val="yellow"/>
        </w:rPr>
        <w:t>.</w:t>
      </w:r>
      <w:r w:rsidR="000C3543" w:rsidRPr="00264FE2">
        <w:rPr>
          <w:rFonts w:ascii="Book Antiqua" w:eastAsia="Book Antiqua" w:hAnsi="Book Antiqua" w:cs="Book Antiqua"/>
          <w:color w:val="000000"/>
          <w:highlight w:val="yellow"/>
        </w:rPr>
        <w:t xml:space="preserve"> Consent for surgery during the COVID-19 pandemic.</w:t>
      </w:r>
      <w:r w:rsidR="00264FE2" w:rsidRPr="00264FE2">
        <w:rPr>
          <w:rFonts w:ascii="Book Antiqua" w:eastAsia="Book Antiqua" w:hAnsi="Book Antiqua" w:cs="Book Antiqua"/>
          <w:color w:val="000000"/>
          <w:highlight w:val="yellow"/>
        </w:rPr>
        <w:t xml:space="preserve"> 2020.</w:t>
      </w:r>
      <w:r w:rsidR="000C3543" w:rsidRPr="00264FE2">
        <w:rPr>
          <w:rFonts w:ascii="Book Antiqua" w:eastAsia="Book Antiqua" w:hAnsi="Book Antiqua" w:cs="Book Antiqua"/>
          <w:color w:val="000000"/>
          <w:highlight w:val="yellow"/>
        </w:rPr>
        <w:t xml:space="preserve"> </w:t>
      </w:r>
      <w:r w:rsidR="0035255C" w:rsidRPr="00264FE2">
        <w:rPr>
          <w:rFonts w:ascii="Book Antiqua" w:eastAsia="Book Antiqua" w:hAnsi="Book Antiqua" w:cs="Book Antiqua"/>
          <w:color w:val="000000"/>
          <w:highlight w:val="yellow"/>
        </w:rPr>
        <w:t>[</w:t>
      </w:r>
      <w:proofErr w:type="gramStart"/>
      <w:r w:rsidR="0035255C" w:rsidRPr="00264FE2">
        <w:rPr>
          <w:rFonts w:ascii="Book Antiqua" w:eastAsia="Book Antiqua" w:hAnsi="Book Antiqua" w:cs="Book Antiqua"/>
          <w:color w:val="000000"/>
          <w:highlight w:val="yellow"/>
        </w:rPr>
        <w:t>cited</w:t>
      </w:r>
      <w:proofErr w:type="gramEnd"/>
      <w:r w:rsidR="0035255C" w:rsidRPr="00264FE2">
        <w:rPr>
          <w:rFonts w:ascii="Book Antiqua" w:eastAsia="Book Antiqua" w:hAnsi="Book Antiqua" w:cs="Book Antiqua"/>
          <w:color w:val="000000"/>
          <w:highlight w:val="yellow"/>
        </w:rPr>
        <w:t xml:space="preserve"> 15 May 2021] Available from: </w:t>
      </w:r>
      <w:r w:rsidR="000C3543" w:rsidRPr="00264FE2">
        <w:rPr>
          <w:rFonts w:ascii="Book Antiqua" w:eastAsia="Book Antiqua" w:hAnsi="Book Antiqua" w:cs="Book Antiqua"/>
          <w:color w:val="000000"/>
          <w:highlight w:val="yellow"/>
        </w:rPr>
        <w:t>https://www.boa.ac.uk/resources/knowledge-hub/consent-for-surgery-during-the-covid-19-pandemic.html</w:t>
      </w:r>
    </w:p>
    <w:p w14:paraId="70601A15" w14:textId="766986EF"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rPr>
        <w:t>6</w:t>
      </w:r>
      <w:r w:rsidR="000C3543"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b/>
          <w:bCs/>
          <w:color w:val="000000"/>
        </w:rPr>
        <w:t>Pollmann</w:t>
      </w:r>
      <w:proofErr w:type="spellEnd"/>
      <w:r w:rsidR="000C3543" w:rsidRPr="0056487E">
        <w:rPr>
          <w:rFonts w:ascii="Book Antiqua" w:eastAsia="Book Antiqua" w:hAnsi="Book Antiqua" w:cs="Book Antiqua"/>
          <w:b/>
          <w:bCs/>
          <w:color w:val="000000"/>
        </w:rPr>
        <w:t xml:space="preserve"> CT</w:t>
      </w:r>
      <w:r w:rsidR="000C3543"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color w:val="000000"/>
        </w:rPr>
        <w:t>Røtterud</w:t>
      </w:r>
      <w:proofErr w:type="spellEnd"/>
      <w:r w:rsidR="000C3543" w:rsidRPr="0056487E">
        <w:rPr>
          <w:rFonts w:ascii="Book Antiqua" w:eastAsia="Book Antiqua" w:hAnsi="Book Antiqua" w:cs="Book Antiqua"/>
          <w:color w:val="000000"/>
        </w:rPr>
        <w:t xml:space="preserve"> JH, </w:t>
      </w:r>
      <w:proofErr w:type="spellStart"/>
      <w:r w:rsidR="000C3543" w:rsidRPr="0056487E">
        <w:rPr>
          <w:rFonts w:ascii="Book Antiqua" w:eastAsia="Book Antiqua" w:hAnsi="Book Antiqua" w:cs="Book Antiqua"/>
          <w:color w:val="000000"/>
        </w:rPr>
        <w:t>Gjertsen</w:t>
      </w:r>
      <w:proofErr w:type="spellEnd"/>
      <w:r w:rsidR="000C3543" w:rsidRPr="0056487E">
        <w:rPr>
          <w:rFonts w:ascii="Book Antiqua" w:eastAsia="Book Antiqua" w:hAnsi="Book Antiqua" w:cs="Book Antiqua"/>
          <w:color w:val="000000"/>
        </w:rPr>
        <w:t xml:space="preserve"> JE, Dahl FA, </w:t>
      </w:r>
      <w:proofErr w:type="spellStart"/>
      <w:r w:rsidR="000C3543" w:rsidRPr="0056487E">
        <w:rPr>
          <w:rFonts w:ascii="Book Antiqua" w:eastAsia="Book Antiqua" w:hAnsi="Book Antiqua" w:cs="Book Antiqua"/>
          <w:color w:val="000000"/>
        </w:rPr>
        <w:t>Lenvik</w:t>
      </w:r>
      <w:proofErr w:type="spellEnd"/>
      <w:r w:rsidR="000C3543" w:rsidRPr="0056487E">
        <w:rPr>
          <w:rFonts w:ascii="Book Antiqua" w:eastAsia="Book Antiqua" w:hAnsi="Book Antiqua" w:cs="Book Antiqua"/>
          <w:color w:val="000000"/>
        </w:rPr>
        <w:t xml:space="preserve"> O, </w:t>
      </w:r>
      <w:proofErr w:type="spellStart"/>
      <w:r w:rsidR="000C3543" w:rsidRPr="0056487E">
        <w:rPr>
          <w:rFonts w:ascii="Book Antiqua" w:eastAsia="Book Antiqua" w:hAnsi="Book Antiqua" w:cs="Book Antiqua"/>
          <w:color w:val="000000"/>
        </w:rPr>
        <w:t>Årøen</w:t>
      </w:r>
      <w:proofErr w:type="spellEnd"/>
      <w:r w:rsidR="000C3543" w:rsidRPr="0056487E">
        <w:rPr>
          <w:rFonts w:ascii="Book Antiqua" w:eastAsia="Book Antiqua" w:hAnsi="Book Antiqua" w:cs="Book Antiqua"/>
          <w:color w:val="000000"/>
        </w:rPr>
        <w:t xml:space="preserve"> A. Fast track hip fracture care and mortality - an observational study of 2230 patients. </w:t>
      </w:r>
      <w:r w:rsidR="000C3543" w:rsidRPr="0056487E">
        <w:rPr>
          <w:rFonts w:ascii="Book Antiqua" w:eastAsia="Book Antiqua" w:hAnsi="Book Antiqua" w:cs="Book Antiqua"/>
          <w:i/>
          <w:iCs/>
          <w:color w:val="000000"/>
        </w:rPr>
        <w:t xml:space="preserve">BMC </w:t>
      </w:r>
      <w:proofErr w:type="spellStart"/>
      <w:r w:rsidR="000C3543" w:rsidRPr="0056487E">
        <w:rPr>
          <w:rFonts w:ascii="Book Antiqua" w:eastAsia="Book Antiqua" w:hAnsi="Book Antiqua" w:cs="Book Antiqua"/>
          <w:i/>
          <w:iCs/>
          <w:color w:val="000000"/>
        </w:rPr>
        <w:t>Musculoskelet</w:t>
      </w:r>
      <w:proofErr w:type="spellEnd"/>
      <w:r w:rsidR="000C3543" w:rsidRPr="0056487E">
        <w:rPr>
          <w:rFonts w:ascii="Book Antiqua" w:eastAsia="Book Antiqua" w:hAnsi="Book Antiqua" w:cs="Book Antiqua"/>
          <w:i/>
          <w:iCs/>
          <w:color w:val="000000"/>
        </w:rPr>
        <w:t xml:space="preserve"> </w:t>
      </w:r>
      <w:proofErr w:type="spellStart"/>
      <w:r w:rsidR="000C3543" w:rsidRPr="0056487E">
        <w:rPr>
          <w:rFonts w:ascii="Book Antiqua" w:eastAsia="Book Antiqua" w:hAnsi="Book Antiqua" w:cs="Book Antiqua"/>
          <w:i/>
          <w:iCs/>
          <w:color w:val="000000"/>
        </w:rPr>
        <w:t>Disord</w:t>
      </w:r>
      <w:proofErr w:type="spellEnd"/>
      <w:r w:rsidR="000C3543" w:rsidRPr="0056487E">
        <w:rPr>
          <w:rFonts w:ascii="Book Antiqua" w:eastAsia="Book Antiqua" w:hAnsi="Book Antiqua" w:cs="Book Antiqua"/>
          <w:color w:val="000000"/>
        </w:rPr>
        <w:t xml:space="preserve"> 2019; </w:t>
      </w:r>
      <w:r w:rsidR="000C3543" w:rsidRPr="0056487E">
        <w:rPr>
          <w:rFonts w:ascii="Book Antiqua" w:eastAsia="Book Antiqua" w:hAnsi="Book Antiqua" w:cs="Book Antiqua"/>
          <w:b/>
          <w:bCs/>
          <w:color w:val="000000"/>
        </w:rPr>
        <w:t>20</w:t>
      </w:r>
      <w:r w:rsidR="000C3543" w:rsidRPr="0056487E">
        <w:rPr>
          <w:rFonts w:ascii="Book Antiqua" w:eastAsia="Book Antiqua" w:hAnsi="Book Antiqua" w:cs="Book Antiqua"/>
          <w:color w:val="000000"/>
        </w:rPr>
        <w:t>: 248 [PMID: 31122228 DOI: 10.1186/s12891-019-2637-6]</w:t>
      </w:r>
    </w:p>
    <w:p w14:paraId="31D593A3" w14:textId="169D9599"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rPr>
        <w:t>7</w:t>
      </w:r>
      <w:r w:rsidR="000C3543"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b/>
          <w:bCs/>
          <w:color w:val="000000"/>
        </w:rPr>
        <w:t>Gundel</w:t>
      </w:r>
      <w:proofErr w:type="spellEnd"/>
      <w:r w:rsidR="000C3543" w:rsidRPr="0056487E">
        <w:rPr>
          <w:rFonts w:ascii="Book Antiqua" w:eastAsia="Book Antiqua" w:hAnsi="Book Antiqua" w:cs="Book Antiqua"/>
          <w:b/>
          <w:bCs/>
          <w:color w:val="000000"/>
        </w:rPr>
        <w:t xml:space="preserve"> O</w:t>
      </w:r>
      <w:r w:rsidR="000C3543"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color w:val="000000"/>
        </w:rPr>
        <w:t>Thygesen</w:t>
      </w:r>
      <w:proofErr w:type="spellEnd"/>
      <w:r w:rsidR="000C3543" w:rsidRPr="0056487E">
        <w:rPr>
          <w:rFonts w:ascii="Book Antiqua" w:eastAsia="Book Antiqua" w:hAnsi="Book Antiqua" w:cs="Book Antiqua"/>
          <w:color w:val="000000"/>
        </w:rPr>
        <w:t xml:space="preserve"> LC, </w:t>
      </w:r>
      <w:proofErr w:type="spellStart"/>
      <w:r w:rsidR="000C3543" w:rsidRPr="0056487E">
        <w:rPr>
          <w:rFonts w:ascii="Book Antiqua" w:eastAsia="Book Antiqua" w:hAnsi="Book Antiqua" w:cs="Book Antiqua"/>
          <w:color w:val="000000"/>
        </w:rPr>
        <w:t>Gögenur</w:t>
      </w:r>
      <w:proofErr w:type="spellEnd"/>
      <w:r w:rsidR="000C3543" w:rsidRPr="0056487E">
        <w:rPr>
          <w:rFonts w:ascii="Book Antiqua" w:eastAsia="Book Antiqua" w:hAnsi="Book Antiqua" w:cs="Book Antiqua"/>
          <w:color w:val="000000"/>
        </w:rPr>
        <w:t xml:space="preserve"> I, </w:t>
      </w:r>
      <w:proofErr w:type="spellStart"/>
      <w:r w:rsidR="000C3543" w:rsidRPr="0056487E">
        <w:rPr>
          <w:rFonts w:ascii="Book Antiqua" w:eastAsia="Book Antiqua" w:hAnsi="Book Antiqua" w:cs="Book Antiqua"/>
          <w:color w:val="000000"/>
        </w:rPr>
        <w:t>Ekeloef</w:t>
      </w:r>
      <w:proofErr w:type="spellEnd"/>
      <w:r w:rsidR="000C3543" w:rsidRPr="0056487E">
        <w:rPr>
          <w:rFonts w:ascii="Book Antiqua" w:eastAsia="Book Antiqua" w:hAnsi="Book Antiqua" w:cs="Book Antiqua"/>
          <w:color w:val="000000"/>
        </w:rPr>
        <w:t xml:space="preserve"> S. Postoperative mortality after a hip fracture over a 15-year period in Denmark: a national register study. </w:t>
      </w:r>
      <w:proofErr w:type="spellStart"/>
      <w:r w:rsidR="000C3543" w:rsidRPr="0056487E">
        <w:rPr>
          <w:rFonts w:ascii="Book Antiqua" w:eastAsia="Book Antiqua" w:hAnsi="Book Antiqua" w:cs="Book Antiqua"/>
          <w:i/>
          <w:iCs/>
          <w:color w:val="000000"/>
        </w:rPr>
        <w:t>Acta</w:t>
      </w:r>
      <w:proofErr w:type="spellEnd"/>
      <w:r w:rsidR="000C3543" w:rsidRPr="0056487E">
        <w:rPr>
          <w:rFonts w:ascii="Book Antiqua" w:eastAsia="Book Antiqua" w:hAnsi="Book Antiqua" w:cs="Book Antiqua"/>
          <w:i/>
          <w:iCs/>
          <w:color w:val="000000"/>
        </w:rPr>
        <w:t xml:space="preserve"> </w:t>
      </w:r>
      <w:proofErr w:type="spellStart"/>
      <w:r w:rsidR="000C3543" w:rsidRPr="0056487E">
        <w:rPr>
          <w:rFonts w:ascii="Book Antiqua" w:eastAsia="Book Antiqua" w:hAnsi="Book Antiqua" w:cs="Book Antiqua"/>
          <w:i/>
          <w:iCs/>
          <w:color w:val="000000"/>
        </w:rPr>
        <w:t>Orthop</w:t>
      </w:r>
      <w:proofErr w:type="spellEnd"/>
      <w:r w:rsidR="000C3543" w:rsidRPr="0056487E">
        <w:rPr>
          <w:rFonts w:ascii="Book Antiqua" w:eastAsia="Book Antiqua" w:hAnsi="Book Antiqua" w:cs="Book Antiqua"/>
          <w:color w:val="000000"/>
        </w:rPr>
        <w:t xml:space="preserve"> 2020; </w:t>
      </w:r>
      <w:r w:rsidR="000C3543" w:rsidRPr="0056487E">
        <w:rPr>
          <w:rFonts w:ascii="Book Antiqua" w:eastAsia="Book Antiqua" w:hAnsi="Book Antiqua" w:cs="Book Antiqua"/>
          <w:b/>
          <w:bCs/>
          <w:color w:val="000000"/>
        </w:rPr>
        <w:t>91</w:t>
      </w:r>
      <w:r w:rsidR="000C3543" w:rsidRPr="0056487E">
        <w:rPr>
          <w:rFonts w:ascii="Book Antiqua" w:eastAsia="Book Antiqua" w:hAnsi="Book Antiqua" w:cs="Book Antiqua"/>
          <w:color w:val="000000"/>
        </w:rPr>
        <w:t>: 58-62 [PMID: 31635502 DOI: 10.1080/17453674.2019.1680485]</w:t>
      </w:r>
    </w:p>
    <w:p w14:paraId="698D9F5E" w14:textId="00AA10E2" w:rsidR="00A77B3E" w:rsidRPr="0056487E" w:rsidRDefault="00A84D71" w:rsidP="0056487E">
      <w:pPr>
        <w:spacing w:line="360" w:lineRule="auto"/>
        <w:jc w:val="both"/>
        <w:rPr>
          <w:rFonts w:ascii="Book Antiqua" w:hAnsi="Book Antiqua"/>
        </w:rPr>
      </w:pPr>
      <w:r w:rsidRPr="00770C98">
        <w:rPr>
          <w:rFonts w:ascii="Book Antiqua" w:eastAsia="Book Antiqua" w:hAnsi="Book Antiqua" w:cs="Book Antiqua"/>
          <w:color w:val="000000"/>
          <w:highlight w:val="yellow"/>
        </w:rPr>
        <w:t>8</w:t>
      </w:r>
      <w:r w:rsidR="000C3543" w:rsidRPr="00770C98">
        <w:rPr>
          <w:rFonts w:ascii="Book Antiqua" w:eastAsia="Book Antiqua" w:hAnsi="Book Antiqua" w:cs="Book Antiqua"/>
          <w:color w:val="000000"/>
          <w:highlight w:val="yellow"/>
        </w:rPr>
        <w:t xml:space="preserve"> </w:t>
      </w:r>
      <w:r w:rsidR="000C3543" w:rsidRPr="00770C98">
        <w:rPr>
          <w:rFonts w:ascii="Book Antiqua" w:eastAsia="Book Antiqua" w:hAnsi="Book Antiqua" w:cs="Book Antiqua"/>
          <w:b/>
          <w:bCs/>
          <w:color w:val="000000"/>
          <w:highlight w:val="yellow"/>
        </w:rPr>
        <w:t>NICE</w:t>
      </w:r>
      <w:r w:rsidR="00540F3E" w:rsidRPr="00770C98">
        <w:rPr>
          <w:rFonts w:ascii="Book Antiqua" w:eastAsia="Book Antiqua" w:hAnsi="Book Antiqua" w:cs="Book Antiqua"/>
          <w:color w:val="000000"/>
          <w:highlight w:val="yellow"/>
        </w:rPr>
        <w:t>.</w:t>
      </w:r>
      <w:r w:rsidR="000C3543" w:rsidRPr="00770C98">
        <w:rPr>
          <w:rFonts w:ascii="Book Antiqua" w:eastAsia="Book Antiqua" w:hAnsi="Book Antiqua" w:cs="Book Antiqua"/>
          <w:color w:val="000000"/>
          <w:highlight w:val="yellow"/>
        </w:rPr>
        <w:t xml:space="preserve"> Hip fracture: management</w:t>
      </w:r>
      <w:r w:rsidR="00264FE2" w:rsidRPr="00770C98">
        <w:rPr>
          <w:rFonts w:ascii="Book Antiqua" w:eastAsia="Book Antiqua" w:hAnsi="Book Antiqua" w:cs="Book Antiqua"/>
          <w:color w:val="000000"/>
          <w:highlight w:val="yellow"/>
        </w:rPr>
        <w:t>. 2017</w:t>
      </w:r>
      <w:r w:rsidR="000C3543" w:rsidRPr="00770C98">
        <w:rPr>
          <w:rFonts w:ascii="Book Antiqua" w:eastAsia="Book Antiqua" w:hAnsi="Book Antiqua" w:cs="Book Antiqua"/>
          <w:color w:val="000000"/>
          <w:highlight w:val="yellow"/>
        </w:rPr>
        <w:t xml:space="preserve"> </w:t>
      </w:r>
      <w:r w:rsidR="00540F3E" w:rsidRPr="00770C98">
        <w:rPr>
          <w:rFonts w:ascii="Book Antiqua" w:eastAsia="Book Antiqua" w:hAnsi="Book Antiqua" w:cs="Book Antiqua"/>
          <w:color w:val="000000"/>
          <w:highlight w:val="yellow"/>
        </w:rPr>
        <w:t xml:space="preserve">[cited 15 May 2021] Available from: </w:t>
      </w:r>
      <w:r w:rsidR="000C3543" w:rsidRPr="00770C98">
        <w:rPr>
          <w:rFonts w:ascii="Book Antiqua" w:eastAsia="Book Antiqua" w:hAnsi="Book Antiqua" w:cs="Book Antiqua"/>
          <w:color w:val="000000"/>
          <w:highlight w:val="yellow"/>
        </w:rPr>
        <w:t>https://www.nice.org.uk/guidance/cg124/chapter/Recommendations</w:t>
      </w:r>
    </w:p>
    <w:p w14:paraId="7927BA1A" w14:textId="719A29B5"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lang w:val="pt-BR"/>
        </w:rPr>
        <w:t>9</w:t>
      </w:r>
      <w:r w:rsidR="000C3543" w:rsidRPr="00BE524E">
        <w:rPr>
          <w:rFonts w:ascii="Book Antiqua" w:eastAsia="Book Antiqua" w:hAnsi="Book Antiqua" w:cs="Book Antiqua"/>
          <w:color w:val="000000"/>
          <w:lang w:val="pt-BR"/>
        </w:rPr>
        <w:t xml:space="preserve"> </w:t>
      </w:r>
      <w:r w:rsidR="000C3543" w:rsidRPr="00BE524E">
        <w:rPr>
          <w:rFonts w:ascii="Book Antiqua" w:eastAsia="Book Antiqua" w:hAnsi="Book Antiqua" w:cs="Book Antiqua"/>
          <w:b/>
          <w:bCs/>
          <w:color w:val="000000"/>
          <w:lang w:val="pt-BR"/>
        </w:rPr>
        <w:t>Muñoz Vives JM</w:t>
      </w:r>
      <w:r w:rsidR="000C3543" w:rsidRPr="00BE524E">
        <w:rPr>
          <w:rFonts w:ascii="Book Antiqua" w:eastAsia="Book Antiqua" w:hAnsi="Book Antiqua" w:cs="Book Antiqua"/>
          <w:color w:val="000000"/>
          <w:lang w:val="pt-BR"/>
        </w:rPr>
        <w:t xml:space="preserve">, Jornet-Gibert M, Cámara-Cabrera J, Esteban PL, Brunet L, Delgado-Flores L, Camacho-Carrasco P, Torner P, Marcano-Fernández F; Spanish HIP-COVID Investigation Group. </w:t>
      </w:r>
      <w:r w:rsidR="000C3543" w:rsidRPr="0056487E">
        <w:rPr>
          <w:rFonts w:ascii="Book Antiqua" w:eastAsia="Book Antiqua" w:hAnsi="Book Antiqua" w:cs="Book Antiqua"/>
          <w:color w:val="000000"/>
        </w:rPr>
        <w:t xml:space="preserve">Mortality Rates of Patients with Proximal Femoral Fracture in a Worldwide Pandemic: Preliminary Results of the Spanish HIP-COVID Observational Study. </w:t>
      </w:r>
      <w:r w:rsidR="000C3543" w:rsidRPr="0056487E">
        <w:rPr>
          <w:rFonts w:ascii="Book Antiqua" w:eastAsia="Book Antiqua" w:hAnsi="Book Antiqua" w:cs="Book Antiqua"/>
          <w:i/>
          <w:iCs/>
          <w:color w:val="000000"/>
        </w:rPr>
        <w:t>J Bone Joint Surg Am</w:t>
      </w:r>
      <w:r w:rsidR="000C3543" w:rsidRPr="0056487E">
        <w:rPr>
          <w:rFonts w:ascii="Book Antiqua" w:eastAsia="Book Antiqua" w:hAnsi="Book Antiqua" w:cs="Book Antiqua"/>
          <w:color w:val="000000"/>
        </w:rPr>
        <w:t xml:space="preserve"> 2020; </w:t>
      </w:r>
      <w:r w:rsidR="000C3543" w:rsidRPr="0056487E">
        <w:rPr>
          <w:rFonts w:ascii="Book Antiqua" w:eastAsia="Book Antiqua" w:hAnsi="Book Antiqua" w:cs="Book Antiqua"/>
          <w:b/>
          <w:bCs/>
          <w:color w:val="000000"/>
        </w:rPr>
        <w:t>102</w:t>
      </w:r>
      <w:r w:rsidR="000C3543" w:rsidRPr="0056487E">
        <w:rPr>
          <w:rFonts w:ascii="Book Antiqua" w:eastAsia="Book Antiqua" w:hAnsi="Book Antiqua" w:cs="Book Antiqua"/>
          <w:color w:val="000000"/>
        </w:rPr>
        <w:t>: e69 [PMID: 32618917 DOI: 10.2106/JBJS.20.00686]</w:t>
      </w:r>
    </w:p>
    <w:p w14:paraId="041B794D" w14:textId="041BBA72"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1</w:t>
      </w:r>
      <w:r w:rsidR="00A84D71">
        <w:rPr>
          <w:rFonts w:ascii="Book Antiqua" w:eastAsia="Book Antiqua" w:hAnsi="Book Antiqua" w:cs="Book Antiqua"/>
          <w:color w:val="000000"/>
        </w:rPr>
        <w:t>0</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b/>
          <w:bCs/>
          <w:color w:val="000000"/>
        </w:rPr>
        <w:t>Egol</w:t>
      </w:r>
      <w:proofErr w:type="spellEnd"/>
      <w:r w:rsidRPr="0056487E">
        <w:rPr>
          <w:rFonts w:ascii="Book Antiqua" w:eastAsia="Book Antiqua" w:hAnsi="Book Antiqua" w:cs="Book Antiqua"/>
          <w:b/>
          <w:bCs/>
          <w:color w:val="000000"/>
        </w:rPr>
        <w:t xml:space="preserve"> KA</w:t>
      </w:r>
      <w:r w:rsidRPr="0056487E">
        <w:rPr>
          <w:rFonts w:ascii="Book Antiqua" w:eastAsia="Book Antiqua" w:hAnsi="Book Antiqua" w:cs="Book Antiqua"/>
          <w:color w:val="000000"/>
        </w:rPr>
        <w:t xml:space="preserve">, Konda SR, Bird ML, </w:t>
      </w:r>
      <w:proofErr w:type="spellStart"/>
      <w:r w:rsidRPr="0056487E">
        <w:rPr>
          <w:rFonts w:ascii="Book Antiqua" w:eastAsia="Book Antiqua" w:hAnsi="Book Antiqua" w:cs="Book Antiqua"/>
          <w:color w:val="000000"/>
        </w:rPr>
        <w:t>Dedhia</w:t>
      </w:r>
      <w:proofErr w:type="spellEnd"/>
      <w:r w:rsidRPr="0056487E">
        <w:rPr>
          <w:rFonts w:ascii="Book Antiqua" w:eastAsia="Book Antiqua" w:hAnsi="Book Antiqua" w:cs="Book Antiqua"/>
          <w:color w:val="000000"/>
        </w:rPr>
        <w:t xml:space="preserve"> N, </w:t>
      </w:r>
      <w:proofErr w:type="spellStart"/>
      <w:r w:rsidRPr="0056487E">
        <w:rPr>
          <w:rFonts w:ascii="Book Antiqua" w:eastAsia="Book Antiqua" w:hAnsi="Book Antiqua" w:cs="Book Antiqua"/>
          <w:color w:val="000000"/>
        </w:rPr>
        <w:t>Landes</w:t>
      </w:r>
      <w:proofErr w:type="spellEnd"/>
      <w:r w:rsidRPr="0056487E">
        <w:rPr>
          <w:rFonts w:ascii="Book Antiqua" w:eastAsia="Book Antiqua" w:hAnsi="Book Antiqua" w:cs="Book Antiqua"/>
          <w:color w:val="000000"/>
        </w:rPr>
        <w:t xml:space="preserve"> EK, </w:t>
      </w:r>
      <w:proofErr w:type="spellStart"/>
      <w:r w:rsidRPr="0056487E">
        <w:rPr>
          <w:rFonts w:ascii="Book Antiqua" w:eastAsia="Book Antiqua" w:hAnsi="Book Antiqua" w:cs="Book Antiqua"/>
          <w:color w:val="000000"/>
        </w:rPr>
        <w:t>Ranson</w:t>
      </w:r>
      <w:proofErr w:type="spellEnd"/>
      <w:r w:rsidRPr="0056487E">
        <w:rPr>
          <w:rFonts w:ascii="Book Antiqua" w:eastAsia="Book Antiqua" w:hAnsi="Book Antiqua" w:cs="Book Antiqua"/>
          <w:color w:val="000000"/>
        </w:rPr>
        <w:t xml:space="preserve"> RA, </w:t>
      </w:r>
      <w:proofErr w:type="spellStart"/>
      <w:r w:rsidRPr="0056487E">
        <w:rPr>
          <w:rFonts w:ascii="Book Antiqua" w:eastAsia="Book Antiqua" w:hAnsi="Book Antiqua" w:cs="Book Antiqua"/>
          <w:color w:val="000000"/>
        </w:rPr>
        <w:t>Solasz</w:t>
      </w:r>
      <w:proofErr w:type="spellEnd"/>
      <w:r w:rsidRPr="0056487E">
        <w:rPr>
          <w:rFonts w:ascii="Book Antiqua" w:eastAsia="Book Antiqua" w:hAnsi="Book Antiqua" w:cs="Book Antiqua"/>
          <w:color w:val="000000"/>
        </w:rPr>
        <w:t xml:space="preserve"> SJ, Aggarwal VK, Bosco JA 3rd, </w:t>
      </w:r>
      <w:proofErr w:type="spellStart"/>
      <w:r w:rsidRPr="0056487E">
        <w:rPr>
          <w:rFonts w:ascii="Book Antiqua" w:eastAsia="Book Antiqua" w:hAnsi="Book Antiqua" w:cs="Book Antiqua"/>
          <w:color w:val="000000"/>
        </w:rPr>
        <w:t>Furgiuele</w:t>
      </w:r>
      <w:proofErr w:type="spellEnd"/>
      <w:r w:rsidRPr="0056487E">
        <w:rPr>
          <w:rFonts w:ascii="Book Antiqua" w:eastAsia="Book Antiqua" w:hAnsi="Book Antiqua" w:cs="Book Antiqua"/>
          <w:color w:val="000000"/>
        </w:rPr>
        <w:t xml:space="preserve"> DL, </w:t>
      </w:r>
      <w:proofErr w:type="spellStart"/>
      <w:r w:rsidRPr="0056487E">
        <w:rPr>
          <w:rFonts w:ascii="Book Antiqua" w:eastAsia="Book Antiqua" w:hAnsi="Book Antiqua" w:cs="Book Antiqua"/>
          <w:color w:val="000000"/>
        </w:rPr>
        <w:t>Ganta</w:t>
      </w:r>
      <w:proofErr w:type="spellEnd"/>
      <w:r w:rsidRPr="0056487E">
        <w:rPr>
          <w:rFonts w:ascii="Book Antiqua" w:eastAsia="Book Antiqua" w:hAnsi="Book Antiqua" w:cs="Book Antiqua"/>
          <w:color w:val="000000"/>
        </w:rPr>
        <w:t xml:space="preserve"> A, Gould J, Lyon TR, McLaurin TM, </w:t>
      </w:r>
      <w:proofErr w:type="spellStart"/>
      <w:r w:rsidRPr="0056487E">
        <w:rPr>
          <w:rFonts w:ascii="Book Antiqua" w:eastAsia="Book Antiqua" w:hAnsi="Book Antiqua" w:cs="Book Antiqua"/>
          <w:color w:val="000000"/>
        </w:rPr>
        <w:t>Tejwani</w:t>
      </w:r>
      <w:proofErr w:type="spellEnd"/>
      <w:r w:rsidRPr="0056487E">
        <w:rPr>
          <w:rFonts w:ascii="Book Antiqua" w:eastAsia="Book Antiqua" w:hAnsi="Book Antiqua" w:cs="Book Antiqua"/>
          <w:color w:val="000000"/>
        </w:rPr>
        <w:t xml:space="preserve"> NC, Zuckerman JD, </w:t>
      </w:r>
      <w:proofErr w:type="spellStart"/>
      <w:r w:rsidRPr="0056487E">
        <w:rPr>
          <w:rFonts w:ascii="Book Antiqua" w:eastAsia="Book Antiqua" w:hAnsi="Book Antiqua" w:cs="Book Antiqua"/>
          <w:color w:val="000000"/>
        </w:rPr>
        <w:t>Leucht</w:t>
      </w:r>
      <w:proofErr w:type="spellEnd"/>
      <w:r w:rsidRPr="0056487E">
        <w:rPr>
          <w:rFonts w:ascii="Book Antiqua" w:eastAsia="Book Antiqua" w:hAnsi="Book Antiqua" w:cs="Book Antiqua"/>
          <w:color w:val="000000"/>
        </w:rPr>
        <w:t xml:space="preserve"> P; NYU COVID Hip Fracture Research Group. Increased Mortality and Major Complications in Hip Fracture Care During the COVID-19 Pandemic: A New York City Perspective. </w:t>
      </w:r>
      <w:r w:rsidRPr="0056487E">
        <w:rPr>
          <w:rFonts w:ascii="Book Antiqua" w:eastAsia="Book Antiqua" w:hAnsi="Book Antiqua" w:cs="Book Antiqua"/>
          <w:i/>
          <w:iCs/>
          <w:color w:val="000000"/>
        </w:rPr>
        <w:t xml:space="preserve">J </w:t>
      </w:r>
      <w:proofErr w:type="spellStart"/>
      <w:r w:rsidRPr="0056487E">
        <w:rPr>
          <w:rFonts w:ascii="Book Antiqua" w:eastAsia="Book Antiqua" w:hAnsi="Book Antiqua" w:cs="Book Antiqua"/>
          <w:i/>
          <w:iCs/>
          <w:color w:val="000000"/>
        </w:rPr>
        <w:t>Orthop</w:t>
      </w:r>
      <w:proofErr w:type="spellEnd"/>
      <w:r w:rsidRPr="0056487E">
        <w:rPr>
          <w:rFonts w:ascii="Book Antiqua" w:eastAsia="Book Antiqua" w:hAnsi="Book Antiqua" w:cs="Book Antiqua"/>
          <w:i/>
          <w:iCs/>
          <w:color w:val="000000"/>
        </w:rPr>
        <w:t xml:space="preserve"> Trauma</w:t>
      </w:r>
      <w:r w:rsidRPr="0056487E">
        <w:rPr>
          <w:rFonts w:ascii="Book Antiqua" w:eastAsia="Book Antiqua" w:hAnsi="Book Antiqua" w:cs="Book Antiqua"/>
          <w:color w:val="000000"/>
        </w:rPr>
        <w:t xml:space="preserve"> 2020; </w:t>
      </w:r>
      <w:r w:rsidRPr="0056487E">
        <w:rPr>
          <w:rFonts w:ascii="Book Antiqua" w:eastAsia="Book Antiqua" w:hAnsi="Book Antiqua" w:cs="Book Antiqua"/>
          <w:b/>
          <w:bCs/>
          <w:color w:val="000000"/>
        </w:rPr>
        <w:t>34</w:t>
      </w:r>
      <w:r w:rsidRPr="0056487E">
        <w:rPr>
          <w:rFonts w:ascii="Book Antiqua" w:eastAsia="Book Antiqua" w:hAnsi="Book Antiqua" w:cs="Book Antiqua"/>
          <w:color w:val="000000"/>
        </w:rPr>
        <w:t>: 395-402 [PMID: 32482976 DOI: 10.1097/BOT.0000000000001845]</w:t>
      </w:r>
    </w:p>
    <w:p w14:paraId="2D092A35" w14:textId="587FD1BB"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1</w:t>
      </w:r>
      <w:r w:rsidR="00A84D71">
        <w:rPr>
          <w:rFonts w:ascii="Book Antiqua" w:eastAsia="Book Antiqua" w:hAnsi="Book Antiqua" w:cs="Book Antiqua"/>
          <w:color w:val="000000"/>
        </w:rPr>
        <w:t>1</w:t>
      </w:r>
      <w:r w:rsidRPr="0056487E">
        <w:rPr>
          <w:rFonts w:ascii="Book Antiqua" w:eastAsia="Book Antiqua" w:hAnsi="Book Antiqua" w:cs="Book Antiqua"/>
          <w:color w:val="000000"/>
        </w:rPr>
        <w:t xml:space="preserve"> </w:t>
      </w:r>
      <w:r w:rsidRPr="0056487E">
        <w:rPr>
          <w:rFonts w:ascii="Book Antiqua" w:eastAsia="Book Antiqua" w:hAnsi="Book Antiqua" w:cs="Book Antiqua"/>
          <w:b/>
          <w:bCs/>
          <w:color w:val="000000"/>
        </w:rPr>
        <w:t>Leung F</w:t>
      </w:r>
      <w:r w:rsidRPr="0056487E">
        <w:rPr>
          <w:rFonts w:ascii="Book Antiqua" w:eastAsia="Book Antiqua" w:hAnsi="Book Antiqua" w:cs="Book Antiqua"/>
          <w:color w:val="000000"/>
        </w:rPr>
        <w:t xml:space="preserve">, Lau TW, Kwan K, Chow SP, Kung AW. Does timing of surgery matter in fragility hip fractures? </w:t>
      </w:r>
      <w:proofErr w:type="spellStart"/>
      <w:r w:rsidRPr="0056487E">
        <w:rPr>
          <w:rFonts w:ascii="Book Antiqua" w:eastAsia="Book Antiqua" w:hAnsi="Book Antiqua" w:cs="Book Antiqua"/>
          <w:i/>
          <w:iCs/>
          <w:color w:val="000000"/>
        </w:rPr>
        <w:t>Osteoporos</w:t>
      </w:r>
      <w:proofErr w:type="spellEnd"/>
      <w:r w:rsidRPr="0056487E">
        <w:rPr>
          <w:rFonts w:ascii="Book Antiqua" w:eastAsia="Book Antiqua" w:hAnsi="Book Antiqua" w:cs="Book Antiqua"/>
          <w:i/>
          <w:iCs/>
          <w:color w:val="000000"/>
        </w:rPr>
        <w:t xml:space="preserve"> </w:t>
      </w:r>
      <w:proofErr w:type="spellStart"/>
      <w:r w:rsidRPr="0056487E">
        <w:rPr>
          <w:rFonts w:ascii="Book Antiqua" w:eastAsia="Book Antiqua" w:hAnsi="Book Antiqua" w:cs="Book Antiqua"/>
          <w:i/>
          <w:iCs/>
          <w:color w:val="000000"/>
        </w:rPr>
        <w:t>Int</w:t>
      </w:r>
      <w:proofErr w:type="spellEnd"/>
      <w:r w:rsidRPr="0056487E">
        <w:rPr>
          <w:rFonts w:ascii="Book Antiqua" w:eastAsia="Book Antiqua" w:hAnsi="Book Antiqua" w:cs="Book Antiqua"/>
          <w:color w:val="000000"/>
        </w:rPr>
        <w:t xml:space="preserve"> 2010; </w:t>
      </w:r>
      <w:r w:rsidRPr="0056487E">
        <w:rPr>
          <w:rFonts w:ascii="Book Antiqua" w:eastAsia="Book Antiqua" w:hAnsi="Book Antiqua" w:cs="Book Antiqua"/>
          <w:b/>
          <w:bCs/>
          <w:color w:val="000000"/>
        </w:rPr>
        <w:t>21</w:t>
      </w:r>
      <w:r w:rsidRPr="0056487E">
        <w:rPr>
          <w:rFonts w:ascii="Book Antiqua" w:eastAsia="Book Antiqua" w:hAnsi="Book Antiqua" w:cs="Book Antiqua"/>
          <w:color w:val="000000"/>
        </w:rPr>
        <w:t>: S529-S534 [PMID: 21057992 DOI: 10.1007/s00198-010-1391-2]</w:t>
      </w:r>
    </w:p>
    <w:p w14:paraId="53A505AD" w14:textId="56A54CFC"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lastRenderedPageBreak/>
        <w:t>1</w:t>
      </w:r>
      <w:r w:rsidR="00A84D71">
        <w:rPr>
          <w:rFonts w:ascii="Book Antiqua" w:eastAsia="Book Antiqua" w:hAnsi="Book Antiqua" w:cs="Book Antiqua"/>
          <w:color w:val="000000"/>
        </w:rPr>
        <w:t>2</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b/>
          <w:bCs/>
          <w:color w:val="000000"/>
        </w:rPr>
        <w:t>Chlebeck</w:t>
      </w:r>
      <w:proofErr w:type="spellEnd"/>
      <w:r w:rsidRPr="0056487E">
        <w:rPr>
          <w:rFonts w:ascii="Book Antiqua" w:eastAsia="Book Antiqua" w:hAnsi="Book Antiqua" w:cs="Book Antiqua"/>
          <w:b/>
          <w:bCs/>
          <w:color w:val="000000"/>
        </w:rPr>
        <w:t xml:space="preserve"> JD</w:t>
      </w:r>
      <w:r w:rsidRPr="0056487E">
        <w:rPr>
          <w:rFonts w:ascii="Book Antiqua" w:eastAsia="Book Antiqua" w:hAnsi="Book Antiqua" w:cs="Book Antiqua"/>
          <w:color w:val="000000"/>
        </w:rPr>
        <w:t xml:space="preserve">, Birch CE, </w:t>
      </w:r>
      <w:proofErr w:type="spellStart"/>
      <w:r w:rsidRPr="0056487E">
        <w:rPr>
          <w:rFonts w:ascii="Book Antiqua" w:eastAsia="Book Antiqua" w:hAnsi="Book Antiqua" w:cs="Book Antiqua"/>
          <w:color w:val="000000"/>
        </w:rPr>
        <w:t>Blankstein</w:t>
      </w:r>
      <w:proofErr w:type="spellEnd"/>
      <w:r w:rsidRPr="0056487E">
        <w:rPr>
          <w:rFonts w:ascii="Book Antiqua" w:eastAsia="Book Antiqua" w:hAnsi="Book Antiqua" w:cs="Book Antiqua"/>
          <w:color w:val="000000"/>
        </w:rPr>
        <w:t xml:space="preserve"> M, Kristiansen T, Bartlett CS, </w:t>
      </w:r>
      <w:proofErr w:type="spellStart"/>
      <w:r w:rsidRPr="0056487E">
        <w:rPr>
          <w:rFonts w:ascii="Book Antiqua" w:eastAsia="Book Antiqua" w:hAnsi="Book Antiqua" w:cs="Book Antiqua"/>
          <w:color w:val="000000"/>
        </w:rPr>
        <w:t>Schottel</w:t>
      </w:r>
      <w:proofErr w:type="spellEnd"/>
      <w:r w:rsidRPr="0056487E">
        <w:rPr>
          <w:rFonts w:ascii="Book Antiqua" w:eastAsia="Book Antiqua" w:hAnsi="Book Antiqua" w:cs="Book Antiqua"/>
          <w:color w:val="000000"/>
        </w:rPr>
        <w:t xml:space="preserve"> PC. Nonoperative Geriatric Hip Fracture Treatment Is Associated With Increased Mortality: A Matched Cohort Study. </w:t>
      </w:r>
      <w:r w:rsidRPr="0056487E">
        <w:rPr>
          <w:rFonts w:ascii="Book Antiqua" w:eastAsia="Book Antiqua" w:hAnsi="Book Antiqua" w:cs="Book Antiqua"/>
          <w:i/>
          <w:iCs/>
          <w:color w:val="000000"/>
        </w:rPr>
        <w:t xml:space="preserve">J </w:t>
      </w:r>
      <w:proofErr w:type="spellStart"/>
      <w:r w:rsidRPr="0056487E">
        <w:rPr>
          <w:rFonts w:ascii="Book Antiqua" w:eastAsia="Book Antiqua" w:hAnsi="Book Antiqua" w:cs="Book Antiqua"/>
          <w:i/>
          <w:iCs/>
          <w:color w:val="000000"/>
        </w:rPr>
        <w:t>Orthop</w:t>
      </w:r>
      <w:proofErr w:type="spellEnd"/>
      <w:r w:rsidRPr="0056487E">
        <w:rPr>
          <w:rFonts w:ascii="Book Antiqua" w:eastAsia="Book Antiqua" w:hAnsi="Book Antiqua" w:cs="Book Antiqua"/>
          <w:i/>
          <w:iCs/>
          <w:color w:val="000000"/>
        </w:rPr>
        <w:t xml:space="preserve"> Trauma</w:t>
      </w:r>
      <w:r w:rsidRPr="0056487E">
        <w:rPr>
          <w:rFonts w:ascii="Book Antiqua" w:eastAsia="Book Antiqua" w:hAnsi="Book Antiqua" w:cs="Book Antiqua"/>
          <w:color w:val="000000"/>
        </w:rPr>
        <w:t xml:space="preserve"> 2019; </w:t>
      </w:r>
      <w:r w:rsidRPr="0056487E">
        <w:rPr>
          <w:rFonts w:ascii="Book Antiqua" w:eastAsia="Book Antiqua" w:hAnsi="Book Antiqua" w:cs="Book Antiqua"/>
          <w:b/>
          <w:bCs/>
          <w:color w:val="000000"/>
        </w:rPr>
        <w:t>33</w:t>
      </w:r>
      <w:r w:rsidRPr="0056487E">
        <w:rPr>
          <w:rFonts w:ascii="Book Antiqua" w:eastAsia="Book Antiqua" w:hAnsi="Book Antiqua" w:cs="Book Antiqua"/>
          <w:color w:val="000000"/>
        </w:rPr>
        <w:t>: 346-350 [PMID: 30844953 DOI: 10.1097/BOT.0000000000001460]</w:t>
      </w:r>
    </w:p>
    <w:p w14:paraId="7CD79031" w14:textId="4447016C"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1</w:t>
      </w:r>
      <w:r w:rsidR="00A84D71">
        <w:rPr>
          <w:rFonts w:ascii="Book Antiqua" w:eastAsia="Book Antiqua" w:hAnsi="Book Antiqua" w:cs="Book Antiqua"/>
          <w:color w:val="000000"/>
        </w:rPr>
        <w:t>3</w:t>
      </w:r>
      <w:r w:rsidRPr="0056487E">
        <w:rPr>
          <w:rFonts w:ascii="Book Antiqua" w:eastAsia="Book Antiqua" w:hAnsi="Book Antiqua" w:cs="Book Antiqua"/>
          <w:color w:val="000000"/>
        </w:rPr>
        <w:t xml:space="preserve"> </w:t>
      </w:r>
      <w:r w:rsidRPr="0056487E">
        <w:rPr>
          <w:rFonts w:ascii="Book Antiqua" w:eastAsia="Book Antiqua" w:hAnsi="Book Antiqua" w:cs="Book Antiqua"/>
          <w:b/>
          <w:bCs/>
          <w:color w:val="000000"/>
        </w:rPr>
        <w:t>Jain R</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color w:val="000000"/>
        </w:rPr>
        <w:t>Basinski</w:t>
      </w:r>
      <w:proofErr w:type="spellEnd"/>
      <w:r w:rsidRPr="0056487E">
        <w:rPr>
          <w:rFonts w:ascii="Book Antiqua" w:eastAsia="Book Antiqua" w:hAnsi="Book Antiqua" w:cs="Book Antiqua"/>
          <w:color w:val="000000"/>
        </w:rPr>
        <w:t xml:space="preserve"> A, </w:t>
      </w:r>
      <w:proofErr w:type="spellStart"/>
      <w:r w:rsidRPr="0056487E">
        <w:rPr>
          <w:rFonts w:ascii="Book Antiqua" w:eastAsia="Book Antiqua" w:hAnsi="Book Antiqua" w:cs="Book Antiqua"/>
          <w:color w:val="000000"/>
        </w:rPr>
        <w:t>Kreder</w:t>
      </w:r>
      <w:proofErr w:type="spellEnd"/>
      <w:r w:rsidRPr="0056487E">
        <w:rPr>
          <w:rFonts w:ascii="Book Antiqua" w:eastAsia="Book Antiqua" w:hAnsi="Book Antiqua" w:cs="Book Antiqua"/>
          <w:color w:val="000000"/>
        </w:rPr>
        <w:t xml:space="preserve"> HJ. Nonoperative treatment of hip fractures. </w:t>
      </w:r>
      <w:proofErr w:type="spellStart"/>
      <w:r w:rsidRPr="0056487E">
        <w:rPr>
          <w:rFonts w:ascii="Book Antiqua" w:eastAsia="Book Antiqua" w:hAnsi="Book Antiqua" w:cs="Book Antiqua"/>
          <w:i/>
          <w:iCs/>
          <w:color w:val="000000"/>
        </w:rPr>
        <w:t>Int</w:t>
      </w:r>
      <w:proofErr w:type="spellEnd"/>
      <w:r w:rsidRPr="0056487E">
        <w:rPr>
          <w:rFonts w:ascii="Book Antiqua" w:eastAsia="Book Antiqua" w:hAnsi="Book Antiqua" w:cs="Book Antiqua"/>
          <w:i/>
          <w:iCs/>
          <w:color w:val="000000"/>
        </w:rPr>
        <w:t xml:space="preserve"> </w:t>
      </w:r>
      <w:proofErr w:type="spellStart"/>
      <w:r w:rsidRPr="0056487E">
        <w:rPr>
          <w:rFonts w:ascii="Book Antiqua" w:eastAsia="Book Antiqua" w:hAnsi="Book Antiqua" w:cs="Book Antiqua"/>
          <w:i/>
          <w:iCs/>
          <w:color w:val="000000"/>
        </w:rPr>
        <w:t>Orthop</w:t>
      </w:r>
      <w:proofErr w:type="spellEnd"/>
      <w:r w:rsidRPr="0056487E">
        <w:rPr>
          <w:rFonts w:ascii="Book Antiqua" w:eastAsia="Book Antiqua" w:hAnsi="Book Antiqua" w:cs="Book Antiqua"/>
          <w:color w:val="000000"/>
        </w:rPr>
        <w:t xml:space="preserve"> 2003; </w:t>
      </w:r>
      <w:r w:rsidRPr="0056487E">
        <w:rPr>
          <w:rFonts w:ascii="Book Antiqua" w:eastAsia="Book Antiqua" w:hAnsi="Book Antiqua" w:cs="Book Antiqua"/>
          <w:b/>
          <w:bCs/>
          <w:color w:val="000000"/>
        </w:rPr>
        <w:t>27</w:t>
      </w:r>
      <w:r w:rsidRPr="0056487E">
        <w:rPr>
          <w:rFonts w:ascii="Book Antiqua" w:eastAsia="Book Antiqua" w:hAnsi="Book Antiqua" w:cs="Book Antiqua"/>
          <w:color w:val="000000"/>
        </w:rPr>
        <w:t>: 11-17 [PMID: 12582802 DOI: 10.1007/s00264-002-0404-y]</w:t>
      </w:r>
    </w:p>
    <w:p w14:paraId="74C3998A" w14:textId="2571DCF2"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1</w:t>
      </w:r>
      <w:r w:rsidR="00A84D71">
        <w:rPr>
          <w:rFonts w:ascii="Book Antiqua" w:eastAsia="Book Antiqua" w:hAnsi="Book Antiqua" w:cs="Book Antiqua"/>
          <w:color w:val="000000"/>
        </w:rPr>
        <w:t>4</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b/>
          <w:bCs/>
          <w:color w:val="000000"/>
        </w:rPr>
        <w:t>COVIDSurg</w:t>
      </w:r>
      <w:proofErr w:type="spellEnd"/>
      <w:r w:rsidRPr="0056487E">
        <w:rPr>
          <w:rFonts w:ascii="Book Antiqua" w:eastAsia="Book Antiqua" w:hAnsi="Book Antiqua" w:cs="Book Antiqua"/>
          <w:b/>
          <w:bCs/>
          <w:color w:val="000000"/>
        </w:rPr>
        <w:t xml:space="preserve"> Collaborative.</w:t>
      </w:r>
      <w:r w:rsidRPr="0056487E">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sidRPr="0056487E">
        <w:rPr>
          <w:rFonts w:ascii="Book Antiqua" w:eastAsia="Book Antiqua" w:hAnsi="Book Antiqua" w:cs="Book Antiqua"/>
          <w:i/>
          <w:iCs/>
          <w:color w:val="000000"/>
        </w:rPr>
        <w:t>Lancet</w:t>
      </w:r>
      <w:r w:rsidRPr="0056487E">
        <w:rPr>
          <w:rFonts w:ascii="Book Antiqua" w:eastAsia="Book Antiqua" w:hAnsi="Book Antiqua" w:cs="Book Antiqua"/>
          <w:color w:val="000000"/>
        </w:rPr>
        <w:t xml:space="preserve"> 2020; </w:t>
      </w:r>
      <w:r w:rsidRPr="0056487E">
        <w:rPr>
          <w:rFonts w:ascii="Book Antiqua" w:eastAsia="Book Antiqua" w:hAnsi="Book Antiqua" w:cs="Book Antiqua"/>
          <w:b/>
          <w:bCs/>
          <w:color w:val="000000"/>
        </w:rPr>
        <w:t>396</w:t>
      </w:r>
      <w:r w:rsidRPr="0056487E">
        <w:rPr>
          <w:rFonts w:ascii="Book Antiqua" w:eastAsia="Book Antiqua" w:hAnsi="Book Antiqua" w:cs="Book Antiqua"/>
          <w:color w:val="000000"/>
        </w:rPr>
        <w:t>: 27-38 [PMID: 32479829 DOI: 10.1016/S0140-6736(20)31182-X]</w:t>
      </w:r>
    </w:p>
    <w:p w14:paraId="0EE63926" w14:textId="5E5DB716" w:rsidR="00A77B3E" w:rsidRPr="00A84D71"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1</w:t>
      </w:r>
      <w:r w:rsidR="00A84D71">
        <w:rPr>
          <w:rFonts w:ascii="Book Antiqua" w:eastAsia="Book Antiqua" w:hAnsi="Book Antiqua" w:cs="Book Antiqua"/>
          <w:color w:val="000000"/>
        </w:rPr>
        <w:t>5</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b/>
          <w:bCs/>
          <w:color w:val="000000"/>
        </w:rPr>
        <w:t>Lv</w:t>
      </w:r>
      <w:proofErr w:type="spellEnd"/>
      <w:r w:rsidRPr="0056487E">
        <w:rPr>
          <w:rFonts w:ascii="Book Antiqua" w:eastAsia="Book Antiqua" w:hAnsi="Book Antiqua" w:cs="Book Antiqua"/>
          <w:b/>
          <w:bCs/>
          <w:color w:val="000000"/>
        </w:rPr>
        <w:t xml:space="preserve"> H</w:t>
      </w:r>
      <w:r w:rsidRPr="0056487E">
        <w:rPr>
          <w:rFonts w:ascii="Book Antiqua" w:eastAsia="Book Antiqua" w:hAnsi="Book Antiqua" w:cs="Book Antiqua"/>
          <w:color w:val="000000"/>
        </w:rPr>
        <w:t xml:space="preserve">, Yin P, Long A, Gao Y, Zhao Z, Li J, Zhang L, Zhang L, Tang P. Clinical characteristics and risk factors of postoperative pneumonia after hip fracture surgery: a prospective cohort study. </w:t>
      </w:r>
      <w:proofErr w:type="spellStart"/>
      <w:r w:rsidRPr="00A84D71">
        <w:rPr>
          <w:rFonts w:ascii="Book Antiqua" w:eastAsia="Book Antiqua" w:hAnsi="Book Antiqua" w:cs="Book Antiqua"/>
          <w:i/>
          <w:iCs/>
          <w:color w:val="000000"/>
        </w:rPr>
        <w:t>Osteoporos</w:t>
      </w:r>
      <w:proofErr w:type="spellEnd"/>
      <w:r w:rsidRPr="00A84D71">
        <w:rPr>
          <w:rFonts w:ascii="Book Antiqua" w:eastAsia="Book Antiqua" w:hAnsi="Book Antiqua" w:cs="Book Antiqua"/>
          <w:i/>
          <w:iCs/>
          <w:color w:val="000000"/>
        </w:rPr>
        <w:t xml:space="preserve"> </w:t>
      </w:r>
      <w:proofErr w:type="spellStart"/>
      <w:r w:rsidRPr="00A84D71">
        <w:rPr>
          <w:rFonts w:ascii="Book Antiqua" w:eastAsia="Book Antiqua" w:hAnsi="Book Antiqua" w:cs="Book Antiqua"/>
          <w:i/>
          <w:iCs/>
          <w:color w:val="000000"/>
        </w:rPr>
        <w:t>Int</w:t>
      </w:r>
      <w:proofErr w:type="spellEnd"/>
      <w:r w:rsidRPr="00A84D71">
        <w:rPr>
          <w:rFonts w:ascii="Book Antiqua" w:eastAsia="Book Antiqua" w:hAnsi="Book Antiqua" w:cs="Book Antiqua"/>
          <w:color w:val="000000"/>
        </w:rPr>
        <w:t xml:space="preserve"> 2016; </w:t>
      </w:r>
      <w:r w:rsidRPr="00A84D71">
        <w:rPr>
          <w:rFonts w:ascii="Book Antiqua" w:eastAsia="Book Antiqua" w:hAnsi="Book Antiqua" w:cs="Book Antiqua"/>
          <w:b/>
          <w:bCs/>
          <w:color w:val="000000"/>
        </w:rPr>
        <w:t>27</w:t>
      </w:r>
      <w:r w:rsidRPr="00A84D71">
        <w:rPr>
          <w:rFonts w:ascii="Book Antiqua" w:eastAsia="Book Antiqua" w:hAnsi="Book Antiqua" w:cs="Book Antiqua"/>
          <w:color w:val="000000"/>
        </w:rPr>
        <w:t>: 3001-3009 [PMID: 27241669 DOI: 10.1007/s00198-016-3624-5]</w:t>
      </w:r>
    </w:p>
    <w:p w14:paraId="312B1D94" w14:textId="2B200489"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lang w:val="pt-BR"/>
        </w:rPr>
        <w:t>1</w:t>
      </w:r>
      <w:r w:rsidR="00A84D71">
        <w:rPr>
          <w:rFonts w:ascii="Book Antiqua" w:eastAsia="Book Antiqua" w:hAnsi="Book Antiqua" w:cs="Book Antiqua"/>
          <w:color w:val="000000"/>
          <w:lang w:val="pt-BR"/>
        </w:rPr>
        <w:t>6</w:t>
      </w:r>
      <w:r w:rsidRPr="0056487E">
        <w:rPr>
          <w:rFonts w:ascii="Book Antiqua" w:eastAsia="Book Antiqua" w:hAnsi="Book Antiqua" w:cs="Book Antiqua"/>
          <w:color w:val="000000"/>
          <w:lang w:val="pt-BR"/>
        </w:rPr>
        <w:t xml:space="preserve"> </w:t>
      </w:r>
      <w:r w:rsidRPr="0056487E">
        <w:rPr>
          <w:rFonts w:ascii="Book Antiqua" w:eastAsia="Book Antiqua" w:hAnsi="Book Antiqua" w:cs="Book Antiqua"/>
          <w:b/>
          <w:bCs/>
          <w:color w:val="000000"/>
          <w:lang w:val="pt-BR"/>
        </w:rPr>
        <w:t>Carpintero P</w:t>
      </w:r>
      <w:r w:rsidRPr="0056487E">
        <w:rPr>
          <w:rFonts w:ascii="Book Antiqua" w:eastAsia="Book Antiqua" w:hAnsi="Book Antiqua" w:cs="Book Antiqua"/>
          <w:color w:val="000000"/>
          <w:lang w:val="pt-BR"/>
        </w:rPr>
        <w:t xml:space="preserve">, Caeiro JR, Carpintero R, Morales A, Silva S, Mesa M. Complications of hip fractures: A review. </w:t>
      </w:r>
      <w:r w:rsidRPr="0056487E">
        <w:rPr>
          <w:rFonts w:ascii="Book Antiqua" w:eastAsia="Book Antiqua" w:hAnsi="Book Antiqua" w:cs="Book Antiqua"/>
          <w:i/>
          <w:iCs/>
          <w:color w:val="000000"/>
        </w:rPr>
        <w:t xml:space="preserve">World J </w:t>
      </w:r>
      <w:proofErr w:type="spellStart"/>
      <w:r w:rsidRPr="0056487E">
        <w:rPr>
          <w:rFonts w:ascii="Book Antiqua" w:eastAsia="Book Antiqua" w:hAnsi="Book Antiqua" w:cs="Book Antiqua"/>
          <w:i/>
          <w:iCs/>
          <w:color w:val="000000"/>
        </w:rPr>
        <w:t>Orthop</w:t>
      </w:r>
      <w:proofErr w:type="spellEnd"/>
      <w:r w:rsidRPr="0056487E">
        <w:rPr>
          <w:rFonts w:ascii="Book Antiqua" w:eastAsia="Book Antiqua" w:hAnsi="Book Antiqua" w:cs="Book Antiqua"/>
          <w:color w:val="000000"/>
        </w:rPr>
        <w:t xml:space="preserve"> 2014; </w:t>
      </w:r>
      <w:r w:rsidRPr="0056487E">
        <w:rPr>
          <w:rFonts w:ascii="Book Antiqua" w:eastAsia="Book Antiqua" w:hAnsi="Book Antiqua" w:cs="Book Antiqua"/>
          <w:b/>
          <w:bCs/>
          <w:color w:val="000000"/>
        </w:rPr>
        <w:t>5</w:t>
      </w:r>
      <w:r w:rsidRPr="0056487E">
        <w:rPr>
          <w:rFonts w:ascii="Book Antiqua" w:eastAsia="Book Antiqua" w:hAnsi="Book Antiqua" w:cs="Book Antiqua"/>
          <w:color w:val="000000"/>
        </w:rPr>
        <w:t>: 402-411 [PMID: 25232517 DOI: 10.5312/wjo.v5.i4.402]</w:t>
      </w:r>
    </w:p>
    <w:p w14:paraId="5E1A8823" w14:textId="6603B05E"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1</w:t>
      </w:r>
      <w:r w:rsidR="00A84D71">
        <w:rPr>
          <w:rFonts w:ascii="Book Antiqua" w:eastAsia="Book Antiqua" w:hAnsi="Book Antiqua" w:cs="Book Antiqua"/>
          <w:color w:val="000000"/>
        </w:rPr>
        <w:t>7</w:t>
      </w:r>
      <w:r w:rsidRPr="0056487E">
        <w:rPr>
          <w:rFonts w:ascii="Book Antiqua" w:eastAsia="Book Antiqua" w:hAnsi="Book Antiqua" w:cs="Book Antiqua"/>
          <w:color w:val="000000"/>
        </w:rPr>
        <w:t xml:space="preserve"> </w:t>
      </w:r>
      <w:r w:rsidRPr="0056487E">
        <w:rPr>
          <w:rFonts w:ascii="Book Antiqua" w:eastAsia="Book Antiqua" w:hAnsi="Book Antiqua" w:cs="Book Antiqua"/>
          <w:b/>
          <w:bCs/>
          <w:color w:val="000000"/>
        </w:rPr>
        <w:t>Mi B</w:t>
      </w:r>
      <w:r w:rsidRPr="0056487E">
        <w:rPr>
          <w:rFonts w:ascii="Book Antiqua" w:eastAsia="Book Antiqua" w:hAnsi="Book Antiqua" w:cs="Book Antiqua"/>
          <w:color w:val="000000"/>
        </w:rPr>
        <w:t xml:space="preserve">, Chen L, </w:t>
      </w:r>
      <w:proofErr w:type="spellStart"/>
      <w:r w:rsidRPr="0056487E">
        <w:rPr>
          <w:rFonts w:ascii="Book Antiqua" w:eastAsia="Book Antiqua" w:hAnsi="Book Antiqua" w:cs="Book Antiqua"/>
          <w:color w:val="000000"/>
        </w:rPr>
        <w:t>Xiong</w:t>
      </w:r>
      <w:proofErr w:type="spellEnd"/>
      <w:r w:rsidRPr="0056487E">
        <w:rPr>
          <w:rFonts w:ascii="Book Antiqua" w:eastAsia="Book Antiqua" w:hAnsi="Book Antiqua" w:cs="Book Antiqua"/>
          <w:color w:val="000000"/>
        </w:rPr>
        <w:t xml:space="preserve"> Y, </w:t>
      </w:r>
      <w:proofErr w:type="spellStart"/>
      <w:r w:rsidRPr="0056487E">
        <w:rPr>
          <w:rFonts w:ascii="Book Antiqua" w:eastAsia="Book Antiqua" w:hAnsi="Book Antiqua" w:cs="Book Antiqua"/>
          <w:color w:val="000000"/>
        </w:rPr>
        <w:t>Xue</w:t>
      </w:r>
      <w:proofErr w:type="spellEnd"/>
      <w:r w:rsidRPr="0056487E">
        <w:rPr>
          <w:rFonts w:ascii="Book Antiqua" w:eastAsia="Book Antiqua" w:hAnsi="Book Antiqua" w:cs="Book Antiqua"/>
          <w:color w:val="000000"/>
        </w:rPr>
        <w:t xml:space="preserve"> H, Zhou W, Liu G. Characteristics and Early Prognosis of COVID-19 Infection in Fracture Patients. </w:t>
      </w:r>
      <w:r w:rsidRPr="0056487E">
        <w:rPr>
          <w:rFonts w:ascii="Book Antiqua" w:eastAsia="Book Antiqua" w:hAnsi="Book Antiqua" w:cs="Book Antiqua"/>
          <w:i/>
          <w:iCs/>
          <w:color w:val="000000"/>
        </w:rPr>
        <w:t>J Bone Joint Surg Am</w:t>
      </w:r>
      <w:r w:rsidRPr="0056487E">
        <w:rPr>
          <w:rFonts w:ascii="Book Antiqua" w:eastAsia="Book Antiqua" w:hAnsi="Book Antiqua" w:cs="Book Antiqua"/>
          <w:color w:val="000000"/>
        </w:rPr>
        <w:t xml:space="preserve"> 2020; </w:t>
      </w:r>
      <w:r w:rsidRPr="0056487E">
        <w:rPr>
          <w:rFonts w:ascii="Book Antiqua" w:eastAsia="Book Antiqua" w:hAnsi="Book Antiqua" w:cs="Book Antiqua"/>
          <w:b/>
          <w:bCs/>
          <w:color w:val="000000"/>
        </w:rPr>
        <w:t>102</w:t>
      </w:r>
      <w:r w:rsidRPr="0056487E">
        <w:rPr>
          <w:rFonts w:ascii="Book Antiqua" w:eastAsia="Book Antiqua" w:hAnsi="Book Antiqua" w:cs="Book Antiqua"/>
          <w:color w:val="000000"/>
        </w:rPr>
        <w:t>: 750-758 [PMID: 32379114 DOI: 10.2106/JBJS.20.00390]</w:t>
      </w:r>
    </w:p>
    <w:p w14:paraId="3AE58A98" w14:textId="3C145B5A" w:rsidR="00A77B3E" w:rsidRPr="0056487E" w:rsidRDefault="00A84D71" w:rsidP="0056487E">
      <w:pPr>
        <w:spacing w:line="360" w:lineRule="auto"/>
        <w:jc w:val="both"/>
        <w:rPr>
          <w:rFonts w:ascii="Book Antiqua" w:hAnsi="Book Antiqua"/>
        </w:rPr>
      </w:pPr>
      <w:r w:rsidRPr="00264FE2">
        <w:rPr>
          <w:rFonts w:ascii="Book Antiqua" w:eastAsia="Book Antiqua" w:hAnsi="Book Antiqua" w:cs="Book Antiqua"/>
          <w:color w:val="000000"/>
          <w:highlight w:val="yellow"/>
        </w:rPr>
        <w:t>18</w:t>
      </w:r>
      <w:r w:rsidR="000C3543" w:rsidRPr="00264FE2">
        <w:rPr>
          <w:rFonts w:ascii="Book Antiqua" w:eastAsia="Book Antiqua" w:hAnsi="Book Antiqua" w:cs="Book Antiqua"/>
          <w:color w:val="000000"/>
          <w:highlight w:val="yellow"/>
        </w:rPr>
        <w:t xml:space="preserve"> </w:t>
      </w:r>
      <w:r w:rsidR="000C3543" w:rsidRPr="00264FE2">
        <w:rPr>
          <w:rFonts w:ascii="Book Antiqua" w:eastAsia="Book Antiqua" w:hAnsi="Book Antiqua" w:cs="Book Antiqua"/>
          <w:b/>
          <w:bCs/>
          <w:color w:val="000000"/>
          <w:highlight w:val="yellow"/>
        </w:rPr>
        <w:t>Britis</w:t>
      </w:r>
      <w:r w:rsidR="00770C98">
        <w:rPr>
          <w:rFonts w:ascii="Book Antiqua" w:eastAsia="Book Antiqua" w:hAnsi="Book Antiqua" w:cs="Book Antiqua"/>
          <w:b/>
          <w:bCs/>
          <w:color w:val="000000"/>
          <w:highlight w:val="yellow"/>
        </w:rPr>
        <w:t xml:space="preserve">h </w:t>
      </w:r>
      <w:proofErr w:type="spellStart"/>
      <w:r w:rsidR="00770C98">
        <w:rPr>
          <w:rFonts w:ascii="Book Antiqua" w:eastAsia="Book Antiqua" w:hAnsi="Book Antiqua" w:cs="Book Antiqua"/>
          <w:b/>
          <w:bCs/>
          <w:color w:val="000000"/>
          <w:highlight w:val="yellow"/>
        </w:rPr>
        <w:t>Orthopaedic</w:t>
      </w:r>
      <w:proofErr w:type="spellEnd"/>
      <w:r w:rsidR="00770C98">
        <w:rPr>
          <w:rFonts w:ascii="Book Antiqua" w:eastAsia="Book Antiqua" w:hAnsi="Book Antiqua" w:cs="Book Antiqua"/>
          <w:b/>
          <w:bCs/>
          <w:color w:val="000000"/>
          <w:highlight w:val="yellow"/>
        </w:rPr>
        <w:t xml:space="preserve"> Association</w:t>
      </w:r>
      <w:r w:rsidR="00BE524E" w:rsidRPr="00264FE2">
        <w:rPr>
          <w:rFonts w:ascii="Book Antiqua" w:eastAsia="Book Antiqua" w:hAnsi="Book Antiqua" w:cs="Book Antiqua"/>
          <w:b/>
          <w:bCs/>
          <w:color w:val="000000"/>
          <w:highlight w:val="yellow"/>
        </w:rPr>
        <w:t>.</w:t>
      </w:r>
      <w:r w:rsidR="000C3543" w:rsidRPr="00264FE2">
        <w:rPr>
          <w:rFonts w:ascii="Book Antiqua" w:eastAsia="Book Antiqua" w:hAnsi="Book Antiqua" w:cs="Book Antiqua"/>
          <w:color w:val="000000"/>
          <w:highlight w:val="yellow"/>
        </w:rPr>
        <w:t xml:space="preserve"> The care of patients with fragility fracture. </w:t>
      </w:r>
      <w:r w:rsidR="00770C98">
        <w:rPr>
          <w:rFonts w:ascii="Book Antiqua" w:eastAsia="Book Antiqua" w:hAnsi="Book Antiqua" w:cs="Book Antiqua"/>
          <w:color w:val="000000"/>
          <w:highlight w:val="yellow"/>
        </w:rPr>
        <w:t xml:space="preserve">2007 </w:t>
      </w:r>
      <w:r w:rsidR="00BE524E" w:rsidRPr="00264FE2">
        <w:rPr>
          <w:rFonts w:ascii="Book Antiqua" w:eastAsia="Book Antiqua" w:hAnsi="Book Antiqua" w:cs="Book Antiqua"/>
          <w:color w:val="000000"/>
          <w:highlight w:val="yellow"/>
        </w:rPr>
        <w:t xml:space="preserve">[cited 15 May 2021] Available from: </w:t>
      </w:r>
      <w:r w:rsidR="000C3543" w:rsidRPr="00264FE2">
        <w:rPr>
          <w:rFonts w:ascii="Book Antiqua" w:eastAsia="Book Antiqua" w:hAnsi="Book Antiqua" w:cs="Book Antiqua"/>
          <w:color w:val="000000"/>
          <w:highlight w:val="yellow"/>
        </w:rPr>
        <w:t>https://www.bgs.org.uk/sites/default/files/content/attachment/2018-05-02/Blue%20Book%20on%20fragility%20fracture%20care.pdf</w:t>
      </w:r>
    </w:p>
    <w:p w14:paraId="1302C7EE" w14:textId="6FB7606E" w:rsidR="00A77B3E" w:rsidRPr="0056487E" w:rsidRDefault="00A84D71" w:rsidP="0056487E">
      <w:pPr>
        <w:spacing w:line="360" w:lineRule="auto"/>
        <w:jc w:val="both"/>
        <w:rPr>
          <w:rFonts w:ascii="Book Antiqua" w:hAnsi="Book Antiqua"/>
        </w:rPr>
      </w:pPr>
      <w:r>
        <w:rPr>
          <w:rFonts w:ascii="Book Antiqua" w:eastAsia="Book Antiqua" w:hAnsi="Book Antiqua" w:cs="Book Antiqua"/>
          <w:color w:val="000000"/>
        </w:rPr>
        <w:t>19</w:t>
      </w:r>
      <w:r w:rsidR="000C3543" w:rsidRPr="0056487E">
        <w:rPr>
          <w:rFonts w:ascii="Book Antiqua" w:eastAsia="Book Antiqua" w:hAnsi="Book Antiqua" w:cs="Book Antiqua"/>
          <w:color w:val="000000"/>
        </w:rPr>
        <w:t xml:space="preserve"> </w:t>
      </w:r>
      <w:proofErr w:type="spellStart"/>
      <w:r w:rsidR="000C3543" w:rsidRPr="0056487E">
        <w:rPr>
          <w:rFonts w:ascii="Book Antiqua" w:eastAsia="Book Antiqua" w:hAnsi="Book Antiqua" w:cs="Book Antiqua"/>
          <w:b/>
          <w:bCs/>
          <w:color w:val="000000"/>
        </w:rPr>
        <w:t>Middeldorp</w:t>
      </w:r>
      <w:proofErr w:type="spellEnd"/>
      <w:r w:rsidR="000C3543" w:rsidRPr="0056487E">
        <w:rPr>
          <w:rFonts w:ascii="Book Antiqua" w:eastAsia="Book Antiqua" w:hAnsi="Book Antiqua" w:cs="Book Antiqua"/>
          <w:b/>
          <w:bCs/>
          <w:color w:val="000000"/>
        </w:rPr>
        <w:t xml:space="preserve"> S</w:t>
      </w:r>
      <w:r w:rsidR="000C3543" w:rsidRPr="0056487E">
        <w:rPr>
          <w:rFonts w:ascii="Book Antiqua" w:eastAsia="Book Antiqua" w:hAnsi="Book Antiqua" w:cs="Book Antiqua"/>
          <w:color w:val="000000"/>
        </w:rPr>
        <w:t xml:space="preserve">, Coppens M, van </w:t>
      </w:r>
      <w:proofErr w:type="spellStart"/>
      <w:r w:rsidR="000C3543" w:rsidRPr="0056487E">
        <w:rPr>
          <w:rFonts w:ascii="Book Antiqua" w:eastAsia="Book Antiqua" w:hAnsi="Book Antiqua" w:cs="Book Antiqua"/>
          <w:color w:val="000000"/>
        </w:rPr>
        <w:t>Haaps</w:t>
      </w:r>
      <w:proofErr w:type="spellEnd"/>
      <w:r w:rsidR="000C3543" w:rsidRPr="0056487E">
        <w:rPr>
          <w:rFonts w:ascii="Book Antiqua" w:eastAsia="Book Antiqua" w:hAnsi="Book Antiqua" w:cs="Book Antiqua"/>
          <w:color w:val="000000"/>
        </w:rPr>
        <w:t xml:space="preserve"> TF, </w:t>
      </w:r>
      <w:proofErr w:type="spellStart"/>
      <w:r w:rsidR="000C3543" w:rsidRPr="0056487E">
        <w:rPr>
          <w:rFonts w:ascii="Book Antiqua" w:eastAsia="Book Antiqua" w:hAnsi="Book Antiqua" w:cs="Book Antiqua"/>
          <w:color w:val="000000"/>
        </w:rPr>
        <w:t>Foppen</w:t>
      </w:r>
      <w:proofErr w:type="spellEnd"/>
      <w:r w:rsidR="000C3543" w:rsidRPr="0056487E">
        <w:rPr>
          <w:rFonts w:ascii="Book Antiqua" w:eastAsia="Book Antiqua" w:hAnsi="Book Antiqua" w:cs="Book Antiqua"/>
          <w:color w:val="000000"/>
        </w:rPr>
        <w:t xml:space="preserve"> M, </w:t>
      </w:r>
      <w:proofErr w:type="spellStart"/>
      <w:r w:rsidR="000C3543" w:rsidRPr="0056487E">
        <w:rPr>
          <w:rFonts w:ascii="Book Antiqua" w:eastAsia="Book Antiqua" w:hAnsi="Book Antiqua" w:cs="Book Antiqua"/>
          <w:color w:val="000000"/>
        </w:rPr>
        <w:t>Vlaar</w:t>
      </w:r>
      <w:proofErr w:type="spellEnd"/>
      <w:r w:rsidR="000C3543" w:rsidRPr="0056487E">
        <w:rPr>
          <w:rFonts w:ascii="Book Antiqua" w:eastAsia="Book Antiqua" w:hAnsi="Book Antiqua" w:cs="Book Antiqua"/>
          <w:color w:val="000000"/>
        </w:rPr>
        <w:t xml:space="preserve"> AP, Müller MCA, </w:t>
      </w:r>
      <w:proofErr w:type="spellStart"/>
      <w:r w:rsidR="000C3543" w:rsidRPr="0056487E">
        <w:rPr>
          <w:rFonts w:ascii="Book Antiqua" w:eastAsia="Book Antiqua" w:hAnsi="Book Antiqua" w:cs="Book Antiqua"/>
          <w:color w:val="000000"/>
        </w:rPr>
        <w:t>Bouman</w:t>
      </w:r>
      <w:proofErr w:type="spellEnd"/>
      <w:r w:rsidR="000C3543" w:rsidRPr="0056487E">
        <w:rPr>
          <w:rFonts w:ascii="Book Antiqua" w:eastAsia="Book Antiqua" w:hAnsi="Book Antiqua" w:cs="Book Antiqua"/>
          <w:color w:val="000000"/>
        </w:rPr>
        <w:t xml:space="preserve"> CCS, </w:t>
      </w:r>
      <w:proofErr w:type="spellStart"/>
      <w:r w:rsidR="000C3543" w:rsidRPr="0056487E">
        <w:rPr>
          <w:rFonts w:ascii="Book Antiqua" w:eastAsia="Book Antiqua" w:hAnsi="Book Antiqua" w:cs="Book Antiqua"/>
          <w:color w:val="000000"/>
        </w:rPr>
        <w:t>Beenen</w:t>
      </w:r>
      <w:proofErr w:type="spellEnd"/>
      <w:r w:rsidR="000C3543" w:rsidRPr="0056487E">
        <w:rPr>
          <w:rFonts w:ascii="Book Antiqua" w:eastAsia="Book Antiqua" w:hAnsi="Book Antiqua" w:cs="Book Antiqua"/>
          <w:color w:val="000000"/>
        </w:rPr>
        <w:t xml:space="preserve"> LFM, </w:t>
      </w:r>
      <w:proofErr w:type="spellStart"/>
      <w:r w:rsidR="000C3543" w:rsidRPr="0056487E">
        <w:rPr>
          <w:rFonts w:ascii="Book Antiqua" w:eastAsia="Book Antiqua" w:hAnsi="Book Antiqua" w:cs="Book Antiqua"/>
          <w:color w:val="000000"/>
        </w:rPr>
        <w:t>Kootte</w:t>
      </w:r>
      <w:proofErr w:type="spellEnd"/>
      <w:r w:rsidR="000C3543" w:rsidRPr="0056487E">
        <w:rPr>
          <w:rFonts w:ascii="Book Antiqua" w:eastAsia="Book Antiqua" w:hAnsi="Book Antiqua" w:cs="Book Antiqua"/>
          <w:color w:val="000000"/>
        </w:rPr>
        <w:t xml:space="preserve"> RS, </w:t>
      </w:r>
      <w:proofErr w:type="spellStart"/>
      <w:r w:rsidR="000C3543" w:rsidRPr="0056487E">
        <w:rPr>
          <w:rFonts w:ascii="Book Antiqua" w:eastAsia="Book Antiqua" w:hAnsi="Book Antiqua" w:cs="Book Antiqua"/>
          <w:color w:val="000000"/>
        </w:rPr>
        <w:t>Heijmans</w:t>
      </w:r>
      <w:proofErr w:type="spellEnd"/>
      <w:r w:rsidR="000C3543" w:rsidRPr="0056487E">
        <w:rPr>
          <w:rFonts w:ascii="Book Antiqua" w:eastAsia="Book Antiqua" w:hAnsi="Book Antiqua" w:cs="Book Antiqua"/>
          <w:color w:val="000000"/>
        </w:rPr>
        <w:t xml:space="preserve"> J, Smits LP, </w:t>
      </w:r>
      <w:proofErr w:type="spellStart"/>
      <w:r w:rsidR="000C3543" w:rsidRPr="0056487E">
        <w:rPr>
          <w:rFonts w:ascii="Book Antiqua" w:eastAsia="Book Antiqua" w:hAnsi="Book Antiqua" w:cs="Book Antiqua"/>
          <w:color w:val="000000"/>
        </w:rPr>
        <w:t>Bonta</w:t>
      </w:r>
      <w:proofErr w:type="spellEnd"/>
      <w:r w:rsidR="000C3543" w:rsidRPr="0056487E">
        <w:rPr>
          <w:rFonts w:ascii="Book Antiqua" w:eastAsia="Book Antiqua" w:hAnsi="Book Antiqua" w:cs="Book Antiqua"/>
          <w:color w:val="000000"/>
        </w:rPr>
        <w:t xml:space="preserve"> PI, van </w:t>
      </w:r>
      <w:proofErr w:type="spellStart"/>
      <w:r w:rsidR="000C3543" w:rsidRPr="0056487E">
        <w:rPr>
          <w:rFonts w:ascii="Book Antiqua" w:eastAsia="Book Antiqua" w:hAnsi="Book Antiqua" w:cs="Book Antiqua"/>
          <w:color w:val="000000"/>
        </w:rPr>
        <w:t>Es</w:t>
      </w:r>
      <w:proofErr w:type="spellEnd"/>
      <w:r w:rsidR="000C3543" w:rsidRPr="0056487E">
        <w:rPr>
          <w:rFonts w:ascii="Book Antiqua" w:eastAsia="Book Antiqua" w:hAnsi="Book Antiqua" w:cs="Book Antiqua"/>
          <w:color w:val="000000"/>
        </w:rPr>
        <w:t xml:space="preserve"> N. Incidence of venous thromboembolism in hospitalized patients with COVID-19. </w:t>
      </w:r>
      <w:r w:rsidR="000C3543" w:rsidRPr="0056487E">
        <w:rPr>
          <w:rFonts w:ascii="Book Antiqua" w:eastAsia="Book Antiqua" w:hAnsi="Book Antiqua" w:cs="Book Antiqua"/>
          <w:i/>
          <w:iCs/>
          <w:color w:val="000000"/>
        </w:rPr>
        <w:t xml:space="preserve">J </w:t>
      </w:r>
      <w:proofErr w:type="spellStart"/>
      <w:r w:rsidR="000C3543" w:rsidRPr="0056487E">
        <w:rPr>
          <w:rFonts w:ascii="Book Antiqua" w:eastAsia="Book Antiqua" w:hAnsi="Book Antiqua" w:cs="Book Antiqua"/>
          <w:i/>
          <w:iCs/>
          <w:color w:val="000000"/>
        </w:rPr>
        <w:t>Thromb</w:t>
      </w:r>
      <w:proofErr w:type="spellEnd"/>
      <w:r w:rsidR="000C3543" w:rsidRPr="0056487E">
        <w:rPr>
          <w:rFonts w:ascii="Book Antiqua" w:eastAsia="Book Antiqua" w:hAnsi="Book Antiqua" w:cs="Book Antiqua"/>
          <w:i/>
          <w:iCs/>
          <w:color w:val="000000"/>
        </w:rPr>
        <w:t xml:space="preserve"> </w:t>
      </w:r>
      <w:proofErr w:type="spellStart"/>
      <w:r w:rsidR="000C3543" w:rsidRPr="0056487E">
        <w:rPr>
          <w:rFonts w:ascii="Book Antiqua" w:eastAsia="Book Antiqua" w:hAnsi="Book Antiqua" w:cs="Book Antiqua"/>
          <w:i/>
          <w:iCs/>
          <w:color w:val="000000"/>
        </w:rPr>
        <w:t>Haemost</w:t>
      </w:r>
      <w:proofErr w:type="spellEnd"/>
      <w:r w:rsidR="000C3543" w:rsidRPr="0056487E">
        <w:rPr>
          <w:rFonts w:ascii="Book Antiqua" w:eastAsia="Book Antiqua" w:hAnsi="Book Antiqua" w:cs="Book Antiqua"/>
          <w:color w:val="000000"/>
        </w:rPr>
        <w:t xml:space="preserve"> 2020; </w:t>
      </w:r>
      <w:r w:rsidR="000C3543" w:rsidRPr="0056487E">
        <w:rPr>
          <w:rFonts w:ascii="Book Antiqua" w:eastAsia="Book Antiqua" w:hAnsi="Book Antiqua" w:cs="Book Antiqua"/>
          <w:b/>
          <w:bCs/>
          <w:color w:val="000000"/>
        </w:rPr>
        <w:t>18</w:t>
      </w:r>
      <w:r w:rsidR="000C3543" w:rsidRPr="0056487E">
        <w:rPr>
          <w:rFonts w:ascii="Book Antiqua" w:eastAsia="Book Antiqua" w:hAnsi="Book Antiqua" w:cs="Book Antiqua"/>
          <w:color w:val="000000"/>
        </w:rPr>
        <w:t>: 1995-2002 [PMID: 32369666 DOI: 10.1111/jth.14888]</w:t>
      </w:r>
    </w:p>
    <w:p w14:paraId="6CBCBFB6" w14:textId="0EC380BB"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lastRenderedPageBreak/>
        <w:t>2</w:t>
      </w:r>
      <w:r w:rsidR="00A84D71">
        <w:rPr>
          <w:rFonts w:ascii="Book Antiqua" w:eastAsia="Book Antiqua" w:hAnsi="Book Antiqua" w:cs="Book Antiqua"/>
          <w:color w:val="000000"/>
        </w:rPr>
        <w:t>0</w:t>
      </w:r>
      <w:r w:rsidRPr="0056487E">
        <w:rPr>
          <w:rFonts w:ascii="Book Antiqua" w:eastAsia="Book Antiqua" w:hAnsi="Book Antiqua" w:cs="Book Antiqua"/>
          <w:color w:val="000000"/>
        </w:rPr>
        <w:t xml:space="preserve"> </w:t>
      </w:r>
      <w:r w:rsidRPr="0056487E">
        <w:rPr>
          <w:rFonts w:ascii="Book Antiqua" w:eastAsia="Book Antiqua" w:hAnsi="Book Antiqua" w:cs="Book Antiqua"/>
          <w:b/>
          <w:bCs/>
          <w:color w:val="000000"/>
        </w:rPr>
        <w:t>Ahmed S</w:t>
      </w:r>
      <w:r w:rsidRPr="0056487E">
        <w:rPr>
          <w:rFonts w:ascii="Book Antiqua" w:eastAsia="Book Antiqua" w:hAnsi="Book Antiqua" w:cs="Book Antiqua"/>
          <w:color w:val="000000"/>
        </w:rPr>
        <w:t xml:space="preserve">, Zimba O, Gasparyan AY. Thrombosis in Coronavirus disease 2019 (COVID-19) through the prism of Virchow's triad. </w:t>
      </w:r>
      <w:proofErr w:type="spellStart"/>
      <w:r w:rsidRPr="0056487E">
        <w:rPr>
          <w:rFonts w:ascii="Book Antiqua" w:eastAsia="Book Antiqua" w:hAnsi="Book Antiqua" w:cs="Book Antiqua"/>
          <w:i/>
          <w:iCs/>
          <w:color w:val="000000"/>
        </w:rPr>
        <w:t>Clin</w:t>
      </w:r>
      <w:proofErr w:type="spellEnd"/>
      <w:r w:rsidRPr="0056487E">
        <w:rPr>
          <w:rFonts w:ascii="Book Antiqua" w:eastAsia="Book Antiqua" w:hAnsi="Book Antiqua" w:cs="Book Antiqua"/>
          <w:i/>
          <w:iCs/>
          <w:color w:val="000000"/>
        </w:rPr>
        <w:t xml:space="preserve"> </w:t>
      </w:r>
      <w:proofErr w:type="spellStart"/>
      <w:r w:rsidRPr="0056487E">
        <w:rPr>
          <w:rFonts w:ascii="Book Antiqua" w:eastAsia="Book Antiqua" w:hAnsi="Book Antiqua" w:cs="Book Antiqua"/>
          <w:i/>
          <w:iCs/>
          <w:color w:val="000000"/>
        </w:rPr>
        <w:t>Rheumatol</w:t>
      </w:r>
      <w:proofErr w:type="spellEnd"/>
      <w:r w:rsidRPr="0056487E">
        <w:rPr>
          <w:rFonts w:ascii="Book Antiqua" w:eastAsia="Book Antiqua" w:hAnsi="Book Antiqua" w:cs="Book Antiqua"/>
          <w:color w:val="000000"/>
        </w:rPr>
        <w:t xml:space="preserve"> 2020; </w:t>
      </w:r>
      <w:r w:rsidRPr="0056487E">
        <w:rPr>
          <w:rFonts w:ascii="Book Antiqua" w:eastAsia="Book Antiqua" w:hAnsi="Book Antiqua" w:cs="Book Antiqua"/>
          <w:b/>
          <w:bCs/>
          <w:color w:val="000000"/>
        </w:rPr>
        <w:t>39</w:t>
      </w:r>
      <w:r w:rsidRPr="0056487E">
        <w:rPr>
          <w:rFonts w:ascii="Book Antiqua" w:eastAsia="Book Antiqua" w:hAnsi="Book Antiqua" w:cs="Book Antiqua"/>
          <w:color w:val="000000"/>
        </w:rPr>
        <w:t>: 2529-2543 [PMID: 32654082 DOI: 10.1007/s10067-020-05275-1]</w:t>
      </w:r>
    </w:p>
    <w:p w14:paraId="2013A98C" w14:textId="730F4F49"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2</w:t>
      </w:r>
      <w:r w:rsidR="00A84D71">
        <w:rPr>
          <w:rFonts w:ascii="Book Antiqua" w:eastAsia="Book Antiqua" w:hAnsi="Book Antiqua" w:cs="Book Antiqua"/>
          <w:color w:val="000000"/>
        </w:rPr>
        <w:t>1</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b/>
          <w:bCs/>
          <w:color w:val="000000"/>
        </w:rPr>
        <w:t>Laforge</w:t>
      </w:r>
      <w:proofErr w:type="spellEnd"/>
      <w:r w:rsidRPr="0056487E">
        <w:rPr>
          <w:rFonts w:ascii="Book Antiqua" w:eastAsia="Book Antiqua" w:hAnsi="Book Antiqua" w:cs="Book Antiqua"/>
          <w:b/>
          <w:bCs/>
          <w:color w:val="000000"/>
        </w:rPr>
        <w:t xml:space="preserve"> M</w:t>
      </w:r>
      <w:r w:rsidRPr="0056487E">
        <w:rPr>
          <w:rFonts w:ascii="Book Antiqua" w:eastAsia="Book Antiqua" w:hAnsi="Book Antiqua" w:cs="Book Antiqua"/>
          <w:color w:val="000000"/>
        </w:rPr>
        <w:t xml:space="preserve">, </w:t>
      </w:r>
      <w:proofErr w:type="spellStart"/>
      <w:r w:rsidRPr="0056487E">
        <w:rPr>
          <w:rFonts w:ascii="Book Antiqua" w:eastAsia="Book Antiqua" w:hAnsi="Book Antiqua" w:cs="Book Antiqua"/>
          <w:color w:val="000000"/>
        </w:rPr>
        <w:t>Elbim</w:t>
      </w:r>
      <w:proofErr w:type="spellEnd"/>
      <w:r w:rsidRPr="0056487E">
        <w:rPr>
          <w:rFonts w:ascii="Book Antiqua" w:eastAsia="Book Antiqua" w:hAnsi="Book Antiqua" w:cs="Book Antiqua"/>
          <w:color w:val="000000"/>
        </w:rPr>
        <w:t xml:space="preserve"> C, Frère C, </w:t>
      </w:r>
      <w:proofErr w:type="spellStart"/>
      <w:r w:rsidRPr="0056487E">
        <w:rPr>
          <w:rFonts w:ascii="Book Antiqua" w:eastAsia="Book Antiqua" w:hAnsi="Book Antiqua" w:cs="Book Antiqua"/>
          <w:color w:val="000000"/>
        </w:rPr>
        <w:t>Hémadi</w:t>
      </w:r>
      <w:proofErr w:type="spellEnd"/>
      <w:r w:rsidRPr="0056487E">
        <w:rPr>
          <w:rFonts w:ascii="Book Antiqua" w:eastAsia="Book Antiqua" w:hAnsi="Book Antiqua" w:cs="Book Antiqua"/>
          <w:color w:val="000000"/>
        </w:rPr>
        <w:t xml:space="preserve"> M, </w:t>
      </w:r>
      <w:proofErr w:type="spellStart"/>
      <w:r w:rsidRPr="0056487E">
        <w:rPr>
          <w:rFonts w:ascii="Book Antiqua" w:eastAsia="Book Antiqua" w:hAnsi="Book Antiqua" w:cs="Book Antiqua"/>
          <w:color w:val="000000"/>
        </w:rPr>
        <w:t>Massaad</w:t>
      </w:r>
      <w:proofErr w:type="spellEnd"/>
      <w:r w:rsidRPr="0056487E">
        <w:rPr>
          <w:rFonts w:ascii="Book Antiqua" w:eastAsia="Book Antiqua" w:hAnsi="Book Antiqua" w:cs="Book Antiqua"/>
          <w:color w:val="000000"/>
        </w:rPr>
        <w:t xml:space="preserve"> C, </w:t>
      </w:r>
      <w:proofErr w:type="spellStart"/>
      <w:r w:rsidRPr="0056487E">
        <w:rPr>
          <w:rFonts w:ascii="Book Antiqua" w:eastAsia="Book Antiqua" w:hAnsi="Book Antiqua" w:cs="Book Antiqua"/>
          <w:color w:val="000000"/>
        </w:rPr>
        <w:t>Nuss</w:t>
      </w:r>
      <w:proofErr w:type="spellEnd"/>
      <w:r w:rsidRPr="0056487E">
        <w:rPr>
          <w:rFonts w:ascii="Book Antiqua" w:eastAsia="Book Antiqua" w:hAnsi="Book Antiqua" w:cs="Book Antiqua"/>
          <w:color w:val="000000"/>
        </w:rPr>
        <w:t xml:space="preserve"> P, </w:t>
      </w:r>
      <w:proofErr w:type="spellStart"/>
      <w:r w:rsidRPr="0056487E">
        <w:rPr>
          <w:rFonts w:ascii="Book Antiqua" w:eastAsia="Book Antiqua" w:hAnsi="Book Antiqua" w:cs="Book Antiqua"/>
          <w:color w:val="000000"/>
        </w:rPr>
        <w:t>Benoliel</w:t>
      </w:r>
      <w:proofErr w:type="spellEnd"/>
      <w:r w:rsidRPr="0056487E">
        <w:rPr>
          <w:rFonts w:ascii="Book Antiqua" w:eastAsia="Book Antiqua" w:hAnsi="Book Antiqua" w:cs="Book Antiqua"/>
          <w:color w:val="000000"/>
        </w:rPr>
        <w:t xml:space="preserve"> JJ, Becker C. Tissue damage from neutrophil-induced oxidative stress in COVID-19. </w:t>
      </w:r>
      <w:r w:rsidRPr="0056487E">
        <w:rPr>
          <w:rFonts w:ascii="Book Antiqua" w:eastAsia="Book Antiqua" w:hAnsi="Book Antiqua" w:cs="Book Antiqua"/>
          <w:i/>
          <w:iCs/>
          <w:color w:val="000000"/>
        </w:rPr>
        <w:t>Nat Rev Immunol</w:t>
      </w:r>
      <w:r w:rsidRPr="0056487E">
        <w:rPr>
          <w:rFonts w:ascii="Book Antiqua" w:eastAsia="Book Antiqua" w:hAnsi="Book Antiqua" w:cs="Book Antiqua"/>
          <w:color w:val="000000"/>
        </w:rPr>
        <w:t xml:space="preserve"> 2020; </w:t>
      </w:r>
      <w:r w:rsidRPr="0056487E">
        <w:rPr>
          <w:rFonts w:ascii="Book Antiqua" w:eastAsia="Book Antiqua" w:hAnsi="Book Antiqua" w:cs="Book Antiqua"/>
          <w:b/>
          <w:bCs/>
          <w:color w:val="000000"/>
        </w:rPr>
        <w:t>20</w:t>
      </w:r>
      <w:r w:rsidRPr="0056487E">
        <w:rPr>
          <w:rFonts w:ascii="Book Antiqua" w:eastAsia="Book Antiqua" w:hAnsi="Book Antiqua" w:cs="Book Antiqua"/>
          <w:color w:val="000000"/>
        </w:rPr>
        <w:t>: 515-516 [PMID: 32728221 DOI: 10.1038/s41577-020-0407-1]</w:t>
      </w:r>
    </w:p>
    <w:p w14:paraId="2D5C2039" w14:textId="147F9138" w:rsidR="00A77B3E" w:rsidRPr="0056487E" w:rsidRDefault="000C3543" w:rsidP="0056487E">
      <w:pPr>
        <w:spacing w:line="360" w:lineRule="auto"/>
        <w:jc w:val="both"/>
        <w:rPr>
          <w:rFonts w:ascii="Book Antiqua" w:hAnsi="Book Antiqua"/>
        </w:rPr>
      </w:pPr>
      <w:r w:rsidRPr="0097022F">
        <w:rPr>
          <w:rFonts w:ascii="Book Antiqua" w:eastAsia="Book Antiqua" w:hAnsi="Book Antiqua" w:cs="Book Antiqua"/>
          <w:color w:val="000000"/>
        </w:rPr>
        <w:t>2</w:t>
      </w:r>
      <w:r w:rsidR="00A84D71" w:rsidRPr="0097022F">
        <w:rPr>
          <w:rFonts w:ascii="Book Antiqua" w:eastAsia="Book Antiqua" w:hAnsi="Book Antiqua" w:cs="Book Antiqua"/>
          <w:color w:val="000000"/>
        </w:rPr>
        <w:t>2</w:t>
      </w:r>
      <w:r w:rsidRPr="0097022F">
        <w:rPr>
          <w:rFonts w:ascii="Book Antiqua" w:eastAsia="Book Antiqua" w:hAnsi="Book Antiqua" w:cs="Book Antiqua"/>
          <w:color w:val="000000"/>
        </w:rPr>
        <w:t xml:space="preserve"> </w:t>
      </w:r>
      <w:r w:rsidRPr="0097022F">
        <w:rPr>
          <w:rFonts w:ascii="Book Antiqua" w:eastAsia="Book Antiqua" w:hAnsi="Book Antiqua" w:cs="Book Antiqua"/>
          <w:b/>
          <w:bCs/>
          <w:color w:val="000000"/>
        </w:rPr>
        <w:t>Arevalo-Rodriguez I</w:t>
      </w:r>
      <w:r w:rsidRPr="0097022F">
        <w:rPr>
          <w:rFonts w:ascii="Book Antiqua" w:eastAsia="Book Antiqua" w:hAnsi="Book Antiqua" w:cs="Book Antiqua"/>
          <w:color w:val="000000"/>
        </w:rPr>
        <w:t xml:space="preserve">, </w:t>
      </w:r>
      <w:proofErr w:type="spellStart"/>
      <w:r w:rsidRPr="0097022F">
        <w:rPr>
          <w:rFonts w:ascii="Book Antiqua" w:eastAsia="Book Antiqua" w:hAnsi="Book Antiqua" w:cs="Book Antiqua"/>
          <w:color w:val="000000"/>
        </w:rPr>
        <w:t>Buitrago</w:t>
      </w:r>
      <w:proofErr w:type="spellEnd"/>
      <w:r w:rsidRPr="0097022F">
        <w:rPr>
          <w:rFonts w:ascii="Book Antiqua" w:eastAsia="Book Antiqua" w:hAnsi="Book Antiqua" w:cs="Book Antiqua"/>
          <w:color w:val="000000"/>
        </w:rPr>
        <w:t>-Garcia D, Simancas-</w:t>
      </w:r>
      <w:proofErr w:type="spellStart"/>
      <w:r w:rsidRPr="0097022F">
        <w:rPr>
          <w:rFonts w:ascii="Book Antiqua" w:eastAsia="Book Antiqua" w:hAnsi="Book Antiqua" w:cs="Book Antiqua"/>
          <w:color w:val="000000"/>
        </w:rPr>
        <w:t>Racines</w:t>
      </w:r>
      <w:proofErr w:type="spellEnd"/>
      <w:r w:rsidRPr="0097022F">
        <w:rPr>
          <w:rFonts w:ascii="Book Antiqua" w:eastAsia="Book Antiqua" w:hAnsi="Book Antiqua" w:cs="Book Antiqua"/>
          <w:color w:val="000000"/>
        </w:rPr>
        <w:t xml:space="preserve"> D, Zambrano-</w:t>
      </w:r>
      <w:proofErr w:type="spellStart"/>
      <w:r w:rsidRPr="0097022F">
        <w:rPr>
          <w:rFonts w:ascii="Book Antiqua" w:eastAsia="Book Antiqua" w:hAnsi="Book Antiqua" w:cs="Book Antiqua"/>
          <w:color w:val="000000"/>
        </w:rPr>
        <w:t>Achig</w:t>
      </w:r>
      <w:proofErr w:type="spellEnd"/>
      <w:r w:rsidRPr="0097022F">
        <w:rPr>
          <w:rFonts w:ascii="Book Antiqua" w:eastAsia="Book Antiqua" w:hAnsi="Book Antiqua" w:cs="Book Antiqua"/>
          <w:color w:val="000000"/>
        </w:rPr>
        <w:t xml:space="preserve"> P, Del Campo R, </w:t>
      </w:r>
      <w:proofErr w:type="spellStart"/>
      <w:r w:rsidRPr="0097022F">
        <w:rPr>
          <w:rFonts w:ascii="Book Antiqua" w:eastAsia="Book Antiqua" w:hAnsi="Book Antiqua" w:cs="Book Antiqua"/>
          <w:color w:val="000000"/>
        </w:rPr>
        <w:t>Ciapponi</w:t>
      </w:r>
      <w:proofErr w:type="spellEnd"/>
      <w:r w:rsidRPr="0097022F">
        <w:rPr>
          <w:rFonts w:ascii="Book Antiqua" w:eastAsia="Book Antiqua" w:hAnsi="Book Antiqua" w:cs="Book Antiqua"/>
          <w:color w:val="000000"/>
        </w:rPr>
        <w:t xml:space="preserve"> A, Sued O, Martinez-</w:t>
      </w:r>
      <w:proofErr w:type="spellStart"/>
      <w:r w:rsidRPr="0097022F">
        <w:rPr>
          <w:rFonts w:ascii="Book Antiqua" w:eastAsia="Book Antiqua" w:hAnsi="Book Antiqua" w:cs="Book Antiqua"/>
          <w:color w:val="000000"/>
        </w:rPr>
        <w:t>García</w:t>
      </w:r>
      <w:proofErr w:type="spellEnd"/>
      <w:r w:rsidRPr="0097022F">
        <w:rPr>
          <w:rFonts w:ascii="Book Antiqua" w:eastAsia="Book Antiqua" w:hAnsi="Book Antiqua" w:cs="Book Antiqua"/>
          <w:color w:val="000000"/>
        </w:rPr>
        <w:t xml:space="preserve"> L, </w:t>
      </w:r>
      <w:proofErr w:type="spellStart"/>
      <w:r w:rsidRPr="0097022F">
        <w:rPr>
          <w:rFonts w:ascii="Book Antiqua" w:eastAsia="Book Antiqua" w:hAnsi="Book Antiqua" w:cs="Book Antiqua"/>
          <w:color w:val="000000"/>
        </w:rPr>
        <w:t>Rutjes</w:t>
      </w:r>
      <w:proofErr w:type="spellEnd"/>
      <w:r w:rsidRPr="0097022F">
        <w:rPr>
          <w:rFonts w:ascii="Book Antiqua" w:eastAsia="Book Antiqua" w:hAnsi="Book Antiqua" w:cs="Book Antiqua"/>
          <w:color w:val="000000"/>
        </w:rPr>
        <w:t xml:space="preserve"> AW, Low N, </w:t>
      </w:r>
      <w:proofErr w:type="spellStart"/>
      <w:r w:rsidRPr="0097022F">
        <w:rPr>
          <w:rFonts w:ascii="Book Antiqua" w:eastAsia="Book Antiqua" w:hAnsi="Book Antiqua" w:cs="Book Antiqua"/>
          <w:color w:val="000000"/>
        </w:rPr>
        <w:t>Bossuyt</w:t>
      </w:r>
      <w:proofErr w:type="spellEnd"/>
      <w:r w:rsidRPr="0097022F">
        <w:rPr>
          <w:rFonts w:ascii="Book Antiqua" w:eastAsia="Book Antiqua" w:hAnsi="Book Antiqua" w:cs="Book Antiqua"/>
          <w:color w:val="000000"/>
        </w:rPr>
        <w:t xml:space="preserve"> PM, Perez-Molina JA, Zamora J. False-negative results of initial RT-PCR assays for COVID-19: A systematic review. </w:t>
      </w:r>
      <w:proofErr w:type="spellStart"/>
      <w:r w:rsidRPr="0056487E">
        <w:rPr>
          <w:rFonts w:ascii="Book Antiqua" w:eastAsia="Book Antiqua" w:hAnsi="Book Antiqua" w:cs="Book Antiqua"/>
          <w:i/>
          <w:iCs/>
          <w:color w:val="000000"/>
        </w:rPr>
        <w:t>PLoS</w:t>
      </w:r>
      <w:proofErr w:type="spellEnd"/>
      <w:r w:rsidRPr="0056487E">
        <w:rPr>
          <w:rFonts w:ascii="Book Antiqua" w:eastAsia="Book Antiqua" w:hAnsi="Book Antiqua" w:cs="Book Antiqua"/>
          <w:i/>
          <w:iCs/>
          <w:color w:val="000000"/>
        </w:rPr>
        <w:t xml:space="preserve"> One</w:t>
      </w:r>
      <w:r w:rsidRPr="0056487E">
        <w:rPr>
          <w:rFonts w:ascii="Book Antiqua" w:eastAsia="Book Antiqua" w:hAnsi="Book Antiqua" w:cs="Book Antiqua"/>
          <w:color w:val="000000"/>
        </w:rPr>
        <w:t xml:space="preserve"> 2020; </w:t>
      </w:r>
      <w:r w:rsidRPr="0056487E">
        <w:rPr>
          <w:rFonts w:ascii="Book Antiqua" w:eastAsia="Book Antiqua" w:hAnsi="Book Antiqua" w:cs="Book Antiqua"/>
          <w:b/>
          <w:bCs/>
          <w:color w:val="000000"/>
        </w:rPr>
        <w:t>15</w:t>
      </w:r>
      <w:r w:rsidRPr="0056487E">
        <w:rPr>
          <w:rFonts w:ascii="Book Antiqua" w:eastAsia="Book Antiqua" w:hAnsi="Book Antiqua" w:cs="Book Antiqua"/>
          <w:color w:val="000000"/>
        </w:rPr>
        <w:t>: e0242958 [PMID: 33301459 DOI: 10.1371/journal.pone.0242958]</w:t>
      </w:r>
    </w:p>
    <w:p w14:paraId="424D05AC" w14:textId="77777777" w:rsidR="00A77B3E" w:rsidRPr="0056487E" w:rsidRDefault="00A77B3E" w:rsidP="0056487E">
      <w:pPr>
        <w:spacing w:line="360" w:lineRule="auto"/>
        <w:jc w:val="both"/>
        <w:rPr>
          <w:rFonts w:ascii="Book Antiqua" w:hAnsi="Book Antiqua"/>
        </w:rPr>
        <w:sectPr w:rsidR="00A77B3E" w:rsidRPr="0056487E">
          <w:pgSz w:w="12240" w:h="15840"/>
          <w:pgMar w:top="1440" w:right="1440" w:bottom="1440" w:left="1440" w:header="720" w:footer="720" w:gutter="0"/>
          <w:cols w:space="720"/>
          <w:docGrid w:linePitch="360"/>
        </w:sectPr>
      </w:pPr>
    </w:p>
    <w:p w14:paraId="1FDF5E98"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lastRenderedPageBreak/>
        <w:t>Footnotes</w:t>
      </w:r>
    </w:p>
    <w:p w14:paraId="573CAF28"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Institutional review board statement: </w:t>
      </w:r>
      <w:r w:rsidRPr="0056487E">
        <w:rPr>
          <w:rFonts w:ascii="Book Antiqua" w:eastAsia="Book Antiqua" w:hAnsi="Book Antiqua" w:cs="Book Antiqua"/>
          <w:color w:val="000000"/>
        </w:rPr>
        <w:t>Local research approval was obtained from respective departmental leads, and the NHS Research Ethics Committee decision tool excluded need for ethical review.</w:t>
      </w:r>
    </w:p>
    <w:p w14:paraId="4E186560" w14:textId="77777777" w:rsidR="00A77B3E" w:rsidRPr="0056487E" w:rsidRDefault="00A77B3E" w:rsidP="0056487E">
      <w:pPr>
        <w:spacing w:line="360" w:lineRule="auto"/>
        <w:jc w:val="both"/>
        <w:rPr>
          <w:rFonts w:ascii="Book Antiqua" w:hAnsi="Book Antiqua"/>
        </w:rPr>
      </w:pPr>
    </w:p>
    <w:p w14:paraId="18F5F788" w14:textId="05032244"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Informed consent statement: </w:t>
      </w:r>
      <w:r w:rsidRPr="0056487E">
        <w:rPr>
          <w:rFonts w:ascii="Book Antiqua" w:eastAsia="Book Antiqua" w:hAnsi="Book Antiqua" w:cs="Book Antiqua"/>
          <w:color w:val="000000"/>
        </w:rPr>
        <w:t>Informed consent was not required for the above study as data was collected retrospectively and anonymi</w:t>
      </w:r>
      <w:r w:rsidR="00027F7A">
        <w:rPr>
          <w:rFonts w:ascii="Book Antiqua" w:eastAsia="Book Antiqua" w:hAnsi="Book Antiqua" w:cs="Book Antiqua"/>
          <w:color w:val="000000"/>
        </w:rPr>
        <w:t>z</w:t>
      </w:r>
      <w:r w:rsidRPr="0056487E">
        <w:rPr>
          <w:rFonts w:ascii="Book Antiqua" w:eastAsia="Book Antiqua" w:hAnsi="Book Antiqua" w:cs="Book Antiqua"/>
          <w:color w:val="000000"/>
        </w:rPr>
        <w:t>ed.</w:t>
      </w:r>
    </w:p>
    <w:p w14:paraId="2F25E636" w14:textId="77777777" w:rsidR="00A77B3E" w:rsidRPr="0056487E" w:rsidRDefault="00A77B3E" w:rsidP="0056487E">
      <w:pPr>
        <w:spacing w:line="360" w:lineRule="auto"/>
        <w:jc w:val="both"/>
        <w:rPr>
          <w:rFonts w:ascii="Book Antiqua" w:hAnsi="Book Antiqua"/>
        </w:rPr>
      </w:pPr>
    </w:p>
    <w:p w14:paraId="5BFD7C3C"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Conflict-of-interest statement: </w:t>
      </w:r>
      <w:r w:rsidRPr="0056487E">
        <w:rPr>
          <w:rFonts w:ascii="Book Antiqua" w:eastAsia="Book Antiqua" w:hAnsi="Book Antiqua" w:cs="Book Antiqua"/>
          <w:color w:val="000000"/>
        </w:rPr>
        <w:t>The authors have no conflicts of interest to declare.</w:t>
      </w:r>
    </w:p>
    <w:p w14:paraId="2693E2BD" w14:textId="77777777" w:rsidR="00A77B3E" w:rsidRPr="0056487E" w:rsidRDefault="00A77B3E" w:rsidP="0056487E">
      <w:pPr>
        <w:spacing w:line="360" w:lineRule="auto"/>
        <w:jc w:val="both"/>
        <w:rPr>
          <w:rFonts w:ascii="Book Antiqua" w:hAnsi="Book Antiqua"/>
        </w:rPr>
      </w:pPr>
    </w:p>
    <w:p w14:paraId="126E3771"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Data sharing statement: </w:t>
      </w:r>
      <w:r w:rsidRPr="0056487E">
        <w:rPr>
          <w:rFonts w:ascii="Book Antiqua" w:eastAsia="Book Antiqua" w:hAnsi="Book Antiqua" w:cs="Book Antiqua"/>
          <w:color w:val="000000"/>
          <w:shd w:val="clear" w:color="auto" w:fill="FFFFFF"/>
        </w:rPr>
        <w:t>No additional data are available.</w:t>
      </w:r>
    </w:p>
    <w:p w14:paraId="2951A82B" w14:textId="77777777" w:rsidR="00A77B3E" w:rsidRPr="0056487E" w:rsidRDefault="00A77B3E" w:rsidP="0056487E">
      <w:pPr>
        <w:spacing w:line="360" w:lineRule="auto"/>
        <w:jc w:val="both"/>
        <w:rPr>
          <w:rFonts w:ascii="Book Antiqua" w:hAnsi="Book Antiqua"/>
        </w:rPr>
      </w:pPr>
    </w:p>
    <w:p w14:paraId="5DFDA358" w14:textId="6716BB4C" w:rsidR="00A77B3E" w:rsidRPr="0056487E" w:rsidRDefault="000C3543" w:rsidP="0056487E">
      <w:pPr>
        <w:autoSpaceDE w:val="0"/>
        <w:autoSpaceDN w:val="0"/>
        <w:adjustRightInd w:val="0"/>
        <w:snapToGrid w:val="0"/>
        <w:spacing w:line="360" w:lineRule="auto"/>
        <w:jc w:val="both"/>
        <w:rPr>
          <w:rFonts w:ascii="Book Antiqua" w:hAnsi="Book Antiqua" w:cs="Garamond-Bold"/>
          <w:bCs/>
          <w:color w:val="000000" w:themeColor="text1"/>
        </w:rPr>
      </w:pPr>
      <w:r w:rsidRPr="0056487E">
        <w:rPr>
          <w:rFonts w:ascii="Book Antiqua" w:eastAsia="Book Antiqua" w:hAnsi="Book Antiqua" w:cs="Book Antiqua"/>
          <w:b/>
          <w:bCs/>
          <w:color w:val="000000"/>
        </w:rPr>
        <w:t xml:space="preserve">STROBE statement: </w:t>
      </w:r>
      <w:r w:rsidR="00FC194B" w:rsidRPr="0056487E">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E1C48C5" w14:textId="77777777" w:rsidR="00FC194B" w:rsidRPr="0056487E" w:rsidRDefault="00FC194B" w:rsidP="0056487E">
      <w:pPr>
        <w:autoSpaceDE w:val="0"/>
        <w:autoSpaceDN w:val="0"/>
        <w:adjustRightInd w:val="0"/>
        <w:snapToGrid w:val="0"/>
        <w:spacing w:line="360" w:lineRule="auto"/>
        <w:jc w:val="both"/>
        <w:rPr>
          <w:rFonts w:ascii="Book Antiqua" w:hAnsi="Book Antiqua" w:cs="Garamond-Bold"/>
          <w:bCs/>
          <w:color w:val="000000" w:themeColor="text1"/>
        </w:rPr>
      </w:pPr>
    </w:p>
    <w:p w14:paraId="66704407"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bCs/>
          <w:color w:val="000000"/>
        </w:rPr>
        <w:t xml:space="preserve">Open-Access: </w:t>
      </w:r>
      <w:r w:rsidRPr="005648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487E">
        <w:rPr>
          <w:rFonts w:ascii="Book Antiqua" w:eastAsia="Book Antiqua" w:hAnsi="Book Antiqua" w:cs="Book Antiqua"/>
          <w:color w:val="000000"/>
        </w:rPr>
        <w:t>NonCommercial</w:t>
      </w:r>
      <w:proofErr w:type="spellEnd"/>
      <w:r w:rsidRPr="005648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EEB14F" w14:textId="77777777" w:rsidR="00A77B3E" w:rsidRPr="0056487E" w:rsidRDefault="00A77B3E" w:rsidP="0056487E">
      <w:pPr>
        <w:spacing w:line="360" w:lineRule="auto"/>
        <w:jc w:val="both"/>
        <w:rPr>
          <w:rFonts w:ascii="Book Antiqua" w:hAnsi="Book Antiqua"/>
        </w:rPr>
      </w:pPr>
    </w:p>
    <w:p w14:paraId="0F150BB4" w14:textId="137B7011" w:rsidR="00A77B3E" w:rsidRPr="0056487E" w:rsidRDefault="000C3543" w:rsidP="0056487E">
      <w:pPr>
        <w:spacing w:line="360" w:lineRule="auto"/>
        <w:jc w:val="both"/>
        <w:rPr>
          <w:rFonts w:ascii="Book Antiqua" w:eastAsia="Book Antiqua" w:hAnsi="Book Antiqua" w:cs="Book Antiqua"/>
          <w:color w:val="000000"/>
        </w:rPr>
      </w:pPr>
      <w:r w:rsidRPr="0056487E">
        <w:rPr>
          <w:rFonts w:ascii="Book Antiqua" w:eastAsia="Book Antiqua" w:hAnsi="Book Antiqua" w:cs="Book Antiqua"/>
          <w:b/>
          <w:color w:val="000000"/>
        </w:rPr>
        <w:t xml:space="preserve">Manuscript source: </w:t>
      </w:r>
      <w:r w:rsidRPr="0056487E">
        <w:rPr>
          <w:rFonts w:ascii="Book Antiqua" w:eastAsia="Book Antiqua" w:hAnsi="Book Antiqua" w:cs="Book Antiqua"/>
          <w:color w:val="000000"/>
        </w:rPr>
        <w:t xml:space="preserve">Unsolicited </w:t>
      </w:r>
      <w:r w:rsidR="003C5668" w:rsidRPr="0056487E">
        <w:rPr>
          <w:rFonts w:ascii="Book Antiqua" w:eastAsia="Book Antiqua" w:hAnsi="Book Antiqua" w:cs="Book Antiqua"/>
          <w:color w:val="000000"/>
        </w:rPr>
        <w:t>m</w:t>
      </w:r>
      <w:r w:rsidRPr="0056487E">
        <w:rPr>
          <w:rFonts w:ascii="Book Antiqua" w:eastAsia="Book Antiqua" w:hAnsi="Book Antiqua" w:cs="Book Antiqua"/>
          <w:color w:val="000000"/>
        </w:rPr>
        <w:t>anuscript</w:t>
      </w:r>
    </w:p>
    <w:p w14:paraId="20E91C13" w14:textId="77777777" w:rsidR="003C5668" w:rsidRPr="0056487E" w:rsidRDefault="003C5668" w:rsidP="0056487E">
      <w:pPr>
        <w:spacing w:line="360" w:lineRule="auto"/>
        <w:jc w:val="both"/>
        <w:rPr>
          <w:rFonts w:ascii="Book Antiqua" w:hAnsi="Book Antiqua"/>
        </w:rPr>
      </w:pPr>
    </w:p>
    <w:p w14:paraId="356EB05D" w14:textId="1D8F3CDF"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Corresponding Author's Membership in Professional Societies: </w:t>
      </w:r>
      <w:r w:rsidRPr="0056487E">
        <w:rPr>
          <w:rFonts w:ascii="Book Antiqua" w:eastAsia="Book Antiqua" w:hAnsi="Book Antiqua" w:cs="Book Antiqua"/>
          <w:color w:val="000000"/>
        </w:rPr>
        <w:t xml:space="preserve">General Medical Council, </w:t>
      </w:r>
      <w:r w:rsidR="000F48D4" w:rsidRPr="0056487E">
        <w:rPr>
          <w:rFonts w:ascii="Book Antiqua" w:eastAsia="Book Antiqua" w:hAnsi="Book Antiqua" w:cs="Book Antiqua"/>
          <w:color w:val="000000"/>
        </w:rPr>
        <w:t xml:space="preserve">No. </w:t>
      </w:r>
      <w:r w:rsidRPr="0056487E">
        <w:rPr>
          <w:rFonts w:ascii="Book Antiqua" w:eastAsia="Book Antiqua" w:hAnsi="Book Antiqua" w:cs="Book Antiqua"/>
          <w:color w:val="000000"/>
        </w:rPr>
        <w:t xml:space="preserve">7455521; British Orthopaedic Association, </w:t>
      </w:r>
      <w:r w:rsidR="000F48D4" w:rsidRPr="0056487E">
        <w:rPr>
          <w:rFonts w:ascii="Book Antiqua" w:eastAsia="Book Antiqua" w:hAnsi="Book Antiqua" w:cs="Book Antiqua"/>
          <w:color w:val="000000"/>
        </w:rPr>
        <w:t xml:space="preserve">No. </w:t>
      </w:r>
      <w:r w:rsidRPr="0056487E">
        <w:rPr>
          <w:rFonts w:ascii="Book Antiqua" w:eastAsia="Book Antiqua" w:hAnsi="Book Antiqua" w:cs="Book Antiqua"/>
          <w:color w:val="000000"/>
        </w:rPr>
        <w:t xml:space="preserve">20619; </w:t>
      </w:r>
      <w:r w:rsidR="00B703D6">
        <w:rPr>
          <w:rFonts w:ascii="Book Antiqua" w:eastAsia="Book Antiqua" w:hAnsi="Book Antiqua" w:cs="Book Antiqua"/>
          <w:color w:val="000000"/>
        </w:rPr>
        <w:t xml:space="preserve">and </w:t>
      </w:r>
      <w:r w:rsidRPr="0056487E">
        <w:rPr>
          <w:rFonts w:ascii="Book Antiqua" w:eastAsia="Book Antiqua" w:hAnsi="Book Antiqua" w:cs="Book Antiqua"/>
          <w:color w:val="000000"/>
        </w:rPr>
        <w:t xml:space="preserve">Association of Surgeons in Training, </w:t>
      </w:r>
      <w:r w:rsidR="000F48D4" w:rsidRPr="0056487E">
        <w:rPr>
          <w:rFonts w:ascii="Book Antiqua" w:eastAsia="Book Antiqua" w:hAnsi="Book Antiqua" w:cs="Book Antiqua"/>
          <w:color w:val="000000"/>
        </w:rPr>
        <w:t xml:space="preserve">No. </w:t>
      </w:r>
      <w:r w:rsidRPr="0056487E">
        <w:rPr>
          <w:rFonts w:ascii="Book Antiqua" w:eastAsia="Book Antiqua" w:hAnsi="Book Antiqua" w:cs="Book Antiqua"/>
          <w:color w:val="000000"/>
        </w:rPr>
        <w:t>10225183.</w:t>
      </w:r>
    </w:p>
    <w:p w14:paraId="7270AD8F" w14:textId="77777777" w:rsidR="00A77B3E" w:rsidRPr="0056487E" w:rsidRDefault="00A77B3E" w:rsidP="0056487E">
      <w:pPr>
        <w:spacing w:line="360" w:lineRule="auto"/>
        <w:jc w:val="both"/>
        <w:rPr>
          <w:rFonts w:ascii="Book Antiqua" w:hAnsi="Book Antiqua"/>
        </w:rPr>
      </w:pPr>
    </w:p>
    <w:p w14:paraId="67BF359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Peer-review started: </w:t>
      </w:r>
      <w:r w:rsidRPr="0056487E">
        <w:rPr>
          <w:rFonts w:ascii="Book Antiqua" w:eastAsia="Book Antiqua" w:hAnsi="Book Antiqua" w:cs="Book Antiqua"/>
          <w:color w:val="000000"/>
        </w:rPr>
        <w:t>February 22, 2021</w:t>
      </w:r>
    </w:p>
    <w:p w14:paraId="2D78D32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First decision: </w:t>
      </w:r>
      <w:r w:rsidRPr="0056487E">
        <w:rPr>
          <w:rFonts w:ascii="Book Antiqua" w:eastAsia="Book Antiqua" w:hAnsi="Book Antiqua" w:cs="Book Antiqua"/>
          <w:color w:val="000000"/>
        </w:rPr>
        <w:t>May 3, 2021</w:t>
      </w:r>
    </w:p>
    <w:p w14:paraId="0F4A4AF4"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Article in press: </w:t>
      </w:r>
    </w:p>
    <w:p w14:paraId="302A31CE" w14:textId="77777777" w:rsidR="00A77B3E" w:rsidRPr="0056487E" w:rsidRDefault="00A77B3E" w:rsidP="0056487E">
      <w:pPr>
        <w:spacing w:line="360" w:lineRule="auto"/>
        <w:jc w:val="both"/>
        <w:rPr>
          <w:rFonts w:ascii="Book Antiqua" w:hAnsi="Book Antiqua"/>
        </w:rPr>
      </w:pPr>
    </w:p>
    <w:p w14:paraId="5DC58A65" w14:textId="0DADE2AE"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Specialty type: </w:t>
      </w:r>
      <w:r w:rsidR="003C5668" w:rsidRPr="0056487E">
        <w:rPr>
          <w:rFonts w:ascii="Book Antiqua" w:eastAsia="微软雅黑" w:hAnsi="Book Antiqua" w:cs="宋体"/>
        </w:rPr>
        <w:t>Orthopedics</w:t>
      </w:r>
    </w:p>
    <w:p w14:paraId="7E5B275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 xml:space="preserve">Country/Territory of origin: </w:t>
      </w:r>
      <w:r w:rsidRPr="0056487E">
        <w:rPr>
          <w:rFonts w:ascii="Book Antiqua" w:eastAsia="Book Antiqua" w:hAnsi="Book Antiqua" w:cs="Book Antiqua"/>
          <w:color w:val="000000"/>
        </w:rPr>
        <w:t>United Kingdom</w:t>
      </w:r>
    </w:p>
    <w:p w14:paraId="0A0249D2"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b/>
          <w:color w:val="000000"/>
        </w:rPr>
        <w:t>Peer-review report’s scientific quality classification</w:t>
      </w:r>
    </w:p>
    <w:p w14:paraId="14D6BCC2"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Grade A (Excellent): 0</w:t>
      </w:r>
    </w:p>
    <w:p w14:paraId="0D140C30"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Grade B (Very good): B</w:t>
      </w:r>
    </w:p>
    <w:p w14:paraId="55243945"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Grade C (Good): 0</w:t>
      </w:r>
    </w:p>
    <w:p w14:paraId="69B5EFDE"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Grade D (Fair): 0</w:t>
      </w:r>
    </w:p>
    <w:p w14:paraId="03C015C2" w14:textId="77777777" w:rsidR="00A77B3E" w:rsidRPr="0056487E" w:rsidRDefault="000C3543" w:rsidP="0056487E">
      <w:pPr>
        <w:spacing w:line="360" w:lineRule="auto"/>
        <w:jc w:val="both"/>
        <w:rPr>
          <w:rFonts w:ascii="Book Antiqua" w:hAnsi="Book Antiqua"/>
        </w:rPr>
      </w:pPr>
      <w:r w:rsidRPr="0056487E">
        <w:rPr>
          <w:rFonts w:ascii="Book Antiqua" w:eastAsia="Book Antiqua" w:hAnsi="Book Antiqua" w:cs="Book Antiqua"/>
          <w:color w:val="000000"/>
        </w:rPr>
        <w:t>Grade E (Poor): 0</w:t>
      </w:r>
    </w:p>
    <w:p w14:paraId="7B0F5B7C" w14:textId="77777777" w:rsidR="00A77B3E" w:rsidRPr="0056487E" w:rsidRDefault="00A77B3E" w:rsidP="0056487E">
      <w:pPr>
        <w:spacing w:line="360" w:lineRule="auto"/>
        <w:jc w:val="both"/>
        <w:rPr>
          <w:rFonts w:ascii="Book Antiqua" w:hAnsi="Book Antiqua"/>
        </w:rPr>
      </w:pPr>
    </w:p>
    <w:p w14:paraId="1735A41A" w14:textId="096F0C5E" w:rsidR="00A77B3E" w:rsidRPr="0056487E" w:rsidRDefault="000C3543" w:rsidP="0056487E">
      <w:pPr>
        <w:spacing w:line="360" w:lineRule="auto"/>
        <w:jc w:val="both"/>
        <w:rPr>
          <w:rFonts w:ascii="Book Antiqua" w:eastAsia="Book Antiqua" w:hAnsi="Book Antiqua" w:cs="Book Antiqua"/>
          <w:b/>
          <w:color w:val="000000"/>
        </w:rPr>
      </w:pPr>
      <w:r w:rsidRPr="0056487E">
        <w:rPr>
          <w:rFonts w:ascii="Book Antiqua" w:eastAsia="Book Antiqua" w:hAnsi="Book Antiqua" w:cs="Book Antiqua"/>
          <w:b/>
          <w:color w:val="000000"/>
        </w:rPr>
        <w:t xml:space="preserve">P-Reviewer: </w:t>
      </w:r>
      <w:r w:rsidRPr="0056487E">
        <w:rPr>
          <w:rFonts w:ascii="Book Antiqua" w:eastAsia="Book Antiqua" w:hAnsi="Book Antiqua" w:cs="Book Antiqua"/>
          <w:color w:val="000000"/>
        </w:rPr>
        <w:t>Lozada-Martinez I</w:t>
      </w:r>
      <w:r w:rsidRPr="0056487E">
        <w:rPr>
          <w:rFonts w:ascii="Book Antiqua" w:eastAsia="Book Antiqua" w:hAnsi="Book Antiqua" w:cs="Book Antiqua"/>
          <w:b/>
          <w:color w:val="000000"/>
        </w:rPr>
        <w:t xml:space="preserve"> S-Editor: </w:t>
      </w:r>
      <w:r w:rsidR="003C5668" w:rsidRPr="0056487E">
        <w:rPr>
          <w:rFonts w:ascii="Book Antiqua" w:eastAsia="Book Antiqua" w:hAnsi="Book Antiqua" w:cs="Book Antiqua"/>
          <w:color w:val="000000"/>
        </w:rPr>
        <w:t>F</w:t>
      </w:r>
      <w:r w:rsidRPr="0056487E">
        <w:rPr>
          <w:rFonts w:ascii="Book Antiqua" w:eastAsia="Book Antiqua" w:hAnsi="Book Antiqua" w:cs="Book Antiqua"/>
          <w:color w:val="000000"/>
        </w:rPr>
        <w:t>an J</w:t>
      </w:r>
      <w:r w:rsidR="003C5668" w:rsidRPr="0056487E">
        <w:rPr>
          <w:rFonts w:ascii="Book Antiqua" w:eastAsia="Book Antiqua" w:hAnsi="Book Antiqua" w:cs="Book Antiqua"/>
          <w:color w:val="000000"/>
        </w:rPr>
        <w:t>R</w:t>
      </w:r>
      <w:r w:rsidRPr="0056487E">
        <w:rPr>
          <w:rFonts w:ascii="Book Antiqua" w:eastAsia="Book Antiqua" w:hAnsi="Book Antiqua" w:cs="Book Antiqua"/>
          <w:b/>
          <w:color w:val="000000"/>
        </w:rPr>
        <w:t xml:space="preserve"> L-Editor:  P-Editor: </w:t>
      </w:r>
    </w:p>
    <w:p w14:paraId="19238C64" w14:textId="181D075C" w:rsidR="00724582" w:rsidRPr="0056487E" w:rsidRDefault="00724582" w:rsidP="0056487E">
      <w:pPr>
        <w:spacing w:line="360" w:lineRule="auto"/>
        <w:jc w:val="both"/>
        <w:rPr>
          <w:rFonts w:ascii="Book Antiqua" w:eastAsia="Calibri" w:hAnsi="Book Antiqua"/>
          <w:b/>
          <w:bCs/>
        </w:rPr>
      </w:pPr>
      <w:r w:rsidRPr="0056487E">
        <w:rPr>
          <w:rFonts w:ascii="Book Antiqua" w:eastAsia="Book Antiqua" w:hAnsi="Book Antiqua" w:cs="Book Antiqua"/>
          <w:b/>
          <w:color w:val="000000"/>
        </w:rPr>
        <w:br w:type="page"/>
      </w:r>
      <w:r w:rsidRPr="0056487E">
        <w:rPr>
          <w:rFonts w:ascii="Book Antiqua" w:eastAsia="Calibri" w:hAnsi="Book Antiqua"/>
          <w:b/>
          <w:bCs/>
        </w:rPr>
        <w:lastRenderedPageBreak/>
        <w:t>Table 1</w:t>
      </w:r>
      <w:r w:rsidRPr="0056487E">
        <w:rPr>
          <w:rFonts w:ascii="Book Antiqua" w:eastAsia="Calibri" w:hAnsi="Book Antiqua"/>
        </w:rPr>
        <w:t xml:space="preserve"> </w:t>
      </w:r>
      <w:r w:rsidRPr="0056487E">
        <w:rPr>
          <w:rFonts w:ascii="Book Antiqua" w:eastAsia="Calibri" w:hAnsi="Book Antiqua"/>
          <w:b/>
          <w:bCs/>
        </w:rPr>
        <w:t>Patient demographics and baseline characteristics</w:t>
      </w:r>
    </w:p>
    <w:tbl>
      <w:tblPr>
        <w:tblW w:w="5312" w:type="pct"/>
        <w:tblBorders>
          <w:top w:val="single" w:sz="4" w:space="0" w:color="auto"/>
          <w:bottom w:val="single" w:sz="4" w:space="0" w:color="auto"/>
        </w:tblBorders>
        <w:tblLook w:val="04A0" w:firstRow="1" w:lastRow="0" w:firstColumn="1" w:lastColumn="0" w:noHBand="0" w:noVBand="1"/>
      </w:tblPr>
      <w:tblGrid>
        <w:gridCol w:w="2385"/>
        <w:gridCol w:w="2120"/>
        <w:gridCol w:w="2137"/>
        <w:gridCol w:w="2116"/>
        <w:gridCol w:w="1416"/>
      </w:tblGrid>
      <w:tr w:rsidR="00122522" w:rsidRPr="0056487E" w14:paraId="1D64FCA8" w14:textId="77777777" w:rsidTr="00961561">
        <w:tc>
          <w:tcPr>
            <w:tcW w:w="1172" w:type="pct"/>
            <w:tcBorders>
              <w:top w:val="single" w:sz="4" w:space="0" w:color="auto"/>
              <w:bottom w:val="single" w:sz="4" w:space="0" w:color="auto"/>
            </w:tcBorders>
            <w:hideMark/>
          </w:tcPr>
          <w:p w14:paraId="2ACC0EC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Variable</w:t>
            </w:r>
          </w:p>
        </w:tc>
        <w:tc>
          <w:tcPr>
            <w:tcW w:w="1042" w:type="pct"/>
            <w:tcBorders>
              <w:top w:val="single" w:sz="4" w:space="0" w:color="auto"/>
              <w:bottom w:val="single" w:sz="4" w:space="0" w:color="auto"/>
            </w:tcBorders>
            <w:hideMark/>
          </w:tcPr>
          <w:p w14:paraId="7160494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Category</w:t>
            </w:r>
          </w:p>
        </w:tc>
        <w:tc>
          <w:tcPr>
            <w:tcW w:w="1050" w:type="pct"/>
            <w:tcBorders>
              <w:top w:val="single" w:sz="4" w:space="0" w:color="auto"/>
              <w:bottom w:val="single" w:sz="4" w:space="0" w:color="auto"/>
            </w:tcBorders>
            <w:hideMark/>
          </w:tcPr>
          <w:p w14:paraId="348783CC" w14:textId="3B314A2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C</w:t>
            </w:r>
            <w:r w:rsidR="003303DA" w:rsidRPr="0056487E">
              <w:rPr>
                <w:rFonts w:ascii="Book Antiqua" w:eastAsia="Times New Roman" w:hAnsi="Book Antiqua"/>
                <w:b/>
                <w:bCs/>
                <w:lang w:eastAsia="en-GB"/>
              </w:rPr>
              <w:t>OVID</w:t>
            </w:r>
            <w:r w:rsidRPr="0056487E">
              <w:rPr>
                <w:rFonts w:ascii="Book Antiqua" w:eastAsia="Times New Roman" w:hAnsi="Book Antiqua"/>
                <w:b/>
                <w:bCs/>
                <w:lang w:eastAsia="en-GB"/>
              </w:rPr>
              <w:t xml:space="preserve">-19 </w:t>
            </w:r>
            <w:r w:rsidR="003303DA" w:rsidRPr="0056487E">
              <w:rPr>
                <w:rFonts w:ascii="Book Antiqua" w:eastAsia="Times New Roman" w:hAnsi="Book Antiqua"/>
                <w:b/>
                <w:bCs/>
                <w:lang w:eastAsia="en-GB"/>
              </w:rPr>
              <w:t>n</w:t>
            </w:r>
            <w:r w:rsidRPr="0056487E">
              <w:rPr>
                <w:rFonts w:ascii="Book Antiqua" w:eastAsia="Times New Roman" w:hAnsi="Book Antiqua"/>
                <w:b/>
                <w:bCs/>
                <w:lang w:eastAsia="en-GB"/>
              </w:rPr>
              <w:t>egative</w:t>
            </w:r>
            <w:r w:rsidR="003303DA" w:rsidRPr="0056487E">
              <w:rPr>
                <w:rFonts w:ascii="Book Antiqua" w:hAnsi="Book Antiqua"/>
                <w:b/>
                <w:bCs/>
                <w:lang w:eastAsia="zh-CN"/>
              </w:rPr>
              <w:t xml:space="preserve"> </w:t>
            </w:r>
            <w:r w:rsidRPr="0056487E">
              <w:rPr>
                <w:rFonts w:ascii="Book Antiqua" w:eastAsia="Times New Roman" w:hAnsi="Book Antiqua"/>
                <w:b/>
                <w:bCs/>
                <w:lang w:eastAsia="en-GB"/>
              </w:rPr>
              <w:t>(</w:t>
            </w:r>
            <w:r w:rsidRPr="0056487E">
              <w:rPr>
                <w:rFonts w:ascii="Book Antiqua" w:eastAsia="Times New Roman" w:hAnsi="Book Antiqua"/>
                <w:b/>
                <w:bCs/>
                <w:i/>
                <w:iCs/>
                <w:lang w:eastAsia="en-GB"/>
              </w:rPr>
              <w:t>n</w:t>
            </w:r>
            <w:r w:rsidR="003303DA"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w:t>
            </w:r>
            <w:r w:rsidR="003303DA"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146)</w:t>
            </w:r>
          </w:p>
        </w:tc>
        <w:tc>
          <w:tcPr>
            <w:tcW w:w="1040" w:type="pct"/>
            <w:tcBorders>
              <w:top w:val="single" w:sz="4" w:space="0" w:color="auto"/>
              <w:bottom w:val="single" w:sz="4" w:space="0" w:color="auto"/>
            </w:tcBorders>
            <w:hideMark/>
          </w:tcPr>
          <w:p w14:paraId="630E62F1" w14:textId="0151838F" w:rsidR="00724582" w:rsidRPr="0056487E" w:rsidRDefault="003303DA"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COVID-19</w:t>
            </w:r>
            <w:r w:rsidR="00724582"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p</w:t>
            </w:r>
            <w:r w:rsidR="00724582" w:rsidRPr="0056487E">
              <w:rPr>
                <w:rFonts w:ascii="Book Antiqua" w:eastAsia="Times New Roman" w:hAnsi="Book Antiqua"/>
                <w:b/>
                <w:bCs/>
                <w:lang w:eastAsia="en-GB"/>
              </w:rPr>
              <w:t>ositive</w:t>
            </w:r>
            <w:r w:rsidRPr="0056487E">
              <w:rPr>
                <w:rFonts w:ascii="Book Antiqua" w:hAnsi="Book Antiqua"/>
                <w:b/>
                <w:bCs/>
                <w:lang w:eastAsia="zh-CN"/>
              </w:rPr>
              <w:t xml:space="preserve"> </w:t>
            </w:r>
            <w:r w:rsidR="00724582" w:rsidRPr="0056487E">
              <w:rPr>
                <w:rFonts w:ascii="Book Antiqua" w:eastAsia="Times New Roman" w:hAnsi="Book Antiqua"/>
                <w:b/>
                <w:bCs/>
                <w:lang w:eastAsia="en-GB"/>
              </w:rPr>
              <w:t>(</w:t>
            </w:r>
            <w:r w:rsidR="00724582" w:rsidRPr="0056487E">
              <w:rPr>
                <w:rFonts w:ascii="Book Antiqua" w:eastAsia="Times New Roman" w:hAnsi="Book Antiqua"/>
                <w:b/>
                <w:bCs/>
                <w:i/>
                <w:iCs/>
                <w:lang w:eastAsia="en-GB"/>
              </w:rPr>
              <w:t>n</w:t>
            </w:r>
            <w:r w:rsidRPr="0056487E">
              <w:rPr>
                <w:rFonts w:ascii="Book Antiqua" w:eastAsia="Times New Roman" w:hAnsi="Book Antiqua"/>
                <w:b/>
                <w:bCs/>
                <w:lang w:eastAsia="en-GB"/>
              </w:rPr>
              <w:t xml:space="preserve"> </w:t>
            </w:r>
            <w:r w:rsidR="00724582" w:rsidRPr="0056487E">
              <w:rPr>
                <w:rFonts w:ascii="Book Antiqua" w:eastAsia="Times New Roman" w:hAnsi="Book Antiqua"/>
                <w:b/>
                <w:bCs/>
                <w:lang w:eastAsia="en-GB"/>
              </w:rPr>
              <w:t>=</w:t>
            </w:r>
            <w:r w:rsidRPr="0056487E">
              <w:rPr>
                <w:rFonts w:ascii="Book Antiqua" w:eastAsia="Times New Roman" w:hAnsi="Book Antiqua"/>
                <w:b/>
                <w:bCs/>
                <w:lang w:eastAsia="en-GB"/>
              </w:rPr>
              <w:t xml:space="preserve"> </w:t>
            </w:r>
            <w:r w:rsidR="00724582" w:rsidRPr="0056487E">
              <w:rPr>
                <w:rFonts w:ascii="Book Antiqua" w:eastAsia="Times New Roman" w:hAnsi="Book Antiqua"/>
                <w:b/>
                <w:bCs/>
                <w:lang w:eastAsia="en-GB"/>
              </w:rPr>
              <w:t>51)</w:t>
            </w:r>
          </w:p>
        </w:tc>
        <w:tc>
          <w:tcPr>
            <w:tcW w:w="696" w:type="pct"/>
            <w:tcBorders>
              <w:top w:val="single" w:sz="4" w:space="0" w:color="auto"/>
              <w:bottom w:val="single" w:sz="4" w:space="0" w:color="auto"/>
            </w:tcBorders>
            <w:hideMark/>
          </w:tcPr>
          <w:p w14:paraId="47B24745" w14:textId="779FB195"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i/>
                <w:iCs/>
                <w:lang w:eastAsia="en-GB"/>
              </w:rPr>
              <w:t>P</w:t>
            </w:r>
            <w:r w:rsidR="003303DA"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value</w:t>
            </w:r>
            <w:r w:rsidR="003303DA" w:rsidRPr="0056487E">
              <w:rPr>
                <w:rFonts w:ascii="Book Antiqua" w:eastAsia="Times New Roman" w:hAnsi="Book Antiqua"/>
                <w:b/>
                <w:bCs/>
                <w:vertAlign w:val="superscript"/>
                <w:lang w:eastAsia="en-GB"/>
              </w:rPr>
              <w:t>1</w:t>
            </w:r>
          </w:p>
        </w:tc>
      </w:tr>
      <w:tr w:rsidR="00122522" w:rsidRPr="0056487E" w14:paraId="25B68352" w14:textId="77777777" w:rsidTr="00961561">
        <w:tc>
          <w:tcPr>
            <w:tcW w:w="1172" w:type="pct"/>
            <w:tcBorders>
              <w:top w:val="single" w:sz="4" w:space="0" w:color="auto"/>
            </w:tcBorders>
            <w:hideMark/>
          </w:tcPr>
          <w:p w14:paraId="463D83A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Age</w:t>
            </w:r>
          </w:p>
        </w:tc>
        <w:tc>
          <w:tcPr>
            <w:tcW w:w="1042" w:type="pct"/>
            <w:tcBorders>
              <w:top w:val="single" w:sz="4" w:space="0" w:color="auto"/>
            </w:tcBorders>
            <w:hideMark/>
          </w:tcPr>
          <w:p w14:paraId="40F0C0F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50" w:type="pct"/>
            <w:tcBorders>
              <w:top w:val="single" w:sz="4" w:space="0" w:color="auto"/>
            </w:tcBorders>
            <w:hideMark/>
          </w:tcPr>
          <w:p w14:paraId="6F26892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77.3 ± 12.8</w:t>
            </w:r>
          </w:p>
        </w:tc>
        <w:tc>
          <w:tcPr>
            <w:tcW w:w="1040" w:type="pct"/>
            <w:tcBorders>
              <w:top w:val="single" w:sz="4" w:space="0" w:color="auto"/>
            </w:tcBorders>
            <w:hideMark/>
          </w:tcPr>
          <w:p w14:paraId="3468B8C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79.3 ± 11.0</w:t>
            </w:r>
          </w:p>
        </w:tc>
        <w:tc>
          <w:tcPr>
            <w:tcW w:w="696" w:type="pct"/>
            <w:tcBorders>
              <w:top w:val="single" w:sz="4" w:space="0" w:color="auto"/>
            </w:tcBorders>
            <w:hideMark/>
          </w:tcPr>
          <w:p w14:paraId="308627E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0.31</w:t>
            </w:r>
          </w:p>
        </w:tc>
      </w:tr>
      <w:tr w:rsidR="00122522" w:rsidRPr="0056487E" w14:paraId="3CD3C13C" w14:textId="77777777" w:rsidTr="00961561">
        <w:tc>
          <w:tcPr>
            <w:tcW w:w="1172" w:type="pct"/>
            <w:hideMark/>
          </w:tcPr>
          <w:p w14:paraId="3093DE40" w14:textId="7EEB052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Gender</w:t>
            </w:r>
            <w:r w:rsidR="00ED162C" w:rsidRPr="00ED162C">
              <w:rPr>
                <w:rFonts w:ascii="Book Antiqua" w:eastAsia="Times New Roman" w:hAnsi="Book Antiqua"/>
                <w:bCs/>
                <w:lang w:eastAsia="en-GB"/>
              </w:rPr>
              <w:t>,</w:t>
            </w:r>
            <w:r w:rsidR="00ED162C" w:rsidRPr="00ED162C">
              <w:rPr>
                <w:rFonts w:ascii="Book Antiqua" w:hAnsi="Book Antiqua"/>
                <w:bCs/>
                <w:lang w:eastAsia="zh-CN"/>
              </w:rPr>
              <w:t xml:space="preserve"> </w:t>
            </w:r>
            <w:r w:rsidR="00ED162C" w:rsidRPr="00ED162C">
              <w:rPr>
                <w:rFonts w:ascii="Book Antiqua" w:eastAsia="Times New Roman" w:hAnsi="Book Antiqua"/>
                <w:bCs/>
                <w:i/>
                <w:iCs/>
                <w:lang w:eastAsia="en-GB"/>
              </w:rPr>
              <w:t>n</w:t>
            </w:r>
            <w:r w:rsidR="00ED162C" w:rsidRPr="00ED162C">
              <w:rPr>
                <w:rFonts w:ascii="Book Antiqua" w:eastAsia="Times New Roman" w:hAnsi="Book Antiqua"/>
                <w:bCs/>
                <w:lang w:eastAsia="en-GB"/>
              </w:rPr>
              <w:t xml:space="preserve"> (%)</w:t>
            </w:r>
          </w:p>
        </w:tc>
        <w:tc>
          <w:tcPr>
            <w:tcW w:w="1042" w:type="pct"/>
            <w:hideMark/>
          </w:tcPr>
          <w:p w14:paraId="33C1F7C5"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Female</w:t>
            </w:r>
          </w:p>
        </w:tc>
        <w:tc>
          <w:tcPr>
            <w:tcW w:w="1050" w:type="pct"/>
            <w:hideMark/>
          </w:tcPr>
          <w:p w14:paraId="334B1516" w14:textId="049F995F"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92 (63</w:t>
            </w:r>
            <w:r w:rsidR="00750E38">
              <w:rPr>
                <w:rFonts w:ascii="Book Antiqua" w:eastAsia="Times New Roman" w:hAnsi="Book Antiqua"/>
                <w:lang w:eastAsia="en-GB"/>
              </w:rPr>
              <w:t>)</w:t>
            </w:r>
          </w:p>
        </w:tc>
        <w:tc>
          <w:tcPr>
            <w:tcW w:w="1040" w:type="pct"/>
            <w:hideMark/>
          </w:tcPr>
          <w:p w14:paraId="6274C2A2" w14:textId="0EAE5B9D"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28 (49</w:t>
            </w:r>
            <w:r w:rsidR="00750E38">
              <w:rPr>
                <w:rFonts w:ascii="Book Antiqua" w:eastAsia="Times New Roman" w:hAnsi="Book Antiqua"/>
                <w:lang w:eastAsia="en-GB"/>
              </w:rPr>
              <w:t>)</w:t>
            </w:r>
          </w:p>
        </w:tc>
        <w:tc>
          <w:tcPr>
            <w:tcW w:w="696" w:type="pct"/>
            <w:hideMark/>
          </w:tcPr>
          <w:p w14:paraId="345BB24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0.08</w:t>
            </w:r>
          </w:p>
        </w:tc>
      </w:tr>
      <w:tr w:rsidR="00122522" w:rsidRPr="0056487E" w14:paraId="77FA43B3" w14:textId="77777777" w:rsidTr="00961561">
        <w:tc>
          <w:tcPr>
            <w:tcW w:w="1172" w:type="pct"/>
          </w:tcPr>
          <w:p w14:paraId="22A8FA6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479B38EE"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Male</w:t>
            </w:r>
          </w:p>
        </w:tc>
        <w:tc>
          <w:tcPr>
            <w:tcW w:w="1050" w:type="pct"/>
            <w:hideMark/>
          </w:tcPr>
          <w:p w14:paraId="28E3D170" w14:textId="7CDD398D"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54 (37</w:t>
            </w:r>
            <w:r w:rsidR="00750E38">
              <w:rPr>
                <w:rFonts w:ascii="Book Antiqua" w:eastAsia="Times New Roman" w:hAnsi="Book Antiqua"/>
                <w:lang w:eastAsia="en-GB"/>
              </w:rPr>
              <w:t>)</w:t>
            </w:r>
          </w:p>
        </w:tc>
        <w:tc>
          <w:tcPr>
            <w:tcW w:w="1040" w:type="pct"/>
            <w:hideMark/>
          </w:tcPr>
          <w:p w14:paraId="46E67A66" w14:textId="6B8BE134"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26 (51</w:t>
            </w:r>
            <w:r w:rsidR="00750E38">
              <w:rPr>
                <w:rFonts w:ascii="Book Antiqua" w:eastAsia="Times New Roman" w:hAnsi="Book Antiqua"/>
                <w:lang w:eastAsia="en-GB"/>
              </w:rPr>
              <w:t>)</w:t>
            </w:r>
          </w:p>
        </w:tc>
        <w:tc>
          <w:tcPr>
            <w:tcW w:w="696" w:type="pct"/>
          </w:tcPr>
          <w:p w14:paraId="12F2643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56487E" w14:paraId="47E6DAB0" w14:textId="77777777" w:rsidTr="00961561">
        <w:tc>
          <w:tcPr>
            <w:tcW w:w="1172" w:type="pct"/>
            <w:hideMark/>
          </w:tcPr>
          <w:p w14:paraId="21A4D958" w14:textId="0D02C36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ASA grade</w:t>
            </w:r>
            <w:r w:rsidR="00750E38" w:rsidRPr="00ED162C">
              <w:rPr>
                <w:rFonts w:ascii="Book Antiqua" w:eastAsia="Times New Roman" w:hAnsi="Book Antiqua"/>
                <w:bCs/>
                <w:lang w:eastAsia="en-GB"/>
              </w:rPr>
              <w:t>,</w:t>
            </w:r>
            <w:r w:rsidR="00750E38" w:rsidRPr="00ED162C">
              <w:rPr>
                <w:rFonts w:ascii="Book Antiqua" w:hAnsi="Book Antiqua"/>
                <w:bCs/>
                <w:lang w:eastAsia="zh-CN"/>
              </w:rPr>
              <w:t xml:space="preserve"> </w:t>
            </w:r>
            <w:r w:rsidR="00750E38" w:rsidRPr="00ED162C">
              <w:rPr>
                <w:rFonts w:ascii="Book Antiqua" w:eastAsia="Times New Roman" w:hAnsi="Book Antiqua"/>
                <w:bCs/>
                <w:i/>
                <w:iCs/>
                <w:lang w:eastAsia="en-GB"/>
              </w:rPr>
              <w:t>n</w:t>
            </w:r>
            <w:r w:rsidR="00750E38" w:rsidRPr="00ED162C">
              <w:rPr>
                <w:rFonts w:ascii="Book Antiqua" w:eastAsia="Times New Roman" w:hAnsi="Book Antiqua"/>
                <w:bCs/>
                <w:lang w:eastAsia="en-GB"/>
              </w:rPr>
              <w:t xml:space="preserve"> (%)</w:t>
            </w:r>
            <w:bookmarkStart w:id="0" w:name="_GoBack"/>
            <w:bookmarkEnd w:id="0"/>
          </w:p>
        </w:tc>
        <w:tc>
          <w:tcPr>
            <w:tcW w:w="1042" w:type="pct"/>
            <w:hideMark/>
          </w:tcPr>
          <w:p w14:paraId="4C32C2C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 or 2</w:t>
            </w:r>
          </w:p>
        </w:tc>
        <w:tc>
          <w:tcPr>
            <w:tcW w:w="1050" w:type="pct"/>
            <w:hideMark/>
          </w:tcPr>
          <w:p w14:paraId="52676D3D" w14:textId="6E7A6BF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46 (32</w:t>
            </w:r>
            <w:r w:rsidR="00750E38">
              <w:rPr>
                <w:rFonts w:ascii="Book Antiqua" w:eastAsia="Times New Roman" w:hAnsi="Book Antiqua"/>
                <w:lang w:eastAsia="en-GB"/>
              </w:rPr>
              <w:t>)</w:t>
            </w:r>
          </w:p>
        </w:tc>
        <w:tc>
          <w:tcPr>
            <w:tcW w:w="1040" w:type="pct"/>
            <w:hideMark/>
          </w:tcPr>
          <w:p w14:paraId="64D69D4B" w14:textId="355EC40F"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15 (29</w:t>
            </w:r>
            <w:r w:rsidR="00750E38">
              <w:rPr>
                <w:rFonts w:ascii="Book Antiqua" w:eastAsia="Times New Roman" w:hAnsi="Book Antiqua"/>
                <w:lang w:eastAsia="en-GB"/>
              </w:rPr>
              <w:t>)</w:t>
            </w:r>
          </w:p>
        </w:tc>
        <w:tc>
          <w:tcPr>
            <w:tcW w:w="696" w:type="pct"/>
            <w:hideMark/>
          </w:tcPr>
          <w:p w14:paraId="185D21D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0.64</w:t>
            </w:r>
          </w:p>
        </w:tc>
      </w:tr>
      <w:tr w:rsidR="00122522" w:rsidRPr="0056487E" w14:paraId="692F72A4" w14:textId="77777777" w:rsidTr="00961561">
        <w:tc>
          <w:tcPr>
            <w:tcW w:w="1172" w:type="pct"/>
          </w:tcPr>
          <w:p w14:paraId="7E607FA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570D40B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w:t>
            </w:r>
          </w:p>
        </w:tc>
        <w:tc>
          <w:tcPr>
            <w:tcW w:w="1050" w:type="pct"/>
            <w:hideMark/>
          </w:tcPr>
          <w:p w14:paraId="3277B439" w14:textId="44946204"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64 (44</w:t>
            </w:r>
            <w:r w:rsidR="00750E38">
              <w:rPr>
                <w:rFonts w:ascii="Book Antiqua" w:eastAsia="Times New Roman" w:hAnsi="Book Antiqua"/>
                <w:lang w:eastAsia="en-GB"/>
              </w:rPr>
              <w:t>)</w:t>
            </w:r>
          </w:p>
        </w:tc>
        <w:tc>
          <w:tcPr>
            <w:tcW w:w="1040" w:type="pct"/>
            <w:hideMark/>
          </w:tcPr>
          <w:p w14:paraId="3549B417" w14:textId="709FEB2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20 (39</w:t>
            </w:r>
            <w:r w:rsidR="00750E38">
              <w:rPr>
                <w:rFonts w:ascii="Book Antiqua" w:eastAsia="Times New Roman" w:hAnsi="Book Antiqua"/>
                <w:lang w:eastAsia="en-GB"/>
              </w:rPr>
              <w:t>)</w:t>
            </w:r>
          </w:p>
        </w:tc>
        <w:tc>
          <w:tcPr>
            <w:tcW w:w="696" w:type="pct"/>
          </w:tcPr>
          <w:p w14:paraId="678EB7D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56487E" w14:paraId="6442F5A9" w14:textId="77777777" w:rsidTr="00961561">
        <w:tc>
          <w:tcPr>
            <w:tcW w:w="1172" w:type="pct"/>
          </w:tcPr>
          <w:p w14:paraId="5C4DFEF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373BB142"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w:t>
            </w:r>
          </w:p>
        </w:tc>
        <w:tc>
          <w:tcPr>
            <w:tcW w:w="1050" w:type="pct"/>
            <w:hideMark/>
          </w:tcPr>
          <w:p w14:paraId="080C1529" w14:textId="0872410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36 (25</w:t>
            </w:r>
            <w:r w:rsidR="00750E38">
              <w:rPr>
                <w:rFonts w:ascii="Book Antiqua" w:eastAsia="Times New Roman" w:hAnsi="Book Antiqua"/>
                <w:lang w:eastAsia="en-GB"/>
              </w:rPr>
              <w:t>)</w:t>
            </w:r>
          </w:p>
        </w:tc>
        <w:tc>
          <w:tcPr>
            <w:tcW w:w="1040" w:type="pct"/>
            <w:hideMark/>
          </w:tcPr>
          <w:p w14:paraId="529473C0" w14:textId="4B95CEC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16 (31</w:t>
            </w:r>
            <w:r w:rsidR="00750E38">
              <w:rPr>
                <w:rFonts w:ascii="Book Antiqua" w:eastAsia="Times New Roman" w:hAnsi="Book Antiqua"/>
                <w:lang w:eastAsia="en-GB"/>
              </w:rPr>
              <w:t>)</w:t>
            </w:r>
          </w:p>
        </w:tc>
        <w:tc>
          <w:tcPr>
            <w:tcW w:w="696" w:type="pct"/>
          </w:tcPr>
          <w:p w14:paraId="24296CE3"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56487E" w14:paraId="1865A0C2" w14:textId="77777777" w:rsidTr="00961561">
        <w:trPr>
          <w:trHeight w:val="395"/>
        </w:trPr>
        <w:tc>
          <w:tcPr>
            <w:tcW w:w="1172" w:type="pct"/>
            <w:hideMark/>
          </w:tcPr>
          <w:p w14:paraId="0C9E186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Number of comorbidities</w:t>
            </w:r>
          </w:p>
        </w:tc>
        <w:tc>
          <w:tcPr>
            <w:tcW w:w="1042" w:type="pct"/>
            <w:hideMark/>
          </w:tcPr>
          <w:p w14:paraId="281B2C5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50" w:type="pct"/>
            <w:hideMark/>
          </w:tcPr>
          <w:p w14:paraId="3580E84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3.0 ± 1.5</w:t>
            </w:r>
          </w:p>
        </w:tc>
        <w:tc>
          <w:tcPr>
            <w:tcW w:w="1040" w:type="pct"/>
            <w:hideMark/>
          </w:tcPr>
          <w:p w14:paraId="2D5C1AD4"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3.3 ± 1.7</w:t>
            </w:r>
          </w:p>
        </w:tc>
        <w:tc>
          <w:tcPr>
            <w:tcW w:w="696" w:type="pct"/>
            <w:hideMark/>
          </w:tcPr>
          <w:p w14:paraId="417DF67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lang w:eastAsia="en-GB"/>
              </w:rPr>
              <w:t>0.23</w:t>
            </w:r>
          </w:p>
        </w:tc>
      </w:tr>
      <w:tr w:rsidR="00122522" w:rsidRPr="0056487E" w14:paraId="1FF2DCA0" w14:textId="77777777" w:rsidTr="00961561">
        <w:tc>
          <w:tcPr>
            <w:tcW w:w="1172" w:type="pct"/>
            <w:hideMark/>
          </w:tcPr>
          <w:p w14:paraId="5DF32D51" w14:textId="5FECF3CD"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Dementia</w:t>
            </w:r>
            <w:r w:rsidR="00ED162C" w:rsidRPr="00ED162C">
              <w:rPr>
                <w:rFonts w:ascii="Book Antiqua" w:eastAsia="Times New Roman" w:hAnsi="Book Antiqua"/>
                <w:bCs/>
                <w:lang w:eastAsia="en-GB"/>
              </w:rPr>
              <w:t>,</w:t>
            </w:r>
            <w:r w:rsidR="00ED162C" w:rsidRPr="00ED162C">
              <w:rPr>
                <w:rFonts w:ascii="Book Antiqua" w:hAnsi="Book Antiqua"/>
                <w:bCs/>
                <w:lang w:eastAsia="zh-CN"/>
              </w:rPr>
              <w:t xml:space="preserve"> </w:t>
            </w:r>
            <w:r w:rsidR="00ED162C" w:rsidRPr="00ED162C">
              <w:rPr>
                <w:rFonts w:ascii="Book Antiqua" w:eastAsia="Times New Roman" w:hAnsi="Book Antiqua"/>
                <w:bCs/>
                <w:i/>
                <w:iCs/>
                <w:lang w:eastAsia="en-GB"/>
              </w:rPr>
              <w:t>n</w:t>
            </w:r>
            <w:r w:rsidR="00ED162C" w:rsidRPr="00ED162C">
              <w:rPr>
                <w:rFonts w:ascii="Book Antiqua" w:eastAsia="Times New Roman" w:hAnsi="Book Antiqua"/>
                <w:bCs/>
                <w:lang w:eastAsia="en-GB"/>
              </w:rPr>
              <w:t xml:space="preserve"> (%)</w:t>
            </w:r>
          </w:p>
        </w:tc>
        <w:tc>
          <w:tcPr>
            <w:tcW w:w="1042" w:type="pct"/>
            <w:hideMark/>
          </w:tcPr>
          <w:p w14:paraId="551E705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No</w:t>
            </w:r>
          </w:p>
        </w:tc>
        <w:tc>
          <w:tcPr>
            <w:tcW w:w="1050" w:type="pct"/>
            <w:hideMark/>
          </w:tcPr>
          <w:p w14:paraId="0BC89360" w14:textId="7298867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93 (64</w:t>
            </w:r>
            <w:r w:rsidR="00750E38">
              <w:rPr>
                <w:rFonts w:ascii="Book Antiqua" w:eastAsia="Times New Roman" w:hAnsi="Book Antiqua"/>
                <w:lang w:eastAsia="en-GB"/>
              </w:rPr>
              <w:t>)</w:t>
            </w:r>
          </w:p>
        </w:tc>
        <w:tc>
          <w:tcPr>
            <w:tcW w:w="1040" w:type="pct"/>
            <w:hideMark/>
          </w:tcPr>
          <w:p w14:paraId="28CA6E38" w14:textId="2908629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36 (71</w:t>
            </w:r>
            <w:r w:rsidR="00750E38">
              <w:rPr>
                <w:rFonts w:ascii="Book Antiqua" w:eastAsia="Times New Roman" w:hAnsi="Book Antiqua"/>
                <w:lang w:eastAsia="en-GB"/>
              </w:rPr>
              <w:t>)</w:t>
            </w:r>
          </w:p>
        </w:tc>
        <w:tc>
          <w:tcPr>
            <w:tcW w:w="696" w:type="pct"/>
            <w:hideMark/>
          </w:tcPr>
          <w:p w14:paraId="78F3117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0.37</w:t>
            </w:r>
          </w:p>
        </w:tc>
      </w:tr>
      <w:tr w:rsidR="00122522" w:rsidRPr="0056487E" w14:paraId="66D0E3A9" w14:textId="77777777" w:rsidTr="00961561">
        <w:tc>
          <w:tcPr>
            <w:tcW w:w="1172" w:type="pct"/>
          </w:tcPr>
          <w:p w14:paraId="4306B57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736CCA8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Yes</w:t>
            </w:r>
          </w:p>
        </w:tc>
        <w:tc>
          <w:tcPr>
            <w:tcW w:w="1050" w:type="pct"/>
            <w:hideMark/>
          </w:tcPr>
          <w:p w14:paraId="2FA1B81E" w14:textId="1759430B"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53 (36</w:t>
            </w:r>
            <w:r w:rsidR="00750E38">
              <w:rPr>
                <w:rFonts w:ascii="Book Antiqua" w:eastAsia="Times New Roman" w:hAnsi="Book Antiqua"/>
                <w:lang w:eastAsia="en-GB"/>
              </w:rPr>
              <w:t>)</w:t>
            </w:r>
          </w:p>
        </w:tc>
        <w:tc>
          <w:tcPr>
            <w:tcW w:w="1040" w:type="pct"/>
            <w:hideMark/>
          </w:tcPr>
          <w:p w14:paraId="6A21171C" w14:textId="4AAD3165"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15 (29</w:t>
            </w:r>
            <w:r w:rsidR="00750E38">
              <w:rPr>
                <w:rFonts w:ascii="Book Antiqua" w:eastAsia="Times New Roman" w:hAnsi="Book Antiqua"/>
                <w:lang w:eastAsia="en-GB"/>
              </w:rPr>
              <w:t>)</w:t>
            </w:r>
          </w:p>
        </w:tc>
        <w:tc>
          <w:tcPr>
            <w:tcW w:w="696" w:type="pct"/>
          </w:tcPr>
          <w:p w14:paraId="1280809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76B589E2" w14:textId="77777777" w:rsidTr="00961561">
        <w:tc>
          <w:tcPr>
            <w:tcW w:w="1172" w:type="pct"/>
            <w:hideMark/>
          </w:tcPr>
          <w:p w14:paraId="126C6172" w14:textId="6A2671E9"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Mobility</w:t>
            </w:r>
            <w:r w:rsidR="00ED162C" w:rsidRPr="00ED162C">
              <w:rPr>
                <w:rFonts w:ascii="Book Antiqua" w:eastAsia="Times New Roman" w:hAnsi="Book Antiqua"/>
                <w:bCs/>
                <w:lang w:eastAsia="en-GB"/>
              </w:rPr>
              <w:t>,</w:t>
            </w:r>
            <w:r w:rsidR="00ED162C" w:rsidRPr="00ED162C">
              <w:rPr>
                <w:rFonts w:ascii="Book Antiqua" w:hAnsi="Book Antiqua"/>
                <w:bCs/>
                <w:lang w:eastAsia="zh-CN"/>
              </w:rPr>
              <w:t xml:space="preserve"> </w:t>
            </w:r>
            <w:r w:rsidR="00ED162C" w:rsidRPr="00ED162C">
              <w:rPr>
                <w:rFonts w:ascii="Book Antiqua" w:eastAsia="Times New Roman" w:hAnsi="Book Antiqua"/>
                <w:bCs/>
                <w:i/>
                <w:iCs/>
                <w:lang w:eastAsia="en-GB"/>
              </w:rPr>
              <w:t>n</w:t>
            </w:r>
            <w:r w:rsidR="00ED162C" w:rsidRPr="00ED162C">
              <w:rPr>
                <w:rFonts w:ascii="Book Antiqua" w:eastAsia="Times New Roman" w:hAnsi="Book Antiqua"/>
                <w:bCs/>
                <w:lang w:eastAsia="en-GB"/>
              </w:rPr>
              <w:t xml:space="preserve"> (%)</w:t>
            </w:r>
          </w:p>
        </w:tc>
        <w:tc>
          <w:tcPr>
            <w:tcW w:w="1042" w:type="pct"/>
            <w:hideMark/>
          </w:tcPr>
          <w:p w14:paraId="62E31DA4"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Independent</w:t>
            </w:r>
          </w:p>
        </w:tc>
        <w:tc>
          <w:tcPr>
            <w:tcW w:w="1050" w:type="pct"/>
            <w:hideMark/>
          </w:tcPr>
          <w:p w14:paraId="3DF50481" w14:textId="28F3628E"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65 (47</w:t>
            </w:r>
            <w:r w:rsidR="00750E38">
              <w:rPr>
                <w:rFonts w:ascii="Book Antiqua" w:eastAsia="Times New Roman" w:hAnsi="Book Antiqua"/>
                <w:lang w:eastAsia="en-GB"/>
              </w:rPr>
              <w:t>)</w:t>
            </w:r>
          </w:p>
        </w:tc>
        <w:tc>
          <w:tcPr>
            <w:tcW w:w="1040" w:type="pct"/>
            <w:hideMark/>
          </w:tcPr>
          <w:p w14:paraId="7BBAA03A" w14:textId="7A14EAB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18 (36</w:t>
            </w:r>
            <w:r w:rsidR="00750E38">
              <w:rPr>
                <w:rFonts w:ascii="Book Antiqua" w:eastAsia="Times New Roman" w:hAnsi="Book Antiqua"/>
                <w:lang w:eastAsia="en-GB"/>
              </w:rPr>
              <w:t>)</w:t>
            </w:r>
          </w:p>
        </w:tc>
        <w:tc>
          <w:tcPr>
            <w:tcW w:w="696" w:type="pct"/>
            <w:hideMark/>
          </w:tcPr>
          <w:p w14:paraId="41A1C955"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0.14</w:t>
            </w:r>
          </w:p>
        </w:tc>
      </w:tr>
      <w:tr w:rsidR="00122522" w:rsidRPr="0056487E" w14:paraId="6B64F852" w14:textId="77777777" w:rsidTr="00961561">
        <w:tc>
          <w:tcPr>
            <w:tcW w:w="1172" w:type="pct"/>
          </w:tcPr>
          <w:p w14:paraId="2D77924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5F34365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Stick</w:t>
            </w:r>
          </w:p>
        </w:tc>
        <w:tc>
          <w:tcPr>
            <w:tcW w:w="1050" w:type="pct"/>
            <w:hideMark/>
          </w:tcPr>
          <w:p w14:paraId="711675EF" w14:textId="42D38CC4"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48 (35</w:t>
            </w:r>
            <w:r w:rsidR="00750E38">
              <w:rPr>
                <w:rFonts w:ascii="Book Antiqua" w:eastAsia="Times New Roman" w:hAnsi="Book Antiqua"/>
                <w:lang w:eastAsia="en-GB"/>
              </w:rPr>
              <w:t>)</w:t>
            </w:r>
          </w:p>
        </w:tc>
        <w:tc>
          <w:tcPr>
            <w:tcW w:w="1040" w:type="pct"/>
            <w:hideMark/>
          </w:tcPr>
          <w:p w14:paraId="05B73E19" w14:textId="5A24A39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16 (32</w:t>
            </w:r>
            <w:r w:rsidR="00750E38">
              <w:rPr>
                <w:rFonts w:ascii="Book Antiqua" w:eastAsia="Times New Roman" w:hAnsi="Book Antiqua"/>
                <w:lang w:eastAsia="en-GB"/>
              </w:rPr>
              <w:t>)</w:t>
            </w:r>
          </w:p>
        </w:tc>
        <w:tc>
          <w:tcPr>
            <w:tcW w:w="696" w:type="pct"/>
          </w:tcPr>
          <w:p w14:paraId="61D60AB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0A433C58" w14:textId="77777777" w:rsidTr="00961561">
        <w:tc>
          <w:tcPr>
            <w:tcW w:w="1172" w:type="pct"/>
          </w:tcPr>
          <w:p w14:paraId="1B9761B2"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198B9F8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Frame</w:t>
            </w:r>
          </w:p>
        </w:tc>
        <w:tc>
          <w:tcPr>
            <w:tcW w:w="1050" w:type="pct"/>
            <w:hideMark/>
          </w:tcPr>
          <w:p w14:paraId="1C743B9D" w14:textId="28424DDE"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26 (19</w:t>
            </w:r>
            <w:r w:rsidR="00750E38">
              <w:rPr>
                <w:rFonts w:ascii="Book Antiqua" w:eastAsia="Times New Roman" w:hAnsi="Book Antiqua"/>
                <w:lang w:eastAsia="en-GB"/>
              </w:rPr>
              <w:t>)</w:t>
            </w:r>
          </w:p>
        </w:tc>
        <w:tc>
          <w:tcPr>
            <w:tcW w:w="1040" w:type="pct"/>
            <w:hideMark/>
          </w:tcPr>
          <w:p w14:paraId="321FBEA4" w14:textId="53561DF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16 (32</w:t>
            </w:r>
            <w:r w:rsidR="00750E38">
              <w:rPr>
                <w:rFonts w:ascii="Book Antiqua" w:eastAsia="Times New Roman" w:hAnsi="Book Antiqua"/>
                <w:lang w:eastAsia="en-GB"/>
              </w:rPr>
              <w:t>)</w:t>
            </w:r>
          </w:p>
        </w:tc>
        <w:tc>
          <w:tcPr>
            <w:tcW w:w="696" w:type="pct"/>
          </w:tcPr>
          <w:p w14:paraId="122400E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0A3A1FB6" w14:textId="77777777" w:rsidTr="00961561">
        <w:tc>
          <w:tcPr>
            <w:tcW w:w="1172" w:type="pct"/>
            <w:hideMark/>
          </w:tcPr>
          <w:p w14:paraId="506EA5B4"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 xml:space="preserve">Admission </w:t>
            </w:r>
            <w:proofErr w:type="spellStart"/>
            <w:r w:rsidRPr="0056487E">
              <w:rPr>
                <w:rFonts w:ascii="Book Antiqua" w:eastAsia="Times New Roman" w:hAnsi="Book Antiqua"/>
                <w:lang w:eastAsia="en-GB"/>
              </w:rPr>
              <w:t>haemoglobin</w:t>
            </w:r>
            <w:proofErr w:type="spellEnd"/>
            <w:r w:rsidRPr="0056487E">
              <w:rPr>
                <w:rFonts w:ascii="Book Antiqua" w:eastAsia="Times New Roman" w:hAnsi="Book Antiqua"/>
                <w:lang w:eastAsia="en-GB"/>
              </w:rPr>
              <w:t xml:space="preserve"> (g/L)</w:t>
            </w:r>
          </w:p>
        </w:tc>
        <w:tc>
          <w:tcPr>
            <w:tcW w:w="1042" w:type="pct"/>
            <w:hideMark/>
          </w:tcPr>
          <w:p w14:paraId="3FD7CAE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50" w:type="pct"/>
            <w:hideMark/>
          </w:tcPr>
          <w:p w14:paraId="548FB19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116 ± 19</w:t>
            </w:r>
          </w:p>
        </w:tc>
        <w:tc>
          <w:tcPr>
            <w:tcW w:w="1040" w:type="pct"/>
            <w:hideMark/>
          </w:tcPr>
          <w:p w14:paraId="279CFE7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108 ± 18</w:t>
            </w:r>
          </w:p>
        </w:tc>
        <w:tc>
          <w:tcPr>
            <w:tcW w:w="696" w:type="pct"/>
            <w:hideMark/>
          </w:tcPr>
          <w:p w14:paraId="4CDB0AC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0.02</w:t>
            </w:r>
          </w:p>
        </w:tc>
      </w:tr>
      <w:tr w:rsidR="00122522" w:rsidRPr="0056487E" w14:paraId="571B6C9C" w14:textId="77777777" w:rsidTr="00961561">
        <w:tc>
          <w:tcPr>
            <w:tcW w:w="1172" w:type="pct"/>
            <w:hideMark/>
          </w:tcPr>
          <w:p w14:paraId="0D9824CD" w14:textId="32F9686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Admission leucocytes (</w:t>
            </w:r>
            <w:r w:rsidR="00E66291" w:rsidRPr="0056487E">
              <w:rPr>
                <w:rFonts w:ascii="Book Antiqua" w:eastAsia="Times New Roman" w:hAnsi="Book Antiqua"/>
                <w:lang w:eastAsia="en-GB"/>
              </w:rPr>
              <w:t>×</w:t>
            </w:r>
            <w:r w:rsidRPr="0056487E">
              <w:rPr>
                <w:rFonts w:ascii="Book Antiqua" w:eastAsia="Times New Roman" w:hAnsi="Book Antiqua"/>
                <w:lang w:eastAsia="en-GB"/>
              </w:rPr>
              <w:t xml:space="preserve"> 10</w:t>
            </w:r>
            <w:r w:rsidRPr="0056487E">
              <w:rPr>
                <w:rFonts w:ascii="Book Antiqua" w:eastAsia="Times New Roman" w:hAnsi="Book Antiqua"/>
                <w:vertAlign w:val="superscript"/>
                <w:lang w:eastAsia="en-GB"/>
              </w:rPr>
              <w:t>9</w:t>
            </w:r>
            <w:r w:rsidRPr="0056487E">
              <w:rPr>
                <w:rFonts w:ascii="Book Antiqua" w:eastAsia="Times New Roman" w:hAnsi="Book Antiqua"/>
                <w:lang w:eastAsia="en-GB"/>
              </w:rPr>
              <w:t>/L)</w:t>
            </w:r>
          </w:p>
        </w:tc>
        <w:tc>
          <w:tcPr>
            <w:tcW w:w="1042" w:type="pct"/>
            <w:hideMark/>
          </w:tcPr>
          <w:p w14:paraId="20C8814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50" w:type="pct"/>
            <w:hideMark/>
          </w:tcPr>
          <w:p w14:paraId="0FF7DBB4" w14:textId="2526D0A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1.1 [0.8, 1.3]</w:t>
            </w:r>
          </w:p>
        </w:tc>
        <w:tc>
          <w:tcPr>
            <w:tcW w:w="1040" w:type="pct"/>
            <w:hideMark/>
          </w:tcPr>
          <w:p w14:paraId="46AEADBA" w14:textId="5D20122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1.1 [0.7, 1.3]</w:t>
            </w:r>
          </w:p>
        </w:tc>
        <w:tc>
          <w:tcPr>
            <w:tcW w:w="696" w:type="pct"/>
          </w:tcPr>
          <w:p w14:paraId="1578D1F5" w14:textId="326445F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0.50</w:t>
            </w:r>
          </w:p>
        </w:tc>
      </w:tr>
      <w:tr w:rsidR="00122522" w:rsidRPr="0056487E" w14:paraId="70552ED0" w14:textId="77777777" w:rsidTr="00961561">
        <w:tc>
          <w:tcPr>
            <w:tcW w:w="1172" w:type="pct"/>
            <w:hideMark/>
          </w:tcPr>
          <w:p w14:paraId="522276E2" w14:textId="40B656F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Procedure</w:t>
            </w:r>
            <w:r w:rsidR="00750E38" w:rsidRPr="00ED162C">
              <w:rPr>
                <w:rFonts w:ascii="Book Antiqua" w:eastAsia="Times New Roman" w:hAnsi="Book Antiqua"/>
                <w:bCs/>
                <w:lang w:eastAsia="en-GB"/>
              </w:rPr>
              <w:t>,</w:t>
            </w:r>
            <w:r w:rsidR="00750E38" w:rsidRPr="00ED162C">
              <w:rPr>
                <w:rFonts w:ascii="Book Antiqua" w:hAnsi="Book Antiqua"/>
                <w:bCs/>
                <w:lang w:eastAsia="zh-CN"/>
              </w:rPr>
              <w:t xml:space="preserve"> </w:t>
            </w:r>
            <w:r w:rsidR="00750E38" w:rsidRPr="00ED162C">
              <w:rPr>
                <w:rFonts w:ascii="Book Antiqua" w:eastAsia="Times New Roman" w:hAnsi="Book Antiqua"/>
                <w:bCs/>
                <w:i/>
                <w:iCs/>
                <w:lang w:eastAsia="en-GB"/>
              </w:rPr>
              <w:t>n</w:t>
            </w:r>
            <w:r w:rsidR="00750E38" w:rsidRPr="00ED162C">
              <w:rPr>
                <w:rFonts w:ascii="Book Antiqua" w:eastAsia="Times New Roman" w:hAnsi="Book Antiqua"/>
                <w:bCs/>
                <w:lang w:eastAsia="en-GB"/>
              </w:rPr>
              <w:t xml:space="preserve"> (%)</w:t>
            </w:r>
          </w:p>
        </w:tc>
        <w:tc>
          <w:tcPr>
            <w:tcW w:w="1042" w:type="pct"/>
            <w:hideMark/>
          </w:tcPr>
          <w:p w14:paraId="0F37B09E"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Cannulated screw</w:t>
            </w:r>
          </w:p>
        </w:tc>
        <w:tc>
          <w:tcPr>
            <w:tcW w:w="1050" w:type="pct"/>
            <w:hideMark/>
          </w:tcPr>
          <w:p w14:paraId="667F622E" w14:textId="5DEF548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16 (11</w:t>
            </w:r>
            <w:r w:rsidR="00750E38">
              <w:rPr>
                <w:rFonts w:ascii="Book Antiqua" w:eastAsia="Times New Roman" w:hAnsi="Book Antiqua"/>
                <w:lang w:eastAsia="en-GB"/>
              </w:rPr>
              <w:t>)</w:t>
            </w:r>
          </w:p>
        </w:tc>
        <w:tc>
          <w:tcPr>
            <w:tcW w:w="1040" w:type="pct"/>
            <w:hideMark/>
          </w:tcPr>
          <w:p w14:paraId="3FE6752C" w14:textId="0DF285A9"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 (8</w:t>
            </w:r>
            <w:r w:rsidR="00750E38">
              <w:rPr>
                <w:rFonts w:ascii="Book Antiqua" w:eastAsia="Times New Roman" w:hAnsi="Book Antiqua"/>
                <w:lang w:eastAsia="en-GB"/>
              </w:rPr>
              <w:t>)</w:t>
            </w:r>
          </w:p>
        </w:tc>
        <w:tc>
          <w:tcPr>
            <w:tcW w:w="696" w:type="pct"/>
            <w:hideMark/>
          </w:tcPr>
          <w:p w14:paraId="0729F97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0.28</w:t>
            </w:r>
          </w:p>
        </w:tc>
      </w:tr>
      <w:tr w:rsidR="00122522" w:rsidRPr="0056487E" w14:paraId="1911D68B" w14:textId="77777777" w:rsidTr="00961561">
        <w:tc>
          <w:tcPr>
            <w:tcW w:w="1172" w:type="pct"/>
          </w:tcPr>
          <w:p w14:paraId="0EF1CBD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6D24B3E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Dynamic hip screw</w:t>
            </w:r>
          </w:p>
        </w:tc>
        <w:tc>
          <w:tcPr>
            <w:tcW w:w="1050" w:type="pct"/>
            <w:hideMark/>
          </w:tcPr>
          <w:p w14:paraId="3417118B" w14:textId="560B085E"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29 (20</w:t>
            </w:r>
            <w:r w:rsidR="00750E38">
              <w:rPr>
                <w:rFonts w:ascii="Book Antiqua" w:eastAsia="Times New Roman" w:hAnsi="Book Antiqua"/>
                <w:lang w:eastAsia="en-GB"/>
              </w:rPr>
              <w:t>)</w:t>
            </w:r>
          </w:p>
        </w:tc>
        <w:tc>
          <w:tcPr>
            <w:tcW w:w="1040" w:type="pct"/>
            <w:hideMark/>
          </w:tcPr>
          <w:p w14:paraId="7408CCF2" w14:textId="1E23C0CD"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14 (28</w:t>
            </w:r>
            <w:r w:rsidR="00750E38">
              <w:rPr>
                <w:rFonts w:ascii="Book Antiqua" w:eastAsia="Times New Roman" w:hAnsi="Book Antiqua"/>
                <w:lang w:eastAsia="en-GB"/>
              </w:rPr>
              <w:t>)</w:t>
            </w:r>
          </w:p>
        </w:tc>
        <w:tc>
          <w:tcPr>
            <w:tcW w:w="696" w:type="pct"/>
          </w:tcPr>
          <w:p w14:paraId="10AB5CB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3C134C95" w14:textId="77777777" w:rsidTr="00961561">
        <w:tc>
          <w:tcPr>
            <w:tcW w:w="1172" w:type="pct"/>
          </w:tcPr>
          <w:p w14:paraId="5C604D1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757A46D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Intramedullary nail</w:t>
            </w:r>
          </w:p>
        </w:tc>
        <w:tc>
          <w:tcPr>
            <w:tcW w:w="1050" w:type="pct"/>
            <w:hideMark/>
          </w:tcPr>
          <w:p w14:paraId="6EFC9DFD" w14:textId="3D6569E9"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34 (23</w:t>
            </w:r>
            <w:r w:rsidR="00750E38">
              <w:rPr>
                <w:rFonts w:ascii="Book Antiqua" w:eastAsia="Times New Roman" w:hAnsi="Book Antiqua"/>
                <w:lang w:eastAsia="en-GB"/>
              </w:rPr>
              <w:t>)</w:t>
            </w:r>
          </w:p>
        </w:tc>
        <w:tc>
          <w:tcPr>
            <w:tcW w:w="1040" w:type="pct"/>
            <w:hideMark/>
          </w:tcPr>
          <w:p w14:paraId="6C45E4B9" w14:textId="7B547B9F"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11 (22</w:t>
            </w:r>
            <w:r w:rsidR="00750E38">
              <w:rPr>
                <w:rFonts w:ascii="Book Antiqua" w:eastAsia="Times New Roman" w:hAnsi="Book Antiqua"/>
                <w:lang w:eastAsia="en-GB"/>
              </w:rPr>
              <w:t>)</w:t>
            </w:r>
          </w:p>
        </w:tc>
        <w:tc>
          <w:tcPr>
            <w:tcW w:w="696" w:type="pct"/>
          </w:tcPr>
          <w:p w14:paraId="50648A1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13B635B6" w14:textId="77777777" w:rsidTr="00961561">
        <w:tc>
          <w:tcPr>
            <w:tcW w:w="1172" w:type="pct"/>
          </w:tcPr>
          <w:p w14:paraId="4B6DC5F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4D51A79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Hemiarthroplasty</w:t>
            </w:r>
          </w:p>
        </w:tc>
        <w:tc>
          <w:tcPr>
            <w:tcW w:w="1050" w:type="pct"/>
            <w:hideMark/>
          </w:tcPr>
          <w:p w14:paraId="50984C63" w14:textId="6933020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56 (39</w:t>
            </w:r>
            <w:r w:rsidR="00750E38">
              <w:rPr>
                <w:rFonts w:ascii="Book Antiqua" w:eastAsia="Times New Roman" w:hAnsi="Book Antiqua"/>
                <w:lang w:eastAsia="en-GB"/>
              </w:rPr>
              <w:t>)</w:t>
            </w:r>
          </w:p>
        </w:tc>
        <w:tc>
          <w:tcPr>
            <w:tcW w:w="1040" w:type="pct"/>
            <w:hideMark/>
          </w:tcPr>
          <w:p w14:paraId="7DB752B2" w14:textId="3ED2A14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21 (42</w:t>
            </w:r>
            <w:r w:rsidR="00750E38">
              <w:rPr>
                <w:rFonts w:ascii="Book Antiqua" w:eastAsia="Times New Roman" w:hAnsi="Book Antiqua"/>
                <w:lang w:eastAsia="en-GB"/>
              </w:rPr>
              <w:t>)</w:t>
            </w:r>
          </w:p>
        </w:tc>
        <w:tc>
          <w:tcPr>
            <w:tcW w:w="696" w:type="pct"/>
          </w:tcPr>
          <w:p w14:paraId="7CEC639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611E037C" w14:textId="77777777" w:rsidTr="00961561">
        <w:tc>
          <w:tcPr>
            <w:tcW w:w="1172" w:type="pct"/>
          </w:tcPr>
          <w:p w14:paraId="5037391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71962D7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 xml:space="preserve">Total hip </w:t>
            </w:r>
            <w:r w:rsidRPr="0056487E">
              <w:rPr>
                <w:rFonts w:ascii="Book Antiqua" w:eastAsia="Times New Roman" w:hAnsi="Book Antiqua"/>
                <w:lang w:eastAsia="en-GB"/>
              </w:rPr>
              <w:lastRenderedPageBreak/>
              <w:t>replacement</w:t>
            </w:r>
          </w:p>
        </w:tc>
        <w:tc>
          <w:tcPr>
            <w:tcW w:w="1050" w:type="pct"/>
            <w:hideMark/>
          </w:tcPr>
          <w:p w14:paraId="295B8068" w14:textId="5CA7ED8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lastRenderedPageBreak/>
              <w:t>10 (7</w:t>
            </w:r>
            <w:r w:rsidR="00750E38">
              <w:rPr>
                <w:rFonts w:ascii="Book Antiqua" w:eastAsia="Times New Roman" w:hAnsi="Book Antiqua"/>
                <w:lang w:eastAsia="en-GB"/>
              </w:rPr>
              <w:t>)</w:t>
            </w:r>
          </w:p>
        </w:tc>
        <w:tc>
          <w:tcPr>
            <w:tcW w:w="1040" w:type="pct"/>
            <w:hideMark/>
          </w:tcPr>
          <w:p w14:paraId="3659DC97" w14:textId="58A167BB"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 (0</w:t>
            </w:r>
            <w:r w:rsidR="00750E38">
              <w:rPr>
                <w:rFonts w:ascii="Book Antiqua" w:eastAsia="Times New Roman" w:hAnsi="Book Antiqua"/>
                <w:lang w:eastAsia="en-GB"/>
              </w:rPr>
              <w:t>)</w:t>
            </w:r>
          </w:p>
        </w:tc>
        <w:tc>
          <w:tcPr>
            <w:tcW w:w="696" w:type="pct"/>
          </w:tcPr>
          <w:p w14:paraId="3070594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122522" w:rsidRPr="0056487E" w14:paraId="5EAC2894" w14:textId="77777777" w:rsidTr="00961561">
        <w:tc>
          <w:tcPr>
            <w:tcW w:w="1172" w:type="pct"/>
            <w:hideMark/>
          </w:tcPr>
          <w:p w14:paraId="744EDC8E"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Operative time</w:t>
            </w:r>
          </w:p>
        </w:tc>
        <w:tc>
          <w:tcPr>
            <w:tcW w:w="1042" w:type="pct"/>
            <w:hideMark/>
          </w:tcPr>
          <w:p w14:paraId="1070307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50" w:type="pct"/>
            <w:hideMark/>
          </w:tcPr>
          <w:p w14:paraId="3B0123D2"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80 [65, 102]</w:t>
            </w:r>
          </w:p>
        </w:tc>
        <w:tc>
          <w:tcPr>
            <w:tcW w:w="1040" w:type="pct"/>
            <w:hideMark/>
          </w:tcPr>
          <w:p w14:paraId="35C8052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71 [58, 83]</w:t>
            </w:r>
          </w:p>
        </w:tc>
        <w:tc>
          <w:tcPr>
            <w:tcW w:w="696" w:type="pct"/>
            <w:hideMark/>
          </w:tcPr>
          <w:p w14:paraId="557AAF83" w14:textId="54D5C381"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0.008</w:t>
            </w:r>
          </w:p>
        </w:tc>
      </w:tr>
      <w:tr w:rsidR="00122522" w:rsidRPr="0056487E" w14:paraId="3654C105" w14:textId="77777777" w:rsidTr="00961561">
        <w:tc>
          <w:tcPr>
            <w:tcW w:w="1172" w:type="pct"/>
            <w:hideMark/>
          </w:tcPr>
          <w:p w14:paraId="632C73CC" w14:textId="1B144E0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Surgeon level</w:t>
            </w:r>
            <w:r w:rsidR="00ED162C" w:rsidRPr="00ED162C">
              <w:rPr>
                <w:rFonts w:ascii="Book Antiqua" w:eastAsia="Times New Roman" w:hAnsi="Book Antiqua"/>
                <w:bCs/>
                <w:lang w:eastAsia="en-GB"/>
              </w:rPr>
              <w:t>,</w:t>
            </w:r>
            <w:r w:rsidR="00ED162C" w:rsidRPr="00ED162C">
              <w:rPr>
                <w:rFonts w:ascii="Book Antiqua" w:hAnsi="Book Antiqua"/>
                <w:bCs/>
                <w:lang w:eastAsia="zh-CN"/>
              </w:rPr>
              <w:t xml:space="preserve"> </w:t>
            </w:r>
            <w:r w:rsidR="00ED162C" w:rsidRPr="00ED162C">
              <w:rPr>
                <w:rFonts w:ascii="Book Antiqua" w:eastAsia="Times New Roman" w:hAnsi="Book Antiqua"/>
                <w:bCs/>
                <w:i/>
                <w:iCs/>
                <w:lang w:eastAsia="en-GB"/>
              </w:rPr>
              <w:t>n</w:t>
            </w:r>
            <w:r w:rsidR="00ED162C" w:rsidRPr="00ED162C">
              <w:rPr>
                <w:rFonts w:ascii="Book Antiqua" w:eastAsia="Times New Roman" w:hAnsi="Book Antiqua"/>
                <w:bCs/>
                <w:lang w:eastAsia="en-GB"/>
              </w:rPr>
              <w:t xml:space="preserve"> (%)</w:t>
            </w:r>
          </w:p>
        </w:tc>
        <w:tc>
          <w:tcPr>
            <w:tcW w:w="1042" w:type="pct"/>
            <w:hideMark/>
          </w:tcPr>
          <w:p w14:paraId="3B633EB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Senior house officer</w:t>
            </w:r>
          </w:p>
        </w:tc>
        <w:tc>
          <w:tcPr>
            <w:tcW w:w="1050" w:type="pct"/>
            <w:hideMark/>
          </w:tcPr>
          <w:p w14:paraId="6969B1A5" w14:textId="23F0937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 (3</w:t>
            </w:r>
            <w:r w:rsidR="00750E38">
              <w:rPr>
                <w:rFonts w:ascii="Book Antiqua" w:eastAsia="Times New Roman" w:hAnsi="Book Antiqua"/>
                <w:lang w:eastAsia="en-GB"/>
              </w:rPr>
              <w:t>)</w:t>
            </w:r>
          </w:p>
        </w:tc>
        <w:tc>
          <w:tcPr>
            <w:tcW w:w="1040" w:type="pct"/>
            <w:hideMark/>
          </w:tcPr>
          <w:p w14:paraId="16D0E581" w14:textId="6739D48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 (0</w:t>
            </w:r>
            <w:r w:rsidR="00750E38">
              <w:rPr>
                <w:rFonts w:ascii="Book Antiqua" w:eastAsia="Times New Roman" w:hAnsi="Book Antiqua"/>
                <w:lang w:eastAsia="en-GB"/>
              </w:rPr>
              <w:t>)</w:t>
            </w:r>
          </w:p>
        </w:tc>
        <w:tc>
          <w:tcPr>
            <w:tcW w:w="696" w:type="pct"/>
            <w:hideMark/>
          </w:tcPr>
          <w:p w14:paraId="6701422E"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0.48</w:t>
            </w:r>
          </w:p>
        </w:tc>
      </w:tr>
      <w:tr w:rsidR="00122522" w:rsidRPr="0056487E" w14:paraId="680E0FDF" w14:textId="77777777" w:rsidTr="00961561">
        <w:tc>
          <w:tcPr>
            <w:tcW w:w="1172" w:type="pct"/>
          </w:tcPr>
          <w:p w14:paraId="6C7D9C4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29E14A3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Registrar</w:t>
            </w:r>
          </w:p>
        </w:tc>
        <w:tc>
          <w:tcPr>
            <w:tcW w:w="1050" w:type="pct"/>
            <w:hideMark/>
          </w:tcPr>
          <w:p w14:paraId="42E9656B" w14:textId="491C2784"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102 (70</w:t>
            </w:r>
            <w:r w:rsidR="00750E38">
              <w:rPr>
                <w:rFonts w:ascii="Book Antiqua" w:eastAsia="Times New Roman" w:hAnsi="Book Antiqua"/>
                <w:lang w:eastAsia="en-GB"/>
              </w:rPr>
              <w:t>)</w:t>
            </w:r>
          </w:p>
        </w:tc>
        <w:tc>
          <w:tcPr>
            <w:tcW w:w="1040" w:type="pct"/>
            <w:hideMark/>
          </w:tcPr>
          <w:p w14:paraId="0EE48541" w14:textId="1583E86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32 (64</w:t>
            </w:r>
            <w:r w:rsidR="00750E38">
              <w:rPr>
                <w:rFonts w:ascii="Book Antiqua" w:eastAsia="Times New Roman" w:hAnsi="Book Antiqua"/>
                <w:lang w:eastAsia="en-GB"/>
              </w:rPr>
              <w:t>)</w:t>
            </w:r>
          </w:p>
        </w:tc>
        <w:tc>
          <w:tcPr>
            <w:tcW w:w="696" w:type="pct"/>
          </w:tcPr>
          <w:p w14:paraId="6FD8B7B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56487E" w14:paraId="35429B50" w14:textId="77777777" w:rsidTr="00961561">
        <w:tc>
          <w:tcPr>
            <w:tcW w:w="1172" w:type="pct"/>
          </w:tcPr>
          <w:p w14:paraId="7E83D704"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22DCC212"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Associate specialist</w:t>
            </w:r>
          </w:p>
        </w:tc>
        <w:tc>
          <w:tcPr>
            <w:tcW w:w="1050" w:type="pct"/>
            <w:hideMark/>
          </w:tcPr>
          <w:p w14:paraId="0A0DEBB5" w14:textId="1FA07C0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11 (8</w:t>
            </w:r>
            <w:r w:rsidR="00750E38">
              <w:rPr>
                <w:rFonts w:ascii="Book Antiqua" w:eastAsia="Times New Roman" w:hAnsi="Book Antiqua"/>
                <w:lang w:eastAsia="en-GB"/>
              </w:rPr>
              <w:t>)</w:t>
            </w:r>
          </w:p>
        </w:tc>
        <w:tc>
          <w:tcPr>
            <w:tcW w:w="1040" w:type="pct"/>
            <w:hideMark/>
          </w:tcPr>
          <w:p w14:paraId="531836F3" w14:textId="6C765B4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5 (10</w:t>
            </w:r>
            <w:r w:rsidR="00750E38">
              <w:rPr>
                <w:rFonts w:ascii="Book Antiqua" w:eastAsia="Times New Roman" w:hAnsi="Book Antiqua"/>
                <w:lang w:eastAsia="en-GB"/>
              </w:rPr>
              <w:t>)</w:t>
            </w:r>
          </w:p>
        </w:tc>
        <w:tc>
          <w:tcPr>
            <w:tcW w:w="696" w:type="pct"/>
          </w:tcPr>
          <w:p w14:paraId="6300EAF5"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56487E" w14:paraId="3503B0CB" w14:textId="77777777" w:rsidTr="00961561">
        <w:tc>
          <w:tcPr>
            <w:tcW w:w="1172" w:type="pct"/>
          </w:tcPr>
          <w:p w14:paraId="574D0B8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41C00E1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Consultant</w:t>
            </w:r>
          </w:p>
        </w:tc>
        <w:tc>
          <w:tcPr>
            <w:tcW w:w="1050" w:type="pct"/>
            <w:hideMark/>
          </w:tcPr>
          <w:p w14:paraId="7FEA40BA" w14:textId="74C4524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28 (19</w:t>
            </w:r>
            <w:r w:rsidR="00750E38">
              <w:rPr>
                <w:rFonts w:ascii="Book Antiqua" w:eastAsia="Times New Roman" w:hAnsi="Book Antiqua"/>
                <w:lang w:eastAsia="en-GB"/>
              </w:rPr>
              <w:t>)</w:t>
            </w:r>
          </w:p>
        </w:tc>
        <w:tc>
          <w:tcPr>
            <w:tcW w:w="1040" w:type="pct"/>
            <w:hideMark/>
          </w:tcPr>
          <w:p w14:paraId="58C229BD" w14:textId="21DA2FD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26 (13</w:t>
            </w:r>
            <w:r w:rsidR="00750E38">
              <w:rPr>
                <w:rFonts w:ascii="Book Antiqua" w:eastAsia="Times New Roman" w:hAnsi="Book Antiqua"/>
                <w:lang w:eastAsia="en-GB"/>
              </w:rPr>
              <w:t>)</w:t>
            </w:r>
          </w:p>
        </w:tc>
        <w:tc>
          <w:tcPr>
            <w:tcW w:w="696" w:type="pct"/>
          </w:tcPr>
          <w:p w14:paraId="2BC80F6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p>
        </w:tc>
      </w:tr>
      <w:tr w:rsidR="00122522" w:rsidRPr="0056487E" w14:paraId="771E3165" w14:textId="77777777" w:rsidTr="00961561">
        <w:tc>
          <w:tcPr>
            <w:tcW w:w="1172" w:type="pct"/>
            <w:hideMark/>
          </w:tcPr>
          <w:p w14:paraId="30F8A396" w14:textId="67F78FE8"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Admission to surgery (d)</w:t>
            </w:r>
          </w:p>
        </w:tc>
        <w:tc>
          <w:tcPr>
            <w:tcW w:w="1042" w:type="pct"/>
            <w:hideMark/>
          </w:tcPr>
          <w:p w14:paraId="4DA882D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50" w:type="pct"/>
            <w:hideMark/>
          </w:tcPr>
          <w:p w14:paraId="54B13C2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 [1, 3]</w:t>
            </w:r>
          </w:p>
        </w:tc>
        <w:tc>
          <w:tcPr>
            <w:tcW w:w="1040" w:type="pct"/>
            <w:hideMark/>
          </w:tcPr>
          <w:p w14:paraId="2E5DF5F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 [2, 5]</w:t>
            </w:r>
          </w:p>
        </w:tc>
        <w:tc>
          <w:tcPr>
            <w:tcW w:w="696" w:type="pct"/>
            <w:hideMark/>
          </w:tcPr>
          <w:p w14:paraId="65B1F55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0.03</w:t>
            </w:r>
          </w:p>
        </w:tc>
      </w:tr>
      <w:tr w:rsidR="00122522" w:rsidRPr="0056487E" w14:paraId="0C29DD40" w14:textId="77777777" w:rsidTr="00961561">
        <w:tc>
          <w:tcPr>
            <w:tcW w:w="1172" w:type="pct"/>
            <w:hideMark/>
          </w:tcPr>
          <w:p w14:paraId="3C2C13B1" w14:textId="68D33B9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roofErr w:type="spellStart"/>
            <w:r w:rsidRPr="0056487E">
              <w:rPr>
                <w:rFonts w:ascii="Book Antiqua" w:eastAsia="Times New Roman" w:hAnsi="Book Antiqua"/>
                <w:lang w:eastAsia="en-GB"/>
              </w:rPr>
              <w:t>Anaesthesia</w:t>
            </w:r>
            <w:proofErr w:type="spellEnd"/>
            <w:r w:rsidR="00ED162C" w:rsidRPr="00ED162C">
              <w:rPr>
                <w:rFonts w:ascii="Book Antiqua" w:eastAsia="Times New Roman" w:hAnsi="Book Antiqua"/>
                <w:bCs/>
                <w:lang w:eastAsia="en-GB"/>
              </w:rPr>
              <w:t>,</w:t>
            </w:r>
            <w:r w:rsidR="00ED162C" w:rsidRPr="00ED162C">
              <w:rPr>
                <w:rFonts w:ascii="Book Antiqua" w:hAnsi="Book Antiqua"/>
                <w:bCs/>
                <w:lang w:eastAsia="zh-CN"/>
              </w:rPr>
              <w:t xml:space="preserve"> </w:t>
            </w:r>
            <w:r w:rsidR="00ED162C" w:rsidRPr="00ED162C">
              <w:rPr>
                <w:rFonts w:ascii="Book Antiqua" w:eastAsia="Times New Roman" w:hAnsi="Book Antiqua"/>
                <w:bCs/>
                <w:i/>
                <w:iCs/>
                <w:lang w:eastAsia="en-GB"/>
              </w:rPr>
              <w:t>n</w:t>
            </w:r>
            <w:r w:rsidR="00ED162C" w:rsidRPr="00ED162C">
              <w:rPr>
                <w:rFonts w:ascii="Book Antiqua" w:eastAsia="Times New Roman" w:hAnsi="Book Antiqua"/>
                <w:bCs/>
                <w:lang w:eastAsia="en-GB"/>
              </w:rPr>
              <w:t xml:space="preserve"> (%)</w:t>
            </w:r>
          </w:p>
        </w:tc>
        <w:tc>
          <w:tcPr>
            <w:tcW w:w="1042" w:type="pct"/>
            <w:hideMark/>
          </w:tcPr>
          <w:p w14:paraId="01FC42A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General</w:t>
            </w:r>
          </w:p>
        </w:tc>
        <w:tc>
          <w:tcPr>
            <w:tcW w:w="1050" w:type="pct"/>
            <w:hideMark/>
          </w:tcPr>
          <w:p w14:paraId="45958982" w14:textId="633DDEE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80 (55</w:t>
            </w:r>
            <w:r w:rsidR="00750E38">
              <w:rPr>
                <w:rFonts w:ascii="Book Antiqua" w:eastAsia="Times New Roman" w:hAnsi="Book Antiqua"/>
                <w:lang w:eastAsia="en-GB"/>
              </w:rPr>
              <w:t>)</w:t>
            </w:r>
          </w:p>
        </w:tc>
        <w:tc>
          <w:tcPr>
            <w:tcW w:w="1040" w:type="pct"/>
            <w:hideMark/>
          </w:tcPr>
          <w:p w14:paraId="14C92AB4" w14:textId="626352DE"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30 (61</w:t>
            </w:r>
            <w:r w:rsidR="00750E38">
              <w:rPr>
                <w:rFonts w:ascii="Book Antiqua" w:eastAsia="Times New Roman" w:hAnsi="Book Antiqua"/>
                <w:lang w:eastAsia="en-GB"/>
              </w:rPr>
              <w:t>)</w:t>
            </w:r>
          </w:p>
        </w:tc>
        <w:tc>
          <w:tcPr>
            <w:tcW w:w="696" w:type="pct"/>
            <w:hideMark/>
          </w:tcPr>
          <w:p w14:paraId="04780A25"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0.46</w:t>
            </w:r>
          </w:p>
        </w:tc>
      </w:tr>
      <w:tr w:rsidR="00122522" w:rsidRPr="0056487E" w14:paraId="71C727A0" w14:textId="77777777" w:rsidTr="00961561">
        <w:trPr>
          <w:trHeight w:val="68"/>
        </w:trPr>
        <w:tc>
          <w:tcPr>
            <w:tcW w:w="1172" w:type="pct"/>
          </w:tcPr>
          <w:p w14:paraId="3D198F6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1042" w:type="pct"/>
            <w:hideMark/>
          </w:tcPr>
          <w:p w14:paraId="189E5FB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Spinal</w:t>
            </w:r>
          </w:p>
        </w:tc>
        <w:tc>
          <w:tcPr>
            <w:tcW w:w="1050" w:type="pct"/>
            <w:hideMark/>
          </w:tcPr>
          <w:p w14:paraId="0ECBDE42" w14:textId="1954C17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65 (45</w:t>
            </w:r>
            <w:r w:rsidR="00750E38">
              <w:rPr>
                <w:rFonts w:ascii="Book Antiqua" w:eastAsia="Times New Roman" w:hAnsi="Book Antiqua"/>
                <w:lang w:eastAsia="en-GB"/>
              </w:rPr>
              <w:t>)</w:t>
            </w:r>
          </w:p>
        </w:tc>
        <w:tc>
          <w:tcPr>
            <w:tcW w:w="1040" w:type="pct"/>
            <w:hideMark/>
          </w:tcPr>
          <w:p w14:paraId="3E1A4279" w14:textId="0FF16EF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19 (39</w:t>
            </w:r>
            <w:r w:rsidR="00750E38">
              <w:rPr>
                <w:rFonts w:ascii="Book Antiqua" w:eastAsia="Times New Roman" w:hAnsi="Book Antiqua"/>
                <w:lang w:eastAsia="en-GB"/>
              </w:rPr>
              <w:t>)</w:t>
            </w:r>
          </w:p>
        </w:tc>
        <w:tc>
          <w:tcPr>
            <w:tcW w:w="696" w:type="pct"/>
          </w:tcPr>
          <w:p w14:paraId="1074F427"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bl>
    <w:p w14:paraId="0C3F0364" w14:textId="2A483394" w:rsidR="00724582" w:rsidRPr="0056487E" w:rsidRDefault="00724582" w:rsidP="0056487E">
      <w:pPr>
        <w:spacing w:line="360" w:lineRule="auto"/>
        <w:jc w:val="both"/>
        <w:rPr>
          <w:rFonts w:ascii="Book Antiqua" w:eastAsia="Calibri" w:hAnsi="Book Antiqua"/>
        </w:rPr>
      </w:pPr>
      <w:r w:rsidRPr="0056487E">
        <w:rPr>
          <w:rFonts w:ascii="Book Antiqua" w:eastAsia="Calibri" w:hAnsi="Book Antiqua"/>
        </w:rPr>
        <w:t xml:space="preserve">Summary statistics are: </w:t>
      </w:r>
      <w:r w:rsidR="00F42927" w:rsidRPr="0056487E">
        <w:rPr>
          <w:rFonts w:ascii="Book Antiqua" w:eastAsia="Calibri" w:hAnsi="Book Antiqua"/>
        </w:rPr>
        <w:t>M</w:t>
      </w:r>
      <w:r w:rsidRPr="0056487E">
        <w:rPr>
          <w:rFonts w:ascii="Book Antiqua" w:eastAsia="Calibri" w:hAnsi="Book Antiqua"/>
        </w:rPr>
        <w:t xml:space="preserve">ean ± </w:t>
      </w:r>
      <w:r w:rsidR="0033018E">
        <w:rPr>
          <w:rFonts w:ascii="Book Antiqua" w:eastAsia="Calibri" w:hAnsi="Book Antiqua"/>
        </w:rPr>
        <w:t>SD</w:t>
      </w:r>
      <w:r w:rsidRPr="0056487E">
        <w:rPr>
          <w:rFonts w:ascii="Book Antiqua" w:eastAsia="Calibri" w:hAnsi="Book Antiqua"/>
        </w:rPr>
        <w:t>, median [inter-quartile range] or number (percentage)</w:t>
      </w:r>
      <w:r w:rsidR="00CB2AB0" w:rsidRPr="0056487E">
        <w:rPr>
          <w:rFonts w:ascii="Book Antiqua" w:eastAsia="Calibri" w:hAnsi="Book Antiqua"/>
        </w:rPr>
        <w:t>.</w:t>
      </w:r>
      <w:r w:rsidR="00CB2AB0" w:rsidRPr="0056487E">
        <w:rPr>
          <w:rFonts w:ascii="Book Antiqua" w:hAnsi="Book Antiqua"/>
          <w:lang w:eastAsia="zh-CN"/>
        </w:rPr>
        <w:t xml:space="preserve"> </w:t>
      </w:r>
      <w:r w:rsidR="00CB2AB0" w:rsidRPr="0056487E">
        <w:rPr>
          <w:rFonts w:ascii="Book Antiqua" w:eastAsia="Calibri" w:hAnsi="Book Antiqua"/>
          <w:vertAlign w:val="superscript"/>
        </w:rPr>
        <w:t>1</w:t>
      </w:r>
      <w:r w:rsidRPr="0056487E">
        <w:rPr>
          <w:rFonts w:ascii="Book Antiqua" w:eastAsia="Calibri" w:hAnsi="Book Antiqua"/>
          <w:i/>
          <w:iCs/>
        </w:rPr>
        <w:t>P</w:t>
      </w:r>
      <w:r w:rsidR="00CB2AB0" w:rsidRPr="0056487E">
        <w:rPr>
          <w:rFonts w:ascii="Book Antiqua" w:eastAsia="Calibri" w:hAnsi="Book Antiqua"/>
        </w:rPr>
        <w:t xml:space="preserve"> </w:t>
      </w:r>
      <w:r w:rsidRPr="0056487E">
        <w:rPr>
          <w:rFonts w:ascii="Book Antiqua" w:eastAsia="Calibri" w:hAnsi="Book Antiqua"/>
        </w:rPr>
        <w:t xml:space="preserve">values indicating the significance of the difference between </w:t>
      </w:r>
      <w:r w:rsidR="00CB2AB0" w:rsidRPr="0056487E">
        <w:rPr>
          <w:rFonts w:ascii="Book Antiqua" w:eastAsia="Calibri" w:hAnsi="Book Antiqua"/>
        </w:rPr>
        <w:t>coronavirus disease 2019 (</w:t>
      </w:r>
      <w:r w:rsidRPr="0056487E">
        <w:rPr>
          <w:rFonts w:ascii="Book Antiqua" w:eastAsia="Calibri" w:hAnsi="Book Antiqua"/>
        </w:rPr>
        <w:t>C</w:t>
      </w:r>
      <w:r w:rsidR="00CB2AB0" w:rsidRPr="0056487E">
        <w:rPr>
          <w:rFonts w:ascii="Book Antiqua" w:eastAsia="Calibri" w:hAnsi="Book Antiqua"/>
        </w:rPr>
        <w:t>OVID</w:t>
      </w:r>
      <w:r w:rsidRPr="0056487E">
        <w:rPr>
          <w:rFonts w:ascii="Book Antiqua" w:eastAsia="Calibri" w:hAnsi="Book Antiqua"/>
        </w:rPr>
        <w:t>-19</w:t>
      </w:r>
      <w:r w:rsidR="00CB2AB0" w:rsidRPr="0056487E">
        <w:rPr>
          <w:rFonts w:ascii="Book Antiqua" w:eastAsia="Calibri" w:hAnsi="Book Antiqua"/>
        </w:rPr>
        <w:t>)</w:t>
      </w:r>
      <w:r w:rsidRPr="0056487E">
        <w:rPr>
          <w:rFonts w:ascii="Book Antiqua" w:eastAsia="Calibri" w:hAnsi="Book Antiqua"/>
        </w:rPr>
        <w:t xml:space="preserve"> positive and </w:t>
      </w:r>
      <w:r w:rsidR="00CB2AB0" w:rsidRPr="0056487E">
        <w:rPr>
          <w:rFonts w:ascii="Book Antiqua" w:eastAsia="Calibri" w:hAnsi="Book Antiqua"/>
        </w:rPr>
        <w:t>COVID-19</w:t>
      </w:r>
      <w:r w:rsidRPr="0056487E">
        <w:rPr>
          <w:rFonts w:ascii="Book Antiqua" w:eastAsia="Calibri" w:hAnsi="Book Antiqua"/>
        </w:rPr>
        <w:t xml:space="preserve"> negative cohorts</w:t>
      </w:r>
      <w:r w:rsidR="00CB2AB0" w:rsidRPr="0056487E">
        <w:rPr>
          <w:rFonts w:ascii="Book Antiqua" w:eastAsia="Calibri" w:hAnsi="Book Antiqua"/>
        </w:rPr>
        <w:t>.</w:t>
      </w:r>
      <w:r w:rsidR="00FA5A51" w:rsidRPr="0056487E">
        <w:rPr>
          <w:rFonts w:ascii="Book Antiqua" w:eastAsia="Calibri" w:hAnsi="Book Antiqua"/>
        </w:rPr>
        <w:t xml:space="preserve"> COVID-19: Coronavirus disease 2019</w:t>
      </w:r>
      <w:r w:rsidR="00113164" w:rsidRPr="0056487E">
        <w:rPr>
          <w:rFonts w:ascii="Book Antiqua" w:eastAsia="Calibri" w:hAnsi="Book Antiqua"/>
        </w:rPr>
        <w:t xml:space="preserve">; ASA: </w:t>
      </w:r>
      <w:r w:rsidR="00113164" w:rsidRPr="0056487E">
        <w:rPr>
          <w:rFonts w:ascii="Book Antiqua" w:eastAsia="Book Antiqua" w:hAnsi="Book Antiqua" w:cs="Book Antiqua"/>
          <w:color w:val="000000"/>
        </w:rPr>
        <w:t xml:space="preserve">American Society of </w:t>
      </w:r>
      <w:proofErr w:type="spellStart"/>
      <w:r w:rsidR="00113164" w:rsidRPr="0056487E">
        <w:rPr>
          <w:rFonts w:ascii="Book Antiqua" w:eastAsia="Book Antiqua" w:hAnsi="Book Antiqua" w:cs="Book Antiqua"/>
          <w:color w:val="000000"/>
        </w:rPr>
        <w:t>Anaesthesiologists</w:t>
      </w:r>
      <w:proofErr w:type="spellEnd"/>
      <w:r w:rsidR="00113164" w:rsidRPr="0056487E">
        <w:rPr>
          <w:rFonts w:ascii="Book Antiqua" w:eastAsia="Calibri" w:hAnsi="Book Antiqua"/>
        </w:rPr>
        <w:t>.</w:t>
      </w:r>
    </w:p>
    <w:p w14:paraId="6BD43B25" w14:textId="465FD91B" w:rsidR="00724582" w:rsidRPr="0056487E" w:rsidRDefault="00724582" w:rsidP="0056487E">
      <w:pPr>
        <w:spacing w:line="360" w:lineRule="auto"/>
        <w:jc w:val="both"/>
        <w:rPr>
          <w:rFonts w:ascii="Book Antiqua" w:eastAsia="Calibri" w:hAnsi="Book Antiqua"/>
          <w:b/>
          <w:bCs/>
        </w:rPr>
      </w:pPr>
      <w:r w:rsidRPr="0056487E">
        <w:rPr>
          <w:rFonts w:ascii="Book Antiqua" w:hAnsi="Book Antiqua"/>
        </w:rPr>
        <w:br w:type="page"/>
      </w:r>
      <w:r w:rsidRPr="0056487E">
        <w:rPr>
          <w:rFonts w:ascii="Book Antiqua" w:eastAsia="Calibri" w:hAnsi="Book Antiqua"/>
          <w:b/>
          <w:bCs/>
        </w:rPr>
        <w:lastRenderedPageBreak/>
        <w:t>Table 2</w:t>
      </w:r>
      <w:r w:rsidRPr="0056487E">
        <w:rPr>
          <w:rFonts w:ascii="Book Antiqua" w:eastAsia="Calibri" w:hAnsi="Book Antiqua"/>
        </w:rPr>
        <w:t xml:space="preserve"> </w:t>
      </w:r>
      <w:r w:rsidRPr="0056487E">
        <w:rPr>
          <w:rFonts w:ascii="Book Antiqua" w:eastAsia="Calibri" w:hAnsi="Book Antiqua"/>
          <w:b/>
          <w:bCs/>
        </w:rPr>
        <w:t xml:space="preserve">Comparison of outcomes between </w:t>
      </w:r>
      <w:r w:rsidR="0058789B" w:rsidRPr="0056487E">
        <w:rPr>
          <w:rFonts w:ascii="Book Antiqua" w:eastAsia="Calibri" w:hAnsi="Book Antiqua"/>
          <w:b/>
          <w:bCs/>
        </w:rPr>
        <w:t>coronavirus disease 2019</w:t>
      </w:r>
      <w:r w:rsidRPr="0056487E">
        <w:rPr>
          <w:rFonts w:ascii="Book Antiqua" w:eastAsia="Calibri" w:hAnsi="Book Antiqua"/>
          <w:b/>
          <w:bCs/>
        </w:rPr>
        <w:t xml:space="preserve"> positive and </w:t>
      </w:r>
      <w:r w:rsidR="0058789B" w:rsidRPr="0056487E">
        <w:rPr>
          <w:rFonts w:ascii="Book Antiqua" w:eastAsia="Calibri" w:hAnsi="Book Antiqua"/>
          <w:b/>
          <w:bCs/>
        </w:rPr>
        <w:t>coronavirus disease 2019</w:t>
      </w:r>
      <w:r w:rsidRPr="0056487E">
        <w:rPr>
          <w:rFonts w:ascii="Book Antiqua" w:eastAsia="Calibri" w:hAnsi="Book Antiqua"/>
          <w:b/>
          <w:bCs/>
        </w:rPr>
        <w:t xml:space="preserve"> negative cohorts</w:t>
      </w:r>
    </w:p>
    <w:tbl>
      <w:tblPr>
        <w:tblW w:w="5000" w:type="pct"/>
        <w:tblBorders>
          <w:top w:val="single" w:sz="4" w:space="0" w:color="auto"/>
          <w:bottom w:val="single" w:sz="4" w:space="0" w:color="auto"/>
        </w:tblBorders>
        <w:tblLook w:val="04A0" w:firstRow="1" w:lastRow="0" w:firstColumn="1" w:lastColumn="0" w:noHBand="0" w:noVBand="1"/>
      </w:tblPr>
      <w:tblGrid>
        <w:gridCol w:w="1668"/>
        <w:gridCol w:w="1559"/>
        <w:gridCol w:w="1745"/>
        <w:gridCol w:w="1500"/>
        <w:gridCol w:w="1957"/>
        <w:gridCol w:w="1147"/>
      </w:tblGrid>
      <w:tr w:rsidR="00640A3F" w:rsidRPr="0056487E" w14:paraId="041F3FB7" w14:textId="77777777" w:rsidTr="00517CAB">
        <w:tc>
          <w:tcPr>
            <w:tcW w:w="871" w:type="pct"/>
            <w:tcBorders>
              <w:top w:val="single" w:sz="4" w:space="0" w:color="auto"/>
              <w:bottom w:val="single" w:sz="4" w:space="0" w:color="auto"/>
            </w:tcBorders>
            <w:hideMark/>
          </w:tcPr>
          <w:p w14:paraId="17D3900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Outcome</w:t>
            </w:r>
          </w:p>
        </w:tc>
        <w:tc>
          <w:tcPr>
            <w:tcW w:w="814" w:type="pct"/>
            <w:tcBorders>
              <w:top w:val="single" w:sz="4" w:space="0" w:color="auto"/>
              <w:bottom w:val="single" w:sz="4" w:space="0" w:color="auto"/>
            </w:tcBorders>
            <w:hideMark/>
          </w:tcPr>
          <w:p w14:paraId="2A48F95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Analysis</w:t>
            </w:r>
          </w:p>
        </w:tc>
        <w:tc>
          <w:tcPr>
            <w:tcW w:w="911" w:type="pct"/>
            <w:tcBorders>
              <w:top w:val="single" w:sz="4" w:space="0" w:color="auto"/>
              <w:bottom w:val="single" w:sz="4" w:space="0" w:color="auto"/>
            </w:tcBorders>
            <w:hideMark/>
          </w:tcPr>
          <w:p w14:paraId="46EA8642" w14:textId="093C9699"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Negative</w:t>
            </w:r>
            <w:r w:rsidR="0058789B" w:rsidRPr="0056487E">
              <w:rPr>
                <w:rFonts w:ascii="Book Antiqua" w:hAnsi="Book Antiqua"/>
                <w:b/>
                <w:bCs/>
                <w:lang w:eastAsia="zh-CN"/>
              </w:rPr>
              <w:t xml:space="preserve"> </w:t>
            </w:r>
            <w:r w:rsidRPr="0056487E">
              <w:rPr>
                <w:rFonts w:ascii="Book Antiqua" w:eastAsia="Times New Roman" w:hAnsi="Book Antiqua"/>
                <w:b/>
                <w:bCs/>
                <w:lang w:eastAsia="en-GB"/>
              </w:rPr>
              <w:t>(</w:t>
            </w:r>
            <w:r w:rsidR="0058789B" w:rsidRPr="0056487E">
              <w:rPr>
                <w:rFonts w:ascii="Book Antiqua" w:eastAsia="Times New Roman" w:hAnsi="Book Antiqua"/>
                <w:b/>
                <w:bCs/>
                <w:i/>
                <w:iCs/>
                <w:lang w:eastAsia="en-GB"/>
              </w:rPr>
              <w:t>n</w:t>
            </w:r>
            <w:r w:rsidR="0058789B"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w:t>
            </w:r>
            <w:r w:rsidR="0058789B"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146)</w:t>
            </w:r>
            <w:r w:rsidR="0058789B" w:rsidRPr="0056487E">
              <w:rPr>
                <w:rFonts w:ascii="Book Antiqua" w:eastAsia="Times New Roman" w:hAnsi="Book Antiqua"/>
                <w:b/>
                <w:bCs/>
                <w:lang w:eastAsia="en-GB"/>
              </w:rPr>
              <w:t>,</w:t>
            </w:r>
            <w:r w:rsidR="0058789B" w:rsidRPr="0056487E">
              <w:rPr>
                <w:rFonts w:ascii="Book Antiqua" w:hAnsi="Book Antiqua"/>
                <w:b/>
                <w:bCs/>
                <w:lang w:eastAsia="zh-CN"/>
              </w:rPr>
              <w:t xml:space="preserve"> </w:t>
            </w:r>
            <w:r w:rsidRPr="0056487E">
              <w:rPr>
                <w:rFonts w:ascii="Book Antiqua" w:eastAsia="Times New Roman" w:hAnsi="Book Antiqua"/>
                <w:b/>
                <w:bCs/>
                <w:i/>
                <w:iCs/>
                <w:lang w:eastAsia="en-GB"/>
              </w:rPr>
              <w:t>n</w:t>
            </w:r>
            <w:r w:rsidRPr="0056487E">
              <w:rPr>
                <w:rFonts w:ascii="Book Antiqua" w:eastAsia="Times New Roman" w:hAnsi="Book Antiqua"/>
                <w:b/>
                <w:bCs/>
                <w:lang w:eastAsia="en-GB"/>
              </w:rPr>
              <w:t xml:space="preserve"> (%)</w:t>
            </w:r>
          </w:p>
        </w:tc>
        <w:tc>
          <w:tcPr>
            <w:tcW w:w="783" w:type="pct"/>
            <w:tcBorders>
              <w:top w:val="single" w:sz="4" w:space="0" w:color="auto"/>
              <w:bottom w:val="single" w:sz="4" w:space="0" w:color="auto"/>
            </w:tcBorders>
            <w:hideMark/>
          </w:tcPr>
          <w:p w14:paraId="4CBB0625" w14:textId="259249D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Positive</w:t>
            </w:r>
            <w:r w:rsidR="0058789B" w:rsidRPr="0056487E">
              <w:rPr>
                <w:rFonts w:ascii="Book Antiqua" w:hAnsi="Book Antiqua"/>
                <w:b/>
                <w:bCs/>
                <w:lang w:eastAsia="zh-CN"/>
              </w:rPr>
              <w:t xml:space="preserve"> </w:t>
            </w:r>
            <w:r w:rsidRPr="0056487E">
              <w:rPr>
                <w:rFonts w:ascii="Book Antiqua" w:eastAsia="Times New Roman" w:hAnsi="Book Antiqua"/>
                <w:b/>
                <w:bCs/>
                <w:lang w:eastAsia="en-GB"/>
              </w:rPr>
              <w:t>(</w:t>
            </w:r>
            <w:r w:rsidR="0058789B" w:rsidRPr="0056487E">
              <w:rPr>
                <w:rFonts w:ascii="Book Antiqua" w:eastAsia="Times New Roman" w:hAnsi="Book Antiqua"/>
                <w:b/>
                <w:bCs/>
                <w:i/>
                <w:iCs/>
                <w:lang w:eastAsia="en-GB"/>
              </w:rPr>
              <w:t>n</w:t>
            </w:r>
            <w:r w:rsidR="0058789B"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w:t>
            </w:r>
            <w:r w:rsidR="0058789B"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51)</w:t>
            </w:r>
            <w:r w:rsidR="0058789B" w:rsidRPr="0056487E">
              <w:rPr>
                <w:rFonts w:ascii="Book Antiqua" w:eastAsia="Times New Roman" w:hAnsi="Book Antiqua"/>
                <w:b/>
                <w:bCs/>
                <w:lang w:eastAsia="en-GB"/>
              </w:rPr>
              <w:t>,</w:t>
            </w:r>
            <w:r w:rsidR="0058789B" w:rsidRPr="0056487E">
              <w:rPr>
                <w:rFonts w:ascii="Book Antiqua" w:hAnsi="Book Antiqua"/>
                <w:b/>
                <w:bCs/>
                <w:lang w:eastAsia="zh-CN"/>
              </w:rPr>
              <w:t xml:space="preserve"> </w:t>
            </w:r>
            <w:r w:rsidRPr="0056487E">
              <w:rPr>
                <w:rFonts w:ascii="Book Antiqua" w:eastAsia="Times New Roman" w:hAnsi="Book Antiqua"/>
                <w:b/>
                <w:bCs/>
                <w:i/>
                <w:iCs/>
                <w:lang w:eastAsia="en-GB"/>
              </w:rPr>
              <w:t>n</w:t>
            </w:r>
            <w:r w:rsidRPr="0056487E">
              <w:rPr>
                <w:rFonts w:ascii="Book Antiqua" w:eastAsia="Times New Roman" w:hAnsi="Book Antiqua"/>
                <w:b/>
                <w:bCs/>
                <w:lang w:eastAsia="en-GB"/>
              </w:rPr>
              <w:t xml:space="preserve"> (%)</w:t>
            </w:r>
          </w:p>
        </w:tc>
        <w:tc>
          <w:tcPr>
            <w:tcW w:w="1022" w:type="pct"/>
            <w:tcBorders>
              <w:top w:val="single" w:sz="4" w:space="0" w:color="auto"/>
              <w:bottom w:val="single" w:sz="4" w:space="0" w:color="auto"/>
            </w:tcBorders>
            <w:hideMark/>
          </w:tcPr>
          <w:p w14:paraId="7AE701D9" w14:textId="35DA0356"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Odds ratio</w:t>
            </w:r>
            <w:r w:rsidR="00640A3F" w:rsidRPr="0056487E">
              <w:rPr>
                <w:rFonts w:ascii="Book Antiqua" w:eastAsia="Times New Roman" w:hAnsi="Book Antiqua"/>
                <w:b/>
                <w:bCs/>
                <w:vertAlign w:val="superscript"/>
                <w:lang w:eastAsia="en-GB"/>
              </w:rPr>
              <w:t>2</w:t>
            </w:r>
            <w:r w:rsidR="00640A3F" w:rsidRPr="0056487E">
              <w:rPr>
                <w:rFonts w:ascii="Book Antiqua" w:hAnsi="Book Antiqua"/>
                <w:b/>
                <w:bCs/>
                <w:vertAlign w:val="superscript"/>
                <w:lang w:eastAsia="zh-CN"/>
              </w:rPr>
              <w:t xml:space="preserve"> </w:t>
            </w:r>
            <w:r w:rsidRPr="0056487E">
              <w:rPr>
                <w:rFonts w:ascii="Book Antiqua" w:eastAsia="Times New Roman" w:hAnsi="Book Antiqua"/>
                <w:b/>
                <w:bCs/>
                <w:lang w:eastAsia="en-GB"/>
              </w:rPr>
              <w:t>(95%CI)</w:t>
            </w:r>
          </w:p>
        </w:tc>
        <w:tc>
          <w:tcPr>
            <w:tcW w:w="599" w:type="pct"/>
            <w:tcBorders>
              <w:top w:val="single" w:sz="4" w:space="0" w:color="auto"/>
              <w:bottom w:val="single" w:sz="4" w:space="0" w:color="auto"/>
            </w:tcBorders>
            <w:hideMark/>
          </w:tcPr>
          <w:p w14:paraId="0B3ED287" w14:textId="5BF6DADE"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i/>
                <w:iCs/>
                <w:lang w:eastAsia="en-GB"/>
              </w:rPr>
              <w:t>P</w:t>
            </w:r>
            <w:r w:rsidR="00640A3F" w:rsidRPr="0056487E">
              <w:rPr>
                <w:rFonts w:ascii="Book Antiqua" w:eastAsia="Times New Roman" w:hAnsi="Book Antiqua"/>
                <w:b/>
                <w:bCs/>
                <w:lang w:eastAsia="en-GB"/>
              </w:rPr>
              <w:t xml:space="preserve"> </w:t>
            </w:r>
            <w:r w:rsidRPr="0056487E">
              <w:rPr>
                <w:rFonts w:ascii="Book Antiqua" w:eastAsia="Times New Roman" w:hAnsi="Book Antiqua"/>
                <w:b/>
                <w:bCs/>
                <w:lang w:eastAsia="en-GB"/>
              </w:rPr>
              <w:t>value</w:t>
            </w:r>
          </w:p>
        </w:tc>
      </w:tr>
      <w:tr w:rsidR="00640A3F" w:rsidRPr="0056487E" w14:paraId="0851B403" w14:textId="77777777" w:rsidTr="00517CAB">
        <w:tc>
          <w:tcPr>
            <w:tcW w:w="871" w:type="pct"/>
            <w:tcBorders>
              <w:top w:val="single" w:sz="4" w:space="0" w:color="auto"/>
            </w:tcBorders>
            <w:hideMark/>
          </w:tcPr>
          <w:p w14:paraId="3DDC0B93"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Intensive care</w:t>
            </w:r>
          </w:p>
        </w:tc>
        <w:tc>
          <w:tcPr>
            <w:tcW w:w="814" w:type="pct"/>
            <w:tcBorders>
              <w:top w:val="single" w:sz="4" w:space="0" w:color="auto"/>
            </w:tcBorders>
            <w:hideMark/>
          </w:tcPr>
          <w:p w14:paraId="3DB4D3CE"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Unadjusted</w:t>
            </w:r>
          </w:p>
        </w:tc>
        <w:tc>
          <w:tcPr>
            <w:tcW w:w="911" w:type="pct"/>
            <w:tcBorders>
              <w:top w:val="single" w:sz="4" w:space="0" w:color="auto"/>
            </w:tcBorders>
            <w:hideMark/>
          </w:tcPr>
          <w:p w14:paraId="5D2E51A9" w14:textId="5ABAAE6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8 (5)</w:t>
            </w:r>
          </w:p>
        </w:tc>
        <w:tc>
          <w:tcPr>
            <w:tcW w:w="783" w:type="pct"/>
            <w:tcBorders>
              <w:top w:val="single" w:sz="4" w:space="0" w:color="auto"/>
            </w:tcBorders>
            <w:hideMark/>
          </w:tcPr>
          <w:p w14:paraId="54FFB9B4" w14:textId="46C0881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 xml:space="preserve">14 (27) </w:t>
            </w:r>
          </w:p>
        </w:tc>
        <w:tc>
          <w:tcPr>
            <w:tcW w:w="1022" w:type="pct"/>
            <w:tcBorders>
              <w:top w:val="single" w:sz="4" w:space="0" w:color="auto"/>
            </w:tcBorders>
            <w:hideMark/>
          </w:tcPr>
          <w:p w14:paraId="71840B2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6.53 (2.55, 16.7)</w:t>
            </w:r>
          </w:p>
        </w:tc>
        <w:tc>
          <w:tcPr>
            <w:tcW w:w="599" w:type="pct"/>
            <w:tcBorders>
              <w:top w:val="single" w:sz="4" w:space="0" w:color="auto"/>
            </w:tcBorders>
            <w:hideMark/>
          </w:tcPr>
          <w:p w14:paraId="71ACAC0F" w14:textId="0484AA4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&lt;</w:t>
            </w:r>
            <w:r w:rsidR="00640A3F" w:rsidRPr="0056487E">
              <w:rPr>
                <w:rFonts w:ascii="Book Antiqua" w:eastAsia="Times New Roman" w:hAnsi="Book Antiqua"/>
                <w:lang w:eastAsia="en-GB"/>
              </w:rPr>
              <w:t xml:space="preserve"> </w:t>
            </w:r>
            <w:r w:rsidRPr="0056487E">
              <w:rPr>
                <w:rFonts w:ascii="Book Antiqua" w:eastAsia="Times New Roman" w:hAnsi="Book Antiqua"/>
                <w:lang w:eastAsia="en-GB"/>
              </w:rPr>
              <w:t>0.001</w:t>
            </w:r>
          </w:p>
        </w:tc>
      </w:tr>
      <w:tr w:rsidR="00640A3F" w:rsidRPr="0056487E" w14:paraId="436FC8E2" w14:textId="77777777" w:rsidTr="00517CAB">
        <w:tc>
          <w:tcPr>
            <w:tcW w:w="871" w:type="pct"/>
            <w:hideMark/>
          </w:tcPr>
          <w:p w14:paraId="4173949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Admission</w:t>
            </w:r>
          </w:p>
        </w:tc>
        <w:tc>
          <w:tcPr>
            <w:tcW w:w="814" w:type="pct"/>
            <w:hideMark/>
          </w:tcPr>
          <w:p w14:paraId="0A18DD06" w14:textId="6F936488"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Adjusted</w:t>
            </w:r>
            <w:r w:rsidR="00640A3F" w:rsidRPr="0056487E">
              <w:rPr>
                <w:rFonts w:ascii="Book Antiqua" w:eastAsia="Times New Roman" w:hAnsi="Book Antiqua"/>
                <w:vertAlign w:val="superscript"/>
                <w:lang w:eastAsia="en-GB"/>
              </w:rPr>
              <w:t>1</w:t>
            </w:r>
          </w:p>
        </w:tc>
        <w:tc>
          <w:tcPr>
            <w:tcW w:w="911" w:type="pct"/>
            <w:hideMark/>
          </w:tcPr>
          <w:p w14:paraId="76E3D311"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783" w:type="pct"/>
            <w:hideMark/>
          </w:tcPr>
          <w:p w14:paraId="1D25339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22" w:type="pct"/>
            <w:hideMark/>
          </w:tcPr>
          <w:p w14:paraId="373981A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4.64 (1.59, 13.5)</w:t>
            </w:r>
          </w:p>
        </w:tc>
        <w:tc>
          <w:tcPr>
            <w:tcW w:w="599" w:type="pct"/>
            <w:hideMark/>
          </w:tcPr>
          <w:p w14:paraId="34307E73" w14:textId="6A6542DD"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0.005</w:t>
            </w:r>
          </w:p>
        </w:tc>
      </w:tr>
      <w:tr w:rsidR="00640A3F" w:rsidRPr="0056487E" w14:paraId="24725DDF" w14:textId="77777777" w:rsidTr="00517CAB">
        <w:tc>
          <w:tcPr>
            <w:tcW w:w="871" w:type="pct"/>
            <w:hideMark/>
          </w:tcPr>
          <w:p w14:paraId="69E6C97B" w14:textId="0D095B44"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30-d mortality</w:t>
            </w:r>
          </w:p>
        </w:tc>
        <w:tc>
          <w:tcPr>
            <w:tcW w:w="814" w:type="pct"/>
            <w:hideMark/>
          </w:tcPr>
          <w:p w14:paraId="55CC71B6"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Unadjusted</w:t>
            </w:r>
          </w:p>
        </w:tc>
        <w:tc>
          <w:tcPr>
            <w:tcW w:w="911" w:type="pct"/>
            <w:hideMark/>
          </w:tcPr>
          <w:p w14:paraId="1F3340E4" w14:textId="658C9C65"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14 (10)</w:t>
            </w:r>
          </w:p>
        </w:tc>
        <w:tc>
          <w:tcPr>
            <w:tcW w:w="783" w:type="pct"/>
            <w:hideMark/>
          </w:tcPr>
          <w:p w14:paraId="0C4D2247" w14:textId="6330E34B"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 xml:space="preserve">15 (29) </w:t>
            </w:r>
          </w:p>
        </w:tc>
        <w:tc>
          <w:tcPr>
            <w:tcW w:w="1022" w:type="pct"/>
            <w:hideMark/>
          </w:tcPr>
          <w:p w14:paraId="0628C128"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3.93 (1.74, 8.89)</w:t>
            </w:r>
          </w:p>
        </w:tc>
        <w:tc>
          <w:tcPr>
            <w:tcW w:w="599" w:type="pct"/>
            <w:hideMark/>
          </w:tcPr>
          <w:p w14:paraId="6486DA52" w14:textId="57CC7BE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0.001</w:t>
            </w:r>
          </w:p>
        </w:tc>
      </w:tr>
      <w:tr w:rsidR="00640A3F" w:rsidRPr="0056487E" w14:paraId="79FA3027" w14:textId="77777777" w:rsidTr="00517CAB">
        <w:tc>
          <w:tcPr>
            <w:tcW w:w="871" w:type="pct"/>
          </w:tcPr>
          <w:p w14:paraId="528804EF"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814" w:type="pct"/>
            <w:hideMark/>
          </w:tcPr>
          <w:p w14:paraId="47322542" w14:textId="64FFD82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Adjusted</w:t>
            </w:r>
            <w:r w:rsidR="003C54F8" w:rsidRPr="0056487E">
              <w:rPr>
                <w:rFonts w:ascii="Book Antiqua" w:eastAsia="Times New Roman" w:hAnsi="Book Antiqua"/>
                <w:vertAlign w:val="superscript"/>
                <w:lang w:eastAsia="en-GB"/>
              </w:rPr>
              <w:t>1</w:t>
            </w:r>
          </w:p>
        </w:tc>
        <w:tc>
          <w:tcPr>
            <w:tcW w:w="911" w:type="pct"/>
            <w:hideMark/>
          </w:tcPr>
          <w:p w14:paraId="69CC260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783" w:type="pct"/>
            <w:hideMark/>
          </w:tcPr>
          <w:p w14:paraId="57DC88B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22" w:type="pct"/>
            <w:hideMark/>
          </w:tcPr>
          <w:p w14:paraId="427636C4"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3.00 (1.22, 7.40)</w:t>
            </w:r>
          </w:p>
        </w:tc>
        <w:tc>
          <w:tcPr>
            <w:tcW w:w="599" w:type="pct"/>
            <w:hideMark/>
          </w:tcPr>
          <w:p w14:paraId="4C1FC5F5"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0.02</w:t>
            </w:r>
          </w:p>
        </w:tc>
      </w:tr>
      <w:tr w:rsidR="00640A3F" w:rsidRPr="0056487E" w14:paraId="3E71DE58" w14:textId="77777777" w:rsidTr="00517CAB">
        <w:tc>
          <w:tcPr>
            <w:tcW w:w="871" w:type="pct"/>
          </w:tcPr>
          <w:p w14:paraId="456480CF" w14:textId="204823B9"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814" w:type="pct"/>
          </w:tcPr>
          <w:p w14:paraId="3BAE56DF" w14:textId="2002A38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c>
          <w:tcPr>
            <w:tcW w:w="911" w:type="pct"/>
            <w:hideMark/>
          </w:tcPr>
          <w:p w14:paraId="2094C0B2" w14:textId="42FF9564"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Negative</w:t>
            </w:r>
            <w:r w:rsidR="003C54F8" w:rsidRPr="0056487E">
              <w:rPr>
                <w:rFonts w:ascii="Book Antiqua" w:hAnsi="Book Antiqua"/>
                <w:lang w:eastAsia="zh-CN"/>
              </w:rPr>
              <w:t xml:space="preserve"> </w:t>
            </w:r>
            <w:r w:rsidRPr="0056487E">
              <w:rPr>
                <w:rFonts w:ascii="Book Antiqua" w:eastAsia="Times New Roman" w:hAnsi="Book Antiqua"/>
                <w:lang w:eastAsia="en-GB"/>
              </w:rPr>
              <w:t>(</w:t>
            </w:r>
            <w:r w:rsidR="003C54F8" w:rsidRPr="0056487E">
              <w:rPr>
                <w:rFonts w:ascii="Book Antiqua" w:eastAsia="Times New Roman" w:hAnsi="Book Antiqua"/>
                <w:b/>
                <w:bCs/>
                <w:i/>
                <w:iCs/>
                <w:lang w:eastAsia="en-GB"/>
              </w:rPr>
              <w:t>n</w:t>
            </w:r>
            <w:r w:rsidR="003C54F8" w:rsidRPr="0056487E">
              <w:rPr>
                <w:rFonts w:ascii="Book Antiqua" w:eastAsia="Times New Roman" w:hAnsi="Book Antiqua"/>
                <w:b/>
                <w:bCs/>
                <w:lang w:eastAsia="en-GB"/>
              </w:rPr>
              <w:t xml:space="preserve"> </w:t>
            </w:r>
            <w:r w:rsidRPr="0056487E">
              <w:rPr>
                <w:rFonts w:ascii="Book Antiqua" w:eastAsia="Times New Roman" w:hAnsi="Book Antiqua"/>
                <w:lang w:eastAsia="en-GB"/>
              </w:rPr>
              <w:t>=</w:t>
            </w:r>
            <w:r w:rsidR="003C54F8" w:rsidRPr="0056487E">
              <w:rPr>
                <w:rFonts w:ascii="Book Antiqua" w:eastAsia="Times New Roman" w:hAnsi="Book Antiqua"/>
                <w:lang w:eastAsia="en-GB"/>
              </w:rPr>
              <w:t xml:space="preserve"> </w:t>
            </w:r>
            <w:r w:rsidRPr="0056487E">
              <w:rPr>
                <w:rFonts w:ascii="Book Antiqua" w:eastAsia="Times New Roman" w:hAnsi="Book Antiqua"/>
                <w:lang w:eastAsia="en-GB"/>
              </w:rPr>
              <w:t>146)</w:t>
            </w:r>
            <w:r w:rsidR="003C54F8" w:rsidRPr="0056487E">
              <w:rPr>
                <w:rFonts w:ascii="Book Antiqua" w:eastAsia="Times New Roman" w:hAnsi="Book Antiqua"/>
                <w:lang w:eastAsia="en-GB"/>
              </w:rPr>
              <w:t xml:space="preserve">, </w:t>
            </w:r>
            <w:r w:rsidRPr="0056487E">
              <w:rPr>
                <w:rFonts w:ascii="Book Antiqua" w:eastAsia="Times New Roman" w:hAnsi="Book Antiqua"/>
                <w:lang w:eastAsia="en-GB"/>
              </w:rPr>
              <w:t>Med [IQR]</w:t>
            </w:r>
          </w:p>
        </w:tc>
        <w:tc>
          <w:tcPr>
            <w:tcW w:w="783" w:type="pct"/>
            <w:hideMark/>
          </w:tcPr>
          <w:p w14:paraId="1D6E9F64" w14:textId="165964A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Positive</w:t>
            </w:r>
            <w:r w:rsidR="003C54F8" w:rsidRPr="0056487E">
              <w:rPr>
                <w:rFonts w:ascii="Book Antiqua" w:hAnsi="Book Antiqua"/>
                <w:lang w:eastAsia="zh-CN"/>
              </w:rPr>
              <w:t xml:space="preserve"> </w:t>
            </w:r>
            <w:r w:rsidRPr="0056487E">
              <w:rPr>
                <w:rFonts w:ascii="Book Antiqua" w:eastAsia="Times New Roman" w:hAnsi="Book Antiqua"/>
                <w:lang w:eastAsia="en-GB"/>
              </w:rPr>
              <w:t>(</w:t>
            </w:r>
            <w:r w:rsidR="003C54F8" w:rsidRPr="0056487E">
              <w:rPr>
                <w:rFonts w:ascii="Book Antiqua" w:eastAsia="Times New Roman" w:hAnsi="Book Antiqua"/>
                <w:b/>
                <w:bCs/>
                <w:i/>
                <w:iCs/>
                <w:lang w:eastAsia="en-GB"/>
              </w:rPr>
              <w:t>n</w:t>
            </w:r>
            <w:r w:rsidR="003C54F8" w:rsidRPr="0056487E">
              <w:rPr>
                <w:rFonts w:ascii="Book Antiqua" w:eastAsia="Times New Roman" w:hAnsi="Book Antiqua"/>
                <w:b/>
                <w:bCs/>
                <w:lang w:eastAsia="en-GB"/>
              </w:rPr>
              <w:t xml:space="preserve"> </w:t>
            </w:r>
            <w:r w:rsidRPr="0056487E">
              <w:rPr>
                <w:rFonts w:ascii="Book Antiqua" w:eastAsia="Times New Roman" w:hAnsi="Book Antiqua"/>
                <w:lang w:eastAsia="en-GB"/>
              </w:rPr>
              <w:t>=</w:t>
            </w:r>
            <w:r w:rsidR="003C54F8" w:rsidRPr="0056487E">
              <w:rPr>
                <w:rFonts w:ascii="Book Antiqua" w:eastAsia="Times New Roman" w:hAnsi="Book Antiqua"/>
                <w:lang w:eastAsia="en-GB"/>
              </w:rPr>
              <w:t xml:space="preserve"> </w:t>
            </w:r>
            <w:r w:rsidRPr="0056487E">
              <w:rPr>
                <w:rFonts w:ascii="Book Antiqua" w:eastAsia="Times New Roman" w:hAnsi="Book Antiqua"/>
                <w:lang w:eastAsia="en-GB"/>
              </w:rPr>
              <w:t>51)</w:t>
            </w:r>
            <w:r w:rsidR="003C54F8" w:rsidRPr="0056487E">
              <w:rPr>
                <w:rFonts w:ascii="Book Antiqua" w:eastAsia="Times New Roman" w:hAnsi="Book Antiqua"/>
                <w:lang w:eastAsia="en-GB"/>
              </w:rPr>
              <w:t>,</w:t>
            </w:r>
            <w:r w:rsidR="003C54F8" w:rsidRPr="0056487E">
              <w:rPr>
                <w:rFonts w:ascii="Book Antiqua" w:hAnsi="Book Antiqua"/>
                <w:lang w:eastAsia="zh-CN"/>
              </w:rPr>
              <w:t xml:space="preserve"> </w:t>
            </w:r>
            <w:r w:rsidRPr="0056487E">
              <w:rPr>
                <w:rFonts w:ascii="Book Antiqua" w:eastAsia="Times New Roman" w:hAnsi="Book Antiqua"/>
                <w:lang w:eastAsia="en-GB"/>
              </w:rPr>
              <w:t>Med [IQR]</w:t>
            </w:r>
          </w:p>
        </w:tc>
        <w:tc>
          <w:tcPr>
            <w:tcW w:w="1022" w:type="pct"/>
            <w:hideMark/>
          </w:tcPr>
          <w:p w14:paraId="77D121BF" w14:textId="4B58AB1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Hazard ratio</w:t>
            </w:r>
            <w:r w:rsidR="003C54F8" w:rsidRPr="0056487E">
              <w:rPr>
                <w:rFonts w:ascii="Book Antiqua" w:eastAsia="Times New Roman" w:hAnsi="Book Antiqua"/>
                <w:vertAlign w:val="superscript"/>
                <w:lang w:eastAsia="en-GB"/>
              </w:rPr>
              <w:t>2</w:t>
            </w:r>
            <w:r w:rsidR="003C54F8" w:rsidRPr="0056487E">
              <w:rPr>
                <w:rFonts w:ascii="Book Antiqua" w:hAnsi="Book Antiqua"/>
                <w:vertAlign w:val="superscript"/>
                <w:lang w:eastAsia="zh-CN"/>
              </w:rPr>
              <w:t xml:space="preserve"> </w:t>
            </w:r>
            <w:r w:rsidRPr="0056487E">
              <w:rPr>
                <w:rFonts w:ascii="Book Antiqua" w:eastAsia="Times New Roman" w:hAnsi="Book Antiqua"/>
                <w:lang w:eastAsia="en-GB"/>
              </w:rPr>
              <w:t>(95%CI)</w:t>
            </w:r>
          </w:p>
        </w:tc>
        <w:tc>
          <w:tcPr>
            <w:tcW w:w="599" w:type="pct"/>
            <w:hideMark/>
          </w:tcPr>
          <w:p w14:paraId="2D089CBE" w14:textId="7E70A2BB"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
        </w:tc>
      </w:tr>
      <w:tr w:rsidR="00640A3F" w:rsidRPr="0056487E" w14:paraId="6797792C" w14:textId="77777777" w:rsidTr="00517CAB">
        <w:tc>
          <w:tcPr>
            <w:tcW w:w="871" w:type="pct"/>
            <w:hideMark/>
          </w:tcPr>
          <w:p w14:paraId="766A415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Length of stay</w:t>
            </w:r>
          </w:p>
        </w:tc>
        <w:tc>
          <w:tcPr>
            <w:tcW w:w="814" w:type="pct"/>
            <w:hideMark/>
          </w:tcPr>
          <w:p w14:paraId="655A2FA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Unadjusted</w:t>
            </w:r>
          </w:p>
        </w:tc>
        <w:tc>
          <w:tcPr>
            <w:tcW w:w="911" w:type="pct"/>
            <w:hideMark/>
          </w:tcPr>
          <w:p w14:paraId="4FE1F8C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9 [7, 13]</w:t>
            </w:r>
          </w:p>
        </w:tc>
        <w:tc>
          <w:tcPr>
            <w:tcW w:w="783" w:type="pct"/>
            <w:hideMark/>
          </w:tcPr>
          <w:p w14:paraId="2B1284A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23 [19, 31]</w:t>
            </w:r>
          </w:p>
        </w:tc>
        <w:tc>
          <w:tcPr>
            <w:tcW w:w="1022" w:type="pct"/>
            <w:hideMark/>
          </w:tcPr>
          <w:p w14:paraId="0076B1C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0.28 (0.18, 0.42)</w:t>
            </w:r>
          </w:p>
        </w:tc>
        <w:tc>
          <w:tcPr>
            <w:tcW w:w="599" w:type="pct"/>
            <w:hideMark/>
          </w:tcPr>
          <w:p w14:paraId="648F46AE" w14:textId="4D790EDB"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&lt;</w:t>
            </w:r>
            <w:r w:rsidR="00112A3B" w:rsidRPr="0056487E">
              <w:rPr>
                <w:rFonts w:ascii="Book Antiqua" w:eastAsia="Times New Roman" w:hAnsi="Book Antiqua"/>
                <w:lang w:eastAsia="en-GB"/>
              </w:rPr>
              <w:t xml:space="preserve"> </w:t>
            </w:r>
            <w:r w:rsidRPr="0056487E">
              <w:rPr>
                <w:rFonts w:ascii="Book Antiqua" w:eastAsia="Times New Roman" w:hAnsi="Book Antiqua"/>
                <w:lang w:eastAsia="en-GB"/>
              </w:rPr>
              <w:t>0.001</w:t>
            </w:r>
          </w:p>
        </w:tc>
      </w:tr>
      <w:tr w:rsidR="00640A3F" w:rsidRPr="0056487E" w14:paraId="17F80B32" w14:textId="77777777" w:rsidTr="00517CAB">
        <w:tc>
          <w:tcPr>
            <w:tcW w:w="871" w:type="pct"/>
            <w:hideMark/>
          </w:tcPr>
          <w:p w14:paraId="39106ADF" w14:textId="012772BD"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(d)</w:t>
            </w:r>
          </w:p>
        </w:tc>
        <w:tc>
          <w:tcPr>
            <w:tcW w:w="814" w:type="pct"/>
            <w:hideMark/>
          </w:tcPr>
          <w:p w14:paraId="45E0B757" w14:textId="72F7F19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Adjusted</w:t>
            </w:r>
            <w:r w:rsidR="00112A3B" w:rsidRPr="0056487E">
              <w:rPr>
                <w:rFonts w:ascii="Book Antiqua" w:eastAsia="Times New Roman" w:hAnsi="Book Antiqua"/>
                <w:vertAlign w:val="superscript"/>
                <w:lang w:eastAsia="en-GB"/>
              </w:rPr>
              <w:t>1</w:t>
            </w:r>
          </w:p>
        </w:tc>
        <w:tc>
          <w:tcPr>
            <w:tcW w:w="911" w:type="pct"/>
            <w:hideMark/>
          </w:tcPr>
          <w:p w14:paraId="58E665A3"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783" w:type="pct"/>
            <w:hideMark/>
          </w:tcPr>
          <w:p w14:paraId="19D600AC"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w:t>
            </w:r>
          </w:p>
        </w:tc>
        <w:tc>
          <w:tcPr>
            <w:tcW w:w="1022" w:type="pct"/>
            <w:hideMark/>
          </w:tcPr>
          <w:p w14:paraId="41E493E3"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0.26 (0.17, 0.42)</w:t>
            </w:r>
          </w:p>
        </w:tc>
        <w:tc>
          <w:tcPr>
            <w:tcW w:w="599" w:type="pct"/>
            <w:hideMark/>
          </w:tcPr>
          <w:p w14:paraId="790A374A" w14:textId="383BD21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&lt;</w:t>
            </w:r>
            <w:r w:rsidR="00112A3B" w:rsidRPr="0056487E">
              <w:rPr>
                <w:rFonts w:ascii="Book Antiqua" w:eastAsia="Times New Roman" w:hAnsi="Book Antiqua"/>
                <w:lang w:eastAsia="en-GB"/>
              </w:rPr>
              <w:t xml:space="preserve"> </w:t>
            </w:r>
            <w:r w:rsidRPr="0056487E">
              <w:rPr>
                <w:rFonts w:ascii="Book Antiqua" w:eastAsia="Times New Roman" w:hAnsi="Book Antiqua"/>
                <w:lang w:eastAsia="en-GB"/>
              </w:rPr>
              <w:t>0.001</w:t>
            </w:r>
          </w:p>
        </w:tc>
      </w:tr>
    </w:tbl>
    <w:p w14:paraId="2A6C3699" w14:textId="3BA9FD82" w:rsidR="00724582" w:rsidRPr="0056487E" w:rsidRDefault="00A25A42" w:rsidP="0056487E">
      <w:pPr>
        <w:spacing w:line="360" w:lineRule="auto"/>
        <w:jc w:val="both"/>
        <w:rPr>
          <w:rFonts w:ascii="Book Antiqua" w:eastAsia="Calibri" w:hAnsi="Book Antiqua"/>
        </w:rPr>
      </w:pPr>
      <w:r w:rsidRPr="0056487E">
        <w:rPr>
          <w:rFonts w:ascii="Book Antiqua" w:eastAsia="Calibri" w:hAnsi="Book Antiqua"/>
          <w:vertAlign w:val="superscript"/>
        </w:rPr>
        <w:t>1</w:t>
      </w:r>
      <w:r w:rsidR="00724582" w:rsidRPr="0056487E">
        <w:rPr>
          <w:rFonts w:ascii="Book Antiqua" w:eastAsia="Calibri" w:hAnsi="Book Antiqua"/>
        </w:rPr>
        <w:t xml:space="preserve">Adjusted for: gender, mobility, admission </w:t>
      </w:r>
      <w:proofErr w:type="spellStart"/>
      <w:r w:rsidR="00724582" w:rsidRPr="0056487E">
        <w:rPr>
          <w:rFonts w:ascii="Book Antiqua" w:eastAsia="Calibri" w:hAnsi="Book Antiqua"/>
        </w:rPr>
        <w:t>haemoglobin</w:t>
      </w:r>
      <w:proofErr w:type="spellEnd"/>
      <w:r w:rsidR="00724582" w:rsidRPr="0056487E">
        <w:rPr>
          <w:rFonts w:ascii="Book Antiqua" w:eastAsia="Calibri" w:hAnsi="Book Antiqua"/>
        </w:rPr>
        <w:t>, operative time and time from admission to surgery</w:t>
      </w:r>
      <w:r w:rsidRPr="0056487E">
        <w:rPr>
          <w:rFonts w:ascii="Book Antiqua" w:eastAsia="Calibri" w:hAnsi="Book Antiqua"/>
        </w:rPr>
        <w:t>;</w:t>
      </w:r>
      <w:r w:rsidRPr="0056487E">
        <w:rPr>
          <w:rFonts w:ascii="Book Antiqua" w:hAnsi="Book Antiqua"/>
          <w:lang w:eastAsia="zh-CN"/>
        </w:rPr>
        <w:t xml:space="preserve"> </w:t>
      </w:r>
      <w:r w:rsidRPr="0056487E">
        <w:rPr>
          <w:rFonts w:ascii="Book Antiqua" w:eastAsia="Calibri" w:hAnsi="Book Antiqua"/>
          <w:vertAlign w:val="superscript"/>
        </w:rPr>
        <w:t>2</w:t>
      </w:r>
      <w:r w:rsidR="00724582" w:rsidRPr="0056487E">
        <w:rPr>
          <w:rFonts w:ascii="Book Antiqua" w:eastAsia="Calibri" w:hAnsi="Book Antiqua"/>
        </w:rPr>
        <w:t xml:space="preserve">Expressed as outcome in the </w:t>
      </w:r>
      <w:r w:rsidRPr="0056487E">
        <w:rPr>
          <w:rFonts w:ascii="Book Antiqua" w:eastAsia="Calibri" w:hAnsi="Book Antiqua"/>
        </w:rPr>
        <w:t xml:space="preserve">coronavirus disease 2019 </w:t>
      </w:r>
      <w:r w:rsidRPr="0056487E">
        <w:rPr>
          <w:rFonts w:ascii="Book Antiqua" w:eastAsia="Calibri" w:hAnsi="Book Antiqua"/>
          <w:b/>
          <w:bCs/>
        </w:rPr>
        <w:t>(</w:t>
      </w:r>
      <w:r w:rsidRPr="0056487E">
        <w:rPr>
          <w:rFonts w:ascii="Book Antiqua" w:eastAsia="Calibri" w:hAnsi="Book Antiqua"/>
        </w:rPr>
        <w:t>COVID-19</w:t>
      </w:r>
      <w:r w:rsidRPr="0056487E">
        <w:rPr>
          <w:rFonts w:ascii="Book Antiqua" w:eastAsia="Calibri" w:hAnsi="Book Antiqua"/>
          <w:b/>
          <w:bCs/>
        </w:rPr>
        <w:t>)</w:t>
      </w:r>
      <w:r w:rsidR="00724582" w:rsidRPr="0056487E">
        <w:rPr>
          <w:rFonts w:ascii="Book Antiqua" w:eastAsia="Calibri" w:hAnsi="Book Antiqua"/>
        </w:rPr>
        <w:t xml:space="preserve"> positive group relative to the outcome in the </w:t>
      </w:r>
      <w:r w:rsidRPr="0056487E">
        <w:rPr>
          <w:rFonts w:ascii="Book Antiqua" w:eastAsia="Calibri" w:hAnsi="Book Antiqua"/>
        </w:rPr>
        <w:t>COVID-19</w:t>
      </w:r>
      <w:r w:rsidR="00724582" w:rsidRPr="0056487E">
        <w:rPr>
          <w:rFonts w:ascii="Book Antiqua" w:eastAsia="Calibri" w:hAnsi="Book Antiqua"/>
        </w:rPr>
        <w:t xml:space="preserve"> negative group</w:t>
      </w:r>
      <w:r w:rsidRPr="0056487E">
        <w:rPr>
          <w:rFonts w:ascii="Book Antiqua" w:eastAsia="Calibri" w:hAnsi="Book Antiqua"/>
        </w:rPr>
        <w:t>.</w:t>
      </w:r>
    </w:p>
    <w:p w14:paraId="2ED376B4" w14:textId="03D54E23" w:rsidR="00724582" w:rsidRPr="0056487E" w:rsidRDefault="00724582" w:rsidP="0056487E">
      <w:pPr>
        <w:spacing w:line="360" w:lineRule="auto"/>
        <w:jc w:val="both"/>
        <w:rPr>
          <w:rFonts w:ascii="Book Antiqua" w:eastAsia="Calibri" w:hAnsi="Book Antiqua"/>
          <w:b/>
          <w:bCs/>
        </w:rPr>
      </w:pPr>
      <w:r w:rsidRPr="0056487E">
        <w:rPr>
          <w:rFonts w:ascii="Book Antiqua" w:hAnsi="Book Antiqua"/>
        </w:rPr>
        <w:br w:type="page"/>
      </w:r>
      <w:r w:rsidRPr="0056487E">
        <w:rPr>
          <w:rFonts w:ascii="Book Antiqua" w:eastAsia="Calibri" w:hAnsi="Book Antiqua"/>
          <w:b/>
          <w:bCs/>
        </w:rPr>
        <w:lastRenderedPageBreak/>
        <w:t>Table 3</w:t>
      </w:r>
      <w:r w:rsidRPr="0056487E">
        <w:rPr>
          <w:rFonts w:ascii="Book Antiqua" w:eastAsia="Calibri" w:hAnsi="Book Antiqua"/>
        </w:rPr>
        <w:t xml:space="preserve"> </w:t>
      </w:r>
      <w:r w:rsidRPr="0056487E">
        <w:rPr>
          <w:rFonts w:ascii="Book Antiqua" w:eastAsia="Calibri" w:hAnsi="Book Antiqua"/>
          <w:b/>
          <w:bCs/>
        </w:rPr>
        <w:t>Postoperative complications in</w:t>
      </w:r>
      <w:r w:rsidR="00883EE3" w:rsidRPr="0056487E">
        <w:rPr>
          <w:rFonts w:ascii="Book Antiqua" w:eastAsia="Calibri" w:hAnsi="Book Antiqua"/>
          <w:b/>
          <w:bCs/>
        </w:rPr>
        <w:t xml:space="preserve"> coronavirus disease 2019</w:t>
      </w:r>
      <w:r w:rsidRPr="0056487E">
        <w:rPr>
          <w:rFonts w:ascii="Book Antiqua" w:eastAsia="Calibri" w:hAnsi="Book Antiqua"/>
          <w:b/>
          <w:bCs/>
        </w:rPr>
        <w:t xml:space="preserve"> positive patients</w:t>
      </w:r>
    </w:p>
    <w:tbl>
      <w:tblPr>
        <w:tblW w:w="5000" w:type="pct"/>
        <w:tblBorders>
          <w:top w:val="single" w:sz="4" w:space="0" w:color="auto"/>
          <w:bottom w:val="single" w:sz="4" w:space="0" w:color="auto"/>
        </w:tblBorders>
        <w:tblLook w:val="04A0" w:firstRow="1" w:lastRow="0" w:firstColumn="1" w:lastColumn="0" w:noHBand="0" w:noVBand="1"/>
      </w:tblPr>
      <w:tblGrid>
        <w:gridCol w:w="6699"/>
        <w:gridCol w:w="2877"/>
      </w:tblGrid>
      <w:tr w:rsidR="00724582" w:rsidRPr="0056487E" w14:paraId="34150319" w14:textId="77777777" w:rsidTr="00633A52">
        <w:tc>
          <w:tcPr>
            <w:tcW w:w="3498" w:type="pct"/>
            <w:tcBorders>
              <w:top w:val="single" w:sz="4" w:space="0" w:color="auto"/>
              <w:bottom w:val="single" w:sz="4" w:space="0" w:color="auto"/>
            </w:tcBorders>
            <w:hideMark/>
          </w:tcPr>
          <w:p w14:paraId="2443E77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lang w:eastAsia="en-GB"/>
              </w:rPr>
              <w:t>Complication</w:t>
            </w:r>
          </w:p>
        </w:tc>
        <w:tc>
          <w:tcPr>
            <w:tcW w:w="1502" w:type="pct"/>
            <w:tcBorders>
              <w:top w:val="single" w:sz="4" w:space="0" w:color="auto"/>
              <w:bottom w:val="single" w:sz="4" w:space="0" w:color="auto"/>
            </w:tcBorders>
          </w:tcPr>
          <w:p w14:paraId="038F8604" w14:textId="156361B8" w:rsidR="00724582" w:rsidRPr="0056487E" w:rsidRDefault="0088365E" w:rsidP="0056487E">
            <w:pPr>
              <w:overflowPunct w:val="0"/>
              <w:autoSpaceDE w:val="0"/>
              <w:autoSpaceDN w:val="0"/>
              <w:adjustRightInd w:val="0"/>
              <w:spacing w:line="360" w:lineRule="auto"/>
              <w:jc w:val="both"/>
              <w:textAlignment w:val="baseline"/>
              <w:rPr>
                <w:rFonts w:ascii="Book Antiqua" w:eastAsia="Times New Roman" w:hAnsi="Book Antiqua"/>
                <w:b/>
                <w:bCs/>
                <w:lang w:eastAsia="en-GB"/>
              </w:rPr>
            </w:pPr>
            <w:r w:rsidRPr="0056487E">
              <w:rPr>
                <w:rFonts w:ascii="Book Antiqua" w:eastAsia="Times New Roman" w:hAnsi="Book Antiqua"/>
                <w:b/>
                <w:bCs/>
                <w:i/>
                <w:iCs/>
                <w:lang w:eastAsia="en-GB"/>
              </w:rPr>
              <w:t>n</w:t>
            </w:r>
            <w:r w:rsidR="00724582" w:rsidRPr="0056487E">
              <w:rPr>
                <w:rFonts w:ascii="Book Antiqua" w:eastAsia="Times New Roman" w:hAnsi="Book Antiqua"/>
                <w:b/>
                <w:bCs/>
                <w:lang w:eastAsia="en-GB"/>
              </w:rPr>
              <w:t xml:space="preserve"> (%)</w:t>
            </w:r>
          </w:p>
        </w:tc>
      </w:tr>
      <w:tr w:rsidR="00724582" w:rsidRPr="0056487E" w14:paraId="2048385A" w14:textId="77777777" w:rsidTr="00633A52">
        <w:tc>
          <w:tcPr>
            <w:tcW w:w="3498" w:type="pct"/>
            <w:tcBorders>
              <w:top w:val="single" w:sz="4" w:space="0" w:color="auto"/>
            </w:tcBorders>
            <w:hideMark/>
          </w:tcPr>
          <w:p w14:paraId="2524A00A"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Lower respiratory tract infection</w:t>
            </w:r>
          </w:p>
        </w:tc>
        <w:tc>
          <w:tcPr>
            <w:tcW w:w="1502" w:type="pct"/>
            <w:tcBorders>
              <w:top w:val="single" w:sz="4" w:space="0" w:color="auto"/>
            </w:tcBorders>
            <w:hideMark/>
          </w:tcPr>
          <w:p w14:paraId="091C5DD4" w14:textId="28D18C50"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18 (35.29)</w:t>
            </w:r>
          </w:p>
        </w:tc>
      </w:tr>
      <w:tr w:rsidR="00724582" w:rsidRPr="0056487E" w14:paraId="4EAA3AB5" w14:textId="77777777" w:rsidTr="00633A52">
        <w:tc>
          <w:tcPr>
            <w:tcW w:w="3498" w:type="pct"/>
            <w:hideMark/>
          </w:tcPr>
          <w:p w14:paraId="23C4D58D"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Acute respiratory distress syndrome</w:t>
            </w:r>
          </w:p>
        </w:tc>
        <w:tc>
          <w:tcPr>
            <w:tcW w:w="1502" w:type="pct"/>
            <w:hideMark/>
          </w:tcPr>
          <w:p w14:paraId="51413C11" w14:textId="0A00A0E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7 (13.73)</w:t>
            </w:r>
          </w:p>
        </w:tc>
      </w:tr>
      <w:tr w:rsidR="00724582" w:rsidRPr="0056487E" w14:paraId="17DC8CD5" w14:textId="77777777" w:rsidTr="00633A52">
        <w:tc>
          <w:tcPr>
            <w:tcW w:w="3498" w:type="pct"/>
            <w:hideMark/>
          </w:tcPr>
          <w:p w14:paraId="76CB36A2"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Sepsis</w:t>
            </w:r>
          </w:p>
        </w:tc>
        <w:tc>
          <w:tcPr>
            <w:tcW w:w="1502" w:type="pct"/>
            <w:hideMark/>
          </w:tcPr>
          <w:p w14:paraId="6CFBEDBE" w14:textId="552A38A1"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7 (13.73)</w:t>
            </w:r>
          </w:p>
        </w:tc>
      </w:tr>
      <w:tr w:rsidR="00724582" w:rsidRPr="0056487E" w14:paraId="1A585E1B" w14:textId="77777777" w:rsidTr="00633A52">
        <w:trPr>
          <w:trHeight w:val="395"/>
        </w:trPr>
        <w:tc>
          <w:tcPr>
            <w:tcW w:w="3498" w:type="pct"/>
            <w:hideMark/>
          </w:tcPr>
          <w:p w14:paraId="548CDAB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Thromboembolic event</w:t>
            </w:r>
          </w:p>
        </w:tc>
        <w:tc>
          <w:tcPr>
            <w:tcW w:w="1502" w:type="pct"/>
          </w:tcPr>
          <w:p w14:paraId="504FA421" w14:textId="44CF0173"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5 (9.80)</w:t>
            </w:r>
          </w:p>
        </w:tc>
      </w:tr>
      <w:tr w:rsidR="00724582" w:rsidRPr="0056487E" w14:paraId="04A58615" w14:textId="77777777" w:rsidTr="00633A52">
        <w:tc>
          <w:tcPr>
            <w:tcW w:w="3498" w:type="pct"/>
            <w:hideMark/>
          </w:tcPr>
          <w:p w14:paraId="4B1EFCA9"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Acute kidney injury</w:t>
            </w:r>
          </w:p>
        </w:tc>
        <w:tc>
          <w:tcPr>
            <w:tcW w:w="1502" w:type="pct"/>
            <w:hideMark/>
          </w:tcPr>
          <w:p w14:paraId="7ECFCAD7" w14:textId="03867F51"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5 (9.80)</w:t>
            </w:r>
          </w:p>
        </w:tc>
      </w:tr>
      <w:tr w:rsidR="00724582" w:rsidRPr="0056487E" w14:paraId="44EDE33D" w14:textId="77777777" w:rsidTr="00633A52">
        <w:tc>
          <w:tcPr>
            <w:tcW w:w="3498" w:type="pct"/>
            <w:hideMark/>
          </w:tcPr>
          <w:p w14:paraId="6BA63CC4"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proofErr w:type="spellStart"/>
            <w:r w:rsidRPr="0056487E">
              <w:rPr>
                <w:rFonts w:ascii="Book Antiqua" w:eastAsia="Times New Roman" w:hAnsi="Book Antiqua"/>
                <w:lang w:eastAsia="en-GB"/>
              </w:rPr>
              <w:t>Anaemia</w:t>
            </w:r>
            <w:proofErr w:type="spellEnd"/>
          </w:p>
        </w:tc>
        <w:tc>
          <w:tcPr>
            <w:tcW w:w="1502" w:type="pct"/>
            <w:hideMark/>
          </w:tcPr>
          <w:p w14:paraId="63761AC5" w14:textId="59CF0BB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4 (7.84)</w:t>
            </w:r>
          </w:p>
        </w:tc>
      </w:tr>
      <w:tr w:rsidR="00724582" w:rsidRPr="0056487E" w14:paraId="3CCFF05E" w14:textId="77777777" w:rsidTr="00633A52">
        <w:tc>
          <w:tcPr>
            <w:tcW w:w="3498" w:type="pct"/>
            <w:hideMark/>
          </w:tcPr>
          <w:p w14:paraId="6048364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Myocardial infarction</w:t>
            </w:r>
          </w:p>
        </w:tc>
        <w:tc>
          <w:tcPr>
            <w:tcW w:w="1502" w:type="pct"/>
            <w:hideMark/>
          </w:tcPr>
          <w:p w14:paraId="4D57CFE9" w14:textId="770205CF"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 (3.92)</w:t>
            </w:r>
          </w:p>
        </w:tc>
      </w:tr>
      <w:tr w:rsidR="00724582" w:rsidRPr="0056487E" w14:paraId="438D92E2" w14:textId="77777777" w:rsidTr="00633A52">
        <w:tc>
          <w:tcPr>
            <w:tcW w:w="3498" w:type="pct"/>
          </w:tcPr>
          <w:p w14:paraId="37F84EB1" w14:textId="547765B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Urinary tract infection</w:t>
            </w:r>
          </w:p>
        </w:tc>
        <w:tc>
          <w:tcPr>
            <w:tcW w:w="1502" w:type="pct"/>
            <w:hideMark/>
          </w:tcPr>
          <w:p w14:paraId="4BEFA4AE" w14:textId="23A5C03A"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 (3.92)</w:t>
            </w:r>
          </w:p>
        </w:tc>
      </w:tr>
      <w:tr w:rsidR="00724582" w:rsidRPr="0056487E" w14:paraId="3F6C791D" w14:textId="77777777" w:rsidTr="00633A52">
        <w:tc>
          <w:tcPr>
            <w:tcW w:w="3498" w:type="pct"/>
            <w:hideMark/>
          </w:tcPr>
          <w:p w14:paraId="2948C29E" w14:textId="41CAB90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Cellulitis/wound infection</w:t>
            </w:r>
          </w:p>
        </w:tc>
        <w:tc>
          <w:tcPr>
            <w:tcW w:w="1502" w:type="pct"/>
            <w:hideMark/>
          </w:tcPr>
          <w:p w14:paraId="675EEB0E" w14:textId="28CC2572"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2 (3.92)</w:t>
            </w:r>
          </w:p>
        </w:tc>
      </w:tr>
      <w:tr w:rsidR="00724582" w:rsidRPr="0056487E" w14:paraId="3F7D293F" w14:textId="77777777" w:rsidTr="00633A52">
        <w:tc>
          <w:tcPr>
            <w:tcW w:w="3498" w:type="pct"/>
            <w:hideMark/>
          </w:tcPr>
          <w:p w14:paraId="73718A2B"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Upper gastrointestinal bleed</w:t>
            </w:r>
          </w:p>
        </w:tc>
        <w:tc>
          <w:tcPr>
            <w:tcW w:w="1502" w:type="pct"/>
            <w:hideMark/>
          </w:tcPr>
          <w:p w14:paraId="65CE897B" w14:textId="3AC55EFB"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 (1.96)</w:t>
            </w:r>
          </w:p>
        </w:tc>
      </w:tr>
      <w:tr w:rsidR="00724582" w:rsidRPr="0056487E" w14:paraId="2CA4D35A" w14:textId="77777777" w:rsidTr="00633A52">
        <w:tc>
          <w:tcPr>
            <w:tcW w:w="3498" w:type="pct"/>
            <w:hideMark/>
          </w:tcPr>
          <w:p w14:paraId="5E1489A0" w14:textId="77777777"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None</w:t>
            </w:r>
          </w:p>
        </w:tc>
        <w:tc>
          <w:tcPr>
            <w:tcW w:w="1502" w:type="pct"/>
            <w:hideMark/>
          </w:tcPr>
          <w:p w14:paraId="54F09584" w14:textId="40D9917C" w:rsidR="00724582" w:rsidRPr="0056487E" w:rsidRDefault="00724582" w:rsidP="0056487E">
            <w:pPr>
              <w:overflowPunct w:val="0"/>
              <w:autoSpaceDE w:val="0"/>
              <w:autoSpaceDN w:val="0"/>
              <w:adjustRightInd w:val="0"/>
              <w:spacing w:line="360" w:lineRule="auto"/>
              <w:jc w:val="both"/>
              <w:textAlignment w:val="baseline"/>
              <w:rPr>
                <w:rFonts w:ascii="Book Antiqua" w:eastAsia="Times New Roman" w:hAnsi="Book Antiqua"/>
                <w:lang w:eastAsia="en-GB"/>
              </w:rPr>
            </w:pPr>
            <w:r w:rsidRPr="0056487E">
              <w:rPr>
                <w:rFonts w:ascii="Book Antiqua" w:eastAsia="Times New Roman" w:hAnsi="Book Antiqua"/>
                <w:lang w:eastAsia="en-GB"/>
              </w:rPr>
              <w:t>13 (25.49)</w:t>
            </w:r>
          </w:p>
        </w:tc>
      </w:tr>
    </w:tbl>
    <w:p w14:paraId="104A0B34" w14:textId="017DA1CC" w:rsidR="00724582" w:rsidRPr="0056487E" w:rsidRDefault="00724582" w:rsidP="0056487E">
      <w:pPr>
        <w:spacing w:line="360" w:lineRule="auto"/>
        <w:jc w:val="both"/>
        <w:rPr>
          <w:rFonts w:ascii="Book Antiqua" w:hAnsi="Book Antiqua"/>
        </w:rPr>
      </w:pPr>
    </w:p>
    <w:sectPr w:rsidR="00724582" w:rsidRPr="00564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054B0" w14:textId="77777777" w:rsidR="00661AE5" w:rsidRDefault="00661AE5" w:rsidP="005E1792">
      <w:r>
        <w:separator/>
      </w:r>
    </w:p>
  </w:endnote>
  <w:endnote w:type="continuationSeparator" w:id="0">
    <w:p w14:paraId="2D4B3328" w14:textId="77777777" w:rsidR="00661AE5" w:rsidRDefault="00661AE5" w:rsidP="005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D88A" w14:textId="77777777" w:rsidR="00E731C6" w:rsidRPr="00E731C6" w:rsidRDefault="00E731C6" w:rsidP="00E731C6">
    <w:pPr>
      <w:pStyle w:val="a4"/>
      <w:jc w:val="right"/>
      <w:rPr>
        <w:rFonts w:ascii="Book Antiqua" w:hAnsi="Book Antiqua"/>
        <w:sz w:val="24"/>
        <w:szCs w:val="24"/>
      </w:rPr>
    </w:pPr>
    <w:r w:rsidRPr="00E731C6">
      <w:rPr>
        <w:rFonts w:ascii="Book Antiqua" w:hAnsi="Book Antiqua"/>
        <w:sz w:val="24"/>
        <w:szCs w:val="24"/>
        <w:lang w:val="zh-CN" w:eastAsia="zh-CN"/>
      </w:rPr>
      <w:t xml:space="preserve"> </w:t>
    </w:r>
    <w:r w:rsidRPr="00E731C6">
      <w:rPr>
        <w:rFonts w:ascii="Book Antiqua" w:hAnsi="Book Antiqua"/>
        <w:sz w:val="24"/>
        <w:szCs w:val="24"/>
      </w:rPr>
      <w:fldChar w:fldCharType="begin"/>
    </w:r>
    <w:r w:rsidRPr="00E731C6">
      <w:rPr>
        <w:rFonts w:ascii="Book Antiqua" w:hAnsi="Book Antiqua"/>
        <w:sz w:val="24"/>
        <w:szCs w:val="24"/>
      </w:rPr>
      <w:instrText>PAGE  \* Arabic  \* MERGEFORMAT</w:instrText>
    </w:r>
    <w:r w:rsidRPr="00E731C6">
      <w:rPr>
        <w:rFonts w:ascii="Book Antiqua" w:hAnsi="Book Antiqua"/>
        <w:sz w:val="24"/>
        <w:szCs w:val="24"/>
      </w:rPr>
      <w:fldChar w:fldCharType="separate"/>
    </w:r>
    <w:r w:rsidR="00750E38" w:rsidRPr="00750E38">
      <w:rPr>
        <w:rFonts w:ascii="Book Antiqua" w:hAnsi="Book Antiqua"/>
        <w:noProof/>
        <w:sz w:val="24"/>
        <w:szCs w:val="24"/>
        <w:lang w:val="zh-CN" w:eastAsia="zh-CN"/>
      </w:rPr>
      <w:t>21</w:t>
    </w:r>
    <w:r w:rsidRPr="00E731C6">
      <w:rPr>
        <w:rFonts w:ascii="Book Antiqua" w:hAnsi="Book Antiqua"/>
        <w:sz w:val="24"/>
        <w:szCs w:val="24"/>
      </w:rPr>
      <w:fldChar w:fldCharType="end"/>
    </w:r>
    <w:r w:rsidRPr="00E731C6">
      <w:rPr>
        <w:rFonts w:ascii="Book Antiqua" w:hAnsi="Book Antiqua"/>
        <w:sz w:val="24"/>
        <w:szCs w:val="24"/>
        <w:lang w:val="zh-CN" w:eastAsia="zh-CN"/>
      </w:rPr>
      <w:t xml:space="preserve"> / </w:t>
    </w:r>
    <w:r w:rsidRPr="00E731C6">
      <w:rPr>
        <w:rFonts w:ascii="Book Antiqua" w:hAnsi="Book Antiqua"/>
        <w:sz w:val="24"/>
        <w:szCs w:val="24"/>
      </w:rPr>
      <w:fldChar w:fldCharType="begin"/>
    </w:r>
    <w:r w:rsidRPr="00E731C6">
      <w:rPr>
        <w:rFonts w:ascii="Book Antiqua" w:hAnsi="Book Antiqua"/>
        <w:sz w:val="24"/>
        <w:szCs w:val="24"/>
      </w:rPr>
      <w:instrText>NUMPAGES  \* Arabic  \* MERGEFORMAT</w:instrText>
    </w:r>
    <w:r w:rsidRPr="00E731C6">
      <w:rPr>
        <w:rFonts w:ascii="Book Antiqua" w:hAnsi="Book Antiqua"/>
        <w:sz w:val="24"/>
        <w:szCs w:val="24"/>
      </w:rPr>
      <w:fldChar w:fldCharType="separate"/>
    </w:r>
    <w:r w:rsidR="00750E38" w:rsidRPr="00750E38">
      <w:rPr>
        <w:rFonts w:ascii="Book Antiqua" w:hAnsi="Book Antiqua"/>
        <w:noProof/>
        <w:sz w:val="24"/>
        <w:szCs w:val="24"/>
        <w:lang w:val="zh-CN" w:eastAsia="zh-CN"/>
      </w:rPr>
      <w:t>23</w:t>
    </w:r>
    <w:r w:rsidRPr="00E731C6">
      <w:rPr>
        <w:rFonts w:ascii="Book Antiqua" w:hAnsi="Book Antiqua"/>
        <w:sz w:val="24"/>
        <w:szCs w:val="24"/>
      </w:rPr>
      <w:fldChar w:fldCharType="end"/>
    </w:r>
  </w:p>
  <w:p w14:paraId="25AA23A3" w14:textId="77777777" w:rsidR="00E731C6" w:rsidRDefault="00E731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59B6" w14:textId="77777777" w:rsidR="00661AE5" w:rsidRDefault="00661AE5" w:rsidP="005E1792">
      <w:r>
        <w:separator/>
      </w:r>
    </w:p>
  </w:footnote>
  <w:footnote w:type="continuationSeparator" w:id="0">
    <w:p w14:paraId="493FD95A" w14:textId="77777777" w:rsidR="00661AE5" w:rsidRDefault="00661AE5" w:rsidP="005E1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7F7A"/>
    <w:rsid w:val="00045123"/>
    <w:rsid w:val="0005021E"/>
    <w:rsid w:val="0008590E"/>
    <w:rsid w:val="000B4EDE"/>
    <w:rsid w:val="000C3543"/>
    <w:rsid w:val="000F48D4"/>
    <w:rsid w:val="00112A3B"/>
    <w:rsid w:val="00113164"/>
    <w:rsid w:val="00122522"/>
    <w:rsid w:val="001E6E09"/>
    <w:rsid w:val="001F249C"/>
    <w:rsid w:val="0022419F"/>
    <w:rsid w:val="00264FE2"/>
    <w:rsid w:val="0033018E"/>
    <w:rsid w:val="003303DA"/>
    <w:rsid w:val="0035255C"/>
    <w:rsid w:val="00371635"/>
    <w:rsid w:val="00373027"/>
    <w:rsid w:val="00396C36"/>
    <w:rsid w:val="003C54F8"/>
    <w:rsid w:val="003C5668"/>
    <w:rsid w:val="00517CAB"/>
    <w:rsid w:val="00540F3E"/>
    <w:rsid w:val="0056487E"/>
    <w:rsid w:val="005867C0"/>
    <w:rsid w:val="0058789B"/>
    <w:rsid w:val="005959F8"/>
    <w:rsid w:val="005E1792"/>
    <w:rsid w:val="00633A52"/>
    <w:rsid w:val="00640A3F"/>
    <w:rsid w:val="00661AE5"/>
    <w:rsid w:val="006A02D8"/>
    <w:rsid w:val="007040FF"/>
    <w:rsid w:val="0072376C"/>
    <w:rsid w:val="00724582"/>
    <w:rsid w:val="00750E38"/>
    <w:rsid w:val="00754396"/>
    <w:rsid w:val="00770C98"/>
    <w:rsid w:val="007930D8"/>
    <w:rsid w:val="007F3C40"/>
    <w:rsid w:val="00812AB5"/>
    <w:rsid w:val="00834D83"/>
    <w:rsid w:val="00861AC8"/>
    <w:rsid w:val="0088365E"/>
    <w:rsid w:val="00883EE3"/>
    <w:rsid w:val="0093268A"/>
    <w:rsid w:val="00961561"/>
    <w:rsid w:val="0097022F"/>
    <w:rsid w:val="00A25A42"/>
    <w:rsid w:val="00A70549"/>
    <w:rsid w:val="00A77B3E"/>
    <w:rsid w:val="00A84D71"/>
    <w:rsid w:val="00A93F0A"/>
    <w:rsid w:val="00B0610B"/>
    <w:rsid w:val="00B703D6"/>
    <w:rsid w:val="00BB4673"/>
    <w:rsid w:val="00BD5639"/>
    <w:rsid w:val="00BE3DDF"/>
    <w:rsid w:val="00BE524E"/>
    <w:rsid w:val="00CA2A55"/>
    <w:rsid w:val="00CB2AB0"/>
    <w:rsid w:val="00D46ECC"/>
    <w:rsid w:val="00D70C67"/>
    <w:rsid w:val="00DE2903"/>
    <w:rsid w:val="00E45ACF"/>
    <w:rsid w:val="00E66291"/>
    <w:rsid w:val="00E731C6"/>
    <w:rsid w:val="00EA0EEA"/>
    <w:rsid w:val="00ED0DBF"/>
    <w:rsid w:val="00ED162C"/>
    <w:rsid w:val="00ED250B"/>
    <w:rsid w:val="00F10DEA"/>
    <w:rsid w:val="00F37BE3"/>
    <w:rsid w:val="00F4218D"/>
    <w:rsid w:val="00F42927"/>
    <w:rsid w:val="00FA5A51"/>
    <w:rsid w:val="00FC194B"/>
    <w:rsid w:val="00FC46A7"/>
    <w:rsid w:val="00FE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A0749"/>
  <w15:docId w15:val="{4A045C71-6563-42C3-BACB-59BCBAD0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792"/>
    <w:rPr>
      <w:sz w:val="18"/>
      <w:szCs w:val="18"/>
    </w:rPr>
  </w:style>
  <w:style w:type="paragraph" w:styleId="a4">
    <w:name w:val="footer"/>
    <w:basedOn w:val="a"/>
    <w:link w:val="Char0"/>
    <w:uiPriority w:val="99"/>
    <w:unhideWhenUsed/>
    <w:rsid w:val="005E1792"/>
    <w:pPr>
      <w:tabs>
        <w:tab w:val="center" w:pos="4153"/>
        <w:tab w:val="right" w:pos="8306"/>
      </w:tabs>
      <w:snapToGrid w:val="0"/>
    </w:pPr>
    <w:rPr>
      <w:sz w:val="18"/>
      <w:szCs w:val="18"/>
    </w:rPr>
  </w:style>
  <w:style w:type="character" w:customStyle="1" w:styleId="Char0">
    <w:name w:val="页脚 Char"/>
    <w:basedOn w:val="a0"/>
    <w:link w:val="a4"/>
    <w:uiPriority w:val="99"/>
    <w:rsid w:val="005E1792"/>
    <w:rPr>
      <w:sz w:val="18"/>
      <w:szCs w:val="18"/>
    </w:rPr>
  </w:style>
  <w:style w:type="character" w:styleId="a5">
    <w:name w:val="annotation reference"/>
    <w:basedOn w:val="a0"/>
    <w:semiHidden/>
    <w:unhideWhenUsed/>
    <w:rsid w:val="00A93F0A"/>
    <w:rPr>
      <w:sz w:val="21"/>
      <w:szCs w:val="21"/>
    </w:rPr>
  </w:style>
  <w:style w:type="paragraph" w:styleId="a6">
    <w:name w:val="annotation text"/>
    <w:basedOn w:val="a"/>
    <w:link w:val="Char1"/>
    <w:unhideWhenUsed/>
    <w:rsid w:val="00A93F0A"/>
  </w:style>
  <w:style w:type="character" w:customStyle="1" w:styleId="Char1">
    <w:name w:val="批注文字 Char"/>
    <w:basedOn w:val="a0"/>
    <w:link w:val="a6"/>
    <w:rsid w:val="00A93F0A"/>
    <w:rPr>
      <w:sz w:val="24"/>
      <w:szCs w:val="24"/>
    </w:rPr>
  </w:style>
  <w:style w:type="paragraph" w:styleId="a7">
    <w:name w:val="annotation subject"/>
    <w:basedOn w:val="a6"/>
    <w:next w:val="a6"/>
    <w:link w:val="Char2"/>
    <w:semiHidden/>
    <w:unhideWhenUsed/>
    <w:rsid w:val="00A93F0A"/>
    <w:rPr>
      <w:b/>
      <w:bCs/>
    </w:rPr>
  </w:style>
  <w:style w:type="character" w:customStyle="1" w:styleId="Char2">
    <w:name w:val="批注主题 Char"/>
    <w:basedOn w:val="Char1"/>
    <w:link w:val="a7"/>
    <w:semiHidden/>
    <w:rsid w:val="00A93F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23</Pages>
  <Words>5042</Words>
  <Characters>28744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69</cp:revision>
  <dcterms:created xsi:type="dcterms:W3CDTF">2021-05-22T01:27:00Z</dcterms:created>
  <dcterms:modified xsi:type="dcterms:W3CDTF">2021-05-25T10:02:00Z</dcterms:modified>
</cp:coreProperties>
</file>