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4E3BDC" w14:textId="77777777" w:rsidR="00A77B3E" w:rsidRDefault="00625D90">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1E5B5166" w14:textId="77777777" w:rsidR="00A77B3E" w:rsidRDefault="00625D90">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64556</w:t>
      </w:r>
    </w:p>
    <w:p w14:paraId="304E6DCD" w14:textId="77777777" w:rsidR="00A77B3E" w:rsidRDefault="00625D90">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OPINION REVIEW</w:t>
      </w:r>
    </w:p>
    <w:p w14:paraId="4BD730B5" w14:textId="77777777" w:rsidR="00A77B3E" w:rsidRDefault="00A77B3E">
      <w:pPr>
        <w:spacing w:line="360" w:lineRule="auto"/>
        <w:jc w:val="both"/>
      </w:pPr>
    </w:p>
    <w:p w14:paraId="1974646D" w14:textId="77777777" w:rsidR="00A77B3E" w:rsidRDefault="00625D90">
      <w:pPr>
        <w:spacing w:line="360" w:lineRule="auto"/>
        <w:jc w:val="both"/>
      </w:pPr>
      <w:r>
        <w:rPr>
          <w:rFonts w:ascii="Book Antiqua" w:eastAsia="Book Antiqua" w:hAnsi="Book Antiqua" w:cs="Book Antiqua"/>
          <w:b/>
          <w:color w:val="000000"/>
        </w:rPr>
        <w:t>Approach to medical therapy in perianal Crohn’s disease</w:t>
      </w:r>
    </w:p>
    <w:p w14:paraId="213D66D1" w14:textId="77777777" w:rsidR="00A77B3E" w:rsidRDefault="00A77B3E">
      <w:pPr>
        <w:spacing w:line="360" w:lineRule="auto"/>
        <w:jc w:val="both"/>
      </w:pPr>
    </w:p>
    <w:p w14:paraId="4B9E22C3" w14:textId="666A2D66" w:rsidR="00A77B3E" w:rsidRDefault="00DC3172">
      <w:pPr>
        <w:spacing w:line="360" w:lineRule="auto"/>
        <w:jc w:val="both"/>
      </w:pPr>
      <w:proofErr w:type="spellStart"/>
      <w:r>
        <w:rPr>
          <w:rFonts w:ascii="Book Antiqua" w:eastAsia="Book Antiqua" w:hAnsi="Book Antiqua" w:cs="Book Antiqua"/>
          <w:color w:val="000000"/>
        </w:rPr>
        <w:t>Vasudevan</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w:t>
      </w:r>
      <w:r w:rsidRPr="00DC3172">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625D90">
        <w:rPr>
          <w:rFonts w:ascii="Book Antiqua" w:eastAsia="Book Antiqua" w:hAnsi="Book Antiqua" w:cs="Book Antiqua"/>
          <w:color w:val="000000"/>
        </w:rPr>
        <w:t>Medical therapy in perianal Crohn’s disease</w:t>
      </w:r>
    </w:p>
    <w:p w14:paraId="0CA86D95" w14:textId="77777777" w:rsidR="00A77B3E" w:rsidRDefault="00A77B3E">
      <w:pPr>
        <w:spacing w:line="360" w:lineRule="auto"/>
        <w:jc w:val="both"/>
      </w:pPr>
    </w:p>
    <w:p w14:paraId="34809F55" w14:textId="77777777" w:rsidR="00A77B3E" w:rsidRDefault="00625D90">
      <w:pPr>
        <w:spacing w:line="360" w:lineRule="auto"/>
        <w:jc w:val="both"/>
      </w:pPr>
      <w:proofErr w:type="spellStart"/>
      <w:r>
        <w:rPr>
          <w:rFonts w:ascii="Book Antiqua" w:eastAsia="Book Antiqua" w:hAnsi="Book Antiqua" w:cs="Book Antiqua"/>
          <w:color w:val="000000"/>
        </w:rPr>
        <w:t>Abhinav</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Vasudevan</w:t>
      </w:r>
      <w:proofErr w:type="spellEnd"/>
      <w:r>
        <w:rPr>
          <w:rFonts w:ascii="Book Antiqua" w:eastAsia="Book Antiqua" w:hAnsi="Book Antiqua" w:cs="Book Antiqua"/>
          <w:color w:val="000000"/>
        </w:rPr>
        <w:t xml:space="preserve">, David H </w:t>
      </w:r>
      <w:proofErr w:type="spellStart"/>
      <w:r>
        <w:rPr>
          <w:rFonts w:ascii="Book Antiqua" w:eastAsia="Book Antiqua" w:hAnsi="Book Antiqua" w:cs="Book Antiqua"/>
          <w:color w:val="000000"/>
        </w:rPr>
        <w:t>Bruining</w:t>
      </w:r>
      <w:proofErr w:type="spellEnd"/>
      <w:r>
        <w:rPr>
          <w:rFonts w:ascii="Book Antiqua" w:eastAsia="Book Antiqua" w:hAnsi="Book Antiqua" w:cs="Book Antiqua"/>
          <w:color w:val="000000"/>
        </w:rPr>
        <w:t xml:space="preserve">, Edward V Jr Loftus, William </w:t>
      </w:r>
      <w:proofErr w:type="spellStart"/>
      <w:r>
        <w:rPr>
          <w:rFonts w:ascii="Book Antiqua" w:eastAsia="Book Antiqua" w:hAnsi="Book Antiqua" w:cs="Book Antiqua"/>
          <w:color w:val="000000"/>
        </w:rPr>
        <w:t>Faubion</w:t>
      </w:r>
      <w:proofErr w:type="spellEnd"/>
      <w:r>
        <w:rPr>
          <w:rFonts w:ascii="Book Antiqua" w:eastAsia="Book Antiqua" w:hAnsi="Book Antiqua" w:cs="Book Antiqua"/>
          <w:color w:val="000000"/>
        </w:rPr>
        <w:t xml:space="preserve">, Eric C </w:t>
      </w:r>
      <w:proofErr w:type="spellStart"/>
      <w:r>
        <w:rPr>
          <w:rFonts w:ascii="Book Antiqua" w:eastAsia="Book Antiqua" w:hAnsi="Book Antiqua" w:cs="Book Antiqua"/>
          <w:color w:val="000000"/>
        </w:rPr>
        <w:t>Ehman</w:t>
      </w:r>
      <w:proofErr w:type="spellEnd"/>
      <w:r>
        <w:rPr>
          <w:rFonts w:ascii="Book Antiqua" w:eastAsia="Book Antiqua" w:hAnsi="Book Antiqua" w:cs="Book Antiqua"/>
          <w:color w:val="000000"/>
        </w:rPr>
        <w:t xml:space="preserve">, Laura </w:t>
      </w:r>
      <w:proofErr w:type="spellStart"/>
      <w:r>
        <w:rPr>
          <w:rFonts w:ascii="Book Antiqua" w:eastAsia="Book Antiqua" w:hAnsi="Book Antiqua" w:cs="Book Antiqua"/>
          <w:color w:val="000000"/>
        </w:rPr>
        <w:t>Raffals</w:t>
      </w:r>
      <w:proofErr w:type="spellEnd"/>
    </w:p>
    <w:p w14:paraId="456D4E2E" w14:textId="77777777" w:rsidR="00A77B3E" w:rsidRDefault="00A77B3E">
      <w:pPr>
        <w:spacing w:line="360" w:lineRule="auto"/>
        <w:jc w:val="both"/>
      </w:pPr>
    </w:p>
    <w:p w14:paraId="0D5D0D6F" w14:textId="77777777" w:rsidR="00A77B3E" w:rsidRDefault="00625D90">
      <w:pPr>
        <w:spacing w:line="360" w:lineRule="auto"/>
        <w:jc w:val="both"/>
      </w:pPr>
      <w:proofErr w:type="spellStart"/>
      <w:r>
        <w:rPr>
          <w:rFonts w:ascii="Book Antiqua" w:eastAsia="Book Antiqua" w:hAnsi="Book Antiqua" w:cs="Book Antiqua"/>
          <w:b/>
          <w:bCs/>
          <w:color w:val="000000"/>
        </w:rPr>
        <w:t>Abhinav</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Vasudevan</w:t>
      </w:r>
      <w:proofErr w:type="spellEnd"/>
      <w:r>
        <w:rPr>
          <w:rFonts w:ascii="Book Antiqua" w:eastAsia="Book Antiqua" w:hAnsi="Book Antiqua" w:cs="Book Antiqua"/>
          <w:b/>
          <w:bCs/>
          <w:color w:val="000000"/>
        </w:rPr>
        <w:t xml:space="preserve">, David H </w:t>
      </w:r>
      <w:proofErr w:type="spellStart"/>
      <w:r>
        <w:rPr>
          <w:rFonts w:ascii="Book Antiqua" w:eastAsia="Book Antiqua" w:hAnsi="Book Antiqua" w:cs="Book Antiqua"/>
          <w:b/>
          <w:bCs/>
          <w:color w:val="000000"/>
        </w:rPr>
        <w:t>Bruining</w:t>
      </w:r>
      <w:proofErr w:type="spellEnd"/>
      <w:r>
        <w:rPr>
          <w:rFonts w:ascii="Book Antiqua" w:eastAsia="Book Antiqua" w:hAnsi="Book Antiqua" w:cs="Book Antiqua"/>
          <w:b/>
          <w:bCs/>
          <w:color w:val="000000"/>
        </w:rPr>
        <w:t xml:space="preserve">, Edward V Jr Loftus, William </w:t>
      </w:r>
      <w:proofErr w:type="spellStart"/>
      <w:r>
        <w:rPr>
          <w:rFonts w:ascii="Book Antiqua" w:eastAsia="Book Antiqua" w:hAnsi="Book Antiqua" w:cs="Book Antiqua"/>
          <w:b/>
          <w:bCs/>
          <w:color w:val="000000"/>
        </w:rPr>
        <w:t>Faubion</w:t>
      </w:r>
      <w:proofErr w:type="spellEnd"/>
      <w:r>
        <w:rPr>
          <w:rFonts w:ascii="Book Antiqua" w:eastAsia="Book Antiqua" w:hAnsi="Book Antiqua" w:cs="Book Antiqua"/>
          <w:b/>
          <w:bCs/>
          <w:color w:val="000000"/>
        </w:rPr>
        <w:t xml:space="preserve">, Laura </w:t>
      </w:r>
      <w:proofErr w:type="spellStart"/>
      <w:r>
        <w:rPr>
          <w:rFonts w:ascii="Book Antiqua" w:eastAsia="Book Antiqua" w:hAnsi="Book Antiqua" w:cs="Book Antiqua"/>
          <w:b/>
          <w:bCs/>
          <w:color w:val="000000"/>
        </w:rPr>
        <w:t>Raffals</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Division of Gastroenterology and Hepatology, Mayo Clinic, Rochester, MN 55905, United States</w:t>
      </w:r>
    </w:p>
    <w:p w14:paraId="45D9232E" w14:textId="77777777" w:rsidR="00A77B3E" w:rsidRDefault="00A77B3E">
      <w:pPr>
        <w:spacing w:line="360" w:lineRule="auto"/>
        <w:jc w:val="both"/>
      </w:pPr>
    </w:p>
    <w:p w14:paraId="36277CF8" w14:textId="77777777" w:rsidR="00A77B3E" w:rsidRDefault="00625D90">
      <w:pPr>
        <w:spacing w:line="360" w:lineRule="auto"/>
        <w:jc w:val="both"/>
      </w:pPr>
      <w:r>
        <w:rPr>
          <w:rFonts w:ascii="Book Antiqua" w:eastAsia="Book Antiqua" w:hAnsi="Book Antiqua" w:cs="Book Antiqua"/>
          <w:b/>
          <w:bCs/>
          <w:color w:val="000000"/>
        </w:rPr>
        <w:t xml:space="preserve">Eric C </w:t>
      </w:r>
      <w:proofErr w:type="spellStart"/>
      <w:r>
        <w:rPr>
          <w:rFonts w:ascii="Book Antiqua" w:eastAsia="Book Antiqua" w:hAnsi="Book Antiqua" w:cs="Book Antiqua"/>
          <w:b/>
          <w:bCs/>
          <w:color w:val="000000"/>
        </w:rPr>
        <w:t>Ehman</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Radiology, Mayo Clinic, Rochester, MN 55905, United States</w:t>
      </w:r>
    </w:p>
    <w:p w14:paraId="23F20718" w14:textId="77777777" w:rsidR="00A77B3E" w:rsidRDefault="00A77B3E">
      <w:pPr>
        <w:spacing w:line="360" w:lineRule="auto"/>
        <w:jc w:val="both"/>
      </w:pPr>
    </w:p>
    <w:p w14:paraId="1706E4C2" w14:textId="524F35D1" w:rsidR="00A77B3E" w:rsidRDefault="00625D90">
      <w:pPr>
        <w:spacing w:line="360" w:lineRule="auto"/>
        <w:jc w:val="both"/>
      </w:pPr>
      <w:r>
        <w:rPr>
          <w:rFonts w:ascii="Book Antiqua" w:eastAsia="Book Antiqua" w:hAnsi="Book Antiqua" w:cs="Book Antiqua"/>
          <w:b/>
          <w:bCs/>
          <w:color w:val="000000"/>
          <w:szCs w:val="22"/>
        </w:rPr>
        <w:t xml:space="preserve">Author contributions: </w:t>
      </w:r>
      <w:proofErr w:type="spellStart"/>
      <w:r w:rsidR="00DC3172">
        <w:rPr>
          <w:rFonts w:ascii="Book Antiqua" w:eastAsia="Book Antiqua" w:hAnsi="Book Antiqua" w:cs="Book Antiqua"/>
          <w:color w:val="000000"/>
        </w:rPr>
        <w:t>Vasudevan</w:t>
      </w:r>
      <w:proofErr w:type="spellEnd"/>
      <w:r w:rsidR="00DC3172">
        <w:rPr>
          <w:rFonts w:ascii="Book Antiqua" w:eastAsia="Book Antiqua" w:hAnsi="Book Antiqua" w:cs="Book Antiqua"/>
          <w:color w:val="000000"/>
        </w:rPr>
        <w:t xml:space="preserve"> A</w:t>
      </w:r>
      <w:r>
        <w:rPr>
          <w:rFonts w:ascii="Book Antiqua" w:eastAsia="Book Antiqua" w:hAnsi="Book Antiqua" w:cs="Book Antiqua"/>
          <w:color w:val="000000"/>
        </w:rPr>
        <w:t xml:space="preserve"> was involved with developing the manuscript and writing the initial draft</w:t>
      </w:r>
      <w:r w:rsidR="00DC3172">
        <w:rPr>
          <w:rFonts w:ascii="Book Antiqua" w:eastAsia="Book Antiqua" w:hAnsi="Book Antiqua" w:cs="Book Antiqua"/>
          <w:color w:val="000000"/>
        </w:rPr>
        <w:t>;</w:t>
      </w:r>
      <w:r>
        <w:rPr>
          <w:rFonts w:ascii="Book Antiqua" w:eastAsia="Book Antiqua" w:hAnsi="Book Antiqua" w:cs="Book Antiqua"/>
          <w:color w:val="000000"/>
        </w:rPr>
        <w:t xml:space="preserve"> </w:t>
      </w:r>
      <w:proofErr w:type="spellStart"/>
      <w:r w:rsidR="00DC3172">
        <w:rPr>
          <w:rFonts w:ascii="Book Antiqua" w:eastAsia="Book Antiqua" w:hAnsi="Book Antiqua" w:cs="Book Antiqua"/>
          <w:color w:val="000000"/>
        </w:rPr>
        <w:t>Raffals</w:t>
      </w:r>
      <w:proofErr w:type="spellEnd"/>
      <w:r w:rsidR="00DC3172">
        <w:rPr>
          <w:rFonts w:ascii="Book Antiqua" w:eastAsia="Book Antiqua" w:hAnsi="Book Antiqua" w:cs="Book Antiqua"/>
          <w:color w:val="000000"/>
        </w:rPr>
        <w:t xml:space="preserve"> </w:t>
      </w:r>
      <w:r>
        <w:rPr>
          <w:rFonts w:ascii="Book Antiqua" w:eastAsia="Book Antiqua" w:hAnsi="Book Antiqua" w:cs="Book Antiqua"/>
          <w:color w:val="000000"/>
        </w:rPr>
        <w:t xml:space="preserve">L, </w:t>
      </w:r>
      <w:r w:rsidR="00DC3172">
        <w:rPr>
          <w:rFonts w:ascii="Book Antiqua" w:eastAsia="Book Antiqua" w:hAnsi="Book Antiqua" w:cs="Book Antiqua"/>
          <w:color w:val="000000"/>
        </w:rPr>
        <w:t>Loftus EVJ</w:t>
      </w:r>
      <w:r>
        <w:rPr>
          <w:rFonts w:ascii="Book Antiqua" w:eastAsia="Book Antiqua" w:hAnsi="Book Antiqua" w:cs="Book Antiqua"/>
          <w:color w:val="000000"/>
        </w:rPr>
        <w:t xml:space="preserve">, </w:t>
      </w:r>
      <w:proofErr w:type="spellStart"/>
      <w:r w:rsidR="00DC3172">
        <w:rPr>
          <w:rFonts w:ascii="Book Antiqua" w:eastAsia="Book Antiqua" w:hAnsi="Book Antiqua" w:cs="Book Antiqua"/>
          <w:color w:val="000000"/>
        </w:rPr>
        <w:t>Faubion</w:t>
      </w:r>
      <w:proofErr w:type="spellEnd"/>
      <w:r w:rsidR="00DC3172">
        <w:rPr>
          <w:rFonts w:ascii="Book Antiqua" w:eastAsia="Book Antiqua" w:hAnsi="Book Antiqua" w:cs="Book Antiqua"/>
          <w:color w:val="000000"/>
        </w:rPr>
        <w:t xml:space="preserve"> </w:t>
      </w:r>
      <w:r>
        <w:rPr>
          <w:rFonts w:ascii="Book Antiqua" w:eastAsia="Book Antiqua" w:hAnsi="Book Antiqua" w:cs="Book Antiqua"/>
          <w:color w:val="000000"/>
        </w:rPr>
        <w:t xml:space="preserve">W, </w:t>
      </w:r>
      <w:proofErr w:type="spellStart"/>
      <w:r w:rsidR="00DC3172">
        <w:rPr>
          <w:rFonts w:ascii="Book Antiqua" w:eastAsia="Book Antiqua" w:hAnsi="Book Antiqua" w:cs="Book Antiqua"/>
          <w:color w:val="000000"/>
        </w:rPr>
        <w:t>Ehman</w:t>
      </w:r>
      <w:proofErr w:type="spellEnd"/>
      <w:r w:rsidR="00DC3172">
        <w:rPr>
          <w:rFonts w:ascii="Book Antiqua" w:eastAsia="Book Antiqua" w:hAnsi="Book Antiqua" w:cs="Book Antiqua"/>
          <w:color w:val="000000"/>
        </w:rPr>
        <w:t xml:space="preserve"> </w:t>
      </w:r>
      <w:r>
        <w:rPr>
          <w:rFonts w:ascii="Book Antiqua" w:eastAsia="Book Antiqua" w:hAnsi="Book Antiqua" w:cs="Book Antiqua"/>
          <w:color w:val="000000"/>
        </w:rPr>
        <w:t xml:space="preserve">EC and </w:t>
      </w:r>
      <w:proofErr w:type="spellStart"/>
      <w:r w:rsidR="00DC3172">
        <w:rPr>
          <w:rFonts w:ascii="Book Antiqua" w:eastAsia="Book Antiqua" w:hAnsi="Book Antiqua" w:cs="Book Antiqua"/>
          <w:color w:val="000000"/>
        </w:rPr>
        <w:t>Bruining</w:t>
      </w:r>
      <w:proofErr w:type="spellEnd"/>
      <w:r w:rsidR="00DC3172">
        <w:rPr>
          <w:rFonts w:ascii="Book Antiqua" w:eastAsia="Book Antiqua" w:hAnsi="Book Antiqua" w:cs="Book Antiqua"/>
          <w:color w:val="000000"/>
        </w:rPr>
        <w:t xml:space="preserve"> </w:t>
      </w:r>
      <w:r>
        <w:rPr>
          <w:rFonts w:ascii="Book Antiqua" w:eastAsia="Book Antiqua" w:hAnsi="Book Antiqua" w:cs="Book Antiqua"/>
          <w:color w:val="000000"/>
        </w:rPr>
        <w:t xml:space="preserve">DH were involved with the critical revision of the manuscript for important intellectual </w:t>
      </w:r>
      <w:proofErr w:type="gramStart"/>
      <w:r>
        <w:rPr>
          <w:rFonts w:ascii="Book Antiqua" w:eastAsia="Book Antiqua" w:hAnsi="Book Antiqua" w:cs="Book Antiqua"/>
          <w:color w:val="000000"/>
        </w:rPr>
        <w:t>content</w:t>
      </w:r>
      <w:proofErr w:type="gramEnd"/>
      <w:r>
        <w:rPr>
          <w:rFonts w:ascii="Book Antiqua" w:eastAsia="Book Antiqua" w:hAnsi="Book Antiqua" w:cs="Book Antiqua"/>
          <w:color w:val="000000"/>
        </w:rPr>
        <w:t>.</w:t>
      </w:r>
    </w:p>
    <w:p w14:paraId="7E82B36D" w14:textId="77777777" w:rsidR="00A77B3E" w:rsidRDefault="00A77B3E">
      <w:pPr>
        <w:spacing w:line="360" w:lineRule="auto"/>
        <w:jc w:val="both"/>
      </w:pPr>
    </w:p>
    <w:p w14:paraId="772A4B57" w14:textId="4661749F" w:rsidR="00A77B3E" w:rsidRDefault="00625D90">
      <w:pPr>
        <w:spacing w:line="360" w:lineRule="auto"/>
        <w:jc w:val="both"/>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Abhinav</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Vasudevan</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BMed</w:t>
      </w:r>
      <w:proofErr w:type="spellEnd"/>
      <w:r>
        <w:rPr>
          <w:rFonts w:ascii="Book Antiqua" w:eastAsia="Book Antiqua" w:hAnsi="Book Antiqua" w:cs="Book Antiqua"/>
          <w:b/>
          <w:bCs/>
          <w:color w:val="000000"/>
        </w:rPr>
        <w:t xml:space="preserve">, </w:t>
      </w:r>
      <w:r w:rsidR="004132C9">
        <w:rPr>
          <w:rFonts w:ascii="Book Antiqua" w:eastAsia="Book Antiqua" w:hAnsi="Book Antiqua" w:cs="Book Antiqua"/>
          <w:b/>
          <w:bCs/>
          <w:color w:val="000000"/>
        </w:rPr>
        <w:t xml:space="preserve">FRACP, MPH, </w:t>
      </w:r>
      <w:r>
        <w:rPr>
          <w:rFonts w:ascii="Book Antiqua" w:eastAsia="Book Antiqua" w:hAnsi="Book Antiqua" w:cs="Book Antiqua"/>
          <w:b/>
          <w:bCs/>
          <w:color w:val="000000"/>
        </w:rPr>
        <w:t>PhD,</w:t>
      </w:r>
      <w:r w:rsidR="00092A2D">
        <w:rPr>
          <w:rFonts w:ascii="Book Antiqua" w:eastAsia="Book Antiqua" w:hAnsi="Book Antiqua" w:cs="Book Antiqua"/>
          <w:b/>
          <w:bCs/>
          <w:color w:val="000000"/>
        </w:rPr>
        <w:t xml:space="preserve"> </w:t>
      </w:r>
      <w:r>
        <w:rPr>
          <w:rFonts w:ascii="Book Antiqua" w:eastAsia="Book Antiqua" w:hAnsi="Book Antiqua" w:cs="Book Antiqua"/>
          <w:b/>
          <w:bCs/>
          <w:color w:val="000000"/>
        </w:rPr>
        <w:t xml:space="preserve">Doctor, </w:t>
      </w:r>
      <w:r>
        <w:rPr>
          <w:rFonts w:ascii="Book Antiqua" w:eastAsia="Book Antiqua" w:hAnsi="Book Antiqua" w:cs="Book Antiqua"/>
          <w:color w:val="000000"/>
        </w:rPr>
        <w:t>Division of Gastroenterology and Hepatology, Mayo Clinic, 200 1</w:t>
      </w:r>
      <w:r w:rsidRPr="00822973">
        <w:rPr>
          <w:rFonts w:ascii="Book Antiqua" w:eastAsia="Book Antiqua" w:hAnsi="Book Antiqua" w:cs="Book Antiqua"/>
          <w:color w:val="000000"/>
          <w:vertAlign w:val="superscript"/>
        </w:rPr>
        <w:t>st</w:t>
      </w:r>
      <w:r w:rsidR="00577FB0">
        <w:rPr>
          <w:rFonts w:ascii="Book Antiqua" w:eastAsia="Book Antiqua" w:hAnsi="Book Antiqua" w:cs="Book Antiqua"/>
          <w:color w:val="000000"/>
          <w:vertAlign w:val="superscript"/>
        </w:rPr>
        <w:t xml:space="preserve"> </w:t>
      </w:r>
      <w:r>
        <w:rPr>
          <w:rFonts w:ascii="Book Antiqua" w:eastAsia="Book Antiqua" w:hAnsi="Book Antiqua" w:cs="Book Antiqua"/>
          <w:color w:val="000000"/>
        </w:rPr>
        <w:t>St SW, Rochester, MN 55905, United States. vasudevan.abhinav@mayo.edu</w:t>
      </w:r>
    </w:p>
    <w:p w14:paraId="2C99346E" w14:textId="77777777" w:rsidR="00A77B3E" w:rsidRDefault="00A77B3E">
      <w:pPr>
        <w:spacing w:line="360" w:lineRule="auto"/>
        <w:jc w:val="both"/>
      </w:pPr>
    </w:p>
    <w:p w14:paraId="0C7D2220" w14:textId="77777777" w:rsidR="00A77B3E" w:rsidRDefault="00625D90">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February 26, 2021</w:t>
      </w:r>
    </w:p>
    <w:p w14:paraId="3792E803" w14:textId="77777777" w:rsidR="00A77B3E" w:rsidRDefault="00625D90">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April 13, 2021</w:t>
      </w:r>
    </w:p>
    <w:p w14:paraId="19DB9262" w14:textId="0D4D8E70" w:rsidR="00A77B3E" w:rsidRDefault="00625D90">
      <w:pPr>
        <w:spacing w:line="360" w:lineRule="auto"/>
        <w:jc w:val="both"/>
      </w:pPr>
      <w:r>
        <w:rPr>
          <w:rFonts w:ascii="Book Antiqua" w:eastAsia="Book Antiqua" w:hAnsi="Book Antiqua" w:cs="Book Antiqua"/>
          <w:b/>
          <w:bCs/>
          <w:color w:val="000000"/>
        </w:rPr>
        <w:t>Accepted:</w:t>
      </w:r>
      <w:r w:rsidRPr="00577FB0">
        <w:rPr>
          <w:rFonts w:ascii="Book Antiqua" w:eastAsia="Book Antiqua" w:hAnsi="Book Antiqua" w:cs="Book Antiqua"/>
          <w:bCs/>
          <w:color w:val="000000"/>
        </w:rPr>
        <w:t xml:space="preserve"> </w:t>
      </w:r>
      <w:r w:rsidR="00577FB0" w:rsidRPr="00577FB0">
        <w:rPr>
          <w:rFonts w:ascii="Book Antiqua" w:eastAsia="Book Antiqua" w:hAnsi="Book Antiqua" w:cs="Book Antiqua"/>
          <w:bCs/>
          <w:color w:val="000000"/>
        </w:rPr>
        <w:t>June 2, 2021</w:t>
      </w:r>
    </w:p>
    <w:p w14:paraId="178B8488" w14:textId="77777777" w:rsidR="00A77B3E" w:rsidRDefault="00625D90">
      <w:pPr>
        <w:spacing w:line="360" w:lineRule="auto"/>
        <w:jc w:val="both"/>
      </w:pPr>
      <w:r>
        <w:rPr>
          <w:rFonts w:ascii="Book Antiqua" w:eastAsia="Book Antiqua" w:hAnsi="Book Antiqua" w:cs="Book Antiqua"/>
          <w:b/>
          <w:bCs/>
          <w:color w:val="000000"/>
        </w:rPr>
        <w:lastRenderedPageBreak/>
        <w:t xml:space="preserve">Published online: </w:t>
      </w:r>
    </w:p>
    <w:p w14:paraId="5E682175"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5BD86D5A" w14:textId="77777777" w:rsidR="00A77B3E" w:rsidRDefault="00625D90">
      <w:pPr>
        <w:spacing w:line="360" w:lineRule="auto"/>
        <w:jc w:val="both"/>
      </w:pPr>
      <w:r>
        <w:rPr>
          <w:rFonts w:ascii="Book Antiqua" w:eastAsia="Book Antiqua" w:hAnsi="Book Antiqua" w:cs="Book Antiqua"/>
          <w:b/>
          <w:color w:val="000000"/>
        </w:rPr>
        <w:lastRenderedPageBreak/>
        <w:t>Abstract</w:t>
      </w:r>
    </w:p>
    <w:p w14:paraId="1932BA86" w14:textId="0CEB0608" w:rsidR="00A77B3E" w:rsidRDefault="00625D90">
      <w:pPr>
        <w:spacing w:line="360" w:lineRule="auto"/>
        <w:jc w:val="both"/>
      </w:pPr>
      <w:r>
        <w:rPr>
          <w:rFonts w:ascii="Book Antiqua" w:eastAsia="Book Antiqua" w:hAnsi="Book Antiqua" w:cs="Book Antiqua"/>
          <w:color w:val="000000"/>
        </w:rPr>
        <w:t xml:space="preserve">Perianal Crohn’s disease remains a challenging condition to treat and can have a substantial negative impact on quality of life. It often requires combined surgical and medical interventions. Anti-tumor necrosis factor (anti-TNF) therapy, including infliximab and adalimumab, remain preferred medical therapies for perianal Crohn’s disease. Infliximab has been shown to be efficacious in improving fistula closure rates in randomized controlled trials. Clinicians can be faced with a number of questions relating to the optimal use of anti-TNF therapy in perianal Crohn’s disease. Specific issues include evaluation for the presence of perianal sepsis, the treatment target of therapy, the ideal time to commence treatment, whether additional medical therapy should be used in conjunction with anti-TNF therapy and the duration of treatment. This article will discuss key studies which can assist clinicians in addressing these matters when they are considering or have already commenced anti-TNF therapy for the treatment of perianal Crohn’s disease. It will also discuss current evidence regarding the use of </w:t>
      </w:r>
      <w:proofErr w:type="spellStart"/>
      <w:r>
        <w:rPr>
          <w:rFonts w:ascii="Book Antiqua" w:eastAsia="Book Antiqua" w:hAnsi="Book Antiqua" w:cs="Book Antiqua"/>
          <w:color w:val="000000"/>
        </w:rPr>
        <w:t>vedolizumab</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ustekinumab</w:t>
      </w:r>
      <w:proofErr w:type="spellEnd"/>
      <w:r>
        <w:rPr>
          <w:rFonts w:ascii="Book Antiqua" w:eastAsia="Book Antiqua" w:hAnsi="Book Antiqua" w:cs="Book Antiqua"/>
          <w:color w:val="000000"/>
        </w:rPr>
        <w:t xml:space="preserve"> in patients who are failing to achieve a response to anti-TNF therapy for perianal Crohn’s disease.</w:t>
      </w:r>
      <w:r w:rsidR="00DC3172">
        <w:rPr>
          <w:rFonts w:ascii="Book Antiqua" w:eastAsia="Book Antiqua" w:hAnsi="Book Antiqua" w:cs="Book Antiqua"/>
          <w:color w:val="000000"/>
        </w:rPr>
        <w:t xml:space="preserve"> </w:t>
      </w:r>
      <w:r>
        <w:rPr>
          <w:rFonts w:ascii="Book Antiqua" w:eastAsia="Book Antiqua" w:hAnsi="Book Antiqua" w:cs="Book Antiqua"/>
          <w:color w:val="000000"/>
        </w:rPr>
        <w:t>Lastly, new therapies such as local injection of mesenchymal stem cell therapy will be discussed.</w:t>
      </w:r>
    </w:p>
    <w:p w14:paraId="4A2A6E3C" w14:textId="77777777" w:rsidR="00A77B3E" w:rsidRDefault="00A77B3E">
      <w:pPr>
        <w:spacing w:line="360" w:lineRule="auto"/>
        <w:jc w:val="both"/>
      </w:pPr>
    </w:p>
    <w:p w14:paraId="58D3DF8B" w14:textId="77777777" w:rsidR="00A77B3E" w:rsidRDefault="00625D90">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Fistula; Biologics; Inflammatory bowel disease; Surgery; Stem cells; Infliximab; </w:t>
      </w:r>
      <w:proofErr w:type="spellStart"/>
      <w:r>
        <w:rPr>
          <w:rFonts w:ascii="Book Antiqua" w:eastAsia="Book Antiqua" w:hAnsi="Book Antiqua" w:cs="Book Antiqua"/>
          <w:color w:val="000000"/>
        </w:rPr>
        <w:t>Ustekinumab</w:t>
      </w:r>
      <w:proofErr w:type="spellEnd"/>
    </w:p>
    <w:p w14:paraId="5333B8FA" w14:textId="77777777" w:rsidR="00A77B3E" w:rsidRDefault="00A77B3E">
      <w:pPr>
        <w:spacing w:line="360" w:lineRule="auto"/>
        <w:jc w:val="both"/>
      </w:pPr>
    </w:p>
    <w:p w14:paraId="024C34BA" w14:textId="77777777" w:rsidR="00A77B3E" w:rsidRDefault="00625D90">
      <w:pPr>
        <w:spacing w:line="360" w:lineRule="auto"/>
        <w:jc w:val="both"/>
      </w:pPr>
      <w:proofErr w:type="spellStart"/>
      <w:r>
        <w:rPr>
          <w:rFonts w:ascii="Book Antiqua" w:eastAsia="Book Antiqua" w:hAnsi="Book Antiqua" w:cs="Book Antiqua"/>
          <w:color w:val="000000"/>
        </w:rPr>
        <w:t>Vasudevan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Bruining</w:t>
      </w:r>
      <w:proofErr w:type="spellEnd"/>
      <w:r>
        <w:rPr>
          <w:rFonts w:ascii="Book Antiqua" w:eastAsia="Book Antiqua" w:hAnsi="Book Antiqua" w:cs="Book Antiqua"/>
          <w:color w:val="000000"/>
        </w:rPr>
        <w:t xml:space="preserve"> DH, Loftus EVJ, </w:t>
      </w:r>
      <w:proofErr w:type="spellStart"/>
      <w:r>
        <w:rPr>
          <w:rFonts w:ascii="Book Antiqua" w:eastAsia="Book Antiqua" w:hAnsi="Book Antiqua" w:cs="Book Antiqua"/>
          <w:color w:val="000000"/>
        </w:rPr>
        <w:t>Faubion</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Ehman</w:t>
      </w:r>
      <w:proofErr w:type="spellEnd"/>
      <w:r>
        <w:rPr>
          <w:rFonts w:ascii="Book Antiqua" w:eastAsia="Book Antiqua" w:hAnsi="Book Antiqua" w:cs="Book Antiqua"/>
          <w:color w:val="000000"/>
        </w:rPr>
        <w:t xml:space="preserve"> EC, </w:t>
      </w:r>
      <w:proofErr w:type="spellStart"/>
      <w:r>
        <w:rPr>
          <w:rFonts w:ascii="Book Antiqua" w:eastAsia="Book Antiqua" w:hAnsi="Book Antiqua" w:cs="Book Antiqua"/>
          <w:color w:val="000000"/>
        </w:rPr>
        <w:t>Raffals</w:t>
      </w:r>
      <w:proofErr w:type="spellEnd"/>
      <w:r>
        <w:rPr>
          <w:rFonts w:ascii="Book Antiqua" w:eastAsia="Book Antiqua" w:hAnsi="Book Antiqua" w:cs="Book Antiqua"/>
          <w:color w:val="000000"/>
        </w:rPr>
        <w:t xml:space="preserve"> L. Approach to medical therapy in perianal Crohn’s disease.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2021; </w:t>
      </w:r>
      <w:proofErr w:type="gramStart"/>
      <w:r>
        <w:rPr>
          <w:rFonts w:ascii="Book Antiqua" w:eastAsia="Book Antiqua" w:hAnsi="Book Antiqua" w:cs="Book Antiqua"/>
          <w:color w:val="000000"/>
        </w:rPr>
        <w:t>In</w:t>
      </w:r>
      <w:proofErr w:type="gramEnd"/>
      <w:r>
        <w:rPr>
          <w:rFonts w:ascii="Book Antiqua" w:eastAsia="Book Antiqua" w:hAnsi="Book Antiqua" w:cs="Book Antiqua"/>
          <w:color w:val="000000"/>
        </w:rPr>
        <w:t xml:space="preserve"> press</w:t>
      </w:r>
    </w:p>
    <w:p w14:paraId="408F783F" w14:textId="77777777" w:rsidR="00A77B3E" w:rsidRDefault="00A77B3E">
      <w:pPr>
        <w:spacing w:line="360" w:lineRule="auto"/>
        <w:jc w:val="both"/>
      </w:pPr>
    </w:p>
    <w:p w14:paraId="5B04D6F7" w14:textId="352A5B7F" w:rsidR="00A77B3E" w:rsidRDefault="00625D90">
      <w:pPr>
        <w:spacing w:line="360" w:lineRule="auto"/>
        <w:jc w:val="both"/>
      </w:pPr>
      <w:r>
        <w:rPr>
          <w:rFonts w:ascii="Book Antiqua" w:eastAsia="Book Antiqua" w:hAnsi="Book Antiqua" w:cs="Book Antiqua"/>
          <w:b/>
          <w:bCs/>
          <w:color w:val="000000"/>
        </w:rPr>
        <w:t xml:space="preserve">Core Tip: </w:t>
      </w:r>
      <w:r w:rsidR="00AE6921">
        <w:rPr>
          <w:rFonts w:ascii="Book Antiqua" w:eastAsia="Book Antiqua" w:hAnsi="Book Antiqua" w:cs="Book Antiqua"/>
          <w:color w:val="000000"/>
        </w:rPr>
        <w:t>E</w:t>
      </w:r>
      <w:r>
        <w:rPr>
          <w:rFonts w:ascii="Book Antiqua" w:eastAsia="Book Antiqua" w:hAnsi="Book Antiqua" w:cs="Book Antiqua"/>
          <w:color w:val="000000"/>
        </w:rPr>
        <w:t>arl</w:t>
      </w:r>
      <w:r w:rsidR="00AE6921">
        <w:rPr>
          <w:rFonts w:ascii="Book Antiqua" w:eastAsia="Book Antiqua" w:hAnsi="Book Antiqua" w:cs="Book Antiqua"/>
          <w:color w:val="000000"/>
        </w:rPr>
        <w:t>y</w:t>
      </w:r>
      <w:r>
        <w:rPr>
          <w:rFonts w:ascii="Book Antiqua" w:eastAsia="Book Antiqua" w:hAnsi="Book Antiqua" w:cs="Book Antiqua"/>
          <w:color w:val="000000"/>
        </w:rPr>
        <w:t xml:space="preserve"> commencement of anti-</w:t>
      </w:r>
      <w:r w:rsidR="00DC3172">
        <w:rPr>
          <w:rFonts w:ascii="Book Antiqua" w:eastAsia="Book Antiqua" w:hAnsi="Book Antiqua" w:cs="Book Antiqua"/>
          <w:color w:val="000000"/>
        </w:rPr>
        <w:t>tumor necrosis factor (anti-TNF)</w:t>
      </w:r>
      <w:r>
        <w:rPr>
          <w:rFonts w:ascii="Book Antiqua" w:eastAsia="Book Antiqua" w:hAnsi="Book Antiqua" w:cs="Book Antiqua"/>
          <w:color w:val="000000"/>
        </w:rPr>
        <w:t xml:space="preserve"> therapy </w:t>
      </w:r>
      <w:r w:rsidR="00AE6921">
        <w:rPr>
          <w:rFonts w:ascii="Book Antiqua" w:eastAsia="Book Antiqua" w:hAnsi="Book Antiqua" w:cs="Book Antiqua"/>
          <w:color w:val="000000"/>
        </w:rPr>
        <w:t>in</w:t>
      </w:r>
      <w:r>
        <w:rPr>
          <w:rFonts w:ascii="Book Antiqua" w:eastAsia="Book Antiqua" w:hAnsi="Book Antiqua" w:cs="Book Antiqua"/>
          <w:color w:val="000000"/>
        </w:rPr>
        <w:t xml:space="preserve"> perianal Crohn’s disease is preferred over delaying treatment, although perianal sepsis should be treated</w:t>
      </w:r>
      <w:r w:rsidR="00104714">
        <w:rPr>
          <w:rFonts w:ascii="Book Antiqua" w:eastAsia="Book Antiqua" w:hAnsi="Book Antiqua" w:cs="Book Antiqua"/>
          <w:color w:val="000000"/>
        </w:rPr>
        <w:t xml:space="preserve"> first</w:t>
      </w:r>
      <w:r>
        <w:rPr>
          <w:rFonts w:ascii="Book Antiqua" w:eastAsia="Book Antiqua" w:hAnsi="Book Antiqua" w:cs="Book Antiqua"/>
          <w:color w:val="000000"/>
        </w:rPr>
        <w:t xml:space="preserve">. Symptomatic remission remains the treatment goal, </w:t>
      </w:r>
      <w:r w:rsidR="00AE6921">
        <w:rPr>
          <w:rFonts w:ascii="Book Antiqua" w:eastAsia="Book Antiqua" w:hAnsi="Book Antiqua" w:cs="Book Antiqua"/>
          <w:color w:val="000000"/>
        </w:rPr>
        <w:t xml:space="preserve">with </w:t>
      </w:r>
      <w:r>
        <w:rPr>
          <w:rFonts w:ascii="Book Antiqua" w:eastAsia="Book Antiqua" w:hAnsi="Book Antiqua" w:cs="Book Antiqua"/>
          <w:color w:val="000000"/>
        </w:rPr>
        <w:t xml:space="preserve">radiographic healing an evolving target. Concomitant antibiotic therapy </w:t>
      </w:r>
      <w:r w:rsidR="00AE6921">
        <w:rPr>
          <w:rFonts w:ascii="Book Antiqua" w:eastAsia="Book Antiqua" w:hAnsi="Book Antiqua" w:cs="Book Antiqua"/>
          <w:color w:val="000000"/>
        </w:rPr>
        <w:t>while initiating</w:t>
      </w:r>
      <w:r>
        <w:rPr>
          <w:rFonts w:ascii="Book Antiqua" w:eastAsia="Book Antiqua" w:hAnsi="Book Antiqua" w:cs="Book Antiqua"/>
          <w:color w:val="000000"/>
        </w:rPr>
        <w:t xml:space="preserve"> anti-TNF therapy </w:t>
      </w:r>
      <w:r w:rsidR="00104714">
        <w:rPr>
          <w:rFonts w:ascii="Book Antiqua" w:eastAsia="Book Antiqua" w:hAnsi="Book Antiqua" w:cs="Book Antiqua"/>
          <w:color w:val="000000"/>
        </w:rPr>
        <w:t>is</w:t>
      </w:r>
      <w:r w:rsidR="00AE6921">
        <w:rPr>
          <w:rFonts w:ascii="Book Antiqua" w:eastAsia="Book Antiqua" w:hAnsi="Book Antiqua" w:cs="Book Antiqua"/>
          <w:color w:val="000000"/>
        </w:rPr>
        <w:t xml:space="preserve"> efficacious</w:t>
      </w:r>
      <w:r>
        <w:rPr>
          <w:rFonts w:ascii="Book Antiqua" w:eastAsia="Book Antiqua" w:hAnsi="Book Antiqua" w:cs="Book Antiqua"/>
          <w:color w:val="000000"/>
        </w:rPr>
        <w:t xml:space="preserve">. </w:t>
      </w:r>
      <w:r w:rsidR="00AE6921">
        <w:rPr>
          <w:rFonts w:ascii="Book Antiqua" w:eastAsia="Book Antiqua" w:hAnsi="Book Antiqua" w:cs="Book Antiqua"/>
          <w:color w:val="000000"/>
        </w:rPr>
        <w:t>T</w:t>
      </w:r>
      <w:r>
        <w:rPr>
          <w:rFonts w:ascii="Book Antiqua" w:eastAsia="Book Antiqua" w:hAnsi="Book Antiqua" w:cs="Book Antiqua"/>
          <w:color w:val="000000"/>
        </w:rPr>
        <w:t xml:space="preserve">herapeutic drug monitoring and dose adjustment of </w:t>
      </w:r>
      <w:r>
        <w:rPr>
          <w:rFonts w:ascii="Book Antiqua" w:eastAsia="Book Antiqua" w:hAnsi="Book Antiqua" w:cs="Book Antiqua"/>
          <w:color w:val="000000"/>
        </w:rPr>
        <w:lastRenderedPageBreak/>
        <w:t xml:space="preserve">anti-TNF therapy, targeting a higher trough level than what is routinely used for luminal disease, may improve </w:t>
      </w:r>
      <w:r w:rsidR="00AE6921">
        <w:rPr>
          <w:rFonts w:ascii="Book Antiqua" w:eastAsia="Book Antiqua" w:hAnsi="Book Antiqua" w:cs="Book Antiqua"/>
          <w:color w:val="000000"/>
        </w:rPr>
        <w:t>treatment response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Ustekinumab</w:t>
      </w:r>
      <w:proofErr w:type="spellEnd"/>
      <w:r>
        <w:rPr>
          <w:rFonts w:ascii="Book Antiqua" w:eastAsia="Book Antiqua" w:hAnsi="Book Antiqua" w:cs="Book Antiqua"/>
          <w:color w:val="000000"/>
        </w:rPr>
        <w:t xml:space="preserve"> may be efficacious in </w:t>
      </w:r>
      <w:r w:rsidR="00AE6921">
        <w:rPr>
          <w:rFonts w:ascii="Book Antiqua" w:eastAsia="Book Antiqua" w:hAnsi="Book Antiqua" w:cs="Book Antiqua"/>
          <w:color w:val="000000"/>
        </w:rPr>
        <w:t xml:space="preserve">anti-TNF </w:t>
      </w:r>
      <w:r w:rsidR="00104714">
        <w:rPr>
          <w:rFonts w:ascii="Book Antiqua" w:eastAsia="Book Antiqua" w:hAnsi="Book Antiqua" w:cs="Book Antiqua"/>
          <w:color w:val="000000"/>
        </w:rPr>
        <w:t>refractory individuals</w:t>
      </w:r>
      <w:r>
        <w:rPr>
          <w:rFonts w:ascii="Book Antiqua" w:eastAsia="Book Antiqua" w:hAnsi="Book Antiqua" w:cs="Book Antiqua"/>
          <w:color w:val="000000"/>
        </w:rPr>
        <w:t>, although more stud</w:t>
      </w:r>
      <w:r w:rsidR="00AE6921">
        <w:rPr>
          <w:rFonts w:ascii="Book Antiqua" w:eastAsia="Book Antiqua" w:hAnsi="Book Antiqua" w:cs="Book Antiqua"/>
          <w:color w:val="000000"/>
        </w:rPr>
        <w:t>ies</w:t>
      </w:r>
      <w:r>
        <w:rPr>
          <w:rFonts w:ascii="Book Antiqua" w:eastAsia="Book Antiqua" w:hAnsi="Book Antiqua" w:cs="Book Antiqua"/>
          <w:color w:val="000000"/>
        </w:rPr>
        <w:t xml:space="preserve"> </w:t>
      </w:r>
      <w:r w:rsidR="00AE6921">
        <w:rPr>
          <w:rFonts w:ascii="Book Antiqua" w:eastAsia="Book Antiqua" w:hAnsi="Book Antiqua" w:cs="Book Antiqua"/>
          <w:color w:val="000000"/>
        </w:rPr>
        <w:t>are needed</w:t>
      </w:r>
      <w:r>
        <w:rPr>
          <w:rFonts w:ascii="Book Antiqua" w:eastAsia="Book Antiqua" w:hAnsi="Book Antiqua" w:cs="Book Antiqua"/>
          <w:color w:val="000000"/>
        </w:rPr>
        <w:t>. Mesenchymal stem cell injection can be used in individuals who are refractory to anti-TNF therapy.</w:t>
      </w:r>
    </w:p>
    <w:p w14:paraId="15176A61" w14:textId="65A2E5E0" w:rsidR="00A77B3E" w:rsidRDefault="00DC3172">
      <w:pPr>
        <w:spacing w:line="360" w:lineRule="auto"/>
        <w:jc w:val="both"/>
      </w:pPr>
      <w:r>
        <w:br w:type="page"/>
      </w:r>
      <w:r w:rsidR="00625D90">
        <w:rPr>
          <w:rFonts w:ascii="Book Antiqua" w:eastAsia="Book Antiqua" w:hAnsi="Book Antiqua" w:cs="Book Antiqua"/>
          <w:b/>
          <w:caps/>
          <w:color w:val="000000"/>
          <w:u w:val="single"/>
        </w:rPr>
        <w:lastRenderedPageBreak/>
        <w:t>INTRODUCTION</w:t>
      </w:r>
    </w:p>
    <w:p w14:paraId="3E58C5D5" w14:textId="656D5374" w:rsidR="00A77B3E" w:rsidRDefault="00625D90">
      <w:pPr>
        <w:spacing w:line="360" w:lineRule="auto"/>
        <w:jc w:val="both"/>
      </w:pPr>
      <w:r>
        <w:rPr>
          <w:rFonts w:ascii="Book Antiqua" w:eastAsia="Book Antiqua" w:hAnsi="Book Antiqua" w:cs="Book Antiqua"/>
          <w:color w:val="000000"/>
        </w:rPr>
        <w:t xml:space="preserve">Perianal Crohn’s disease is a debilitating complication of Crohn’s disease, occurring in up to 30% of individuals with luminal </w:t>
      </w:r>
      <w:proofErr w:type="gramStart"/>
      <w:r>
        <w:rPr>
          <w:rFonts w:ascii="Book Antiqua" w:eastAsia="Book Antiqua" w:hAnsi="Book Antiqua" w:cs="Book Antiqua"/>
          <w:color w:val="000000"/>
        </w:rPr>
        <w:t>disease</w:t>
      </w:r>
      <w:r w:rsidR="00DC3172">
        <w:rPr>
          <w:rFonts w:ascii="Book Antiqua" w:eastAsia="Book Antiqua" w:hAnsi="Book Antiqua" w:cs="Book Antiqua"/>
          <w:color w:val="000000"/>
          <w:szCs w:val="30"/>
          <w:vertAlign w:val="superscript"/>
        </w:rPr>
        <w:t>[</w:t>
      </w:r>
      <w:proofErr w:type="gramEnd"/>
      <w:r w:rsidR="00DC3172">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It remains a difficult condition to treat, with relapses occurring frequently, and it is associated with a higher rate of hospitalization and surgery compared to individuals with Crohn’s disease without perianal </w:t>
      </w:r>
      <w:proofErr w:type="gramStart"/>
      <w:r>
        <w:rPr>
          <w:rFonts w:ascii="Book Antiqua" w:eastAsia="Book Antiqua" w:hAnsi="Book Antiqua" w:cs="Book Antiqua"/>
          <w:color w:val="000000"/>
        </w:rPr>
        <w:t>disease</w:t>
      </w:r>
      <w:r w:rsidR="00DC3172">
        <w:rPr>
          <w:rFonts w:ascii="Book Antiqua" w:eastAsia="Book Antiqua" w:hAnsi="Book Antiqua" w:cs="Book Antiqua"/>
          <w:color w:val="000000"/>
          <w:szCs w:val="30"/>
          <w:vertAlign w:val="superscript"/>
        </w:rPr>
        <w:t>[</w:t>
      </w:r>
      <w:proofErr w:type="gramEnd"/>
      <w:r w:rsidR="00DC3172">
        <w:rPr>
          <w:rFonts w:ascii="Book Antiqua" w:eastAsia="Book Antiqua" w:hAnsi="Book Antiqua" w:cs="Book Antiqua"/>
          <w:color w:val="000000"/>
          <w:szCs w:val="30"/>
          <w:vertAlign w:val="superscript"/>
        </w:rPr>
        <w:t>4-6]</w:t>
      </w:r>
      <w:r>
        <w:rPr>
          <w:rFonts w:ascii="Book Antiqua" w:eastAsia="Book Antiqua" w:hAnsi="Book Antiqua" w:cs="Book Antiqua"/>
          <w:color w:val="000000"/>
        </w:rPr>
        <w:t xml:space="preserve">. Perianal Crohn’s disease is also associated with a significant burden on quality of life with far reaching consequences on the well-being of an individual, including affecting social relationships and work-related </w:t>
      </w:r>
      <w:proofErr w:type="gramStart"/>
      <w:r>
        <w:rPr>
          <w:rFonts w:ascii="Book Antiqua" w:eastAsia="Book Antiqua" w:hAnsi="Book Antiqua" w:cs="Book Antiqua"/>
          <w:color w:val="000000"/>
        </w:rPr>
        <w:t>opportunities</w:t>
      </w:r>
      <w:r w:rsidR="00DC3172">
        <w:rPr>
          <w:rFonts w:ascii="Book Antiqua" w:eastAsia="Book Antiqua" w:hAnsi="Book Antiqua" w:cs="Book Antiqua"/>
          <w:color w:val="000000"/>
          <w:szCs w:val="30"/>
          <w:vertAlign w:val="superscript"/>
        </w:rPr>
        <w:t>[</w:t>
      </w:r>
      <w:proofErr w:type="gramEnd"/>
      <w:r w:rsidR="00DC3172">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xml:space="preserve">. Treatment often requires multimodal therapy with surgical treatment and systemic medical therapy used in combination, and this has been shown to be more efficacious than either strategy </w:t>
      </w:r>
      <w:proofErr w:type="gramStart"/>
      <w:r>
        <w:rPr>
          <w:rFonts w:ascii="Book Antiqua" w:eastAsia="Book Antiqua" w:hAnsi="Book Antiqua" w:cs="Book Antiqua"/>
          <w:color w:val="000000"/>
        </w:rPr>
        <w:t>alone</w:t>
      </w:r>
      <w:r w:rsidR="00DC3172">
        <w:rPr>
          <w:rFonts w:ascii="Book Antiqua" w:eastAsia="Book Antiqua" w:hAnsi="Book Antiqua" w:cs="Book Antiqua"/>
          <w:color w:val="000000"/>
          <w:szCs w:val="30"/>
          <w:vertAlign w:val="superscript"/>
        </w:rPr>
        <w:t>[</w:t>
      </w:r>
      <w:proofErr w:type="gramEnd"/>
      <w:r w:rsidR="00DC3172">
        <w:rPr>
          <w:rFonts w:ascii="Book Antiqua" w:eastAsia="Book Antiqua" w:hAnsi="Book Antiqua" w:cs="Book Antiqua"/>
          <w:color w:val="000000"/>
          <w:szCs w:val="30"/>
          <w:vertAlign w:val="superscript"/>
        </w:rPr>
        <w:t>8,9]</w:t>
      </w:r>
      <w:r>
        <w:rPr>
          <w:rFonts w:ascii="Book Antiqua" w:eastAsia="Book Antiqua" w:hAnsi="Book Antiqua" w:cs="Book Antiqua"/>
          <w:color w:val="000000"/>
        </w:rPr>
        <w:t xml:space="preserve">. Significant advancements have been made in recent times with surgical and local therapy for perianal disease, with local injections of mesenchymal stem cell therapy showing remarkable promise in randomized </w:t>
      </w:r>
      <w:proofErr w:type="gramStart"/>
      <w:r>
        <w:rPr>
          <w:rFonts w:ascii="Book Antiqua" w:eastAsia="Book Antiqua" w:hAnsi="Book Antiqua" w:cs="Book Antiqua"/>
          <w:color w:val="000000"/>
        </w:rPr>
        <w:t>studies</w:t>
      </w:r>
      <w:r w:rsidR="00DC3172">
        <w:rPr>
          <w:rFonts w:ascii="Book Antiqua" w:eastAsia="Book Antiqua" w:hAnsi="Book Antiqua" w:cs="Book Antiqua"/>
          <w:color w:val="000000"/>
          <w:szCs w:val="30"/>
          <w:vertAlign w:val="superscript"/>
        </w:rPr>
        <w:t>[</w:t>
      </w:r>
      <w:proofErr w:type="gramEnd"/>
      <w:r w:rsidR="00DC3172">
        <w:rPr>
          <w:rFonts w:ascii="Book Antiqua" w:eastAsia="Book Antiqua" w:hAnsi="Book Antiqua" w:cs="Book Antiqua"/>
          <w:color w:val="000000"/>
          <w:szCs w:val="30"/>
          <w:vertAlign w:val="superscript"/>
        </w:rPr>
        <w:t>10,11]</w:t>
      </w:r>
      <w:r>
        <w:rPr>
          <w:rFonts w:ascii="Book Antiqua" w:eastAsia="Book Antiqua" w:hAnsi="Book Antiqua" w:cs="Book Antiqua"/>
          <w:color w:val="000000"/>
        </w:rPr>
        <w:t>. Despite the advancements in surgical techniques and local therapy in perianal disease and the plethora of medical therapies that are being explored for the treatment of luminal Crohn’s disease, systemic medical therapy in perianal Crohn’s disease has been dominated by anti-tumor necrosis factor (TNF) therapy, which was shown to be efficacious over two decades ago</w:t>
      </w:r>
      <w:r w:rsidR="00DC3172">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Infliximab is the only biologic treatment that has been proven efficacious in a dedicated randomized placebo controlled trial in individuals with symptomatic perianal Crohn’s disease.</w:t>
      </w:r>
    </w:p>
    <w:p w14:paraId="6EAA57DD" w14:textId="18658DE1" w:rsidR="00A77B3E" w:rsidRDefault="00625D90" w:rsidP="00DC3172">
      <w:pPr>
        <w:spacing w:line="360" w:lineRule="auto"/>
        <w:ind w:firstLineChars="100" w:firstLine="240"/>
        <w:jc w:val="both"/>
      </w:pPr>
      <w:r>
        <w:rPr>
          <w:rFonts w:ascii="Book Antiqua" w:eastAsia="Book Antiqua" w:hAnsi="Book Antiqua" w:cs="Book Antiqua"/>
          <w:color w:val="000000"/>
        </w:rPr>
        <w:t xml:space="preserve">While the efficacy of anti-TNF therapy has been established, there is a wide variation in the management of perianal Crohn’s disease amongst treating </w:t>
      </w:r>
      <w:proofErr w:type="gramStart"/>
      <w:r>
        <w:rPr>
          <w:rFonts w:ascii="Book Antiqua" w:eastAsia="Book Antiqua" w:hAnsi="Book Antiqua" w:cs="Book Antiqua"/>
          <w:color w:val="000000"/>
        </w:rPr>
        <w:t>clinicians</w:t>
      </w:r>
      <w:r w:rsidR="00DC3172">
        <w:rPr>
          <w:rFonts w:ascii="Book Antiqua" w:eastAsia="Book Antiqua" w:hAnsi="Book Antiqua" w:cs="Book Antiqua"/>
          <w:color w:val="000000"/>
          <w:szCs w:val="30"/>
          <w:vertAlign w:val="superscript"/>
        </w:rPr>
        <w:t>[</w:t>
      </w:r>
      <w:proofErr w:type="gramEnd"/>
      <w:r w:rsidR="00DC3172">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This may partially relate to the fact that there are a number of situations that the treating clinician may encounter that are not addressed by randomized studies and where evidence is either insufficient or evolving. These include the timing and duration of anti-TNF therapy, the need for concomitant or increased dose of therapy and what alternative biologics can be used in an individual who is failing anti-TNF therapy. While conclusive data may not be available in many of these situations, there are studies that have been conducted that may provide further insight into decision making in these situations. The aim of this </w:t>
      </w:r>
      <w:r>
        <w:rPr>
          <w:rFonts w:ascii="Book Antiqua" w:eastAsia="Book Antiqua" w:hAnsi="Book Antiqua" w:cs="Book Antiqua"/>
          <w:color w:val="000000"/>
        </w:rPr>
        <w:lastRenderedPageBreak/>
        <w:t>paper, therefore, is to address these potential questions that may assist treating clinicians who are considering medical therapy or have commenced anti-TNF therapy for the treatment of perianal Crohn’s disease.</w:t>
      </w:r>
    </w:p>
    <w:p w14:paraId="17F9B12C" w14:textId="77777777" w:rsidR="00A77B3E" w:rsidRDefault="00A77B3E">
      <w:pPr>
        <w:spacing w:line="360" w:lineRule="auto"/>
        <w:jc w:val="both"/>
      </w:pPr>
    </w:p>
    <w:p w14:paraId="610EB06F" w14:textId="77777777" w:rsidR="00A77B3E" w:rsidRDefault="00625D90">
      <w:pPr>
        <w:spacing w:line="360" w:lineRule="auto"/>
        <w:jc w:val="both"/>
      </w:pPr>
      <w:r>
        <w:rPr>
          <w:rFonts w:ascii="Book Antiqua" w:eastAsia="Book Antiqua" w:hAnsi="Book Antiqua" w:cs="Book Antiqua"/>
          <w:b/>
          <w:bCs/>
          <w:caps/>
          <w:color w:val="000000"/>
          <w:u w:val="single"/>
        </w:rPr>
        <w:t>What modalities should I use to evaluate perianal Crohn’s disease prior to commencing anti-TNF therapy?</w:t>
      </w:r>
    </w:p>
    <w:p w14:paraId="0B938F29" w14:textId="32BEAFE2" w:rsidR="00A77B3E" w:rsidRDefault="00625D90">
      <w:pPr>
        <w:spacing w:line="360" w:lineRule="auto"/>
        <w:jc w:val="both"/>
      </w:pPr>
      <w:r>
        <w:rPr>
          <w:rFonts w:ascii="Book Antiqua" w:eastAsia="Book Antiqua" w:hAnsi="Book Antiqua" w:cs="Book Antiqua"/>
          <w:color w:val="000000"/>
        </w:rPr>
        <w:t xml:space="preserve">An important component of medical therapy when treating perianal Crohn’s disease is to control underlying infection prior to commencing immunosuppressive therapy. There are several modalities that can be utilized to evaluate for the presence of a perianal abscess or deep infection including examination under anesthesia (EUA), magnetic resonance imaging (MRI) pelvis and </w:t>
      </w:r>
      <w:proofErr w:type="spellStart"/>
      <w:r>
        <w:rPr>
          <w:rFonts w:ascii="Book Antiqua" w:eastAsia="Book Antiqua" w:hAnsi="Book Antiqua" w:cs="Book Antiqua"/>
          <w:color w:val="000000"/>
        </w:rPr>
        <w:t>transrectal</w:t>
      </w:r>
      <w:proofErr w:type="spellEnd"/>
      <w:r>
        <w:rPr>
          <w:rFonts w:ascii="Book Antiqua" w:eastAsia="Book Antiqua" w:hAnsi="Book Antiqua" w:cs="Book Antiqua"/>
          <w:color w:val="000000"/>
        </w:rPr>
        <w:t xml:space="preserve"> ultrasound (TRUS). All modalities have been shown to correctly classify Crohn’s perianal fistulae in over 85% of patients and when two modalities are used, accuracy approaches 100</w:t>
      </w:r>
      <w:proofErr w:type="gramStart"/>
      <w:r>
        <w:rPr>
          <w:rFonts w:ascii="Book Antiqua" w:eastAsia="Book Antiqua" w:hAnsi="Book Antiqua" w:cs="Book Antiqua"/>
          <w:color w:val="000000"/>
        </w:rPr>
        <w:t>%</w:t>
      </w:r>
      <w:r w:rsidR="00DC3172">
        <w:rPr>
          <w:rFonts w:ascii="Book Antiqua" w:eastAsia="Book Antiqua" w:hAnsi="Book Antiqua" w:cs="Book Antiqua"/>
          <w:color w:val="000000"/>
          <w:szCs w:val="30"/>
          <w:vertAlign w:val="superscript"/>
        </w:rPr>
        <w:t>[</w:t>
      </w:r>
      <w:proofErr w:type="gramEnd"/>
      <w:r w:rsidR="00DC3172">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Transperineal</w:t>
      </w:r>
      <w:proofErr w:type="spellEnd"/>
      <w:r>
        <w:rPr>
          <w:rFonts w:ascii="Book Antiqua" w:eastAsia="Book Antiqua" w:hAnsi="Book Antiqua" w:cs="Book Antiqua"/>
          <w:color w:val="000000"/>
        </w:rPr>
        <w:t xml:space="preserve"> ultrasound, which is a non-invasive and relatively cheaper modality of imaging, has also been shown to have similar accuracy to TRUS and MRI pelvis in diagnosing perianal </w:t>
      </w:r>
      <w:proofErr w:type="gramStart"/>
      <w:r>
        <w:rPr>
          <w:rFonts w:ascii="Book Antiqua" w:eastAsia="Book Antiqua" w:hAnsi="Book Antiqua" w:cs="Book Antiqua"/>
          <w:color w:val="000000"/>
        </w:rPr>
        <w:t>fistula</w:t>
      </w:r>
      <w:r w:rsidR="00DC3172">
        <w:rPr>
          <w:rFonts w:ascii="Book Antiqua" w:eastAsia="Book Antiqua" w:hAnsi="Book Antiqua" w:cs="Book Antiqua"/>
          <w:color w:val="000000"/>
          <w:szCs w:val="30"/>
          <w:vertAlign w:val="superscript"/>
        </w:rPr>
        <w:t>[</w:t>
      </w:r>
      <w:proofErr w:type="gramEnd"/>
      <w:r w:rsidR="00DC3172">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If available, pelvic MRI provides the most comprehensive evaluation of the perianal region (Figure 1).</w:t>
      </w:r>
      <w:r w:rsidR="00DC3172">
        <w:rPr>
          <w:rFonts w:ascii="Book Antiqua" w:eastAsia="Book Antiqua" w:hAnsi="Book Antiqua" w:cs="Book Antiqua"/>
          <w:color w:val="000000"/>
        </w:rPr>
        <w:t xml:space="preserve"> </w:t>
      </w:r>
      <w:r>
        <w:rPr>
          <w:rFonts w:ascii="Book Antiqua" w:eastAsia="Book Antiqua" w:hAnsi="Book Antiqua" w:cs="Book Antiqua"/>
          <w:color w:val="000000"/>
        </w:rPr>
        <w:t xml:space="preserve">Small field of view images accurately depict even the most complex fistulous tracts as well as the size, number and location of an abscess cavities including disease extending above the </w:t>
      </w:r>
      <w:proofErr w:type="spellStart"/>
      <w:r>
        <w:rPr>
          <w:rFonts w:ascii="Book Antiqua" w:eastAsia="Book Antiqua" w:hAnsi="Book Antiqua" w:cs="Book Antiqua"/>
          <w:color w:val="000000"/>
        </w:rPr>
        <w:t>levator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ani</w:t>
      </w:r>
      <w:proofErr w:type="spellEnd"/>
      <w:r>
        <w:rPr>
          <w:rFonts w:ascii="Book Antiqua" w:eastAsia="Book Antiqua" w:hAnsi="Book Antiqua" w:cs="Book Antiqua"/>
          <w:color w:val="000000"/>
        </w:rPr>
        <w:t xml:space="preserve"> musculature. Associated features such as rectal inflammation and lymphadenopathy can also be seen. Use of one or more of these forms of diagnostic imaging or </w:t>
      </w:r>
      <w:proofErr w:type="gramStart"/>
      <w:r>
        <w:rPr>
          <w:rFonts w:ascii="Book Antiqua" w:eastAsia="Book Antiqua" w:hAnsi="Book Antiqua" w:cs="Book Antiqua"/>
          <w:color w:val="000000"/>
        </w:rPr>
        <w:t>an</w:t>
      </w:r>
      <w:proofErr w:type="gramEnd"/>
      <w:r>
        <w:rPr>
          <w:rFonts w:ascii="Book Antiqua" w:eastAsia="Book Antiqua" w:hAnsi="Book Antiqua" w:cs="Book Antiqua"/>
          <w:color w:val="000000"/>
        </w:rPr>
        <w:t xml:space="preserve"> EUA should be performed prior to commencing medical therapy with an anti-TNF for the treatment of perianal Crohn’s disease.</w:t>
      </w:r>
    </w:p>
    <w:p w14:paraId="36E7BC89" w14:textId="77777777" w:rsidR="00A77B3E" w:rsidRDefault="00A77B3E">
      <w:pPr>
        <w:spacing w:line="360" w:lineRule="auto"/>
        <w:jc w:val="both"/>
      </w:pPr>
    </w:p>
    <w:p w14:paraId="7338A6CA" w14:textId="77777777" w:rsidR="00A77B3E" w:rsidRDefault="00625D90">
      <w:pPr>
        <w:spacing w:line="360" w:lineRule="auto"/>
        <w:jc w:val="both"/>
      </w:pPr>
      <w:r>
        <w:rPr>
          <w:rFonts w:ascii="Book Antiqua" w:eastAsia="Book Antiqua" w:hAnsi="Book Antiqua" w:cs="Book Antiqua"/>
          <w:b/>
          <w:bCs/>
          <w:caps/>
          <w:color w:val="000000"/>
          <w:u w:val="single"/>
        </w:rPr>
        <w:t>When is the best time to commence anti-TNF therapy in perianal Crohn’s disease?</w:t>
      </w:r>
    </w:p>
    <w:p w14:paraId="5F63771C" w14:textId="73CF39D3" w:rsidR="00A77B3E" w:rsidRDefault="00625D90">
      <w:pPr>
        <w:spacing w:line="360" w:lineRule="auto"/>
        <w:jc w:val="both"/>
      </w:pPr>
      <w:r>
        <w:rPr>
          <w:rFonts w:ascii="Book Antiqua" w:eastAsia="Book Antiqua" w:hAnsi="Book Antiqua" w:cs="Book Antiqua"/>
          <w:color w:val="000000"/>
        </w:rPr>
        <w:t>A retrospective claims-based study evaluated the role of early use immunosuppressive therapies in reducing the risk of developing future perianal disease amongst individuals with a new diagnosis of Crohn’s disease. In this study, individuals with a new diagnosis of Crohn’s disease without perianal disease exposed to at least 90 d</w:t>
      </w:r>
      <w:r w:rsidR="00847D8A">
        <w:rPr>
          <w:rFonts w:ascii="Book Antiqua" w:eastAsia="Book Antiqua" w:hAnsi="Book Antiqua" w:cs="Book Antiqua"/>
          <w:color w:val="000000"/>
        </w:rPr>
        <w:t xml:space="preserve"> </w:t>
      </w:r>
      <w:r>
        <w:rPr>
          <w:rFonts w:ascii="Book Antiqua" w:eastAsia="Book Antiqua" w:hAnsi="Book Antiqua" w:cs="Book Antiqua"/>
          <w:color w:val="000000"/>
        </w:rPr>
        <w:t xml:space="preserve">of </w:t>
      </w:r>
      <w:proofErr w:type="spellStart"/>
      <w:r>
        <w:rPr>
          <w:rFonts w:ascii="Book Antiqua" w:eastAsia="Book Antiqua" w:hAnsi="Book Antiqua" w:cs="Book Antiqua"/>
          <w:color w:val="000000"/>
        </w:rPr>
        <w:lastRenderedPageBreak/>
        <w:t>immunosuppressants</w:t>
      </w:r>
      <w:proofErr w:type="spellEnd"/>
      <w:r>
        <w:rPr>
          <w:rFonts w:ascii="Book Antiqua" w:eastAsia="Book Antiqua" w:hAnsi="Book Antiqua" w:cs="Book Antiqua"/>
          <w:color w:val="000000"/>
        </w:rPr>
        <w:t xml:space="preserve"> or anti-TNF therapy had a 59% reduction in risk, compared to those not using these agents, of developing symptomatic perianal disease over 2 years</w:t>
      </w:r>
      <w:r w:rsidR="00847D8A">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While these results require further validation, this study raises the possibility that individuals who are identified as having perianal disease may benefit from earlier medical therapy with immunosuppressive or anti-TNF therapy even if they are minimally symptomatic.</w:t>
      </w:r>
    </w:p>
    <w:p w14:paraId="05DD6463" w14:textId="7C5EEEF8" w:rsidR="00A77B3E" w:rsidRDefault="00625D90" w:rsidP="00847D8A">
      <w:pPr>
        <w:spacing w:line="360" w:lineRule="auto"/>
        <w:ind w:firstLineChars="100" w:firstLine="240"/>
        <w:jc w:val="both"/>
      </w:pPr>
      <w:r>
        <w:rPr>
          <w:rFonts w:ascii="Book Antiqua" w:eastAsia="Book Antiqua" w:hAnsi="Book Antiqua" w:cs="Book Antiqua"/>
          <w:color w:val="000000"/>
        </w:rPr>
        <w:t xml:space="preserve">In contrast to these findings, data would suggest that there is often a significant delay in the commencement of biologic therapy in patients with perianal Crohn’s disease, with a median of over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between the initial diagnosis of perianal Crohn’s disease and the commencement of anti-TNF </w:t>
      </w:r>
      <w:proofErr w:type="gramStart"/>
      <w:r>
        <w:rPr>
          <w:rFonts w:ascii="Book Antiqua" w:eastAsia="Book Antiqua" w:hAnsi="Book Antiqua" w:cs="Book Antiqua"/>
          <w:color w:val="000000"/>
        </w:rPr>
        <w:t>therapy</w:t>
      </w:r>
      <w:r w:rsidR="00847D8A">
        <w:rPr>
          <w:rFonts w:ascii="Book Antiqua" w:eastAsia="Book Antiqua" w:hAnsi="Book Antiqua" w:cs="Book Antiqua"/>
          <w:color w:val="000000"/>
          <w:szCs w:val="30"/>
          <w:vertAlign w:val="superscript"/>
        </w:rPr>
        <w:t>[</w:t>
      </w:r>
      <w:proofErr w:type="gramEnd"/>
      <w:r w:rsidR="00847D8A">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xml:space="preserve">. The concern for worsening perianal infection may partially explain this delay of immunosuppressive treatment. A retrospective study compared fistula recurrence rates amongst 76 individuals with perianal Crohn’s disease who were either started on infliximab late (median 250 d) or early (median 12 d) after </w:t>
      </w:r>
      <w:proofErr w:type="spellStart"/>
      <w:r>
        <w:rPr>
          <w:rFonts w:ascii="Book Antiqua" w:eastAsia="Book Antiqua" w:hAnsi="Book Antiqua" w:cs="Book Antiqua"/>
          <w:color w:val="000000"/>
        </w:rPr>
        <w:t>seton</w:t>
      </w:r>
      <w:proofErr w:type="spellEnd"/>
      <w:r>
        <w:rPr>
          <w:rFonts w:ascii="Book Antiqua" w:eastAsia="Book Antiqua" w:hAnsi="Book Antiqua" w:cs="Book Antiqua"/>
          <w:color w:val="000000"/>
        </w:rPr>
        <w:t xml:space="preserve"> insertion for perianal Crohn’s disease</w:t>
      </w:r>
      <w:r w:rsidR="00847D8A">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Recurrence rates were low in both groups of this study (8% overall) and no difference was found between early and late commencement of infliximab and no reports of abscesses or perianal sepsis in either group.</w:t>
      </w:r>
    </w:p>
    <w:p w14:paraId="1960DD12" w14:textId="10D4A6A9" w:rsidR="00A77B3E" w:rsidRDefault="00625D90" w:rsidP="00847D8A">
      <w:pPr>
        <w:spacing w:line="360" w:lineRule="auto"/>
        <w:ind w:firstLineChars="100" w:firstLine="240"/>
        <w:jc w:val="both"/>
      </w:pPr>
      <w:r>
        <w:rPr>
          <w:rFonts w:ascii="Book Antiqua" w:eastAsia="Book Antiqua" w:hAnsi="Book Antiqua" w:cs="Book Antiqua"/>
          <w:color w:val="000000"/>
        </w:rPr>
        <w:t xml:space="preserve">A multicenter randomized study assigned patients with newly diagnosed and recurrent perianal Crohn’s disease with a </w:t>
      </w:r>
      <w:proofErr w:type="spellStart"/>
      <w:r>
        <w:rPr>
          <w:rFonts w:ascii="Book Antiqua" w:eastAsia="Book Antiqua" w:hAnsi="Book Antiqua" w:cs="Book Antiqua"/>
          <w:color w:val="000000"/>
        </w:rPr>
        <w:t>seton</w:t>
      </w:r>
      <w:proofErr w:type="spellEnd"/>
      <w:r>
        <w:rPr>
          <w:rFonts w:ascii="Book Antiqua" w:eastAsia="Book Antiqua" w:hAnsi="Book Antiqua" w:cs="Book Antiqua"/>
          <w:color w:val="000000"/>
        </w:rPr>
        <w:t xml:space="preserve"> inserted and fistula drainage to one of three groups: chronic fistula drainage for 12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anti-TNF therapy (adalimumab or infliximab) for 12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with removal of </w:t>
      </w:r>
      <w:proofErr w:type="spellStart"/>
      <w:r>
        <w:rPr>
          <w:rFonts w:ascii="Book Antiqua" w:eastAsia="Book Antiqua" w:hAnsi="Book Antiqua" w:cs="Book Antiqua"/>
          <w:color w:val="000000"/>
        </w:rPr>
        <w:t>seton</w:t>
      </w:r>
      <w:proofErr w:type="spellEnd"/>
      <w:r>
        <w:rPr>
          <w:rFonts w:ascii="Book Antiqua" w:eastAsia="Book Antiqua" w:hAnsi="Book Antiqua" w:cs="Book Antiqua"/>
          <w:color w:val="000000"/>
        </w:rPr>
        <w:t xml:space="preserve"> at 6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or initial anti-TNF therapy followed by surgical closure of the fistula within 8 </w:t>
      </w:r>
      <w:proofErr w:type="spellStart"/>
      <w:r w:rsidR="00847D8A">
        <w:rPr>
          <w:rFonts w:ascii="Book Antiqua" w:eastAsia="Book Antiqua" w:hAnsi="Book Antiqua" w:cs="Book Antiqua"/>
          <w:color w:val="000000"/>
        </w:rPr>
        <w:t>wk</w:t>
      </w:r>
      <w:proofErr w:type="spellEnd"/>
      <w:r w:rsidR="00847D8A">
        <w:rPr>
          <w:rFonts w:ascii="Book Antiqua" w:eastAsia="Book Antiqua" w:hAnsi="Book Antiqua" w:cs="Book Antiqua"/>
          <w:color w:val="000000"/>
        </w:rPr>
        <w:t xml:space="preserve"> </w:t>
      </w:r>
      <w:r>
        <w:rPr>
          <w:rFonts w:ascii="Book Antiqua" w:eastAsia="Book Antiqua" w:hAnsi="Book Antiqua" w:cs="Book Antiqua"/>
          <w:color w:val="000000"/>
        </w:rPr>
        <w:t xml:space="preserve">to 12 </w:t>
      </w:r>
      <w:proofErr w:type="spellStart"/>
      <w:proofErr w:type="gramStart"/>
      <w:r>
        <w:rPr>
          <w:rFonts w:ascii="Book Antiqua" w:eastAsia="Book Antiqua" w:hAnsi="Book Antiqua" w:cs="Book Antiqua"/>
          <w:color w:val="000000"/>
        </w:rPr>
        <w:t>wk</w:t>
      </w:r>
      <w:proofErr w:type="spellEnd"/>
      <w:r w:rsidR="00847D8A">
        <w:rPr>
          <w:rFonts w:ascii="Book Antiqua" w:eastAsia="Book Antiqua" w:hAnsi="Book Antiqua" w:cs="Book Antiqua"/>
          <w:color w:val="000000"/>
          <w:szCs w:val="30"/>
          <w:vertAlign w:val="superscript"/>
        </w:rPr>
        <w:t>[</w:t>
      </w:r>
      <w:proofErr w:type="gramEnd"/>
      <w:r w:rsidR="00847D8A">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xml:space="preserve">. The study was initially designed to show superiority of </w:t>
      </w:r>
      <w:proofErr w:type="spellStart"/>
      <w:r>
        <w:rPr>
          <w:rFonts w:ascii="Book Antiqua" w:eastAsia="Book Antiqua" w:hAnsi="Book Antiqua" w:cs="Book Antiqua"/>
          <w:color w:val="000000"/>
        </w:rPr>
        <w:t>seton</w:t>
      </w:r>
      <w:proofErr w:type="spellEnd"/>
      <w:r>
        <w:rPr>
          <w:rFonts w:ascii="Book Antiqua" w:eastAsia="Book Antiqua" w:hAnsi="Book Antiqua" w:cs="Book Antiqua"/>
          <w:color w:val="000000"/>
        </w:rPr>
        <w:t xml:space="preserve"> insertion in reducing future surgical procedures, but was stopped early due to futility, as the chronic </w:t>
      </w:r>
      <w:proofErr w:type="spellStart"/>
      <w:r>
        <w:rPr>
          <w:rFonts w:ascii="Book Antiqua" w:eastAsia="Book Antiqua" w:hAnsi="Book Antiqua" w:cs="Book Antiqua"/>
          <w:color w:val="000000"/>
        </w:rPr>
        <w:t>seton</w:t>
      </w:r>
      <w:proofErr w:type="spellEnd"/>
      <w:r>
        <w:rPr>
          <w:rFonts w:ascii="Book Antiqua" w:eastAsia="Book Antiqua" w:hAnsi="Book Antiqua" w:cs="Book Antiqua"/>
          <w:color w:val="000000"/>
        </w:rPr>
        <w:t xml:space="preserve"> group showed a significantly higher rate of fistula re-intervention compared to both the anti-TNF therapy and the surgical closure after anti-TNF therapy groups (74% </w:t>
      </w:r>
      <w:r>
        <w:rPr>
          <w:rFonts w:ascii="Book Antiqua" w:eastAsia="Book Antiqua" w:hAnsi="Book Antiqua" w:cs="Book Antiqua"/>
          <w:i/>
          <w:iCs/>
          <w:color w:val="000000"/>
        </w:rPr>
        <w:t>vs</w:t>
      </w:r>
      <w:r>
        <w:rPr>
          <w:rFonts w:ascii="Book Antiqua" w:eastAsia="Book Antiqua" w:hAnsi="Book Antiqua" w:cs="Book Antiqua"/>
          <w:color w:val="000000"/>
        </w:rPr>
        <w:t xml:space="preserve"> 42% </w:t>
      </w:r>
      <w:r>
        <w:rPr>
          <w:rFonts w:ascii="Book Antiqua" w:eastAsia="Book Antiqua" w:hAnsi="Book Antiqua" w:cs="Book Antiqua"/>
          <w:i/>
          <w:iCs/>
          <w:color w:val="000000"/>
        </w:rPr>
        <w:t>vs</w:t>
      </w:r>
      <w:r>
        <w:rPr>
          <w:rFonts w:ascii="Book Antiqua" w:eastAsia="Book Antiqua" w:hAnsi="Book Antiqua" w:cs="Book Antiqua"/>
          <w:color w:val="000000"/>
        </w:rPr>
        <w:t xml:space="preserve"> 23%, respectively, </w:t>
      </w:r>
      <w:r>
        <w:rPr>
          <w:rFonts w:ascii="Book Antiqua" w:eastAsia="Book Antiqua" w:hAnsi="Book Antiqua" w:cs="Book Antiqua"/>
          <w:i/>
          <w:iCs/>
          <w:color w:val="000000"/>
        </w:rPr>
        <w:t>P</w:t>
      </w:r>
      <w:r>
        <w:rPr>
          <w:rFonts w:ascii="Book Antiqua" w:eastAsia="Book Antiqua" w:hAnsi="Book Antiqua" w:cs="Book Antiqua"/>
          <w:color w:val="000000"/>
        </w:rPr>
        <w:t xml:space="preserve"> = 0.02). Serious adverse events were numerically higher in the anti-TNF group than the chronic </w:t>
      </w:r>
      <w:proofErr w:type="spellStart"/>
      <w:proofErr w:type="gramStart"/>
      <w:r>
        <w:rPr>
          <w:rFonts w:ascii="Book Antiqua" w:eastAsia="Book Antiqua" w:hAnsi="Book Antiqua" w:cs="Book Antiqua"/>
          <w:color w:val="000000"/>
        </w:rPr>
        <w:t>seton</w:t>
      </w:r>
      <w:proofErr w:type="spellEnd"/>
      <w:proofErr w:type="gramEnd"/>
      <w:r>
        <w:rPr>
          <w:rFonts w:ascii="Book Antiqua" w:eastAsia="Book Antiqua" w:hAnsi="Book Antiqua" w:cs="Book Antiqua"/>
          <w:color w:val="000000"/>
        </w:rPr>
        <w:t xml:space="preserve"> group (36% </w:t>
      </w:r>
      <w:r>
        <w:rPr>
          <w:rFonts w:ascii="Book Antiqua" w:eastAsia="Book Antiqua" w:hAnsi="Book Antiqua" w:cs="Book Antiqua"/>
          <w:i/>
          <w:iCs/>
          <w:color w:val="000000"/>
        </w:rPr>
        <w:t>vs</w:t>
      </w:r>
      <w:r>
        <w:rPr>
          <w:rFonts w:ascii="Book Antiqua" w:eastAsia="Book Antiqua" w:hAnsi="Book Antiqua" w:cs="Book Antiqua"/>
          <w:color w:val="000000"/>
        </w:rPr>
        <w:t xml:space="preserve"> 21%), but the nature of the events and the rate of infection are not described. </w:t>
      </w:r>
      <w:r>
        <w:rPr>
          <w:rFonts w:ascii="Book Antiqua" w:eastAsia="Book Antiqua" w:hAnsi="Book Antiqua" w:cs="Book Antiqua"/>
          <w:color w:val="000000"/>
        </w:rPr>
        <w:lastRenderedPageBreak/>
        <w:t xml:space="preserve">Overall, these would suggest that early anti-TNF therapy following </w:t>
      </w:r>
      <w:proofErr w:type="spellStart"/>
      <w:proofErr w:type="gramStart"/>
      <w:r>
        <w:rPr>
          <w:rFonts w:ascii="Book Antiqua" w:eastAsia="Book Antiqua" w:hAnsi="Book Antiqua" w:cs="Book Antiqua"/>
          <w:color w:val="000000"/>
        </w:rPr>
        <w:t>seton</w:t>
      </w:r>
      <w:proofErr w:type="spellEnd"/>
      <w:proofErr w:type="gramEnd"/>
      <w:r>
        <w:rPr>
          <w:rFonts w:ascii="Book Antiqua" w:eastAsia="Book Antiqua" w:hAnsi="Book Antiqua" w:cs="Book Antiqua"/>
          <w:color w:val="000000"/>
        </w:rPr>
        <w:t xml:space="preserve"> insertion can be utilized for perianal Crohn’s disease.</w:t>
      </w:r>
    </w:p>
    <w:p w14:paraId="340DAA5F" w14:textId="77777777" w:rsidR="00A77B3E" w:rsidRDefault="00A77B3E">
      <w:pPr>
        <w:spacing w:line="360" w:lineRule="auto"/>
        <w:jc w:val="both"/>
      </w:pPr>
    </w:p>
    <w:p w14:paraId="0B4DC626" w14:textId="77777777" w:rsidR="00A77B3E" w:rsidRDefault="00625D90">
      <w:pPr>
        <w:spacing w:line="360" w:lineRule="auto"/>
        <w:jc w:val="both"/>
      </w:pPr>
      <w:r>
        <w:rPr>
          <w:rFonts w:ascii="Book Antiqua" w:eastAsia="Book Antiqua" w:hAnsi="Book Antiqua" w:cs="Book Antiqua"/>
          <w:b/>
          <w:bCs/>
          <w:caps/>
          <w:color w:val="000000"/>
          <w:u w:val="single"/>
        </w:rPr>
        <w:t>What should be the target of treatment?</w:t>
      </w:r>
    </w:p>
    <w:p w14:paraId="41B745CB" w14:textId="4BCC7FD3" w:rsidR="00A77B3E" w:rsidRDefault="00625D90">
      <w:pPr>
        <w:spacing w:line="360" w:lineRule="auto"/>
        <w:jc w:val="both"/>
      </w:pPr>
      <w:r>
        <w:rPr>
          <w:rFonts w:ascii="Book Antiqua" w:eastAsia="Book Antiqua" w:hAnsi="Book Antiqua" w:cs="Book Antiqua"/>
          <w:color w:val="000000"/>
        </w:rPr>
        <w:t xml:space="preserve">There has been work to establish a consensus on the most appropriate treatment targets in inflammatory bowel disease, given the variability in treatment outcomes that has been reported in clinical trials, and the fact that treatment goals have evolved and become more stringent with the availability of an increasing number of efficacious therapies. A core outcome set in perianal disease was developed by consensus collaboration between key stakeholders in the United Kingdom following a systematic review of the literature and patient interview by a three-round Delphi </w:t>
      </w:r>
      <w:proofErr w:type="gramStart"/>
      <w:r>
        <w:rPr>
          <w:rFonts w:ascii="Book Antiqua" w:eastAsia="Book Antiqua" w:hAnsi="Book Antiqua" w:cs="Book Antiqua"/>
          <w:color w:val="000000"/>
        </w:rPr>
        <w:t>process</w:t>
      </w:r>
      <w:r w:rsidR="00847D8A">
        <w:rPr>
          <w:rFonts w:ascii="Book Antiqua" w:eastAsia="Book Antiqua" w:hAnsi="Book Antiqua" w:cs="Book Antiqua"/>
          <w:color w:val="000000"/>
          <w:szCs w:val="30"/>
          <w:vertAlign w:val="superscript"/>
        </w:rPr>
        <w:t>[</w:t>
      </w:r>
      <w:proofErr w:type="gramEnd"/>
      <w:r w:rsidR="00847D8A">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xml:space="preserve">. This identified 3 patient-reported outcomes (incontinence, quality of life and patient priorities) and five clinical-reported outcomes of perianal disease (activity, new abscesses or sepsis, new or recurrent fistula, unplanned surgery and fecal diversion). Fistula response on MRI pelvis during follow-up was considered an optional outcome, partially related to issues with the cost and accessibility of MRI. This contrasts with the STRIDE guidelines for luminal inflammatory bowel disease, where endoscopic remission is the agreed target of medical therapy in both Crohn’s disease and ulcerative </w:t>
      </w:r>
      <w:proofErr w:type="gramStart"/>
      <w:r>
        <w:rPr>
          <w:rFonts w:ascii="Book Antiqua" w:eastAsia="Book Antiqua" w:hAnsi="Book Antiqua" w:cs="Book Antiqua"/>
          <w:color w:val="000000"/>
        </w:rPr>
        <w:t>colitis</w:t>
      </w:r>
      <w:r w:rsidR="00847D8A">
        <w:rPr>
          <w:rFonts w:ascii="Book Antiqua" w:eastAsia="Book Antiqua" w:hAnsi="Book Antiqua" w:cs="Book Antiqua"/>
          <w:color w:val="000000"/>
          <w:szCs w:val="30"/>
          <w:vertAlign w:val="superscript"/>
        </w:rPr>
        <w:t>[</w:t>
      </w:r>
      <w:proofErr w:type="gramEnd"/>
      <w:r w:rsidR="00847D8A">
        <w:rPr>
          <w:rFonts w:ascii="Book Antiqua" w:eastAsia="Book Antiqua" w:hAnsi="Book Antiqua" w:cs="Book Antiqua"/>
          <w:color w:val="000000"/>
          <w:szCs w:val="30"/>
          <w:vertAlign w:val="superscript"/>
        </w:rPr>
        <w:t>21,22]</w:t>
      </w:r>
      <w:r>
        <w:rPr>
          <w:rFonts w:ascii="Book Antiqua" w:eastAsia="Book Antiqua" w:hAnsi="Book Antiqua" w:cs="Book Antiqua"/>
          <w:color w:val="000000"/>
        </w:rPr>
        <w:t>. MRI provides a potential advantage over clinical evaluation for tract closure, as it has been shown that internal fistula tracts can persist despite closure of the external opening</w:t>
      </w:r>
      <w:r w:rsidR="00847D8A">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w:t>
      </w:r>
    </w:p>
    <w:p w14:paraId="2EFD5A1C" w14:textId="23FE173C" w:rsidR="00A77B3E" w:rsidRDefault="00625D90" w:rsidP="00847D8A">
      <w:pPr>
        <w:spacing w:line="360" w:lineRule="auto"/>
        <w:ind w:firstLineChars="100" w:firstLine="240"/>
        <w:jc w:val="both"/>
      </w:pPr>
      <w:r>
        <w:rPr>
          <w:rFonts w:ascii="Book Antiqua" w:eastAsia="Book Antiqua" w:hAnsi="Book Antiqua" w:cs="Book Antiqua"/>
          <w:color w:val="000000"/>
        </w:rPr>
        <w:t xml:space="preserve">Studies evaluating MRI healing and clinical symptoms suggest that MRI healing can lag significantly behind clinical remission, with radiographic findings persisting for up to12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clinical </w:t>
      </w:r>
      <w:proofErr w:type="gramStart"/>
      <w:r>
        <w:rPr>
          <w:rFonts w:ascii="Book Antiqua" w:eastAsia="Book Antiqua" w:hAnsi="Book Antiqua" w:cs="Book Antiqua"/>
          <w:color w:val="000000"/>
        </w:rPr>
        <w:t>remission</w:t>
      </w:r>
      <w:r w:rsidR="00847D8A">
        <w:rPr>
          <w:rFonts w:ascii="Book Antiqua" w:eastAsia="Book Antiqua" w:hAnsi="Book Antiqua" w:cs="Book Antiqua"/>
          <w:color w:val="000000"/>
          <w:szCs w:val="30"/>
          <w:vertAlign w:val="superscript"/>
        </w:rPr>
        <w:t>[</w:t>
      </w:r>
      <w:proofErr w:type="gramEnd"/>
      <w:r w:rsidR="00847D8A">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xml:space="preserve">. Additionally, many studies of long-term outcomes following treatment with infliximab based on MRI findings have not identified any MRI parameters that accurately distinguish individuals with clinical features of active disease compared to those who achieved clinical </w:t>
      </w:r>
      <w:proofErr w:type="gramStart"/>
      <w:r>
        <w:rPr>
          <w:rFonts w:ascii="Book Antiqua" w:eastAsia="Book Antiqua" w:hAnsi="Book Antiqua" w:cs="Book Antiqua"/>
          <w:color w:val="000000"/>
        </w:rPr>
        <w:t>remission</w:t>
      </w:r>
      <w:r w:rsidR="00847D8A">
        <w:rPr>
          <w:rFonts w:ascii="Book Antiqua" w:eastAsia="Book Antiqua" w:hAnsi="Book Antiqua" w:cs="Book Antiqua"/>
          <w:color w:val="000000"/>
          <w:szCs w:val="30"/>
          <w:vertAlign w:val="superscript"/>
        </w:rPr>
        <w:t>[</w:t>
      </w:r>
      <w:proofErr w:type="gramEnd"/>
      <w:r w:rsidR="00847D8A">
        <w:rPr>
          <w:rFonts w:ascii="Book Antiqua" w:eastAsia="Book Antiqua" w:hAnsi="Book Antiqua" w:cs="Book Antiqua"/>
          <w:color w:val="000000"/>
          <w:szCs w:val="30"/>
          <w:vertAlign w:val="superscript"/>
        </w:rPr>
        <w:t>25-27]</w:t>
      </w:r>
      <w:r>
        <w:rPr>
          <w:rFonts w:ascii="Book Antiqua" w:eastAsia="Book Antiqua" w:hAnsi="Book Antiqua" w:cs="Book Antiqua"/>
          <w:color w:val="000000"/>
        </w:rPr>
        <w:t xml:space="preserve">. One observational study suggested that the disappearance of T2 </w:t>
      </w:r>
      <w:proofErr w:type="spellStart"/>
      <w:r>
        <w:rPr>
          <w:rFonts w:ascii="Book Antiqua" w:eastAsia="Book Antiqua" w:hAnsi="Book Antiqua" w:cs="Book Antiqua"/>
          <w:color w:val="000000"/>
        </w:rPr>
        <w:t>hyperenhancement</w:t>
      </w:r>
      <w:proofErr w:type="spellEnd"/>
      <w:r>
        <w:rPr>
          <w:rFonts w:ascii="Book Antiqua" w:eastAsia="Book Antiqua" w:hAnsi="Book Antiqua" w:cs="Book Antiqua"/>
          <w:color w:val="000000"/>
        </w:rPr>
        <w:t xml:space="preserve"> and absence of enhancement strongly correlated with clinical remission in patients who had an MRI at 12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w:t>
      </w:r>
      <w:proofErr w:type="gramStart"/>
      <w:r>
        <w:rPr>
          <w:rFonts w:ascii="Book Antiqua" w:eastAsia="Book Antiqua" w:hAnsi="Book Antiqua" w:cs="Book Antiqua"/>
          <w:color w:val="000000"/>
        </w:rPr>
        <w:t>treatment</w:t>
      </w:r>
      <w:r w:rsidR="00847D8A">
        <w:rPr>
          <w:rFonts w:ascii="Book Antiqua" w:eastAsia="Book Antiqua" w:hAnsi="Book Antiqua" w:cs="Book Antiqua"/>
          <w:color w:val="000000"/>
          <w:szCs w:val="30"/>
          <w:vertAlign w:val="superscript"/>
        </w:rPr>
        <w:t>[</w:t>
      </w:r>
      <w:proofErr w:type="gramEnd"/>
      <w:r w:rsidR="00847D8A">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 xml:space="preserve">. Many of these studies have used 1.5T MRI machines, which may provide a </w:t>
      </w:r>
      <w:r>
        <w:rPr>
          <w:rFonts w:ascii="Book Antiqua" w:eastAsia="Book Antiqua" w:hAnsi="Book Antiqua" w:cs="Book Antiqua"/>
          <w:color w:val="000000"/>
        </w:rPr>
        <w:lastRenderedPageBreak/>
        <w:t>lower quality image than more modern machines and there is a lack of study into newer machines, such as 3T machines and evaluation of MRI parameters. Finally, interpretation of perianal protocol MRI is experience dependent and outside large centers, there may not be familiarity with the correct imaging protocol and interpretation of these examinations.</w:t>
      </w:r>
    </w:p>
    <w:p w14:paraId="4876A416" w14:textId="65CE2D3D" w:rsidR="00A77B3E" w:rsidRDefault="00625D90" w:rsidP="00847D8A">
      <w:pPr>
        <w:spacing w:line="360" w:lineRule="auto"/>
        <w:ind w:firstLineChars="100" w:firstLine="240"/>
        <w:jc w:val="both"/>
      </w:pPr>
      <w:r>
        <w:rPr>
          <w:rFonts w:ascii="Book Antiqua" w:eastAsia="Book Antiqua" w:hAnsi="Book Antiqua" w:cs="Book Antiqua"/>
          <w:color w:val="000000"/>
        </w:rPr>
        <w:t>Overall, this would suggest that clinical remission remains the main target in treatment of anti-TNF therapy in perianal disease; however, assessment with an MRI pelvis at baseline and during follow-up may provide further information to help guide treatment.</w:t>
      </w:r>
    </w:p>
    <w:p w14:paraId="0A81B783" w14:textId="77777777" w:rsidR="00A77B3E" w:rsidRDefault="00A77B3E">
      <w:pPr>
        <w:spacing w:line="360" w:lineRule="auto"/>
        <w:jc w:val="both"/>
      </w:pPr>
    </w:p>
    <w:p w14:paraId="2D69D610" w14:textId="254AEC38" w:rsidR="00A77B3E" w:rsidRDefault="00625D90">
      <w:pPr>
        <w:spacing w:line="360" w:lineRule="auto"/>
        <w:jc w:val="both"/>
      </w:pPr>
      <w:r>
        <w:rPr>
          <w:rFonts w:ascii="Book Antiqua" w:eastAsia="Book Antiqua" w:hAnsi="Book Antiqua" w:cs="Book Antiqua"/>
          <w:b/>
          <w:bCs/>
          <w:caps/>
          <w:color w:val="000000"/>
          <w:u w:val="single"/>
        </w:rPr>
        <w:t>What can be done to optimize response while on anti-TNF therapy for perianal Crohn’s disease?</w:t>
      </w:r>
    </w:p>
    <w:p w14:paraId="5045E380" w14:textId="77777777" w:rsidR="00A77B3E" w:rsidRPr="00847D8A" w:rsidRDefault="00625D90">
      <w:pPr>
        <w:spacing w:line="360" w:lineRule="auto"/>
        <w:jc w:val="both"/>
        <w:rPr>
          <w:b/>
          <w:bCs/>
          <w:i/>
          <w:iCs/>
        </w:rPr>
      </w:pPr>
      <w:r w:rsidRPr="00847D8A">
        <w:rPr>
          <w:rFonts w:ascii="Book Antiqua" w:eastAsia="Book Antiqua" w:hAnsi="Book Antiqua" w:cs="Book Antiqua"/>
          <w:b/>
          <w:bCs/>
          <w:i/>
          <w:iCs/>
          <w:color w:val="000000"/>
        </w:rPr>
        <w:t>Concomitant medications</w:t>
      </w:r>
    </w:p>
    <w:p w14:paraId="35A7A428" w14:textId="4AD7CE90" w:rsidR="00A77B3E" w:rsidRDefault="00625D90">
      <w:pPr>
        <w:spacing w:line="360" w:lineRule="auto"/>
        <w:jc w:val="both"/>
      </w:pPr>
      <w:r w:rsidRPr="00847D8A">
        <w:rPr>
          <w:rFonts w:ascii="Book Antiqua" w:eastAsia="Book Antiqua" w:hAnsi="Book Antiqua" w:cs="Book Antiqua"/>
          <w:b/>
          <w:bCs/>
          <w:color w:val="000000"/>
        </w:rPr>
        <w:t>Antibiotics</w:t>
      </w:r>
      <w:r w:rsidR="00847D8A">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Three trials have evaluated the use of antibiotic therapy, primarily with ciprofloxacin, in combination with anti-TNF treatment for perianal Crohn’s disease. All have shown a trend toward improved fistula response rates at 18 </w:t>
      </w:r>
      <w:proofErr w:type="spellStart"/>
      <w:r w:rsidR="00847D8A">
        <w:rPr>
          <w:rFonts w:ascii="Book Antiqua" w:eastAsia="Book Antiqua" w:hAnsi="Book Antiqua" w:cs="Book Antiqua"/>
          <w:color w:val="000000"/>
        </w:rPr>
        <w:t>wk</w:t>
      </w:r>
      <w:proofErr w:type="spellEnd"/>
      <w:r w:rsidR="00847D8A">
        <w:rPr>
          <w:rFonts w:ascii="Book Antiqua" w:eastAsia="Book Antiqua" w:hAnsi="Book Antiqua" w:cs="Book Antiqua"/>
          <w:color w:val="000000"/>
        </w:rPr>
        <w:t xml:space="preserve"> </w:t>
      </w:r>
      <w:r>
        <w:rPr>
          <w:rFonts w:ascii="Book Antiqua" w:eastAsia="Book Antiqua" w:hAnsi="Book Antiqua" w:cs="Book Antiqua"/>
          <w:color w:val="000000"/>
        </w:rPr>
        <w:t xml:space="preserve">and 24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although none of these results were statistically significant by the end of the study </w:t>
      </w:r>
      <w:proofErr w:type="gramStart"/>
      <w:r>
        <w:rPr>
          <w:rFonts w:ascii="Book Antiqua" w:eastAsia="Book Antiqua" w:hAnsi="Book Antiqua" w:cs="Book Antiqua"/>
          <w:color w:val="000000"/>
        </w:rPr>
        <w:t>period</w:t>
      </w:r>
      <w:r w:rsidR="00847D8A">
        <w:rPr>
          <w:rFonts w:ascii="Book Antiqua" w:eastAsia="Book Antiqua" w:hAnsi="Book Antiqua" w:cs="Book Antiqua"/>
          <w:color w:val="000000"/>
          <w:szCs w:val="30"/>
          <w:vertAlign w:val="superscript"/>
        </w:rPr>
        <w:t>[</w:t>
      </w:r>
      <w:proofErr w:type="gramEnd"/>
      <w:r w:rsidR="00847D8A">
        <w:rPr>
          <w:rFonts w:ascii="Book Antiqua" w:eastAsia="Book Antiqua" w:hAnsi="Book Antiqua" w:cs="Book Antiqua"/>
          <w:color w:val="000000"/>
          <w:szCs w:val="30"/>
          <w:vertAlign w:val="superscript"/>
        </w:rPr>
        <w:t>29-31]</w:t>
      </w:r>
      <w:r>
        <w:rPr>
          <w:rFonts w:ascii="Book Antiqua" w:eastAsia="Book Antiqua" w:hAnsi="Book Antiqua" w:cs="Book Antiqua"/>
          <w:color w:val="000000"/>
        </w:rPr>
        <w:t xml:space="preserve">. One of these trials comparing adalimumab with ciprofloxacin to adalimumab with placebo showed an initial significant difference at week 12, with 65% achieving closure of all perianal fistulas on adalimumab with ciprofloxacin compared to 33% on adalimumab with placebo, but this difference was not sustained by the end of follow-up despite remaining 15% higher in the adalimumab with ciprofloxacin group (62% </w:t>
      </w:r>
      <w:r>
        <w:rPr>
          <w:rFonts w:ascii="Book Antiqua" w:eastAsia="Book Antiqua" w:hAnsi="Book Antiqua" w:cs="Book Antiqua"/>
          <w:i/>
          <w:iCs/>
          <w:color w:val="000000"/>
        </w:rPr>
        <w:t>vs</w:t>
      </w:r>
      <w:r>
        <w:rPr>
          <w:rFonts w:ascii="Book Antiqua" w:eastAsia="Book Antiqua" w:hAnsi="Book Antiqua" w:cs="Book Antiqua"/>
          <w:color w:val="000000"/>
        </w:rPr>
        <w:t xml:space="preserve"> 47%, respectively). These studies may have been underpowered to show a significant difference between the groups, and a meta-analysis suggested that the induction of fistula response (relative risk, 1.58) and remission (relative risk, 1.94) is significantly superior with antibiotics in combination with infliximab compared to anti-TNF therapy </w:t>
      </w:r>
      <w:proofErr w:type="gramStart"/>
      <w:r>
        <w:rPr>
          <w:rFonts w:ascii="Book Antiqua" w:eastAsia="Book Antiqua" w:hAnsi="Book Antiqua" w:cs="Book Antiqua"/>
          <w:color w:val="000000"/>
        </w:rPr>
        <w:t>alone</w:t>
      </w:r>
      <w:r w:rsidR="00847D8A">
        <w:rPr>
          <w:rFonts w:ascii="Book Antiqua" w:eastAsia="Book Antiqua" w:hAnsi="Book Antiqua" w:cs="Book Antiqua"/>
          <w:color w:val="000000"/>
          <w:szCs w:val="30"/>
          <w:vertAlign w:val="superscript"/>
        </w:rPr>
        <w:t>[</w:t>
      </w:r>
      <w:proofErr w:type="gramEnd"/>
      <w:r w:rsidR="00847D8A">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 xml:space="preserve">. The use of antibiotics in this setting, therefore, has been advised by experts, particularly during initial treatment of perianal disease with anti-TNF </w:t>
      </w:r>
      <w:proofErr w:type="gramStart"/>
      <w:r>
        <w:rPr>
          <w:rFonts w:ascii="Book Antiqua" w:eastAsia="Book Antiqua" w:hAnsi="Book Antiqua" w:cs="Book Antiqua"/>
          <w:color w:val="000000"/>
        </w:rPr>
        <w:t>therapy</w:t>
      </w:r>
      <w:r w:rsidR="00847D8A">
        <w:rPr>
          <w:rFonts w:ascii="Book Antiqua" w:eastAsia="Book Antiqua" w:hAnsi="Book Antiqua" w:cs="Book Antiqua"/>
          <w:color w:val="000000"/>
          <w:szCs w:val="30"/>
          <w:vertAlign w:val="superscript"/>
        </w:rPr>
        <w:t>[</w:t>
      </w:r>
      <w:proofErr w:type="gramEnd"/>
      <w:r w:rsidR="00847D8A">
        <w:rPr>
          <w:rFonts w:ascii="Book Antiqua" w:eastAsia="Book Antiqua" w:hAnsi="Book Antiqua" w:cs="Book Antiqua"/>
          <w:color w:val="000000"/>
          <w:szCs w:val="30"/>
          <w:vertAlign w:val="superscript"/>
        </w:rPr>
        <w:t>33,34]</w:t>
      </w:r>
      <w:r>
        <w:rPr>
          <w:rFonts w:ascii="Book Antiqua" w:eastAsia="Book Antiqua" w:hAnsi="Book Antiqua" w:cs="Book Antiqua"/>
          <w:color w:val="000000"/>
        </w:rPr>
        <w:t>.</w:t>
      </w:r>
    </w:p>
    <w:p w14:paraId="7B515118" w14:textId="77777777" w:rsidR="00A77B3E" w:rsidRDefault="00A77B3E">
      <w:pPr>
        <w:spacing w:line="360" w:lineRule="auto"/>
        <w:jc w:val="both"/>
      </w:pPr>
    </w:p>
    <w:p w14:paraId="2F87366A" w14:textId="318EC631" w:rsidR="00A77B3E" w:rsidRDefault="00625D90">
      <w:pPr>
        <w:spacing w:line="360" w:lineRule="auto"/>
        <w:jc w:val="both"/>
      </w:pPr>
      <w:proofErr w:type="spellStart"/>
      <w:r w:rsidRPr="00847D8A">
        <w:rPr>
          <w:rFonts w:ascii="Book Antiqua" w:eastAsia="Book Antiqua" w:hAnsi="Book Antiqua" w:cs="Book Antiqua"/>
          <w:b/>
          <w:bCs/>
          <w:color w:val="000000"/>
        </w:rPr>
        <w:lastRenderedPageBreak/>
        <w:t>Immunomodulator</w:t>
      </w:r>
      <w:proofErr w:type="spellEnd"/>
      <w:r w:rsidRPr="00847D8A">
        <w:rPr>
          <w:rFonts w:ascii="Book Antiqua" w:eastAsia="Book Antiqua" w:hAnsi="Book Antiqua" w:cs="Book Antiqua"/>
          <w:b/>
          <w:bCs/>
          <w:color w:val="000000"/>
        </w:rPr>
        <w:t xml:space="preserve"> therapy</w:t>
      </w:r>
      <w:r w:rsidR="00847D8A">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There have not been any dedicated randomized trials specifically comparing use of anti-TNF therapy in combination with </w:t>
      </w:r>
      <w:proofErr w:type="spellStart"/>
      <w:r>
        <w:rPr>
          <w:rFonts w:ascii="Book Antiqua" w:eastAsia="Book Antiqua" w:hAnsi="Book Antiqua" w:cs="Book Antiqua"/>
          <w:color w:val="000000"/>
        </w:rPr>
        <w:t>immunomodulator</w:t>
      </w:r>
      <w:proofErr w:type="spellEnd"/>
      <w:r>
        <w:rPr>
          <w:rFonts w:ascii="Book Antiqua" w:eastAsia="Book Antiqua" w:hAnsi="Book Antiqua" w:cs="Book Antiqua"/>
          <w:color w:val="000000"/>
        </w:rPr>
        <w:t xml:space="preserve"> therapy to anti-TNF monotherapy. A secondary analysis of two of the placebo-controlled randomized studies comparing infliximab and placebo for perianal Crohn’s disease compared anti-TNF therapy in combination with </w:t>
      </w:r>
      <w:proofErr w:type="spellStart"/>
      <w:r>
        <w:rPr>
          <w:rFonts w:ascii="Book Antiqua" w:eastAsia="Book Antiqua" w:hAnsi="Book Antiqua" w:cs="Book Antiqua"/>
          <w:color w:val="000000"/>
        </w:rPr>
        <w:t>immunomodulators</w:t>
      </w:r>
      <w:proofErr w:type="spellEnd"/>
      <w:r>
        <w:rPr>
          <w:rFonts w:ascii="Book Antiqua" w:eastAsia="Book Antiqua" w:hAnsi="Book Antiqua" w:cs="Book Antiqua"/>
          <w:color w:val="000000"/>
        </w:rPr>
        <w:t xml:space="preserve"> and anti-TNF monotherapy, and did not show a difference in fistula outcomes with induction or maintenance treatment</w:t>
      </w:r>
      <w:r w:rsidR="00847D8A">
        <w:rPr>
          <w:rFonts w:ascii="Book Antiqua" w:eastAsia="Book Antiqua" w:hAnsi="Book Antiqua" w:cs="Book Antiqua"/>
          <w:color w:val="000000"/>
          <w:szCs w:val="30"/>
          <w:vertAlign w:val="superscript"/>
        </w:rPr>
        <w:t>[12,35]</w:t>
      </w:r>
      <w:r>
        <w:rPr>
          <w:rFonts w:ascii="Book Antiqua" w:eastAsia="Book Antiqua" w:hAnsi="Book Antiqua" w:cs="Book Antiqua"/>
          <w:color w:val="000000"/>
        </w:rPr>
        <w:t xml:space="preserve">. Similar findings were also noted in observational studies comparing combination therapy to infliximab </w:t>
      </w:r>
      <w:proofErr w:type="gramStart"/>
      <w:r>
        <w:rPr>
          <w:rFonts w:ascii="Book Antiqua" w:eastAsia="Book Antiqua" w:hAnsi="Book Antiqua" w:cs="Book Antiqua"/>
          <w:color w:val="000000"/>
        </w:rPr>
        <w:t>monotherapy</w:t>
      </w:r>
      <w:r w:rsidR="00847D8A">
        <w:rPr>
          <w:rFonts w:ascii="Book Antiqua" w:eastAsia="Book Antiqua" w:hAnsi="Book Antiqua" w:cs="Book Antiqua"/>
          <w:color w:val="000000"/>
          <w:szCs w:val="30"/>
          <w:vertAlign w:val="superscript"/>
        </w:rPr>
        <w:t>[</w:t>
      </w:r>
      <w:proofErr w:type="gramEnd"/>
      <w:r w:rsidR="00847D8A">
        <w:rPr>
          <w:rFonts w:ascii="Book Antiqua" w:eastAsia="Book Antiqua" w:hAnsi="Book Antiqua" w:cs="Book Antiqua"/>
          <w:color w:val="000000"/>
          <w:szCs w:val="30"/>
          <w:vertAlign w:val="superscript"/>
        </w:rPr>
        <w:t>36,37]</w:t>
      </w:r>
      <w:r>
        <w:rPr>
          <w:rFonts w:ascii="Book Antiqua" w:eastAsia="Book Antiqua" w:hAnsi="Book Antiqua" w:cs="Book Antiqua"/>
          <w:color w:val="000000"/>
        </w:rPr>
        <w:t xml:space="preserve">. It should be noted, however, that patients in these studies had previously failed to achieve a response with </w:t>
      </w:r>
      <w:proofErr w:type="spellStart"/>
      <w:r>
        <w:rPr>
          <w:rFonts w:ascii="Book Antiqua" w:eastAsia="Book Antiqua" w:hAnsi="Book Antiqua" w:cs="Book Antiqua"/>
          <w:color w:val="000000"/>
        </w:rPr>
        <w:t>immunomodulator</w:t>
      </w:r>
      <w:proofErr w:type="spellEnd"/>
      <w:r>
        <w:rPr>
          <w:rFonts w:ascii="Book Antiqua" w:eastAsia="Book Antiqua" w:hAnsi="Book Antiqua" w:cs="Book Antiqua"/>
          <w:color w:val="000000"/>
        </w:rPr>
        <w:t xml:space="preserve"> therapy prior to initiation of anti-TNF therapy, and some observational studies have shown a significantly higher rate of fistula closing amongst patients on combination therapy compared to anti-TNF monotherapy</w:t>
      </w:r>
      <w:r w:rsidR="00847D8A">
        <w:rPr>
          <w:rFonts w:ascii="Book Antiqua" w:eastAsia="Book Antiqua" w:hAnsi="Book Antiqua" w:cs="Book Antiqua"/>
          <w:color w:val="000000"/>
          <w:szCs w:val="30"/>
          <w:vertAlign w:val="superscript"/>
        </w:rPr>
        <w:t>[38]</w:t>
      </w:r>
      <w:r>
        <w:rPr>
          <w:rFonts w:ascii="Book Antiqua" w:eastAsia="Book Antiqua" w:hAnsi="Book Antiqua" w:cs="Book Antiqua"/>
          <w:color w:val="000000"/>
        </w:rPr>
        <w:t xml:space="preserve">. None of the aforementioned studies evaluated the use of anti-TNF therapeutic drug monitoring, so it is not clear whether any benefit is related to the effect of the </w:t>
      </w:r>
      <w:proofErr w:type="spellStart"/>
      <w:r>
        <w:rPr>
          <w:rFonts w:ascii="Book Antiqua" w:eastAsia="Book Antiqua" w:hAnsi="Book Antiqua" w:cs="Book Antiqua"/>
          <w:color w:val="000000"/>
        </w:rPr>
        <w:t>immunomodulator</w:t>
      </w:r>
      <w:proofErr w:type="spellEnd"/>
      <w:r>
        <w:rPr>
          <w:rFonts w:ascii="Book Antiqua" w:eastAsia="Book Antiqua" w:hAnsi="Book Antiqua" w:cs="Book Antiqua"/>
          <w:color w:val="000000"/>
        </w:rPr>
        <w:t xml:space="preserve"> on anti-TNF levels or independent of this. Given the known effects of </w:t>
      </w:r>
      <w:proofErr w:type="spellStart"/>
      <w:r>
        <w:rPr>
          <w:rFonts w:ascii="Book Antiqua" w:eastAsia="Book Antiqua" w:hAnsi="Book Antiqua" w:cs="Book Antiqua"/>
          <w:color w:val="000000"/>
        </w:rPr>
        <w:t>immunomodulators</w:t>
      </w:r>
      <w:proofErr w:type="spellEnd"/>
      <w:r>
        <w:rPr>
          <w:rFonts w:ascii="Book Antiqua" w:eastAsia="Book Antiqua" w:hAnsi="Book Antiqua" w:cs="Book Antiqua"/>
          <w:color w:val="000000"/>
        </w:rPr>
        <w:t xml:space="preserve"> of reducing immunogenicity and therefore increasing levels of infliximab, and the fact that higher anti-TNF drug levels have been associated with greater response in perianal Crohn’s disease (see the below section on ‘Therapeutic drug monitoring’), serious consideration should be given to commencing an </w:t>
      </w:r>
      <w:proofErr w:type="spellStart"/>
      <w:r>
        <w:rPr>
          <w:rFonts w:ascii="Book Antiqua" w:eastAsia="Book Antiqua" w:hAnsi="Book Antiqua" w:cs="Book Antiqua"/>
          <w:color w:val="000000"/>
        </w:rPr>
        <w:t>immunomodulator</w:t>
      </w:r>
      <w:proofErr w:type="spellEnd"/>
      <w:r>
        <w:rPr>
          <w:rFonts w:ascii="Book Antiqua" w:eastAsia="Book Antiqua" w:hAnsi="Book Antiqua" w:cs="Book Antiqua"/>
          <w:color w:val="000000"/>
        </w:rPr>
        <w:t xml:space="preserve"> with anti-TNF therapy, particularly if proactive therapeutic drug monitoring is not being utilized.</w:t>
      </w:r>
    </w:p>
    <w:p w14:paraId="713F4776" w14:textId="77777777" w:rsidR="00A77B3E" w:rsidRDefault="00A77B3E">
      <w:pPr>
        <w:spacing w:line="360" w:lineRule="auto"/>
        <w:jc w:val="both"/>
      </w:pPr>
    </w:p>
    <w:p w14:paraId="23A57A99" w14:textId="77777777" w:rsidR="00A77B3E" w:rsidRPr="00847D8A" w:rsidRDefault="00625D90">
      <w:pPr>
        <w:spacing w:line="360" w:lineRule="auto"/>
        <w:jc w:val="both"/>
        <w:rPr>
          <w:b/>
          <w:bCs/>
          <w:i/>
          <w:iCs/>
        </w:rPr>
      </w:pPr>
      <w:r w:rsidRPr="00847D8A">
        <w:rPr>
          <w:rFonts w:ascii="Book Antiqua" w:eastAsia="Book Antiqua" w:hAnsi="Book Antiqua" w:cs="Book Antiqua"/>
          <w:b/>
          <w:bCs/>
          <w:i/>
          <w:iCs/>
          <w:color w:val="000000"/>
        </w:rPr>
        <w:t>Therapeutic drug monitoring</w:t>
      </w:r>
    </w:p>
    <w:p w14:paraId="1E5CF575" w14:textId="73DC2BC3" w:rsidR="00A77B3E" w:rsidRDefault="00625D90">
      <w:pPr>
        <w:spacing w:line="360" w:lineRule="auto"/>
        <w:jc w:val="both"/>
      </w:pPr>
      <w:r>
        <w:rPr>
          <w:rFonts w:ascii="Book Antiqua" w:eastAsia="Book Antiqua" w:hAnsi="Book Antiqua" w:cs="Book Antiqua"/>
          <w:color w:val="000000"/>
        </w:rPr>
        <w:t xml:space="preserve">Multiple retrospective and observational studies have identified an association between higher infliximab drug levels and a greater rate of fistula response, healing and </w:t>
      </w:r>
      <w:proofErr w:type="gramStart"/>
      <w:r>
        <w:rPr>
          <w:rFonts w:ascii="Book Antiqua" w:eastAsia="Book Antiqua" w:hAnsi="Book Antiqua" w:cs="Book Antiqua"/>
          <w:color w:val="000000"/>
        </w:rPr>
        <w:t>closure</w:t>
      </w:r>
      <w:r w:rsidR="00847D8A">
        <w:rPr>
          <w:rFonts w:ascii="Book Antiqua" w:eastAsia="Book Antiqua" w:hAnsi="Book Antiqua" w:cs="Book Antiqua"/>
          <w:color w:val="000000"/>
          <w:szCs w:val="30"/>
          <w:vertAlign w:val="superscript"/>
        </w:rPr>
        <w:t>[</w:t>
      </w:r>
      <w:proofErr w:type="gramEnd"/>
      <w:r w:rsidR="00847D8A">
        <w:rPr>
          <w:rFonts w:ascii="Book Antiqua" w:eastAsia="Book Antiqua" w:hAnsi="Book Antiqua" w:cs="Book Antiqua"/>
          <w:color w:val="000000"/>
          <w:szCs w:val="30"/>
          <w:vertAlign w:val="superscript"/>
        </w:rPr>
        <w:t>39-43]</w:t>
      </w:r>
      <w:r>
        <w:rPr>
          <w:rFonts w:ascii="Book Antiqua" w:eastAsia="Book Antiqua" w:hAnsi="Book Antiqua" w:cs="Book Antiqua"/>
          <w:color w:val="000000"/>
        </w:rPr>
        <w:t>. While the cut-off infliximab level has varied between studies, possibly related to the assay used and end points assessed, it appears that the target level is higher than what is conventionally used to control luminal Crohn’s disease</w:t>
      </w:r>
      <w:r w:rsidR="00831411">
        <w:rPr>
          <w:rFonts w:ascii="Book Antiqua" w:eastAsia="Book Antiqua" w:hAnsi="Book Antiqua" w:cs="Book Antiqua"/>
          <w:color w:val="000000"/>
        </w:rPr>
        <w:t xml:space="preserve"> (Table 1)</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Davidov</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847D8A">
        <w:rPr>
          <w:rFonts w:ascii="Book Antiqua" w:eastAsia="Book Antiqua" w:hAnsi="Book Antiqua" w:cs="Book Antiqua"/>
          <w:color w:val="000000"/>
          <w:szCs w:val="30"/>
          <w:vertAlign w:val="superscript"/>
        </w:rPr>
        <w:t>[</w:t>
      </w:r>
      <w:proofErr w:type="gramEnd"/>
      <w:r w:rsidR="00847D8A">
        <w:rPr>
          <w:rFonts w:ascii="Book Antiqua" w:eastAsia="Book Antiqua" w:hAnsi="Book Antiqua" w:cs="Book Antiqua"/>
          <w:color w:val="000000"/>
          <w:szCs w:val="30"/>
          <w:vertAlign w:val="superscript"/>
        </w:rPr>
        <w:t>44]</w:t>
      </w:r>
      <w:r>
        <w:rPr>
          <w:rFonts w:ascii="Book Antiqua" w:eastAsia="Book Antiqua" w:hAnsi="Book Antiqua" w:cs="Book Antiqua"/>
          <w:color w:val="000000"/>
        </w:rPr>
        <w:t xml:space="preserve"> performed infliximab levels during induction therapy for patients with perianal Crohn’s disease and found that those who had a clinical response to treatment by week 14 had </w:t>
      </w:r>
      <w:r>
        <w:rPr>
          <w:rFonts w:ascii="Book Antiqua" w:eastAsia="Book Antiqua" w:hAnsi="Book Antiqua" w:cs="Book Antiqua"/>
          <w:color w:val="000000"/>
        </w:rPr>
        <w:lastRenderedPageBreak/>
        <w:t xml:space="preserve">significantly higher median infliximab drug levels beginning at week 2 (20 </w:t>
      </w:r>
      <w:r w:rsidR="00847D8A">
        <w:rPr>
          <w:rFonts w:ascii="Book Antiqua" w:eastAsia="Book Antiqua" w:hAnsi="Book Antiqua" w:cs="Book Antiqua"/>
          <w:color w:val="000000"/>
        </w:rPr>
        <w:t>µg/mL</w:t>
      </w:r>
      <w:r w:rsidR="00847D8A">
        <w:rPr>
          <w:rFonts w:ascii="Book Antiqua" w:eastAsia="Book Antiqua" w:hAnsi="Book Antiqua" w:cs="Book Antiqua"/>
          <w:i/>
          <w:iCs/>
          <w:color w:val="000000"/>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5.6 µg/mL), and these remained higher than non-responders at weeks 6 (13.3</w:t>
      </w:r>
      <w:r w:rsidR="00847D8A">
        <w:rPr>
          <w:rFonts w:ascii="Book Antiqua" w:eastAsia="Book Antiqua" w:hAnsi="Book Antiqua" w:cs="Book Antiqua"/>
          <w:color w:val="000000"/>
        </w:rPr>
        <w:t xml:space="preserve"> µg/mL</w:t>
      </w:r>
      <w:r>
        <w:rPr>
          <w:rFonts w:ascii="Book Antiqua" w:eastAsia="Book Antiqua" w:hAnsi="Book Antiqua" w:cs="Book Antiqua"/>
          <w:color w:val="000000"/>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2.55 µg/mL) and 14 (4.1 </w:t>
      </w:r>
      <w:r w:rsidR="00847D8A">
        <w:rPr>
          <w:rFonts w:ascii="Book Antiqua" w:eastAsia="Book Antiqua" w:hAnsi="Book Antiqua" w:cs="Book Antiqua"/>
          <w:color w:val="000000"/>
        </w:rPr>
        <w:t>µg/mL</w:t>
      </w:r>
      <w:r w:rsidR="00847D8A">
        <w:rPr>
          <w:rFonts w:ascii="Book Antiqua" w:eastAsia="Book Antiqua" w:hAnsi="Book Antiqua" w:cs="Book Antiqua"/>
          <w:i/>
          <w:iCs/>
          <w:color w:val="000000"/>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0.14 µg/mL). </w:t>
      </w:r>
      <w:proofErr w:type="spellStart"/>
      <w:r>
        <w:rPr>
          <w:rFonts w:ascii="Book Antiqua" w:eastAsia="Book Antiqua" w:hAnsi="Book Antiqua" w:cs="Book Antiqua"/>
          <w:color w:val="000000"/>
        </w:rPr>
        <w:t>Yarur</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00847D8A">
        <w:rPr>
          <w:rFonts w:ascii="Book Antiqua" w:eastAsia="Book Antiqua" w:hAnsi="Book Antiqua" w:cs="Book Antiqua"/>
          <w:color w:val="000000"/>
          <w:szCs w:val="30"/>
          <w:vertAlign w:val="superscript"/>
        </w:rPr>
        <w:t>[39]</w:t>
      </w:r>
      <w:r>
        <w:rPr>
          <w:rFonts w:ascii="Book Antiqua" w:eastAsia="Book Antiqua" w:hAnsi="Book Antiqua" w:cs="Book Antiqua"/>
          <w:color w:val="000000"/>
        </w:rPr>
        <w:t xml:space="preserve"> similarly found significantly higher trough infliximab levels in a cross-sectional study of individuals with perianal Crohn’s disease on long-term infliximab who achieved fistula healing compared to those who did not achieve healing (median 15.8 </w:t>
      </w:r>
      <w:r w:rsidR="00847D8A">
        <w:rPr>
          <w:rFonts w:ascii="Book Antiqua" w:eastAsia="Book Antiqua" w:hAnsi="Book Antiqua" w:cs="Book Antiqua"/>
          <w:color w:val="000000"/>
        </w:rPr>
        <w:t>mcg/mL</w:t>
      </w:r>
      <w:r w:rsidR="00847D8A">
        <w:rPr>
          <w:rFonts w:ascii="Book Antiqua" w:eastAsia="Book Antiqua" w:hAnsi="Book Antiqua" w:cs="Book Antiqua"/>
          <w:i/>
          <w:iCs/>
          <w:color w:val="000000"/>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4.4 mcg/mL, </w:t>
      </w:r>
      <w:r w:rsidR="00847D8A">
        <w:rPr>
          <w:rFonts w:ascii="Book Antiqua" w:eastAsia="Book Antiqua" w:hAnsi="Book Antiqua" w:cs="Book Antiqua"/>
          <w:i/>
          <w:iCs/>
          <w:color w:val="000000"/>
        </w:rPr>
        <w:t>P</w:t>
      </w:r>
      <w:r w:rsidR="00847D8A">
        <w:rPr>
          <w:rFonts w:ascii="Book Antiqua" w:eastAsia="Book Antiqua" w:hAnsi="Book Antiqua" w:cs="Book Antiqua"/>
          <w:color w:val="000000"/>
        </w:rPr>
        <w:t xml:space="preserve"> </w:t>
      </w:r>
      <w:r>
        <w:rPr>
          <w:rFonts w:ascii="Book Antiqua" w:eastAsia="Book Antiqua" w:hAnsi="Book Antiqua" w:cs="Book Antiqua"/>
          <w:color w:val="000000"/>
        </w:rPr>
        <w:t>&lt;</w:t>
      </w:r>
      <w:r w:rsidR="00847D8A">
        <w:rPr>
          <w:rFonts w:ascii="Book Antiqua" w:eastAsia="Book Antiqua" w:hAnsi="Book Antiqua" w:cs="Book Antiqua"/>
          <w:color w:val="000000"/>
        </w:rPr>
        <w:t xml:space="preserve"> </w:t>
      </w:r>
      <w:r>
        <w:rPr>
          <w:rFonts w:ascii="Book Antiqua" w:eastAsia="Book Antiqua" w:hAnsi="Book Antiqua" w:cs="Book Antiqua"/>
          <w:color w:val="000000"/>
        </w:rPr>
        <w:t>0.001). This study also found that the odds of achieving fistula healing were over 8 times greater in individuals who underwent dose escalation of infliximab. Intuitively this would suggest that monitoring anti-TNF drug levels proactively and performing dose adjustments in individuals with lower levels may improve fistula healing rates, although this has not been prospectively evaluated.</w:t>
      </w:r>
    </w:p>
    <w:p w14:paraId="6F4153FB" w14:textId="77777777" w:rsidR="00A77B3E" w:rsidRDefault="00A77B3E">
      <w:pPr>
        <w:spacing w:line="360" w:lineRule="auto"/>
        <w:jc w:val="both"/>
      </w:pPr>
    </w:p>
    <w:p w14:paraId="383FB327" w14:textId="77777777" w:rsidR="00A77B3E" w:rsidRPr="00847D8A" w:rsidRDefault="00625D90">
      <w:pPr>
        <w:spacing w:line="360" w:lineRule="auto"/>
        <w:jc w:val="both"/>
        <w:rPr>
          <w:b/>
          <w:bCs/>
          <w:i/>
          <w:iCs/>
        </w:rPr>
      </w:pPr>
      <w:r w:rsidRPr="00847D8A">
        <w:rPr>
          <w:rFonts w:ascii="Book Antiqua" w:eastAsia="Book Antiqua" w:hAnsi="Book Antiqua" w:cs="Book Antiqua"/>
          <w:b/>
          <w:bCs/>
          <w:i/>
          <w:iCs/>
          <w:color w:val="000000"/>
        </w:rPr>
        <w:t>Duration of anti-TNF therapy and discontinuation</w:t>
      </w:r>
    </w:p>
    <w:p w14:paraId="7EC8B974" w14:textId="2E391A13" w:rsidR="00A77B3E" w:rsidRDefault="00625D90">
      <w:pPr>
        <w:spacing w:line="360" w:lineRule="auto"/>
        <w:jc w:val="both"/>
      </w:pPr>
      <w:r>
        <w:rPr>
          <w:rFonts w:ascii="Book Antiqua" w:eastAsia="Book Antiqua" w:hAnsi="Book Antiqua" w:cs="Book Antiqua"/>
          <w:color w:val="000000"/>
        </w:rPr>
        <w:t xml:space="preserve">De-escalation of medical therapy in inflammatory bowel disease involves the deliberate reduction in dose or cessation of a treatment once the treatment target has been achieved. A key component of de-escalation of therapy is establishing a treatment target that has good correlation with better long-term outcomes. In luminal Crohn’s disease, it has been established that endoscopic remission correlates better with the long-term clinical course of inflammatory bowel disease than symptomatic </w:t>
      </w:r>
      <w:proofErr w:type="gramStart"/>
      <w:r>
        <w:rPr>
          <w:rFonts w:ascii="Book Antiqua" w:eastAsia="Book Antiqua" w:hAnsi="Book Antiqua" w:cs="Book Antiqua"/>
          <w:color w:val="000000"/>
        </w:rPr>
        <w:t>remission</w:t>
      </w:r>
      <w:r w:rsidR="00847D8A">
        <w:rPr>
          <w:rFonts w:ascii="Book Antiqua" w:eastAsia="Book Antiqua" w:hAnsi="Book Antiqua" w:cs="Book Antiqua"/>
          <w:color w:val="000000"/>
          <w:szCs w:val="30"/>
          <w:vertAlign w:val="superscript"/>
        </w:rPr>
        <w:t>[</w:t>
      </w:r>
      <w:proofErr w:type="gramEnd"/>
      <w:r w:rsidR="00847D8A">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 However, given that treatment of perianal disease remains primarily targeted at symptom-based remission, de-escalation of therapy may be more difficult to complete successfully.</w:t>
      </w:r>
    </w:p>
    <w:p w14:paraId="757F929F" w14:textId="008246F1" w:rsidR="00A77B3E" w:rsidRDefault="00625D90" w:rsidP="00847D8A">
      <w:pPr>
        <w:spacing w:line="360" w:lineRule="auto"/>
        <w:ind w:firstLineChars="100" w:firstLine="240"/>
        <w:jc w:val="both"/>
      </w:pPr>
      <w:r>
        <w:rPr>
          <w:rFonts w:ascii="Book Antiqua" w:eastAsia="Book Antiqua" w:hAnsi="Book Antiqua" w:cs="Book Antiqua"/>
          <w:color w:val="000000"/>
        </w:rPr>
        <w:t xml:space="preserve">The ACCENT II study evaluated the need for ongoing infliximab therapy in patients with perianal Crohn’s disease by comparing the proportion of individuals who lost response to maintenance therapy with either placebo or ongoing infliximab in all individuals who achieved a clinical response to infliximab induction </w:t>
      </w:r>
      <w:proofErr w:type="gramStart"/>
      <w:r>
        <w:rPr>
          <w:rFonts w:ascii="Book Antiqua" w:eastAsia="Book Antiqua" w:hAnsi="Book Antiqua" w:cs="Book Antiqua"/>
          <w:color w:val="000000"/>
        </w:rPr>
        <w:t>therapy</w:t>
      </w:r>
      <w:r w:rsidR="00847D8A">
        <w:rPr>
          <w:rFonts w:ascii="Book Antiqua" w:eastAsia="Book Antiqua" w:hAnsi="Book Antiqua" w:cs="Book Antiqua"/>
          <w:color w:val="000000"/>
          <w:szCs w:val="30"/>
          <w:vertAlign w:val="superscript"/>
        </w:rPr>
        <w:t>[</w:t>
      </w:r>
      <w:proofErr w:type="gramEnd"/>
      <w:r w:rsidR="00847D8A">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xml:space="preserve">. After 52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42% of patients had lost response in the infliximab maintenance group compared to 62% in the placebo group (</w:t>
      </w:r>
      <w:r w:rsidR="00847D8A">
        <w:rPr>
          <w:rFonts w:ascii="Book Antiqua" w:eastAsia="Book Antiqua" w:hAnsi="Book Antiqua" w:cs="Book Antiqua"/>
          <w:i/>
          <w:iCs/>
          <w:color w:val="000000"/>
        </w:rPr>
        <w:t>P</w:t>
      </w:r>
      <w:r w:rsidR="00847D8A">
        <w:rPr>
          <w:rFonts w:ascii="Book Antiqua" w:eastAsia="Book Antiqua" w:hAnsi="Book Antiqua" w:cs="Book Antiqua"/>
          <w:color w:val="000000"/>
        </w:rPr>
        <w:t xml:space="preserve"> </w:t>
      </w:r>
      <w:r>
        <w:rPr>
          <w:rFonts w:ascii="Book Antiqua" w:eastAsia="Book Antiqua" w:hAnsi="Book Antiqua" w:cs="Book Antiqua"/>
          <w:color w:val="000000"/>
        </w:rPr>
        <w:t>&lt;</w:t>
      </w:r>
      <w:r w:rsidR="00847D8A">
        <w:rPr>
          <w:rFonts w:ascii="Book Antiqua" w:eastAsia="Book Antiqua" w:hAnsi="Book Antiqua" w:cs="Book Antiqua"/>
          <w:color w:val="000000"/>
        </w:rPr>
        <w:t xml:space="preserve"> </w:t>
      </w:r>
      <w:r>
        <w:rPr>
          <w:rFonts w:ascii="Book Antiqua" w:eastAsia="Book Antiqua" w:hAnsi="Book Antiqua" w:cs="Book Antiqua"/>
          <w:color w:val="000000"/>
        </w:rPr>
        <w:t>0.001). Other retrospective studies have also found that over half of patients who cease anti-TNF therapy will have a clinical relapse with long-</w:t>
      </w:r>
      <w:r>
        <w:rPr>
          <w:rFonts w:ascii="Book Antiqua" w:eastAsia="Book Antiqua" w:hAnsi="Book Antiqua" w:cs="Book Antiqua"/>
          <w:color w:val="000000"/>
        </w:rPr>
        <w:lastRenderedPageBreak/>
        <w:t xml:space="preserve">term follow-up, so stopping treatment either due to clinical remission or for other reasons is associated with a high risk of </w:t>
      </w:r>
      <w:proofErr w:type="gramStart"/>
      <w:r>
        <w:rPr>
          <w:rFonts w:ascii="Book Antiqua" w:eastAsia="Book Antiqua" w:hAnsi="Book Antiqua" w:cs="Book Antiqua"/>
          <w:color w:val="000000"/>
        </w:rPr>
        <w:t>relapse</w:t>
      </w:r>
      <w:r w:rsidR="00847D8A">
        <w:rPr>
          <w:rFonts w:ascii="Book Antiqua" w:eastAsia="Book Antiqua" w:hAnsi="Book Antiqua" w:cs="Book Antiqua"/>
          <w:color w:val="000000"/>
          <w:szCs w:val="30"/>
          <w:vertAlign w:val="superscript"/>
        </w:rPr>
        <w:t>[</w:t>
      </w:r>
      <w:proofErr w:type="gramEnd"/>
      <w:r w:rsidR="00847D8A">
        <w:rPr>
          <w:rFonts w:ascii="Book Antiqua" w:eastAsia="Book Antiqua" w:hAnsi="Book Antiqua" w:cs="Book Antiqua"/>
          <w:color w:val="000000"/>
          <w:szCs w:val="30"/>
          <w:vertAlign w:val="superscript"/>
        </w:rPr>
        <w:t>46-48]</w:t>
      </w:r>
      <w:r>
        <w:rPr>
          <w:rFonts w:ascii="Book Antiqua" w:eastAsia="Book Antiqua" w:hAnsi="Book Antiqua" w:cs="Book Antiqua"/>
          <w:color w:val="000000"/>
        </w:rPr>
        <w:t>.</w:t>
      </w:r>
    </w:p>
    <w:p w14:paraId="3A28C4CA" w14:textId="024B1792" w:rsidR="00A77B3E" w:rsidRDefault="00625D90" w:rsidP="00847D8A">
      <w:pPr>
        <w:spacing w:line="360" w:lineRule="auto"/>
        <w:ind w:firstLineChars="100" w:firstLine="240"/>
        <w:jc w:val="both"/>
      </w:pPr>
      <w:r>
        <w:rPr>
          <w:rFonts w:ascii="Book Antiqua" w:eastAsia="Book Antiqua" w:hAnsi="Book Antiqua" w:cs="Book Antiqua"/>
          <w:color w:val="000000"/>
        </w:rPr>
        <w:t xml:space="preserve">Radiological healing is a more stringent treatment target in perianal Crohn’s disease, and whether anti-TNF therapy can be stopped after this end point is achieved has not been well studied. A prospective observational study identified 12 patients who were treated with infliximab alone or in combination with a </w:t>
      </w:r>
      <w:proofErr w:type="spellStart"/>
      <w:r>
        <w:rPr>
          <w:rFonts w:ascii="Book Antiqua" w:eastAsia="Book Antiqua" w:hAnsi="Book Antiqua" w:cs="Book Antiqua"/>
          <w:color w:val="000000"/>
        </w:rPr>
        <w:t>thiopurine</w:t>
      </w:r>
      <w:proofErr w:type="spellEnd"/>
      <w:r>
        <w:rPr>
          <w:rFonts w:ascii="Book Antiqua" w:eastAsia="Book Antiqua" w:hAnsi="Book Antiqua" w:cs="Book Antiqua"/>
          <w:color w:val="000000"/>
        </w:rPr>
        <w:t xml:space="preserve"> who achieved radiological </w:t>
      </w:r>
      <w:proofErr w:type="gramStart"/>
      <w:r>
        <w:rPr>
          <w:rFonts w:ascii="Book Antiqua" w:eastAsia="Book Antiqua" w:hAnsi="Book Antiqua" w:cs="Book Antiqua"/>
          <w:color w:val="000000"/>
        </w:rPr>
        <w:t>healing</w:t>
      </w:r>
      <w:r w:rsidR="00847D8A">
        <w:rPr>
          <w:rFonts w:ascii="Book Antiqua" w:eastAsia="Book Antiqua" w:hAnsi="Book Antiqua" w:cs="Book Antiqua"/>
          <w:color w:val="000000"/>
          <w:szCs w:val="30"/>
          <w:vertAlign w:val="superscript"/>
        </w:rPr>
        <w:t>[</w:t>
      </w:r>
      <w:proofErr w:type="gramEnd"/>
      <w:r w:rsidR="00847D8A">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Amongst this group, 5 remained on infliximab therapy and 7 stopped treatments either due to intolerance, treatment de-escalation or switched therapies. There was a trend toward greater rates of radiological healing amongst individuals who remained on infliximab as all maintained radiological remission, while 3/7 in the group that stopped infliximab maintained radiological remission (</w:t>
      </w:r>
      <w:r>
        <w:rPr>
          <w:rFonts w:ascii="Book Antiqua" w:eastAsia="Book Antiqua" w:hAnsi="Book Antiqua" w:cs="Book Antiqua"/>
          <w:i/>
          <w:iCs/>
          <w:color w:val="000000"/>
        </w:rPr>
        <w:t>P</w:t>
      </w:r>
      <w:r>
        <w:rPr>
          <w:rFonts w:ascii="Book Antiqua" w:eastAsia="Book Antiqua" w:hAnsi="Book Antiqua" w:cs="Book Antiqua"/>
          <w:color w:val="000000"/>
        </w:rPr>
        <w:t xml:space="preserve"> = 0.08). Another observational study found that 6/9 (67%) of patients who had achieved radiological healing and stopped maintenance anti-TNF therapy had fistula </w:t>
      </w:r>
      <w:proofErr w:type="gramStart"/>
      <w:r>
        <w:rPr>
          <w:rFonts w:ascii="Book Antiqua" w:eastAsia="Book Antiqua" w:hAnsi="Book Antiqua" w:cs="Book Antiqua"/>
          <w:color w:val="000000"/>
        </w:rPr>
        <w:t>recurrence</w:t>
      </w:r>
      <w:r w:rsidR="00847D8A">
        <w:rPr>
          <w:rFonts w:ascii="Book Antiqua" w:eastAsia="Book Antiqua" w:hAnsi="Book Antiqua" w:cs="Book Antiqua"/>
          <w:color w:val="000000"/>
          <w:szCs w:val="30"/>
          <w:vertAlign w:val="superscript"/>
        </w:rPr>
        <w:t>[</w:t>
      </w:r>
      <w:proofErr w:type="gramEnd"/>
      <w:r w:rsidR="00847D8A">
        <w:rPr>
          <w:rFonts w:ascii="Book Antiqua" w:eastAsia="Book Antiqua" w:hAnsi="Book Antiqua" w:cs="Book Antiqua"/>
          <w:color w:val="000000"/>
          <w:szCs w:val="30"/>
          <w:vertAlign w:val="superscript"/>
        </w:rPr>
        <w:t>49]</w:t>
      </w:r>
      <w:r>
        <w:rPr>
          <w:rFonts w:ascii="Book Antiqua" w:eastAsia="Book Antiqua" w:hAnsi="Book Antiqua" w:cs="Book Antiqua"/>
          <w:color w:val="000000"/>
        </w:rPr>
        <w:t>. This data would support the use of ongoing anti-TNF therapy in patients who achieve clinical remission of perianal fistulae.</w:t>
      </w:r>
    </w:p>
    <w:p w14:paraId="491249EE" w14:textId="77777777" w:rsidR="00A77B3E" w:rsidRDefault="00A77B3E">
      <w:pPr>
        <w:spacing w:line="360" w:lineRule="auto"/>
        <w:jc w:val="both"/>
      </w:pPr>
    </w:p>
    <w:p w14:paraId="5DAB136A" w14:textId="77777777" w:rsidR="00A77B3E" w:rsidRDefault="00625D90">
      <w:pPr>
        <w:spacing w:line="360" w:lineRule="auto"/>
        <w:jc w:val="both"/>
      </w:pPr>
      <w:r>
        <w:rPr>
          <w:rFonts w:ascii="Book Antiqua" w:eastAsia="Book Antiqua" w:hAnsi="Book Antiqua" w:cs="Book Antiqua"/>
          <w:b/>
          <w:bCs/>
          <w:caps/>
          <w:color w:val="000000"/>
          <w:u w:val="single"/>
        </w:rPr>
        <w:t>What other therapies can be used following anti-TNF failure?</w:t>
      </w:r>
    </w:p>
    <w:p w14:paraId="0714AF30" w14:textId="15D3ED6B" w:rsidR="00A77B3E" w:rsidRPr="00847D8A" w:rsidRDefault="00625D90">
      <w:pPr>
        <w:spacing w:line="360" w:lineRule="auto"/>
        <w:jc w:val="both"/>
        <w:rPr>
          <w:b/>
          <w:bCs/>
          <w:i/>
          <w:iCs/>
        </w:rPr>
      </w:pPr>
      <w:proofErr w:type="spellStart"/>
      <w:r w:rsidRPr="00847D8A">
        <w:rPr>
          <w:rFonts w:ascii="Book Antiqua" w:eastAsia="Book Antiqua" w:hAnsi="Book Antiqua" w:cs="Book Antiqua"/>
          <w:b/>
          <w:bCs/>
          <w:i/>
          <w:iCs/>
          <w:color w:val="000000"/>
        </w:rPr>
        <w:t>Vedolizumab</w:t>
      </w:r>
      <w:proofErr w:type="spellEnd"/>
    </w:p>
    <w:p w14:paraId="3F918A92" w14:textId="0585BFE0" w:rsidR="00A77B3E" w:rsidRDefault="00625D90">
      <w:pPr>
        <w:spacing w:line="360" w:lineRule="auto"/>
        <w:jc w:val="both"/>
      </w:pPr>
      <w:r>
        <w:rPr>
          <w:rFonts w:ascii="Book Antiqua" w:eastAsia="Book Antiqua" w:hAnsi="Book Antiqua" w:cs="Book Antiqua"/>
          <w:color w:val="000000"/>
        </w:rPr>
        <w:t xml:space="preserve">No dedicated randomized controlled trials have assessed the efficacy of </w:t>
      </w:r>
      <w:proofErr w:type="spellStart"/>
      <w:r>
        <w:rPr>
          <w:rFonts w:ascii="Book Antiqua" w:eastAsia="Book Antiqua" w:hAnsi="Book Antiqua" w:cs="Book Antiqua"/>
          <w:color w:val="000000"/>
        </w:rPr>
        <w:t>vedolizumab</w:t>
      </w:r>
      <w:proofErr w:type="spellEnd"/>
      <w:r>
        <w:rPr>
          <w:rFonts w:ascii="Book Antiqua" w:eastAsia="Book Antiqua" w:hAnsi="Book Antiqua" w:cs="Book Antiqua"/>
          <w:color w:val="000000"/>
        </w:rPr>
        <w:t xml:space="preserve"> for perianal Crohn’s disease, and clinical data have shown limited benefit. A post hoc analysis of the GEMINI 2 study compared the efficacy of maintenance </w:t>
      </w:r>
      <w:proofErr w:type="spellStart"/>
      <w:r>
        <w:rPr>
          <w:rFonts w:ascii="Book Antiqua" w:eastAsia="Book Antiqua" w:hAnsi="Book Antiqua" w:cs="Book Antiqua"/>
          <w:color w:val="000000"/>
        </w:rPr>
        <w:t>vedolizumab</w:t>
      </w:r>
      <w:proofErr w:type="spellEnd"/>
      <w:r>
        <w:rPr>
          <w:rFonts w:ascii="Book Antiqua" w:eastAsia="Book Antiqua" w:hAnsi="Book Antiqua" w:cs="Book Antiqua"/>
          <w:color w:val="000000"/>
        </w:rPr>
        <w:t xml:space="preserve"> to placebo in achieving fistula closure at weeks 14 and 52 following therapy with </w:t>
      </w:r>
      <w:proofErr w:type="spellStart"/>
      <w:r>
        <w:rPr>
          <w:rFonts w:ascii="Book Antiqua" w:eastAsia="Book Antiqua" w:hAnsi="Book Antiqua" w:cs="Book Antiqua"/>
          <w:color w:val="000000"/>
        </w:rPr>
        <w:t>vedolizumab</w:t>
      </w:r>
      <w:proofErr w:type="spellEnd"/>
      <w:r>
        <w:rPr>
          <w:rFonts w:ascii="Book Antiqua" w:eastAsia="Book Antiqua" w:hAnsi="Book Antiqua" w:cs="Book Antiqua"/>
          <w:color w:val="000000"/>
        </w:rPr>
        <w:t xml:space="preserve"> amongst patients with at least 1 externally draining fistula related to Crohn’s </w:t>
      </w:r>
      <w:proofErr w:type="gramStart"/>
      <w:r>
        <w:rPr>
          <w:rFonts w:ascii="Book Antiqua" w:eastAsia="Book Antiqua" w:hAnsi="Book Antiqua" w:cs="Book Antiqua"/>
          <w:color w:val="000000"/>
        </w:rPr>
        <w:t>disease</w:t>
      </w:r>
      <w:r w:rsidR="00847D8A">
        <w:rPr>
          <w:rFonts w:ascii="Book Antiqua" w:eastAsia="Book Antiqua" w:hAnsi="Book Antiqua" w:cs="Book Antiqua"/>
          <w:color w:val="000000"/>
          <w:szCs w:val="30"/>
          <w:vertAlign w:val="superscript"/>
        </w:rPr>
        <w:t>[</w:t>
      </w:r>
      <w:proofErr w:type="gramEnd"/>
      <w:r w:rsidR="00847D8A">
        <w:rPr>
          <w:rFonts w:ascii="Book Antiqua" w:eastAsia="Book Antiqua" w:hAnsi="Book Antiqua" w:cs="Book Antiqua"/>
          <w:color w:val="000000"/>
          <w:szCs w:val="30"/>
          <w:vertAlign w:val="superscript"/>
        </w:rPr>
        <w:t>50]</w:t>
      </w:r>
      <w:r>
        <w:rPr>
          <w:rFonts w:ascii="Book Antiqua" w:eastAsia="Book Antiqua" w:hAnsi="Book Antiqua" w:cs="Book Antiqua"/>
          <w:color w:val="000000"/>
        </w:rPr>
        <w:t xml:space="preserve">. Over 40% of patients in each group had previously been treated with anti-TNF therapy. The study identified a numerical difference in fistula closure rates in favor of </w:t>
      </w:r>
      <w:proofErr w:type="spellStart"/>
      <w:r>
        <w:rPr>
          <w:rFonts w:ascii="Book Antiqua" w:eastAsia="Book Antiqua" w:hAnsi="Book Antiqua" w:cs="Book Antiqua"/>
          <w:color w:val="000000"/>
        </w:rPr>
        <w:t>vedolizumab</w:t>
      </w:r>
      <w:proofErr w:type="spellEnd"/>
      <w:r>
        <w:rPr>
          <w:rFonts w:ascii="Book Antiqua" w:eastAsia="Book Antiqua" w:hAnsi="Book Antiqua" w:cs="Book Antiqua"/>
          <w:color w:val="000000"/>
        </w:rPr>
        <w:t xml:space="preserve"> at week 14 (28% </w:t>
      </w:r>
      <w:r>
        <w:rPr>
          <w:rFonts w:ascii="Book Antiqua" w:eastAsia="Book Antiqua" w:hAnsi="Book Antiqua" w:cs="Book Antiqua"/>
          <w:i/>
          <w:iCs/>
          <w:color w:val="000000"/>
        </w:rPr>
        <w:t>vs</w:t>
      </w:r>
      <w:r>
        <w:rPr>
          <w:rFonts w:ascii="Book Antiqua" w:eastAsia="Book Antiqua" w:hAnsi="Book Antiqua" w:cs="Book Antiqua"/>
          <w:color w:val="000000"/>
        </w:rPr>
        <w:t xml:space="preserve"> 11%) and 52 (31% </w:t>
      </w:r>
      <w:r>
        <w:rPr>
          <w:rFonts w:ascii="Book Antiqua" w:eastAsia="Book Antiqua" w:hAnsi="Book Antiqua" w:cs="Book Antiqua"/>
          <w:i/>
          <w:iCs/>
          <w:color w:val="000000"/>
        </w:rPr>
        <w:t>vs</w:t>
      </w:r>
      <w:r>
        <w:rPr>
          <w:rFonts w:ascii="Book Antiqua" w:eastAsia="Book Antiqua" w:hAnsi="Book Antiqua" w:cs="Book Antiqua"/>
          <w:color w:val="000000"/>
        </w:rPr>
        <w:t xml:space="preserve"> 11%), although these did not reach statistical significance, and no difference was noted between maintenance therapy given every 4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or 8 wk. The ENTERPRISE study was a randomized trial comparing two intravenous regimens of </w:t>
      </w:r>
      <w:proofErr w:type="spellStart"/>
      <w:r>
        <w:rPr>
          <w:rFonts w:ascii="Book Antiqua" w:eastAsia="Book Antiqua" w:hAnsi="Book Antiqua" w:cs="Book Antiqua"/>
          <w:color w:val="000000"/>
        </w:rPr>
        <w:t>vedolizumab</w:t>
      </w:r>
      <w:proofErr w:type="spellEnd"/>
      <w:r>
        <w:rPr>
          <w:rFonts w:ascii="Book Antiqua" w:eastAsia="Book Antiqua" w:hAnsi="Book Antiqua" w:cs="Book Antiqua"/>
          <w:color w:val="000000"/>
        </w:rPr>
        <w:t xml:space="preserve"> for treatment of perianal Crohn’s </w:t>
      </w:r>
      <w:r>
        <w:rPr>
          <w:rFonts w:ascii="Book Antiqua" w:eastAsia="Book Antiqua" w:hAnsi="Book Antiqua" w:cs="Book Antiqua"/>
          <w:color w:val="000000"/>
        </w:rPr>
        <w:lastRenderedPageBreak/>
        <w:t xml:space="preserve">disease, with 78% of patients having previously failed anti-TNF </w:t>
      </w:r>
      <w:proofErr w:type="gramStart"/>
      <w:r>
        <w:rPr>
          <w:rFonts w:ascii="Book Antiqua" w:eastAsia="Book Antiqua" w:hAnsi="Book Antiqua" w:cs="Book Antiqua"/>
          <w:color w:val="000000"/>
        </w:rPr>
        <w:t>therapy</w:t>
      </w:r>
      <w:r w:rsidR="00847D8A">
        <w:rPr>
          <w:rFonts w:ascii="Book Antiqua" w:eastAsia="Book Antiqua" w:hAnsi="Book Antiqua" w:cs="Book Antiqua"/>
          <w:color w:val="000000"/>
          <w:szCs w:val="30"/>
          <w:vertAlign w:val="superscript"/>
        </w:rPr>
        <w:t>[</w:t>
      </w:r>
      <w:proofErr w:type="gramEnd"/>
      <w:r w:rsidR="00847D8A">
        <w:rPr>
          <w:rFonts w:ascii="Book Antiqua" w:eastAsia="Book Antiqua" w:hAnsi="Book Antiqua" w:cs="Book Antiqua"/>
          <w:color w:val="000000"/>
          <w:szCs w:val="30"/>
          <w:vertAlign w:val="superscript"/>
        </w:rPr>
        <w:t>51]</w:t>
      </w:r>
      <w:r>
        <w:rPr>
          <w:rFonts w:ascii="Book Antiqua" w:eastAsia="Book Antiqua" w:hAnsi="Book Antiqua" w:cs="Book Antiqua"/>
          <w:color w:val="000000"/>
        </w:rPr>
        <w:t xml:space="preserve">. Patients either received standard induction </w:t>
      </w:r>
      <w:proofErr w:type="spellStart"/>
      <w:r>
        <w:rPr>
          <w:rFonts w:ascii="Book Antiqua" w:eastAsia="Book Antiqua" w:hAnsi="Book Antiqua" w:cs="Book Antiqua"/>
          <w:color w:val="000000"/>
        </w:rPr>
        <w:t>vedolizumab</w:t>
      </w:r>
      <w:proofErr w:type="spellEnd"/>
      <w:r>
        <w:rPr>
          <w:rFonts w:ascii="Book Antiqua" w:eastAsia="Book Antiqua" w:hAnsi="Book Antiqua" w:cs="Book Antiqua"/>
          <w:color w:val="000000"/>
        </w:rPr>
        <w:t xml:space="preserve"> of 300</w:t>
      </w:r>
      <w:r w:rsidR="00847D8A">
        <w:rPr>
          <w:rFonts w:ascii="Book Antiqua" w:eastAsia="Book Antiqua" w:hAnsi="Book Antiqua" w:cs="Book Antiqua"/>
          <w:color w:val="000000"/>
        </w:rPr>
        <w:t xml:space="preserve"> </w:t>
      </w:r>
      <w:r>
        <w:rPr>
          <w:rFonts w:ascii="Book Antiqua" w:eastAsia="Book Antiqua" w:hAnsi="Book Antiqua" w:cs="Book Antiqua"/>
          <w:color w:val="000000"/>
        </w:rPr>
        <w:t xml:space="preserve">mg at weeks 0, 2 and 6 then at weeks 14 and 22, while the other group received the same regimen plus a week 10 dose. There was no placebo group in the study and 92% of patients had a </w:t>
      </w:r>
      <w:proofErr w:type="spellStart"/>
      <w:proofErr w:type="gramStart"/>
      <w:r>
        <w:rPr>
          <w:rFonts w:ascii="Book Antiqua" w:eastAsia="Book Antiqua" w:hAnsi="Book Antiqua" w:cs="Book Antiqua"/>
          <w:color w:val="000000"/>
        </w:rPr>
        <w:t>seton</w:t>
      </w:r>
      <w:proofErr w:type="spellEnd"/>
      <w:proofErr w:type="gramEnd"/>
      <w:r>
        <w:rPr>
          <w:rFonts w:ascii="Book Antiqua" w:eastAsia="Book Antiqua" w:hAnsi="Book Antiqua" w:cs="Book Antiqua"/>
          <w:color w:val="000000"/>
        </w:rPr>
        <w:t xml:space="preserve"> inserted at baseline. They found that by week 30, 54% of the group had a clinical response to treatment, while 43% had complete closure of fistulae and there was no significant difference between the groups. A nationwide cohort study of 151 patients with perianal Crohn’s disease (99% of patients having previously been treated with at least one anti-TNF) who were treated with </w:t>
      </w:r>
      <w:proofErr w:type="spellStart"/>
      <w:r>
        <w:rPr>
          <w:rFonts w:ascii="Book Antiqua" w:eastAsia="Book Antiqua" w:hAnsi="Book Antiqua" w:cs="Book Antiqua"/>
          <w:color w:val="000000"/>
        </w:rPr>
        <w:t>vedolizumab</w:t>
      </w:r>
      <w:proofErr w:type="spellEnd"/>
      <w:r>
        <w:rPr>
          <w:rFonts w:ascii="Book Antiqua" w:eastAsia="Book Antiqua" w:hAnsi="Book Antiqua" w:cs="Book Antiqua"/>
          <w:color w:val="000000"/>
        </w:rPr>
        <w:t xml:space="preserve"> showed that 23% of patients achieved clinical success (no draining fistula at clinical examination) after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of treatment, while 67% of patients stopped </w:t>
      </w:r>
      <w:proofErr w:type="spellStart"/>
      <w:r>
        <w:rPr>
          <w:rFonts w:ascii="Book Antiqua" w:eastAsia="Book Antiqua" w:hAnsi="Book Antiqua" w:cs="Book Antiqua"/>
          <w:color w:val="000000"/>
        </w:rPr>
        <w:t>vedolizumab</w:t>
      </w:r>
      <w:proofErr w:type="spellEnd"/>
      <w:r>
        <w:rPr>
          <w:rFonts w:ascii="Book Antiqua" w:eastAsia="Book Antiqua" w:hAnsi="Book Antiqua" w:cs="Book Antiqua"/>
          <w:color w:val="000000"/>
        </w:rPr>
        <w:t xml:space="preserve"> by 30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of treatment due to uncontrolled perianal or luminal </w:t>
      </w:r>
      <w:proofErr w:type="gramStart"/>
      <w:r>
        <w:rPr>
          <w:rFonts w:ascii="Book Antiqua" w:eastAsia="Book Antiqua" w:hAnsi="Book Antiqua" w:cs="Book Antiqua"/>
          <w:color w:val="000000"/>
        </w:rPr>
        <w:t>disease</w:t>
      </w:r>
      <w:r w:rsidR="00847D8A">
        <w:rPr>
          <w:rFonts w:ascii="Book Antiqua" w:eastAsia="Book Antiqua" w:hAnsi="Book Antiqua" w:cs="Book Antiqua"/>
          <w:color w:val="000000"/>
          <w:szCs w:val="30"/>
          <w:vertAlign w:val="superscript"/>
        </w:rPr>
        <w:t>[</w:t>
      </w:r>
      <w:proofErr w:type="gramEnd"/>
      <w:r w:rsidR="00847D8A">
        <w:rPr>
          <w:rFonts w:ascii="Book Antiqua" w:eastAsia="Book Antiqua" w:hAnsi="Book Antiqua" w:cs="Book Antiqua"/>
          <w:color w:val="000000"/>
          <w:szCs w:val="30"/>
          <w:vertAlign w:val="superscript"/>
        </w:rPr>
        <w:t>52]</w:t>
      </w:r>
      <w:r>
        <w:rPr>
          <w:rFonts w:ascii="Book Antiqua" w:eastAsia="Book Antiqua" w:hAnsi="Book Antiqua" w:cs="Book Antiqua"/>
          <w:color w:val="000000"/>
        </w:rPr>
        <w:t xml:space="preserve">. Additionally, 31% of patients with perianal disease who had no clinical symptoms at the time of initiation of </w:t>
      </w:r>
      <w:proofErr w:type="spellStart"/>
      <w:r>
        <w:rPr>
          <w:rFonts w:ascii="Book Antiqua" w:eastAsia="Book Antiqua" w:hAnsi="Book Antiqua" w:cs="Book Antiqua"/>
          <w:color w:val="000000"/>
        </w:rPr>
        <w:t>vedolizumab</w:t>
      </w:r>
      <w:proofErr w:type="spellEnd"/>
      <w:r>
        <w:rPr>
          <w:rFonts w:ascii="Book Antiqua" w:eastAsia="Book Antiqua" w:hAnsi="Book Antiqua" w:cs="Book Antiqua"/>
          <w:color w:val="000000"/>
        </w:rPr>
        <w:t xml:space="preserve"> developed symptoms after commencing therapy. Concomitant </w:t>
      </w:r>
      <w:proofErr w:type="spellStart"/>
      <w:r>
        <w:rPr>
          <w:rFonts w:ascii="Book Antiqua" w:eastAsia="Book Antiqua" w:hAnsi="Book Antiqua" w:cs="Book Antiqua"/>
          <w:color w:val="000000"/>
        </w:rPr>
        <w:t>immunomodulator</w:t>
      </w:r>
      <w:proofErr w:type="spellEnd"/>
      <w:r>
        <w:rPr>
          <w:rFonts w:ascii="Book Antiqua" w:eastAsia="Book Antiqua" w:hAnsi="Book Antiqua" w:cs="Book Antiqua"/>
          <w:color w:val="000000"/>
        </w:rPr>
        <w:t xml:space="preserve"> therapy was used in 44% of patients in this cohort and this was not a predictor of the success of therapy. Based on these data it appears that there is insufficient evidence to support the widespread use of </w:t>
      </w:r>
      <w:proofErr w:type="spellStart"/>
      <w:r>
        <w:rPr>
          <w:rFonts w:ascii="Book Antiqua" w:eastAsia="Book Antiqua" w:hAnsi="Book Antiqua" w:cs="Book Antiqua"/>
          <w:color w:val="000000"/>
        </w:rPr>
        <w:t>vedolizumab</w:t>
      </w:r>
      <w:proofErr w:type="spellEnd"/>
      <w:r>
        <w:rPr>
          <w:rFonts w:ascii="Book Antiqua" w:eastAsia="Book Antiqua" w:hAnsi="Book Antiqua" w:cs="Book Antiqua"/>
          <w:color w:val="000000"/>
        </w:rPr>
        <w:t xml:space="preserve"> following anti-TNF failure in perianal Crohn’s disease, and further dedicated studies are needed.</w:t>
      </w:r>
    </w:p>
    <w:p w14:paraId="4D7DDD7A" w14:textId="77777777" w:rsidR="00A77B3E" w:rsidRDefault="00A77B3E">
      <w:pPr>
        <w:spacing w:line="360" w:lineRule="auto"/>
        <w:jc w:val="both"/>
      </w:pPr>
    </w:p>
    <w:p w14:paraId="70A6745F" w14:textId="771EA719" w:rsidR="00A77B3E" w:rsidRPr="00847D8A" w:rsidRDefault="00625D90">
      <w:pPr>
        <w:spacing w:line="360" w:lineRule="auto"/>
        <w:jc w:val="both"/>
        <w:rPr>
          <w:b/>
          <w:bCs/>
          <w:i/>
          <w:iCs/>
        </w:rPr>
      </w:pPr>
      <w:proofErr w:type="spellStart"/>
      <w:r w:rsidRPr="00847D8A">
        <w:rPr>
          <w:rFonts w:ascii="Book Antiqua" w:eastAsia="Book Antiqua" w:hAnsi="Book Antiqua" w:cs="Book Antiqua"/>
          <w:b/>
          <w:bCs/>
          <w:i/>
          <w:iCs/>
          <w:color w:val="000000"/>
        </w:rPr>
        <w:t>Ustekinumab</w:t>
      </w:r>
      <w:proofErr w:type="spellEnd"/>
    </w:p>
    <w:p w14:paraId="3CCB65A9" w14:textId="0A03BB3E" w:rsidR="00A77B3E" w:rsidRDefault="00625D90">
      <w:pPr>
        <w:spacing w:line="360" w:lineRule="auto"/>
        <w:jc w:val="both"/>
      </w:pPr>
      <w:r>
        <w:rPr>
          <w:rFonts w:ascii="Book Antiqua" w:eastAsia="Book Antiqua" w:hAnsi="Book Antiqua" w:cs="Book Antiqua"/>
          <w:color w:val="000000"/>
        </w:rPr>
        <w:t xml:space="preserve">Available data have provided some support for the use of </w:t>
      </w:r>
      <w:proofErr w:type="spellStart"/>
      <w:r>
        <w:rPr>
          <w:rFonts w:ascii="Book Antiqua" w:eastAsia="Book Antiqua" w:hAnsi="Book Antiqua" w:cs="Book Antiqua"/>
          <w:color w:val="000000"/>
        </w:rPr>
        <w:t>ustekinumab</w:t>
      </w:r>
      <w:proofErr w:type="spellEnd"/>
      <w:r>
        <w:rPr>
          <w:rFonts w:ascii="Book Antiqua" w:eastAsia="Book Antiqua" w:hAnsi="Book Antiqua" w:cs="Book Antiqua"/>
          <w:color w:val="000000"/>
        </w:rPr>
        <w:t xml:space="preserve"> for perianal disease amongst patients who have trialed or failed anti-TNF therapy. A post hoc analysis of the combined results on fistula healing from the large placebo-controlled trials for </w:t>
      </w:r>
      <w:proofErr w:type="spellStart"/>
      <w:r>
        <w:rPr>
          <w:rFonts w:ascii="Book Antiqua" w:eastAsia="Book Antiqua" w:hAnsi="Book Antiqua" w:cs="Book Antiqua"/>
          <w:color w:val="000000"/>
        </w:rPr>
        <w:t>ustekinumab</w:t>
      </w:r>
      <w:proofErr w:type="spellEnd"/>
      <w:r>
        <w:rPr>
          <w:rFonts w:ascii="Book Antiqua" w:eastAsia="Book Antiqua" w:hAnsi="Book Antiqua" w:cs="Book Antiqua"/>
          <w:color w:val="000000"/>
        </w:rPr>
        <w:t xml:space="preserve"> in Crohn’s disease found that there was a trend toward higher rates of resolution of fistula symptoms by week 8 of </w:t>
      </w:r>
      <w:proofErr w:type="spellStart"/>
      <w:r>
        <w:rPr>
          <w:rFonts w:ascii="Book Antiqua" w:eastAsia="Book Antiqua" w:hAnsi="Book Antiqua" w:cs="Book Antiqua"/>
          <w:color w:val="000000"/>
        </w:rPr>
        <w:t>ustekinumab</w:t>
      </w:r>
      <w:proofErr w:type="spellEnd"/>
      <w:r>
        <w:rPr>
          <w:rFonts w:ascii="Book Antiqua" w:eastAsia="Book Antiqua" w:hAnsi="Book Antiqua" w:cs="Book Antiqua"/>
          <w:color w:val="000000"/>
        </w:rPr>
        <w:t xml:space="preserve"> therapy compared to placebo (25% </w:t>
      </w:r>
      <w:r>
        <w:rPr>
          <w:rFonts w:ascii="Book Antiqua" w:eastAsia="Book Antiqua" w:hAnsi="Book Antiqua" w:cs="Book Antiqua"/>
          <w:i/>
          <w:iCs/>
          <w:color w:val="000000"/>
        </w:rPr>
        <w:t>vs</w:t>
      </w:r>
      <w:r>
        <w:rPr>
          <w:rFonts w:ascii="Book Antiqua" w:eastAsia="Book Antiqua" w:hAnsi="Book Antiqua" w:cs="Book Antiqua"/>
          <w:color w:val="000000"/>
        </w:rPr>
        <w:t xml:space="preserve"> 14%) which had increased to 80% </w:t>
      </w:r>
      <w:r>
        <w:rPr>
          <w:rFonts w:ascii="Book Antiqua" w:eastAsia="Book Antiqua" w:hAnsi="Book Antiqua" w:cs="Book Antiqua"/>
          <w:i/>
          <w:iCs/>
          <w:color w:val="000000"/>
        </w:rPr>
        <w:t>vs</w:t>
      </w:r>
      <w:r>
        <w:rPr>
          <w:rFonts w:ascii="Book Antiqua" w:eastAsia="Book Antiqua" w:hAnsi="Book Antiqua" w:cs="Book Antiqua"/>
          <w:color w:val="000000"/>
        </w:rPr>
        <w:t xml:space="preserve"> 46% by week 44</w:t>
      </w:r>
      <w:r w:rsidR="00847D8A">
        <w:rPr>
          <w:rFonts w:ascii="Book Antiqua" w:eastAsia="Book Antiqua" w:hAnsi="Book Antiqua" w:cs="Book Antiqua"/>
          <w:color w:val="000000"/>
          <w:szCs w:val="30"/>
          <w:vertAlign w:val="superscript"/>
        </w:rPr>
        <w:t>[53]</w:t>
      </w:r>
      <w:r>
        <w:rPr>
          <w:rFonts w:ascii="Book Antiqua" w:eastAsia="Book Antiqua" w:hAnsi="Book Antiqua" w:cs="Book Antiqua"/>
          <w:color w:val="000000"/>
        </w:rPr>
        <w:t xml:space="preserve">. Numbers in the latter analysis were small, with just 26 patients in both groups, and the results were not statistically significant. These trials included a combination of anti-TNF-naïve and anti-TNF-experienced patients, and the results do not distinguish between the groups. A </w:t>
      </w:r>
      <w:r>
        <w:rPr>
          <w:rFonts w:ascii="Book Antiqua" w:eastAsia="Book Antiqua" w:hAnsi="Book Antiqua" w:cs="Book Antiqua"/>
          <w:color w:val="000000"/>
        </w:rPr>
        <w:lastRenderedPageBreak/>
        <w:t xml:space="preserve">Dutch Nationwide study in which 99% of patients had prior exposure to at least one anti-TNF therapy found that 36% of individuals with perianal fistula at initiation of </w:t>
      </w:r>
      <w:proofErr w:type="spellStart"/>
      <w:r>
        <w:rPr>
          <w:rFonts w:ascii="Book Antiqua" w:eastAsia="Book Antiqua" w:hAnsi="Book Antiqua" w:cs="Book Antiqua"/>
          <w:color w:val="000000"/>
        </w:rPr>
        <w:t>ustekinumab</w:t>
      </w:r>
      <w:proofErr w:type="spellEnd"/>
      <w:r>
        <w:rPr>
          <w:rFonts w:ascii="Book Antiqua" w:eastAsia="Book Antiqua" w:hAnsi="Book Antiqua" w:cs="Book Antiqua"/>
          <w:color w:val="000000"/>
        </w:rPr>
        <w:t xml:space="preserve"> achieved complete clinical resolution by 24 </w:t>
      </w:r>
      <w:proofErr w:type="spellStart"/>
      <w:r>
        <w:rPr>
          <w:rFonts w:ascii="Book Antiqua" w:eastAsia="Book Antiqua" w:hAnsi="Book Antiqua" w:cs="Book Antiqua"/>
          <w:color w:val="000000"/>
        </w:rPr>
        <w:t>wk</w:t>
      </w:r>
      <w:proofErr w:type="spellEnd"/>
      <w:r w:rsidR="00847D8A">
        <w:rPr>
          <w:rFonts w:ascii="Book Antiqua" w:eastAsia="Book Antiqua" w:hAnsi="Book Antiqua" w:cs="Book Antiqua"/>
          <w:color w:val="000000"/>
          <w:szCs w:val="30"/>
          <w:vertAlign w:val="superscript"/>
        </w:rPr>
        <w:t>[54]</w:t>
      </w:r>
      <w:r>
        <w:rPr>
          <w:rFonts w:ascii="Book Antiqua" w:eastAsia="Book Antiqua" w:hAnsi="Book Antiqua" w:cs="Book Antiqua"/>
          <w:color w:val="000000"/>
        </w:rPr>
        <w:t xml:space="preserve">. Further retrospective studies into the use of </w:t>
      </w:r>
      <w:proofErr w:type="spellStart"/>
      <w:r>
        <w:rPr>
          <w:rFonts w:ascii="Book Antiqua" w:eastAsia="Book Antiqua" w:hAnsi="Book Antiqua" w:cs="Book Antiqua"/>
          <w:color w:val="000000"/>
        </w:rPr>
        <w:t>ustekinumab</w:t>
      </w:r>
      <w:proofErr w:type="spellEnd"/>
      <w:r>
        <w:rPr>
          <w:rFonts w:ascii="Book Antiqua" w:eastAsia="Book Antiqua" w:hAnsi="Book Antiqua" w:cs="Book Antiqua"/>
          <w:color w:val="000000"/>
        </w:rPr>
        <w:t xml:space="preserve"> for perianal Crohn’s disease were combined with the aforementioned results in a meta-analysis which found a 56% response rate and 17% remission rate after 52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of </w:t>
      </w:r>
      <w:proofErr w:type="gramStart"/>
      <w:r>
        <w:rPr>
          <w:rFonts w:ascii="Book Antiqua" w:eastAsia="Book Antiqua" w:hAnsi="Book Antiqua" w:cs="Book Antiqua"/>
          <w:color w:val="000000"/>
        </w:rPr>
        <w:t>therapy</w:t>
      </w:r>
      <w:r w:rsidR="00847D8A">
        <w:rPr>
          <w:rFonts w:ascii="Book Antiqua" w:eastAsia="Book Antiqua" w:hAnsi="Book Antiqua" w:cs="Book Antiqua"/>
          <w:color w:val="000000"/>
          <w:szCs w:val="30"/>
          <w:vertAlign w:val="superscript"/>
        </w:rPr>
        <w:t>[</w:t>
      </w:r>
      <w:proofErr w:type="gramEnd"/>
      <w:r w:rsidR="00847D8A">
        <w:rPr>
          <w:rFonts w:ascii="Book Antiqua" w:eastAsia="Book Antiqua" w:hAnsi="Book Antiqua" w:cs="Book Antiqua"/>
          <w:color w:val="000000"/>
          <w:szCs w:val="30"/>
          <w:vertAlign w:val="superscript"/>
        </w:rPr>
        <w:t>55]</w:t>
      </w:r>
      <w:r>
        <w:rPr>
          <w:rFonts w:ascii="Book Antiqua" w:eastAsia="Book Antiqua" w:hAnsi="Book Antiqua" w:cs="Book Antiqua"/>
          <w:color w:val="000000"/>
        </w:rPr>
        <w:t xml:space="preserve">. Moderate heterogeneity was noted. It appeared that the efficacy of </w:t>
      </w:r>
      <w:proofErr w:type="spellStart"/>
      <w:r>
        <w:rPr>
          <w:rFonts w:ascii="Book Antiqua" w:eastAsia="Book Antiqua" w:hAnsi="Book Antiqua" w:cs="Book Antiqua"/>
          <w:color w:val="000000"/>
        </w:rPr>
        <w:t>ustekinumab</w:t>
      </w:r>
      <w:proofErr w:type="spellEnd"/>
      <w:r>
        <w:rPr>
          <w:rFonts w:ascii="Book Antiqua" w:eastAsia="Book Antiqua" w:hAnsi="Book Antiqua" w:cs="Book Antiqua"/>
          <w:color w:val="000000"/>
        </w:rPr>
        <w:t xml:space="preserve"> increased between week 8 and week 52.</w:t>
      </w:r>
      <w:r w:rsidR="00847D8A">
        <w:rPr>
          <w:rFonts w:ascii="Book Antiqua" w:eastAsia="Book Antiqua" w:hAnsi="Book Antiqua" w:cs="Book Antiqua"/>
          <w:color w:val="000000"/>
        </w:rPr>
        <w:t xml:space="preserve"> </w:t>
      </w:r>
      <w:r>
        <w:rPr>
          <w:rFonts w:ascii="Book Antiqua" w:eastAsia="Book Antiqua" w:hAnsi="Book Antiqua" w:cs="Book Antiqua"/>
          <w:color w:val="000000"/>
        </w:rPr>
        <w:t xml:space="preserve">For individuals who are not responding to initial </w:t>
      </w:r>
      <w:proofErr w:type="spellStart"/>
      <w:r>
        <w:rPr>
          <w:rFonts w:ascii="Book Antiqua" w:eastAsia="Book Antiqua" w:hAnsi="Book Antiqua" w:cs="Book Antiqua"/>
          <w:color w:val="000000"/>
        </w:rPr>
        <w:t>ustekinumab</w:t>
      </w:r>
      <w:proofErr w:type="spellEnd"/>
      <w:r>
        <w:rPr>
          <w:rFonts w:ascii="Book Antiqua" w:eastAsia="Book Antiqua" w:hAnsi="Book Antiqua" w:cs="Book Antiqua"/>
          <w:color w:val="000000"/>
        </w:rPr>
        <w:t>, the use of dose intensification of therapy can result in a clinical response in perianal disease, with one observational study noting 12/24 patients (50%) when escalated to four or six weekly therapy</w:t>
      </w:r>
      <w:r w:rsidR="00847D8A">
        <w:rPr>
          <w:rFonts w:ascii="Book Antiqua" w:eastAsia="Book Antiqua" w:hAnsi="Book Antiqua" w:cs="Book Antiqua"/>
          <w:color w:val="000000"/>
          <w:szCs w:val="30"/>
          <w:vertAlign w:val="superscript"/>
        </w:rPr>
        <w:t>[56]</w:t>
      </w:r>
      <w:r>
        <w:rPr>
          <w:rFonts w:ascii="Book Antiqua" w:eastAsia="Book Antiqua" w:hAnsi="Book Antiqua" w:cs="Book Antiqua"/>
          <w:color w:val="000000"/>
        </w:rPr>
        <w:t xml:space="preserve">. The limited data available on the use of </w:t>
      </w:r>
      <w:proofErr w:type="spellStart"/>
      <w:r>
        <w:rPr>
          <w:rFonts w:ascii="Book Antiqua" w:eastAsia="Book Antiqua" w:hAnsi="Book Antiqua" w:cs="Book Antiqua"/>
          <w:color w:val="000000"/>
        </w:rPr>
        <w:t>ustekinumab</w:t>
      </w:r>
      <w:proofErr w:type="spellEnd"/>
      <w:r>
        <w:rPr>
          <w:rFonts w:ascii="Book Antiqua" w:eastAsia="Book Antiqua" w:hAnsi="Book Antiqua" w:cs="Book Antiqua"/>
          <w:color w:val="000000"/>
        </w:rPr>
        <w:t xml:space="preserve"> levels in perianal Crohn’s disease do not show an association between serum levels during induction nor maintenance therapy and fistula response at 44 </w:t>
      </w:r>
      <w:proofErr w:type="spellStart"/>
      <w:proofErr w:type="gramStart"/>
      <w:r>
        <w:rPr>
          <w:rFonts w:ascii="Book Antiqua" w:eastAsia="Book Antiqua" w:hAnsi="Book Antiqua" w:cs="Book Antiqua"/>
          <w:color w:val="000000"/>
        </w:rPr>
        <w:t>wk</w:t>
      </w:r>
      <w:proofErr w:type="spellEnd"/>
      <w:r w:rsidR="00847D8A">
        <w:rPr>
          <w:rFonts w:ascii="Book Antiqua" w:eastAsia="Book Antiqua" w:hAnsi="Book Antiqua" w:cs="Book Antiqua"/>
          <w:color w:val="000000"/>
          <w:szCs w:val="30"/>
          <w:vertAlign w:val="superscript"/>
        </w:rPr>
        <w:t>[</w:t>
      </w:r>
      <w:proofErr w:type="gramEnd"/>
      <w:r w:rsidR="00847D8A">
        <w:rPr>
          <w:rFonts w:ascii="Book Antiqua" w:eastAsia="Book Antiqua" w:hAnsi="Book Antiqua" w:cs="Book Antiqua"/>
          <w:color w:val="000000"/>
          <w:szCs w:val="30"/>
          <w:vertAlign w:val="superscript"/>
        </w:rPr>
        <w:t>57]</w:t>
      </w:r>
      <w:r>
        <w:rPr>
          <w:rFonts w:ascii="Book Antiqua" w:eastAsia="Book Antiqua" w:hAnsi="Book Antiqua" w:cs="Book Antiqua"/>
          <w:color w:val="000000"/>
        </w:rPr>
        <w:t xml:space="preserve">. A major limitation of these observational studies is the lack of a comparator being utilized, so while these results suggest </w:t>
      </w:r>
      <w:proofErr w:type="spellStart"/>
      <w:r>
        <w:rPr>
          <w:rFonts w:ascii="Book Antiqua" w:eastAsia="Book Antiqua" w:hAnsi="Book Antiqua" w:cs="Book Antiqua"/>
          <w:color w:val="000000"/>
        </w:rPr>
        <w:t>ustekinumab</w:t>
      </w:r>
      <w:proofErr w:type="spellEnd"/>
      <w:r>
        <w:rPr>
          <w:rFonts w:ascii="Book Antiqua" w:eastAsia="Book Antiqua" w:hAnsi="Book Antiqua" w:cs="Book Antiqua"/>
          <w:color w:val="000000"/>
        </w:rPr>
        <w:t xml:space="preserve"> may be beneficial in individuals who do not respond to anti-TNF therapy, the size of this effect is not known.</w:t>
      </w:r>
    </w:p>
    <w:p w14:paraId="6207D5B1" w14:textId="77777777" w:rsidR="00A77B3E" w:rsidRDefault="00A77B3E">
      <w:pPr>
        <w:spacing w:line="360" w:lineRule="auto"/>
        <w:jc w:val="both"/>
      </w:pPr>
    </w:p>
    <w:p w14:paraId="619DC436" w14:textId="77777777" w:rsidR="00A77B3E" w:rsidRPr="00847D8A" w:rsidRDefault="00625D90">
      <w:pPr>
        <w:spacing w:line="360" w:lineRule="auto"/>
        <w:jc w:val="both"/>
        <w:rPr>
          <w:b/>
          <w:bCs/>
          <w:i/>
          <w:iCs/>
        </w:rPr>
      </w:pPr>
      <w:r w:rsidRPr="00847D8A">
        <w:rPr>
          <w:rFonts w:ascii="Book Antiqua" w:eastAsia="Book Antiqua" w:hAnsi="Book Antiqua" w:cs="Book Antiqua"/>
          <w:b/>
          <w:bCs/>
          <w:i/>
          <w:iCs/>
          <w:color w:val="000000"/>
        </w:rPr>
        <w:t>Mesenchymal stem cell therapy</w:t>
      </w:r>
    </w:p>
    <w:p w14:paraId="7C7D2E72" w14:textId="17FF8B1E" w:rsidR="00A77B3E" w:rsidRDefault="00625D90">
      <w:pPr>
        <w:spacing w:line="360" w:lineRule="auto"/>
        <w:jc w:val="both"/>
      </w:pPr>
      <w:r>
        <w:rPr>
          <w:rFonts w:ascii="Book Antiqua" w:eastAsia="Book Antiqua" w:hAnsi="Book Antiqua" w:cs="Book Antiqua"/>
          <w:color w:val="000000"/>
        </w:rPr>
        <w:t>While the exact mechanism that leads to the efficacy of mesenchymal stem cells in the treatment of perianal Crohn’s disease is not known, it likely relates to their ability control the local inflammatory response and allow for fistula healing</w:t>
      </w:r>
      <w:r w:rsidR="00847D8A">
        <w:rPr>
          <w:rFonts w:ascii="Book Antiqua" w:eastAsia="Book Antiqua" w:hAnsi="Book Antiqua" w:cs="Book Antiqua"/>
          <w:color w:val="000000"/>
          <w:szCs w:val="30"/>
          <w:vertAlign w:val="superscript"/>
        </w:rPr>
        <w:t>[58]</w:t>
      </w:r>
      <w:r>
        <w:rPr>
          <w:rFonts w:ascii="Book Antiqua" w:eastAsia="Book Antiqua" w:hAnsi="Book Antiqua" w:cs="Book Antiqua"/>
          <w:color w:val="000000"/>
        </w:rPr>
        <w:t xml:space="preserve">. A placebo-controlled randomized trial found a single dose (120 million cells) of </w:t>
      </w:r>
      <w:proofErr w:type="spellStart"/>
      <w:r>
        <w:rPr>
          <w:rFonts w:ascii="Book Antiqua" w:eastAsia="Book Antiqua" w:hAnsi="Book Antiqua" w:cs="Book Antiqua"/>
          <w:color w:val="000000"/>
        </w:rPr>
        <w:t>intralesional</w:t>
      </w:r>
      <w:proofErr w:type="spellEnd"/>
      <w:r>
        <w:rPr>
          <w:rFonts w:ascii="Book Antiqua" w:eastAsia="Book Antiqua" w:hAnsi="Book Antiqua" w:cs="Book Antiqua"/>
          <w:color w:val="000000"/>
        </w:rPr>
        <w:t xml:space="preserve"> injection of adipose derived allogeneic cells to the fistula tract in patients with perianal Crohn’s disease who were refractory to medical therapy (79% treated with anti-TNF therapy in past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achieved combined clinical and radiographic remission in 56% of patients compared to 39% in the placebo group after 12 </w:t>
      </w:r>
      <w:proofErr w:type="spellStart"/>
      <w:proofErr w:type="gramStart"/>
      <w:r>
        <w:rPr>
          <w:rFonts w:ascii="Book Antiqua" w:eastAsia="Book Antiqua" w:hAnsi="Book Antiqua" w:cs="Book Antiqua"/>
          <w:color w:val="000000"/>
        </w:rPr>
        <w:t>mo</w:t>
      </w:r>
      <w:proofErr w:type="spellEnd"/>
      <w:r w:rsidR="00847D8A">
        <w:rPr>
          <w:rFonts w:ascii="Book Antiqua" w:eastAsia="Book Antiqua" w:hAnsi="Book Antiqua" w:cs="Book Antiqua"/>
          <w:color w:val="000000"/>
          <w:szCs w:val="30"/>
          <w:vertAlign w:val="superscript"/>
        </w:rPr>
        <w:t>[</w:t>
      </w:r>
      <w:proofErr w:type="gramEnd"/>
      <w:r w:rsidR="00847D8A">
        <w:rPr>
          <w:rFonts w:ascii="Book Antiqua" w:eastAsia="Book Antiqua" w:hAnsi="Book Antiqua" w:cs="Book Antiqua"/>
          <w:color w:val="000000"/>
          <w:szCs w:val="30"/>
          <w:vertAlign w:val="superscript"/>
        </w:rPr>
        <w:t>10,59]</w:t>
      </w:r>
      <w:r>
        <w:rPr>
          <w:rFonts w:ascii="Book Antiqua" w:eastAsia="Book Antiqua" w:hAnsi="Book Antiqua" w:cs="Book Antiqua"/>
          <w:color w:val="000000"/>
        </w:rPr>
        <w:t xml:space="preserve">. Further studies evaluating the use of both autologous adipose-derived mesenchymal stem cells and bone marrow-derived mesenchymal stem cells have also shown efficacy of these </w:t>
      </w:r>
      <w:proofErr w:type="gramStart"/>
      <w:r>
        <w:rPr>
          <w:rFonts w:ascii="Book Antiqua" w:eastAsia="Book Antiqua" w:hAnsi="Book Antiqua" w:cs="Book Antiqua"/>
          <w:color w:val="000000"/>
        </w:rPr>
        <w:t>therapies</w:t>
      </w:r>
      <w:r w:rsidR="00847D8A">
        <w:rPr>
          <w:rFonts w:ascii="Book Antiqua" w:eastAsia="Book Antiqua" w:hAnsi="Book Antiqua" w:cs="Book Antiqua"/>
          <w:color w:val="000000"/>
          <w:szCs w:val="30"/>
          <w:vertAlign w:val="superscript"/>
        </w:rPr>
        <w:t>[</w:t>
      </w:r>
      <w:proofErr w:type="gramEnd"/>
      <w:r w:rsidR="00847D8A">
        <w:rPr>
          <w:rFonts w:ascii="Book Antiqua" w:eastAsia="Book Antiqua" w:hAnsi="Book Antiqua" w:cs="Book Antiqua"/>
          <w:color w:val="000000"/>
          <w:szCs w:val="30"/>
          <w:vertAlign w:val="superscript"/>
        </w:rPr>
        <w:t>11,60</w:t>
      </w:r>
      <w:r w:rsidR="004132C9">
        <w:rPr>
          <w:rFonts w:ascii="Book Antiqua" w:eastAsia="Book Antiqua" w:hAnsi="Book Antiqua" w:cs="Book Antiqua"/>
          <w:color w:val="000000"/>
          <w:szCs w:val="30"/>
          <w:vertAlign w:val="superscript"/>
        </w:rPr>
        <w:t>-</w:t>
      </w:r>
      <w:r w:rsidR="00104714">
        <w:rPr>
          <w:rFonts w:ascii="Book Antiqua" w:eastAsia="Book Antiqua" w:hAnsi="Book Antiqua" w:cs="Book Antiqua"/>
          <w:color w:val="000000"/>
          <w:szCs w:val="30"/>
          <w:vertAlign w:val="superscript"/>
        </w:rPr>
        <w:t>62</w:t>
      </w:r>
      <w:r w:rsidR="00847D8A">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While questions remain regarding the optimal dosing and treatment protocol to use, the results suggest treatment to be efficacious and safe even amongst individuals who are not </w:t>
      </w:r>
      <w:r>
        <w:rPr>
          <w:rFonts w:ascii="Book Antiqua" w:eastAsia="Book Antiqua" w:hAnsi="Book Antiqua" w:cs="Book Antiqua"/>
          <w:color w:val="000000"/>
        </w:rPr>
        <w:lastRenderedPageBreak/>
        <w:t>responding to anti-TNF therapy, so this will likely remain an important therapeutic option to consider when it widely available.</w:t>
      </w:r>
    </w:p>
    <w:p w14:paraId="696BBBA8" w14:textId="77777777" w:rsidR="00A77B3E" w:rsidRDefault="00A77B3E">
      <w:pPr>
        <w:spacing w:line="360" w:lineRule="auto"/>
        <w:jc w:val="both"/>
      </w:pPr>
    </w:p>
    <w:p w14:paraId="650AF9C4" w14:textId="77777777" w:rsidR="00A77B3E" w:rsidRPr="00847D8A" w:rsidRDefault="00625D90">
      <w:pPr>
        <w:spacing w:line="360" w:lineRule="auto"/>
        <w:jc w:val="both"/>
        <w:rPr>
          <w:b/>
          <w:bCs/>
          <w:i/>
          <w:iCs/>
        </w:rPr>
      </w:pPr>
      <w:r w:rsidRPr="00847D8A">
        <w:rPr>
          <w:rFonts w:ascii="Book Antiqua" w:eastAsia="Book Antiqua" w:hAnsi="Book Antiqua" w:cs="Book Antiqua"/>
          <w:b/>
          <w:bCs/>
          <w:i/>
          <w:iCs/>
          <w:color w:val="000000"/>
        </w:rPr>
        <w:t>Temporary fecal diversion</w:t>
      </w:r>
    </w:p>
    <w:p w14:paraId="711CB6F5" w14:textId="5BF8CF8A" w:rsidR="00A77B3E" w:rsidRDefault="00625D90">
      <w:pPr>
        <w:spacing w:line="360" w:lineRule="auto"/>
        <w:jc w:val="both"/>
      </w:pPr>
      <w:r>
        <w:rPr>
          <w:rFonts w:ascii="Book Antiqua" w:eastAsia="Book Antiqua" w:hAnsi="Book Antiqua" w:cs="Book Antiqua"/>
          <w:color w:val="000000"/>
        </w:rPr>
        <w:t xml:space="preserve">Reports of the efficacy of a temporary diverting stoma in the pre-biologic era suggested it was highly efficacious, with response rates reported to occur in over 80% of individuals in the short </w:t>
      </w:r>
      <w:proofErr w:type="gramStart"/>
      <w:r>
        <w:rPr>
          <w:rFonts w:ascii="Book Antiqua" w:eastAsia="Book Antiqua" w:hAnsi="Book Antiqua" w:cs="Book Antiqua"/>
          <w:color w:val="000000"/>
        </w:rPr>
        <w:t>term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63,64]</w:t>
      </w:r>
      <w:r>
        <w:rPr>
          <w:rFonts w:ascii="Book Antiqua" w:eastAsia="Book Antiqua" w:hAnsi="Book Antiqua" w:cs="Book Antiqua"/>
          <w:color w:val="000000"/>
        </w:rPr>
        <w:t xml:space="preserve"> and a meta-analysis found response rates in 3 </w:t>
      </w:r>
      <w:proofErr w:type="spellStart"/>
      <w:r w:rsidR="00847D8A">
        <w:rPr>
          <w:rFonts w:ascii="Book Antiqua" w:eastAsia="Book Antiqua" w:hAnsi="Book Antiqua" w:cs="Book Antiqua"/>
          <w:color w:val="000000"/>
        </w:rPr>
        <w:t>mo</w:t>
      </w:r>
      <w:proofErr w:type="spellEnd"/>
      <w:r w:rsidR="00847D8A">
        <w:rPr>
          <w:rFonts w:ascii="Book Antiqua" w:eastAsia="Book Antiqua" w:hAnsi="Book Antiqua" w:cs="Book Antiqua"/>
          <w:color w:val="000000"/>
        </w:rPr>
        <w:t xml:space="preserve"> </w:t>
      </w:r>
      <w:r>
        <w:rPr>
          <w:rFonts w:ascii="Book Antiqua" w:eastAsia="Book Antiqua" w:hAnsi="Book Antiqua" w:cs="Book Antiqua"/>
          <w:color w:val="000000"/>
        </w:rPr>
        <w:t xml:space="preserve">to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in 64% of individuals</w:t>
      </w:r>
      <w:r w:rsidR="00847D8A">
        <w:rPr>
          <w:rFonts w:ascii="Book Antiqua" w:eastAsia="Book Antiqua" w:hAnsi="Book Antiqua" w:cs="Book Antiqua"/>
          <w:color w:val="000000"/>
          <w:szCs w:val="30"/>
          <w:vertAlign w:val="superscript"/>
        </w:rPr>
        <w:t>[65]</w:t>
      </w:r>
      <w:r>
        <w:rPr>
          <w:rFonts w:ascii="Book Antiqua" w:eastAsia="Book Antiqua" w:hAnsi="Book Antiqua" w:cs="Book Antiqua"/>
          <w:color w:val="000000"/>
        </w:rPr>
        <w:t xml:space="preserve">. However, reports of the use of </w:t>
      </w:r>
      <w:proofErr w:type="spellStart"/>
      <w:r>
        <w:rPr>
          <w:rFonts w:ascii="Book Antiqua" w:eastAsia="Book Antiqua" w:hAnsi="Book Antiqua" w:cs="Book Antiqua"/>
          <w:color w:val="000000"/>
        </w:rPr>
        <w:t>defunctioning</w:t>
      </w:r>
      <w:proofErr w:type="spellEnd"/>
      <w:r>
        <w:rPr>
          <w:rFonts w:ascii="Book Antiqua" w:eastAsia="Book Antiqua" w:hAnsi="Book Antiqua" w:cs="Book Antiqua"/>
          <w:color w:val="000000"/>
        </w:rPr>
        <w:t xml:space="preserve"> stoma in individuals after failing biologic therapy has shown a lower response rate, with cohort studies suggesting response rates of 46</w:t>
      </w:r>
      <w:proofErr w:type="gramStart"/>
      <w:r>
        <w:rPr>
          <w:rFonts w:ascii="Book Antiqua" w:eastAsia="Book Antiqua" w:hAnsi="Book Antiqua" w:cs="Book Antiqua"/>
          <w:color w:val="000000"/>
        </w:rPr>
        <w:t>%</w:t>
      </w:r>
      <w:r w:rsidR="00847D8A">
        <w:rPr>
          <w:rFonts w:ascii="Book Antiqua" w:eastAsia="Book Antiqua" w:hAnsi="Book Antiqua" w:cs="Book Antiqua"/>
          <w:color w:val="000000"/>
          <w:szCs w:val="30"/>
          <w:vertAlign w:val="superscript"/>
        </w:rPr>
        <w:t>[</w:t>
      </w:r>
      <w:proofErr w:type="gramEnd"/>
      <w:r w:rsidR="00847D8A">
        <w:rPr>
          <w:rFonts w:ascii="Book Antiqua" w:eastAsia="Book Antiqua" w:hAnsi="Book Antiqua" w:cs="Book Antiqua"/>
          <w:color w:val="000000"/>
          <w:szCs w:val="30"/>
          <w:vertAlign w:val="superscript"/>
        </w:rPr>
        <w:t>66,67]</w:t>
      </w:r>
      <w:r>
        <w:rPr>
          <w:rFonts w:ascii="Book Antiqua" w:eastAsia="Book Antiqua" w:hAnsi="Book Antiqua" w:cs="Book Antiqua"/>
          <w:color w:val="000000"/>
        </w:rPr>
        <w:t xml:space="preserve">. Rates of successful restoration of bowel continuity also remain low at 18%, and the use of biologic therapy following diverting therapy does not appear to improve the rate of </w:t>
      </w:r>
      <w:proofErr w:type="spellStart"/>
      <w:r>
        <w:rPr>
          <w:rFonts w:ascii="Book Antiqua" w:eastAsia="Book Antiqua" w:hAnsi="Book Antiqua" w:cs="Book Antiqua"/>
          <w:color w:val="000000"/>
        </w:rPr>
        <w:t>stomal</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reversal</w:t>
      </w:r>
      <w:r w:rsidR="00847D8A">
        <w:rPr>
          <w:rFonts w:ascii="Book Antiqua" w:eastAsia="Book Antiqua" w:hAnsi="Book Antiqua" w:cs="Book Antiqua"/>
          <w:color w:val="000000"/>
          <w:szCs w:val="30"/>
          <w:vertAlign w:val="superscript"/>
        </w:rPr>
        <w:t>[</w:t>
      </w:r>
      <w:proofErr w:type="gramEnd"/>
      <w:r w:rsidR="00847D8A">
        <w:rPr>
          <w:rFonts w:ascii="Book Antiqua" w:eastAsia="Book Antiqua" w:hAnsi="Book Antiqua" w:cs="Book Antiqua"/>
          <w:color w:val="000000"/>
          <w:szCs w:val="30"/>
          <w:vertAlign w:val="superscript"/>
        </w:rPr>
        <w:t>65,68]</w:t>
      </w:r>
      <w:r>
        <w:rPr>
          <w:rFonts w:ascii="Book Antiqua" w:eastAsia="Book Antiqua" w:hAnsi="Book Antiqua" w:cs="Book Antiqua"/>
          <w:color w:val="000000"/>
        </w:rPr>
        <w:t xml:space="preserve">. This suggests that while </w:t>
      </w:r>
      <w:proofErr w:type="spellStart"/>
      <w:r>
        <w:rPr>
          <w:rFonts w:ascii="Book Antiqua" w:eastAsia="Book Antiqua" w:hAnsi="Book Antiqua" w:cs="Book Antiqua"/>
          <w:color w:val="000000"/>
        </w:rPr>
        <w:t>defunctioning</w:t>
      </w:r>
      <w:proofErr w:type="spellEnd"/>
      <w:r>
        <w:rPr>
          <w:rFonts w:ascii="Book Antiqua" w:eastAsia="Book Antiqua" w:hAnsi="Book Antiqua" w:cs="Book Antiqua"/>
          <w:color w:val="000000"/>
        </w:rPr>
        <w:t xml:space="preserve"> surgery remains an option following failure of anti-TNF therapy, the chances of restoration of bowel continuity remain low.</w:t>
      </w:r>
    </w:p>
    <w:p w14:paraId="75A3BE46" w14:textId="77777777" w:rsidR="00A77B3E" w:rsidRDefault="00A77B3E">
      <w:pPr>
        <w:spacing w:line="360" w:lineRule="auto"/>
        <w:jc w:val="both"/>
      </w:pPr>
    </w:p>
    <w:p w14:paraId="25C78B94" w14:textId="77777777" w:rsidR="00A77B3E" w:rsidRDefault="00625D90">
      <w:pPr>
        <w:spacing w:line="360" w:lineRule="auto"/>
        <w:jc w:val="both"/>
      </w:pPr>
      <w:r>
        <w:rPr>
          <w:rFonts w:ascii="Book Antiqua" w:eastAsia="Book Antiqua" w:hAnsi="Book Antiqua" w:cs="Book Antiqua"/>
          <w:b/>
          <w:caps/>
          <w:color w:val="000000"/>
          <w:u w:val="single"/>
        </w:rPr>
        <w:t>CONCLUSION</w:t>
      </w:r>
    </w:p>
    <w:p w14:paraId="734261E3" w14:textId="77777777" w:rsidR="00A77B3E" w:rsidRDefault="00625D90">
      <w:pPr>
        <w:spacing w:line="360" w:lineRule="auto"/>
        <w:jc w:val="both"/>
      </w:pPr>
      <w:r>
        <w:rPr>
          <w:rFonts w:ascii="Book Antiqua" w:eastAsia="Book Antiqua" w:hAnsi="Book Antiqua" w:cs="Book Antiqua"/>
          <w:color w:val="000000"/>
        </w:rPr>
        <w:t>Anti-TNF therapy remains the most established therapy for the treatment of perianal Crohn’s disease. Emerging evidence would support its early use in treatment in combination with surgical intervention to try to minimize complications from perianal disease (Figure 2).</w:t>
      </w:r>
    </w:p>
    <w:p w14:paraId="54B23959" w14:textId="1A2239E2" w:rsidR="00A77B3E" w:rsidRDefault="00625D90" w:rsidP="00847D8A">
      <w:pPr>
        <w:spacing w:line="360" w:lineRule="auto"/>
        <w:ind w:firstLineChars="100" w:firstLine="240"/>
        <w:jc w:val="both"/>
      </w:pPr>
      <w:r>
        <w:rPr>
          <w:rFonts w:ascii="Book Antiqua" w:eastAsia="Book Antiqua" w:hAnsi="Book Antiqua" w:cs="Book Antiqua"/>
          <w:color w:val="000000"/>
        </w:rPr>
        <w:t xml:space="preserve">Antibiotics should be considered during induction anti-TNF therapy, but their benefits beyond 24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are not known. While on anti-TNF therapy the use of therapeutic drug monitoring and optimization of anti-TNF levels may improve fistula response rates, but it is likely that higher anti-TNF drug levels are required than are used for the treatment of luminal Crohn’s disease. The use of combination therapy with an </w:t>
      </w:r>
      <w:proofErr w:type="spellStart"/>
      <w:r>
        <w:rPr>
          <w:rFonts w:ascii="Book Antiqua" w:eastAsia="Book Antiqua" w:hAnsi="Book Antiqua" w:cs="Book Antiqua"/>
          <w:color w:val="000000"/>
        </w:rPr>
        <w:t>immunomodulator</w:t>
      </w:r>
      <w:proofErr w:type="spellEnd"/>
      <w:r>
        <w:rPr>
          <w:rFonts w:ascii="Book Antiqua" w:eastAsia="Book Antiqua" w:hAnsi="Book Antiqua" w:cs="Book Antiqua"/>
          <w:color w:val="000000"/>
        </w:rPr>
        <w:t xml:space="preserve"> may be beneficial, particularly in individuals who have not previously failed </w:t>
      </w:r>
      <w:proofErr w:type="spellStart"/>
      <w:r>
        <w:rPr>
          <w:rFonts w:ascii="Book Antiqua" w:eastAsia="Book Antiqua" w:hAnsi="Book Antiqua" w:cs="Book Antiqua"/>
          <w:color w:val="000000"/>
        </w:rPr>
        <w:t>immunomodulator</w:t>
      </w:r>
      <w:proofErr w:type="spellEnd"/>
      <w:r>
        <w:rPr>
          <w:rFonts w:ascii="Book Antiqua" w:eastAsia="Book Antiqua" w:hAnsi="Book Antiqua" w:cs="Book Antiqua"/>
          <w:color w:val="000000"/>
        </w:rPr>
        <w:t xml:space="preserve"> therapy, although the additional benefit of </w:t>
      </w:r>
      <w:proofErr w:type="spellStart"/>
      <w:r>
        <w:rPr>
          <w:rFonts w:ascii="Book Antiqua" w:eastAsia="Book Antiqua" w:hAnsi="Book Antiqua" w:cs="Book Antiqua"/>
          <w:color w:val="000000"/>
        </w:rPr>
        <w:t>immunomodulator</w:t>
      </w:r>
      <w:proofErr w:type="spellEnd"/>
      <w:r>
        <w:rPr>
          <w:rFonts w:ascii="Book Antiqua" w:eastAsia="Book Antiqua" w:hAnsi="Book Antiqua" w:cs="Book Antiqua"/>
          <w:color w:val="000000"/>
        </w:rPr>
        <w:t xml:space="preserve"> therapy beyond improving immunogenicity of anti-TNF therapy is not known.</w:t>
      </w:r>
    </w:p>
    <w:p w14:paraId="544EFD26" w14:textId="77777777" w:rsidR="00A77B3E" w:rsidRDefault="00625D90" w:rsidP="00847D8A">
      <w:pPr>
        <w:spacing w:line="360" w:lineRule="auto"/>
        <w:ind w:firstLineChars="100" w:firstLine="240"/>
        <w:jc w:val="both"/>
      </w:pPr>
      <w:r>
        <w:rPr>
          <w:rFonts w:ascii="Book Antiqua" w:eastAsia="Book Antiqua" w:hAnsi="Book Antiqua" w:cs="Book Antiqua"/>
          <w:color w:val="000000"/>
        </w:rPr>
        <w:lastRenderedPageBreak/>
        <w:t xml:space="preserve">In individuals who fail to respond to anti-TNF therapy for perianal Crohn’s disease, </w:t>
      </w:r>
      <w:proofErr w:type="spellStart"/>
      <w:r>
        <w:rPr>
          <w:rFonts w:ascii="Book Antiqua" w:eastAsia="Book Antiqua" w:hAnsi="Book Antiqua" w:cs="Book Antiqua"/>
          <w:color w:val="000000"/>
        </w:rPr>
        <w:t>ustekinumab</w:t>
      </w:r>
      <w:proofErr w:type="spellEnd"/>
      <w:r>
        <w:rPr>
          <w:rFonts w:ascii="Book Antiqua" w:eastAsia="Book Antiqua" w:hAnsi="Book Antiqua" w:cs="Book Antiqua"/>
          <w:color w:val="000000"/>
        </w:rPr>
        <w:t xml:space="preserve"> may allow for healing of fistula and dose interval shortening of therapy may be of benefit in individuals who are not responding to 8-weekly therapy.</w:t>
      </w:r>
    </w:p>
    <w:p w14:paraId="75527145" w14:textId="77777777" w:rsidR="00A77B3E" w:rsidRDefault="00A77B3E">
      <w:pPr>
        <w:spacing w:line="360" w:lineRule="auto"/>
        <w:jc w:val="both"/>
      </w:pPr>
    </w:p>
    <w:p w14:paraId="76D0556E" w14:textId="77777777" w:rsidR="00A77B3E" w:rsidRDefault="00625D90">
      <w:pPr>
        <w:spacing w:line="360" w:lineRule="auto"/>
        <w:jc w:val="both"/>
      </w:pPr>
      <w:r>
        <w:rPr>
          <w:rFonts w:ascii="Book Antiqua" w:eastAsia="Book Antiqua" w:hAnsi="Book Antiqua" w:cs="Book Antiqua"/>
          <w:b/>
          <w:color w:val="000000"/>
        </w:rPr>
        <w:t>REFERENCES</w:t>
      </w:r>
    </w:p>
    <w:p w14:paraId="316A566C" w14:textId="77777777" w:rsidR="00A77B3E" w:rsidRDefault="00625D90">
      <w:pPr>
        <w:spacing w:line="360" w:lineRule="auto"/>
        <w:jc w:val="both"/>
      </w:pPr>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Mak</w:t>
      </w:r>
      <w:proofErr w:type="spellEnd"/>
      <w:r>
        <w:rPr>
          <w:rFonts w:ascii="Book Antiqua" w:eastAsia="Book Antiqua" w:hAnsi="Book Antiqua" w:cs="Book Antiqua"/>
          <w:b/>
          <w:bCs/>
          <w:color w:val="000000"/>
        </w:rPr>
        <w:t xml:space="preserve"> WY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Mak</w:t>
      </w:r>
      <w:proofErr w:type="spellEnd"/>
      <w:r>
        <w:rPr>
          <w:rFonts w:ascii="Book Antiqua" w:eastAsia="Book Antiqua" w:hAnsi="Book Antiqua" w:cs="Book Antiqua"/>
          <w:color w:val="000000"/>
        </w:rPr>
        <w:t xml:space="preserve"> OS, Lee CK, Tang W, Leung WK, Wong MTL, Sze ASF, Li M, Leung CM, Lo FH, Lam BCY, Chan KH, Shan EHS, Tsang SWC, Hui AJ, Chow WH, Chan FKL, Sung JJY, Ng SC. Significant Medical and Surgical Morbidity in Perianal Crohn's Disease: Results from a Territory-Wide Study.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Crohns</w:t>
      </w:r>
      <w:proofErr w:type="spellEnd"/>
      <w:r>
        <w:rPr>
          <w:rFonts w:ascii="Book Antiqua" w:eastAsia="Book Antiqua" w:hAnsi="Book Antiqua" w:cs="Book Antiqua"/>
          <w:i/>
          <w:iCs/>
          <w:color w:val="000000"/>
        </w:rPr>
        <w:t xml:space="preserve"> Colitis</w:t>
      </w:r>
      <w:r>
        <w:rPr>
          <w:rFonts w:ascii="Book Antiqua" w:eastAsia="Book Antiqua" w:hAnsi="Book Antiqua" w:cs="Book Antiqua"/>
          <w:color w:val="000000"/>
        </w:rPr>
        <w:t xml:space="preserve"> 2018; </w:t>
      </w:r>
      <w:r>
        <w:rPr>
          <w:rFonts w:ascii="Book Antiqua" w:eastAsia="Book Antiqua" w:hAnsi="Book Antiqua" w:cs="Book Antiqua"/>
          <w:b/>
          <w:bCs/>
          <w:color w:val="000000"/>
        </w:rPr>
        <w:t>12</w:t>
      </w:r>
      <w:r>
        <w:rPr>
          <w:rFonts w:ascii="Book Antiqua" w:eastAsia="Book Antiqua" w:hAnsi="Book Antiqua" w:cs="Book Antiqua"/>
          <w:color w:val="000000"/>
        </w:rPr>
        <w:t>: 1392-1398 [PMID: 30165543 DOI: 10.1093/</w:t>
      </w:r>
      <w:proofErr w:type="spellStart"/>
      <w:r>
        <w:rPr>
          <w:rFonts w:ascii="Book Antiqua" w:eastAsia="Book Antiqua" w:hAnsi="Book Antiqua" w:cs="Book Antiqua"/>
          <w:color w:val="000000"/>
        </w:rPr>
        <w:t>ecco-jcc</w:t>
      </w:r>
      <w:proofErr w:type="spellEnd"/>
      <w:r>
        <w:rPr>
          <w:rFonts w:ascii="Book Antiqua" w:eastAsia="Book Antiqua" w:hAnsi="Book Antiqua" w:cs="Book Antiqua"/>
          <w:color w:val="000000"/>
        </w:rPr>
        <w:t>/jjy120]</w:t>
      </w:r>
    </w:p>
    <w:p w14:paraId="578231A5" w14:textId="77777777" w:rsidR="00A77B3E" w:rsidRDefault="00625D90">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Schwartz DA</w:t>
      </w:r>
      <w:r>
        <w:rPr>
          <w:rFonts w:ascii="Book Antiqua" w:eastAsia="Book Antiqua" w:hAnsi="Book Antiqua" w:cs="Book Antiqua"/>
          <w:color w:val="000000"/>
        </w:rPr>
        <w:t xml:space="preserve">, Loftus EV Jr, Tremaine WJ, </w:t>
      </w:r>
      <w:proofErr w:type="spellStart"/>
      <w:r>
        <w:rPr>
          <w:rFonts w:ascii="Book Antiqua" w:eastAsia="Book Antiqua" w:hAnsi="Book Antiqua" w:cs="Book Antiqua"/>
          <w:color w:val="000000"/>
        </w:rPr>
        <w:t>Panaccione</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Harmsen</w:t>
      </w:r>
      <w:proofErr w:type="spellEnd"/>
      <w:r>
        <w:rPr>
          <w:rFonts w:ascii="Book Antiqua" w:eastAsia="Book Antiqua" w:hAnsi="Book Antiqua" w:cs="Book Antiqua"/>
          <w:color w:val="000000"/>
        </w:rPr>
        <w:t xml:space="preserve"> WS, </w:t>
      </w:r>
      <w:proofErr w:type="spellStart"/>
      <w:r>
        <w:rPr>
          <w:rFonts w:ascii="Book Antiqua" w:eastAsia="Book Antiqua" w:hAnsi="Book Antiqua" w:cs="Book Antiqua"/>
          <w:color w:val="000000"/>
        </w:rPr>
        <w:t>Zinsmeister</w:t>
      </w:r>
      <w:proofErr w:type="spellEnd"/>
      <w:r>
        <w:rPr>
          <w:rFonts w:ascii="Book Antiqua" w:eastAsia="Book Antiqua" w:hAnsi="Book Antiqua" w:cs="Book Antiqua"/>
          <w:color w:val="000000"/>
        </w:rPr>
        <w:t xml:space="preserve"> AR, </w:t>
      </w:r>
      <w:proofErr w:type="spellStart"/>
      <w:r>
        <w:rPr>
          <w:rFonts w:ascii="Book Antiqua" w:eastAsia="Book Antiqua" w:hAnsi="Book Antiqua" w:cs="Book Antiqua"/>
          <w:color w:val="000000"/>
        </w:rPr>
        <w:t>Sandborn</w:t>
      </w:r>
      <w:proofErr w:type="spellEnd"/>
      <w:r>
        <w:rPr>
          <w:rFonts w:ascii="Book Antiqua" w:eastAsia="Book Antiqua" w:hAnsi="Book Antiqua" w:cs="Book Antiqua"/>
          <w:color w:val="000000"/>
        </w:rPr>
        <w:t xml:space="preserve"> WJ. The natural history of </w:t>
      </w:r>
      <w:proofErr w:type="spellStart"/>
      <w:r>
        <w:rPr>
          <w:rFonts w:ascii="Book Antiqua" w:eastAsia="Book Antiqua" w:hAnsi="Book Antiqua" w:cs="Book Antiqua"/>
          <w:color w:val="000000"/>
        </w:rPr>
        <w:t>fistulizing</w:t>
      </w:r>
      <w:proofErr w:type="spellEnd"/>
      <w:r>
        <w:rPr>
          <w:rFonts w:ascii="Book Antiqua" w:eastAsia="Book Antiqua" w:hAnsi="Book Antiqua" w:cs="Book Antiqua"/>
          <w:color w:val="000000"/>
        </w:rPr>
        <w:t xml:space="preserve"> Crohn's disease in Olmsted County, Minnesota.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2002; </w:t>
      </w:r>
      <w:r>
        <w:rPr>
          <w:rFonts w:ascii="Book Antiqua" w:eastAsia="Book Antiqua" w:hAnsi="Book Antiqua" w:cs="Book Antiqua"/>
          <w:b/>
          <w:bCs/>
          <w:color w:val="000000"/>
        </w:rPr>
        <w:t>122</w:t>
      </w:r>
      <w:r>
        <w:rPr>
          <w:rFonts w:ascii="Book Antiqua" w:eastAsia="Book Antiqua" w:hAnsi="Book Antiqua" w:cs="Book Antiqua"/>
          <w:color w:val="000000"/>
        </w:rPr>
        <w:t>: 875-880 [PMID: 11910338 DOI: 10.1053/gast.2002.32362]</w:t>
      </w:r>
    </w:p>
    <w:p w14:paraId="38B75A90" w14:textId="77777777" w:rsidR="00A77B3E" w:rsidRDefault="00625D90">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Brochard</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Rabilloud</w:t>
      </w:r>
      <w:proofErr w:type="spellEnd"/>
      <w:r>
        <w:rPr>
          <w:rFonts w:ascii="Book Antiqua" w:eastAsia="Book Antiqua" w:hAnsi="Book Antiqua" w:cs="Book Antiqua"/>
          <w:color w:val="000000"/>
        </w:rPr>
        <w:t xml:space="preserve"> ML, </w:t>
      </w:r>
      <w:proofErr w:type="spellStart"/>
      <w:r>
        <w:rPr>
          <w:rFonts w:ascii="Book Antiqua" w:eastAsia="Book Antiqua" w:hAnsi="Book Antiqua" w:cs="Book Antiqua"/>
          <w:color w:val="000000"/>
        </w:rPr>
        <w:t>Hamonic</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Bajeux</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Pagenault</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Dabadie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Gerfaud</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Viel</w:t>
      </w:r>
      <w:proofErr w:type="spellEnd"/>
      <w:r>
        <w:rPr>
          <w:rFonts w:ascii="Book Antiqua" w:eastAsia="Book Antiqua" w:hAnsi="Book Antiqua" w:cs="Book Antiqua"/>
          <w:color w:val="000000"/>
        </w:rPr>
        <w:t xml:space="preserve"> JF, Tron I, </w:t>
      </w:r>
      <w:proofErr w:type="spellStart"/>
      <w:r>
        <w:rPr>
          <w:rFonts w:ascii="Book Antiqua" w:eastAsia="Book Antiqua" w:hAnsi="Book Antiqua" w:cs="Book Antiqua"/>
          <w:color w:val="000000"/>
        </w:rPr>
        <w:t>Robaszkiewicz</w:t>
      </w:r>
      <w:proofErr w:type="spellEnd"/>
      <w:r>
        <w:rPr>
          <w:rFonts w:ascii="Book Antiqua" w:eastAsia="Book Antiqua" w:hAnsi="Book Antiqua" w:cs="Book Antiqua"/>
          <w:color w:val="000000"/>
        </w:rPr>
        <w:t xml:space="preserve"> M, Bretagne JF, </w:t>
      </w:r>
      <w:proofErr w:type="spellStart"/>
      <w:r>
        <w:rPr>
          <w:rFonts w:ascii="Book Antiqua" w:eastAsia="Book Antiqua" w:hAnsi="Book Antiqua" w:cs="Book Antiqua"/>
          <w:color w:val="000000"/>
        </w:rPr>
        <w:t>Siproudhis</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Bouguen</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Groupe</w:t>
      </w:r>
      <w:proofErr w:type="spellEnd"/>
      <w:r>
        <w:rPr>
          <w:rFonts w:ascii="Book Antiqua" w:eastAsia="Book Antiqua" w:hAnsi="Book Antiqua" w:cs="Book Antiqua"/>
          <w:color w:val="000000"/>
        </w:rPr>
        <w:t xml:space="preserve"> ABERMAD. Natural History of Perianal Crohn's Disease: Long-term Follow-up of a Population-Based Cohort.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color w:val="000000"/>
        </w:rPr>
        <w:t xml:space="preserve"> 2020 [PMID: 33359730 DOI: 10.1016/j.cgh.2020.12.024]</w:t>
      </w:r>
    </w:p>
    <w:p w14:paraId="6D1A150F" w14:textId="77777777" w:rsidR="00A77B3E" w:rsidRDefault="00625D90">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Buchmann</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Keighley</w:t>
      </w:r>
      <w:proofErr w:type="spellEnd"/>
      <w:r>
        <w:rPr>
          <w:rFonts w:ascii="Book Antiqua" w:eastAsia="Book Antiqua" w:hAnsi="Book Antiqua" w:cs="Book Antiqua"/>
          <w:color w:val="000000"/>
        </w:rPr>
        <w:t xml:space="preserve"> MR, Allan RN, Thompson H, Alexander-Williams J. Natural history of perianal Crohn's disease. Ten year follow-up: a plea for conservatism.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1980; </w:t>
      </w:r>
      <w:r>
        <w:rPr>
          <w:rFonts w:ascii="Book Antiqua" w:eastAsia="Book Antiqua" w:hAnsi="Book Antiqua" w:cs="Book Antiqua"/>
          <w:b/>
          <w:bCs/>
          <w:color w:val="000000"/>
        </w:rPr>
        <w:t>140</w:t>
      </w:r>
      <w:r>
        <w:rPr>
          <w:rFonts w:ascii="Book Antiqua" w:eastAsia="Book Antiqua" w:hAnsi="Book Antiqua" w:cs="Book Antiqua"/>
          <w:color w:val="000000"/>
        </w:rPr>
        <w:t>: 642-644 [PMID: 7435823 DOI: 10.1016/0002-9610(80)90048-3]</w:t>
      </w:r>
    </w:p>
    <w:p w14:paraId="1CA6DCFC" w14:textId="77777777" w:rsidR="00A77B3E" w:rsidRDefault="00625D90">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Hellers</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Bergstrand</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Ewerth</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Holmström</w:t>
      </w:r>
      <w:proofErr w:type="spellEnd"/>
      <w:r>
        <w:rPr>
          <w:rFonts w:ascii="Book Antiqua" w:eastAsia="Book Antiqua" w:hAnsi="Book Antiqua" w:cs="Book Antiqua"/>
          <w:color w:val="000000"/>
        </w:rPr>
        <w:t xml:space="preserve"> B. Occurrence and outcome after primary treatment of anal fistulae in Crohn's disease. </w:t>
      </w:r>
      <w:r>
        <w:rPr>
          <w:rFonts w:ascii="Book Antiqua" w:eastAsia="Book Antiqua" w:hAnsi="Book Antiqua" w:cs="Book Antiqua"/>
          <w:i/>
          <w:iCs/>
          <w:color w:val="000000"/>
        </w:rPr>
        <w:t>Gut</w:t>
      </w:r>
      <w:r>
        <w:rPr>
          <w:rFonts w:ascii="Book Antiqua" w:eastAsia="Book Antiqua" w:hAnsi="Book Antiqua" w:cs="Book Antiqua"/>
          <w:color w:val="000000"/>
        </w:rPr>
        <w:t xml:space="preserve"> 1980; </w:t>
      </w:r>
      <w:r>
        <w:rPr>
          <w:rFonts w:ascii="Book Antiqua" w:eastAsia="Book Antiqua" w:hAnsi="Book Antiqua" w:cs="Book Antiqua"/>
          <w:b/>
          <w:bCs/>
          <w:color w:val="000000"/>
        </w:rPr>
        <w:t>21</w:t>
      </w:r>
      <w:r>
        <w:rPr>
          <w:rFonts w:ascii="Book Antiqua" w:eastAsia="Book Antiqua" w:hAnsi="Book Antiqua" w:cs="Book Antiqua"/>
          <w:color w:val="000000"/>
        </w:rPr>
        <w:t>: 525-527 [PMID: 7429313 DOI: 10.1136/gut.21.6.525]</w:t>
      </w:r>
    </w:p>
    <w:p w14:paraId="48785ED4" w14:textId="77777777" w:rsidR="00A77B3E" w:rsidRDefault="00625D90">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Makowiec</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Jehle</w:t>
      </w:r>
      <w:proofErr w:type="spellEnd"/>
      <w:r>
        <w:rPr>
          <w:rFonts w:ascii="Book Antiqua" w:eastAsia="Book Antiqua" w:hAnsi="Book Antiqua" w:cs="Book Antiqua"/>
          <w:color w:val="000000"/>
        </w:rPr>
        <w:t xml:space="preserve"> EC, </w:t>
      </w:r>
      <w:proofErr w:type="spellStart"/>
      <w:r>
        <w:rPr>
          <w:rFonts w:ascii="Book Antiqua" w:eastAsia="Book Antiqua" w:hAnsi="Book Antiqua" w:cs="Book Antiqua"/>
          <w:color w:val="000000"/>
        </w:rPr>
        <w:t>Starlinger</w:t>
      </w:r>
      <w:proofErr w:type="spellEnd"/>
      <w:r>
        <w:rPr>
          <w:rFonts w:ascii="Book Antiqua" w:eastAsia="Book Antiqua" w:hAnsi="Book Antiqua" w:cs="Book Antiqua"/>
          <w:color w:val="000000"/>
        </w:rPr>
        <w:t xml:space="preserve"> M. Clinical course of perianal fistulas in Crohn's disease. </w:t>
      </w:r>
      <w:r>
        <w:rPr>
          <w:rFonts w:ascii="Book Antiqua" w:eastAsia="Book Antiqua" w:hAnsi="Book Antiqua" w:cs="Book Antiqua"/>
          <w:i/>
          <w:iCs/>
          <w:color w:val="000000"/>
        </w:rPr>
        <w:t>Gut</w:t>
      </w:r>
      <w:r>
        <w:rPr>
          <w:rFonts w:ascii="Book Antiqua" w:eastAsia="Book Antiqua" w:hAnsi="Book Antiqua" w:cs="Book Antiqua"/>
          <w:color w:val="000000"/>
        </w:rPr>
        <w:t xml:space="preserve"> 1995; </w:t>
      </w:r>
      <w:r>
        <w:rPr>
          <w:rFonts w:ascii="Book Antiqua" w:eastAsia="Book Antiqua" w:hAnsi="Book Antiqua" w:cs="Book Antiqua"/>
          <w:b/>
          <w:bCs/>
          <w:color w:val="000000"/>
        </w:rPr>
        <w:t>37</w:t>
      </w:r>
      <w:r>
        <w:rPr>
          <w:rFonts w:ascii="Book Antiqua" w:eastAsia="Book Antiqua" w:hAnsi="Book Antiqua" w:cs="Book Antiqua"/>
          <w:color w:val="000000"/>
        </w:rPr>
        <w:t>: 696-701 [PMID: 8549948 DOI: 10.1136/gut.37.5.696]</w:t>
      </w:r>
    </w:p>
    <w:p w14:paraId="4CDAB618" w14:textId="77777777" w:rsidR="00A77B3E" w:rsidRDefault="00625D90">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Adegbola</w:t>
      </w:r>
      <w:proofErr w:type="spellEnd"/>
      <w:r>
        <w:rPr>
          <w:rFonts w:ascii="Book Antiqua" w:eastAsia="Book Antiqua" w:hAnsi="Book Antiqua" w:cs="Book Antiqua"/>
          <w:b/>
          <w:bCs/>
          <w:color w:val="000000"/>
        </w:rPr>
        <w:t xml:space="preserve"> SO</w:t>
      </w:r>
      <w:r>
        <w:rPr>
          <w:rFonts w:ascii="Book Antiqua" w:eastAsia="Book Antiqua" w:hAnsi="Book Antiqua" w:cs="Book Antiqua"/>
          <w:color w:val="000000"/>
        </w:rPr>
        <w:t xml:space="preserve">, Dibley L, </w:t>
      </w:r>
      <w:proofErr w:type="spellStart"/>
      <w:r>
        <w:rPr>
          <w:rFonts w:ascii="Book Antiqua" w:eastAsia="Book Antiqua" w:hAnsi="Book Antiqua" w:cs="Book Antiqua"/>
          <w:color w:val="000000"/>
        </w:rPr>
        <w:t>Sahnan</w:t>
      </w:r>
      <w:proofErr w:type="spellEnd"/>
      <w:r>
        <w:rPr>
          <w:rFonts w:ascii="Book Antiqua" w:eastAsia="Book Antiqua" w:hAnsi="Book Antiqua" w:cs="Book Antiqua"/>
          <w:color w:val="000000"/>
        </w:rPr>
        <w:t xml:space="preserve"> K, Wade T, Verjee A, Sawyer R, </w:t>
      </w:r>
      <w:proofErr w:type="spellStart"/>
      <w:r>
        <w:rPr>
          <w:rFonts w:ascii="Book Antiqua" w:eastAsia="Book Antiqua" w:hAnsi="Book Antiqua" w:cs="Book Antiqua"/>
          <w:color w:val="000000"/>
        </w:rPr>
        <w:t>Mannick</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McCluskey</w:t>
      </w:r>
      <w:proofErr w:type="spellEnd"/>
      <w:r>
        <w:rPr>
          <w:rFonts w:ascii="Book Antiqua" w:eastAsia="Book Antiqua" w:hAnsi="Book Antiqua" w:cs="Book Antiqua"/>
          <w:color w:val="000000"/>
        </w:rPr>
        <w:t xml:space="preserve"> D, Yassin N, Phillips RKS, Tozer PJ, Norton C, Hart AL. Burden of disease and adaptation </w:t>
      </w:r>
      <w:r>
        <w:rPr>
          <w:rFonts w:ascii="Book Antiqua" w:eastAsia="Book Antiqua" w:hAnsi="Book Antiqua" w:cs="Book Antiqua"/>
          <w:color w:val="000000"/>
        </w:rPr>
        <w:lastRenderedPageBreak/>
        <w:t xml:space="preserve">to life in patients with Crohn's perianal fistula: a qualitative exploration. </w:t>
      </w:r>
      <w:r>
        <w:rPr>
          <w:rFonts w:ascii="Book Antiqua" w:eastAsia="Book Antiqua" w:hAnsi="Book Antiqua" w:cs="Book Antiqua"/>
          <w:i/>
          <w:iCs/>
          <w:color w:val="000000"/>
        </w:rPr>
        <w:t xml:space="preserve">Health </w:t>
      </w:r>
      <w:proofErr w:type="spellStart"/>
      <w:r>
        <w:rPr>
          <w:rFonts w:ascii="Book Antiqua" w:eastAsia="Book Antiqua" w:hAnsi="Book Antiqua" w:cs="Book Antiqua"/>
          <w:i/>
          <w:iCs/>
          <w:color w:val="000000"/>
        </w:rPr>
        <w:t>Qual</w:t>
      </w:r>
      <w:proofErr w:type="spellEnd"/>
      <w:r>
        <w:rPr>
          <w:rFonts w:ascii="Book Antiqua" w:eastAsia="Book Antiqua" w:hAnsi="Book Antiqua" w:cs="Book Antiqua"/>
          <w:i/>
          <w:iCs/>
          <w:color w:val="000000"/>
        </w:rPr>
        <w:t xml:space="preserve"> Life Outcomes</w:t>
      </w:r>
      <w:r>
        <w:rPr>
          <w:rFonts w:ascii="Book Antiqua" w:eastAsia="Book Antiqua" w:hAnsi="Book Antiqua" w:cs="Book Antiqua"/>
          <w:color w:val="000000"/>
        </w:rPr>
        <w:t xml:space="preserve"> 2020; </w:t>
      </w:r>
      <w:r>
        <w:rPr>
          <w:rFonts w:ascii="Book Antiqua" w:eastAsia="Book Antiqua" w:hAnsi="Book Antiqua" w:cs="Book Antiqua"/>
          <w:b/>
          <w:bCs/>
          <w:color w:val="000000"/>
        </w:rPr>
        <w:t>18</w:t>
      </w:r>
      <w:r>
        <w:rPr>
          <w:rFonts w:ascii="Book Antiqua" w:eastAsia="Book Antiqua" w:hAnsi="Book Antiqua" w:cs="Book Antiqua"/>
          <w:color w:val="000000"/>
        </w:rPr>
        <w:t>: 370 [PMID: 33218361 DOI: 10.1186/s12955-020-01622-7]</w:t>
      </w:r>
    </w:p>
    <w:p w14:paraId="7D8890B4" w14:textId="77777777" w:rsidR="00A77B3E" w:rsidRDefault="00625D90">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Yassin NA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Askari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Warusavitarne</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Faiz</w:t>
      </w:r>
      <w:proofErr w:type="spellEnd"/>
      <w:r>
        <w:rPr>
          <w:rFonts w:ascii="Book Antiqua" w:eastAsia="Book Antiqua" w:hAnsi="Book Antiqua" w:cs="Book Antiqua"/>
          <w:color w:val="000000"/>
        </w:rPr>
        <w:t xml:space="preserve"> OD, </w:t>
      </w:r>
      <w:proofErr w:type="spellStart"/>
      <w:r>
        <w:rPr>
          <w:rFonts w:ascii="Book Antiqua" w:eastAsia="Book Antiqua" w:hAnsi="Book Antiqua" w:cs="Book Antiqua"/>
          <w:color w:val="000000"/>
        </w:rPr>
        <w:t>Athanasiou</w:t>
      </w:r>
      <w:proofErr w:type="spellEnd"/>
      <w:r>
        <w:rPr>
          <w:rFonts w:ascii="Book Antiqua" w:eastAsia="Book Antiqua" w:hAnsi="Book Antiqua" w:cs="Book Antiqua"/>
          <w:color w:val="000000"/>
        </w:rPr>
        <w:t xml:space="preserve"> T, Phillips RK, Hart AL. Systematic review: the combined surgical and medical treatment of </w:t>
      </w:r>
      <w:proofErr w:type="spellStart"/>
      <w:r>
        <w:rPr>
          <w:rFonts w:ascii="Book Antiqua" w:eastAsia="Book Antiqua" w:hAnsi="Book Antiqua" w:cs="Book Antiqua"/>
          <w:color w:val="000000"/>
        </w:rPr>
        <w:t>fistulising</w:t>
      </w:r>
      <w:proofErr w:type="spellEnd"/>
      <w:r>
        <w:rPr>
          <w:rFonts w:ascii="Book Antiqua" w:eastAsia="Book Antiqua" w:hAnsi="Book Antiqua" w:cs="Book Antiqua"/>
          <w:color w:val="000000"/>
        </w:rPr>
        <w:t xml:space="preserve"> perianal Crohn's disease. </w:t>
      </w:r>
      <w:r>
        <w:rPr>
          <w:rFonts w:ascii="Book Antiqua" w:eastAsia="Book Antiqua" w:hAnsi="Book Antiqua" w:cs="Book Antiqua"/>
          <w:i/>
          <w:iCs/>
          <w:color w:val="000000"/>
        </w:rPr>
        <w:t xml:space="preserve">Aliment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40</w:t>
      </w:r>
      <w:r>
        <w:rPr>
          <w:rFonts w:ascii="Book Antiqua" w:eastAsia="Book Antiqua" w:hAnsi="Book Antiqua" w:cs="Book Antiqua"/>
          <w:color w:val="000000"/>
        </w:rPr>
        <w:t>: 741-749 [PMID: 25115149 DOI: 10.1111/apt.12906]</w:t>
      </w:r>
    </w:p>
    <w:p w14:paraId="7B244F5C" w14:textId="77777777" w:rsidR="00A77B3E" w:rsidRDefault="00625D90">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Sebastian S</w:t>
      </w:r>
      <w:r>
        <w:rPr>
          <w:rFonts w:ascii="Book Antiqua" w:eastAsia="Book Antiqua" w:hAnsi="Book Antiqua" w:cs="Book Antiqua"/>
          <w:color w:val="000000"/>
        </w:rPr>
        <w:t xml:space="preserve">, Black C, Pugliese D, </w:t>
      </w:r>
      <w:proofErr w:type="spellStart"/>
      <w:r>
        <w:rPr>
          <w:rFonts w:ascii="Book Antiqua" w:eastAsia="Book Antiqua" w:hAnsi="Book Antiqua" w:cs="Book Antiqua"/>
          <w:color w:val="000000"/>
        </w:rPr>
        <w:t>Armuzzi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Sahnan</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Elkady</w:t>
      </w:r>
      <w:proofErr w:type="spellEnd"/>
      <w:r>
        <w:rPr>
          <w:rFonts w:ascii="Book Antiqua" w:eastAsia="Book Antiqua" w:hAnsi="Book Antiqua" w:cs="Book Antiqua"/>
          <w:color w:val="000000"/>
        </w:rPr>
        <w:t xml:space="preserve"> SM, </w:t>
      </w:r>
      <w:proofErr w:type="spellStart"/>
      <w:r>
        <w:rPr>
          <w:rFonts w:ascii="Book Antiqua" w:eastAsia="Book Antiqua" w:hAnsi="Book Antiqua" w:cs="Book Antiqua"/>
          <w:color w:val="000000"/>
        </w:rPr>
        <w:t>Katsanos</w:t>
      </w:r>
      <w:proofErr w:type="spellEnd"/>
      <w:r>
        <w:rPr>
          <w:rFonts w:ascii="Book Antiqua" w:eastAsia="Book Antiqua" w:hAnsi="Book Antiqua" w:cs="Book Antiqua"/>
          <w:color w:val="000000"/>
        </w:rPr>
        <w:t xml:space="preserve"> KH, Christodoulou DK, </w:t>
      </w:r>
      <w:proofErr w:type="spellStart"/>
      <w:r>
        <w:rPr>
          <w:rFonts w:ascii="Book Antiqua" w:eastAsia="Book Antiqua" w:hAnsi="Book Antiqua" w:cs="Book Antiqua"/>
          <w:color w:val="000000"/>
        </w:rPr>
        <w:t>Selinger</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Maconi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Fearnhead</w:t>
      </w:r>
      <w:proofErr w:type="spellEnd"/>
      <w:r>
        <w:rPr>
          <w:rFonts w:ascii="Book Antiqua" w:eastAsia="Book Antiqua" w:hAnsi="Book Antiqua" w:cs="Book Antiqua"/>
          <w:color w:val="000000"/>
        </w:rPr>
        <w:t xml:space="preserve"> NS, </w:t>
      </w:r>
      <w:proofErr w:type="spellStart"/>
      <w:r>
        <w:rPr>
          <w:rFonts w:ascii="Book Antiqua" w:eastAsia="Book Antiqua" w:hAnsi="Book Antiqua" w:cs="Book Antiqua"/>
          <w:color w:val="000000"/>
        </w:rPr>
        <w:t>Kopylov</w:t>
      </w:r>
      <w:proofErr w:type="spellEnd"/>
      <w:r>
        <w:rPr>
          <w:rFonts w:ascii="Book Antiqua" w:eastAsia="Book Antiqua" w:hAnsi="Book Antiqua" w:cs="Book Antiqua"/>
          <w:color w:val="000000"/>
        </w:rPr>
        <w:t xml:space="preserve"> U, </w:t>
      </w:r>
      <w:proofErr w:type="spellStart"/>
      <w:r>
        <w:rPr>
          <w:rFonts w:ascii="Book Antiqua" w:eastAsia="Book Antiqua" w:hAnsi="Book Antiqua" w:cs="Book Antiqua"/>
          <w:color w:val="000000"/>
        </w:rPr>
        <w:t>Davidov</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Bosca</w:t>
      </w:r>
      <w:proofErr w:type="spellEnd"/>
      <w:r>
        <w:rPr>
          <w:rFonts w:ascii="Book Antiqua" w:eastAsia="Book Antiqua" w:hAnsi="Book Antiqua" w:cs="Book Antiqua"/>
          <w:color w:val="000000"/>
        </w:rPr>
        <w:t xml:space="preserve">-Watts MM, </w:t>
      </w:r>
      <w:proofErr w:type="spellStart"/>
      <w:r>
        <w:rPr>
          <w:rFonts w:ascii="Book Antiqua" w:eastAsia="Book Antiqua" w:hAnsi="Book Antiqua" w:cs="Book Antiqua"/>
          <w:color w:val="000000"/>
        </w:rPr>
        <w:t>Ellul</w:t>
      </w:r>
      <w:proofErr w:type="spellEnd"/>
      <w:r>
        <w:rPr>
          <w:rFonts w:ascii="Book Antiqua" w:eastAsia="Book Antiqua" w:hAnsi="Book Antiqua" w:cs="Book Antiqua"/>
          <w:color w:val="000000"/>
        </w:rPr>
        <w:t xml:space="preserve"> P, Muscat M, </w:t>
      </w:r>
      <w:proofErr w:type="spellStart"/>
      <w:r>
        <w:rPr>
          <w:rFonts w:ascii="Book Antiqua" w:eastAsia="Book Antiqua" w:hAnsi="Book Antiqua" w:cs="Book Antiqua"/>
          <w:color w:val="000000"/>
        </w:rPr>
        <w:t>Karmiris</w:t>
      </w:r>
      <w:proofErr w:type="spellEnd"/>
      <w:r>
        <w:rPr>
          <w:rFonts w:ascii="Book Antiqua" w:eastAsia="Book Antiqua" w:hAnsi="Book Antiqua" w:cs="Book Antiqua"/>
          <w:color w:val="000000"/>
        </w:rPr>
        <w:t xml:space="preserve"> K, Hart AL, </w:t>
      </w:r>
      <w:proofErr w:type="spellStart"/>
      <w:r>
        <w:rPr>
          <w:rFonts w:ascii="Book Antiqua" w:eastAsia="Book Antiqua" w:hAnsi="Book Antiqua" w:cs="Book Antiqua"/>
          <w:color w:val="000000"/>
        </w:rPr>
        <w:t>Danese</w:t>
      </w:r>
      <w:proofErr w:type="spellEnd"/>
      <w:r>
        <w:rPr>
          <w:rFonts w:ascii="Book Antiqua" w:eastAsia="Book Antiqua" w:hAnsi="Book Antiqua" w:cs="Book Antiqua"/>
          <w:color w:val="000000"/>
        </w:rPr>
        <w:t xml:space="preserve"> S, Ben-</w:t>
      </w:r>
      <w:proofErr w:type="spellStart"/>
      <w:r>
        <w:rPr>
          <w:rFonts w:ascii="Book Antiqua" w:eastAsia="Book Antiqua" w:hAnsi="Book Antiqua" w:cs="Book Antiqua"/>
          <w:color w:val="000000"/>
        </w:rPr>
        <w:t>Horin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Fiorino</w:t>
      </w:r>
      <w:proofErr w:type="spellEnd"/>
      <w:r>
        <w:rPr>
          <w:rFonts w:ascii="Book Antiqua" w:eastAsia="Book Antiqua" w:hAnsi="Book Antiqua" w:cs="Book Antiqua"/>
          <w:color w:val="000000"/>
        </w:rPr>
        <w:t xml:space="preserve"> G. The role of multimodal treatment in Crohn's disease patients with perianal fistula: a </w:t>
      </w:r>
      <w:proofErr w:type="spellStart"/>
      <w:r>
        <w:rPr>
          <w:rFonts w:ascii="Book Antiqua" w:eastAsia="Book Antiqua" w:hAnsi="Book Antiqua" w:cs="Book Antiqua"/>
          <w:color w:val="000000"/>
        </w:rPr>
        <w:t>multicentre</w:t>
      </w:r>
      <w:proofErr w:type="spellEnd"/>
      <w:r>
        <w:rPr>
          <w:rFonts w:ascii="Book Antiqua" w:eastAsia="Book Antiqua" w:hAnsi="Book Antiqua" w:cs="Book Antiqua"/>
          <w:color w:val="000000"/>
        </w:rPr>
        <w:t xml:space="preserve"> retrospective cohort study. </w:t>
      </w:r>
      <w:r>
        <w:rPr>
          <w:rFonts w:ascii="Book Antiqua" w:eastAsia="Book Antiqua" w:hAnsi="Book Antiqua" w:cs="Book Antiqua"/>
          <w:i/>
          <w:iCs/>
          <w:color w:val="000000"/>
        </w:rPr>
        <w:t xml:space="preserve">Aliment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48</w:t>
      </w:r>
      <w:r>
        <w:rPr>
          <w:rFonts w:ascii="Book Antiqua" w:eastAsia="Book Antiqua" w:hAnsi="Book Antiqua" w:cs="Book Antiqua"/>
          <w:color w:val="000000"/>
        </w:rPr>
        <w:t>: 941-950 [PMID: 30226271 DOI: 10.1111/apt.14969]</w:t>
      </w:r>
    </w:p>
    <w:p w14:paraId="3B0573EF" w14:textId="77777777" w:rsidR="00A77B3E" w:rsidRDefault="00625D90">
      <w:pPr>
        <w:spacing w:line="360" w:lineRule="auto"/>
        <w:jc w:val="both"/>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Panés</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García-Olmo</w:t>
      </w:r>
      <w:proofErr w:type="spellEnd"/>
      <w:r>
        <w:rPr>
          <w:rFonts w:ascii="Book Antiqua" w:eastAsia="Book Antiqua" w:hAnsi="Book Antiqua" w:cs="Book Antiqua"/>
          <w:color w:val="000000"/>
        </w:rPr>
        <w:t xml:space="preserve"> D, Van </w:t>
      </w:r>
      <w:proofErr w:type="spellStart"/>
      <w:r>
        <w:rPr>
          <w:rFonts w:ascii="Book Antiqua" w:eastAsia="Book Antiqua" w:hAnsi="Book Antiqua" w:cs="Book Antiqua"/>
          <w:color w:val="000000"/>
        </w:rPr>
        <w:t>Assche</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Colombel</w:t>
      </w:r>
      <w:proofErr w:type="spellEnd"/>
      <w:r>
        <w:rPr>
          <w:rFonts w:ascii="Book Antiqua" w:eastAsia="Book Antiqua" w:hAnsi="Book Antiqua" w:cs="Book Antiqua"/>
          <w:color w:val="000000"/>
        </w:rPr>
        <w:t xml:space="preserve"> JF, </w:t>
      </w:r>
      <w:proofErr w:type="spellStart"/>
      <w:r>
        <w:rPr>
          <w:rFonts w:ascii="Book Antiqua" w:eastAsia="Book Antiqua" w:hAnsi="Book Antiqua" w:cs="Book Antiqua"/>
          <w:color w:val="000000"/>
        </w:rPr>
        <w:t>Reinisch</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Baumgart</w:t>
      </w:r>
      <w:proofErr w:type="spellEnd"/>
      <w:r>
        <w:rPr>
          <w:rFonts w:ascii="Book Antiqua" w:eastAsia="Book Antiqua" w:hAnsi="Book Antiqua" w:cs="Book Antiqua"/>
          <w:color w:val="000000"/>
        </w:rPr>
        <w:t xml:space="preserve"> DC, </w:t>
      </w:r>
      <w:proofErr w:type="spellStart"/>
      <w:r>
        <w:rPr>
          <w:rFonts w:ascii="Book Antiqua" w:eastAsia="Book Antiqua" w:hAnsi="Book Antiqua" w:cs="Book Antiqua"/>
          <w:color w:val="000000"/>
        </w:rPr>
        <w:t>Dignass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Nachury</w:t>
      </w:r>
      <w:proofErr w:type="spellEnd"/>
      <w:r>
        <w:rPr>
          <w:rFonts w:ascii="Book Antiqua" w:eastAsia="Book Antiqua" w:hAnsi="Book Antiqua" w:cs="Book Antiqua"/>
          <w:color w:val="000000"/>
        </w:rPr>
        <w:t xml:space="preserve"> M, Ferrante M, </w:t>
      </w:r>
      <w:proofErr w:type="spellStart"/>
      <w:r>
        <w:rPr>
          <w:rFonts w:ascii="Book Antiqua" w:eastAsia="Book Antiqua" w:hAnsi="Book Antiqua" w:cs="Book Antiqua"/>
          <w:color w:val="000000"/>
        </w:rPr>
        <w:t>Kazemi-Shirazi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Grimaud</w:t>
      </w:r>
      <w:proofErr w:type="spellEnd"/>
      <w:r>
        <w:rPr>
          <w:rFonts w:ascii="Book Antiqua" w:eastAsia="Book Antiqua" w:hAnsi="Book Antiqua" w:cs="Book Antiqua"/>
          <w:color w:val="000000"/>
        </w:rPr>
        <w:t xml:space="preserve"> JC, de la </w:t>
      </w:r>
      <w:proofErr w:type="spellStart"/>
      <w:r>
        <w:rPr>
          <w:rFonts w:ascii="Book Antiqua" w:eastAsia="Book Antiqua" w:hAnsi="Book Antiqua" w:cs="Book Antiqua"/>
          <w:color w:val="000000"/>
        </w:rPr>
        <w:t>Portilla</w:t>
      </w:r>
      <w:proofErr w:type="spellEnd"/>
      <w:r>
        <w:rPr>
          <w:rFonts w:ascii="Book Antiqua" w:eastAsia="Book Antiqua" w:hAnsi="Book Antiqua" w:cs="Book Antiqua"/>
          <w:color w:val="000000"/>
        </w:rPr>
        <w:t xml:space="preserve"> F, Goldin E, Richard MP, </w:t>
      </w:r>
      <w:proofErr w:type="spellStart"/>
      <w:r>
        <w:rPr>
          <w:rFonts w:ascii="Book Antiqua" w:eastAsia="Book Antiqua" w:hAnsi="Book Antiqua" w:cs="Book Antiqua"/>
          <w:color w:val="000000"/>
        </w:rPr>
        <w:t>Leselbaum</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Danese</w:t>
      </w:r>
      <w:proofErr w:type="spellEnd"/>
      <w:r>
        <w:rPr>
          <w:rFonts w:ascii="Book Antiqua" w:eastAsia="Book Antiqua" w:hAnsi="Book Antiqua" w:cs="Book Antiqua"/>
          <w:color w:val="000000"/>
        </w:rPr>
        <w:t xml:space="preserve"> S; ADMIRE CD Study Group Collaborators. Expanded allogeneic adipose-derived mesenchymal stem cells (Cx601) for complex perianal fistulas in Crohn's disease: a phase 3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double-blind controlled trial.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2016; </w:t>
      </w:r>
      <w:r>
        <w:rPr>
          <w:rFonts w:ascii="Book Antiqua" w:eastAsia="Book Antiqua" w:hAnsi="Book Antiqua" w:cs="Book Antiqua"/>
          <w:b/>
          <w:bCs/>
          <w:color w:val="000000"/>
        </w:rPr>
        <w:t>388</w:t>
      </w:r>
      <w:r>
        <w:rPr>
          <w:rFonts w:ascii="Book Antiqua" w:eastAsia="Book Antiqua" w:hAnsi="Book Antiqua" w:cs="Book Antiqua"/>
          <w:color w:val="000000"/>
        </w:rPr>
        <w:t>: 1281-1290 [PMID: 27477896 DOI: 10.1016/S0140-6736(16)31203-X]</w:t>
      </w:r>
    </w:p>
    <w:p w14:paraId="5B3D66DF" w14:textId="77777777" w:rsidR="00A77B3E" w:rsidRDefault="00625D90">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Barnhoorn</w:t>
      </w:r>
      <w:proofErr w:type="spellEnd"/>
      <w:r>
        <w:rPr>
          <w:rFonts w:ascii="Book Antiqua" w:eastAsia="Book Antiqua" w:hAnsi="Book Antiqua" w:cs="Book Antiqua"/>
          <w:b/>
          <w:bCs/>
          <w:color w:val="000000"/>
        </w:rPr>
        <w:t xml:space="preserve"> MC</w:t>
      </w:r>
      <w:r>
        <w:rPr>
          <w:rFonts w:ascii="Book Antiqua" w:eastAsia="Book Antiqua" w:hAnsi="Book Antiqua" w:cs="Book Antiqua"/>
          <w:color w:val="000000"/>
        </w:rPr>
        <w:t xml:space="preserve">, Wasser MNJM, </w:t>
      </w:r>
      <w:proofErr w:type="spellStart"/>
      <w:r>
        <w:rPr>
          <w:rFonts w:ascii="Book Antiqua" w:eastAsia="Book Antiqua" w:hAnsi="Book Antiqua" w:cs="Book Antiqua"/>
          <w:color w:val="000000"/>
        </w:rPr>
        <w:t>Roelofs</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Maljaars</w:t>
      </w:r>
      <w:proofErr w:type="spellEnd"/>
      <w:r>
        <w:rPr>
          <w:rFonts w:ascii="Book Antiqua" w:eastAsia="Book Antiqua" w:hAnsi="Book Antiqua" w:cs="Book Antiqua"/>
          <w:color w:val="000000"/>
        </w:rPr>
        <w:t xml:space="preserve"> PWJ, </w:t>
      </w:r>
      <w:proofErr w:type="spellStart"/>
      <w:r>
        <w:rPr>
          <w:rFonts w:ascii="Book Antiqua" w:eastAsia="Book Antiqua" w:hAnsi="Book Antiqua" w:cs="Book Antiqua"/>
          <w:color w:val="000000"/>
        </w:rPr>
        <w:t>Molendijk</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Bonsing</w:t>
      </w:r>
      <w:proofErr w:type="spellEnd"/>
      <w:r>
        <w:rPr>
          <w:rFonts w:ascii="Book Antiqua" w:eastAsia="Book Antiqua" w:hAnsi="Book Antiqua" w:cs="Book Antiqua"/>
          <w:color w:val="000000"/>
        </w:rPr>
        <w:t xml:space="preserve"> BA, </w:t>
      </w:r>
      <w:proofErr w:type="spellStart"/>
      <w:r>
        <w:rPr>
          <w:rFonts w:ascii="Book Antiqua" w:eastAsia="Book Antiqua" w:hAnsi="Book Antiqua" w:cs="Book Antiqua"/>
          <w:color w:val="000000"/>
        </w:rPr>
        <w:t>Oosten</w:t>
      </w:r>
      <w:proofErr w:type="spellEnd"/>
      <w:r>
        <w:rPr>
          <w:rFonts w:ascii="Book Antiqua" w:eastAsia="Book Antiqua" w:hAnsi="Book Antiqua" w:cs="Book Antiqua"/>
          <w:color w:val="000000"/>
        </w:rPr>
        <w:t xml:space="preserve"> LEM, Dijkstra G, van der </w:t>
      </w:r>
      <w:proofErr w:type="spellStart"/>
      <w:r>
        <w:rPr>
          <w:rFonts w:ascii="Book Antiqua" w:eastAsia="Book Antiqua" w:hAnsi="Book Antiqua" w:cs="Book Antiqua"/>
          <w:color w:val="000000"/>
        </w:rPr>
        <w:t>Woude</w:t>
      </w:r>
      <w:proofErr w:type="spellEnd"/>
      <w:r>
        <w:rPr>
          <w:rFonts w:ascii="Book Antiqua" w:eastAsia="Book Antiqua" w:hAnsi="Book Antiqua" w:cs="Book Antiqua"/>
          <w:color w:val="000000"/>
        </w:rPr>
        <w:t xml:space="preserve"> CJ, </w:t>
      </w:r>
      <w:proofErr w:type="spellStart"/>
      <w:r>
        <w:rPr>
          <w:rFonts w:ascii="Book Antiqua" w:eastAsia="Book Antiqua" w:hAnsi="Book Antiqua" w:cs="Book Antiqua"/>
          <w:color w:val="000000"/>
        </w:rPr>
        <w:t>Roelen</w:t>
      </w:r>
      <w:proofErr w:type="spellEnd"/>
      <w:r>
        <w:rPr>
          <w:rFonts w:ascii="Book Antiqua" w:eastAsia="Book Antiqua" w:hAnsi="Book Antiqua" w:cs="Book Antiqua"/>
          <w:color w:val="000000"/>
        </w:rPr>
        <w:t xml:space="preserve"> DL, </w:t>
      </w:r>
      <w:proofErr w:type="spellStart"/>
      <w:r>
        <w:rPr>
          <w:rFonts w:ascii="Book Antiqua" w:eastAsia="Book Antiqua" w:hAnsi="Book Antiqua" w:cs="Book Antiqua"/>
          <w:color w:val="000000"/>
        </w:rPr>
        <w:t>Zwaginga</w:t>
      </w:r>
      <w:proofErr w:type="spellEnd"/>
      <w:r>
        <w:rPr>
          <w:rFonts w:ascii="Book Antiqua" w:eastAsia="Book Antiqua" w:hAnsi="Book Antiqua" w:cs="Book Antiqua"/>
          <w:color w:val="000000"/>
        </w:rPr>
        <w:t xml:space="preserve"> JJ, </w:t>
      </w:r>
      <w:proofErr w:type="spellStart"/>
      <w:r>
        <w:rPr>
          <w:rFonts w:ascii="Book Antiqua" w:eastAsia="Book Antiqua" w:hAnsi="Book Antiqua" w:cs="Book Antiqua"/>
          <w:color w:val="000000"/>
        </w:rPr>
        <w:t>Verspaget</w:t>
      </w:r>
      <w:proofErr w:type="spellEnd"/>
      <w:r>
        <w:rPr>
          <w:rFonts w:ascii="Book Antiqua" w:eastAsia="Book Antiqua" w:hAnsi="Book Antiqua" w:cs="Book Antiqua"/>
          <w:color w:val="000000"/>
        </w:rPr>
        <w:t xml:space="preserve"> HW, </w:t>
      </w:r>
      <w:proofErr w:type="spellStart"/>
      <w:r>
        <w:rPr>
          <w:rFonts w:ascii="Book Antiqua" w:eastAsia="Book Antiqua" w:hAnsi="Book Antiqua" w:cs="Book Antiqua"/>
          <w:color w:val="000000"/>
        </w:rPr>
        <w:t>Fibbe</w:t>
      </w:r>
      <w:proofErr w:type="spellEnd"/>
      <w:r>
        <w:rPr>
          <w:rFonts w:ascii="Book Antiqua" w:eastAsia="Book Antiqua" w:hAnsi="Book Antiqua" w:cs="Book Antiqua"/>
          <w:color w:val="000000"/>
        </w:rPr>
        <w:t xml:space="preserve"> WE, Hommes DW, </w:t>
      </w:r>
      <w:proofErr w:type="spellStart"/>
      <w:r>
        <w:rPr>
          <w:rFonts w:ascii="Book Antiqua" w:eastAsia="Book Antiqua" w:hAnsi="Book Antiqua" w:cs="Book Antiqua"/>
          <w:color w:val="000000"/>
        </w:rPr>
        <w:t>Peeters</w:t>
      </w:r>
      <w:proofErr w:type="spellEnd"/>
      <w:r>
        <w:rPr>
          <w:rFonts w:ascii="Book Antiqua" w:eastAsia="Book Antiqua" w:hAnsi="Book Antiqua" w:cs="Book Antiqua"/>
          <w:color w:val="000000"/>
        </w:rPr>
        <w:t xml:space="preserve"> KCMJ, van der </w:t>
      </w:r>
      <w:proofErr w:type="spellStart"/>
      <w:r>
        <w:rPr>
          <w:rFonts w:ascii="Book Antiqua" w:eastAsia="Book Antiqua" w:hAnsi="Book Antiqua" w:cs="Book Antiqua"/>
          <w:color w:val="000000"/>
        </w:rPr>
        <w:t>Meulen</w:t>
      </w:r>
      <w:proofErr w:type="spellEnd"/>
      <w:r>
        <w:rPr>
          <w:rFonts w:ascii="Book Antiqua" w:eastAsia="Book Antiqua" w:hAnsi="Book Antiqua" w:cs="Book Antiqua"/>
          <w:color w:val="000000"/>
        </w:rPr>
        <w:t xml:space="preserve">-de Jong AE. Long-term Evaluation of Allogeneic Bone Marrow-derived Mesenchymal Stromal Cell Therapy for Crohn's Disease Perianal Fistulas.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Crohns</w:t>
      </w:r>
      <w:proofErr w:type="spellEnd"/>
      <w:r>
        <w:rPr>
          <w:rFonts w:ascii="Book Antiqua" w:eastAsia="Book Antiqua" w:hAnsi="Book Antiqua" w:cs="Book Antiqua"/>
          <w:i/>
          <w:iCs/>
          <w:color w:val="000000"/>
        </w:rPr>
        <w:t xml:space="preserve"> Colitis</w:t>
      </w:r>
      <w:r>
        <w:rPr>
          <w:rFonts w:ascii="Book Antiqua" w:eastAsia="Book Antiqua" w:hAnsi="Book Antiqua" w:cs="Book Antiqua"/>
          <w:color w:val="000000"/>
        </w:rPr>
        <w:t xml:space="preserve"> 2020; </w:t>
      </w:r>
      <w:r>
        <w:rPr>
          <w:rFonts w:ascii="Book Antiqua" w:eastAsia="Book Antiqua" w:hAnsi="Book Antiqua" w:cs="Book Antiqua"/>
          <w:b/>
          <w:bCs/>
          <w:color w:val="000000"/>
        </w:rPr>
        <w:t>14</w:t>
      </w:r>
      <w:r>
        <w:rPr>
          <w:rFonts w:ascii="Book Antiqua" w:eastAsia="Book Antiqua" w:hAnsi="Book Antiqua" w:cs="Book Antiqua"/>
          <w:color w:val="000000"/>
        </w:rPr>
        <w:t>: 64-70 [PMID: 31197361 DOI: 10.1093/</w:t>
      </w:r>
      <w:proofErr w:type="spellStart"/>
      <w:r>
        <w:rPr>
          <w:rFonts w:ascii="Book Antiqua" w:eastAsia="Book Antiqua" w:hAnsi="Book Antiqua" w:cs="Book Antiqua"/>
          <w:color w:val="000000"/>
        </w:rPr>
        <w:t>ecco-jcc</w:t>
      </w:r>
      <w:proofErr w:type="spellEnd"/>
      <w:r>
        <w:rPr>
          <w:rFonts w:ascii="Book Antiqua" w:eastAsia="Book Antiqua" w:hAnsi="Book Antiqua" w:cs="Book Antiqua"/>
          <w:color w:val="000000"/>
        </w:rPr>
        <w:t>/jjz116]</w:t>
      </w:r>
    </w:p>
    <w:p w14:paraId="5DA06B0D" w14:textId="77777777" w:rsidR="00A77B3E" w:rsidRDefault="00625D90">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Present DH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Rutgeerts</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Targan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Hanauer</w:t>
      </w:r>
      <w:proofErr w:type="spellEnd"/>
      <w:r>
        <w:rPr>
          <w:rFonts w:ascii="Book Antiqua" w:eastAsia="Book Antiqua" w:hAnsi="Book Antiqua" w:cs="Book Antiqua"/>
          <w:color w:val="000000"/>
        </w:rPr>
        <w:t xml:space="preserve"> SB, Mayer L, van </w:t>
      </w:r>
      <w:proofErr w:type="spellStart"/>
      <w:r>
        <w:rPr>
          <w:rFonts w:ascii="Book Antiqua" w:eastAsia="Book Antiqua" w:hAnsi="Book Antiqua" w:cs="Book Antiqua"/>
          <w:color w:val="000000"/>
        </w:rPr>
        <w:t>Hogezand</w:t>
      </w:r>
      <w:proofErr w:type="spellEnd"/>
      <w:r>
        <w:rPr>
          <w:rFonts w:ascii="Book Antiqua" w:eastAsia="Book Antiqua" w:hAnsi="Book Antiqua" w:cs="Book Antiqua"/>
          <w:color w:val="000000"/>
        </w:rPr>
        <w:t xml:space="preserve"> RA, </w:t>
      </w:r>
      <w:proofErr w:type="spellStart"/>
      <w:r>
        <w:rPr>
          <w:rFonts w:ascii="Book Antiqua" w:eastAsia="Book Antiqua" w:hAnsi="Book Antiqua" w:cs="Book Antiqua"/>
          <w:color w:val="000000"/>
        </w:rPr>
        <w:t>Podolsky</w:t>
      </w:r>
      <w:proofErr w:type="spellEnd"/>
      <w:r>
        <w:rPr>
          <w:rFonts w:ascii="Book Antiqua" w:eastAsia="Book Antiqua" w:hAnsi="Book Antiqua" w:cs="Book Antiqua"/>
          <w:color w:val="000000"/>
        </w:rPr>
        <w:t xml:space="preserve"> DK, Sands BE, </w:t>
      </w:r>
      <w:proofErr w:type="spellStart"/>
      <w:r>
        <w:rPr>
          <w:rFonts w:ascii="Book Antiqua" w:eastAsia="Book Antiqua" w:hAnsi="Book Antiqua" w:cs="Book Antiqua"/>
          <w:color w:val="000000"/>
        </w:rPr>
        <w:t>Braakman</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DeWoody</w:t>
      </w:r>
      <w:proofErr w:type="spellEnd"/>
      <w:r>
        <w:rPr>
          <w:rFonts w:ascii="Book Antiqua" w:eastAsia="Book Antiqua" w:hAnsi="Book Antiqua" w:cs="Book Antiqua"/>
          <w:color w:val="000000"/>
        </w:rPr>
        <w:t xml:space="preserve"> KL, </w:t>
      </w:r>
      <w:proofErr w:type="spellStart"/>
      <w:r>
        <w:rPr>
          <w:rFonts w:ascii="Book Antiqua" w:eastAsia="Book Antiqua" w:hAnsi="Book Antiqua" w:cs="Book Antiqua"/>
          <w:color w:val="000000"/>
        </w:rPr>
        <w:t>Schaible</w:t>
      </w:r>
      <w:proofErr w:type="spellEnd"/>
      <w:r>
        <w:rPr>
          <w:rFonts w:ascii="Book Antiqua" w:eastAsia="Book Antiqua" w:hAnsi="Book Antiqua" w:cs="Book Antiqua"/>
          <w:color w:val="000000"/>
        </w:rPr>
        <w:t xml:space="preserve"> TF, van Deventer SJ. Infliximab for the treatment of fistulas in patients with Crohn's disease.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1999; </w:t>
      </w:r>
      <w:r>
        <w:rPr>
          <w:rFonts w:ascii="Book Antiqua" w:eastAsia="Book Antiqua" w:hAnsi="Book Antiqua" w:cs="Book Antiqua"/>
          <w:b/>
          <w:bCs/>
          <w:color w:val="000000"/>
        </w:rPr>
        <w:t>340</w:t>
      </w:r>
      <w:r>
        <w:rPr>
          <w:rFonts w:ascii="Book Antiqua" w:eastAsia="Book Antiqua" w:hAnsi="Book Antiqua" w:cs="Book Antiqua"/>
          <w:color w:val="000000"/>
        </w:rPr>
        <w:t>: 1398-1405 [PMID: 10228190 DOI: 10.1056/NEJM199905063401804]</w:t>
      </w:r>
    </w:p>
    <w:p w14:paraId="6E37BD18" w14:textId="77777777" w:rsidR="00A77B3E" w:rsidRDefault="00625D90">
      <w:pPr>
        <w:spacing w:line="360" w:lineRule="auto"/>
        <w:jc w:val="both"/>
      </w:pPr>
      <w:r>
        <w:rPr>
          <w:rFonts w:ascii="Book Antiqua" w:eastAsia="Book Antiqua" w:hAnsi="Book Antiqua" w:cs="Book Antiqua"/>
          <w:color w:val="000000"/>
        </w:rPr>
        <w:lastRenderedPageBreak/>
        <w:t xml:space="preserve">13 </w:t>
      </w:r>
      <w:r>
        <w:rPr>
          <w:rFonts w:ascii="Book Antiqua" w:eastAsia="Book Antiqua" w:hAnsi="Book Antiqua" w:cs="Book Antiqua"/>
          <w:b/>
          <w:bCs/>
          <w:color w:val="000000"/>
        </w:rPr>
        <w:t>Lee MJ</w:t>
      </w:r>
      <w:r>
        <w:rPr>
          <w:rFonts w:ascii="Book Antiqua" w:eastAsia="Book Antiqua" w:hAnsi="Book Antiqua" w:cs="Book Antiqua"/>
          <w:color w:val="000000"/>
        </w:rPr>
        <w:t xml:space="preserve">, Brown SR, </w:t>
      </w:r>
      <w:proofErr w:type="spellStart"/>
      <w:r>
        <w:rPr>
          <w:rFonts w:ascii="Book Antiqua" w:eastAsia="Book Antiqua" w:hAnsi="Book Antiqua" w:cs="Book Antiqua"/>
          <w:color w:val="000000"/>
        </w:rPr>
        <w:t>Fearnhead</w:t>
      </w:r>
      <w:proofErr w:type="spellEnd"/>
      <w:r>
        <w:rPr>
          <w:rFonts w:ascii="Book Antiqua" w:eastAsia="Book Antiqua" w:hAnsi="Book Antiqua" w:cs="Book Antiqua"/>
          <w:color w:val="000000"/>
        </w:rPr>
        <w:t xml:space="preserve"> NS, Hart A, Lobo AJ; PCD </w:t>
      </w:r>
      <w:proofErr w:type="gramStart"/>
      <w:r>
        <w:rPr>
          <w:rFonts w:ascii="Book Antiqua" w:eastAsia="Book Antiqua" w:hAnsi="Book Antiqua" w:cs="Book Antiqua"/>
          <w:color w:val="000000"/>
        </w:rPr>
        <w:t>Collaborators .</w:t>
      </w:r>
      <w:proofErr w:type="gramEnd"/>
      <w:r>
        <w:rPr>
          <w:rFonts w:ascii="Book Antiqua" w:eastAsia="Book Antiqua" w:hAnsi="Book Antiqua" w:cs="Book Antiqua"/>
          <w:color w:val="000000"/>
        </w:rPr>
        <w:t xml:space="preserve"> How are we managing </w:t>
      </w:r>
      <w:proofErr w:type="spellStart"/>
      <w:r>
        <w:rPr>
          <w:rFonts w:ascii="Book Antiqua" w:eastAsia="Book Antiqua" w:hAnsi="Book Antiqua" w:cs="Book Antiqua"/>
          <w:color w:val="000000"/>
        </w:rPr>
        <w:t>fistulating</w:t>
      </w:r>
      <w:proofErr w:type="spellEnd"/>
      <w:r>
        <w:rPr>
          <w:rFonts w:ascii="Book Antiqua" w:eastAsia="Book Antiqua" w:hAnsi="Book Antiqua" w:cs="Book Antiqua"/>
          <w:color w:val="000000"/>
        </w:rPr>
        <w:t xml:space="preserve"> perianal Crohn's disease? Results of a national survey of consultant gastroenterologists. </w:t>
      </w:r>
      <w:r>
        <w:rPr>
          <w:rFonts w:ascii="Book Antiqua" w:eastAsia="Book Antiqua" w:hAnsi="Book Antiqua" w:cs="Book Antiqua"/>
          <w:i/>
          <w:iCs/>
          <w:color w:val="000000"/>
        </w:rPr>
        <w:t xml:space="preserve">Frontline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9</w:t>
      </w:r>
      <w:r>
        <w:rPr>
          <w:rFonts w:ascii="Book Antiqua" w:eastAsia="Book Antiqua" w:hAnsi="Book Antiqua" w:cs="Book Antiqua"/>
          <w:color w:val="000000"/>
        </w:rPr>
        <w:t>: 16-22 [PMID: 29484156 DOI: 10.1136/flgastro-2017-100866]</w:t>
      </w:r>
    </w:p>
    <w:p w14:paraId="6B5E26B8" w14:textId="77777777" w:rsidR="00A77B3E" w:rsidRDefault="00625D90">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Schwartz DA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Wiersema</w:t>
      </w:r>
      <w:proofErr w:type="spellEnd"/>
      <w:r>
        <w:rPr>
          <w:rFonts w:ascii="Book Antiqua" w:eastAsia="Book Antiqua" w:hAnsi="Book Antiqua" w:cs="Book Antiqua"/>
          <w:color w:val="000000"/>
        </w:rPr>
        <w:t xml:space="preserve"> MJ, </w:t>
      </w:r>
      <w:proofErr w:type="spellStart"/>
      <w:r>
        <w:rPr>
          <w:rFonts w:ascii="Book Antiqua" w:eastAsia="Book Antiqua" w:hAnsi="Book Antiqua" w:cs="Book Antiqua"/>
          <w:color w:val="000000"/>
        </w:rPr>
        <w:t>Dudiak</w:t>
      </w:r>
      <w:proofErr w:type="spellEnd"/>
      <w:r>
        <w:rPr>
          <w:rFonts w:ascii="Book Antiqua" w:eastAsia="Book Antiqua" w:hAnsi="Book Antiqua" w:cs="Book Antiqua"/>
          <w:color w:val="000000"/>
        </w:rPr>
        <w:t xml:space="preserve"> KM, Fletcher JG, </w:t>
      </w:r>
      <w:proofErr w:type="spellStart"/>
      <w:r>
        <w:rPr>
          <w:rFonts w:ascii="Book Antiqua" w:eastAsia="Book Antiqua" w:hAnsi="Book Antiqua" w:cs="Book Antiqua"/>
          <w:color w:val="000000"/>
        </w:rPr>
        <w:t>Clain</w:t>
      </w:r>
      <w:proofErr w:type="spellEnd"/>
      <w:r>
        <w:rPr>
          <w:rFonts w:ascii="Book Antiqua" w:eastAsia="Book Antiqua" w:hAnsi="Book Antiqua" w:cs="Book Antiqua"/>
          <w:color w:val="000000"/>
        </w:rPr>
        <w:t xml:space="preserve"> JE, Tremaine WJ, </w:t>
      </w:r>
      <w:proofErr w:type="spellStart"/>
      <w:r>
        <w:rPr>
          <w:rFonts w:ascii="Book Antiqua" w:eastAsia="Book Antiqua" w:hAnsi="Book Antiqua" w:cs="Book Antiqua"/>
          <w:color w:val="000000"/>
        </w:rPr>
        <w:t>Zinsmeister</w:t>
      </w:r>
      <w:proofErr w:type="spellEnd"/>
      <w:r>
        <w:rPr>
          <w:rFonts w:ascii="Book Antiqua" w:eastAsia="Book Antiqua" w:hAnsi="Book Antiqua" w:cs="Book Antiqua"/>
          <w:color w:val="000000"/>
        </w:rPr>
        <w:t xml:space="preserve"> AR, Norton ID, Boardman LA, Devine RM, Wolff BG, Young-</w:t>
      </w:r>
      <w:proofErr w:type="spellStart"/>
      <w:r>
        <w:rPr>
          <w:rFonts w:ascii="Book Antiqua" w:eastAsia="Book Antiqua" w:hAnsi="Book Antiqua" w:cs="Book Antiqua"/>
          <w:color w:val="000000"/>
        </w:rPr>
        <w:t>Fadok</w:t>
      </w:r>
      <w:proofErr w:type="spellEnd"/>
      <w:r>
        <w:rPr>
          <w:rFonts w:ascii="Book Antiqua" w:eastAsia="Book Antiqua" w:hAnsi="Book Antiqua" w:cs="Book Antiqua"/>
          <w:color w:val="000000"/>
        </w:rPr>
        <w:t xml:space="preserve"> TM, Diehl NN, Pemberton JH, </w:t>
      </w:r>
      <w:proofErr w:type="spellStart"/>
      <w:r>
        <w:rPr>
          <w:rFonts w:ascii="Book Antiqua" w:eastAsia="Book Antiqua" w:hAnsi="Book Antiqua" w:cs="Book Antiqua"/>
          <w:color w:val="000000"/>
        </w:rPr>
        <w:t>Sandborn</w:t>
      </w:r>
      <w:proofErr w:type="spellEnd"/>
      <w:r>
        <w:rPr>
          <w:rFonts w:ascii="Book Antiqua" w:eastAsia="Book Antiqua" w:hAnsi="Book Antiqua" w:cs="Book Antiqua"/>
          <w:color w:val="000000"/>
        </w:rPr>
        <w:t xml:space="preserve"> WJ. A comparison of endoscopic ultrasound, magnetic resonance imaging, and exam under anesthesia for evaluation of Crohn's perianal fistulas.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2001; </w:t>
      </w:r>
      <w:r>
        <w:rPr>
          <w:rFonts w:ascii="Book Antiqua" w:eastAsia="Book Antiqua" w:hAnsi="Book Antiqua" w:cs="Book Antiqua"/>
          <w:b/>
          <w:bCs/>
          <w:color w:val="000000"/>
        </w:rPr>
        <w:t>121</w:t>
      </w:r>
      <w:r>
        <w:rPr>
          <w:rFonts w:ascii="Book Antiqua" w:eastAsia="Book Antiqua" w:hAnsi="Book Antiqua" w:cs="Book Antiqua"/>
          <w:color w:val="000000"/>
        </w:rPr>
        <w:t>: 1064-1072 [PMID: 11677197 DOI: 10.1053/gast.2001.28676]</w:t>
      </w:r>
    </w:p>
    <w:p w14:paraId="16005B5B" w14:textId="77777777" w:rsidR="00A77B3E" w:rsidRDefault="00625D90">
      <w:pPr>
        <w:spacing w:line="360" w:lineRule="auto"/>
        <w:jc w:val="both"/>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Bor</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Farkas</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Bálint</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Szűcs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Ábrahám</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Milassin</w:t>
      </w:r>
      <w:proofErr w:type="spellEnd"/>
      <w:r>
        <w:rPr>
          <w:rFonts w:ascii="Book Antiqua" w:eastAsia="Book Antiqua" w:hAnsi="Book Antiqua" w:cs="Book Antiqua"/>
          <w:color w:val="000000"/>
        </w:rPr>
        <w:t xml:space="preserve"> Á, </w:t>
      </w:r>
      <w:proofErr w:type="spellStart"/>
      <w:r>
        <w:rPr>
          <w:rFonts w:ascii="Book Antiqua" w:eastAsia="Book Antiqua" w:hAnsi="Book Antiqua" w:cs="Book Antiqua"/>
          <w:color w:val="000000"/>
        </w:rPr>
        <w:t>Rutka</w:t>
      </w:r>
      <w:proofErr w:type="spellEnd"/>
      <w:r>
        <w:rPr>
          <w:rFonts w:ascii="Book Antiqua" w:eastAsia="Book Antiqua" w:hAnsi="Book Antiqua" w:cs="Book Antiqua"/>
          <w:color w:val="000000"/>
        </w:rPr>
        <w:t xml:space="preserve"> M, Nagy F, </w:t>
      </w:r>
      <w:proofErr w:type="spellStart"/>
      <w:r>
        <w:rPr>
          <w:rFonts w:ascii="Book Antiqua" w:eastAsia="Book Antiqua" w:hAnsi="Book Antiqua" w:cs="Book Antiqua"/>
          <w:color w:val="000000"/>
        </w:rPr>
        <w:t>Milassin</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Szepes</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Molnár</w:t>
      </w:r>
      <w:proofErr w:type="spellEnd"/>
      <w:r>
        <w:rPr>
          <w:rFonts w:ascii="Book Antiqua" w:eastAsia="Book Antiqua" w:hAnsi="Book Antiqua" w:cs="Book Antiqua"/>
          <w:color w:val="000000"/>
        </w:rPr>
        <w:t xml:space="preserve"> T. Prospective Comparison of Magnetic Resonance Imaging, </w:t>
      </w:r>
      <w:proofErr w:type="spellStart"/>
      <w:r>
        <w:rPr>
          <w:rFonts w:ascii="Book Antiqua" w:eastAsia="Book Antiqua" w:hAnsi="Book Antiqua" w:cs="Book Antiqua"/>
          <w:color w:val="000000"/>
        </w:rPr>
        <w:t>Transrectal</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Transperineal</w:t>
      </w:r>
      <w:proofErr w:type="spellEnd"/>
      <w:r>
        <w:rPr>
          <w:rFonts w:ascii="Book Antiqua" w:eastAsia="Book Antiqua" w:hAnsi="Book Antiqua" w:cs="Book Antiqua"/>
          <w:color w:val="000000"/>
        </w:rPr>
        <w:t xml:space="preserve"> Sonography, and Surgical Findings in Complicated Perianal Crohn Disease. </w:t>
      </w:r>
      <w:r>
        <w:rPr>
          <w:rFonts w:ascii="Book Antiqua" w:eastAsia="Book Antiqua" w:hAnsi="Book Antiqua" w:cs="Book Antiqua"/>
          <w:i/>
          <w:iCs/>
          <w:color w:val="000000"/>
        </w:rPr>
        <w:t>J Ultrasound Med</w:t>
      </w:r>
      <w:r>
        <w:rPr>
          <w:rFonts w:ascii="Book Antiqua" w:eastAsia="Book Antiqua" w:hAnsi="Book Antiqua" w:cs="Book Antiqua"/>
          <w:color w:val="000000"/>
        </w:rPr>
        <w:t xml:space="preserve"> 2016; </w:t>
      </w:r>
      <w:r>
        <w:rPr>
          <w:rFonts w:ascii="Book Antiqua" w:eastAsia="Book Antiqua" w:hAnsi="Book Antiqua" w:cs="Book Antiqua"/>
          <w:b/>
          <w:bCs/>
          <w:color w:val="000000"/>
        </w:rPr>
        <w:t>35</w:t>
      </w:r>
      <w:r>
        <w:rPr>
          <w:rFonts w:ascii="Book Antiqua" w:eastAsia="Book Antiqua" w:hAnsi="Book Antiqua" w:cs="Book Antiqua"/>
          <w:color w:val="000000"/>
        </w:rPr>
        <w:t>: 2367-2372 [PMID: 27629757 DOI: 10.7863/ultra.15.09043]</w:t>
      </w:r>
    </w:p>
    <w:p w14:paraId="26BD64F0" w14:textId="77777777" w:rsidR="00A77B3E" w:rsidRDefault="00625D90">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Adler J</w:t>
      </w:r>
      <w:r>
        <w:rPr>
          <w:rFonts w:ascii="Book Antiqua" w:eastAsia="Book Antiqua" w:hAnsi="Book Antiqua" w:cs="Book Antiqua"/>
          <w:color w:val="000000"/>
        </w:rPr>
        <w:t xml:space="preserve">, Lin CC, </w:t>
      </w:r>
      <w:proofErr w:type="spellStart"/>
      <w:r>
        <w:rPr>
          <w:rFonts w:ascii="Book Antiqua" w:eastAsia="Book Antiqua" w:hAnsi="Book Antiqua" w:cs="Book Antiqua"/>
          <w:color w:val="000000"/>
        </w:rPr>
        <w:t>Gadepalli</w:t>
      </w:r>
      <w:proofErr w:type="spellEnd"/>
      <w:r>
        <w:rPr>
          <w:rFonts w:ascii="Book Antiqua" w:eastAsia="Book Antiqua" w:hAnsi="Book Antiqua" w:cs="Book Antiqua"/>
          <w:color w:val="000000"/>
        </w:rPr>
        <w:t xml:space="preserve"> SK, </w:t>
      </w:r>
      <w:proofErr w:type="spellStart"/>
      <w:r>
        <w:rPr>
          <w:rFonts w:ascii="Book Antiqua" w:eastAsia="Book Antiqua" w:hAnsi="Book Antiqua" w:cs="Book Antiqua"/>
          <w:color w:val="000000"/>
        </w:rPr>
        <w:t>Dombkowski</w:t>
      </w:r>
      <w:proofErr w:type="spellEnd"/>
      <w:r>
        <w:rPr>
          <w:rFonts w:ascii="Book Antiqua" w:eastAsia="Book Antiqua" w:hAnsi="Book Antiqua" w:cs="Book Antiqua"/>
          <w:color w:val="000000"/>
        </w:rPr>
        <w:t xml:space="preserve"> KJ. Association </w:t>
      </w:r>
      <w:proofErr w:type="gramStart"/>
      <w:r>
        <w:rPr>
          <w:rFonts w:ascii="Book Antiqua" w:eastAsia="Book Antiqua" w:hAnsi="Book Antiqua" w:cs="Book Antiqua"/>
          <w:color w:val="000000"/>
        </w:rPr>
        <w:t>Between</w:t>
      </w:r>
      <w:proofErr w:type="gramEnd"/>
      <w:r>
        <w:rPr>
          <w:rFonts w:ascii="Book Antiqua" w:eastAsia="Book Antiqua" w:hAnsi="Book Antiqua" w:cs="Book Antiqua"/>
          <w:color w:val="000000"/>
        </w:rPr>
        <w:t xml:space="preserve"> Steroid-Sparing Therapy and the Risk of Perianal </w:t>
      </w:r>
      <w:proofErr w:type="spellStart"/>
      <w:r>
        <w:rPr>
          <w:rFonts w:ascii="Book Antiqua" w:eastAsia="Book Antiqua" w:hAnsi="Book Antiqua" w:cs="Book Antiqua"/>
          <w:color w:val="000000"/>
        </w:rPr>
        <w:t>Fistulizing</w:t>
      </w:r>
      <w:proofErr w:type="spellEnd"/>
      <w:r>
        <w:rPr>
          <w:rFonts w:ascii="Book Antiqua" w:eastAsia="Book Antiqua" w:hAnsi="Book Antiqua" w:cs="Book Antiqua"/>
          <w:color w:val="000000"/>
        </w:rPr>
        <w:t xml:space="preserve"> Complications Among Young Patients With Crohn Disease. </w:t>
      </w:r>
      <w:r>
        <w:rPr>
          <w:rFonts w:ascii="Book Antiqua" w:eastAsia="Book Antiqua" w:hAnsi="Book Antiqua" w:cs="Book Antiqua"/>
          <w:i/>
          <w:iCs/>
          <w:color w:val="000000"/>
        </w:rPr>
        <w:t xml:space="preserve">JAMA </w:t>
      </w:r>
      <w:proofErr w:type="spellStart"/>
      <w:r>
        <w:rPr>
          <w:rFonts w:ascii="Book Antiqua" w:eastAsia="Book Antiqua" w:hAnsi="Book Antiqua" w:cs="Book Antiqua"/>
          <w:i/>
          <w:iCs/>
          <w:color w:val="000000"/>
        </w:rPr>
        <w:t>Netw</w:t>
      </w:r>
      <w:proofErr w:type="spellEnd"/>
      <w:r>
        <w:rPr>
          <w:rFonts w:ascii="Book Antiqua" w:eastAsia="Book Antiqua" w:hAnsi="Book Antiqua" w:cs="Book Antiqua"/>
          <w:i/>
          <w:iCs/>
          <w:color w:val="000000"/>
        </w:rPr>
        <w:t xml:space="preserve"> Open</w:t>
      </w:r>
      <w:r>
        <w:rPr>
          <w:rFonts w:ascii="Book Antiqua" w:eastAsia="Book Antiqua" w:hAnsi="Book Antiqua" w:cs="Book Antiqua"/>
          <w:color w:val="000000"/>
        </w:rPr>
        <w:t xml:space="preserve"> 2020; </w:t>
      </w:r>
      <w:r>
        <w:rPr>
          <w:rFonts w:ascii="Book Antiqua" w:eastAsia="Book Antiqua" w:hAnsi="Book Antiqua" w:cs="Book Antiqua"/>
          <w:b/>
          <w:bCs/>
          <w:color w:val="000000"/>
        </w:rPr>
        <w:t>3</w:t>
      </w:r>
      <w:r>
        <w:rPr>
          <w:rFonts w:ascii="Book Antiqua" w:eastAsia="Book Antiqua" w:hAnsi="Book Antiqua" w:cs="Book Antiqua"/>
          <w:color w:val="000000"/>
        </w:rPr>
        <w:t>: e207378 [PMID: 32515798 DOI: 10.1001/jamanetworkopen.2020.7378]</w:t>
      </w:r>
    </w:p>
    <w:p w14:paraId="4AD60B7A" w14:textId="77777777" w:rsidR="00A77B3E" w:rsidRDefault="00625D90">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Lee MJ</w:t>
      </w:r>
      <w:r>
        <w:rPr>
          <w:rFonts w:ascii="Book Antiqua" w:eastAsia="Book Antiqua" w:hAnsi="Book Antiqua" w:cs="Book Antiqua"/>
          <w:color w:val="000000"/>
        </w:rPr>
        <w:t xml:space="preserve">, Freer C, </w:t>
      </w:r>
      <w:proofErr w:type="spellStart"/>
      <w:r>
        <w:rPr>
          <w:rFonts w:ascii="Book Antiqua" w:eastAsia="Book Antiqua" w:hAnsi="Book Antiqua" w:cs="Book Antiqua"/>
          <w:color w:val="000000"/>
        </w:rPr>
        <w:t>Adegbola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Elkady</w:t>
      </w:r>
      <w:proofErr w:type="spellEnd"/>
      <w:r>
        <w:rPr>
          <w:rFonts w:ascii="Book Antiqua" w:eastAsia="Book Antiqua" w:hAnsi="Book Antiqua" w:cs="Book Antiqua"/>
          <w:color w:val="000000"/>
        </w:rPr>
        <w:t xml:space="preserve"> S, Parkes M, Hart A, </w:t>
      </w:r>
      <w:proofErr w:type="spellStart"/>
      <w:r>
        <w:rPr>
          <w:rFonts w:ascii="Book Antiqua" w:eastAsia="Book Antiqua" w:hAnsi="Book Antiqua" w:cs="Book Antiqua"/>
          <w:color w:val="000000"/>
        </w:rPr>
        <w:t>Fearnhead</w:t>
      </w:r>
      <w:proofErr w:type="spellEnd"/>
      <w:r>
        <w:rPr>
          <w:rFonts w:ascii="Book Antiqua" w:eastAsia="Book Antiqua" w:hAnsi="Book Antiqua" w:cs="Book Antiqua"/>
          <w:color w:val="000000"/>
        </w:rPr>
        <w:t xml:space="preserve"> NS, Lobo AJ, Brown SR. Patients with perianal Crohn's fistulas experience delays in accessing anti-TNF therapy due to slow recognition, diagnosis and integration of specialist services: lessons learned from three referral </w:t>
      </w:r>
      <w:proofErr w:type="spellStart"/>
      <w:r>
        <w:rPr>
          <w:rFonts w:ascii="Book Antiqua" w:eastAsia="Book Antiqua" w:hAnsi="Book Antiqua" w:cs="Book Antiqua"/>
          <w:color w:val="000000"/>
        </w:rPr>
        <w:t>centres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Colorectal Dis</w:t>
      </w:r>
      <w:r>
        <w:rPr>
          <w:rFonts w:ascii="Book Antiqua" w:eastAsia="Book Antiqua" w:hAnsi="Book Antiqua" w:cs="Book Antiqua"/>
          <w:color w:val="000000"/>
        </w:rPr>
        <w:t xml:space="preserve"> 2018; </w:t>
      </w:r>
      <w:r>
        <w:rPr>
          <w:rFonts w:ascii="Book Antiqua" w:eastAsia="Book Antiqua" w:hAnsi="Book Antiqua" w:cs="Book Antiqua"/>
          <w:b/>
          <w:bCs/>
          <w:color w:val="000000"/>
        </w:rPr>
        <w:t>20</w:t>
      </w:r>
      <w:r>
        <w:rPr>
          <w:rFonts w:ascii="Book Antiqua" w:eastAsia="Book Antiqua" w:hAnsi="Book Antiqua" w:cs="Book Antiqua"/>
          <w:color w:val="000000"/>
        </w:rPr>
        <w:t>: 797-803 [PMID: 29569419 DOI: 10.1111/codi.14102]</w:t>
      </w:r>
    </w:p>
    <w:p w14:paraId="10831B51" w14:textId="77777777" w:rsidR="00A77B3E" w:rsidRDefault="00625D90">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Jeon M</w:t>
      </w:r>
      <w:r>
        <w:rPr>
          <w:rFonts w:ascii="Book Antiqua" w:eastAsia="Book Antiqua" w:hAnsi="Book Antiqua" w:cs="Book Antiqua"/>
          <w:color w:val="000000"/>
        </w:rPr>
        <w:t xml:space="preserve">, Song K, Koo J, Kim S. Evaluation of a Seton Procedure Combined With Infliximab Therapy (Early vs. Late) in Perianal Fistula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Crohn Disease.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Coloproctol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35</w:t>
      </w:r>
      <w:r>
        <w:rPr>
          <w:rFonts w:ascii="Book Antiqua" w:eastAsia="Book Antiqua" w:hAnsi="Book Antiqua" w:cs="Book Antiqua"/>
          <w:color w:val="000000"/>
        </w:rPr>
        <w:t>: 249-253 [PMID: 31726000 DOI: 10.3393/ac.2018.11.23.1]</w:t>
      </w:r>
    </w:p>
    <w:p w14:paraId="10BBBDA8" w14:textId="77777777" w:rsidR="00A77B3E" w:rsidRDefault="00625D90">
      <w:pPr>
        <w:spacing w:line="360" w:lineRule="auto"/>
        <w:jc w:val="both"/>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Wasmann</w:t>
      </w:r>
      <w:proofErr w:type="spellEnd"/>
      <w:r>
        <w:rPr>
          <w:rFonts w:ascii="Book Antiqua" w:eastAsia="Book Antiqua" w:hAnsi="Book Antiqua" w:cs="Book Antiqua"/>
          <w:b/>
          <w:bCs/>
          <w:color w:val="000000"/>
        </w:rPr>
        <w:t xml:space="preserve"> KA</w:t>
      </w:r>
      <w:r>
        <w:rPr>
          <w:rFonts w:ascii="Book Antiqua" w:eastAsia="Book Antiqua" w:hAnsi="Book Antiqua" w:cs="Book Antiqua"/>
          <w:color w:val="000000"/>
        </w:rPr>
        <w:t xml:space="preserve">, de </w:t>
      </w:r>
      <w:proofErr w:type="spellStart"/>
      <w:r>
        <w:rPr>
          <w:rFonts w:ascii="Book Antiqua" w:eastAsia="Book Antiqua" w:hAnsi="Book Antiqua" w:cs="Book Antiqua"/>
          <w:color w:val="000000"/>
        </w:rPr>
        <w:t>Groof</w:t>
      </w:r>
      <w:proofErr w:type="spellEnd"/>
      <w:r>
        <w:rPr>
          <w:rFonts w:ascii="Book Antiqua" w:eastAsia="Book Antiqua" w:hAnsi="Book Antiqua" w:cs="Book Antiqua"/>
          <w:color w:val="000000"/>
        </w:rPr>
        <w:t xml:space="preserve"> EJ, </w:t>
      </w:r>
      <w:proofErr w:type="spellStart"/>
      <w:r>
        <w:rPr>
          <w:rFonts w:ascii="Book Antiqua" w:eastAsia="Book Antiqua" w:hAnsi="Book Antiqua" w:cs="Book Antiqua"/>
          <w:color w:val="000000"/>
        </w:rPr>
        <w:t>Stellingwerf</w:t>
      </w:r>
      <w:proofErr w:type="spellEnd"/>
      <w:r>
        <w:rPr>
          <w:rFonts w:ascii="Book Antiqua" w:eastAsia="Book Antiqua" w:hAnsi="Book Antiqua" w:cs="Book Antiqua"/>
          <w:color w:val="000000"/>
        </w:rPr>
        <w:t xml:space="preserve"> ME, </w:t>
      </w:r>
      <w:proofErr w:type="spellStart"/>
      <w:r>
        <w:rPr>
          <w:rFonts w:ascii="Book Antiqua" w:eastAsia="Book Antiqua" w:hAnsi="Book Antiqua" w:cs="Book Antiqua"/>
          <w:color w:val="000000"/>
        </w:rPr>
        <w:t>D'Haens</w:t>
      </w:r>
      <w:proofErr w:type="spellEnd"/>
      <w:r>
        <w:rPr>
          <w:rFonts w:ascii="Book Antiqua" w:eastAsia="Book Antiqua" w:hAnsi="Book Antiqua" w:cs="Book Antiqua"/>
          <w:color w:val="000000"/>
        </w:rPr>
        <w:t xml:space="preserve"> GR, </w:t>
      </w:r>
      <w:proofErr w:type="spellStart"/>
      <w:r>
        <w:rPr>
          <w:rFonts w:ascii="Book Antiqua" w:eastAsia="Book Antiqua" w:hAnsi="Book Antiqua" w:cs="Book Antiqua"/>
          <w:color w:val="000000"/>
        </w:rPr>
        <w:t>Ponsioen</w:t>
      </w:r>
      <w:proofErr w:type="spellEnd"/>
      <w:r>
        <w:rPr>
          <w:rFonts w:ascii="Book Antiqua" w:eastAsia="Book Antiqua" w:hAnsi="Book Antiqua" w:cs="Book Antiqua"/>
          <w:color w:val="000000"/>
        </w:rPr>
        <w:t xml:space="preserve"> CY, </w:t>
      </w:r>
      <w:proofErr w:type="spellStart"/>
      <w:r>
        <w:rPr>
          <w:rFonts w:ascii="Book Antiqua" w:eastAsia="Book Antiqua" w:hAnsi="Book Antiqua" w:cs="Book Antiqua"/>
          <w:color w:val="000000"/>
        </w:rPr>
        <w:t>Gecse</w:t>
      </w:r>
      <w:proofErr w:type="spellEnd"/>
      <w:r>
        <w:rPr>
          <w:rFonts w:ascii="Book Antiqua" w:eastAsia="Book Antiqua" w:hAnsi="Book Antiqua" w:cs="Book Antiqua"/>
          <w:color w:val="000000"/>
        </w:rPr>
        <w:t xml:space="preserve"> KB, </w:t>
      </w:r>
      <w:proofErr w:type="spellStart"/>
      <w:r>
        <w:rPr>
          <w:rFonts w:ascii="Book Antiqua" w:eastAsia="Book Antiqua" w:hAnsi="Book Antiqua" w:cs="Book Antiqua"/>
          <w:color w:val="000000"/>
        </w:rPr>
        <w:t>Dijkgraaf</w:t>
      </w:r>
      <w:proofErr w:type="spellEnd"/>
      <w:r>
        <w:rPr>
          <w:rFonts w:ascii="Book Antiqua" w:eastAsia="Book Antiqua" w:hAnsi="Book Antiqua" w:cs="Book Antiqua"/>
          <w:color w:val="000000"/>
        </w:rPr>
        <w:t xml:space="preserve"> MGW, </w:t>
      </w:r>
      <w:proofErr w:type="spellStart"/>
      <w:r>
        <w:rPr>
          <w:rFonts w:ascii="Book Antiqua" w:eastAsia="Book Antiqua" w:hAnsi="Book Antiqua" w:cs="Book Antiqua"/>
          <w:color w:val="000000"/>
        </w:rPr>
        <w:t>Gerhards</w:t>
      </w:r>
      <w:proofErr w:type="spellEnd"/>
      <w:r>
        <w:rPr>
          <w:rFonts w:ascii="Book Antiqua" w:eastAsia="Book Antiqua" w:hAnsi="Book Antiqua" w:cs="Book Antiqua"/>
          <w:color w:val="000000"/>
        </w:rPr>
        <w:t xml:space="preserve"> MF, Jansen JM, </w:t>
      </w:r>
      <w:proofErr w:type="spellStart"/>
      <w:r>
        <w:rPr>
          <w:rFonts w:ascii="Book Antiqua" w:eastAsia="Book Antiqua" w:hAnsi="Book Antiqua" w:cs="Book Antiqua"/>
          <w:color w:val="000000"/>
        </w:rPr>
        <w:t>Pronk</w:t>
      </w:r>
      <w:proofErr w:type="spellEnd"/>
      <w:r>
        <w:rPr>
          <w:rFonts w:ascii="Book Antiqua" w:eastAsia="Book Antiqua" w:hAnsi="Book Antiqua" w:cs="Book Antiqua"/>
          <w:color w:val="000000"/>
        </w:rPr>
        <w:t xml:space="preserve"> A, van </w:t>
      </w:r>
      <w:proofErr w:type="spellStart"/>
      <w:r>
        <w:rPr>
          <w:rFonts w:ascii="Book Antiqua" w:eastAsia="Book Antiqua" w:hAnsi="Book Antiqua" w:cs="Book Antiqua"/>
          <w:color w:val="000000"/>
        </w:rPr>
        <w:t>Tuyl</w:t>
      </w:r>
      <w:proofErr w:type="spellEnd"/>
      <w:r>
        <w:rPr>
          <w:rFonts w:ascii="Book Antiqua" w:eastAsia="Book Antiqua" w:hAnsi="Book Antiqua" w:cs="Book Antiqua"/>
          <w:color w:val="000000"/>
        </w:rPr>
        <w:t xml:space="preserve"> SAC, Zimmerman DDE, </w:t>
      </w:r>
      <w:r>
        <w:rPr>
          <w:rFonts w:ascii="Book Antiqua" w:eastAsia="Book Antiqua" w:hAnsi="Book Antiqua" w:cs="Book Antiqua"/>
          <w:color w:val="000000"/>
        </w:rPr>
        <w:lastRenderedPageBreak/>
        <w:t xml:space="preserve">Bruin KF, Spinelli A, </w:t>
      </w:r>
      <w:proofErr w:type="spellStart"/>
      <w:r>
        <w:rPr>
          <w:rFonts w:ascii="Book Antiqua" w:eastAsia="Book Antiqua" w:hAnsi="Book Antiqua" w:cs="Book Antiqua"/>
          <w:color w:val="000000"/>
        </w:rPr>
        <w:t>Danese</w:t>
      </w:r>
      <w:proofErr w:type="spellEnd"/>
      <w:r>
        <w:rPr>
          <w:rFonts w:ascii="Book Antiqua" w:eastAsia="Book Antiqua" w:hAnsi="Book Antiqua" w:cs="Book Antiqua"/>
          <w:color w:val="000000"/>
        </w:rPr>
        <w:t xml:space="preserve"> S, van der </w:t>
      </w:r>
      <w:proofErr w:type="spellStart"/>
      <w:r>
        <w:rPr>
          <w:rFonts w:ascii="Book Antiqua" w:eastAsia="Book Antiqua" w:hAnsi="Book Antiqua" w:cs="Book Antiqua"/>
          <w:color w:val="000000"/>
        </w:rPr>
        <w:t>Bilt</w:t>
      </w:r>
      <w:proofErr w:type="spellEnd"/>
      <w:r>
        <w:rPr>
          <w:rFonts w:ascii="Book Antiqua" w:eastAsia="Book Antiqua" w:hAnsi="Book Antiqua" w:cs="Book Antiqua"/>
          <w:color w:val="000000"/>
        </w:rPr>
        <w:t xml:space="preserve"> JDW, </w:t>
      </w:r>
      <w:proofErr w:type="spellStart"/>
      <w:r>
        <w:rPr>
          <w:rFonts w:ascii="Book Antiqua" w:eastAsia="Book Antiqua" w:hAnsi="Book Antiqua" w:cs="Book Antiqua"/>
          <w:color w:val="000000"/>
        </w:rPr>
        <w:t>Mundt</w:t>
      </w:r>
      <w:proofErr w:type="spellEnd"/>
      <w:r>
        <w:rPr>
          <w:rFonts w:ascii="Book Antiqua" w:eastAsia="Book Antiqua" w:hAnsi="Book Antiqua" w:cs="Book Antiqua"/>
          <w:color w:val="000000"/>
        </w:rPr>
        <w:t xml:space="preserve"> MW, </w:t>
      </w:r>
      <w:proofErr w:type="spellStart"/>
      <w:r>
        <w:rPr>
          <w:rFonts w:ascii="Book Antiqua" w:eastAsia="Book Antiqua" w:hAnsi="Book Antiqua" w:cs="Book Antiqua"/>
          <w:color w:val="000000"/>
        </w:rPr>
        <w:t>Bemelman</w:t>
      </w:r>
      <w:proofErr w:type="spellEnd"/>
      <w:r>
        <w:rPr>
          <w:rFonts w:ascii="Book Antiqua" w:eastAsia="Book Antiqua" w:hAnsi="Book Antiqua" w:cs="Book Antiqua"/>
          <w:color w:val="000000"/>
        </w:rPr>
        <w:t xml:space="preserve"> WA, </w:t>
      </w:r>
      <w:proofErr w:type="spellStart"/>
      <w:r>
        <w:rPr>
          <w:rFonts w:ascii="Book Antiqua" w:eastAsia="Book Antiqua" w:hAnsi="Book Antiqua" w:cs="Book Antiqua"/>
          <w:color w:val="000000"/>
        </w:rPr>
        <w:t>Buskens</w:t>
      </w:r>
      <w:proofErr w:type="spellEnd"/>
      <w:r>
        <w:rPr>
          <w:rFonts w:ascii="Book Antiqua" w:eastAsia="Book Antiqua" w:hAnsi="Book Antiqua" w:cs="Book Antiqua"/>
          <w:color w:val="000000"/>
        </w:rPr>
        <w:t xml:space="preserve"> CJ. Treatment of Perianal Fistulas in Crohn's Disease, Seton </w:t>
      </w:r>
      <w:proofErr w:type="gramStart"/>
      <w:r>
        <w:rPr>
          <w:rFonts w:ascii="Book Antiqua" w:eastAsia="Book Antiqua" w:hAnsi="Book Antiqua" w:cs="Book Antiqua"/>
          <w:color w:val="000000"/>
        </w:rPr>
        <w:t>Versus</w:t>
      </w:r>
      <w:proofErr w:type="gramEnd"/>
      <w:r>
        <w:rPr>
          <w:rFonts w:ascii="Book Antiqua" w:eastAsia="Book Antiqua" w:hAnsi="Book Antiqua" w:cs="Book Antiqua"/>
          <w:color w:val="000000"/>
        </w:rPr>
        <w:t xml:space="preserve"> Anti-TNF Versus Surgical Closure Following Anti-TNF [PISA]: A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Controlled Trial.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Crohns</w:t>
      </w:r>
      <w:proofErr w:type="spellEnd"/>
      <w:r>
        <w:rPr>
          <w:rFonts w:ascii="Book Antiqua" w:eastAsia="Book Antiqua" w:hAnsi="Book Antiqua" w:cs="Book Antiqua"/>
          <w:i/>
          <w:iCs/>
          <w:color w:val="000000"/>
        </w:rPr>
        <w:t xml:space="preserve"> Colitis</w:t>
      </w:r>
      <w:r>
        <w:rPr>
          <w:rFonts w:ascii="Book Antiqua" w:eastAsia="Book Antiqua" w:hAnsi="Book Antiqua" w:cs="Book Antiqua"/>
          <w:color w:val="000000"/>
        </w:rPr>
        <w:t xml:space="preserve"> 2020; </w:t>
      </w:r>
      <w:r>
        <w:rPr>
          <w:rFonts w:ascii="Book Antiqua" w:eastAsia="Book Antiqua" w:hAnsi="Book Antiqua" w:cs="Book Antiqua"/>
          <w:b/>
          <w:bCs/>
          <w:color w:val="000000"/>
        </w:rPr>
        <w:t>14</w:t>
      </w:r>
      <w:r>
        <w:rPr>
          <w:rFonts w:ascii="Book Antiqua" w:eastAsia="Book Antiqua" w:hAnsi="Book Antiqua" w:cs="Book Antiqua"/>
          <w:color w:val="000000"/>
        </w:rPr>
        <w:t>: 1049-1056 [PMID: 31919501 DOI: 10.1093/</w:t>
      </w:r>
      <w:proofErr w:type="spellStart"/>
      <w:r>
        <w:rPr>
          <w:rFonts w:ascii="Book Antiqua" w:eastAsia="Book Antiqua" w:hAnsi="Book Antiqua" w:cs="Book Antiqua"/>
          <w:color w:val="000000"/>
        </w:rPr>
        <w:t>ecco-jcc</w:t>
      </w:r>
      <w:proofErr w:type="spellEnd"/>
      <w:r>
        <w:rPr>
          <w:rFonts w:ascii="Book Antiqua" w:eastAsia="Book Antiqua" w:hAnsi="Book Antiqua" w:cs="Book Antiqua"/>
          <w:color w:val="000000"/>
        </w:rPr>
        <w:t>/jjaa004]</w:t>
      </w:r>
    </w:p>
    <w:p w14:paraId="0D679799" w14:textId="77777777" w:rsidR="00A77B3E" w:rsidRDefault="00625D90">
      <w:pPr>
        <w:spacing w:line="360" w:lineRule="auto"/>
        <w:jc w:val="both"/>
      </w:pPr>
      <w:r>
        <w:rPr>
          <w:rFonts w:ascii="Book Antiqua" w:eastAsia="Book Antiqua" w:hAnsi="Book Antiqua" w:cs="Book Antiqua"/>
          <w:color w:val="000000"/>
        </w:rPr>
        <w:t xml:space="preserve">20 </w:t>
      </w:r>
      <w:proofErr w:type="spellStart"/>
      <w:r>
        <w:rPr>
          <w:rFonts w:ascii="Book Antiqua" w:eastAsia="Book Antiqua" w:hAnsi="Book Antiqua" w:cs="Book Antiqua"/>
          <w:b/>
          <w:bCs/>
          <w:color w:val="000000"/>
        </w:rPr>
        <w:t>Sahnan</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Tozer PJ, </w:t>
      </w:r>
      <w:proofErr w:type="spellStart"/>
      <w:r>
        <w:rPr>
          <w:rFonts w:ascii="Book Antiqua" w:eastAsia="Book Antiqua" w:hAnsi="Book Antiqua" w:cs="Book Antiqua"/>
          <w:color w:val="000000"/>
        </w:rPr>
        <w:t>Adegbola</w:t>
      </w:r>
      <w:proofErr w:type="spellEnd"/>
      <w:r>
        <w:rPr>
          <w:rFonts w:ascii="Book Antiqua" w:eastAsia="Book Antiqua" w:hAnsi="Book Antiqua" w:cs="Book Antiqua"/>
          <w:color w:val="000000"/>
        </w:rPr>
        <w:t xml:space="preserve"> SO, Lee MJ, Heywood N, McNair AGK, Hind D, Yassin N, Lobo AJ, Brown SR, Sebastian S, Phillips RKS, Lung PFC, </w:t>
      </w:r>
      <w:proofErr w:type="spellStart"/>
      <w:r>
        <w:rPr>
          <w:rFonts w:ascii="Book Antiqua" w:eastAsia="Book Antiqua" w:hAnsi="Book Antiqua" w:cs="Book Antiqua"/>
          <w:color w:val="000000"/>
        </w:rPr>
        <w:t>Faiz</w:t>
      </w:r>
      <w:proofErr w:type="spellEnd"/>
      <w:r>
        <w:rPr>
          <w:rFonts w:ascii="Book Antiqua" w:eastAsia="Book Antiqua" w:hAnsi="Book Antiqua" w:cs="Book Antiqua"/>
          <w:color w:val="000000"/>
        </w:rPr>
        <w:t xml:space="preserve"> OD, Crook K, Blackwell S, Verjee A, Hart AL, </w:t>
      </w:r>
      <w:proofErr w:type="spellStart"/>
      <w:r>
        <w:rPr>
          <w:rFonts w:ascii="Book Antiqua" w:eastAsia="Book Antiqua" w:hAnsi="Book Antiqua" w:cs="Book Antiqua"/>
          <w:color w:val="000000"/>
        </w:rPr>
        <w:t>Fearnhead</w:t>
      </w:r>
      <w:proofErr w:type="spellEnd"/>
      <w:r>
        <w:rPr>
          <w:rFonts w:ascii="Book Antiqua" w:eastAsia="Book Antiqua" w:hAnsi="Book Antiqua" w:cs="Book Antiqua"/>
          <w:color w:val="000000"/>
        </w:rPr>
        <w:t xml:space="preserve"> NS; </w:t>
      </w:r>
      <w:proofErr w:type="spellStart"/>
      <w:r>
        <w:rPr>
          <w:rFonts w:ascii="Book Antiqua" w:eastAsia="Book Antiqua" w:hAnsi="Book Antiqua" w:cs="Book Antiqua"/>
          <w:color w:val="000000"/>
        </w:rPr>
        <w:t>ENiGMA</w:t>
      </w:r>
      <w:proofErr w:type="spellEnd"/>
      <w:r>
        <w:rPr>
          <w:rFonts w:ascii="Book Antiqua" w:eastAsia="Book Antiqua" w:hAnsi="Book Antiqua" w:cs="Book Antiqua"/>
          <w:color w:val="000000"/>
        </w:rPr>
        <w:t xml:space="preserve"> collaborators. Developing a core outcome set for </w:t>
      </w:r>
      <w:proofErr w:type="spellStart"/>
      <w:r>
        <w:rPr>
          <w:rFonts w:ascii="Book Antiqua" w:eastAsia="Book Antiqua" w:hAnsi="Book Antiqua" w:cs="Book Antiqua"/>
          <w:color w:val="000000"/>
        </w:rPr>
        <w:t>fistulising</w:t>
      </w:r>
      <w:proofErr w:type="spellEnd"/>
      <w:r>
        <w:rPr>
          <w:rFonts w:ascii="Book Antiqua" w:eastAsia="Book Antiqua" w:hAnsi="Book Antiqua" w:cs="Book Antiqua"/>
          <w:color w:val="000000"/>
        </w:rPr>
        <w:t xml:space="preserve"> perianal Crohn's disease. </w:t>
      </w:r>
      <w:r>
        <w:rPr>
          <w:rFonts w:ascii="Book Antiqua" w:eastAsia="Book Antiqua" w:hAnsi="Book Antiqua" w:cs="Book Antiqua"/>
          <w:i/>
          <w:iCs/>
          <w:color w:val="000000"/>
        </w:rPr>
        <w:t>Gut</w:t>
      </w:r>
      <w:r>
        <w:rPr>
          <w:rFonts w:ascii="Book Antiqua" w:eastAsia="Book Antiqua" w:hAnsi="Book Antiqua" w:cs="Book Antiqua"/>
          <w:color w:val="000000"/>
        </w:rPr>
        <w:t xml:space="preserve"> 2019; </w:t>
      </w:r>
      <w:r>
        <w:rPr>
          <w:rFonts w:ascii="Book Antiqua" w:eastAsia="Book Antiqua" w:hAnsi="Book Antiqua" w:cs="Book Antiqua"/>
          <w:b/>
          <w:bCs/>
          <w:color w:val="000000"/>
        </w:rPr>
        <w:t>68</w:t>
      </w:r>
      <w:r>
        <w:rPr>
          <w:rFonts w:ascii="Book Antiqua" w:eastAsia="Book Antiqua" w:hAnsi="Book Antiqua" w:cs="Book Antiqua"/>
          <w:color w:val="000000"/>
        </w:rPr>
        <w:t>: 226-238 [PMID: 29437911 DOI: 10.1136/gutjnl-2017-315503]</w:t>
      </w:r>
    </w:p>
    <w:p w14:paraId="5A2F7995" w14:textId="77777777" w:rsidR="00A77B3E" w:rsidRDefault="00625D90">
      <w:pPr>
        <w:spacing w:line="360" w:lineRule="auto"/>
        <w:jc w:val="both"/>
      </w:pPr>
      <w:r>
        <w:rPr>
          <w:rFonts w:ascii="Book Antiqua" w:eastAsia="Book Antiqua" w:hAnsi="Book Antiqua" w:cs="Book Antiqua"/>
          <w:color w:val="000000"/>
        </w:rPr>
        <w:t xml:space="preserve">21 </w:t>
      </w:r>
      <w:proofErr w:type="spellStart"/>
      <w:r>
        <w:rPr>
          <w:rFonts w:ascii="Book Antiqua" w:eastAsia="Book Antiqua" w:hAnsi="Book Antiqua" w:cs="Book Antiqua"/>
          <w:b/>
          <w:bCs/>
          <w:color w:val="000000"/>
        </w:rPr>
        <w:t>Peyrin-Biroulet</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Sandborn</w:t>
      </w:r>
      <w:proofErr w:type="spellEnd"/>
      <w:r>
        <w:rPr>
          <w:rFonts w:ascii="Book Antiqua" w:eastAsia="Book Antiqua" w:hAnsi="Book Antiqua" w:cs="Book Antiqua"/>
          <w:color w:val="000000"/>
        </w:rPr>
        <w:t xml:space="preserve"> W, Sands BE, </w:t>
      </w:r>
      <w:proofErr w:type="spellStart"/>
      <w:r>
        <w:rPr>
          <w:rFonts w:ascii="Book Antiqua" w:eastAsia="Book Antiqua" w:hAnsi="Book Antiqua" w:cs="Book Antiqua"/>
          <w:color w:val="000000"/>
        </w:rPr>
        <w:t>Reinisch</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Bemelman</w:t>
      </w:r>
      <w:proofErr w:type="spellEnd"/>
      <w:r>
        <w:rPr>
          <w:rFonts w:ascii="Book Antiqua" w:eastAsia="Book Antiqua" w:hAnsi="Book Antiqua" w:cs="Book Antiqua"/>
          <w:color w:val="000000"/>
        </w:rPr>
        <w:t xml:space="preserve"> W, Bryant RV, </w:t>
      </w:r>
      <w:proofErr w:type="spellStart"/>
      <w:r>
        <w:rPr>
          <w:rFonts w:ascii="Book Antiqua" w:eastAsia="Book Antiqua" w:hAnsi="Book Antiqua" w:cs="Book Antiqua"/>
          <w:color w:val="000000"/>
        </w:rPr>
        <w:t>D'Haens</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Dotan</w:t>
      </w:r>
      <w:proofErr w:type="spellEnd"/>
      <w:r>
        <w:rPr>
          <w:rFonts w:ascii="Book Antiqua" w:eastAsia="Book Antiqua" w:hAnsi="Book Antiqua" w:cs="Book Antiqua"/>
          <w:color w:val="000000"/>
        </w:rPr>
        <w:t xml:space="preserve"> I, Dubinsky M, </w:t>
      </w:r>
      <w:proofErr w:type="spellStart"/>
      <w:r>
        <w:rPr>
          <w:rFonts w:ascii="Book Antiqua" w:eastAsia="Book Antiqua" w:hAnsi="Book Antiqua" w:cs="Book Antiqua"/>
          <w:color w:val="000000"/>
        </w:rPr>
        <w:t>Feagan</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Fiorino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Gearry</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Krishnareddy</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Lakatos</w:t>
      </w:r>
      <w:proofErr w:type="spellEnd"/>
      <w:r>
        <w:rPr>
          <w:rFonts w:ascii="Book Antiqua" w:eastAsia="Book Antiqua" w:hAnsi="Book Antiqua" w:cs="Book Antiqua"/>
          <w:color w:val="000000"/>
        </w:rPr>
        <w:t xml:space="preserve"> PL, Loftus EV Jr, Marteau P, </w:t>
      </w:r>
      <w:proofErr w:type="spellStart"/>
      <w:r>
        <w:rPr>
          <w:rFonts w:ascii="Book Antiqua" w:eastAsia="Book Antiqua" w:hAnsi="Book Antiqua" w:cs="Book Antiqua"/>
          <w:color w:val="000000"/>
        </w:rPr>
        <w:t>Munkholm</w:t>
      </w:r>
      <w:proofErr w:type="spellEnd"/>
      <w:r>
        <w:rPr>
          <w:rFonts w:ascii="Book Antiqua" w:eastAsia="Book Antiqua" w:hAnsi="Book Antiqua" w:cs="Book Antiqua"/>
          <w:color w:val="000000"/>
        </w:rPr>
        <w:t xml:space="preserve"> P, Murdoch TB, </w:t>
      </w:r>
      <w:proofErr w:type="spellStart"/>
      <w:r>
        <w:rPr>
          <w:rFonts w:ascii="Book Antiqua" w:eastAsia="Book Antiqua" w:hAnsi="Book Antiqua" w:cs="Book Antiqua"/>
          <w:color w:val="000000"/>
        </w:rPr>
        <w:t>Ordás</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Panaccione</w:t>
      </w:r>
      <w:proofErr w:type="spellEnd"/>
      <w:r>
        <w:rPr>
          <w:rFonts w:ascii="Book Antiqua" w:eastAsia="Book Antiqua" w:hAnsi="Book Antiqua" w:cs="Book Antiqua"/>
          <w:color w:val="000000"/>
        </w:rPr>
        <w:t xml:space="preserve"> R, Riddell RH, </w:t>
      </w:r>
      <w:proofErr w:type="spellStart"/>
      <w:r>
        <w:rPr>
          <w:rFonts w:ascii="Book Antiqua" w:eastAsia="Book Antiqua" w:hAnsi="Book Antiqua" w:cs="Book Antiqua"/>
          <w:color w:val="000000"/>
        </w:rPr>
        <w:t>Ruel</w:t>
      </w:r>
      <w:proofErr w:type="spellEnd"/>
      <w:r>
        <w:rPr>
          <w:rFonts w:ascii="Book Antiqua" w:eastAsia="Book Antiqua" w:hAnsi="Book Antiqua" w:cs="Book Antiqua"/>
          <w:color w:val="000000"/>
        </w:rPr>
        <w:t xml:space="preserve"> J, Rubin DT, </w:t>
      </w:r>
      <w:proofErr w:type="spellStart"/>
      <w:r>
        <w:rPr>
          <w:rFonts w:ascii="Book Antiqua" w:eastAsia="Book Antiqua" w:hAnsi="Book Antiqua" w:cs="Book Antiqua"/>
          <w:color w:val="000000"/>
        </w:rPr>
        <w:t>Samaan</w:t>
      </w:r>
      <w:proofErr w:type="spellEnd"/>
      <w:r>
        <w:rPr>
          <w:rFonts w:ascii="Book Antiqua" w:eastAsia="Book Antiqua" w:hAnsi="Book Antiqua" w:cs="Book Antiqua"/>
          <w:color w:val="000000"/>
        </w:rPr>
        <w:t xml:space="preserve"> M, Siegel CA, Silverberg MS, Stoker J, Schreiber S, Travis S, Van </w:t>
      </w:r>
      <w:proofErr w:type="spellStart"/>
      <w:r>
        <w:rPr>
          <w:rFonts w:ascii="Book Antiqua" w:eastAsia="Book Antiqua" w:hAnsi="Book Antiqua" w:cs="Book Antiqua"/>
          <w:color w:val="000000"/>
        </w:rPr>
        <w:t>Assche</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Danese</w:t>
      </w:r>
      <w:proofErr w:type="spellEnd"/>
      <w:r>
        <w:rPr>
          <w:rFonts w:ascii="Book Antiqua" w:eastAsia="Book Antiqua" w:hAnsi="Book Antiqua" w:cs="Book Antiqua"/>
          <w:color w:val="000000"/>
        </w:rPr>
        <w:t xml:space="preserve"> S, Panes J, </w:t>
      </w:r>
      <w:proofErr w:type="spellStart"/>
      <w:r>
        <w:rPr>
          <w:rFonts w:ascii="Book Antiqua" w:eastAsia="Book Antiqua" w:hAnsi="Book Antiqua" w:cs="Book Antiqua"/>
          <w:color w:val="000000"/>
        </w:rPr>
        <w:t>Bouguen</w:t>
      </w:r>
      <w:proofErr w:type="spellEnd"/>
      <w:r>
        <w:rPr>
          <w:rFonts w:ascii="Book Antiqua" w:eastAsia="Book Antiqua" w:hAnsi="Book Antiqua" w:cs="Book Antiqua"/>
          <w:color w:val="000000"/>
        </w:rPr>
        <w:t xml:space="preserve"> G, O'Donnell S, </w:t>
      </w:r>
      <w:proofErr w:type="spellStart"/>
      <w:r>
        <w:rPr>
          <w:rFonts w:ascii="Book Antiqua" w:eastAsia="Book Antiqua" w:hAnsi="Book Antiqua" w:cs="Book Antiqua"/>
          <w:color w:val="000000"/>
        </w:rPr>
        <w:t>Pariente</w:t>
      </w:r>
      <w:proofErr w:type="spellEnd"/>
      <w:r>
        <w:rPr>
          <w:rFonts w:ascii="Book Antiqua" w:eastAsia="Book Antiqua" w:hAnsi="Book Antiqua" w:cs="Book Antiqua"/>
          <w:color w:val="000000"/>
        </w:rPr>
        <w:t xml:space="preserve"> B, Winer S, </w:t>
      </w:r>
      <w:proofErr w:type="spellStart"/>
      <w:r>
        <w:rPr>
          <w:rFonts w:ascii="Book Antiqua" w:eastAsia="Book Antiqua" w:hAnsi="Book Antiqua" w:cs="Book Antiqua"/>
          <w:color w:val="000000"/>
        </w:rPr>
        <w:t>Hanauer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Colombel</w:t>
      </w:r>
      <w:proofErr w:type="spellEnd"/>
      <w:r>
        <w:rPr>
          <w:rFonts w:ascii="Book Antiqua" w:eastAsia="Book Antiqua" w:hAnsi="Book Antiqua" w:cs="Book Antiqua"/>
          <w:color w:val="000000"/>
        </w:rPr>
        <w:t xml:space="preserve"> JF. Selecting Therapeutic Targets in Inflammatory Bowel Disease (STRIDE): Determining Therapeutic Goals for Treat-to-Target.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110</w:t>
      </w:r>
      <w:r>
        <w:rPr>
          <w:rFonts w:ascii="Book Antiqua" w:eastAsia="Book Antiqua" w:hAnsi="Book Antiqua" w:cs="Book Antiqua"/>
          <w:color w:val="000000"/>
        </w:rPr>
        <w:t>: 1324-1338 [PMID: 26303131 DOI: 10.1038/ajg.2015.233]</w:t>
      </w:r>
    </w:p>
    <w:p w14:paraId="6A584163" w14:textId="77777777" w:rsidR="00A77B3E" w:rsidRDefault="00625D90">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Turner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Ricciuto</w:t>
      </w:r>
      <w:proofErr w:type="spellEnd"/>
      <w:r>
        <w:rPr>
          <w:rFonts w:ascii="Book Antiqua" w:eastAsia="Book Antiqua" w:hAnsi="Book Antiqua" w:cs="Book Antiqua"/>
          <w:color w:val="000000"/>
        </w:rPr>
        <w:t xml:space="preserve"> A, Lewis A, D'Amico F, Dhaliwal J, Griffiths AM, </w:t>
      </w:r>
      <w:proofErr w:type="spellStart"/>
      <w:r>
        <w:rPr>
          <w:rFonts w:ascii="Book Antiqua" w:eastAsia="Book Antiqua" w:hAnsi="Book Antiqua" w:cs="Book Antiqua"/>
          <w:color w:val="000000"/>
        </w:rPr>
        <w:t>Bettenworth</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Sandborn</w:t>
      </w:r>
      <w:proofErr w:type="spellEnd"/>
      <w:r>
        <w:rPr>
          <w:rFonts w:ascii="Book Antiqua" w:eastAsia="Book Antiqua" w:hAnsi="Book Antiqua" w:cs="Book Antiqua"/>
          <w:color w:val="000000"/>
        </w:rPr>
        <w:t xml:space="preserve"> WJ, Sands BE, </w:t>
      </w:r>
      <w:proofErr w:type="spellStart"/>
      <w:r>
        <w:rPr>
          <w:rFonts w:ascii="Book Antiqua" w:eastAsia="Book Antiqua" w:hAnsi="Book Antiqua" w:cs="Book Antiqua"/>
          <w:color w:val="000000"/>
        </w:rPr>
        <w:t>Reinisch</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Schölmerich</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Bemelman</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Danese</w:t>
      </w:r>
      <w:proofErr w:type="spellEnd"/>
      <w:r>
        <w:rPr>
          <w:rFonts w:ascii="Book Antiqua" w:eastAsia="Book Antiqua" w:hAnsi="Book Antiqua" w:cs="Book Antiqua"/>
          <w:color w:val="000000"/>
        </w:rPr>
        <w:t xml:space="preserve"> S, Mary JY, Rubin D, </w:t>
      </w:r>
      <w:proofErr w:type="spellStart"/>
      <w:r>
        <w:rPr>
          <w:rFonts w:ascii="Book Antiqua" w:eastAsia="Book Antiqua" w:hAnsi="Book Antiqua" w:cs="Book Antiqua"/>
          <w:color w:val="000000"/>
        </w:rPr>
        <w:t>Colombel</w:t>
      </w:r>
      <w:proofErr w:type="spellEnd"/>
      <w:r>
        <w:rPr>
          <w:rFonts w:ascii="Book Antiqua" w:eastAsia="Book Antiqua" w:hAnsi="Book Antiqua" w:cs="Book Antiqua"/>
          <w:color w:val="000000"/>
        </w:rPr>
        <w:t xml:space="preserve"> JF, </w:t>
      </w:r>
      <w:proofErr w:type="spellStart"/>
      <w:r>
        <w:rPr>
          <w:rFonts w:ascii="Book Antiqua" w:eastAsia="Book Antiqua" w:hAnsi="Book Antiqua" w:cs="Book Antiqua"/>
          <w:color w:val="000000"/>
        </w:rPr>
        <w:t>Peyrin-Biroulet</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Dotan</w:t>
      </w:r>
      <w:proofErr w:type="spellEnd"/>
      <w:r>
        <w:rPr>
          <w:rFonts w:ascii="Book Antiqua" w:eastAsia="Book Antiqua" w:hAnsi="Book Antiqua" w:cs="Book Antiqua"/>
          <w:color w:val="000000"/>
        </w:rPr>
        <w:t xml:space="preserve"> I, Abreu MT, </w:t>
      </w:r>
      <w:proofErr w:type="spellStart"/>
      <w:r>
        <w:rPr>
          <w:rFonts w:ascii="Book Antiqua" w:eastAsia="Book Antiqua" w:hAnsi="Book Antiqua" w:cs="Book Antiqua"/>
          <w:color w:val="000000"/>
        </w:rPr>
        <w:t>Dignass</w:t>
      </w:r>
      <w:proofErr w:type="spellEnd"/>
      <w:r>
        <w:rPr>
          <w:rFonts w:ascii="Book Antiqua" w:eastAsia="Book Antiqua" w:hAnsi="Book Antiqua" w:cs="Book Antiqua"/>
          <w:color w:val="000000"/>
        </w:rPr>
        <w:t xml:space="preserve"> A; International Organization for the Study of IBD. STRIDE-II: An Update on the Selecting Therapeutic Targets in Inflammatory Bowel Disease (STRIDE) Initiative of the International Organization for the Study of IBD (IOIBD): Determining Therapeutic Goals for Treat-to-Target strategies in IBD.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2021; </w:t>
      </w:r>
      <w:r>
        <w:rPr>
          <w:rFonts w:ascii="Book Antiqua" w:eastAsia="Book Antiqua" w:hAnsi="Book Antiqua" w:cs="Book Antiqua"/>
          <w:b/>
          <w:bCs/>
          <w:color w:val="000000"/>
        </w:rPr>
        <w:t>160</w:t>
      </w:r>
      <w:r>
        <w:rPr>
          <w:rFonts w:ascii="Book Antiqua" w:eastAsia="Book Antiqua" w:hAnsi="Book Antiqua" w:cs="Book Antiqua"/>
          <w:color w:val="000000"/>
        </w:rPr>
        <w:t>: 1570-1583 [PMID: 33359090 DOI: 10.1053/j.gastro.2020.12.031]</w:t>
      </w:r>
    </w:p>
    <w:p w14:paraId="56D16142" w14:textId="77777777" w:rsidR="00A77B3E" w:rsidRDefault="00625D90">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Bell SJ</w:t>
      </w:r>
      <w:r>
        <w:rPr>
          <w:rFonts w:ascii="Book Antiqua" w:eastAsia="Book Antiqua" w:hAnsi="Book Antiqua" w:cs="Book Antiqua"/>
          <w:color w:val="000000"/>
        </w:rPr>
        <w:t xml:space="preserve">, Halligan S, Windsor AC, Williams AB, Wiesel P, </w:t>
      </w:r>
      <w:proofErr w:type="spellStart"/>
      <w:r>
        <w:rPr>
          <w:rFonts w:ascii="Book Antiqua" w:eastAsia="Book Antiqua" w:hAnsi="Book Antiqua" w:cs="Book Antiqua"/>
          <w:color w:val="000000"/>
        </w:rPr>
        <w:t>Kamm</w:t>
      </w:r>
      <w:proofErr w:type="spellEnd"/>
      <w:r>
        <w:rPr>
          <w:rFonts w:ascii="Book Antiqua" w:eastAsia="Book Antiqua" w:hAnsi="Book Antiqua" w:cs="Book Antiqua"/>
          <w:color w:val="000000"/>
        </w:rPr>
        <w:t xml:space="preserve"> MA. Response of </w:t>
      </w:r>
      <w:proofErr w:type="spellStart"/>
      <w:r>
        <w:rPr>
          <w:rFonts w:ascii="Book Antiqua" w:eastAsia="Book Antiqua" w:hAnsi="Book Antiqua" w:cs="Book Antiqua"/>
          <w:color w:val="000000"/>
        </w:rPr>
        <w:t>fistulating</w:t>
      </w:r>
      <w:proofErr w:type="spellEnd"/>
      <w:r>
        <w:rPr>
          <w:rFonts w:ascii="Book Antiqua" w:eastAsia="Book Antiqua" w:hAnsi="Book Antiqua" w:cs="Book Antiqua"/>
          <w:color w:val="000000"/>
        </w:rPr>
        <w:t xml:space="preserve"> Crohn's disease to infliximab treatment assessed by magnetic resonance imaging. </w:t>
      </w:r>
      <w:r>
        <w:rPr>
          <w:rFonts w:ascii="Book Antiqua" w:eastAsia="Book Antiqua" w:hAnsi="Book Antiqua" w:cs="Book Antiqua"/>
          <w:i/>
          <w:iCs/>
          <w:color w:val="000000"/>
        </w:rPr>
        <w:t xml:space="preserve">Aliment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2003; </w:t>
      </w:r>
      <w:r>
        <w:rPr>
          <w:rFonts w:ascii="Book Antiqua" w:eastAsia="Book Antiqua" w:hAnsi="Book Antiqua" w:cs="Book Antiqua"/>
          <w:b/>
          <w:bCs/>
          <w:color w:val="000000"/>
        </w:rPr>
        <w:t>17</w:t>
      </w:r>
      <w:r>
        <w:rPr>
          <w:rFonts w:ascii="Book Antiqua" w:eastAsia="Book Antiqua" w:hAnsi="Book Antiqua" w:cs="Book Antiqua"/>
          <w:color w:val="000000"/>
        </w:rPr>
        <w:t>: 387-393 [PMID: 12562451 DOI: 10.1046/j.1365-2036.2003.01427.x]</w:t>
      </w:r>
    </w:p>
    <w:p w14:paraId="398D0934" w14:textId="77777777" w:rsidR="00A77B3E" w:rsidRDefault="00625D90">
      <w:pPr>
        <w:spacing w:line="360" w:lineRule="auto"/>
        <w:jc w:val="both"/>
      </w:pPr>
      <w:r>
        <w:rPr>
          <w:rFonts w:ascii="Book Antiqua" w:eastAsia="Book Antiqua" w:hAnsi="Book Antiqua" w:cs="Book Antiqua"/>
          <w:color w:val="000000"/>
        </w:rPr>
        <w:lastRenderedPageBreak/>
        <w:t xml:space="preserve">24 </w:t>
      </w:r>
      <w:r>
        <w:rPr>
          <w:rFonts w:ascii="Book Antiqua" w:eastAsia="Book Antiqua" w:hAnsi="Book Antiqua" w:cs="Book Antiqua"/>
          <w:b/>
          <w:bCs/>
          <w:color w:val="000000"/>
        </w:rPr>
        <w:t>Tozer P</w:t>
      </w:r>
      <w:r>
        <w:rPr>
          <w:rFonts w:ascii="Book Antiqua" w:eastAsia="Book Antiqua" w:hAnsi="Book Antiqua" w:cs="Book Antiqua"/>
          <w:color w:val="000000"/>
        </w:rPr>
        <w:t xml:space="preserve">, Ng SC, Siddiqui MR, </w:t>
      </w:r>
      <w:proofErr w:type="spellStart"/>
      <w:r>
        <w:rPr>
          <w:rFonts w:ascii="Book Antiqua" w:eastAsia="Book Antiqua" w:hAnsi="Book Antiqua" w:cs="Book Antiqua"/>
          <w:color w:val="000000"/>
        </w:rPr>
        <w:t>Plamondon</w:t>
      </w:r>
      <w:proofErr w:type="spellEnd"/>
      <w:r>
        <w:rPr>
          <w:rFonts w:ascii="Book Antiqua" w:eastAsia="Book Antiqua" w:hAnsi="Book Antiqua" w:cs="Book Antiqua"/>
          <w:color w:val="000000"/>
        </w:rPr>
        <w:t xml:space="preserve"> S, Burling D, Gupta A, </w:t>
      </w:r>
      <w:proofErr w:type="spellStart"/>
      <w:r>
        <w:rPr>
          <w:rFonts w:ascii="Book Antiqua" w:eastAsia="Book Antiqua" w:hAnsi="Book Antiqua" w:cs="Book Antiqua"/>
          <w:color w:val="000000"/>
        </w:rPr>
        <w:t>Swatton</w:t>
      </w:r>
      <w:proofErr w:type="spellEnd"/>
      <w:r>
        <w:rPr>
          <w:rFonts w:ascii="Book Antiqua" w:eastAsia="Book Antiqua" w:hAnsi="Book Antiqua" w:cs="Book Antiqua"/>
          <w:color w:val="000000"/>
        </w:rPr>
        <w:t xml:space="preserve"> A, Tripoli S, </w:t>
      </w:r>
      <w:proofErr w:type="spellStart"/>
      <w:r>
        <w:rPr>
          <w:rFonts w:ascii="Book Antiqua" w:eastAsia="Book Antiqua" w:hAnsi="Book Antiqua" w:cs="Book Antiqua"/>
          <w:color w:val="000000"/>
        </w:rPr>
        <w:t>Vaizey</w:t>
      </w:r>
      <w:proofErr w:type="spellEnd"/>
      <w:r>
        <w:rPr>
          <w:rFonts w:ascii="Book Antiqua" w:eastAsia="Book Antiqua" w:hAnsi="Book Antiqua" w:cs="Book Antiqua"/>
          <w:color w:val="000000"/>
        </w:rPr>
        <w:t xml:space="preserve"> CJ, </w:t>
      </w:r>
      <w:proofErr w:type="spellStart"/>
      <w:r>
        <w:rPr>
          <w:rFonts w:ascii="Book Antiqua" w:eastAsia="Book Antiqua" w:hAnsi="Book Antiqua" w:cs="Book Antiqua"/>
          <w:color w:val="000000"/>
        </w:rPr>
        <w:t>Kamm</w:t>
      </w:r>
      <w:proofErr w:type="spellEnd"/>
      <w:r>
        <w:rPr>
          <w:rFonts w:ascii="Book Antiqua" w:eastAsia="Book Antiqua" w:hAnsi="Book Antiqua" w:cs="Book Antiqua"/>
          <w:color w:val="000000"/>
        </w:rPr>
        <w:t xml:space="preserve"> MA, Phillips R, Hart A. Long-term MRI-guided combined anti-TNF-α and </w:t>
      </w:r>
      <w:proofErr w:type="spellStart"/>
      <w:r>
        <w:rPr>
          <w:rFonts w:ascii="Book Antiqua" w:eastAsia="Book Antiqua" w:hAnsi="Book Antiqua" w:cs="Book Antiqua"/>
          <w:color w:val="000000"/>
        </w:rPr>
        <w:t>thiopurine</w:t>
      </w:r>
      <w:proofErr w:type="spellEnd"/>
      <w:r>
        <w:rPr>
          <w:rFonts w:ascii="Book Antiqua" w:eastAsia="Book Antiqua" w:hAnsi="Book Antiqua" w:cs="Book Antiqua"/>
          <w:color w:val="000000"/>
        </w:rPr>
        <w:t xml:space="preserve"> therapy for Crohn's perianal fistulas. </w:t>
      </w:r>
      <w:proofErr w:type="spellStart"/>
      <w:r>
        <w:rPr>
          <w:rFonts w:ascii="Book Antiqua" w:eastAsia="Book Antiqua" w:hAnsi="Book Antiqua" w:cs="Book Antiqua"/>
          <w:i/>
          <w:iCs/>
          <w:color w:val="000000"/>
        </w:rPr>
        <w:t>Inflamm</w:t>
      </w:r>
      <w:proofErr w:type="spellEnd"/>
      <w:r>
        <w:rPr>
          <w:rFonts w:ascii="Book Antiqua" w:eastAsia="Book Antiqua" w:hAnsi="Book Antiqua" w:cs="Book Antiqua"/>
          <w:i/>
          <w:iCs/>
          <w:color w:val="000000"/>
        </w:rPr>
        <w:t xml:space="preserve"> Bowel Dis</w:t>
      </w:r>
      <w:r>
        <w:rPr>
          <w:rFonts w:ascii="Book Antiqua" w:eastAsia="Book Antiqua" w:hAnsi="Book Antiqua" w:cs="Book Antiqua"/>
          <w:color w:val="000000"/>
        </w:rPr>
        <w:t xml:space="preserve"> 2012; </w:t>
      </w:r>
      <w:r>
        <w:rPr>
          <w:rFonts w:ascii="Book Antiqua" w:eastAsia="Book Antiqua" w:hAnsi="Book Antiqua" w:cs="Book Antiqua"/>
          <w:b/>
          <w:bCs/>
          <w:color w:val="000000"/>
        </w:rPr>
        <w:t>18</w:t>
      </w:r>
      <w:r>
        <w:rPr>
          <w:rFonts w:ascii="Book Antiqua" w:eastAsia="Book Antiqua" w:hAnsi="Book Antiqua" w:cs="Book Antiqua"/>
          <w:color w:val="000000"/>
        </w:rPr>
        <w:t>: 1825-1834 [PMID: 22223472 DOI: 10.1002/ibd.21940]</w:t>
      </w:r>
    </w:p>
    <w:p w14:paraId="72A6DCC4" w14:textId="77777777" w:rsidR="00A77B3E" w:rsidRDefault="00625D90">
      <w:pPr>
        <w:spacing w:line="360" w:lineRule="auto"/>
        <w:jc w:val="both"/>
      </w:pPr>
      <w:r>
        <w:rPr>
          <w:rFonts w:ascii="Book Antiqua" w:eastAsia="Book Antiqua" w:hAnsi="Book Antiqua" w:cs="Book Antiqua"/>
          <w:color w:val="000000"/>
        </w:rPr>
        <w:t xml:space="preserve">25 </w:t>
      </w:r>
      <w:proofErr w:type="spellStart"/>
      <w:r>
        <w:rPr>
          <w:rFonts w:ascii="Book Antiqua" w:eastAsia="Book Antiqua" w:hAnsi="Book Antiqua" w:cs="Book Antiqua"/>
          <w:b/>
          <w:bCs/>
          <w:color w:val="000000"/>
        </w:rPr>
        <w:t>Karmiris</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Bielen</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Vanbeckevoort</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Vermeire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Coremans</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Rutgeerts</w:t>
      </w:r>
      <w:proofErr w:type="spellEnd"/>
      <w:r>
        <w:rPr>
          <w:rFonts w:ascii="Book Antiqua" w:eastAsia="Book Antiqua" w:hAnsi="Book Antiqua" w:cs="Book Antiqua"/>
          <w:color w:val="000000"/>
        </w:rPr>
        <w:t xml:space="preserve"> P, Van </w:t>
      </w:r>
      <w:proofErr w:type="spellStart"/>
      <w:r>
        <w:rPr>
          <w:rFonts w:ascii="Book Antiqua" w:eastAsia="Book Antiqua" w:hAnsi="Book Antiqua" w:cs="Book Antiqua"/>
          <w:color w:val="000000"/>
        </w:rPr>
        <w:t>Assche</w:t>
      </w:r>
      <w:proofErr w:type="spellEnd"/>
      <w:r>
        <w:rPr>
          <w:rFonts w:ascii="Book Antiqua" w:eastAsia="Book Antiqua" w:hAnsi="Book Antiqua" w:cs="Book Antiqua"/>
          <w:color w:val="000000"/>
        </w:rPr>
        <w:t xml:space="preserve"> G. Long-term monitoring of infliximab therapy for perianal </w:t>
      </w:r>
      <w:proofErr w:type="spellStart"/>
      <w:r>
        <w:rPr>
          <w:rFonts w:ascii="Book Antiqua" w:eastAsia="Book Antiqua" w:hAnsi="Book Antiqua" w:cs="Book Antiqua"/>
          <w:color w:val="000000"/>
        </w:rPr>
        <w:t>fistulizing</w:t>
      </w:r>
      <w:proofErr w:type="spellEnd"/>
      <w:r>
        <w:rPr>
          <w:rFonts w:ascii="Book Antiqua" w:eastAsia="Book Antiqua" w:hAnsi="Book Antiqua" w:cs="Book Antiqua"/>
          <w:color w:val="000000"/>
        </w:rPr>
        <w:t xml:space="preserve"> Crohn's disease by using magnetic resonance imaging.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9</w:t>
      </w:r>
      <w:r>
        <w:rPr>
          <w:rFonts w:ascii="Book Antiqua" w:eastAsia="Book Antiqua" w:hAnsi="Book Antiqua" w:cs="Book Antiqua"/>
          <w:color w:val="000000"/>
        </w:rPr>
        <w:t>: 130-136 [PMID: 21056696 DOI: 10.1016/j.cgh.2010.10.022]</w:t>
      </w:r>
    </w:p>
    <w:p w14:paraId="067032FC" w14:textId="77777777" w:rsidR="00A77B3E" w:rsidRDefault="00625D90">
      <w:pPr>
        <w:spacing w:line="360" w:lineRule="auto"/>
        <w:jc w:val="both"/>
      </w:pPr>
      <w:r>
        <w:rPr>
          <w:rFonts w:ascii="Book Antiqua" w:eastAsia="Book Antiqua" w:hAnsi="Book Antiqua" w:cs="Book Antiqua"/>
          <w:color w:val="000000"/>
        </w:rPr>
        <w:t xml:space="preserve">26 </w:t>
      </w:r>
      <w:proofErr w:type="spellStart"/>
      <w:r>
        <w:rPr>
          <w:rFonts w:ascii="Book Antiqua" w:eastAsia="Book Antiqua" w:hAnsi="Book Antiqua" w:cs="Book Antiqua"/>
          <w:b/>
          <w:bCs/>
          <w:color w:val="000000"/>
        </w:rPr>
        <w:t>Horsthuis</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Ziech</w:t>
      </w:r>
      <w:proofErr w:type="spellEnd"/>
      <w:r>
        <w:rPr>
          <w:rFonts w:ascii="Book Antiqua" w:eastAsia="Book Antiqua" w:hAnsi="Book Antiqua" w:cs="Book Antiqua"/>
          <w:color w:val="000000"/>
        </w:rPr>
        <w:t xml:space="preserve"> ML, </w:t>
      </w:r>
      <w:proofErr w:type="spellStart"/>
      <w:r>
        <w:rPr>
          <w:rFonts w:ascii="Book Antiqua" w:eastAsia="Book Antiqua" w:hAnsi="Book Antiqua" w:cs="Book Antiqua"/>
          <w:color w:val="000000"/>
        </w:rPr>
        <w:t>Bipat</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Spijkerboer</w:t>
      </w:r>
      <w:proofErr w:type="spellEnd"/>
      <w:r>
        <w:rPr>
          <w:rFonts w:ascii="Book Antiqua" w:eastAsia="Book Antiqua" w:hAnsi="Book Antiqua" w:cs="Book Antiqua"/>
          <w:color w:val="000000"/>
        </w:rPr>
        <w:t xml:space="preserve"> AM, de </w:t>
      </w:r>
      <w:proofErr w:type="spellStart"/>
      <w:r>
        <w:rPr>
          <w:rFonts w:ascii="Book Antiqua" w:eastAsia="Book Antiqua" w:hAnsi="Book Antiqua" w:cs="Book Antiqua"/>
          <w:color w:val="000000"/>
        </w:rPr>
        <w:t>Bruine-Dobben</w:t>
      </w:r>
      <w:proofErr w:type="spellEnd"/>
      <w:r>
        <w:rPr>
          <w:rFonts w:ascii="Book Antiqua" w:eastAsia="Book Antiqua" w:hAnsi="Book Antiqua" w:cs="Book Antiqua"/>
          <w:color w:val="000000"/>
        </w:rPr>
        <w:t xml:space="preserve"> AC, Hommes DW, Stoker J. Evaluation of an MRI-based score of disease activity in perianal </w:t>
      </w:r>
      <w:proofErr w:type="spellStart"/>
      <w:r>
        <w:rPr>
          <w:rFonts w:ascii="Book Antiqua" w:eastAsia="Book Antiqua" w:hAnsi="Book Antiqua" w:cs="Book Antiqua"/>
          <w:color w:val="000000"/>
        </w:rPr>
        <w:t>fistulizing</w:t>
      </w:r>
      <w:proofErr w:type="spellEnd"/>
      <w:r>
        <w:rPr>
          <w:rFonts w:ascii="Book Antiqua" w:eastAsia="Book Antiqua" w:hAnsi="Book Antiqua" w:cs="Book Antiqua"/>
          <w:color w:val="000000"/>
        </w:rPr>
        <w:t xml:space="preserve"> Crohn's disease.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Imaging</w:t>
      </w:r>
      <w:r>
        <w:rPr>
          <w:rFonts w:ascii="Book Antiqua" w:eastAsia="Book Antiqua" w:hAnsi="Book Antiqua" w:cs="Book Antiqua"/>
          <w:color w:val="000000"/>
        </w:rPr>
        <w:t xml:space="preserve"> 2011; </w:t>
      </w:r>
      <w:r>
        <w:rPr>
          <w:rFonts w:ascii="Book Antiqua" w:eastAsia="Book Antiqua" w:hAnsi="Book Antiqua" w:cs="Book Antiqua"/>
          <w:b/>
          <w:bCs/>
          <w:color w:val="000000"/>
        </w:rPr>
        <w:t>35</w:t>
      </w:r>
      <w:r>
        <w:rPr>
          <w:rFonts w:ascii="Book Antiqua" w:eastAsia="Book Antiqua" w:hAnsi="Book Antiqua" w:cs="Book Antiqua"/>
          <w:color w:val="000000"/>
        </w:rPr>
        <w:t>: 360-365 [PMID: 21872125 DOI: 10.1016/j.clinimag.2010.09.003]</w:t>
      </w:r>
    </w:p>
    <w:p w14:paraId="196090B1" w14:textId="77777777" w:rsidR="00A77B3E" w:rsidRDefault="00625D90">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Ng SC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Plamondon</w:t>
      </w:r>
      <w:proofErr w:type="spellEnd"/>
      <w:r>
        <w:rPr>
          <w:rFonts w:ascii="Book Antiqua" w:eastAsia="Book Antiqua" w:hAnsi="Book Antiqua" w:cs="Book Antiqua"/>
          <w:color w:val="000000"/>
        </w:rPr>
        <w:t xml:space="preserve"> S, Gupta A, Burling D, </w:t>
      </w:r>
      <w:proofErr w:type="spellStart"/>
      <w:r>
        <w:rPr>
          <w:rFonts w:ascii="Book Antiqua" w:eastAsia="Book Antiqua" w:hAnsi="Book Antiqua" w:cs="Book Antiqua"/>
          <w:color w:val="000000"/>
        </w:rPr>
        <w:t>Swatton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Vaizey</w:t>
      </w:r>
      <w:proofErr w:type="spellEnd"/>
      <w:r>
        <w:rPr>
          <w:rFonts w:ascii="Book Antiqua" w:eastAsia="Book Antiqua" w:hAnsi="Book Antiqua" w:cs="Book Antiqua"/>
          <w:color w:val="000000"/>
        </w:rPr>
        <w:t xml:space="preserve"> CJ, </w:t>
      </w:r>
      <w:proofErr w:type="spellStart"/>
      <w:r>
        <w:rPr>
          <w:rFonts w:ascii="Book Antiqua" w:eastAsia="Book Antiqua" w:hAnsi="Book Antiqua" w:cs="Book Antiqua"/>
          <w:color w:val="000000"/>
        </w:rPr>
        <w:t>Kamm</w:t>
      </w:r>
      <w:proofErr w:type="spellEnd"/>
      <w:r>
        <w:rPr>
          <w:rFonts w:ascii="Book Antiqua" w:eastAsia="Book Antiqua" w:hAnsi="Book Antiqua" w:cs="Book Antiqua"/>
          <w:color w:val="000000"/>
        </w:rPr>
        <w:t xml:space="preserve"> MA. Prospective evaluation of anti-tumor necrosis factor therapy guided by magnetic resonance imaging for Crohn's perineal fistulas.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104</w:t>
      </w:r>
      <w:r>
        <w:rPr>
          <w:rFonts w:ascii="Book Antiqua" w:eastAsia="Book Antiqua" w:hAnsi="Book Antiqua" w:cs="Book Antiqua"/>
          <w:color w:val="000000"/>
        </w:rPr>
        <w:t>: 2973-2986 [PMID: 19755971 DOI: 10.1038/ajg.2009.509]</w:t>
      </w:r>
    </w:p>
    <w:p w14:paraId="289B910C" w14:textId="77777777" w:rsidR="00A77B3E" w:rsidRDefault="00625D90">
      <w:pPr>
        <w:spacing w:line="360" w:lineRule="auto"/>
        <w:jc w:val="both"/>
      </w:pPr>
      <w:r>
        <w:rPr>
          <w:rFonts w:ascii="Book Antiqua" w:eastAsia="Book Antiqua" w:hAnsi="Book Antiqua" w:cs="Book Antiqua"/>
          <w:color w:val="000000"/>
        </w:rPr>
        <w:t xml:space="preserve">28 </w:t>
      </w:r>
      <w:proofErr w:type="spellStart"/>
      <w:r>
        <w:rPr>
          <w:rFonts w:ascii="Book Antiqua" w:eastAsia="Book Antiqua" w:hAnsi="Book Antiqua" w:cs="Book Antiqua"/>
          <w:b/>
          <w:bCs/>
          <w:color w:val="000000"/>
        </w:rPr>
        <w:t>Savoye</w:t>
      </w:r>
      <w:proofErr w:type="spellEnd"/>
      <w:r>
        <w:rPr>
          <w:rFonts w:ascii="Book Antiqua" w:eastAsia="Book Antiqua" w:hAnsi="Book Antiqua" w:cs="Book Antiqua"/>
          <w:b/>
          <w:bCs/>
          <w:color w:val="000000"/>
        </w:rPr>
        <w:t>-Collet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Savoye</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Koning</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Dacher</w:t>
      </w:r>
      <w:proofErr w:type="spellEnd"/>
      <w:r>
        <w:rPr>
          <w:rFonts w:ascii="Book Antiqua" w:eastAsia="Book Antiqua" w:hAnsi="Book Antiqua" w:cs="Book Antiqua"/>
          <w:color w:val="000000"/>
        </w:rPr>
        <w:t xml:space="preserve"> JN, </w:t>
      </w:r>
      <w:proofErr w:type="spellStart"/>
      <w:r>
        <w:rPr>
          <w:rFonts w:ascii="Book Antiqua" w:eastAsia="Book Antiqua" w:hAnsi="Book Antiqua" w:cs="Book Antiqua"/>
          <w:color w:val="000000"/>
        </w:rPr>
        <w:t>Lerebours</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Fistulizing</w:t>
      </w:r>
      <w:proofErr w:type="spellEnd"/>
      <w:r>
        <w:rPr>
          <w:rFonts w:ascii="Book Antiqua" w:eastAsia="Book Antiqua" w:hAnsi="Book Antiqua" w:cs="Book Antiqua"/>
          <w:color w:val="000000"/>
        </w:rPr>
        <w:t xml:space="preserve"> perianal Crohn's disease: contrast-enhanced magnetic resonance imaging assessment at 1 year on maintenance anti-TNF-alpha therapy. </w:t>
      </w:r>
      <w:proofErr w:type="spellStart"/>
      <w:r>
        <w:rPr>
          <w:rFonts w:ascii="Book Antiqua" w:eastAsia="Book Antiqua" w:hAnsi="Book Antiqua" w:cs="Book Antiqua"/>
          <w:i/>
          <w:iCs/>
          <w:color w:val="000000"/>
        </w:rPr>
        <w:t>Inflamm</w:t>
      </w:r>
      <w:proofErr w:type="spellEnd"/>
      <w:r>
        <w:rPr>
          <w:rFonts w:ascii="Book Antiqua" w:eastAsia="Book Antiqua" w:hAnsi="Book Antiqua" w:cs="Book Antiqua"/>
          <w:i/>
          <w:iCs/>
          <w:color w:val="000000"/>
        </w:rPr>
        <w:t xml:space="preserve"> Bowel Dis</w:t>
      </w:r>
      <w:r>
        <w:rPr>
          <w:rFonts w:ascii="Book Antiqua" w:eastAsia="Book Antiqua" w:hAnsi="Book Antiqua" w:cs="Book Antiqua"/>
          <w:color w:val="000000"/>
        </w:rPr>
        <w:t xml:space="preserve"> 2011; </w:t>
      </w:r>
      <w:r>
        <w:rPr>
          <w:rFonts w:ascii="Book Antiqua" w:eastAsia="Book Antiqua" w:hAnsi="Book Antiqua" w:cs="Book Antiqua"/>
          <w:b/>
          <w:bCs/>
          <w:color w:val="000000"/>
        </w:rPr>
        <w:t>17</w:t>
      </w:r>
      <w:r>
        <w:rPr>
          <w:rFonts w:ascii="Book Antiqua" w:eastAsia="Book Antiqua" w:hAnsi="Book Antiqua" w:cs="Book Antiqua"/>
          <w:color w:val="000000"/>
        </w:rPr>
        <w:t>: 1751-1758 [PMID: 21744430 DOI: 10.1002/ibd.21568]</w:t>
      </w:r>
    </w:p>
    <w:p w14:paraId="73183C6B" w14:textId="77777777" w:rsidR="00A77B3E" w:rsidRDefault="00625D90">
      <w:pPr>
        <w:spacing w:line="360" w:lineRule="auto"/>
        <w:jc w:val="both"/>
      </w:pPr>
      <w:r>
        <w:rPr>
          <w:rFonts w:ascii="Book Antiqua" w:eastAsia="Book Antiqua" w:hAnsi="Book Antiqua" w:cs="Book Antiqua"/>
          <w:color w:val="000000"/>
        </w:rPr>
        <w:t xml:space="preserve">29 </w:t>
      </w:r>
      <w:proofErr w:type="spellStart"/>
      <w:r>
        <w:rPr>
          <w:rFonts w:ascii="Book Antiqua" w:eastAsia="Book Antiqua" w:hAnsi="Book Antiqua" w:cs="Book Antiqua"/>
          <w:b/>
          <w:bCs/>
          <w:color w:val="000000"/>
        </w:rPr>
        <w:t>Colombel</w:t>
      </w:r>
      <w:proofErr w:type="spellEnd"/>
      <w:r>
        <w:rPr>
          <w:rFonts w:ascii="Book Antiqua" w:eastAsia="Book Antiqua" w:hAnsi="Book Antiqua" w:cs="Book Antiqua"/>
          <w:b/>
          <w:bCs/>
          <w:color w:val="000000"/>
        </w:rPr>
        <w:t xml:space="preserve"> JF</w:t>
      </w:r>
      <w:r>
        <w:rPr>
          <w:rFonts w:ascii="Book Antiqua" w:eastAsia="Book Antiqua" w:hAnsi="Book Antiqua" w:cs="Book Antiqua"/>
          <w:color w:val="000000"/>
        </w:rPr>
        <w:t xml:space="preserve">, Schwartz DA, </w:t>
      </w:r>
      <w:proofErr w:type="spellStart"/>
      <w:r>
        <w:rPr>
          <w:rFonts w:ascii="Book Antiqua" w:eastAsia="Book Antiqua" w:hAnsi="Book Antiqua" w:cs="Book Antiqua"/>
          <w:color w:val="000000"/>
        </w:rPr>
        <w:t>Sandborn</w:t>
      </w:r>
      <w:proofErr w:type="spellEnd"/>
      <w:r>
        <w:rPr>
          <w:rFonts w:ascii="Book Antiqua" w:eastAsia="Book Antiqua" w:hAnsi="Book Antiqua" w:cs="Book Antiqua"/>
          <w:color w:val="000000"/>
        </w:rPr>
        <w:t xml:space="preserve"> WJ, </w:t>
      </w:r>
      <w:proofErr w:type="spellStart"/>
      <w:r>
        <w:rPr>
          <w:rFonts w:ascii="Book Antiqua" w:eastAsia="Book Antiqua" w:hAnsi="Book Antiqua" w:cs="Book Antiqua"/>
          <w:color w:val="000000"/>
        </w:rPr>
        <w:t>Kamm</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D'Haens</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Rutgeerts</w:t>
      </w:r>
      <w:proofErr w:type="spellEnd"/>
      <w:r>
        <w:rPr>
          <w:rFonts w:ascii="Book Antiqua" w:eastAsia="Book Antiqua" w:hAnsi="Book Antiqua" w:cs="Book Antiqua"/>
          <w:color w:val="000000"/>
        </w:rPr>
        <w:t xml:space="preserve"> P, Enns R, </w:t>
      </w:r>
      <w:proofErr w:type="spellStart"/>
      <w:r>
        <w:rPr>
          <w:rFonts w:ascii="Book Antiqua" w:eastAsia="Book Antiqua" w:hAnsi="Book Antiqua" w:cs="Book Antiqua"/>
          <w:color w:val="000000"/>
        </w:rPr>
        <w:t>Panaccione</w:t>
      </w:r>
      <w:proofErr w:type="spellEnd"/>
      <w:r>
        <w:rPr>
          <w:rFonts w:ascii="Book Antiqua" w:eastAsia="Book Antiqua" w:hAnsi="Book Antiqua" w:cs="Book Antiqua"/>
          <w:color w:val="000000"/>
        </w:rPr>
        <w:t xml:space="preserve"> R, Schreiber S, Li J, Kent JD, Lomax KG, Pollack PF. Adalimumab for the treatment of fistulas in patients with Crohn's disease. </w:t>
      </w:r>
      <w:r>
        <w:rPr>
          <w:rFonts w:ascii="Book Antiqua" w:eastAsia="Book Antiqua" w:hAnsi="Book Antiqua" w:cs="Book Antiqua"/>
          <w:i/>
          <w:iCs/>
          <w:color w:val="000000"/>
        </w:rPr>
        <w:t>Gut</w:t>
      </w:r>
      <w:r>
        <w:rPr>
          <w:rFonts w:ascii="Book Antiqua" w:eastAsia="Book Antiqua" w:hAnsi="Book Antiqua" w:cs="Book Antiqua"/>
          <w:color w:val="000000"/>
        </w:rPr>
        <w:t xml:space="preserve"> 2009; </w:t>
      </w:r>
      <w:r>
        <w:rPr>
          <w:rFonts w:ascii="Book Antiqua" w:eastAsia="Book Antiqua" w:hAnsi="Book Antiqua" w:cs="Book Antiqua"/>
          <w:b/>
          <w:bCs/>
          <w:color w:val="000000"/>
        </w:rPr>
        <w:t>58</w:t>
      </w:r>
      <w:r>
        <w:rPr>
          <w:rFonts w:ascii="Book Antiqua" w:eastAsia="Book Antiqua" w:hAnsi="Book Antiqua" w:cs="Book Antiqua"/>
          <w:color w:val="000000"/>
        </w:rPr>
        <w:t>: 940-948 [PMID: 19201775 DOI: 10.1136/gut.2008.159251]</w:t>
      </w:r>
    </w:p>
    <w:p w14:paraId="03D2C485" w14:textId="77777777" w:rsidR="00A77B3E" w:rsidRDefault="00625D90">
      <w:pPr>
        <w:spacing w:line="360" w:lineRule="auto"/>
        <w:jc w:val="both"/>
      </w:pPr>
      <w:r>
        <w:rPr>
          <w:rFonts w:ascii="Book Antiqua" w:eastAsia="Book Antiqua" w:hAnsi="Book Antiqua" w:cs="Book Antiqua"/>
          <w:color w:val="000000"/>
        </w:rPr>
        <w:t xml:space="preserve">30 </w:t>
      </w:r>
      <w:proofErr w:type="spellStart"/>
      <w:r>
        <w:rPr>
          <w:rFonts w:ascii="Book Antiqua" w:eastAsia="Book Antiqua" w:hAnsi="Book Antiqua" w:cs="Book Antiqua"/>
          <w:b/>
          <w:bCs/>
          <w:color w:val="000000"/>
        </w:rPr>
        <w:t>Dewint</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Hansen BE, </w:t>
      </w:r>
      <w:proofErr w:type="spellStart"/>
      <w:r>
        <w:rPr>
          <w:rFonts w:ascii="Book Antiqua" w:eastAsia="Book Antiqua" w:hAnsi="Book Antiqua" w:cs="Book Antiqua"/>
          <w:color w:val="000000"/>
        </w:rPr>
        <w:t>Verhey</w:t>
      </w:r>
      <w:proofErr w:type="spellEnd"/>
      <w:r>
        <w:rPr>
          <w:rFonts w:ascii="Book Antiqua" w:eastAsia="Book Antiqua" w:hAnsi="Book Antiqua" w:cs="Book Antiqua"/>
          <w:color w:val="000000"/>
        </w:rPr>
        <w:t xml:space="preserve"> E, Oldenburg B, Hommes DW, </w:t>
      </w:r>
      <w:proofErr w:type="spellStart"/>
      <w:r>
        <w:rPr>
          <w:rFonts w:ascii="Book Antiqua" w:eastAsia="Book Antiqua" w:hAnsi="Book Antiqua" w:cs="Book Antiqua"/>
          <w:color w:val="000000"/>
        </w:rPr>
        <w:t>Pierik</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Ponsioen</w:t>
      </w:r>
      <w:proofErr w:type="spellEnd"/>
      <w:r>
        <w:rPr>
          <w:rFonts w:ascii="Book Antiqua" w:eastAsia="Book Antiqua" w:hAnsi="Book Antiqua" w:cs="Book Antiqua"/>
          <w:color w:val="000000"/>
        </w:rPr>
        <w:t xml:space="preserve"> CI, van </w:t>
      </w:r>
      <w:proofErr w:type="spellStart"/>
      <w:r>
        <w:rPr>
          <w:rFonts w:ascii="Book Antiqua" w:eastAsia="Book Antiqua" w:hAnsi="Book Antiqua" w:cs="Book Antiqua"/>
          <w:color w:val="000000"/>
        </w:rPr>
        <w:t>Dullemen</w:t>
      </w:r>
      <w:proofErr w:type="spellEnd"/>
      <w:r>
        <w:rPr>
          <w:rFonts w:ascii="Book Antiqua" w:eastAsia="Book Antiqua" w:hAnsi="Book Antiqua" w:cs="Book Antiqua"/>
          <w:color w:val="000000"/>
        </w:rPr>
        <w:t xml:space="preserve"> HM, Russel M, van </w:t>
      </w:r>
      <w:proofErr w:type="spellStart"/>
      <w:r>
        <w:rPr>
          <w:rFonts w:ascii="Book Antiqua" w:eastAsia="Book Antiqua" w:hAnsi="Book Antiqua" w:cs="Book Antiqua"/>
          <w:color w:val="000000"/>
        </w:rPr>
        <w:t>Bodegraven</w:t>
      </w:r>
      <w:proofErr w:type="spellEnd"/>
      <w:r>
        <w:rPr>
          <w:rFonts w:ascii="Book Antiqua" w:eastAsia="Book Antiqua" w:hAnsi="Book Antiqua" w:cs="Book Antiqua"/>
          <w:color w:val="000000"/>
        </w:rPr>
        <w:t xml:space="preserve"> AA, van der </w:t>
      </w:r>
      <w:proofErr w:type="spellStart"/>
      <w:r>
        <w:rPr>
          <w:rFonts w:ascii="Book Antiqua" w:eastAsia="Book Antiqua" w:hAnsi="Book Antiqua" w:cs="Book Antiqua"/>
          <w:color w:val="000000"/>
        </w:rPr>
        <w:t>Woude</w:t>
      </w:r>
      <w:proofErr w:type="spellEnd"/>
      <w:r>
        <w:rPr>
          <w:rFonts w:ascii="Book Antiqua" w:eastAsia="Book Antiqua" w:hAnsi="Book Antiqua" w:cs="Book Antiqua"/>
          <w:color w:val="000000"/>
        </w:rPr>
        <w:t xml:space="preserve"> CJ. Adalimumab combined with ciprofloxacin is superior to adalimumab monotherapy in perianal fistula closure in Crohn's disease: a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double-blind, placebo controlled trial (ADAFI). </w:t>
      </w:r>
      <w:r>
        <w:rPr>
          <w:rFonts w:ascii="Book Antiqua" w:eastAsia="Book Antiqua" w:hAnsi="Book Antiqua" w:cs="Book Antiqua"/>
          <w:i/>
          <w:iCs/>
          <w:color w:val="000000"/>
        </w:rPr>
        <w:t>Gut</w:t>
      </w:r>
      <w:r>
        <w:rPr>
          <w:rFonts w:ascii="Book Antiqua" w:eastAsia="Book Antiqua" w:hAnsi="Book Antiqua" w:cs="Book Antiqua"/>
          <w:color w:val="000000"/>
        </w:rPr>
        <w:t xml:space="preserve"> 2014; </w:t>
      </w:r>
      <w:r>
        <w:rPr>
          <w:rFonts w:ascii="Book Antiqua" w:eastAsia="Book Antiqua" w:hAnsi="Book Antiqua" w:cs="Book Antiqua"/>
          <w:b/>
          <w:bCs/>
          <w:color w:val="000000"/>
        </w:rPr>
        <w:t>63</w:t>
      </w:r>
      <w:r>
        <w:rPr>
          <w:rFonts w:ascii="Book Antiqua" w:eastAsia="Book Antiqua" w:hAnsi="Book Antiqua" w:cs="Book Antiqua"/>
          <w:color w:val="000000"/>
        </w:rPr>
        <w:t>: 292-299 [PMID: 23525574 DOI: 10.1136/gutjnl-2013-304488]</w:t>
      </w:r>
    </w:p>
    <w:p w14:paraId="47C9C84E" w14:textId="77777777" w:rsidR="00A77B3E" w:rsidRDefault="00625D90">
      <w:pPr>
        <w:spacing w:line="360" w:lineRule="auto"/>
        <w:jc w:val="both"/>
      </w:pPr>
      <w:r>
        <w:rPr>
          <w:rFonts w:ascii="Book Antiqua" w:eastAsia="Book Antiqua" w:hAnsi="Book Antiqua" w:cs="Book Antiqua"/>
          <w:color w:val="000000"/>
        </w:rPr>
        <w:lastRenderedPageBreak/>
        <w:t xml:space="preserve">31 </w:t>
      </w:r>
      <w:r>
        <w:rPr>
          <w:rFonts w:ascii="Book Antiqua" w:eastAsia="Book Antiqua" w:hAnsi="Book Antiqua" w:cs="Book Antiqua"/>
          <w:b/>
          <w:bCs/>
          <w:color w:val="000000"/>
        </w:rPr>
        <w:t>West RL</w:t>
      </w:r>
      <w:r>
        <w:rPr>
          <w:rFonts w:ascii="Book Antiqua" w:eastAsia="Book Antiqua" w:hAnsi="Book Antiqua" w:cs="Book Antiqua"/>
          <w:color w:val="000000"/>
        </w:rPr>
        <w:t xml:space="preserve">, van der </w:t>
      </w:r>
      <w:proofErr w:type="spellStart"/>
      <w:r>
        <w:rPr>
          <w:rFonts w:ascii="Book Antiqua" w:eastAsia="Book Antiqua" w:hAnsi="Book Antiqua" w:cs="Book Antiqua"/>
          <w:color w:val="000000"/>
        </w:rPr>
        <w:t>Woude</w:t>
      </w:r>
      <w:proofErr w:type="spellEnd"/>
      <w:r>
        <w:rPr>
          <w:rFonts w:ascii="Book Antiqua" w:eastAsia="Book Antiqua" w:hAnsi="Book Antiqua" w:cs="Book Antiqua"/>
          <w:color w:val="000000"/>
        </w:rPr>
        <w:t xml:space="preserve"> CJ, Hansen BE, Felt-</w:t>
      </w:r>
      <w:proofErr w:type="spellStart"/>
      <w:r>
        <w:rPr>
          <w:rFonts w:ascii="Book Antiqua" w:eastAsia="Book Antiqua" w:hAnsi="Book Antiqua" w:cs="Book Antiqua"/>
          <w:color w:val="000000"/>
        </w:rPr>
        <w:t>Bersma</w:t>
      </w:r>
      <w:proofErr w:type="spellEnd"/>
      <w:r>
        <w:rPr>
          <w:rFonts w:ascii="Book Antiqua" w:eastAsia="Book Antiqua" w:hAnsi="Book Antiqua" w:cs="Book Antiqua"/>
          <w:color w:val="000000"/>
        </w:rPr>
        <w:t xml:space="preserve"> RJ, van Tilburg AJ, Drapers JA, </w:t>
      </w:r>
      <w:proofErr w:type="spellStart"/>
      <w:r>
        <w:rPr>
          <w:rFonts w:ascii="Book Antiqua" w:eastAsia="Book Antiqua" w:hAnsi="Book Antiqua" w:cs="Book Antiqua"/>
          <w:color w:val="000000"/>
        </w:rPr>
        <w:t>Kuipers</w:t>
      </w:r>
      <w:proofErr w:type="spellEnd"/>
      <w:r>
        <w:rPr>
          <w:rFonts w:ascii="Book Antiqua" w:eastAsia="Book Antiqua" w:hAnsi="Book Antiqua" w:cs="Book Antiqua"/>
          <w:color w:val="000000"/>
        </w:rPr>
        <w:t xml:space="preserve"> EJ. Clinical and </w:t>
      </w:r>
      <w:proofErr w:type="spellStart"/>
      <w:r>
        <w:rPr>
          <w:rFonts w:ascii="Book Antiqua" w:eastAsia="Book Antiqua" w:hAnsi="Book Antiqua" w:cs="Book Antiqua"/>
          <w:color w:val="000000"/>
        </w:rPr>
        <w:t>endosonographic</w:t>
      </w:r>
      <w:proofErr w:type="spellEnd"/>
      <w:r>
        <w:rPr>
          <w:rFonts w:ascii="Book Antiqua" w:eastAsia="Book Antiqua" w:hAnsi="Book Antiqua" w:cs="Book Antiqua"/>
          <w:color w:val="000000"/>
        </w:rPr>
        <w:t xml:space="preserve"> effect of ciprofloxacin on the treatment of perianal fistulae in Crohn's disease with infliximab: a double-blind placebo-controlled study. </w:t>
      </w:r>
      <w:r>
        <w:rPr>
          <w:rFonts w:ascii="Book Antiqua" w:eastAsia="Book Antiqua" w:hAnsi="Book Antiqua" w:cs="Book Antiqua"/>
          <w:i/>
          <w:iCs/>
          <w:color w:val="000000"/>
        </w:rPr>
        <w:t xml:space="preserve">Aliment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2004; </w:t>
      </w:r>
      <w:r>
        <w:rPr>
          <w:rFonts w:ascii="Book Antiqua" w:eastAsia="Book Antiqua" w:hAnsi="Book Antiqua" w:cs="Book Antiqua"/>
          <w:b/>
          <w:bCs/>
          <w:color w:val="000000"/>
        </w:rPr>
        <w:t>20</w:t>
      </w:r>
      <w:r>
        <w:rPr>
          <w:rFonts w:ascii="Book Antiqua" w:eastAsia="Book Antiqua" w:hAnsi="Book Antiqua" w:cs="Book Antiqua"/>
          <w:color w:val="000000"/>
        </w:rPr>
        <w:t>: 1329-1336 [PMID: 15606395 DOI: 10.1111/j.1365-2036.2004.02247.x]</w:t>
      </w:r>
    </w:p>
    <w:p w14:paraId="231635B3" w14:textId="77777777" w:rsidR="00A77B3E" w:rsidRDefault="00625D90">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Lee MJ</w:t>
      </w:r>
      <w:r>
        <w:rPr>
          <w:rFonts w:ascii="Book Antiqua" w:eastAsia="Book Antiqua" w:hAnsi="Book Antiqua" w:cs="Book Antiqua"/>
          <w:color w:val="000000"/>
        </w:rPr>
        <w:t xml:space="preserve">, Parker CE, Taylor SR, </w:t>
      </w:r>
      <w:proofErr w:type="spellStart"/>
      <w:r>
        <w:rPr>
          <w:rFonts w:ascii="Book Antiqua" w:eastAsia="Book Antiqua" w:hAnsi="Book Antiqua" w:cs="Book Antiqua"/>
          <w:color w:val="000000"/>
        </w:rPr>
        <w:t>Guizzetti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Feagan</w:t>
      </w:r>
      <w:proofErr w:type="spellEnd"/>
      <w:r>
        <w:rPr>
          <w:rFonts w:ascii="Book Antiqua" w:eastAsia="Book Antiqua" w:hAnsi="Book Antiqua" w:cs="Book Antiqua"/>
          <w:color w:val="000000"/>
        </w:rPr>
        <w:t xml:space="preserve"> BG, Lobo AJ, </w:t>
      </w:r>
      <w:proofErr w:type="spellStart"/>
      <w:r>
        <w:rPr>
          <w:rFonts w:ascii="Book Antiqua" w:eastAsia="Book Antiqua" w:hAnsi="Book Antiqua" w:cs="Book Antiqua"/>
          <w:color w:val="000000"/>
        </w:rPr>
        <w:t>Jairath</w:t>
      </w:r>
      <w:proofErr w:type="spellEnd"/>
      <w:r>
        <w:rPr>
          <w:rFonts w:ascii="Book Antiqua" w:eastAsia="Book Antiqua" w:hAnsi="Book Antiqua" w:cs="Book Antiqua"/>
          <w:color w:val="000000"/>
        </w:rPr>
        <w:t xml:space="preserve"> V. Efficacy of Medical Therapies for </w:t>
      </w:r>
      <w:proofErr w:type="spellStart"/>
      <w:r>
        <w:rPr>
          <w:rFonts w:ascii="Book Antiqua" w:eastAsia="Book Antiqua" w:hAnsi="Book Antiqua" w:cs="Book Antiqua"/>
          <w:color w:val="000000"/>
        </w:rPr>
        <w:t>Fistulizing</w:t>
      </w:r>
      <w:proofErr w:type="spellEnd"/>
      <w:r>
        <w:rPr>
          <w:rFonts w:ascii="Book Antiqua" w:eastAsia="Book Antiqua" w:hAnsi="Book Antiqua" w:cs="Book Antiqua"/>
          <w:color w:val="000000"/>
        </w:rPr>
        <w:t xml:space="preserve"> Crohn's Disease: Systematic Review and Meta-analysis.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16</w:t>
      </w:r>
      <w:r>
        <w:rPr>
          <w:rFonts w:ascii="Book Antiqua" w:eastAsia="Book Antiqua" w:hAnsi="Book Antiqua" w:cs="Book Antiqua"/>
          <w:color w:val="000000"/>
        </w:rPr>
        <w:t>: 1879-1892 [PMID: 29374617 DOI: 10.1016/j.cgh.2018.01.030]</w:t>
      </w:r>
    </w:p>
    <w:p w14:paraId="2616D3F1" w14:textId="77777777" w:rsidR="00A77B3E" w:rsidRDefault="00625D90">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Steinhart AH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Panaccione</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Targownik</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Bressler</w:t>
      </w:r>
      <w:proofErr w:type="spellEnd"/>
      <w:r>
        <w:rPr>
          <w:rFonts w:ascii="Book Antiqua" w:eastAsia="Book Antiqua" w:hAnsi="Book Antiqua" w:cs="Book Antiqua"/>
          <w:color w:val="000000"/>
        </w:rPr>
        <w:t xml:space="preserve"> B, Khanna R, Marshall JK, </w:t>
      </w:r>
      <w:proofErr w:type="spellStart"/>
      <w:r>
        <w:rPr>
          <w:rFonts w:ascii="Book Antiqua" w:eastAsia="Book Antiqua" w:hAnsi="Book Antiqua" w:cs="Book Antiqua"/>
          <w:color w:val="000000"/>
        </w:rPr>
        <w:t>Afif</w:t>
      </w:r>
      <w:proofErr w:type="spellEnd"/>
      <w:r>
        <w:rPr>
          <w:rFonts w:ascii="Book Antiqua" w:eastAsia="Book Antiqua" w:hAnsi="Book Antiqua" w:cs="Book Antiqua"/>
          <w:color w:val="000000"/>
        </w:rPr>
        <w:t xml:space="preserve"> W, Bernstein CN, </w:t>
      </w:r>
      <w:proofErr w:type="spellStart"/>
      <w:r>
        <w:rPr>
          <w:rFonts w:ascii="Book Antiqua" w:eastAsia="Book Antiqua" w:hAnsi="Book Antiqua" w:cs="Book Antiqua"/>
          <w:color w:val="000000"/>
        </w:rPr>
        <w:t>Bitton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Borgaonkar</w:t>
      </w:r>
      <w:proofErr w:type="spellEnd"/>
      <w:r>
        <w:rPr>
          <w:rFonts w:ascii="Book Antiqua" w:eastAsia="Book Antiqua" w:hAnsi="Book Antiqua" w:cs="Book Antiqua"/>
          <w:color w:val="000000"/>
        </w:rPr>
        <w:t xml:space="preserve"> M, Chauhan U, Halloran B, Jones J, Kennedy E, </w:t>
      </w:r>
      <w:proofErr w:type="spellStart"/>
      <w:r>
        <w:rPr>
          <w:rFonts w:ascii="Book Antiqua" w:eastAsia="Book Antiqua" w:hAnsi="Book Antiqua" w:cs="Book Antiqua"/>
          <w:color w:val="000000"/>
        </w:rPr>
        <w:t>Leontiadis</w:t>
      </w:r>
      <w:proofErr w:type="spellEnd"/>
      <w:r>
        <w:rPr>
          <w:rFonts w:ascii="Book Antiqua" w:eastAsia="Book Antiqua" w:hAnsi="Book Antiqua" w:cs="Book Antiqua"/>
          <w:color w:val="000000"/>
        </w:rPr>
        <w:t xml:space="preserve"> GI, Loftus EV Jr, </w:t>
      </w:r>
      <w:proofErr w:type="spellStart"/>
      <w:r>
        <w:rPr>
          <w:rFonts w:ascii="Book Antiqua" w:eastAsia="Book Antiqua" w:hAnsi="Book Antiqua" w:cs="Book Antiqua"/>
          <w:color w:val="000000"/>
        </w:rPr>
        <w:t>Meddings</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Moayyedi</w:t>
      </w:r>
      <w:proofErr w:type="spellEnd"/>
      <w:r>
        <w:rPr>
          <w:rFonts w:ascii="Book Antiqua" w:eastAsia="Book Antiqua" w:hAnsi="Book Antiqua" w:cs="Book Antiqua"/>
          <w:color w:val="000000"/>
        </w:rPr>
        <w:t xml:space="preserve"> P, Murthy S, </w:t>
      </w:r>
      <w:proofErr w:type="spellStart"/>
      <w:r>
        <w:rPr>
          <w:rFonts w:ascii="Book Antiqua" w:eastAsia="Book Antiqua" w:hAnsi="Book Antiqua" w:cs="Book Antiqua"/>
          <w:color w:val="000000"/>
        </w:rPr>
        <w:t>Plamondon</w:t>
      </w:r>
      <w:proofErr w:type="spellEnd"/>
      <w:r>
        <w:rPr>
          <w:rFonts w:ascii="Book Antiqua" w:eastAsia="Book Antiqua" w:hAnsi="Book Antiqua" w:cs="Book Antiqua"/>
          <w:color w:val="000000"/>
        </w:rPr>
        <w:t xml:space="preserve"> S, Rosenfeld G, Schwartz D, </w:t>
      </w:r>
      <w:proofErr w:type="spellStart"/>
      <w:r>
        <w:rPr>
          <w:rFonts w:ascii="Book Antiqua" w:eastAsia="Book Antiqua" w:hAnsi="Book Antiqua" w:cs="Book Antiqua"/>
          <w:color w:val="000000"/>
        </w:rPr>
        <w:t>Seow</w:t>
      </w:r>
      <w:proofErr w:type="spellEnd"/>
      <w:r>
        <w:rPr>
          <w:rFonts w:ascii="Book Antiqua" w:eastAsia="Book Antiqua" w:hAnsi="Book Antiqua" w:cs="Book Antiqua"/>
          <w:color w:val="000000"/>
        </w:rPr>
        <w:t xml:space="preserve"> CH, Williams C. Clinical Practice Guideline for the Medical Management of Perianal </w:t>
      </w:r>
      <w:proofErr w:type="spellStart"/>
      <w:r>
        <w:rPr>
          <w:rFonts w:ascii="Book Antiqua" w:eastAsia="Book Antiqua" w:hAnsi="Book Antiqua" w:cs="Book Antiqua"/>
          <w:color w:val="000000"/>
        </w:rPr>
        <w:t>Fistulizing</w:t>
      </w:r>
      <w:proofErr w:type="spellEnd"/>
      <w:r>
        <w:rPr>
          <w:rFonts w:ascii="Book Antiqua" w:eastAsia="Book Antiqua" w:hAnsi="Book Antiqua" w:cs="Book Antiqua"/>
          <w:color w:val="000000"/>
        </w:rPr>
        <w:t xml:space="preserve"> Crohn's Disease: The Toronto Consensus. </w:t>
      </w:r>
      <w:r>
        <w:rPr>
          <w:rFonts w:ascii="Book Antiqua" w:eastAsia="Book Antiqua" w:hAnsi="Book Antiqua" w:cs="Book Antiqua"/>
          <w:i/>
          <w:iCs/>
          <w:color w:val="000000"/>
        </w:rPr>
        <w:t xml:space="preserve">J Can </w:t>
      </w:r>
      <w:proofErr w:type="spellStart"/>
      <w:r>
        <w:rPr>
          <w:rFonts w:ascii="Book Antiqua" w:eastAsia="Book Antiqua" w:hAnsi="Book Antiqua" w:cs="Book Antiqua"/>
          <w:i/>
          <w:iCs/>
          <w:color w:val="000000"/>
        </w:rPr>
        <w:t>Assoc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1</w:t>
      </w:r>
      <w:r>
        <w:rPr>
          <w:rFonts w:ascii="Book Antiqua" w:eastAsia="Book Antiqua" w:hAnsi="Book Antiqua" w:cs="Book Antiqua"/>
          <w:color w:val="000000"/>
        </w:rPr>
        <w:t>: 141-154 [PMID: 31799497 DOI: 10.1093/</w:t>
      </w:r>
      <w:proofErr w:type="spellStart"/>
      <w:r>
        <w:rPr>
          <w:rFonts w:ascii="Book Antiqua" w:eastAsia="Book Antiqua" w:hAnsi="Book Antiqua" w:cs="Book Antiqua"/>
          <w:color w:val="000000"/>
        </w:rPr>
        <w:t>jcag</w:t>
      </w:r>
      <w:proofErr w:type="spellEnd"/>
      <w:r>
        <w:rPr>
          <w:rFonts w:ascii="Book Antiqua" w:eastAsia="Book Antiqua" w:hAnsi="Book Antiqua" w:cs="Book Antiqua"/>
          <w:color w:val="000000"/>
        </w:rPr>
        <w:t>/gwy047]</w:t>
      </w:r>
    </w:p>
    <w:p w14:paraId="54CD9C11" w14:textId="77777777" w:rsidR="00A77B3E" w:rsidRDefault="00625D90">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Lichtenstein GR</w:t>
      </w:r>
      <w:r>
        <w:rPr>
          <w:rFonts w:ascii="Book Antiqua" w:eastAsia="Book Antiqua" w:hAnsi="Book Antiqua" w:cs="Book Antiqua"/>
          <w:color w:val="000000"/>
        </w:rPr>
        <w:t xml:space="preserve">, Loftus EV, Isaacs KL, </w:t>
      </w:r>
      <w:proofErr w:type="spellStart"/>
      <w:r>
        <w:rPr>
          <w:rFonts w:ascii="Book Antiqua" w:eastAsia="Book Antiqua" w:hAnsi="Book Antiqua" w:cs="Book Antiqua"/>
          <w:color w:val="000000"/>
        </w:rPr>
        <w:t>Regueiro</w:t>
      </w:r>
      <w:proofErr w:type="spellEnd"/>
      <w:r>
        <w:rPr>
          <w:rFonts w:ascii="Book Antiqua" w:eastAsia="Book Antiqua" w:hAnsi="Book Antiqua" w:cs="Book Antiqua"/>
          <w:color w:val="000000"/>
        </w:rPr>
        <w:t xml:space="preserve"> MD, Gerson LB, Sands BE. ACG Clinical Guideline: Management of Crohn's Disease in Adults.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113</w:t>
      </w:r>
      <w:r>
        <w:rPr>
          <w:rFonts w:ascii="Book Antiqua" w:eastAsia="Book Antiqua" w:hAnsi="Book Antiqua" w:cs="Book Antiqua"/>
          <w:color w:val="000000"/>
        </w:rPr>
        <w:t>: 481-517 [PMID: 29610508 DOI: 10.1038/ajg.2018.27]</w:t>
      </w:r>
    </w:p>
    <w:p w14:paraId="6EE91802" w14:textId="77777777" w:rsidR="00A77B3E" w:rsidRDefault="00625D90">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Sands BE</w:t>
      </w:r>
      <w:r>
        <w:rPr>
          <w:rFonts w:ascii="Book Antiqua" w:eastAsia="Book Antiqua" w:hAnsi="Book Antiqua" w:cs="Book Antiqua"/>
          <w:color w:val="000000"/>
        </w:rPr>
        <w:t xml:space="preserve">, Anderson FH, Bernstein CN, </w:t>
      </w:r>
      <w:proofErr w:type="spellStart"/>
      <w:r>
        <w:rPr>
          <w:rFonts w:ascii="Book Antiqua" w:eastAsia="Book Antiqua" w:hAnsi="Book Antiqua" w:cs="Book Antiqua"/>
          <w:color w:val="000000"/>
        </w:rPr>
        <w:t>Chey</w:t>
      </w:r>
      <w:proofErr w:type="spellEnd"/>
      <w:r>
        <w:rPr>
          <w:rFonts w:ascii="Book Antiqua" w:eastAsia="Book Antiqua" w:hAnsi="Book Antiqua" w:cs="Book Antiqua"/>
          <w:color w:val="000000"/>
        </w:rPr>
        <w:t xml:space="preserve"> WY, </w:t>
      </w:r>
      <w:proofErr w:type="spellStart"/>
      <w:r>
        <w:rPr>
          <w:rFonts w:ascii="Book Antiqua" w:eastAsia="Book Antiqua" w:hAnsi="Book Antiqua" w:cs="Book Antiqua"/>
          <w:color w:val="000000"/>
        </w:rPr>
        <w:t>Feagan</w:t>
      </w:r>
      <w:proofErr w:type="spellEnd"/>
      <w:r>
        <w:rPr>
          <w:rFonts w:ascii="Book Antiqua" w:eastAsia="Book Antiqua" w:hAnsi="Book Antiqua" w:cs="Book Antiqua"/>
          <w:color w:val="000000"/>
        </w:rPr>
        <w:t xml:space="preserve"> BG, </w:t>
      </w:r>
      <w:proofErr w:type="spellStart"/>
      <w:r>
        <w:rPr>
          <w:rFonts w:ascii="Book Antiqua" w:eastAsia="Book Antiqua" w:hAnsi="Book Antiqua" w:cs="Book Antiqua"/>
          <w:color w:val="000000"/>
        </w:rPr>
        <w:t>Fedorak</w:t>
      </w:r>
      <w:proofErr w:type="spellEnd"/>
      <w:r>
        <w:rPr>
          <w:rFonts w:ascii="Book Antiqua" w:eastAsia="Book Antiqua" w:hAnsi="Book Antiqua" w:cs="Book Antiqua"/>
          <w:color w:val="000000"/>
        </w:rPr>
        <w:t xml:space="preserve"> RN, </w:t>
      </w:r>
      <w:proofErr w:type="spellStart"/>
      <w:r>
        <w:rPr>
          <w:rFonts w:ascii="Book Antiqua" w:eastAsia="Book Antiqua" w:hAnsi="Book Antiqua" w:cs="Book Antiqua"/>
          <w:color w:val="000000"/>
        </w:rPr>
        <w:t>Kamm</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Korzenik</w:t>
      </w:r>
      <w:proofErr w:type="spellEnd"/>
      <w:r>
        <w:rPr>
          <w:rFonts w:ascii="Book Antiqua" w:eastAsia="Book Antiqua" w:hAnsi="Book Antiqua" w:cs="Book Antiqua"/>
          <w:color w:val="000000"/>
        </w:rPr>
        <w:t xml:space="preserve"> JR, </w:t>
      </w:r>
      <w:proofErr w:type="spellStart"/>
      <w:r>
        <w:rPr>
          <w:rFonts w:ascii="Book Antiqua" w:eastAsia="Book Antiqua" w:hAnsi="Book Antiqua" w:cs="Book Antiqua"/>
          <w:color w:val="000000"/>
        </w:rPr>
        <w:t>Lashner</w:t>
      </w:r>
      <w:proofErr w:type="spellEnd"/>
      <w:r>
        <w:rPr>
          <w:rFonts w:ascii="Book Antiqua" w:eastAsia="Book Antiqua" w:hAnsi="Book Antiqua" w:cs="Book Antiqua"/>
          <w:color w:val="000000"/>
        </w:rPr>
        <w:t xml:space="preserve"> BA, </w:t>
      </w:r>
      <w:proofErr w:type="spellStart"/>
      <w:r>
        <w:rPr>
          <w:rFonts w:ascii="Book Antiqua" w:eastAsia="Book Antiqua" w:hAnsi="Book Antiqua" w:cs="Book Antiqua"/>
          <w:color w:val="000000"/>
        </w:rPr>
        <w:t>Onken</w:t>
      </w:r>
      <w:proofErr w:type="spellEnd"/>
      <w:r>
        <w:rPr>
          <w:rFonts w:ascii="Book Antiqua" w:eastAsia="Book Antiqua" w:hAnsi="Book Antiqua" w:cs="Book Antiqua"/>
          <w:color w:val="000000"/>
        </w:rPr>
        <w:t xml:space="preserve"> JE, </w:t>
      </w:r>
      <w:proofErr w:type="spellStart"/>
      <w:r>
        <w:rPr>
          <w:rFonts w:ascii="Book Antiqua" w:eastAsia="Book Antiqua" w:hAnsi="Book Antiqua" w:cs="Book Antiqua"/>
          <w:color w:val="000000"/>
        </w:rPr>
        <w:t>Rachmilewitz</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Rutgeerts</w:t>
      </w:r>
      <w:proofErr w:type="spellEnd"/>
      <w:r>
        <w:rPr>
          <w:rFonts w:ascii="Book Antiqua" w:eastAsia="Book Antiqua" w:hAnsi="Book Antiqua" w:cs="Book Antiqua"/>
          <w:color w:val="000000"/>
        </w:rPr>
        <w:t xml:space="preserve"> P, Wild G, Wolf DC, </w:t>
      </w:r>
      <w:proofErr w:type="spellStart"/>
      <w:r>
        <w:rPr>
          <w:rFonts w:ascii="Book Antiqua" w:eastAsia="Book Antiqua" w:hAnsi="Book Antiqua" w:cs="Book Antiqua"/>
          <w:color w:val="000000"/>
        </w:rPr>
        <w:t>Marsters</w:t>
      </w:r>
      <w:proofErr w:type="spellEnd"/>
      <w:r>
        <w:rPr>
          <w:rFonts w:ascii="Book Antiqua" w:eastAsia="Book Antiqua" w:hAnsi="Book Antiqua" w:cs="Book Antiqua"/>
          <w:color w:val="000000"/>
        </w:rPr>
        <w:t xml:space="preserve"> PA, Travers SB, Blank MA, van Deventer SJ. Infliximab maintenance therapy for </w:t>
      </w:r>
      <w:proofErr w:type="spellStart"/>
      <w:r>
        <w:rPr>
          <w:rFonts w:ascii="Book Antiqua" w:eastAsia="Book Antiqua" w:hAnsi="Book Antiqua" w:cs="Book Antiqua"/>
          <w:color w:val="000000"/>
        </w:rPr>
        <w:t>fistulizing</w:t>
      </w:r>
      <w:proofErr w:type="spellEnd"/>
      <w:r>
        <w:rPr>
          <w:rFonts w:ascii="Book Antiqua" w:eastAsia="Book Antiqua" w:hAnsi="Book Antiqua" w:cs="Book Antiqua"/>
          <w:color w:val="000000"/>
        </w:rPr>
        <w:t xml:space="preserve"> Crohn's disease.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2004; </w:t>
      </w:r>
      <w:r>
        <w:rPr>
          <w:rFonts w:ascii="Book Antiqua" w:eastAsia="Book Antiqua" w:hAnsi="Book Antiqua" w:cs="Book Antiqua"/>
          <w:b/>
          <w:bCs/>
          <w:color w:val="000000"/>
        </w:rPr>
        <w:t>350</w:t>
      </w:r>
      <w:r>
        <w:rPr>
          <w:rFonts w:ascii="Book Antiqua" w:eastAsia="Book Antiqua" w:hAnsi="Book Antiqua" w:cs="Book Antiqua"/>
          <w:color w:val="000000"/>
        </w:rPr>
        <w:t>: 876-885 [PMID: 14985485 DOI: 10.1056/NEJMoa030815]</w:t>
      </w:r>
    </w:p>
    <w:p w14:paraId="7F4AEAC6" w14:textId="77777777" w:rsidR="00A77B3E" w:rsidRDefault="00625D90">
      <w:pPr>
        <w:spacing w:line="360" w:lineRule="auto"/>
        <w:jc w:val="both"/>
      </w:pPr>
      <w:r>
        <w:rPr>
          <w:rFonts w:ascii="Book Antiqua" w:eastAsia="Book Antiqua" w:hAnsi="Book Antiqua" w:cs="Book Antiqua"/>
          <w:color w:val="000000"/>
        </w:rPr>
        <w:t xml:space="preserve">36 </w:t>
      </w:r>
      <w:proofErr w:type="spellStart"/>
      <w:r>
        <w:rPr>
          <w:rFonts w:ascii="Book Antiqua" w:eastAsia="Book Antiqua" w:hAnsi="Book Antiqua" w:cs="Book Antiqua"/>
          <w:b/>
          <w:bCs/>
          <w:color w:val="000000"/>
        </w:rPr>
        <w:t>Rasul</w:t>
      </w:r>
      <w:proofErr w:type="spellEnd"/>
      <w:r>
        <w:rPr>
          <w:rFonts w:ascii="Book Antiqua" w:eastAsia="Book Antiqua" w:hAnsi="Book Antiqua" w:cs="Book Antiqua"/>
          <w:b/>
          <w:bCs/>
          <w:color w:val="000000"/>
        </w:rPr>
        <w:t xml:space="preserve"> I</w:t>
      </w:r>
      <w:r>
        <w:rPr>
          <w:rFonts w:ascii="Book Antiqua" w:eastAsia="Book Antiqua" w:hAnsi="Book Antiqua" w:cs="Book Antiqua"/>
          <w:color w:val="000000"/>
        </w:rPr>
        <w:t xml:space="preserve">, Wilson SR, </w:t>
      </w:r>
      <w:proofErr w:type="spellStart"/>
      <w:r>
        <w:rPr>
          <w:rFonts w:ascii="Book Antiqua" w:eastAsia="Book Antiqua" w:hAnsi="Book Antiqua" w:cs="Book Antiqua"/>
          <w:color w:val="000000"/>
        </w:rPr>
        <w:t>MacRae</w:t>
      </w:r>
      <w:proofErr w:type="spellEnd"/>
      <w:r>
        <w:rPr>
          <w:rFonts w:ascii="Book Antiqua" w:eastAsia="Book Antiqua" w:hAnsi="Book Antiqua" w:cs="Book Antiqua"/>
          <w:color w:val="000000"/>
        </w:rPr>
        <w:t xml:space="preserve"> H, Irwin S, Greenberg GR. Clinical and radiological responses after infliximab treatment for perianal </w:t>
      </w:r>
      <w:proofErr w:type="spellStart"/>
      <w:r>
        <w:rPr>
          <w:rFonts w:ascii="Book Antiqua" w:eastAsia="Book Antiqua" w:hAnsi="Book Antiqua" w:cs="Book Antiqua"/>
          <w:color w:val="000000"/>
        </w:rPr>
        <w:t>fistulizing</w:t>
      </w:r>
      <w:proofErr w:type="spellEnd"/>
      <w:r>
        <w:rPr>
          <w:rFonts w:ascii="Book Antiqua" w:eastAsia="Book Antiqua" w:hAnsi="Book Antiqua" w:cs="Book Antiqua"/>
          <w:color w:val="000000"/>
        </w:rPr>
        <w:t xml:space="preserve"> Crohn's disease.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2004; </w:t>
      </w:r>
      <w:r>
        <w:rPr>
          <w:rFonts w:ascii="Book Antiqua" w:eastAsia="Book Antiqua" w:hAnsi="Book Antiqua" w:cs="Book Antiqua"/>
          <w:b/>
          <w:bCs/>
          <w:color w:val="000000"/>
        </w:rPr>
        <w:t>99</w:t>
      </w:r>
      <w:r>
        <w:rPr>
          <w:rFonts w:ascii="Book Antiqua" w:eastAsia="Book Antiqua" w:hAnsi="Book Antiqua" w:cs="Book Antiqua"/>
          <w:color w:val="000000"/>
        </w:rPr>
        <w:t>: 82-88 [PMID: 14687146 DOI: 10.1046/j.1572-0241.2003.04009.x]</w:t>
      </w:r>
    </w:p>
    <w:p w14:paraId="781DBD6A" w14:textId="77777777" w:rsidR="00A77B3E" w:rsidRDefault="00625D90">
      <w:pPr>
        <w:spacing w:line="360" w:lineRule="auto"/>
        <w:jc w:val="both"/>
      </w:pPr>
      <w:r>
        <w:rPr>
          <w:rFonts w:ascii="Book Antiqua" w:eastAsia="Book Antiqua" w:hAnsi="Book Antiqua" w:cs="Book Antiqua"/>
          <w:color w:val="000000"/>
        </w:rPr>
        <w:t xml:space="preserve">37 </w:t>
      </w:r>
      <w:proofErr w:type="spellStart"/>
      <w:r>
        <w:rPr>
          <w:rFonts w:ascii="Book Antiqua" w:eastAsia="Book Antiqua" w:hAnsi="Book Antiqua" w:cs="Book Antiqua"/>
          <w:b/>
          <w:bCs/>
          <w:color w:val="000000"/>
        </w:rPr>
        <w:t>Fefferman</w:t>
      </w:r>
      <w:proofErr w:type="spellEnd"/>
      <w:r>
        <w:rPr>
          <w:rFonts w:ascii="Book Antiqua" w:eastAsia="Book Antiqua" w:hAnsi="Book Antiqua" w:cs="Book Antiqua"/>
          <w:b/>
          <w:bCs/>
          <w:color w:val="000000"/>
        </w:rPr>
        <w:t xml:space="preserve"> DS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Lodhavia</w:t>
      </w:r>
      <w:proofErr w:type="spellEnd"/>
      <w:r>
        <w:rPr>
          <w:rFonts w:ascii="Book Antiqua" w:eastAsia="Book Antiqua" w:hAnsi="Book Antiqua" w:cs="Book Antiqua"/>
          <w:color w:val="000000"/>
        </w:rPr>
        <w:t xml:space="preserve"> PJ, </w:t>
      </w:r>
      <w:proofErr w:type="spellStart"/>
      <w:r>
        <w:rPr>
          <w:rFonts w:ascii="Book Antiqua" w:eastAsia="Book Antiqua" w:hAnsi="Book Antiqua" w:cs="Book Antiqua"/>
          <w:color w:val="000000"/>
        </w:rPr>
        <w:t>Alsahli</w:t>
      </w:r>
      <w:proofErr w:type="spellEnd"/>
      <w:r>
        <w:rPr>
          <w:rFonts w:ascii="Book Antiqua" w:eastAsia="Book Antiqua" w:hAnsi="Book Antiqua" w:cs="Book Antiqua"/>
          <w:color w:val="000000"/>
        </w:rPr>
        <w:t xml:space="preserve"> M, Falchuk KR, Peppercorn MA, Shah SA, Farrell RJ. Smoking and </w:t>
      </w:r>
      <w:proofErr w:type="spellStart"/>
      <w:r>
        <w:rPr>
          <w:rFonts w:ascii="Book Antiqua" w:eastAsia="Book Antiqua" w:hAnsi="Book Antiqua" w:cs="Book Antiqua"/>
          <w:color w:val="000000"/>
        </w:rPr>
        <w:t>immunomodulators</w:t>
      </w:r>
      <w:proofErr w:type="spellEnd"/>
      <w:r>
        <w:rPr>
          <w:rFonts w:ascii="Book Antiqua" w:eastAsia="Book Antiqua" w:hAnsi="Book Antiqua" w:cs="Book Antiqua"/>
          <w:color w:val="000000"/>
        </w:rPr>
        <w:t xml:space="preserve"> do not influence the response or duration of </w:t>
      </w:r>
      <w:r>
        <w:rPr>
          <w:rFonts w:ascii="Book Antiqua" w:eastAsia="Book Antiqua" w:hAnsi="Book Antiqua" w:cs="Book Antiqua"/>
          <w:color w:val="000000"/>
        </w:rPr>
        <w:lastRenderedPageBreak/>
        <w:t xml:space="preserve">response to infliximab in Crohn's disease. </w:t>
      </w:r>
      <w:proofErr w:type="spellStart"/>
      <w:r>
        <w:rPr>
          <w:rFonts w:ascii="Book Antiqua" w:eastAsia="Book Antiqua" w:hAnsi="Book Antiqua" w:cs="Book Antiqua"/>
          <w:i/>
          <w:iCs/>
          <w:color w:val="000000"/>
        </w:rPr>
        <w:t>Inflamm</w:t>
      </w:r>
      <w:proofErr w:type="spellEnd"/>
      <w:r>
        <w:rPr>
          <w:rFonts w:ascii="Book Antiqua" w:eastAsia="Book Antiqua" w:hAnsi="Book Antiqua" w:cs="Book Antiqua"/>
          <w:i/>
          <w:iCs/>
          <w:color w:val="000000"/>
        </w:rPr>
        <w:t xml:space="preserve"> Bowel Dis</w:t>
      </w:r>
      <w:r>
        <w:rPr>
          <w:rFonts w:ascii="Book Antiqua" w:eastAsia="Book Antiqua" w:hAnsi="Book Antiqua" w:cs="Book Antiqua"/>
          <w:color w:val="000000"/>
        </w:rPr>
        <w:t xml:space="preserve"> 2004; </w:t>
      </w:r>
      <w:r>
        <w:rPr>
          <w:rFonts w:ascii="Book Antiqua" w:eastAsia="Book Antiqua" w:hAnsi="Book Antiqua" w:cs="Book Antiqua"/>
          <w:b/>
          <w:bCs/>
          <w:color w:val="000000"/>
        </w:rPr>
        <w:t>10</w:t>
      </w:r>
      <w:r>
        <w:rPr>
          <w:rFonts w:ascii="Book Antiqua" w:eastAsia="Book Antiqua" w:hAnsi="Book Antiqua" w:cs="Book Antiqua"/>
          <w:color w:val="000000"/>
        </w:rPr>
        <w:t>: 346-351 [PMID: 15475741 DOI: 10.1097/00054725-200407000-00004]</w:t>
      </w:r>
    </w:p>
    <w:p w14:paraId="27F885B8" w14:textId="77777777" w:rsidR="00A77B3E" w:rsidRDefault="00625D90">
      <w:pPr>
        <w:spacing w:line="360" w:lineRule="auto"/>
        <w:jc w:val="both"/>
      </w:pPr>
      <w:r>
        <w:rPr>
          <w:rFonts w:ascii="Book Antiqua" w:eastAsia="Book Antiqua" w:hAnsi="Book Antiqua" w:cs="Book Antiqua"/>
          <w:color w:val="000000"/>
        </w:rPr>
        <w:t xml:space="preserve">38 </w:t>
      </w:r>
      <w:proofErr w:type="spellStart"/>
      <w:r>
        <w:rPr>
          <w:rFonts w:ascii="Book Antiqua" w:eastAsia="Book Antiqua" w:hAnsi="Book Antiqua" w:cs="Book Antiqua"/>
          <w:b/>
          <w:bCs/>
          <w:color w:val="000000"/>
        </w:rPr>
        <w:t>Bouguen</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Siproudhis</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Gizard</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Wallenhorst</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Billioud</w:t>
      </w:r>
      <w:proofErr w:type="spellEnd"/>
      <w:r>
        <w:rPr>
          <w:rFonts w:ascii="Book Antiqua" w:eastAsia="Book Antiqua" w:hAnsi="Book Antiqua" w:cs="Book Antiqua"/>
          <w:color w:val="000000"/>
        </w:rPr>
        <w:t xml:space="preserve"> V, Bretagne JF, </w:t>
      </w:r>
      <w:proofErr w:type="spellStart"/>
      <w:r>
        <w:rPr>
          <w:rFonts w:ascii="Book Antiqua" w:eastAsia="Book Antiqua" w:hAnsi="Book Antiqua" w:cs="Book Antiqua"/>
          <w:color w:val="000000"/>
        </w:rPr>
        <w:t>Bigard</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Peyrin-Biroulet</w:t>
      </w:r>
      <w:proofErr w:type="spellEnd"/>
      <w:r>
        <w:rPr>
          <w:rFonts w:ascii="Book Antiqua" w:eastAsia="Book Antiqua" w:hAnsi="Book Antiqua" w:cs="Book Antiqua"/>
          <w:color w:val="000000"/>
        </w:rPr>
        <w:t xml:space="preserve"> L. Long-term outcome of perianal </w:t>
      </w:r>
      <w:proofErr w:type="spellStart"/>
      <w:r>
        <w:rPr>
          <w:rFonts w:ascii="Book Antiqua" w:eastAsia="Book Antiqua" w:hAnsi="Book Antiqua" w:cs="Book Antiqua"/>
          <w:color w:val="000000"/>
        </w:rPr>
        <w:t>fistulizing</w:t>
      </w:r>
      <w:proofErr w:type="spellEnd"/>
      <w:r>
        <w:rPr>
          <w:rFonts w:ascii="Book Antiqua" w:eastAsia="Book Antiqua" w:hAnsi="Book Antiqua" w:cs="Book Antiqua"/>
          <w:color w:val="000000"/>
        </w:rPr>
        <w:t xml:space="preserve"> Crohn's disease treated with infliximab.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11</w:t>
      </w:r>
      <w:r>
        <w:rPr>
          <w:rFonts w:ascii="Book Antiqua" w:eastAsia="Book Antiqua" w:hAnsi="Book Antiqua" w:cs="Book Antiqua"/>
          <w:color w:val="000000"/>
        </w:rPr>
        <w:t>: 975-81.e1-4 [PMID: 23376316 DOI: 10.1016/j.cgh.2012.12.042]</w:t>
      </w:r>
    </w:p>
    <w:p w14:paraId="042EA137" w14:textId="77777777" w:rsidR="00A77B3E" w:rsidRDefault="00625D90">
      <w:pPr>
        <w:spacing w:line="360" w:lineRule="auto"/>
        <w:jc w:val="both"/>
      </w:pPr>
      <w:r>
        <w:rPr>
          <w:rFonts w:ascii="Book Antiqua" w:eastAsia="Book Antiqua" w:hAnsi="Book Antiqua" w:cs="Book Antiqua"/>
          <w:color w:val="000000"/>
        </w:rPr>
        <w:t xml:space="preserve">39 </w:t>
      </w:r>
      <w:proofErr w:type="spellStart"/>
      <w:r>
        <w:rPr>
          <w:rFonts w:ascii="Book Antiqua" w:eastAsia="Book Antiqua" w:hAnsi="Book Antiqua" w:cs="Book Antiqua"/>
          <w:b/>
          <w:bCs/>
          <w:color w:val="000000"/>
        </w:rPr>
        <w:t>Yarur</w:t>
      </w:r>
      <w:proofErr w:type="spellEnd"/>
      <w:r>
        <w:rPr>
          <w:rFonts w:ascii="Book Antiqua" w:eastAsia="Book Antiqua" w:hAnsi="Book Antiqua" w:cs="Book Antiqua"/>
          <w:b/>
          <w:bCs/>
          <w:color w:val="000000"/>
        </w:rPr>
        <w:t xml:space="preserve"> AJ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Kanagala</w:t>
      </w:r>
      <w:proofErr w:type="spellEnd"/>
      <w:r>
        <w:rPr>
          <w:rFonts w:ascii="Book Antiqua" w:eastAsia="Book Antiqua" w:hAnsi="Book Antiqua" w:cs="Book Antiqua"/>
          <w:color w:val="000000"/>
        </w:rPr>
        <w:t xml:space="preserve"> V, Stein DJ, </w:t>
      </w:r>
      <w:proofErr w:type="spellStart"/>
      <w:r>
        <w:rPr>
          <w:rFonts w:ascii="Book Antiqua" w:eastAsia="Book Antiqua" w:hAnsi="Book Antiqua" w:cs="Book Antiqua"/>
          <w:color w:val="000000"/>
        </w:rPr>
        <w:t>Czul</w:t>
      </w:r>
      <w:proofErr w:type="spellEnd"/>
      <w:r>
        <w:rPr>
          <w:rFonts w:ascii="Book Antiqua" w:eastAsia="Book Antiqua" w:hAnsi="Book Antiqua" w:cs="Book Antiqua"/>
          <w:color w:val="000000"/>
        </w:rPr>
        <w:t xml:space="preserve"> F, Quintero MA, Agrawal D, Patel A, Best K, Fox C, </w:t>
      </w:r>
      <w:proofErr w:type="spellStart"/>
      <w:r>
        <w:rPr>
          <w:rFonts w:ascii="Book Antiqua" w:eastAsia="Book Antiqua" w:hAnsi="Book Antiqua" w:cs="Book Antiqua"/>
          <w:color w:val="000000"/>
        </w:rPr>
        <w:t>Idstein</w:t>
      </w:r>
      <w:proofErr w:type="spellEnd"/>
      <w:r>
        <w:rPr>
          <w:rFonts w:ascii="Book Antiqua" w:eastAsia="Book Antiqua" w:hAnsi="Book Antiqua" w:cs="Book Antiqua"/>
          <w:color w:val="000000"/>
        </w:rPr>
        <w:t xml:space="preserve"> K, Abreu MT. Higher infliximab trough levels are associated with perianal fistula healing in patients with Crohn's disease. </w:t>
      </w:r>
      <w:r>
        <w:rPr>
          <w:rFonts w:ascii="Book Antiqua" w:eastAsia="Book Antiqua" w:hAnsi="Book Antiqua" w:cs="Book Antiqua"/>
          <w:i/>
          <w:iCs/>
          <w:color w:val="000000"/>
        </w:rPr>
        <w:t xml:space="preserve">Aliment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45</w:t>
      </w:r>
      <w:r>
        <w:rPr>
          <w:rFonts w:ascii="Book Antiqua" w:eastAsia="Book Antiqua" w:hAnsi="Book Antiqua" w:cs="Book Antiqua"/>
          <w:color w:val="000000"/>
        </w:rPr>
        <w:t>: 933-940 [PMID: 28211593 DOI: 10.1111/apt.13970]</w:t>
      </w:r>
    </w:p>
    <w:p w14:paraId="0BEB6565" w14:textId="77777777" w:rsidR="00A77B3E" w:rsidRDefault="00625D90">
      <w:pPr>
        <w:spacing w:line="360" w:lineRule="auto"/>
        <w:jc w:val="both"/>
      </w:pPr>
      <w:r>
        <w:rPr>
          <w:rFonts w:ascii="Book Antiqua" w:eastAsia="Book Antiqua" w:hAnsi="Book Antiqua" w:cs="Book Antiqua"/>
          <w:color w:val="000000"/>
        </w:rPr>
        <w:t xml:space="preserve">40 </w:t>
      </w:r>
      <w:proofErr w:type="spellStart"/>
      <w:r>
        <w:rPr>
          <w:rFonts w:ascii="Book Antiqua" w:eastAsia="Book Antiqua" w:hAnsi="Book Antiqua" w:cs="Book Antiqua"/>
          <w:b/>
          <w:bCs/>
          <w:color w:val="000000"/>
        </w:rPr>
        <w:t>Strik</w:t>
      </w:r>
      <w:proofErr w:type="spellEnd"/>
      <w:r>
        <w:rPr>
          <w:rFonts w:ascii="Book Antiqua" w:eastAsia="Book Antiqua" w:hAnsi="Book Antiqua" w:cs="Book Antiqua"/>
          <w:b/>
          <w:bCs/>
          <w:color w:val="000000"/>
        </w:rPr>
        <w:t xml:space="preserve"> AS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Löwenberg</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Buskens</w:t>
      </w:r>
      <w:proofErr w:type="spellEnd"/>
      <w:r>
        <w:rPr>
          <w:rFonts w:ascii="Book Antiqua" w:eastAsia="Book Antiqua" w:hAnsi="Book Antiqua" w:cs="Book Antiqua"/>
          <w:color w:val="000000"/>
        </w:rPr>
        <w:t xml:space="preserve"> CJ, B </w:t>
      </w:r>
      <w:proofErr w:type="spellStart"/>
      <w:r>
        <w:rPr>
          <w:rFonts w:ascii="Book Antiqua" w:eastAsia="Book Antiqua" w:hAnsi="Book Antiqua" w:cs="Book Antiqua"/>
          <w:color w:val="000000"/>
        </w:rPr>
        <w:t>Gecse</w:t>
      </w:r>
      <w:proofErr w:type="spellEnd"/>
      <w:r>
        <w:rPr>
          <w:rFonts w:ascii="Book Antiqua" w:eastAsia="Book Antiqua" w:hAnsi="Book Antiqua" w:cs="Book Antiqua"/>
          <w:color w:val="000000"/>
        </w:rPr>
        <w:t xml:space="preserve"> K, I </w:t>
      </w:r>
      <w:proofErr w:type="spellStart"/>
      <w:r>
        <w:rPr>
          <w:rFonts w:ascii="Book Antiqua" w:eastAsia="Book Antiqua" w:hAnsi="Book Antiqua" w:cs="Book Antiqua"/>
          <w:color w:val="000000"/>
        </w:rPr>
        <w:t>Ponsioen</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Bemelman</w:t>
      </w:r>
      <w:proofErr w:type="spellEnd"/>
      <w:r>
        <w:rPr>
          <w:rFonts w:ascii="Book Antiqua" w:eastAsia="Book Antiqua" w:hAnsi="Book Antiqua" w:cs="Book Antiqua"/>
          <w:color w:val="000000"/>
        </w:rPr>
        <w:t xml:space="preserve"> WA, </w:t>
      </w:r>
      <w:proofErr w:type="spellStart"/>
      <w:r>
        <w:rPr>
          <w:rFonts w:ascii="Book Antiqua" w:eastAsia="Book Antiqua" w:hAnsi="Book Antiqua" w:cs="Book Antiqua"/>
          <w:color w:val="000000"/>
        </w:rPr>
        <w:t>D'Haens</w:t>
      </w:r>
      <w:proofErr w:type="spellEnd"/>
      <w:r>
        <w:rPr>
          <w:rFonts w:ascii="Book Antiqua" w:eastAsia="Book Antiqua" w:hAnsi="Book Antiqua" w:cs="Book Antiqua"/>
          <w:color w:val="000000"/>
        </w:rPr>
        <w:t xml:space="preserve"> GR. Higher anti-TNF serum levels are associated with perianal fistula closure in Crohn's disease patients. </w:t>
      </w:r>
      <w:proofErr w:type="spellStart"/>
      <w:r>
        <w:rPr>
          <w:rFonts w:ascii="Book Antiqua" w:eastAsia="Book Antiqua" w:hAnsi="Book Antiqua" w:cs="Book Antiqua"/>
          <w:i/>
          <w:iCs/>
          <w:color w:val="000000"/>
        </w:rPr>
        <w:t>Scand</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54</w:t>
      </w:r>
      <w:r>
        <w:rPr>
          <w:rFonts w:ascii="Book Antiqua" w:eastAsia="Book Antiqua" w:hAnsi="Book Antiqua" w:cs="Book Antiqua"/>
          <w:color w:val="000000"/>
        </w:rPr>
        <w:t>: 453-458 [PMID: 31032686 DOI: 10.1080/00365521.2019.1600014]</w:t>
      </w:r>
    </w:p>
    <w:p w14:paraId="609D7FD3" w14:textId="77777777" w:rsidR="00A77B3E" w:rsidRDefault="00625D90">
      <w:pPr>
        <w:spacing w:line="360" w:lineRule="auto"/>
        <w:jc w:val="both"/>
      </w:pPr>
      <w:r>
        <w:rPr>
          <w:rFonts w:ascii="Book Antiqua" w:eastAsia="Book Antiqua" w:hAnsi="Book Antiqua" w:cs="Book Antiqua"/>
          <w:color w:val="000000"/>
        </w:rPr>
        <w:t xml:space="preserve">41 </w:t>
      </w:r>
      <w:proofErr w:type="spellStart"/>
      <w:r>
        <w:rPr>
          <w:rFonts w:ascii="Book Antiqua" w:eastAsia="Book Antiqua" w:hAnsi="Book Antiqua" w:cs="Book Antiqua"/>
          <w:b/>
          <w:bCs/>
          <w:color w:val="000000"/>
        </w:rPr>
        <w:t>Ruemmele</w:t>
      </w:r>
      <w:proofErr w:type="spellEnd"/>
      <w:r>
        <w:rPr>
          <w:rFonts w:ascii="Book Antiqua" w:eastAsia="Book Antiqua" w:hAnsi="Book Antiqua" w:cs="Book Antiqua"/>
          <w:b/>
          <w:bCs/>
          <w:color w:val="000000"/>
        </w:rPr>
        <w:t xml:space="preserve"> FM</w:t>
      </w:r>
      <w:r>
        <w:rPr>
          <w:rFonts w:ascii="Book Antiqua" w:eastAsia="Book Antiqua" w:hAnsi="Book Antiqua" w:cs="Book Antiqua"/>
          <w:color w:val="000000"/>
        </w:rPr>
        <w:t xml:space="preserve">, Rosh J, </w:t>
      </w:r>
      <w:proofErr w:type="spellStart"/>
      <w:r>
        <w:rPr>
          <w:rFonts w:ascii="Book Antiqua" w:eastAsia="Book Antiqua" w:hAnsi="Book Antiqua" w:cs="Book Antiqua"/>
          <w:color w:val="000000"/>
        </w:rPr>
        <w:t>Faubion</w:t>
      </w:r>
      <w:proofErr w:type="spellEnd"/>
      <w:r>
        <w:rPr>
          <w:rFonts w:ascii="Book Antiqua" w:eastAsia="Book Antiqua" w:hAnsi="Book Antiqua" w:cs="Book Antiqua"/>
          <w:color w:val="000000"/>
        </w:rPr>
        <w:t xml:space="preserve"> WA, Dubinsky MC, Turner D, Lazar A, </w:t>
      </w:r>
      <w:proofErr w:type="spellStart"/>
      <w:r>
        <w:rPr>
          <w:rFonts w:ascii="Book Antiqua" w:eastAsia="Book Antiqua" w:hAnsi="Book Antiqua" w:cs="Book Antiqua"/>
          <w:color w:val="000000"/>
        </w:rPr>
        <w:t>Eichner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Maa</w:t>
      </w:r>
      <w:proofErr w:type="spellEnd"/>
      <w:r>
        <w:rPr>
          <w:rFonts w:ascii="Book Antiqua" w:eastAsia="Book Antiqua" w:hAnsi="Book Antiqua" w:cs="Book Antiqua"/>
          <w:color w:val="000000"/>
        </w:rPr>
        <w:t xml:space="preserve"> JF, </w:t>
      </w:r>
      <w:proofErr w:type="spellStart"/>
      <w:r>
        <w:rPr>
          <w:rFonts w:ascii="Book Antiqua" w:eastAsia="Book Antiqua" w:hAnsi="Book Antiqua" w:cs="Book Antiqua"/>
          <w:color w:val="000000"/>
        </w:rPr>
        <w:t>Alperovich</w:t>
      </w:r>
      <w:proofErr w:type="spellEnd"/>
      <w:r>
        <w:rPr>
          <w:rFonts w:ascii="Book Antiqua" w:eastAsia="Book Antiqua" w:hAnsi="Book Antiqua" w:cs="Book Antiqua"/>
          <w:color w:val="000000"/>
        </w:rPr>
        <w:t xml:space="preserve"> G, Robinson AM, </w:t>
      </w:r>
      <w:proofErr w:type="spellStart"/>
      <w:r>
        <w:rPr>
          <w:rFonts w:ascii="Book Antiqua" w:eastAsia="Book Antiqua" w:hAnsi="Book Antiqua" w:cs="Book Antiqua"/>
          <w:color w:val="000000"/>
        </w:rPr>
        <w:t>Hyams</w:t>
      </w:r>
      <w:proofErr w:type="spellEnd"/>
      <w:r>
        <w:rPr>
          <w:rFonts w:ascii="Book Antiqua" w:eastAsia="Book Antiqua" w:hAnsi="Book Antiqua" w:cs="Book Antiqua"/>
          <w:color w:val="000000"/>
        </w:rPr>
        <w:t xml:space="preserve"> JS. Efficacy of Adalimumab for Treatment of Perianal Fistula in Children with Moderately to Severely Active Crohn's Disease: Results from </w:t>
      </w:r>
      <w:proofErr w:type="spellStart"/>
      <w:r>
        <w:rPr>
          <w:rFonts w:ascii="Book Antiqua" w:eastAsia="Book Antiqua" w:hAnsi="Book Antiqua" w:cs="Book Antiqua"/>
          <w:color w:val="000000"/>
        </w:rPr>
        <w:t>IMAgINE</w:t>
      </w:r>
      <w:proofErr w:type="spellEnd"/>
      <w:r>
        <w:rPr>
          <w:rFonts w:ascii="Book Antiqua" w:eastAsia="Book Antiqua" w:hAnsi="Book Antiqua" w:cs="Book Antiqua"/>
          <w:color w:val="000000"/>
        </w:rPr>
        <w:t xml:space="preserve"> 1 and </w:t>
      </w:r>
      <w:proofErr w:type="spellStart"/>
      <w:r>
        <w:rPr>
          <w:rFonts w:ascii="Book Antiqua" w:eastAsia="Book Antiqua" w:hAnsi="Book Antiqua" w:cs="Book Antiqua"/>
          <w:color w:val="000000"/>
        </w:rPr>
        <w:t>IMAgINE</w:t>
      </w:r>
      <w:proofErr w:type="spellEnd"/>
      <w:r>
        <w:rPr>
          <w:rFonts w:ascii="Book Antiqua" w:eastAsia="Book Antiqua" w:hAnsi="Book Antiqua" w:cs="Book Antiqua"/>
          <w:color w:val="000000"/>
        </w:rPr>
        <w:t xml:space="preserve"> 2.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Crohns</w:t>
      </w:r>
      <w:proofErr w:type="spellEnd"/>
      <w:r>
        <w:rPr>
          <w:rFonts w:ascii="Book Antiqua" w:eastAsia="Book Antiqua" w:hAnsi="Book Antiqua" w:cs="Book Antiqua"/>
          <w:i/>
          <w:iCs/>
          <w:color w:val="000000"/>
        </w:rPr>
        <w:t xml:space="preserve"> Colitis</w:t>
      </w:r>
      <w:r>
        <w:rPr>
          <w:rFonts w:ascii="Book Antiqua" w:eastAsia="Book Antiqua" w:hAnsi="Book Antiqua" w:cs="Book Antiqua"/>
          <w:color w:val="000000"/>
        </w:rPr>
        <w:t xml:space="preserve"> 2018; </w:t>
      </w:r>
      <w:r>
        <w:rPr>
          <w:rFonts w:ascii="Book Antiqua" w:eastAsia="Book Antiqua" w:hAnsi="Book Antiqua" w:cs="Book Antiqua"/>
          <w:b/>
          <w:bCs/>
          <w:color w:val="000000"/>
        </w:rPr>
        <w:t>12</w:t>
      </w:r>
      <w:r>
        <w:rPr>
          <w:rFonts w:ascii="Book Antiqua" w:eastAsia="Book Antiqua" w:hAnsi="Book Antiqua" w:cs="Book Antiqua"/>
          <w:color w:val="000000"/>
        </w:rPr>
        <w:t>: 1249-1254 [PMID: 29939254 DOI: 10.1093/</w:t>
      </w:r>
      <w:proofErr w:type="spellStart"/>
      <w:r>
        <w:rPr>
          <w:rFonts w:ascii="Book Antiqua" w:eastAsia="Book Antiqua" w:hAnsi="Book Antiqua" w:cs="Book Antiqua"/>
          <w:color w:val="000000"/>
        </w:rPr>
        <w:t>ecco-jcc</w:t>
      </w:r>
      <w:proofErr w:type="spellEnd"/>
      <w:r>
        <w:rPr>
          <w:rFonts w:ascii="Book Antiqua" w:eastAsia="Book Antiqua" w:hAnsi="Book Antiqua" w:cs="Book Antiqua"/>
          <w:color w:val="000000"/>
        </w:rPr>
        <w:t>/jjy087]</w:t>
      </w:r>
    </w:p>
    <w:p w14:paraId="153D9AF8" w14:textId="77777777" w:rsidR="00A77B3E" w:rsidRDefault="00625D90">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El-</w:t>
      </w:r>
      <w:proofErr w:type="spellStart"/>
      <w:r>
        <w:rPr>
          <w:rFonts w:ascii="Book Antiqua" w:eastAsia="Book Antiqua" w:hAnsi="Book Antiqua" w:cs="Book Antiqua"/>
          <w:b/>
          <w:bCs/>
          <w:color w:val="000000"/>
        </w:rPr>
        <w:t>Matary</w:t>
      </w:r>
      <w:proofErr w:type="spellEnd"/>
      <w:r>
        <w:rPr>
          <w:rFonts w:ascii="Book Antiqua" w:eastAsia="Book Antiqua" w:hAnsi="Book Antiqua" w:cs="Book Antiqua"/>
          <w:b/>
          <w:bCs/>
          <w:color w:val="000000"/>
        </w:rPr>
        <w:t xml:space="preserve"> W</w:t>
      </w:r>
      <w:r>
        <w:rPr>
          <w:rFonts w:ascii="Book Antiqua" w:eastAsia="Book Antiqua" w:hAnsi="Book Antiqua" w:cs="Book Antiqua"/>
          <w:color w:val="000000"/>
        </w:rPr>
        <w:t xml:space="preserve">, Walters TD, Huynh HQ, </w:t>
      </w:r>
      <w:proofErr w:type="spellStart"/>
      <w:r>
        <w:rPr>
          <w:rFonts w:ascii="Book Antiqua" w:eastAsia="Book Antiqua" w:hAnsi="Book Antiqua" w:cs="Book Antiqua"/>
          <w:color w:val="000000"/>
        </w:rPr>
        <w:t>deBruyn</w:t>
      </w:r>
      <w:proofErr w:type="spellEnd"/>
      <w:r>
        <w:rPr>
          <w:rFonts w:ascii="Book Antiqua" w:eastAsia="Book Antiqua" w:hAnsi="Book Antiqua" w:cs="Book Antiqua"/>
          <w:color w:val="000000"/>
        </w:rPr>
        <w:t xml:space="preserve"> J, Mack DR, Jacobson K, Sherlock ME, Church P, Wine E, Carroll MW, </w:t>
      </w:r>
      <w:proofErr w:type="spellStart"/>
      <w:r>
        <w:rPr>
          <w:rFonts w:ascii="Book Antiqua" w:eastAsia="Book Antiqua" w:hAnsi="Book Antiqua" w:cs="Book Antiqua"/>
          <w:color w:val="000000"/>
        </w:rPr>
        <w:t>Benchimol</w:t>
      </w:r>
      <w:proofErr w:type="spellEnd"/>
      <w:r>
        <w:rPr>
          <w:rFonts w:ascii="Book Antiqua" w:eastAsia="Book Antiqua" w:hAnsi="Book Antiqua" w:cs="Book Antiqua"/>
          <w:color w:val="000000"/>
        </w:rPr>
        <w:t xml:space="preserve"> EI, Lawrence S, Griffiths AM. Higher </w:t>
      </w:r>
      <w:proofErr w:type="spellStart"/>
      <w:r>
        <w:rPr>
          <w:rFonts w:ascii="Book Antiqua" w:eastAsia="Book Antiqua" w:hAnsi="Book Antiqua" w:cs="Book Antiqua"/>
          <w:color w:val="000000"/>
        </w:rPr>
        <w:t>Postinduction</w:t>
      </w:r>
      <w:proofErr w:type="spellEnd"/>
      <w:r>
        <w:rPr>
          <w:rFonts w:ascii="Book Antiqua" w:eastAsia="Book Antiqua" w:hAnsi="Book Antiqua" w:cs="Book Antiqua"/>
          <w:color w:val="000000"/>
        </w:rPr>
        <w:t xml:space="preserve"> Infliximab Serum Trough Levels Are Associated With Healing of </w:t>
      </w:r>
      <w:proofErr w:type="spellStart"/>
      <w:r>
        <w:rPr>
          <w:rFonts w:ascii="Book Antiqua" w:eastAsia="Book Antiqua" w:hAnsi="Book Antiqua" w:cs="Book Antiqua"/>
          <w:color w:val="000000"/>
        </w:rPr>
        <w:t>Fistulizing</w:t>
      </w:r>
      <w:proofErr w:type="spellEnd"/>
      <w:r>
        <w:rPr>
          <w:rFonts w:ascii="Book Antiqua" w:eastAsia="Book Antiqua" w:hAnsi="Book Antiqua" w:cs="Book Antiqua"/>
          <w:color w:val="000000"/>
        </w:rPr>
        <w:t xml:space="preserve"> Perianal Crohn's Disease in Children. </w:t>
      </w:r>
      <w:proofErr w:type="spellStart"/>
      <w:r>
        <w:rPr>
          <w:rFonts w:ascii="Book Antiqua" w:eastAsia="Book Antiqua" w:hAnsi="Book Antiqua" w:cs="Book Antiqua"/>
          <w:i/>
          <w:iCs/>
          <w:color w:val="000000"/>
        </w:rPr>
        <w:t>Inflamm</w:t>
      </w:r>
      <w:proofErr w:type="spellEnd"/>
      <w:r>
        <w:rPr>
          <w:rFonts w:ascii="Book Antiqua" w:eastAsia="Book Antiqua" w:hAnsi="Book Antiqua" w:cs="Book Antiqua"/>
          <w:i/>
          <w:iCs/>
          <w:color w:val="000000"/>
        </w:rPr>
        <w:t xml:space="preserve"> Bowel Dis</w:t>
      </w:r>
      <w:r>
        <w:rPr>
          <w:rFonts w:ascii="Book Antiqua" w:eastAsia="Book Antiqua" w:hAnsi="Book Antiqua" w:cs="Book Antiqua"/>
          <w:color w:val="000000"/>
        </w:rPr>
        <w:t xml:space="preserve"> 2019; </w:t>
      </w:r>
      <w:r>
        <w:rPr>
          <w:rFonts w:ascii="Book Antiqua" w:eastAsia="Book Antiqua" w:hAnsi="Book Antiqua" w:cs="Book Antiqua"/>
          <w:b/>
          <w:bCs/>
          <w:color w:val="000000"/>
        </w:rPr>
        <w:t>25</w:t>
      </w:r>
      <w:r>
        <w:rPr>
          <w:rFonts w:ascii="Book Antiqua" w:eastAsia="Book Antiqua" w:hAnsi="Book Antiqua" w:cs="Book Antiqua"/>
          <w:color w:val="000000"/>
        </w:rPr>
        <w:t>: 150-155 [PMID: 29912413 DOI: 10.1093/</w:t>
      </w:r>
      <w:proofErr w:type="spellStart"/>
      <w:r>
        <w:rPr>
          <w:rFonts w:ascii="Book Antiqua" w:eastAsia="Book Antiqua" w:hAnsi="Book Antiqua" w:cs="Book Antiqua"/>
          <w:color w:val="000000"/>
        </w:rPr>
        <w:t>ibd</w:t>
      </w:r>
      <w:proofErr w:type="spellEnd"/>
      <w:r>
        <w:rPr>
          <w:rFonts w:ascii="Book Antiqua" w:eastAsia="Book Antiqua" w:hAnsi="Book Antiqua" w:cs="Book Antiqua"/>
          <w:color w:val="000000"/>
        </w:rPr>
        <w:t>/izy217]</w:t>
      </w:r>
    </w:p>
    <w:p w14:paraId="776EE359" w14:textId="77777777" w:rsidR="00A77B3E" w:rsidRDefault="00625D90">
      <w:pPr>
        <w:spacing w:line="360" w:lineRule="auto"/>
        <w:jc w:val="both"/>
      </w:pPr>
      <w:r>
        <w:rPr>
          <w:rFonts w:ascii="Book Antiqua" w:eastAsia="Book Antiqua" w:hAnsi="Book Antiqua" w:cs="Book Antiqua"/>
          <w:color w:val="000000"/>
        </w:rPr>
        <w:t xml:space="preserve">43 </w:t>
      </w:r>
      <w:proofErr w:type="spellStart"/>
      <w:r>
        <w:rPr>
          <w:rFonts w:ascii="Book Antiqua" w:eastAsia="Book Antiqua" w:hAnsi="Book Antiqua" w:cs="Book Antiqua"/>
          <w:b/>
          <w:bCs/>
          <w:color w:val="000000"/>
        </w:rPr>
        <w:t>Plevris</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Jenkinson PW, Arnott ID, Jones GR, Lees CW. Higher anti-tumor necrosis factor levels are associated with perianal fistula healing and fistula closure in Crohn's disease.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32</w:t>
      </w:r>
      <w:r>
        <w:rPr>
          <w:rFonts w:ascii="Book Antiqua" w:eastAsia="Book Antiqua" w:hAnsi="Book Antiqua" w:cs="Book Antiqua"/>
          <w:color w:val="000000"/>
        </w:rPr>
        <w:t>: 32-37 [PMID: 31567638 DOI: 10.1097/MEG.0000000000001561]</w:t>
      </w:r>
    </w:p>
    <w:p w14:paraId="7414C391" w14:textId="77777777" w:rsidR="00A77B3E" w:rsidRDefault="00625D90">
      <w:pPr>
        <w:spacing w:line="360" w:lineRule="auto"/>
        <w:jc w:val="both"/>
      </w:pPr>
      <w:r>
        <w:rPr>
          <w:rFonts w:ascii="Book Antiqua" w:eastAsia="Book Antiqua" w:hAnsi="Book Antiqua" w:cs="Book Antiqua"/>
          <w:color w:val="000000"/>
        </w:rPr>
        <w:lastRenderedPageBreak/>
        <w:t xml:space="preserve">44 </w:t>
      </w:r>
      <w:proofErr w:type="spellStart"/>
      <w:r>
        <w:rPr>
          <w:rFonts w:ascii="Book Antiqua" w:eastAsia="Book Antiqua" w:hAnsi="Book Antiqua" w:cs="Book Antiqua"/>
          <w:b/>
          <w:bCs/>
          <w:color w:val="000000"/>
        </w:rPr>
        <w:t>Davidov</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Ungar</w:t>
      </w:r>
      <w:proofErr w:type="spellEnd"/>
      <w:r>
        <w:rPr>
          <w:rFonts w:ascii="Book Antiqua" w:eastAsia="Book Antiqua" w:hAnsi="Book Antiqua" w:cs="Book Antiqua"/>
          <w:color w:val="000000"/>
        </w:rPr>
        <w:t xml:space="preserve"> B, Bar-</w:t>
      </w:r>
      <w:proofErr w:type="spellStart"/>
      <w:r>
        <w:rPr>
          <w:rFonts w:ascii="Book Antiqua" w:eastAsia="Book Antiqua" w:hAnsi="Book Antiqua" w:cs="Book Antiqua"/>
          <w:color w:val="000000"/>
        </w:rPr>
        <w:t>Yoseph</w:t>
      </w:r>
      <w:proofErr w:type="spellEnd"/>
      <w:r>
        <w:rPr>
          <w:rFonts w:ascii="Book Antiqua" w:eastAsia="Book Antiqua" w:hAnsi="Book Antiqua" w:cs="Book Antiqua"/>
          <w:color w:val="000000"/>
        </w:rPr>
        <w:t xml:space="preserve"> H, Carter D, Haj-</w:t>
      </w:r>
      <w:proofErr w:type="spellStart"/>
      <w:r>
        <w:rPr>
          <w:rFonts w:ascii="Book Antiqua" w:eastAsia="Book Antiqua" w:hAnsi="Book Antiqua" w:cs="Book Antiqua"/>
          <w:color w:val="000000"/>
        </w:rPr>
        <w:t>Natour</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Yavzori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Chowers</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Eliakim</w:t>
      </w:r>
      <w:proofErr w:type="spellEnd"/>
      <w:r>
        <w:rPr>
          <w:rFonts w:ascii="Book Antiqua" w:eastAsia="Book Antiqua" w:hAnsi="Book Antiqua" w:cs="Book Antiqua"/>
          <w:color w:val="000000"/>
        </w:rPr>
        <w:t xml:space="preserve"> R, Ben-</w:t>
      </w:r>
      <w:proofErr w:type="spellStart"/>
      <w:r>
        <w:rPr>
          <w:rFonts w:ascii="Book Antiqua" w:eastAsia="Book Antiqua" w:hAnsi="Book Antiqua" w:cs="Book Antiqua"/>
          <w:color w:val="000000"/>
        </w:rPr>
        <w:t>Horin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Kopylov</w:t>
      </w:r>
      <w:proofErr w:type="spellEnd"/>
      <w:r>
        <w:rPr>
          <w:rFonts w:ascii="Book Antiqua" w:eastAsia="Book Antiqua" w:hAnsi="Book Antiqua" w:cs="Book Antiqua"/>
          <w:color w:val="000000"/>
        </w:rPr>
        <w:t xml:space="preserve"> U. Association of Induction Infliximab Levels With Clinical Response in Perianal Crohn's Disease.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Crohns</w:t>
      </w:r>
      <w:proofErr w:type="spellEnd"/>
      <w:r>
        <w:rPr>
          <w:rFonts w:ascii="Book Antiqua" w:eastAsia="Book Antiqua" w:hAnsi="Book Antiqua" w:cs="Book Antiqua"/>
          <w:i/>
          <w:iCs/>
          <w:color w:val="000000"/>
        </w:rPr>
        <w:t xml:space="preserve"> Colitis</w:t>
      </w:r>
      <w:r>
        <w:rPr>
          <w:rFonts w:ascii="Book Antiqua" w:eastAsia="Book Antiqua" w:hAnsi="Book Antiqua" w:cs="Book Antiqua"/>
          <w:color w:val="000000"/>
        </w:rPr>
        <w:t xml:space="preserve"> 2017; </w:t>
      </w:r>
      <w:r>
        <w:rPr>
          <w:rFonts w:ascii="Book Antiqua" w:eastAsia="Book Antiqua" w:hAnsi="Book Antiqua" w:cs="Book Antiqua"/>
          <w:b/>
          <w:bCs/>
          <w:color w:val="000000"/>
        </w:rPr>
        <w:t>11</w:t>
      </w:r>
      <w:r>
        <w:rPr>
          <w:rFonts w:ascii="Book Antiqua" w:eastAsia="Book Antiqua" w:hAnsi="Book Antiqua" w:cs="Book Antiqua"/>
          <w:color w:val="000000"/>
        </w:rPr>
        <w:t>: 549-555 [PMID: 28453755 DOI: 10.1093/</w:t>
      </w:r>
      <w:proofErr w:type="spellStart"/>
      <w:r>
        <w:rPr>
          <w:rFonts w:ascii="Book Antiqua" w:eastAsia="Book Antiqua" w:hAnsi="Book Antiqua" w:cs="Book Antiqua"/>
          <w:color w:val="000000"/>
        </w:rPr>
        <w:t>ecco-jcc</w:t>
      </w:r>
      <w:proofErr w:type="spellEnd"/>
      <w:r>
        <w:rPr>
          <w:rFonts w:ascii="Book Antiqua" w:eastAsia="Book Antiqua" w:hAnsi="Book Antiqua" w:cs="Book Antiqua"/>
          <w:color w:val="000000"/>
        </w:rPr>
        <w:t>/jjw182]</w:t>
      </w:r>
    </w:p>
    <w:p w14:paraId="5B9F83CA" w14:textId="77777777" w:rsidR="00A77B3E" w:rsidRDefault="00625D90">
      <w:pPr>
        <w:spacing w:line="360" w:lineRule="auto"/>
        <w:jc w:val="both"/>
      </w:pPr>
      <w:r>
        <w:rPr>
          <w:rFonts w:ascii="Book Antiqua" w:eastAsia="Book Antiqua" w:hAnsi="Book Antiqua" w:cs="Book Antiqua"/>
          <w:color w:val="000000"/>
        </w:rPr>
        <w:t xml:space="preserve">45 </w:t>
      </w:r>
      <w:proofErr w:type="spellStart"/>
      <w:r>
        <w:rPr>
          <w:rFonts w:ascii="Book Antiqua" w:eastAsia="Book Antiqua" w:hAnsi="Book Antiqua" w:cs="Book Antiqua"/>
          <w:b/>
          <w:bCs/>
          <w:color w:val="000000"/>
        </w:rPr>
        <w:t>Neurath</w:t>
      </w:r>
      <w:proofErr w:type="spellEnd"/>
      <w:r>
        <w:rPr>
          <w:rFonts w:ascii="Book Antiqua" w:eastAsia="Book Antiqua" w:hAnsi="Book Antiqua" w:cs="Book Antiqua"/>
          <w:b/>
          <w:bCs/>
          <w:color w:val="000000"/>
        </w:rPr>
        <w:t xml:space="preserve"> MF</w:t>
      </w:r>
      <w:r>
        <w:rPr>
          <w:rFonts w:ascii="Book Antiqua" w:eastAsia="Book Antiqua" w:hAnsi="Book Antiqua" w:cs="Book Antiqua"/>
          <w:color w:val="000000"/>
        </w:rPr>
        <w:t xml:space="preserve">, Travis SP. Mucosal healing in inflammatory bowel diseases: a systematic review. </w:t>
      </w:r>
      <w:r>
        <w:rPr>
          <w:rFonts w:ascii="Book Antiqua" w:eastAsia="Book Antiqua" w:hAnsi="Book Antiqua" w:cs="Book Antiqua"/>
          <w:i/>
          <w:iCs/>
          <w:color w:val="000000"/>
        </w:rPr>
        <w:t>Gut</w:t>
      </w:r>
      <w:r>
        <w:rPr>
          <w:rFonts w:ascii="Book Antiqua" w:eastAsia="Book Antiqua" w:hAnsi="Book Antiqua" w:cs="Book Antiqua"/>
          <w:color w:val="000000"/>
        </w:rPr>
        <w:t xml:space="preserve"> 2012; </w:t>
      </w:r>
      <w:r>
        <w:rPr>
          <w:rFonts w:ascii="Book Antiqua" w:eastAsia="Book Antiqua" w:hAnsi="Book Antiqua" w:cs="Book Antiqua"/>
          <w:b/>
          <w:bCs/>
          <w:color w:val="000000"/>
        </w:rPr>
        <w:t>61</w:t>
      </w:r>
      <w:r>
        <w:rPr>
          <w:rFonts w:ascii="Book Antiqua" w:eastAsia="Book Antiqua" w:hAnsi="Book Antiqua" w:cs="Book Antiqua"/>
          <w:color w:val="000000"/>
        </w:rPr>
        <w:t>: 1619-1635 [PMID: 22842618 DOI: 10.1136/gutjnl-2012-302830]</w:t>
      </w:r>
    </w:p>
    <w:p w14:paraId="118FCECD" w14:textId="77777777" w:rsidR="00A77B3E" w:rsidRDefault="00625D90">
      <w:pPr>
        <w:spacing w:line="360" w:lineRule="auto"/>
        <w:jc w:val="both"/>
      </w:pPr>
      <w:r>
        <w:rPr>
          <w:rFonts w:ascii="Book Antiqua" w:eastAsia="Book Antiqua" w:hAnsi="Book Antiqua" w:cs="Book Antiqua"/>
          <w:color w:val="000000"/>
        </w:rPr>
        <w:t xml:space="preserve">46 </w:t>
      </w:r>
      <w:r>
        <w:rPr>
          <w:rFonts w:ascii="Book Antiqua" w:eastAsia="Book Antiqua" w:hAnsi="Book Antiqua" w:cs="Book Antiqua"/>
          <w:b/>
          <w:bCs/>
          <w:color w:val="000000"/>
        </w:rPr>
        <w:t>Malian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Rivière</w:t>
      </w:r>
      <w:proofErr w:type="spellEnd"/>
      <w:r>
        <w:rPr>
          <w:rFonts w:ascii="Book Antiqua" w:eastAsia="Book Antiqua" w:hAnsi="Book Antiqua" w:cs="Book Antiqua"/>
          <w:color w:val="000000"/>
        </w:rPr>
        <w:t xml:space="preserve"> P, Bouchard D, </w:t>
      </w:r>
      <w:proofErr w:type="spellStart"/>
      <w:r>
        <w:rPr>
          <w:rFonts w:ascii="Book Antiqua" w:eastAsia="Book Antiqua" w:hAnsi="Book Antiqua" w:cs="Book Antiqua"/>
          <w:color w:val="000000"/>
        </w:rPr>
        <w:t>Pigot</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Eléouet</w:t>
      </w:r>
      <w:proofErr w:type="spellEnd"/>
      <w:r>
        <w:rPr>
          <w:rFonts w:ascii="Book Antiqua" w:eastAsia="Book Antiqua" w:hAnsi="Book Antiqua" w:cs="Book Antiqua"/>
          <w:color w:val="000000"/>
        </w:rPr>
        <w:t xml:space="preserve">-Kaplan M, </w:t>
      </w:r>
      <w:proofErr w:type="spellStart"/>
      <w:r>
        <w:rPr>
          <w:rFonts w:ascii="Book Antiqua" w:eastAsia="Book Antiqua" w:hAnsi="Book Antiqua" w:cs="Book Antiqua"/>
          <w:color w:val="000000"/>
        </w:rPr>
        <w:t>Favreau-Weltzer</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Poullenot</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Laharie</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Pedictors</w:t>
      </w:r>
      <w:proofErr w:type="spellEnd"/>
      <w:r>
        <w:rPr>
          <w:rFonts w:ascii="Book Antiqua" w:eastAsia="Book Antiqua" w:hAnsi="Book Antiqua" w:cs="Book Antiqua"/>
          <w:color w:val="000000"/>
        </w:rPr>
        <w:t xml:space="preserve"> of Perianal Fistula Relapse in Crohn's Disease. </w:t>
      </w:r>
      <w:proofErr w:type="spellStart"/>
      <w:r>
        <w:rPr>
          <w:rFonts w:ascii="Book Antiqua" w:eastAsia="Book Antiqua" w:hAnsi="Book Antiqua" w:cs="Book Antiqua"/>
          <w:i/>
          <w:iCs/>
          <w:color w:val="000000"/>
        </w:rPr>
        <w:t>Inflamm</w:t>
      </w:r>
      <w:proofErr w:type="spellEnd"/>
      <w:r>
        <w:rPr>
          <w:rFonts w:ascii="Book Antiqua" w:eastAsia="Book Antiqua" w:hAnsi="Book Antiqua" w:cs="Book Antiqua"/>
          <w:i/>
          <w:iCs/>
          <w:color w:val="000000"/>
        </w:rPr>
        <w:t xml:space="preserve"> Bowel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26</w:t>
      </w:r>
      <w:r>
        <w:rPr>
          <w:rFonts w:ascii="Book Antiqua" w:eastAsia="Book Antiqua" w:hAnsi="Book Antiqua" w:cs="Book Antiqua"/>
          <w:color w:val="000000"/>
        </w:rPr>
        <w:t>: 926-931 [PMID: 31504542 DOI: 10.1093/</w:t>
      </w:r>
      <w:proofErr w:type="spellStart"/>
      <w:r>
        <w:rPr>
          <w:rFonts w:ascii="Book Antiqua" w:eastAsia="Book Antiqua" w:hAnsi="Book Antiqua" w:cs="Book Antiqua"/>
          <w:color w:val="000000"/>
        </w:rPr>
        <w:t>ibd</w:t>
      </w:r>
      <w:proofErr w:type="spellEnd"/>
      <w:r>
        <w:rPr>
          <w:rFonts w:ascii="Book Antiqua" w:eastAsia="Book Antiqua" w:hAnsi="Book Antiqua" w:cs="Book Antiqua"/>
          <w:color w:val="000000"/>
        </w:rPr>
        <w:t>/izz200]</w:t>
      </w:r>
    </w:p>
    <w:p w14:paraId="54FD4FF6" w14:textId="77777777" w:rsidR="00A77B3E" w:rsidRDefault="00625D90">
      <w:pPr>
        <w:spacing w:line="360" w:lineRule="auto"/>
        <w:jc w:val="both"/>
      </w:pPr>
      <w:r>
        <w:rPr>
          <w:rFonts w:ascii="Book Antiqua" w:eastAsia="Book Antiqua" w:hAnsi="Book Antiqua" w:cs="Book Antiqua"/>
          <w:color w:val="000000"/>
        </w:rPr>
        <w:t xml:space="preserve">47 </w:t>
      </w:r>
      <w:proofErr w:type="spellStart"/>
      <w:r>
        <w:rPr>
          <w:rFonts w:ascii="Book Antiqua" w:eastAsia="Book Antiqua" w:hAnsi="Book Antiqua" w:cs="Book Antiqua"/>
          <w:b/>
          <w:bCs/>
          <w:color w:val="000000"/>
        </w:rPr>
        <w:t>Legué</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Brochard</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Bessi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Wallenhorst</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Dewitte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Siproudhis</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Bouguen</w:t>
      </w:r>
      <w:proofErr w:type="spellEnd"/>
      <w:r>
        <w:rPr>
          <w:rFonts w:ascii="Book Antiqua" w:eastAsia="Book Antiqua" w:hAnsi="Book Antiqua" w:cs="Book Antiqua"/>
          <w:color w:val="000000"/>
        </w:rPr>
        <w:t xml:space="preserve"> G. Outcomes of Perianal </w:t>
      </w:r>
      <w:proofErr w:type="spellStart"/>
      <w:r>
        <w:rPr>
          <w:rFonts w:ascii="Book Antiqua" w:eastAsia="Book Antiqua" w:hAnsi="Book Antiqua" w:cs="Book Antiqua"/>
          <w:color w:val="000000"/>
        </w:rPr>
        <w:t>Fistulising</w:t>
      </w:r>
      <w:proofErr w:type="spellEnd"/>
      <w:r>
        <w:rPr>
          <w:rFonts w:ascii="Book Antiqua" w:eastAsia="Book Antiqua" w:hAnsi="Book Antiqua" w:cs="Book Antiqua"/>
          <w:color w:val="000000"/>
        </w:rPr>
        <w:t xml:space="preserve"> Crohn's Disease Following Anti-TNFα Treatment Discontinuation. </w:t>
      </w:r>
      <w:proofErr w:type="spellStart"/>
      <w:r>
        <w:rPr>
          <w:rFonts w:ascii="Book Antiqua" w:eastAsia="Book Antiqua" w:hAnsi="Book Antiqua" w:cs="Book Antiqua"/>
          <w:i/>
          <w:iCs/>
          <w:color w:val="000000"/>
        </w:rPr>
        <w:t>Inflamm</w:t>
      </w:r>
      <w:proofErr w:type="spellEnd"/>
      <w:r>
        <w:rPr>
          <w:rFonts w:ascii="Book Antiqua" w:eastAsia="Book Antiqua" w:hAnsi="Book Antiqua" w:cs="Book Antiqua"/>
          <w:i/>
          <w:iCs/>
          <w:color w:val="000000"/>
        </w:rPr>
        <w:t xml:space="preserve"> Bowel Dis</w:t>
      </w:r>
      <w:r>
        <w:rPr>
          <w:rFonts w:ascii="Book Antiqua" w:eastAsia="Book Antiqua" w:hAnsi="Book Antiqua" w:cs="Book Antiqua"/>
          <w:color w:val="000000"/>
        </w:rPr>
        <w:t xml:space="preserve"> 2018; </w:t>
      </w:r>
      <w:r>
        <w:rPr>
          <w:rFonts w:ascii="Book Antiqua" w:eastAsia="Book Antiqua" w:hAnsi="Book Antiqua" w:cs="Book Antiqua"/>
          <w:b/>
          <w:bCs/>
          <w:color w:val="000000"/>
        </w:rPr>
        <w:t>24</w:t>
      </w:r>
      <w:r>
        <w:rPr>
          <w:rFonts w:ascii="Book Antiqua" w:eastAsia="Book Antiqua" w:hAnsi="Book Antiqua" w:cs="Book Antiqua"/>
          <w:color w:val="000000"/>
        </w:rPr>
        <w:t>: 1107-1113 [PMID: 29733370 DOI: 10.1093/</w:t>
      </w:r>
      <w:proofErr w:type="spellStart"/>
      <w:r>
        <w:rPr>
          <w:rFonts w:ascii="Book Antiqua" w:eastAsia="Book Antiqua" w:hAnsi="Book Antiqua" w:cs="Book Antiqua"/>
          <w:color w:val="000000"/>
        </w:rPr>
        <w:t>ibd</w:t>
      </w:r>
      <w:proofErr w:type="spellEnd"/>
      <w:r>
        <w:rPr>
          <w:rFonts w:ascii="Book Antiqua" w:eastAsia="Book Antiqua" w:hAnsi="Book Antiqua" w:cs="Book Antiqua"/>
          <w:color w:val="000000"/>
        </w:rPr>
        <w:t>/izy008]</w:t>
      </w:r>
    </w:p>
    <w:p w14:paraId="14F160C5" w14:textId="77777777" w:rsidR="00A77B3E" w:rsidRDefault="00625D90">
      <w:pPr>
        <w:spacing w:line="360" w:lineRule="auto"/>
        <w:jc w:val="both"/>
      </w:pPr>
      <w:r>
        <w:rPr>
          <w:rFonts w:ascii="Book Antiqua" w:eastAsia="Book Antiqua" w:hAnsi="Book Antiqua" w:cs="Book Antiqua"/>
          <w:color w:val="000000"/>
        </w:rPr>
        <w:t xml:space="preserve">48 </w:t>
      </w:r>
      <w:proofErr w:type="spellStart"/>
      <w:r>
        <w:rPr>
          <w:rFonts w:ascii="Book Antiqua" w:eastAsia="Book Antiqua" w:hAnsi="Book Antiqua" w:cs="Book Antiqua"/>
          <w:b/>
          <w:bCs/>
          <w:color w:val="000000"/>
        </w:rPr>
        <w:t>Mak</w:t>
      </w:r>
      <w:proofErr w:type="spellEnd"/>
      <w:r>
        <w:rPr>
          <w:rFonts w:ascii="Book Antiqua" w:eastAsia="Book Antiqua" w:hAnsi="Book Antiqua" w:cs="Book Antiqua"/>
          <w:b/>
          <w:bCs/>
          <w:color w:val="000000"/>
        </w:rPr>
        <w:t xml:space="preserve"> JWY</w:t>
      </w:r>
      <w:r>
        <w:rPr>
          <w:rFonts w:ascii="Book Antiqua" w:eastAsia="Book Antiqua" w:hAnsi="Book Antiqua" w:cs="Book Antiqua"/>
          <w:color w:val="000000"/>
        </w:rPr>
        <w:t xml:space="preserve">, Tang W, Yip TCF, Ran ZH, Wei SC, Ahuja V, Kumar S, Leung WK, </w:t>
      </w:r>
      <w:proofErr w:type="spellStart"/>
      <w:r>
        <w:rPr>
          <w:rFonts w:ascii="Book Antiqua" w:eastAsia="Book Antiqua" w:hAnsi="Book Antiqua" w:cs="Book Antiqua"/>
          <w:color w:val="000000"/>
        </w:rPr>
        <w:t>Hilmi</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Limsrivilai</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Aniwan</w:t>
      </w:r>
      <w:proofErr w:type="spellEnd"/>
      <w:r>
        <w:rPr>
          <w:rFonts w:ascii="Book Antiqua" w:eastAsia="Book Antiqua" w:hAnsi="Book Antiqua" w:cs="Book Antiqua"/>
          <w:color w:val="000000"/>
        </w:rPr>
        <w:t xml:space="preserve"> S, Lam BCY, Chan KH, Ng KM, Leung CM, Li MKK, Lo FH, Sze ASF, Tsang SWC, Hui AJ, Hartono JL, Ng SC. Stopping anti-</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necrosis factor therapy in patients with perianal Crohn's disease. </w:t>
      </w:r>
      <w:r>
        <w:rPr>
          <w:rFonts w:ascii="Book Antiqua" w:eastAsia="Book Antiqua" w:hAnsi="Book Antiqua" w:cs="Book Antiqua"/>
          <w:i/>
          <w:iCs/>
          <w:color w:val="000000"/>
        </w:rPr>
        <w:t xml:space="preserve">Aliment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50</w:t>
      </w:r>
      <w:r>
        <w:rPr>
          <w:rFonts w:ascii="Book Antiqua" w:eastAsia="Book Antiqua" w:hAnsi="Book Antiqua" w:cs="Book Antiqua"/>
          <w:color w:val="000000"/>
        </w:rPr>
        <w:t>: 1195-1203 [PMID: 31638274 DOI: 10.1111/apt.15547]</w:t>
      </w:r>
    </w:p>
    <w:p w14:paraId="0B1A1539" w14:textId="77777777" w:rsidR="00A77B3E" w:rsidRDefault="00625D90">
      <w:pPr>
        <w:spacing w:line="360" w:lineRule="auto"/>
        <w:jc w:val="both"/>
      </w:pPr>
      <w:r>
        <w:rPr>
          <w:rFonts w:ascii="Book Antiqua" w:eastAsia="Book Antiqua" w:hAnsi="Book Antiqua" w:cs="Book Antiqua"/>
          <w:color w:val="000000"/>
        </w:rPr>
        <w:t xml:space="preserve">49 </w:t>
      </w:r>
      <w:proofErr w:type="spellStart"/>
      <w:r>
        <w:rPr>
          <w:rFonts w:ascii="Book Antiqua" w:eastAsia="Book Antiqua" w:hAnsi="Book Antiqua" w:cs="Book Antiqua"/>
          <w:b/>
          <w:bCs/>
          <w:color w:val="000000"/>
        </w:rPr>
        <w:t>Mak</w:t>
      </w:r>
      <w:proofErr w:type="spellEnd"/>
      <w:r>
        <w:rPr>
          <w:rFonts w:ascii="Book Antiqua" w:eastAsia="Book Antiqua" w:hAnsi="Book Antiqua" w:cs="Book Antiqua"/>
          <w:b/>
          <w:bCs/>
          <w:color w:val="000000"/>
        </w:rPr>
        <w:t xml:space="preserve"> WY</w:t>
      </w:r>
      <w:r>
        <w:rPr>
          <w:rFonts w:ascii="Book Antiqua" w:eastAsia="Book Antiqua" w:hAnsi="Book Antiqua" w:cs="Book Antiqua"/>
          <w:color w:val="000000"/>
        </w:rPr>
        <w:t xml:space="preserve">, Lung PFC, Hart A. In Patients With Perianal Crohn's Fistulas, What Are the Outcomes When 'Radiological Healing' Is Achieved? Does Radiological Healing of Perianal Crohn's Fistulas Herald the Time Point for Stopping a Biologic?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Crohns</w:t>
      </w:r>
      <w:proofErr w:type="spellEnd"/>
      <w:r>
        <w:rPr>
          <w:rFonts w:ascii="Book Antiqua" w:eastAsia="Book Antiqua" w:hAnsi="Book Antiqua" w:cs="Book Antiqua"/>
          <w:i/>
          <w:iCs/>
          <w:color w:val="000000"/>
        </w:rPr>
        <w:t xml:space="preserve"> Colitis</w:t>
      </w:r>
      <w:r>
        <w:rPr>
          <w:rFonts w:ascii="Book Antiqua" w:eastAsia="Book Antiqua" w:hAnsi="Book Antiqua" w:cs="Book Antiqua"/>
          <w:color w:val="000000"/>
        </w:rPr>
        <w:t xml:space="preserve"> 2017; </w:t>
      </w:r>
      <w:r>
        <w:rPr>
          <w:rFonts w:ascii="Book Antiqua" w:eastAsia="Book Antiqua" w:hAnsi="Book Antiqua" w:cs="Book Antiqua"/>
          <w:b/>
          <w:bCs/>
          <w:color w:val="000000"/>
        </w:rPr>
        <w:t>11</w:t>
      </w:r>
      <w:r>
        <w:rPr>
          <w:rFonts w:ascii="Book Antiqua" w:eastAsia="Book Antiqua" w:hAnsi="Book Antiqua" w:cs="Book Antiqua"/>
          <w:color w:val="000000"/>
        </w:rPr>
        <w:t>: 1506 [PMID: 28981618 DOI: 10.1093/</w:t>
      </w:r>
      <w:proofErr w:type="spellStart"/>
      <w:r>
        <w:rPr>
          <w:rFonts w:ascii="Book Antiqua" w:eastAsia="Book Antiqua" w:hAnsi="Book Antiqua" w:cs="Book Antiqua"/>
          <w:color w:val="000000"/>
        </w:rPr>
        <w:t>ecco-jcc</w:t>
      </w:r>
      <w:proofErr w:type="spellEnd"/>
      <w:r>
        <w:rPr>
          <w:rFonts w:ascii="Book Antiqua" w:eastAsia="Book Antiqua" w:hAnsi="Book Antiqua" w:cs="Book Antiqua"/>
          <w:color w:val="000000"/>
        </w:rPr>
        <w:t>/jjx094]</w:t>
      </w:r>
    </w:p>
    <w:p w14:paraId="02ACF345" w14:textId="77777777" w:rsidR="00A77B3E" w:rsidRDefault="00625D90">
      <w:pPr>
        <w:spacing w:line="360" w:lineRule="auto"/>
        <w:jc w:val="both"/>
      </w:pPr>
      <w:r>
        <w:rPr>
          <w:rFonts w:ascii="Book Antiqua" w:eastAsia="Book Antiqua" w:hAnsi="Book Antiqua" w:cs="Book Antiqua"/>
          <w:color w:val="000000"/>
        </w:rPr>
        <w:t xml:space="preserve">50 </w:t>
      </w:r>
      <w:proofErr w:type="spellStart"/>
      <w:r>
        <w:rPr>
          <w:rFonts w:ascii="Book Antiqua" w:eastAsia="Book Antiqua" w:hAnsi="Book Antiqua" w:cs="Book Antiqua"/>
          <w:b/>
          <w:bCs/>
          <w:color w:val="000000"/>
        </w:rPr>
        <w:t>Feagan</w:t>
      </w:r>
      <w:proofErr w:type="spellEnd"/>
      <w:r>
        <w:rPr>
          <w:rFonts w:ascii="Book Antiqua" w:eastAsia="Book Antiqua" w:hAnsi="Book Antiqua" w:cs="Book Antiqua"/>
          <w:b/>
          <w:bCs/>
          <w:color w:val="000000"/>
        </w:rPr>
        <w:t xml:space="preserve"> BG</w:t>
      </w:r>
      <w:r>
        <w:rPr>
          <w:rFonts w:ascii="Book Antiqua" w:eastAsia="Book Antiqua" w:hAnsi="Book Antiqua" w:cs="Book Antiqua"/>
          <w:color w:val="000000"/>
        </w:rPr>
        <w:t xml:space="preserve">, Schwartz D, </w:t>
      </w:r>
      <w:proofErr w:type="spellStart"/>
      <w:r>
        <w:rPr>
          <w:rFonts w:ascii="Book Antiqua" w:eastAsia="Book Antiqua" w:hAnsi="Book Antiqua" w:cs="Book Antiqua"/>
          <w:color w:val="000000"/>
        </w:rPr>
        <w:t>Danese</w:t>
      </w:r>
      <w:proofErr w:type="spellEnd"/>
      <w:r>
        <w:rPr>
          <w:rFonts w:ascii="Book Antiqua" w:eastAsia="Book Antiqua" w:hAnsi="Book Antiqua" w:cs="Book Antiqua"/>
          <w:color w:val="000000"/>
        </w:rPr>
        <w:t xml:space="preserve"> S, Rubin DT, </w:t>
      </w:r>
      <w:proofErr w:type="spellStart"/>
      <w:r>
        <w:rPr>
          <w:rFonts w:ascii="Book Antiqua" w:eastAsia="Book Antiqua" w:hAnsi="Book Antiqua" w:cs="Book Antiqua"/>
          <w:color w:val="000000"/>
        </w:rPr>
        <w:t>Lissoos</w:t>
      </w:r>
      <w:proofErr w:type="spellEnd"/>
      <w:r>
        <w:rPr>
          <w:rFonts w:ascii="Book Antiqua" w:eastAsia="Book Antiqua" w:hAnsi="Book Antiqua" w:cs="Book Antiqua"/>
          <w:color w:val="000000"/>
        </w:rPr>
        <w:t xml:space="preserve"> TW, Xu J, </w:t>
      </w:r>
      <w:proofErr w:type="spellStart"/>
      <w:r>
        <w:rPr>
          <w:rFonts w:ascii="Book Antiqua" w:eastAsia="Book Antiqua" w:hAnsi="Book Antiqua" w:cs="Book Antiqua"/>
          <w:color w:val="000000"/>
        </w:rPr>
        <w:t>Lasch</w:t>
      </w:r>
      <w:proofErr w:type="spellEnd"/>
      <w:r>
        <w:rPr>
          <w:rFonts w:ascii="Book Antiqua" w:eastAsia="Book Antiqua" w:hAnsi="Book Antiqua" w:cs="Book Antiqua"/>
          <w:color w:val="000000"/>
        </w:rPr>
        <w:t xml:space="preserve"> K. Efficacy of </w:t>
      </w:r>
      <w:proofErr w:type="spellStart"/>
      <w:r>
        <w:rPr>
          <w:rFonts w:ascii="Book Antiqua" w:eastAsia="Book Antiqua" w:hAnsi="Book Antiqua" w:cs="Book Antiqua"/>
          <w:color w:val="000000"/>
        </w:rPr>
        <w:t>Vedolizumab</w:t>
      </w:r>
      <w:proofErr w:type="spellEnd"/>
      <w:r>
        <w:rPr>
          <w:rFonts w:ascii="Book Antiqua" w:eastAsia="Book Antiqua" w:hAnsi="Book Antiqua" w:cs="Book Antiqua"/>
          <w:color w:val="000000"/>
        </w:rPr>
        <w:t xml:space="preserve"> in </w:t>
      </w:r>
      <w:proofErr w:type="spellStart"/>
      <w:r>
        <w:rPr>
          <w:rFonts w:ascii="Book Antiqua" w:eastAsia="Book Antiqua" w:hAnsi="Book Antiqua" w:cs="Book Antiqua"/>
          <w:color w:val="000000"/>
        </w:rPr>
        <w:t>Fistulising</w:t>
      </w:r>
      <w:proofErr w:type="spellEnd"/>
      <w:r>
        <w:rPr>
          <w:rFonts w:ascii="Book Antiqua" w:eastAsia="Book Antiqua" w:hAnsi="Book Antiqua" w:cs="Book Antiqua"/>
          <w:color w:val="000000"/>
        </w:rPr>
        <w:t xml:space="preserve"> Crohn's Disease: Exploratory Analyses of Data from GEMINI 2.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Crohns</w:t>
      </w:r>
      <w:proofErr w:type="spellEnd"/>
      <w:r>
        <w:rPr>
          <w:rFonts w:ascii="Book Antiqua" w:eastAsia="Book Antiqua" w:hAnsi="Book Antiqua" w:cs="Book Antiqua"/>
          <w:i/>
          <w:iCs/>
          <w:color w:val="000000"/>
        </w:rPr>
        <w:t xml:space="preserve"> Colitis</w:t>
      </w:r>
      <w:r>
        <w:rPr>
          <w:rFonts w:ascii="Book Antiqua" w:eastAsia="Book Antiqua" w:hAnsi="Book Antiqua" w:cs="Book Antiqua"/>
          <w:color w:val="000000"/>
        </w:rPr>
        <w:t xml:space="preserve"> 2018; </w:t>
      </w:r>
      <w:r>
        <w:rPr>
          <w:rFonts w:ascii="Book Antiqua" w:eastAsia="Book Antiqua" w:hAnsi="Book Antiqua" w:cs="Book Antiqua"/>
          <w:b/>
          <w:bCs/>
          <w:color w:val="000000"/>
        </w:rPr>
        <w:t>12</w:t>
      </w:r>
      <w:r>
        <w:rPr>
          <w:rFonts w:ascii="Book Antiqua" w:eastAsia="Book Antiqua" w:hAnsi="Book Antiqua" w:cs="Book Antiqua"/>
          <w:color w:val="000000"/>
        </w:rPr>
        <w:t>: 621-626 [PMID: 29471381 DOI: 10.1093/</w:t>
      </w:r>
      <w:proofErr w:type="spellStart"/>
      <w:r>
        <w:rPr>
          <w:rFonts w:ascii="Book Antiqua" w:eastAsia="Book Antiqua" w:hAnsi="Book Antiqua" w:cs="Book Antiqua"/>
          <w:color w:val="000000"/>
        </w:rPr>
        <w:t>ecco-jcc</w:t>
      </w:r>
      <w:proofErr w:type="spellEnd"/>
      <w:r>
        <w:rPr>
          <w:rFonts w:ascii="Book Antiqua" w:eastAsia="Book Antiqua" w:hAnsi="Book Antiqua" w:cs="Book Antiqua"/>
          <w:color w:val="000000"/>
        </w:rPr>
        <w:t>/jjy019]</w:t>
      </w:r>
    </w:p>
    <w:p w14:paraId="3FFD3D16" w14:textId="529BCB04" w:rsidR="00A77B3E" w:rsidRDefault="00625D90">
      <w:pPr>
        <w:spacing w:line="360" w:lineRule="auto"/>
        <w:jc w:val="both"/>
      </w:pPr>
      <w:r>
        <w:rPr>
          <w:rFonts w:ascii="Book Antiqua" w:eastAsia="Book Antiqua" w:hAnsi="Book Antiqua" w:cs="Book Antiqua"/>
          <w:color w:val="000000"/>
        </w:rPr>
        <w:t xml:space="preserve">51 </w:t>
      </w:r>
      <w:r>
        <w:rPr>
          <w:rFonts w:ascii="Book Antiqua" w:eastAsia="Book Antiqua" w:hAnsi="Book Antiqua" w:cs="Book Antiqua"/>
          <w:b/>
          <w:bCs/>
          <w:color w:val="000000"/>
        </w:rPr>
        <w:t>Schwartz DA</w:t>
      </w:r>
      <w:r w:rsidRPr="000A7E4E">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Peyrin-Biroulet</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Lasch</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Adsul</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Danese</w:t>
      </w:r>
      <w:proofErr w:type="spellEnd"/>
      <w:r>
        <w:rPr>
          <w:rFonts w:ascii="Book Antiqua" w:eastAsia="Book Antiqua" w:hAnsi="Book Antiqua" w:cs="Book Antiqua"/>
          <w:color w:val="000000"/>
        </w:rPr>
        <w:t xml:space="preserve"> S. Efficacy and Safety of 2 </w:t>
      </w:r>
      <w:proofErr w:type="spellStart"/>
      <w:r>
        <w:rPr>
          <w:rFonts w:ascii="Book Antiqua" w:eastAsia="Book Antiqua" w:hAnsi="Book Antiqua" w:cs="Book Antiqua"/>
          <w:color w:val="000000"/>
        </w:rPr>
        <w:t>Vedolizumab</w:t>
      </w:r>
      <w:proofErr w:type="spellEnd"/>
      <w:r>
        <w:rPr>
          <w:rFonts w:ascii="Book Antiqua" w:eastAsia="Book Antiqua" w:hAnsi="Book Antiqua" w:cs="Book Antiqua"/>
          <w:color w:val="000000"/>
        </w:rPr>
        <w:t xml:space="preserve"> Iv Regimens in Patients with Perianal </w:t>
      </w:r>
      <w:proofErr w:type="spellStart"/>
      <w:r>
        <w:rPr>
          <w:rFonts w:ascii="Book Antiqua" w:eastAsia="Book Antiqua" w:hAnsi="Book Antiqua" w:cs="Book Antiqua"/>
          <w:color w:val="000000"/>
        </w:rPr>
        <w:t>Fistulizing</w:t>
      </w:r>
      <w:proofErr w:type="spellEnd"/>
      <w:r>
        <w:rPr>
          <w:rFonts w:ascii="Book Antiqua" w:eastAsia="Book Antiqua" w:hAnsi="Book Antiqua" w:cs="Book Antiqua"/>
          <w:color w:val="000000"/>
        </w:rPr>
        <w:t xml:space="preserve"> Crohn's Disease: Results of the Enterprise Study. </w:t>
      </w:r>
      <w:r w:rsidRPr="000A7E4E">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2020; </w:t>
      </w:r>
      <w:r w:rsidRPr="000A7E4E">
        <w:rPr>
          <w:rFonts w:ascii="Book Antiqua" w:eastAsia="Book Antiqua" w:hAnsi="Book Antiqua" w:cs="Book Antiqua"/>
          <w:b/>
          <w:bCs/>
          <w:color w:val="000000"/>
        </w:rPr>
        <w:t>158</w:t>
      </w:r>
      <w:r>
        <w:rPr>
          <w:rFonts w:ascii="Book Antiqua" w:eastAsia="Book Antiqua" w:hAnsi="Book Antiqua" w:cs="Book Antiqua"/>
          <w:color w:val="000000"/>
        </w:rPr>
        <w:t>: S193-S194</w:t>
      </w:r>
      <w:r w:rsidR="0067626F">
        <w:rPr>
          <w:rFonts w:ascii="Book Antiqua" w:eastAsia="Book Antiqua" w:hAnsi="Book Antiqua" w:cs="Book Antiqua"/>
          <w:color w:val="000000"/>
        </w:rPr>
        <w:t xml:space="preserve"> [DOI: </w:t>
      </w:r>
      <w:bookmarkStart w:id="0" w:name="_GoBack"/>
      <w:bookmarkEnd w:id="0"/>
      <w:r w:rsidR="0067626F" w:rsidRPr="0067626F">
        <w:rPr>
          <w:rFonts w:ascii="Book Antiqua" w:eastAsia="Book Antiqua" w:hAnsi="Book Antiqua" w:cs="Book Antiqua"/>
          <w:color w:val="000000"/>
        </w:rPr>
        <w:t>10.1093/ecco-jcc/jjz203.605</w:t>
      </w:r>
      <w:r w:rsidR="0067626F">
        <w:rPr>
          <w:rFonts w:ascii="Book Antiqua" w:eastAsia="Book Antiqua" w:hAnsi="Book Antiqua" w:cs="Book Antiqua"/>
          <w:color w:val="000000"/>
        </w:rPr>
        <w:t>]</w:t>
      </w:r>
    </w:p>
    <w:p w14:paraId="711D5679" w14:textId="77777777" w:rsidR="00A77B3E" w:rsidRDefault="00625D90">
      <w:pPr>
        <w:spacing w:line="360" w:lineRule="auto"/>
        <w:jc w:val="both"/>
      </w:pPr>
      <w:r>
        <w:rPr>
          <w:rFonts w:ascii="Book Antiqua" w:eastAsia="Book Antiqua" w:hAnsi="Book Antiqua" w:cs="Book Antiqua"/>
          <w:color w:val="000000"/>
        </w:rPr>
        <w:lastRenderedPageBreak/>
        <w:t xml:space="preserve">52 </w:t>
      </w:r>
      <w:proofErr w:type="spellStart"/>
      <w:r>
        <w:rPr>
          <w:rFonts w:ascii="Book Antiqua" w:eastAsia="Book Antiqua" w:hAnsi="Book Antiqua" w:cs="Book Antiqua"/>
          <w:b/>
          <w:bCs/>
          <w:color w:val="000000"/>
        </w:rPr>
        <w:t>Chapuis</w:t>
      </w:r>
      <w:proofErr w:type="spellEnd"/>
      <w:r>
        <w:rPr>
          <w:rFonts w:ascii="Book Antiqua" w:eastAsia="Book Antiqua" w:hAnsi="Book Antiqua" w:cs="Book Antiqua"/>
          <w:b/>
          <w:bCs/>
          <w:color w:val="000000"/>
        </w:rPr>
        <w:t>-Biron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Bourrier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Nachury</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Nancey</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Bouhnik</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Serrero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Armengol-Debeir</w:t>
      </w:r>
      <w:proofErr w:type="spellEnd"/>
      <w:r>
        <w:rPr>
          <w:rFonts w:ascii="Book Antiqua" w:eastAsia="Book Antiqua" w:hAnsi="Book Antiqua" w:cs="Book Antiqua"/>
          <w:color w:val="000000"/>
        </w:rPr>
        <w:t xml:space="preserve"> L, Buisson A, Tran-Minh ML, </w:t>
      </w:r>
      <w:proofErr w:type="spellStart"/>
      <w:r>
        <w:rPr>
          <w:rFonts w:ascii="Book Antiqua" w:eastAsia="Book Antiqua" w:hAnsi="Book Antiqua" w:cs="Book Antiqua"/>
          <w:color w:val="000000"/>
        </w:rPr>
        <w:t>Zallot</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Fumery</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Bouguen</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Abitbol</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Viennot</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Chanteloup</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Rajca</w:t>
      </w:r>
      <w:proofErr w:type="spellEnd"/>
      <w:r>
        <w:rPr>
          <w:rFonts w:ascii="Book Antiqua" w:eastAsia="Book Antiqua" w:hAnsi="Book Antiqua" w:cs="Book Antiqua"/>
          <w:color w:val="000000"/>
        </w:rPr>
        <w:t xml:space="preserve"> S, Dib N, </w:t>
      </w:r>
      <w:proofErr w:type="spellStart"/>
      <w:r>
        <w:rPr>
          <w:rFonts w:ascii="Book Antiqua" w:eastAsia="Book Antiqua" w:hAnsi="Book Antiqua" w:cs="Book Antiqua"/>
          <w:color w:val="000000"/>
        </w:rPr>
        <w:t>Parmentier</w:t>
      </w:r>
      <w:proofErr w:type="spellEnd"/>
      <w:r>
        <w:rPr>
          <w:rFonts w:ascii="Book Antiqua" w:eastAsia="Book Antiqua" w:hAnsi="Book Antiqua" w:cs="Book Antiqua"/>
          <w:color w:val="000000"/>
        </w:rPr>
        <w:t xml:space="preserve"> AL, </w:t>
      </w:r>
      <w:proofErr w:type="spellStart"/>
      <w:r>
        <w:rPr>
          <w:rFonts w:ascii="Book Antiqua" w:eastAsia="Book Antiqua" w:hAnsi="Book Antiqua" w:cs="Book Antiqua"/>
          <w:color w:val="000000"/>
        </w:rPr>
        <w:t>Peyrin-Biroulet</w:t>
      </w:r>
      <w:proofErr w:type="spellEnd"/>
      <w:r>
        <w:rPr>
          <w:rFonts w:ascii="Book Antiqua" w:eastAsia="Book Antiqua" w:hAnsi="Book Antiqua" w:cs="Book Antiqua"/>
          <w:color w:val="000000"/>
        </w:rPr>
        <w:t xml:space="preserve"> L, Vuitton L; GETAID </w:t>
      </w:r>
      <w:proofErr w:type="spellStart"/>
      <w:r>
        <w:rPr>
          <w:rFonts w:ascii="Book Antiqua" w:eastAsia="Book Antiqua" w:hAnsi="Book Antiqua" w:cs="Book Antiqua"/>
          <w:color w:val="000000"/>
        </w:rPr>
        <w:t>BioLAP</w:t>
      </w:r>
      <w:proofErr w:type="spellEnd"/>
      <w:r>
        <w:rPr>
          <w:rFonts w:ascii="Book Antiqua" w:eastAsia="Book Antiqua" w:hAnsi="Book Antiqua" w:cs="Book Antiqua"/>
          <w:color w:val="000000"/>
        </w:rPr>
        <w:t xml:space="preserve"> Study Group. </w:t>
      </w:r>
      <w:proofErr w:type="spellStart"/>
      <w:r>
        <w:rPr>
          <w:rFonts w:ascii="Book Antiqua" w:eastAsia="Book Antiqua" w:hAnsi="Book Antiqua" w:cs="Book Antiqua"/>
          <w:color w:val="000000"/>
        </w:rPr>
        <w:t>Vedolizumab</w:t>
      </w:r>
      <w:proofErr w:type="spellEnd"/>
      <w:r>
        <w:rPr>
          <w:rFonts w:ascii="Book Antiqua" w:eastAsia="Book Antiqua" w:hAnsi="Book Antiqua" w:cs="Book Antiqua"/>
          <w:color w:val="000000"/>
        </w:rPr>
        <w:t xml:space="preserve"> for perianal Crohn's disease: a </w:t>
      </w:r>
      <w:proofErr w:type="spellStart"/>
      <w:r>
        <w:rPr>
          <w:rFonts w:ascii="Book Antiqua" w:eastAsia="Book Antiqua" w:hAnsi="Book Antiqua" w:cs="Book Antiqua"/>
          <w:color w:val="000000"/>
        </w:rPr>
        <w:t>multicentre</w:t>
      </w:r>
      <w:proofErr w:type="spellEnd"/>
      <w:r>
        <w:rPr>
          <w:rFonts w:ascii="Book Antiqua" w:eastAsia="Book Antiqua" w:hAnsi="Book Antiqua" w:cs="Book Antiqua"/>
          <w:color w:val="000000"/>
        </w:rPr>
        <w:t xml:space="preserve"> cohort study in 151 patients. </w:t>
      </w:r>
      <w:r>
        <w:rPr>
          <w:rFonts w:ascii="Book Antiqua" w:eastAsia="Book Antiqua" w:hAnsi="Book Antiqua" w:cs="Book Antiqua"/>
          <w:i/>
          <w:iCs/>
          <w:color w:val="000000"/>
        </w:rPr>
        <w:t xml:space="preserve">Aliment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51</w:t>
      </w:r>
      <w:r>
        <w:rPr>
          <w:rFonts w:ascii="Book Antiqua" w:eastAsia="Book Antiqua" w:hAnsi="Book Antiqua" w:cs="Book Antiqua"/>
          <w:color w:val="000000"/>
        </w:rPr>
        <w:t>: 719-727 [PMID: 32080886 DOI: 10.1111/apt.15665]</w:t>
      </w:r>
    </w:p>
    <w:p w14:paraId="0D8B5CDE" w14:textId="14BCFAF6" w:rsidR="00A77B3E" w:rsidRDefault="00625D90">
      <w:pPr>
        <w:spacing w:line="360" w:lineRule="auto"/>
        <w:jc w:val="both"/>
      </w:pPr>
      <w:r>
        <w:rPr>
          <w:rFonts w:ascii="Book Antiqua" w:eastAsia="Book Antiqua" w:hAnsi="Book Antiqua" w:cs="Book Antiqua"/>
          <w:color w:val="000000"/>
        </w:rPr>
        <w:t xml:space="preserve">53 </w:t>
      </w:r>
      <w:r>
        <w:rPr>
          <w:rFonts w:ascii="Book Antiqua" w:eastAsia="Book Antiqua" w:hAnsi="Book Antiqua" w:cs="Book Antiqua"/>
          <w:b/>
          <w:bCs/>
          <w:color w:val="000000"/>
        </w:rPr>
        <w:t>Sands BE</w:t>
      </w:r>
      <w:r w:rsidRPr="000A7E4E">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Gasink</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Jacobstein</w:t>
      </w:r>
      <w:proofErr w:type="spellEnd"/>
      <w:r>
        <w:rPr>
          <w:rFonts w:ascii="Book Antiqua" w:eastAsia="Book Antiqua" w:hAnsi="Book Antiqua" w:cs="Book Antiqua"/>
          <w:color w:val="000000"/>
        </w:rPr>
        <w:t xml:space="preserve"> D, Gao LL, </w:t>
      </w:r>
      <w:proofErr w:type="spellStart"/>
      <w:r>
        <w:rPr>
          <w:rFonts w:ascii="Book Antiqua" w:eastAsia="Book Antiqua" w:hAnsi="Book Antiqua" w:cs="Book Antiqua"/>
          <w:color w:val="000000"/>
        </w:rPr>
        <w:t>Johanns</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Colombel</w:t>
      </w:r>
      <w:proofErr w:type="spellEnd"/>
      <w:r>
        <w:rPr>
          <w:rFonts w:ascii="Book Antiqua" w:eastAsia="Book Antiqua" w:hAnsi="Book Antiqua" w:cs="Book Antiqua"/>
          <w:color w:val="000000"/>
        </w:rPr>
        <w:t xml:space="preserve"> JF, de Villiers WJ, </w:t>
      </w:r>
      <w:proofErr w:type="spellStart"/>
      <w:r>
        <w:rPr>
          <w:rFonts w:ascii="Book Antiqua" w:eastAsia="Book Antiqua" w:hAnsi="Book Antiqua" w:cs="Book Antiqua"/>
          <w:color w:val="000000"/>
        </w:rPr>
        <w:t>Sandborn</w:t>
      </w:r>
      <w:proofErr w:type="spellEnd"/>
      <w:r>
        <w:rPr>
          <w:rFonts w:ascii="Book Antiqua" w:eastAsia="Book Antiqua" w:hAnsi="Book Antiqua" w:cs="Book Antiqua"/>
          <w:color w:val="000000"/>
        </w:rPr>
        <w:t xml:space="preserve"> WJ. Fistula Healing in Pivotal Studies of </w:t>
      </w:r>
      <w:proofErr w:type="spellStart"/>
      <w:r>
        <w:rPr>
          <w:rFonts w:ascii="Book Antiqua" w:eastAsia="Book Antiqua" w:hAnsi="Book Antiqua" w:cs="Book Antiqua"/>
          <w:color w:val="000000"/>
        </w:rPr>
        <w:t>Ustekinumab</w:t>
      </w:r>
      <w:proofErr w:type="spellEnd"/>
      <w:r>
        <w:rPr>
          <w:rFonts w:ascii="Book Antiqua" w:eastAsia="Book Antiqua" w:hAnsi="Book Antiqua" w:cs="Book Antiqua"/>
          <w:color w:val="000000"/>
        </w:rPr>
        <w:t xml:space="preserve"> in Crohn's Disease. </w:t>
      </w:r>
      <w:r w:rsidRPr="000A7E4E">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2017; </w:t>
      </w:r>
      <w:r w:rsidRPr="000A7E4E">
        <w:rPr>
          <w:rFonts w:ascii="Book Antiqua" w:eastAsia="Book Antiqua" w:hAnsi="Book Antiqua" w:cs="Book Antiqua"/>
          <w:b/>
          <w:bCs/>
          <w:color w:val="000000"/>
        </w:rPr>
        <w:t>152</w:t>
      </w:r>
      <w:r>
        <w:rPr>
          <w:rFonts w:ascii="Book Antiqua" w:eastAsia="Book Antiqua" w:hAnsi="Book Antiqua" w:cs="Book Antiqua"/>
          <w:color w:val="000000"/>
        </w:rPr>
        <w:t>: S185-S185 [DOI: 10.1016/S0016-5085(17)30930-7]</w:t>
      </w:r>
    </w:p>
    <w:p w14:paraId="36765C55" w14:textId="77777777" w:rsidR="00A77B3E" w:rsidRDefault="00625D90">
      <w:pPr>
        <w:spacing w:line="360" w:lineRule="auto"/>
        <w:jc w:val="both"/>
      </w:pPr>
      <w:r>
        <w:rPr>
          <w:rFonts w:ascii="Book Antiqua" w:eastAsia="Book Antiqua" w:hAnsi="Book Antiqua" w:cs="Book Antiqua"/>
          <w:color w:val="000000"/>
        </w:rPr>
        <w:t xml:space="preserve">54 </w:t>
      </w:r>
      <w:r>
        <w:rPr>
          <w:rFonts w:ascii="Book Antiqua" w:eastAsia="Book Antiqua" w:hAnsi="Book Antiqua" w:cs="Book Antiqua"/>
          <w:b/>
          <w:bCs/>
          <w:color w:val="000000"/>
        </w:rPr>
        <w:t>Biemans VBC</w:t>
      </w:r>
      <w:r>
        <w:rPr>
          <w:rFonts w:ascii="Book Antiqua" w:eastAsia="Book Antiqua" w:hAnsi="Book Antiqua" w:cs="Book Antiqua"/>
          <w:color w:val="000000"/>
        </w:rPr>
        <w:t xml:space="preserve">, van der </w:t>
      </w:r>
      <w:proofErr w:type="spellStart"/>
      <w:r>
        <w:rPr>
          <w:rFonts w:ascii="Book Antiqua" w:eastAsia="Book Antiqua" w:hAnsi="Book Antiqua" w:cs="Book Antiqua"/>
          <w:color w:val="000000"/>
        </w:rPr>
        <w:t>Meulen</w:t>
      </w:r>
      <w:proofErr w:type="spellEnd"/>
      <w:r>
        <w:rPr>
          <w:rFonts w:ascii="Book Antiqua" w:eastAsia="Book Antiqua" w:hAnsi="Book Antiqua" w:cs="Book Antiqua"/>
          <w:color w:val="000000"/>
        </w:rPr>
        <w:t xml:space="preserve">-de Jong AE, van der </w:t>
      </w:r>
      <w:proofErr w:type="spellStart"/>
      <w:r>
        <w:rPr>
          <w:rFonts w:ascii="Book Antiqua" w:eastAsia="Book Antiqua" w:hAnsi="Book Antiqua" w:cs="Book Antiqua"/>
          <w:color w:val="000000"/>
        </w:rPr>
        <w:t>Woude</w:t>
      </w:r>
      <w:proofErr w:type="spellEnd"/>
      <w:r>
        <w:rPr>
          <w:rFonts w:ascii="Book Antiqua" w:eastAsia="Book Antiqua" w:hAnsi="Book Antiqua" w:cs="Book Antiqua"/>
          <w:color w:val="000000"/>
        </w:rPr>
        <w:t xml:space="preserve"> CJ, </w:t>
      </w:r>
      <w:proofErr w:type="spellStart"/>
      <w:r>
        <w:rPr>
          <w:rFonts w:ascii="Book Antiqua" w:eastAsia="Book Antiqua" w:hAnsi="Book Antiqua" w:cs="Book Antiqua"/>
          <w:color w:val="000000"/>
        </w:rPr>
        <w:t>Löwenberg</w:t>
      </w:r>
      <w:proofErr w:type="spellEnd"/>
      <w:r>
        <w:rPr>
          <w:rFonts w:ascii="Book Antiqua" w:eastAsia="Book Antiqua" w:hAnsi="Book Antiqua" w:cs="Book Antiqua"/>
          <w:color w:val="000000"/>
        </w:rPr>
        <w:t xml:space="preserve"> M, Dijkstra G, Oldenburg B, de Boer NKH, van der </w:t>
      </w:r>
      <w:proofErr w:type="spellStart"/>
      <w:r>
        <w:rPr>
          <w:rFonts w:ascii="Book Antiqua" w:eastAsia="Book Antiqua" w:hAnsi="Book Antiqua" w:cs="Book Antiqua"/>
          <w:color w:val="000000"/>
        </w:rPr>
        <w:t>Marel</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Bodelier</w:t>
      </w:r>
      <w:proofErr w:type="spellEnd"/>
      <w:r>
        <w:rPr>
          <w:rFonts w:ascii="Book Antiqua" w:eastAsia="Book Antiqua" w:hAnsi="Book Antiqua" w:cs="Book Antiqua"/>
          <w:color w:val="000000"/>
        </w:rPr>
        <w:t xml:space="preserve"> AGL, Jansen JM, </w:t>
      </w:r>
      <w:proofErr w:type="spellStart"/>
      <w:r>
        <w:rPr>
          <w:rFonts w:ascii="Book Antiqua" w:eastAsia="Book Antiqua" w:hAnsi="Book Antiqua" w:cs="Book Antiqua"/>
          <w:color w:val="000000"/>
        </w:rPr>
        <w:t>Haans</w:t>
      </w:r>
      <w:proofErr w:type="spellEnd"/>
      <w:r>
        <w:rPr>
          <w:rFonts w:ascii="Book Antiqua" w:eastAsia="Book Antiqua" w:hAnsi="Book Antiqua" w:cs="Book Antiqua"/>
          <w:color w:val="000000"/>
        </w:rPr>
        <w:t xml:space="preserve"> JJL, </w:t>
      </w:r>
      <w:proofErr w:type="spellStart"/>
      <w:r>
        <w:rPr>
          <w:rFonts w:ascii="Book Antiqua" w:eastAsia="Book Antiqua" w:hAnsi="Book Antiqua" w:cs="Book Antiqua"/>
          <w:color w:val="000000"/>
        </w:rPr>
        <w:t>Theeuwen</w:t>
      </w:r>
      <w:proofErr w:type="spellEnd"/>
      <w:r>
        <w:rPr>
          <w:rFonts w:ascii="Book Antiqua" w:eastAsia="Book Antiqua" w:hAnsi="Book Antiqua" w:cs="Book Antiqua"/>
          <w:color w:val="000000"/>
        </w:rPr>
        <w:t xml:space="preserve"> R, de Jong D, </w:t>
      </w:r>
      <w:proofErr w:type="spellStart"/>
      <w:r>
        <w:rPr>
          <w:rFonts w:ascii="Book Antiqua" w:eastAsia="Book Antiqua" w:hAnsi="Book Antiqua" w:cs="Book Antiqua"/>
          <w:color w:val="000000"/>
        </w:rPr>
        <w:t>Pierik</w:t>
      </w:r>
      <w:proofErr w:type="spellEnd"/>
      <w:r>
        <w:rPr>
          <w:rFonts w:ascii="Book Antiqua" w:eastAsia="Book Antiqua" w:hAnsi="Book Antiqua" w:cs="Book Antiqua"/>
          <w:color w:val="000000"/>
        </w:rPr>
        <w:t xml:space="preserve"> MJ, </w:t>
      </w:r>
      <w:proofErr w:type="spellStart"/>
      <w:r>
        <w:rPr>
          <w:rFonts w:ascii="Book Antiqua" w:eastAsia="Book Antiqua" w:hAnsi="Book Antiqua" w:cs="Book Antiqua"/>
          <w:color w:val="000000"/>
        </w:rPr>
        <w:t>Hoentjen</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Ustekinumab</w:t>
      </w:r>
      <w:proofErr w:type="spellEnd"/>
      <w:r>
        <w:rPr>
          <w:rFonts w:ascii="Book Antiqua" w:eastAsia="Book Antiqua" w:hAnsi="Book Antiqua" w:cs="Book Antiqua"/>
          <w:color w:val="000000"/>
        </w:rPr>
        <w:t xml:space="preserve"> for Crohn's Disease: Results of the ICC Registry, a Nationwide Prospective Observational Cohort Study.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Crohns</w:t>
      </w:r>
      <w:proofErr w:type="spellEnd"/>
      <w:r>
        <w:rPr>
          <w:rFonts w:ascii="Book Antiqua" w:eastAsia="Book Antiqua" w:hAnsi="Book Antiqua" w:cs="Book Antiqua"/>
          <w:i/>
          <w:iCs/>
          <w:color w:val="000000"/>
        </w:rPr>
        <w:t xml:space="preserve"> Colitis</w:t>
      </w:r>
      <w:r>
        <w:rPr>
          <w:rFonts w:ascii="Book Antiqua" w:eastAsia="Book Antiqua" w:hAnsi="Book Antiqua" w:cs="Book Antiqua"/>
          <w:color w:val="000000"/>
        </w:rPr>
        <w:t xml:space="preserve"> 2020; </w:t>
      </w:r>
      <w:r>
        <w:rPr>
          <w:rFonts w:ascii="Book Antiqua" w:eastAsia="Book Antiqua" w:hAnsi="Book Antiqua" w:cs="Book Antiqua"/>
          <w:b/>
          <w:bCs/>
          <w:color w:val="000000"/>
        </w:rPr>
        <w:t>14</w:t>
      </w:r>
      <w:r>
        <w:rPr>
          <w:rFonts w:ascii="Book Antiqua" w:eastAsia="Book Antiqua" w:hAnsi="Book Antiqua" w:cs="Book Antiqua"/>
          <w:color w:val="000000"/>
        </w:rPr>
        <w:t>: 33-45 [PMID: 31219157 DOI: 10.1093/</w:t>
      </w:r>
      <w:proofErr w:type="spellStart"/>
      <w:r>
        <w:rPr>
          <w:rFonts w:ascii="Book Antiqua" w:eastAsia="Book Antiqua" w:hAnsi="Book Antiqua" w:cs="Book Antiqua"/>
          <w:color w:val="000000"/>
        </w:rPr>
        <w:t>ecco-jcc</w:t>
      </w:r>
      <w:proofErr w:type="spellEnd"/>
      <w:r>
        <w:rPr>
          <w:rFonts w:ascii="Book Antiqua" w:eastAsia="Book Antiqua" w:hAnsi="Book Antiqua" w:cs="Book Antiqua"/>
          <w:color w:val="000000"/>
        </w:rPr>
        <w:t>/jjz119]</w:t>
      </w:r>
    </w:p>
    <w:p w14:paraId="75C0FEBE" w14:textId="77777777" w:rsidR="00A77B3E" w:rsidRDefault="00625D90">
      <w:pPr>
        <w:spacing w:line="360" w:lineRule="auto"/>
        <w:jc w:val="both"/>
      </w:pPr>
      <w:r>
        <w:rPr>
          <w:rFonts w:ascii="Book Antiqua" w:eastAsia="Book Antiqua" w:hAnsi="Book Antiqua" w:cs="Book Antiqua"/>
          <w:color w:val="000000"/>
        </w:rPr>
        <w:t xml:space="preserve">55 </w:t>
      </w:r>
      <w:proofErr w:type="spellStart"/>
      <w:r>
        <w:rPr>
          <w:rFonts w:ascii="Book Antiqua" w:eastAsia="Book Antiqua" w:hAnsi="Book Antiqua" w:cs="Book Antiqua"/>
          <w:b/>
          <w:bCs/>
          <w:color w:val="000000"/>
        </w:rPr>
        <w:t>Attauabi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Burisch</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Seidelin</w:t>
      </w:r>
      <w:proofErr w:type="spellEnd"/>
      <w:r>
        <w:rPr>
          <w:rFonts w:ascii="Book Antiqua" w:eastAsia="Book Antiqua" w:hAnsi="Book Antiqua" w:cs="Book Antiqua"/>
          <w:color w:val="000000"/>
        </w:rPr>
        <w:t xml:space="preserve"> JB. Efficacy of </w:t>
      </w:r>
      <w:proofErr w:type="spellStart"/>
      <w:r>
        <w:rPr>
          <w:rFonts w:ascii="Book Antiqua" w:eastAsia="Book Antiqua" w:hAnsi="Book Antiqua" w:cs="Book Antiqua"/>
          <w:color w:val="000000"/>
        </w:rPr>
        <w:t>ustekinumab</w:t>
      </w:r>
      <w:proofErr w:type="spellEnd"/>
      <w:r>
        <w:rPr>
          <w:rFonts w:ascii="Book Antiqua" w:eastAsia="Book Antiqua" w:hAnsi="Book Antiqua" w:cs="Book Antiqua"/>
          <w:color w:val="000000"/>
        </w:rPr>
        <w:t xml:space="preserve"> for active perianal </w:t>
      </w:r>
      <w:proofErr w:type="spellStart"/>
      <w:r>
        <w:rPr>
          <w:rFonts w:ascii="Book Antiqua" w:eastAsia="Book Antiqua" w:hAnsi="Book Antiqua" w:cs="Book Antiqua"/>
          <w:color w:val="000000"/>
        </w:rPr>
        <w:t>fistulizing</w:t>
      </w:r>
      <w:proofErr w:type="spellEnd"/>
      <w:r>
        <w:rPr>
          <w:rFonts w:ascii="Book Antiqua" w:eastAsia="Book Antiqua" w:hAnsi="Book Antiqua" w:cs="Book Antiqua"/>
          <w:color w:val="000000"/>
        </w:rPr>
        <w:t xml:space="preserve"> Crohn's disease: a systematic review and meta-analysis of the current literature. </w:t>
      </w:r>
      <w:proofErr w:type="spellStart"/>
      <w:r>
        <w:rPr>
          <w:rFonts w:ascii="Book Antiqua" w:eastAsia="Book Antiqua" w:hAnsi="Book Antiqua" w:cs="Book Antiqua"/>
          <w:i/>
          <w:iCs/>
          <w:color w:val="000000"/>
        </w:rPr>
        <w:t>Scand</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56</w:t>
      </w:r>
      <w:r>
        <w:rPr>
          <w:rFonts w:ascii="Book Antiqua" w:eastAsia="Book Antiqua" w:hAnsi="Book Antiqua" w:cs="Book Antiqua"/>
          <w:color w:val="000000"/>
        </w:rPr>
        <w:t>: 53-58 [PMID: 33264569 DOI: 10.1080/00365521.2020.1854848]</w:t>
      </w:r>
    </w:p>
    <w:p w14:paraId="07F9C560" w14:textId="390DD87F" w:rsidR="00A77B3E" w:rsidRDefault="00625D90">
      <w:pPr>
        <w:spacing w:line="360" w:lineRule="auto"/>
        <w:jc w:val="both"/>
      </w:pPr>
      <w:r>
        <w:rPr>
          <w:rFonts w:ascii="Book Antiqua" w:eastAsia="Book Antiqua" w:hAnsi="Book Antiqua" w:cs="Book Antiqua"/>
          <w:color w:val="000000"/>
        </w:rPr>
        <w:t xml:space="preserve">56 </w:t>
      </w:r>
      <w:r>
        <w:rPr>
          <w:rFonts w:ascii="Book Antiqua" w:eastAsia="Book Antiqua" w:hAnsi="Book Antiqua" w:cs="Book Antiqua"/>
          <w:b/>
          <w:bCs/>
          <w:color w:val="000000"/>
        </w:rPr>
        <w:t>Glass J</w:t>
      </w:r>
      <w:r w:rsidRPr="000A7E4E">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Alsamman</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Chittajallu</w:t>
      </w:r>
      <w:proofErr w:type="spellEnd"/>
      <w:r>
        <w:rPr>
          <w:rFonts w:ascii="Book Antiqua" w:eastAsia="Book Antiqua" w:hAnsi="Book Antiqua" w:cs="Book Antiqua"/>
          <w:color w:val="000000"/>
        </w:rPr>
        <w:t xml:space="preserve"> P, Ahmed T, </w:t>
      </w:r>
      <w:proofErr w:type="spellStart"/>
      <w:r>
        <w:rPr>
          <w:rFonts w:ascii="Book Antiqua" w:eastAsia="Book Antiqua" w:hAnsi="Book Antiqua" w:cs="Book Antiqua"/>
          <w:color w:val="000000"/>
        </w:rPr>
        <w:t>Fudman</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Ustekinumab</w:t>
      </w:r>
      <w:proofErr w:type="spellEnd"/>
      <w:r>
        <w:rPr>
          <w:rFonts w:ascii="Book Antiqua" w:eastAsia="Book Antiqua" w:hAnsi="Book Antiqua" w:cs="Book Antiqua"/>
          <w:color w:val="000000"/>
        </w:rPr>
        <w:t xml:space="preserve"> Dose Escalation Effective in Real-World Use for Luminal and Perianal Crohn's Disease. </w:t>
      </w:r>
      <w:proofErr w:type="spellStart"/>
      <w:r w:rsidRPr="000A7E4E">
        <w:rPr>
          <w:rFonts w:ascii="Book Antiqua" w:eastAsia="Book Antiqua" w:hAnsi="Book Antiqua" w:cs="Book Antiqua"/>
          <w:i/>
          <w:iCs/>
          <w:color w:val="000000"/>
        </w:rPr>
        <w:t>Inflamm</w:t>
      </w:r>
      <w:proofErr w:type="spellEnd"/>
      <w:r w:rsidR="000A7E4E" w:rsidRPr="000A7E4E">
        <w:rPr>
          <w:rFonts w:ascii="Book Antiqua" w:eastAsia="Book Antiqua" w:hAnsi="Book Antiqua" w:cs="Book Antiqua"/>
          <w:i/>
          <w:iCs/>
          <w:color w:val="000000"/>
        </w:rPr>
        <w:t xml:space="preserve"> </w:t>
      </w:r>
      <w:r w:rsidRPr="000A7E4E">
        <w:rPr>
          <w:rFonts w:ascii="Book Antiqua" w:eastAsia="Book Antiqua" w:hAnsi="Book Antiqua" w:cs="Book Antiqua"/>
          <w:i/>
          <w:iCs/>
          <w:color w:val="000000"/>
        </w:rPr>
        <w:t>Bowel Dis</w:t>
      </w:r>
      <w:r w:rsidR="000A7E4E">
        <w:rPr>
          <w:rFonts w:ascii="Book Antiqua" w:eastAsia="Book Antiqua" w:hAnsi="Book Antiqua" w:cs="Book Antiqua"/>
          <w:color w:val="000000"/>
        </w:rPr>
        <w:t xml:space="preserve"> </w:t>
      </w:r>
      <w:r>
        <w:rPr>
          <w:rFonts w:ascii="Book Antiqua" w:eastAsia="Book Antiqua" w:hAnsi="Book Antiqua" w:cs="Book Antiqua"/>
          <w:color w:val="000000"/>
        </w:rPr>
        <w:t xml:space="preserve">2020; </w:t>
      </w:r>
      <w:r w:rsidRPr="000A7E4E">
        <w:rPr>
          <w:rFonts w:ascii="Book Antiqua" w:eastAsia="Book Antiqua" w:hAnsi="Book Antiqua" w:cs="Book Antiqua"/>
          <w:b/>
          <w:bCs/>
          <w:color w:val="000000"/>
        </w:rPr>
        <w:t>26</w:t>
      </w:r>
      <w:r>
        <w:rPr>
          <w:rFonts w:ascii="Book Antiqua" w:eastAsia="Book Antiqua" w:hAnsi="Book Antiqua" w:cs="Book Antiqua"/>
          <w:color w:val="000000"/>
        </w:rPr>
        <w:t>: S76-S76 [DOI: 10.1093/</w:t>
      </w:r>
      <w:proofErr w:type="spellStart"/>
      <w:r>
        <w:rPr>
          <w:rFonts w:ascii="Book Antiqua" w:eastAsia="Book Antiqua" w:hAnsi="Book Antiqua" w:cs="Book Antiqua"/>
          <w:color w:val="000000"/>
        </w:rPr>
        <w:t>ibd</w:t>
      </w:r>
      <w:proofErr w:type="spellEnd"/>
      <w:r>
        <w:rPr>
          <w:rFonts w:ascii="Book Antiqua" w:eastAsia="Book Antiqua" w:hAnsi="Book Antiqua" w:cs="Book Antiqua"/>
          <w:color w:val="000000"/>
        </w:rPr>
        <w:t>/zaa010.189]</w:t>
      </w:r>
    </w:p>
    <w:p w14:paraId="14159B37" w14:textId="5F274A9C" w:rsidR="00A77B3E" w:rsidRDefault="00625D90">
      <w:pPr>
        <w:spacing w:line="360" w:lineRule="auto"/>
        <w:jc w:val="both"/>
      </w:pPr>
      <w:r>
        <w:rPr>
          <w:rFonts w:ascii="Book Antiqua" w:eastAsia="Book Antiqua" w:hAnsi="Book Antiqua" w:cs="Book Antiqua"/>
          <w:color w:val="000000"/>
        </w:rPr>
        <w:t xml:space="preserve">57 </w:t>
      </w:r>
      <w:r>
        <w:rPr>
          <w:rFonts w:ascii="Book Antiqua" w:eastAsia="Book Antiqua" w:hAnsi="Book Antiqua" w:cs="Book Antiqua"/>
          <w:b/>
          <w:bCs/>
          <w:color w:val="000000"/>
        </w:rPr>
        <w:t>Sands BE</w:t>
      </w:r>
      <w:r w:rsidRPr="000A7E4E">
        <w:rPr>
          <w:rFonts w:ascii="Book Antiqua" w:eastAsia="Book Antiqua" w:hAnsi="Book Antiqua" w:cs="Book Antiqua"/>
          <w:color w:val="000000"/>
        </w:rPr>
        <w:t xml:space="preserve">, </w:t>
      </w:r>
      <w:r>
        <w:rPr>
          <w:rFonts w:ascii="Book Antiqua" w:eastAsia="Book Antiqua" w:hAnsi="Book Antiqua" w:cs="Book Antiqua"/>
          <w:color w:val="000000"/>
        </w:rPr>
        <w:t xml:space="preserve">Kramer BC, </w:t>
      </w:r>
      <w:proofErr w:type="spellStart"/>
      <w:r>
        <w:rPr>
          <w:rFonts w:ascii="Book Antiqua" w:eastAsia="Book Antiqua" w:hAnsi="Book Antiqua" w:cs="Book Antiqua"/>
          <w:color w:val="000000"/>
        </w:rPr>
        <w:t>Gasink</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Jacobstein</w:t>
      </w:r>
      <w:proofErr w:type="spellEnd"/>
      <w:r>
        <w:rPr>
          <w:rFonts w:ascii="Book Antiqua" w:eastAsia="Book Antiqua" w:hAnsi="Book Antiqua" w:cs="Book Antiqua"/>
          <w:color w:val="000000"/>
        </w:rPr>
        <w:t xml:space="preserve"> D, </w:t>
      </w:r>
      <w:proofErr w:type="gramStart"/>
      <w:r>
        <w:rPr>
          <w:rFonts w:ascii="Book Antiqua" w:eastAsia="Book Antiqua" w:hAnsi="Book Antiqua" w:cs="Book Antiqua"/>
          <w:color w:val="000000"/>
        </w:rPr>
        <w:t>Gao</w:t>
      </w:r>
      <w:proofErr w:type="gramEnd"/>
      <w:r>
        <w:rPr>
          <w:rFonts w:ascii="Book Antiqua" w:eastAsia="Book Antiqua" w:hAnsi="Book Antiqua" w:cs="Book Antiqua"/>
          <w:color w:val="000000"/>
        </w:rPr>
        <w:t xml:space="preserve"> LL, Ma T, </w:t>
      </w:r>
      <w:proofErr w:type="spellStart"/>
      <w:r>
        <w:rPr>
          <w:rFonts w:ascii="Book Antiqua" w:eastAsia="Book Antiqua" w:hAnsi="Book Antiqua" w:cs="Book Antiqua"/>
          <w:color w:val="000000"/>
        </w:rPr>
        <w:t>Adedokun</w:t>
      </w:r>
      <w:proofErr w:type="spellEnd"/>
      <w:r>
        <w:rPr>
          <w:rFonts w:ascii="Book Antiqua" w:eastAsia="Book Antiqua" w:hAnsi="Book Antiqua" w:cs="Book Antiqua"/>
          <w:color w:val="000000"/>
        </w:rPr>
        <w:t xml:space="preserve"> OJ, </w:t>
      </w:r>
      <w:proofErr w:type="spellStart"/>
      <w:r>
        <w:rPr>
          <w:rFonts w:ascii="Book Antiqua" w:eastAsia="Book Antiqua" w:hAnsi="Book Antiqua" w:cs="Book Antiqua"/>
          <w:color w:val="000000"/>
        </w:rPr>
        <w:t>Colombel</w:t>
      </w:r>
      <w:proofErr w:type="spellEnd"/>
      <w:r>
        <w:rPr>
          <w:rFonts w:ascii="Book Antiqua" w:eastAsia="Book Antiqua" w:hAnsi="Book Antiqua" w:cs="Book Antiqua"/>
          <w:color w:val="000000"/>
        </w:rPr>
        <w:t xml:space="preserve"> JF, Schwartz DA. Association of </w:t>
      </w:r>
      <w:proofErr w:type="spellStart"/>
      <w:r>
        <w:rPr>
          <w:rFonts w:ascii="Book Antiqua" w:eastAsia="Book Antiqua" w:hAnsi="Book Antiqua" w:cs="Book Antiqua"/>
          <w:color w:val="000000"/>
        </w:rPr>
        <w:t>Ustekinumab</w:t>
      </w:r>
      <w:proofErr w:type="spellEnd"/>
      <w:r>
        <w:rPr>
          <w:rFonts w:ascii="Book Antiqua" w:eastAsia="Book Antiqua" w:hAnsi="Book Antiqua" w:cs="Book Antiqua"/>
          <w:color w:val="000000"/>
        </w:rPr>
        <w:t xml:space="preserve"> Serum Concentrations and Perianal Fistula Resolution in the Crohn's Disease </w:t>
      </w:r>
      <w:proofErr w:type="spellStart"/>
      <w:r>
        <w:rPr>
          <w:rFonts w:ascii="Book Antiqua" w:eastAsia="Book Antiqua" w:hAnsi="Book Antiqua" w:cs="Book Antiqua"/>
          <w:color w:val="000000"/>
        </w:rPr>
        <w:t>Uniti</w:t>
      </w:r>
      <w:proofErr w:type="spellEnd"/>
      <w:r>
        <w:rPr>
          <w:rFonts w:ascii="Book Antiqua" w:eastAsia="Book Antiqua" w:hAnsi="Book Antiqua" w:cs="Book Antiqua"/>
          <w:color w:val="000000"/>
        </w:rPr>
        <w:t xml:space="preserve"> Program. </w:t>
      </w:r>
      <w:r w:rsidRPr="000A7E4E">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2019; </w:t>
      </w:r>
      <w:r w:rsidRPr="000A7E4E">
        <w:rPr>
          <w:rFonts w:ascii="Book Antiqua" w:eastAsia="Book Antiqua" w:hAnsi="Book Antiqua" w:cs="Book Antiqua"/>
          <w:b/>
          <w:bCs/>
          <w:color w:val="000000"/>
        </w:rPr>
        <w:t>156</w:t>
      </w:r>
      <w:r>
        <w:rPr>
          <w:rFonts w:ascii="Book Antiqua" w:eastAsia="Book Antiqua" w:hAnsi="Book Antiqua" w:cs="Book Antiqua"/>
          <w:color w:val="000000"/>
        </w:rPr>
        <w:t>: S1099-S1100</w:t>
      </w:r>
    </w:p>
    <w:p w14:paraId="1BF04E52" w14:textId="77777777" w:rsidR="00A77B3E" w:rsidRDefault="00625D90">
      <w:pPr>
        <w:spacing w:line="360" w:lineRule="auto"/>
        <w:jc w:val="both"/>
      </w:pPr>
      <w:r>
        <w:rPr>
          <w:rFonts w:ascii="Book Antiqua" w:eastAsia="Book Antiqua" w:hAnsi="Book Antiqua" w:cs="Book Antiqua"/>
          <w:color w:val="000000"/>
        </w:rPr>
        <w:t xml:space="preserve">58 </w:t>
      </w:r>
      <w:proofErr w:type="spellStart"/>
      <w:r>
        <w:rPr>
          <w:rFonts w:ascii="Book Antiqua" w:eastAsia="Book Antiqua" w:hAnsi="Book Antiqua" w:cs="Book Antiqua"/>
          <w:b/>
          <w:bCs/>
          <w:color w:val="000000"/>
        </w:rPr>
        <w:t>Carvello</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Lightner</w:t>
      </w:r>
      <w:proofErr w:type="spellEnd"/>
      <w:r>
        <w:rPr>
          <w:rFonts w:ascii="Book Antiqua" w:eastAsia="Book Antiqua" w:hAnsi="Book Antiqua" w:cs="Book Antiqua"/>
          <w:color w:val="000000"/>
        </w:rPr>
        <w:t xml:space="preserve"> A, Yamamoto T, </w:t>
      </w:r>
      <w:proofErr w:type="spellStart"/>
      <w:r>
        <w:rPr>
          <w:rFonts w:ascii="Book Antiqua" w:eastAsia="Book Antiqua" w:hAnsi="Book Antiqua" w:cs="Book Antiqua"/>
          <w:color w:val="000000"/>
        </w:rPr>
        <w:t>Kotze</w:t>
      </w:r>
      <w:proofErr w:type="spellEnd"/>
      <w:r>
        <w:rPr>
          <w:rFonts w:ascii="Book Antiqua" w:eastAsia="Book Antiqua" w:hAnsi="Book Antiqua" w:cs="Book Antiqua"/>
          <w:color w:val="000000"/>
        </w:rPr>
        <w:t xml:space="preserve"> PG, Spinelli A. Mesenchymal Stem Cells for Perianal Crohn's Disease. </w:t>
      </w:r>
      <w:r>
        <w:rPr>
          <w:rFonts w:ascii="Book Antiqua" w:eastAsia="Book Antiqua" w:hAnsi="Book Antiqua" w:cs="Book Antiqua"/>
          <w:i/>
          <w:iCs/>
          <w:color w:val="000000"/>
        </w:rPr>
        <w:t>Cells</w:t>
      </w:r>
      <w:r>
        <w:rPr>
          <w:rFonts w:ascii="Book Antiqua" w:eastAsia="Book Antiqua" w:hAnsi="Book Antiqua" w:cs="Book Antiqua"/>
          <w:color w:val="000000"/>
        </w:rPr>
        <w:t xml:space="preserve"> 2019; </w:t>
      </w:r>
      <w:r>
        <w:rPr>
          <w:rFonts w:ascii="Book Antiqua" w:eastAsia="Book Antiqua" w:hAnsi="Book Antiqua" w:cs="Book Antiqua"/>
          <w:b/>
          <w:bCs/>
          <w:color w:val="000000"/>
        </w:rPr>
        <w:t>8</w:t>
      </w:r>
      <w:r>
        <w:rPr>
          <w:rFonts w:ascii="Book Antiqua" w:eastAsia="Book Antiqua" w:hAnsi="Book Antiqua" w:cs="Book Antiqua"/>
          <w:color w:val="000000"/>
        </w:rPr>
        <w:t xml:space="preserve"> [PMID: 31340546 DOI: 10.3390/cells8070764]</w:t>
      </w:r>
    </w:p>
    <w:p w14:paraId="6CF9623F" w14:textId="77777777" w:rsidR="00A77B3E" w:rsidRDefault="00625D90">
      <w:pPr>
        <w:spacing w:line="360" w:lineRule="auto"/>
        <w:jc w:val="both"/>
      </w:pPr>
      <w:r>
        <w:rPr>
          <w:rFonts w:ascii="Book Antiqua" w:eastAsia="Book Antiqua" w:hAnsi="Book Antiqua" w:cs="Book Antiqua"/>
          <w:color w:val="000000"/>
        </w:rPr>
        <w:t xml:space="preserve">59 </w:t>
      </w:r>
      <w:proofErr w:type="spellStart"/>
      <w:r>
        <w:rPr>
          <w:rFonts w:ascii="Book Antiqua" w:eastAsia="Book Antiqua" w:hAnsi="Book Antiqua" w:cs="Book Antiqua"/>
          <w:b/>
          <w:bCs/>
          <w:color w:val="000000"/>
        </w:rPr>
        <w:t>Panés</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García-Olmo</w:t>
      </w:r>
      <w:proofErr w:type="spellEnd"/>
      <w:r>
        <w:rPr>
          <w:rFonts w:ascii="Book Antiqua" w:eastAsia="Book Antiqua" w:hAnsi="Book Antiqua" w:cs="Book Antiqua"/>
          <w:color w:val="000000"/>
        </w:rPr>
        <w:t xml:space="preserve"> D, Van </w:t>
      </w:r>
      <w:proofErr w:type="spellStart"/>
      <w:r>
        <w:rPr>
          <w:rFonts w:ascii="Book Antiqua" w:eastAsia="Book Antiqua" w:hAnsi="Book Antiqua" w:cs="Book Antiqua"/>
          <w:color w:val="000000"/>
        </w:rPr>
        <w:t>Assche</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Colombel</w:t>
      </w:r>
      <w:proofErr w:type="spellEnd"/>
      <w:r>
        <w:rPr>
          <w:rFonts w:ascii="Book Antiqua" w:eastAsia="Book Antiqua" w:hAnsi="Book Antiqua" w:cs="Book Antiqua"/>
          <w:color w:val="000000"/>
        </w:rPr>
        <w:t xml:space="preserve"> JF, </w:t>
      </w:r>
      <w:proofErr w:type="spellStart"/>
      <w:r>
        <w:rPr>
          <w:rFonts w:ascii="Book Antiqua" w:eastAsia="Book Antiqua" w:hAnsi="Book Antiqua" w:cs="Book Antiqua"/>
          <w:color w:val="000000"/>
        </w:rPr>
        <w:t>Reinisch</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Baumgart</w:t>
      </w:r>
      <w:proofErr w:type="spellEnd"/>
      <w:r>
        <w:rPr>
          <w:rFonts w:ascii="Book Antiqua" w:eastAsia="Book Antiqua" w:hAnsi="Book Antiqua" w:cs="Book Antiqua"/>
          <w:color w:val="000000"/>
        </w:rPr>
        <w:t xml:space="preserve"> DC, </w:t>
      </w:r>
      <w:proofErr w:type="spellStart"/>
      <w:r>
        <w:rPr>
          <w:rFonts w:ascii="Book Antiqua" w:eastAsia="Book Antiqua" w:hAnsi="Book Antiqua" w:cs="Book Antiqua"/>
          <w:color w:val="000000"/>
        </w:rPr>
        <w:t>Dignass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Nachury</w:t>
      </w:r>
      <w:proofErr w:type="spellEnd"/>
      <w:r>
        <w:rPr>
          <w:rFonts w:ascii="Book Antiqua" w:eastAsia="Book Antiqua" w:hAnsi="Book Antiqua" w:cs="Book Antiqua"/>
          <w:color w:val="000000"/>
        </w:rPr>
        <w:t xml:space="preserve"> M, Ferrante M, </w:t>
      </w:r>
      <w:proofErr w:type="spellStart"/>
      <w:r>
        <w:rPr>
          <w:rFonts w:ascii="Book Antiqua" w:eastAsia="Book Antiqua" w:hAnsi="Book Antiqua" w:cs="Book Antiqua"/>
          <w:color w:val="000000"/>
        </w:rPr>
        <w:t>Kazemi-Shirazi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Grimaud</w:t>
      </w:r>
      <w:proofErr w:type="spellEnd"/>
      <w:r>
        <w:rPr>
          <w:rFonts w:ascii="Book Antiqua" w:eastAsia="Book Antiqua" w:hAnsi="Book Antiqua" w:cs="Book Antiqua"/>
          <w:color w:val="000000"/>
        </w:rPr>
        <w:t xml:space="preserve"> JC, de la </w:t>
      </w:r>
      <w:proofErr w:type="spellStart"/>
      <w:r>
        <w:rPr>
          <w:rFonts w:ascii="Book Antiqua" w:eastAsia="Book Antiqua" w:hAnsi="Book Antiqua" w:cs="Book Antiqua"/>
          <w:color w:val="000000"/>
        </w:rPr>
        <w:t>Portilla</w:t>
      </w:r>
      <w:proofErr w:type="spellEnd"/>
      <w:r>
        <w:rPr>
          <w:rFonts w:ascii="Book Antiqua" w:eastAsia="Book Antiqua" w:hAnsi="Book Antiqua" w:cs="Book Antiqua"/>
          <w:color w:val="000000"/>
        </w:rPr>
        <w:t xml:space="preserve"> F, Goldin E, Richard MP, </w:t>
      </w:r>
      <w:proofErr w:type="spellStart"/>
      <w:r>
        <w:rPr>
          <w:rFonts w:ascii="Book Antiqua" w:eastAsia="Book Antiqua" w:hAnsi="Book Antiqua" w:cs="Book Antiqua"/>
          <w:color w:val="000000"/>
        </w:rPr>
        <w:t>Diez</w:t>
      </w:r>
      <w:proofErr w:type="spellEnd"/>
      <w:r>
        <w:rPr>
          <w:rFonts w:ascii="Book Antiqua" w:eastAsia="Book Antiqua" w:hAnsi="Book Antiqua" w:cs="Book Antiqua"/>
          <w:color w:val="000000"/>
        </w:rPr>
        <w:t xml:space="preserve"> MC, </w:t>
      </w:r>
      <w:proofErr w:type="spellStart"/>
      <w:r>
        <w:rPr>
          <w:rFonts w:ascii="Book Antiqua" w:eastAsia="Book Antiqua" w:hAnsi="Book Antiqua" w:cs="Book Antiqua"/>
          <w:color w:val="000000"/>
        </w:rPr>
        <w:t>Tagarro</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Leselbaum</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Danese</w:t>
      </w:r>
      <w:proofErr w:type="spellEnd"/>
      <w:r>
        <w:rPr>
          <w:rFonts w:ascii="Book Antiqua" w:eastAsia="Book Antiqua" w:hAnsi="Book Antiqua" w:cs="Book Antiqua"/>
          <w:color w:val="000000"/>
        </w:rPr>
        <w:t xml:space="preserve"> S; ADMIRE CD Study </w:t>
      </w:r>
      <w:r>
        <w:rPr>
          <w:rFonts w:ascii="Book Antiqua" w:eastAsia="Book Antiqua" w:hAnsi="Book Antiqua" w:cs="Book Antiqua"/>
          <w:color w:val="000000"/>
        </w:rPr>
        <w:lastRenderedPageBreak/>
        <w:t xml:space="preserve">Group Collaborators. Long-term Efficacy and Safety of Stem Cell Therapy (Cx601) for Complex Perianal Fistulas in Patients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Crohn's Disease.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2018; </w:t>
      </w:r>
      <w:r>
        <w:rPr>
          <w:rFonts w:ascii="Book Antiqua" w:eastAsia="Book Antiqua" w:hAnsi="Book Antiqua" w:cs="Book Antiqua"/>
          <w:b/>
          <w:bCs/>
          <w:color w:val="000000"/>
        </w:rPr>
        <w:t>154</w:t>
      </w:r>
      <w:r>
        <w:rPr>
          <w:rFonts w:ascii="Book Antiqua" w:eastAsia="Book Antiqua" w:hAnsi="Book Antiqua" w:cs="Book Antiqua"/>
          <w:color w:val="000000"/>
        </w:rPr>
        <w:t>: 1334-1342.e4 [PMID: 29277560 DOI: 10.1053/j.gastro.2017.12.020]</w:t>
      </w:r>
    </w:p>
    <w:p w14:paraId="363B0F83" w14:textId="77777777" w:rsidR="00A77B3E" w:rsidRDefault="00625D90">
      <w:pPr>
        <w:spacing w:line="360" w:lineRule="auto"/>
        <w:jc w:val="both"/>
      </w:pPr>
      <w:r>
        <w:rPr>
          <w:rFonts w:ascii="Book Antiqua" w:eastAsia="Book Antiqua" w:hAnsi="Book Antiqua" w:cs="Book Antiqua"/>
          <w:color w:val="000000"/>
        </w:rPr>
        <w:t xml:space="preserve">60 </w:t>
      </w:r>
      <w:r>
        <w:rPr>
          <w:rFonts w:ascii="Book Antiqua" w:eastAsia="Book Antiqua" w:hAnsi="Book Antiqua" w:cs="Book Antiqua"/>
          <w:b/>
          <w:bCs/>
          <w:color w:val="000000"/>
        </w:rPr>
        <w:t>Herreros MD</w:t>
      </w:r>
      <w:r>
        <w:rPr>
          <w:rFonts w:ascii="Book Antiqua" w:eastAsia="Book Antiqua" w:hAnsi="Book Antiqua" w:cs="Book Antiqua"/>
          <w:color w:val="000000"/>
        </w:rPr>
        <w:t>, Garcia-</w:t>
      </w:r>
      <w:proofErr w:type="spellStart"/>
      <w:r>
        <w:rPr>
          <w:rFonts w:ascii="Book Antiqua" w:eastAsia="Book Antiqua" w:hAnsi="Book Antiqua" w:cs="Book Antiqua"/>
          <w:color w:val="000000"/>
        </w:rPr>
        <w:t>Olmo</w:t>
      </w:r>
      <w:proofErr w:type="spellEnd"/>
      <w:r>
        <w:rPr>
          <w:rFonts w:ascii="Book Antiqua" w:eastAsia="Book Antiqua" w:hAnsi="Book Antiqua" w:cs="Book Antiqua"/>
          <w:color w:val="000000"/>
        </w:rPr>
        <w:t xml:space="preserve"> D, Guadalajara H, </w:t>
      </w:r>
      <w:proofErr w:type="spellStart"/>
      <w:r>
        <w:rPr>
          <w:rFonts w:ascii="Book Antiqua" w:eastAsia="Book Antiqua" w:hAnsi="Book Antiqua" w:cs="Book Antiqua"/>
          <w:color w:val="000000"/>
        </w:rPr>
        <w:t>Georgiev-Hristov</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Brandariz</w:t>
      </w:r>
      <w:proofErr w:type="spellEnd"/>
      <w:r>
        <w:rPr>
          <w:rFonts w:ascii="Book Antiqua" w:eastAsia="Book Antiqua" w:hAnsi="Book Antiqua" w:cs="Book Antiqua"/>
          <w:color w:val="000000"/>
        </w:rPr>
        <w:t xml:space="preserve"> L, Garcia-</w:t>
      </w:r>
      <w:proofErr w:type="spellStart"/>
      <w:r>
        <w:rPr>
          <w:rFonts w:ascii="Book Antiqua" w:eastAsia="Book Antiqua" w:hAnsi="Book Antiqua" w:cs="Book Antiqua"/>
          <w:color w:val="000000"/>
        </w:rPr>
        <w:t>Arranz</w:t>
      </w:r>
      <w:proofErr w:type="spellEnd"/>
      <w:r>
        <w:rPr>
          <w:rFonts w:ascii="Book Antiqua" w:eastAsia="Book Antiqua" w:hAnsi="Book Antiqua" w:cs="Book Antiqua"/>
          <w:color w:val="000000"/>
        </w:rPr>
        <w:t xml:space="preserve"> M. Stem Cell Therapy: A Compassionate Use Program in Perianal Fistula. </w:t>
      </w:r>
      <w:r>
        <w:rPr>
          <w:rFonts w:ascii="Book Antiqua" w:eastAsia="Book Antiqua" w:hAnsi="Book Antiqua" w:cs="Book Antiqua"/>
          <w:i/>
          <w:iCs/>
          <w:color w:val="000000"/>
        </w:rPr>
        <w:t xml:space="preserve">Stem Cells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2019</w:t>
      </w:r>
      <w:r>
        <w:rPr>
          <w:rFonts w:ascii="Book Antiqua" w:eastAsia="Book Antiqua" w:hAnsi="Book Antiqua" w:cs="Book Antiqua"/>
          <w:color w:val="000000"/>
        </w:rPr>
        <w:t>: 6132340 [PMID: 31191678 DOI: 10.1155/2019/6132340]</w:t>
      </w:r>
    </w:p>
    <w:p w14:paraId="12CEDB8D" w14:textId="77777777" w:rsidR="00A77B3E" w:rsidRDefault="00625D90">
      <w:pPr>
        <w:spacing w:line="360" w:lineRule="auto"/>
        <w:jc w:val="both"/>
      </w:pPr>
      <w:r>
        <w:rPr>
          <w:rFonts w:ascii="Book Antiqua" w:eastAsia="Book Antiqua" w:hAnsi="Book Antiqua" w:cs="Book Antiqua"/>
          <w:color w:val="000000"/>
        </w:rPr>
        <w:t xml:space="preserve">61 </w:t>
      </w:r>
      <w:proofErr w:type="spellStart"/>
      <w:r>
        <w:rPr>
          <w:rFonts w:ascii="Book Antiqua" w:eastAsia="Book Antiqua" w:hAnsi="Book Antiqua" w:cs="Book Antiqua"/>
          <w:b/>
          <w:bCs/>
          <w:color w:val="000000"/>
        </w:rPr>
        <w:t>Ciccocioppo</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Gallia A, </w:t>
      </w:r>
      <w:proofErr w:type="spellStart"/>
      <w:r>
        <w:rPr>
          <w:rFonts w:ascii="Book Antiqua" w:eastAsia="Book Antiqua" w:hAnsi="Book Antiqua" w:cs="Book Antiqua"/>
          <w:color w:val="000000"/>
        </w:rPr>
        <w:t>Sgarella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Kruzliak</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Gobbi</w:t>
      </w:r>
      <w:proofErr w:type="spellEnd"/>
      <w:r>
        <w:rPr>
          <w:rFonts w:ascii="Book Antiqua" w:eastAsia="Book Antiqua" w:hAnsi="Book Antiqua" w:cs="Book Antiqua"/>
          <w:color w:val="000000"/>
        </w:rPr>
        <w:t xml:space="preserve"> PG, </w:t>
      </w:r>
      <w:proofErr w:type="spellStart"/>
      <w:r>
        <w:rPr>
          <w:rFonts w:ascii="Book Antiqua" w:eastAsia="Book Antiqua" w:hAnsi="Book Antiqua" w:cs="Book Antiqua"/>
          <w:color w:val="000000"/>
        </w:rPr>
        <w:t>Corazza</w:t>
      </w:r>
      <w:proofErr w:type="spellEnd"/>
      <w:r>
        <w:rPr>
          <w:rFonts w:ascii="Book Antiqua" w:eastAsia="Book Antiqua" w:hAnsi="Book Antiqua" w:cs="Book Antiqua"/>
          <w:color w:val="000000"/>
        </w:rPr>
        <w:t xml:space="preserve"> GR. Long-Term Follow-Up of Crohn Disease Fistulas After Local Injections of Bone Marrow-Derived Mesenchymal Stem Cells. </w:t>
      </w:r>
      <w:r>
        <w:rPr>
          <w:rFonts w:ascii="Book Antiqua" w:eastAsia="Book Antiqua" w:hAnsi="Book Antiqua" w:cs="Book Antiqua"/>
          <w:i/>
          <w:iCs/>
          <w:color w:val="000000"/>
        </w:rPr>
        <w:t xml:space="preserve">Mayo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Proc</w:t>
      </w:r>
      <w:r>
        <w:rPr>
          <w:rFonts w:ascii="Book Antiqua" w:eastAsia="Book Antiqua" w:hAnsi="Book Antiqua" w:cs="Book Antiqua"/>
          <w:color w:val="000000"/>
        </w:rPr>
        <w:t xml:space="preserve"> 2015; </w:t>
      </w:r>
      <w:r>
        <w:rPr>
          <w:rFonts w:ascii="Book Antiqua" w:eastAsia="Book Antiqua" w:hAnsi="Book Antiqua" w:cs="Book Antiqua"/>
          <w:b/>
          <w:bCs/>
          <w:color w:val="000000"/>
        </w:rPr>
        <w:t>90</w:t>
      </w:r>
      <w:r>
        <w:rPr>
          <w:rFonts w:ascii="Book Antiqua" w:eastAsia="Book Antiqua" w:hAnsi="Book Antiqua" w:cs="Book Antiqua"/>
          <w:color w:val="000000"/>
        </w:rPr>
        <w:t>: 747-755 [PMID: 26046409 DOI: 10.1016/j.mayocp.2015.03.023]</w:t>
      </w:r>
    </w:p>
    <w:p w14:paraId="24C9643A" w14:textId="50449CF5" w:rsidR="00A77B3E" w:rsidRDefault="00625D90">
      <w:pPr>
        <w:spacing w:line="360" w:lineRule="auto"/>
        <w:jc w:val="both"/>
      </w:pPr>
      <w:r>
        <w:rPr>
          <w:rFonts w:ascii="Book Antiqua" w:eastAsia="Book Antiqua" w:hAnsi="Book Antiqua" w:cs="Book Antiqua"/>
          <w:color w:val="000000"/>
        </w:rPr>
        <w:t xml:space="preserve">62 </w:t>
      </w:r>
      <w:r>
        <w:rPr>
          <w:rFonts w:ascii="Book Antiqua" w:eastAsia="Book Antiqua" w:hAnsi="Book Antiqua" w:cs="Book Antiqua"/>
          <w:b/>
          <w:bCs/>
          <w:color w:val="000000"/>
        </w:rPr>
        <w:t>Dietz AB</w:t>
      </w:r>
      <w:r w:rsidRPr="000A7E4E">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Dozois</w:t>
      </w:r>
      <w:proofErr w:type="spellEnd"/>
      <w:r>
        <w:rPr>
          <w:rFonts w:ascii="Book Antiqua" w:eastAsia="Book Antiqua" w:hAnsi="Book Antiqua" w:cs="Book Antiqua"/>
          <w:color w:val="000000"/>
        </w:rPr>
        <w:t xml:space="preserve"> EJ, Fletcher JG, Butler GW, </w:t>
      </w:r>
      <w:proofErr w:type="spellStart"/>
      <w:r>
        <w:rPr>
          <w:rFonts w:ascii="Book Antiqua" w:eastAsia="Book Antiqua" w:hAnsi="Book Antiqua" w:cs="Book Antiqua"/>
          <w:color w:val="000000"/>
        </w:rPr>
        <w:t>Radel</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Lightner</w:t>
      </w:r>
      <w:proofErr w:type="spellEnd"/>
      <w:r>
        <w:rPr>
          <w:rFonts w:ascii="Book Antiqua" w:eastAsia="Book Antiqua" w:hAnsi="Book Antiqua" w:cs="Book Antiqua"/>
          <w:color w:val="000000"/>
        </w:rPr>
        <w:t xml:space="preserve"> AL, Dave M, </w:t>
      </w:r>
      <w:proofErr w:type="spellStart"/>
      <w:r>
        <w:rPr>
          <w:rFonts w:ascii="Book Antiqua" w:eastAsia="Book Antiqua" w:hAnsi="Book Antiqua" w:cs="Book Antiqua"/>
          <w:color w:val="000000"/>
        </w:rPr>
        <w:t>Friton</w:t>
      </w:r>
      <w:proofErr w:type="spellEnd"/>
      <w:r>
        <w:rPr>
          <w:rFonts w:ascii="Book Antiqua" w:eastAsia="Book Antiqua" w:hAnsi="Book Antiqua" w:cs="Book Antiqua"/>
          <w:color w:val="000000"/>
        </w:rPr>
        <w:t xml:space="preserve"> J, Nair A, Camilleri ET, </w:t>
      </w:r>
      <w:proofErr w:type="spellStart"/>
      <w:r>
        <w:rPr>
          <w:rFonts w:ascii="Book Antiqua" w:eastAsia="Book Antiqua" w:hAnsi="Book Antiqua" w:cs="Book Antiqua"/>
          <w:color w:val="000000"/>
        </w:rPr>
        <w:t>Dudakovic</w:t>
      </w:r>
      <w:proofErr w:type="spellEnd"/>
      <w:r>
        <w:rPr>
          <w:rFonts w:ascii="Book Antiqua" w:eastAsia="Book Antiqua" w:hAnsi="Book Antiqua" w:cs="Book Antiqua"/>
          <w:color w:val="000000"/>
        </w:rPr>
        <w:t xml:space="preserve"> A, Van </w:t>
      </w:r>
      <w:proofErr w:type="spellStart"/>
      <w:r>
        <w:rPr>
          <w:rFonts w:ascii="Book Antiqua" w:eastAsia="Book Antiqua" w:hAnsi="Book Antiqua" w:cs="Book Antiqua"/>
          <w:color w:val="000000"/>
        </w:rPr>
        <w:t>Wijnen</w:t>
      </w:r>
      <w:proofErr w:type="spellEnd"/>
      <w:r>
        <w:rPr>
          <w:rFonts w:ascii="Book Antiqua" w:eastAsia="Book Antiqua" w:hAnsi="Book Antiqua" w:cs="Book Antiqua"/>
          <w:color w:val="000000"/>
        </w:rPr>
        <w:t xml:space="preserve"> AJ, </w:t>
      </w:r>
      <w:proofErr w:type="spellStart"/>
      <w:r>
        <w:rPr>
          <w:rFonts w:ascii="Book Antiqua" w:eastAsia="Book Antiqua" w:hAnsi="Book Antiqua" w:cs="Book Antiqua"/>
          <w:color w:val="000000"/>
        </w:rPr>
        <w:t>Faubion</w:t>
      </w:r>
      <w:proofErr w:type="spellEnd"/>
      <w:r>
        <w:rPr>
          <w:rFonts w:ascii="Book Antiqua" w:eastAsia="Book Antiqua" w:hAnsi="Book Antiqua" w:cs="Book Antiqua"/>
          <w:color w:val="000000"/>
        </w:rPr>
        <w:t xml:space="preserve"> WA. Autologous Mesenchymal Stem Cells, Applied in a </w:t>
      </w:r>
      <w:proofErr w:type="spellStart"/>
      <w:r>
        <w:rPr>
          <w:rFonts w:ascii="Book Antiqua" w:eastAsia="Book Antiqua" w:hAnsi="Book Antiqua" w:cs="Book Antiqua"/>
          <w:color w:val="000000"/>
        </w:rPr>
        <w:t>Bioabsorbable</w:t>
      </w:r>
      <w:proofErr w:type="spellEnd"/>
      <w:r>
        <w:rPr>
          <w:rFonts w:ascii="Book Antiqua" w:eastAsia="Book Antiqua" w:hAnsi="Book Antiqua" w:cs="Book Antiqua"/>
          <w:color w:val="000000"/>
        </w:rPr>
        <w:t xml:space="preserve"> Matrix, for Treatment of Perianal Fistulas in Patients With Crohn's Disease. </w:t>
      </w:r>
      <w:r w:rsidRPr="000A7E4E">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2017; </w:t>
      </w:r>
      <w:r w:rsidRPr="000A7E4E">
        <w:rPr>
          <w:rFonts w:ascii="Book Antiqua" w:eastAsia="Book Antiqua" w:hAnsi="Book Antiqua" w:cs="Book Antiqua"/>
          <w:b/>
          <w:bCs/>
          <w:color w:val="000000"/>
        </w:rPr>
        <w:t>153</w:t>
      </w:r>
      <w:r>
        <w:rPr>
          <w:rFonts w:ascii="Book Antiqua" w:eastAsia="Book Antiqua" w:hAnsi="Book Antiqua" w:cs="Book Antiqua"/>
          <w:color w:val="000000"/>
        </w:rPr>
        <w:t xml:space="preserve">: 59 </w:t>
      </w:r>
      <w:r w:rsidR="000A7E4E">
        <w:rPr>
          <w:rFonts w:ascii="Book Antiqua" w:eastAsia="Book Antiqua" w:hAnsi="Book Antiqua" w:cs="Book Antiqua"/>
          <w:color w:val="000000"/>
        </w:rPr>
        <w:t>[</w:t>
      </w:r>
      <w:r>
        <w:rPr>
          <w:rFonts w:ascii="Book Antiqua" w:eastAsia="Book Antiqua" w:hAnsi="Book Antiqua" w:cs="Book Antiqua"/>
          <w:color w:val="000000"/>
        </w:rPr>
        <w:t>DOI: 10.1053/j.gastro.2017.04.001]</w:t>
      </w:r>
    </w:p>
    <w:p w14:paraId="5D16BACB" w14:textId="77777777" w:rsidR="00A77B3E" w:rsidRDefault="00625D90">
      <w:pPr>
        <w:spacing w:line="360" w:lineRule="auto"/>
        <w:jc w:val="both"/>
      </w:pPr>
      <w:r>
        <w:rPr>
          <w:rFonts w:ascii="Book Antiqua" w:eastAsia="Book Antiqua" w:hAnsi="Book Antiqua" w:cs="Book Antiqua"/>
          <w:color w:val="000000"/>
        </w:rPr>
        <w:t xml:space="preserve">63 </w:t>
      </w:r>
      <w:r>
        <w:rPr>
          <w:rFonts w:ascii="Book Antiqua" w:eastAsia="Book Antiqua" w:hAnsi="Book Antiqua" w:cs="Book Antiqua"/>
          <w:b/>
          <w:bCs/>
          <w:color w:val="000000"/>
        </w:rPr>
        <w:t>Edwards CM</w:t>
      </w:r>
      <w:r>
        <w:rPr>
          <w:rFonts w:ascii="Book Antiqua" w:eastAsia="Book Antiqua" w:hAnsi="Book Antiqua" w:cs="Book Antiqua"/>
          <w:color w:val="000000"/>
        </w:rPr>
        <w:t xml:space="preserve">, George BD, Jewell DP, Warren BF, Mortensen NJ, </w:t>
      </w:r>
      <w:proofErr w:type="spellStart"/>
      <w:r>
        <w:rPr>
          <w:rFonts w:ascii="Book Antiqua" w:eastAsia="Book Antiqua" w:hAnsi="Book Antiqua" w:cs="Book Antiqua"/>
          <w:color w:val="000000"/>
        </w:rPr>
        <w:t>Kettlewell</w:t>
      </w:r>
      <w:proofErr w:type="spellEnd"/>
      <w:r>
        <w:rPr>
          <w:rFonts w:ascii="Book Antiqua" w:eastAsia="Book Antiqua" w:hAnsi="Book Antiqua" w:cs="Book Antiqua"/>
          <w:color w:val="000000"/>
        </w:rPr>
        <w:t xml:space="preserve"> MG. Role of a </w:t>
      </w:r>
      <w:proofErr w:type="spellStart"/>
      <w:r>
        <w:rPr>
          <w:rFonts w:ascii="Book Antiqua" w:eastAsia="Book Antiqua" w:hAnsi="Book Antiqua" w:cs="Book Antiqua"/>
          <w:color w:val="000000"/>
        </w:rPr>
        <w:t>defunctioning</w:t>
      </w:r>
      <w:proofErr w:type="spellEnd"/>
      <w:r>
        <w:rPr>
          <w:rFonts w:ascii="Book Antiqua" w:eastAsia="Book Antiqua" w:hAnsi="Book Antiqua" w:cs="Book Antiqua"/>
          <w:color w:val="000000"/>
        </w:rPr>
        <w:t xml:space="preserve"> stoma in the management of large bowel Crohn's disease. </w:t>
      </w:r>
      <w:r>
        <w:rPr>
          <w:rFonts w:ascii="Book Antiqua" w:eastAsia="Book Antiqua" w:hAnsi="Book Antiqua" w:cs="Book Antiqua"/>
          <w:i/>
          <w:iCs/>
          <w:color w:val="000000"/>
        </w:rPr>
        <w:t xml:space="preserve">Br J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2000; </w:t>
      </w:r>
      <w:r>
        <w:rPr>
          <w:rFonts w:ascii="Book Antiqua" w:eastAsia="Book Antiqua" w:hAnsi="Book Antiqua" w:cs="Book Antiqua"/>
          <w:b/>
          <w:bCs/>
          <w:color w:val="000000"/>
        </w:rPr>
        <w:t>87</w:t>
      </w:r>
      <w:r>
        <w:rPr>
          <w:rFonts w:ascii="Book Antiqua" w:eastAsia="Book Antiqua" w:hAnsi="Book Antiqua" w:cs="Book Antiqua"/>
          <w:color w:val="000000"/>
        </w:rPr>
        <w:t>: 1063-1066 [PMID: 10931051 DOI: 10.1046/j.1365-2168.2000.01467.x]</w:t>
      </w:r>
    </w:p>
    <w:p w14:paraId="4C08E0A7" w14:textId="77777777" w:rsidR="00A77B3E" w:rsidRDefault="00625D90">
      <w:pPr>
        <w:spacing w:line="360" w:lineRule="auto"/>
        <w:jc w:val="both"/>
      </w:pPr>
      <w:r>
        <w:rPr>
          <w:rFonts w:ascii="Book Antiqua" w:eastAsia="Book Antiqua" w:hAnsi="Book Antiqua" w:cs="Book Antiqua"/>
          <w:color w:val="000000"/>
        </w:rPr>
        <w:t xml:space="preserve">64 </w:t>
      </w:r>
      <w:r>
        <w:rPr>
          <w:rFonts w:ascii="Book Antiqua" w:eastAsia="Book Antiqua" w:hAnsi="Book Antiqua" w:cs="Book Antiqua"/>
          <w:b/>
          <w:bCs/>
          <w:color w:val="000000"/>
        </w:rPr>
        <w:t>Yamamoto T</w:t>
      </w:r>
      <w:r>
        <w:rPr>
          <w:rFonts w:ascii="Book Antiqua" w:eastAsia="Book Antiqua" w:hAnsi="Book Antiqua" w:cs="Book Antiqua"/>
          <w:color w:val="000000"/>
        </w:rPr>
        <w:t xml:space="preserve">, Allan RN, </w:t>
      </w:r>
      <w:proofErr w:type="spellStart"/>
      <w:r>
        <w:rPr>
          <w:rFonts w:ascii="Book Antiqua" w:eastAsia="Book Antiqua" w:hAnsi="Book Antiqua" w:cs="Book Antiqua"/>
          <w:color w:val="000000"/>
        </w:rPr>
        <w:t>Keighley</w:t>
      </w:r>
      <w:proofErr w:type="spellEnd"/>
      <w:r>
        <w:rPr>
          <w:rFonts w:ascii="Book Antiqua" w:eastAsia="Book Antiqua" w:hAnsi="Book Antiqua" w:cs="Book Antiqua"/>
          <w:color w:val="000000"/>
        </w:rPr>
        <w:t xml:space="preserve"> MR. Effect of fecal diversion alone on perianal Crohn's disease.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2000; </w:t>
      </w:r>
      <w:r>
        <w:rPr>
          <w:rFonts w:ascii="Book Antiqua" w:eastAsia="Book Antiqua" w:hAnsi="Book Antiqua" w:cs="Book Antiqua"/>
          <w:b/>
          <w:bCs/>
          <w:color w:val="000000"/>
        </w:rPr>
        <w:t>24</w:t>
      </w:r>
      <w:r>
        <w:rPr>
          <w:rFonts w:ascii="Book Antiqua" w:eastAsia="Book Antiqua" w:hAnsi="Book Antiqua" w:cs="Book Antiqua"/>
          <w:color w:val="000000"/>
        </w:rPr>
        <w:t>: 1258-62; discussion 1262-3 [PMID: 11071472 DOI: 10.1007/s002680010250]</w:t>
      </w:r>
    </w:p>
    <w:p w14:paraId="0B9F3785" w14:textId="77777777" w:rsidR="00A77B3E" w:rsidRDefault="00625D90">
      <w:pPr>
        <w:spacing w:line="360" w:lineRule="auto"/>
        <w:jc w:val="both"/>
      </w:pPr>
      <w:r>
        <w:rPr>
          <w:rFonts w:ascii="Book Antiqua" w:eastAsia="Book Antiqua" w:hAnsi="Book Antiqua" w:cs="Book Antiqua"/>
          <w:color w:val="000000"/>
        </w:rPr>
        <w:t xml:space="preserve">65 </w:t>
      </w:r>
      <w:r>
        <w:rPr>
          <w:rFonts w:ascii="Book Antiqua" w:eastAsia="Book Antiqua" w:hAnsi="Book Antiqua" w:cs="Book Antiqua"/>
          <w:b/>
          <w:bCs/>
          <w:color w:val="000000"/>
        </w:rPr>
        <w:t>Singh S</w:t>
      </w:r>
      <w:r>
        <w:rPr>
          <w:rFonts w:ascii="Book Antiqua" w:eastAsia="Book Antiqua" w:hAnsi="Book Antiqua" w:cs="Book Antiqua"/>
          <w:color w:val="000000"/>
        </w:rPr>
        <w:t xml:space="preserve">, Ding NS, Mathis KL, </w:t>
      </w:r>
      <w:proofErr w:type="spellStart"/>
      <w:r>
        <w:rPr>
          <w:rFonts w:ascii="Book Antiqua" w:eastAsia="Book Antiqua" w:hAnsi="Book Antiqua" w:cs="Book Antiqua"/>
          <w:color w:val="000000"/>
        </w:rPr>
        <w:t>Dulai</w:t>
      </w:r>
      <w:proofErr w:type="spellEnd"/>
      <w:r>
        <w:rPr>
          <w:rFonts w:ascii="Book Antiqua" w:eastAsia="Book Antiqua" w:hAnsi="Book Antiqua" w:cs="Book Antiqua"/>
          <w:color w:val="000000"/>
        </w:rPr>
        <w:t xml:space="preserve"> PS, Farrell AM, Pemberton JH, Hart AL, </w:t>
      </w:r>
      <w:proofErr w:type="spellStart"/>
      <w:r>
        <w:rPr>
          <w:rFonts w:ascii="Book Antiqua" w:eastAsia="Book Antiqua" w:hAnsi="Book Antiqua" w:cs="Book Antiqua"/>
          <w:color w:val="000000"/>
        </w:rPr>
        <w:t>Sandborn</w:t>
      </w:r>
      <w:proofErr w:type="spellEnd"/>
      <w:r>
        <w:rPr>
          <w:rFonts w:ascii="Book Antiqua" w:eastAsia="Book Antiqua" w:hAnsi="Book Antiqua" w:cs="Book Antiqua"/>
          <w:color w:val="000000"/>
        </w:rPr>
        <w:t xml:space="preserve"> WJ, Loftus EV Jr. Systematic review with meta-analysis: </w:t>
      </w:r>
      <w:proofErr w:type="spellStart"/>
      <w:r>
        <w:rPr>
          <w:rFonts w:ascii="Book Antiqua" w:eastAsia="Book Antiqua" w:hAnsi="Book Antiqua" w:cs="Book Antiqua"/>
          <w:color w:val="000000"/>
        </w:rPr>
        <w:t>faecal</w:t>
      </w:r>
      <w:proofErr w:type="spellEnd"/>
      <w:r>
        <w:rPr>
          <w:rFonts w:ascii="Book Antiqua" w:eastAsia="Book Antiqua" w:hAnsi="Book Antiqua" w:cs="Book Antiqua"/>
          <w:color w:val="000000"/>
        </w:rPr>
        <w:t xml:space="preserve"> diversion for management of perianal Crohn's disease. </w:t>
      </w:r>
      <w:r>
        <w:rPr>
          <w:rFonts w:ascii="Book Antiqua" w:eastAsia="Book Antiqua" w:hAnsi="Book Antiqua" w:cs="Book Antiqua"/>
          <w:i/>
          <w:iCs/>
          <w:color w:val="000000"/>
        </w:rPr>
        <w:t xml:space="preserve">Aliment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42</w:t>
      </w:r>
      <w:r>
        <w:rPr>
          <w:rFonts w:ascii="Book Antiqua" w:eastAsia="Book Antiqua" w:hAnsi="Book Antiqua" w:cs="Book Antiqua"/>
          <w:color w:val="000000"/>
        </w:rPr>
        <w:t>: 783-792 [PMID: 26264359 DOI: 10.1111/apt.13356]</w:t>
      </w:r>
    </w:p>
    <w:p w14:paraId="76219C6A" w14:textId="77777777" w:rsidR="00A77B3E" w:rsidRDefault="00625D90">
      <w:pPr>
        <w:spacing w:line="360" w:lineRule="auto"/>
        <w:jc w:val="both"/>
      </w:pPr>
      <w:r>
        <w:rPr>
          <w:rFonts w:ascii="Book Antiqua" w:eastAsia="Book Antiqua" w:hAnsi="Book Antiqua" w:cs="Book Antiqua"/>
          <w:color w:val="000000"/>
        </w:rPr>
        <w:t xml:space="preserve">66 </w:t>
      </w:r>
      <w:proofErr w:type="spellStart"/>
      <w:r>
        <w:rPr>
          <w:rFonts w:ascii="Book Antiqua" w:eastAsia="Book Antiqua" w:hAnsi="Book Antiqua" w:cs="Book Antiqua"/>
          <w:b/>
          <w:bCs/>
          <w:color w:val="000000"/>
        </w:rPr>
        <w:t>Martí-Gallostra</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Myrelid</w:t>
      </w:r>
      <w:proofErr w:type="spellEnd"/>
      <w:r>
        <w:rPr>
          <w:rFonts w:ascii="Book Antiqua" w:eastAsia="Book Antiqua" w:hAnsi="Book Antiqua" w:cs="Book Antiqua"/>
          <w:color w:val="000000"/>
        </w:rPr>
        <w:t xml:space="preserve"> P, Mortensen N, </w:t>
      </w:r>
      <w:proofErr w:type="spellStart"/>
      <w:r>
        <w:rPr>
          <w:rFonts w:ascii="Book Antiqua" w:eastAsia="Book Antiqua" w:hAnsi="Book Antiqua" w:cs="Book Antiqua"/>
          <w:color w:val="000000"/>
        </w:rPr>
        <w:t>Keshav</w:t>
      </w:r>
      <w:proofErr w:type="spellEnd"/>
      <w:r>
        <w:rPr>
          <w:rFonts w:ascii="Book Antiqua" w:eastAsia="Book Antiqua" w:hAnsi="Book Antiqua" w:cs="Book Antiqua"/>
          <w:color w:val="000000"/>
        </w:rPr>
        <w:t xml:space="preserve"> S, Travis SP, George B. The role of a </w:t>
      </w:r>
      <w:proofErr w:type="spellStart"/>
      <w:r>
        <w:rPr>
          <w:rFonts w:ascii="Book Antiqua" w:eastAsia="Book Antiqua" w:hAnsi="Book Antiqua" w:cs="Book Antiqua"/>
          <w:color w:val="000000"/>
        </w:rPr>
        <w:t>defunctioning</w:t>
      </w:r>
      <w:proofErr w:type="spellEnd"/>
      <w:r>
        <w:rPr>
          <w:rFonts w:ascii="Book Antiqua" w:eastAsia="Book Antiqua" w:hAnsi="Book Antiqua" w:cs="Book Antiqua"/>
          <w:color w:val="000000"/>
        </w:rPr>
        <w:t xml:space="preserve"> stoma for colonic and perianal Crohn's disease in the biological era. </w:t>
      </w:r>
      <w:proofErr w:type="spellStart"/>
      <w:r>
        <w:rPr>
          <w:rFonts w:ascii="Book Antiqua" w:eastAsia="Book Antiqua" w:hAnsi="Book Antiqua" w:cs="Book Antiqua"/>
          <w:i/>
          <w:iCs/>
          <w:color w:val="000000"/>
        </w:rPr>
        <w:t>Scand</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52</w:t>
      </w:r>
      <w:r>
        <w:rPr>
          <w:rFonts w:ascii="Book Antiqua" w:eastAsia="Book Antiqua" w:hAnsi="Book Antiqua" w:cs="Book Antiqua"/>
          <w:color w:val="000000"/>
        </w:rPr>
        <w:t>: 251-256 [PMID: 27855530 DOI: 10.1080/00365521.2016.1205127]</w:t>
      </w:r>
    </w:p>
    <w:p w14:paraId="027A8A12" w14:textId="77777777" w:rsidR="00A77B3E" w:rsidRDefault="00625D90">
      <w:pPr>
        <w:spacing w:line="360" w:lineRule="auto"/>
        <w:jc w:val="both"/>
      </w:pPr>
      <w:r>
        <w:rPr>
          <w:rFonts w:ascii="Book Antiqua" w:eastAsia="Book Antiqua" w:hAnsi="Book Antiqua" w:cs="Book Antiqua"/>
          <w:color w:val="000000"/>
        </w:rPr>
        <w:lastRenderedPageBreak/>
        <w:t xml:space="preserve">67 </w:t>
      </w:r>
      <w:proofErr w:type="spellStart"/>
      <w:r>
        <w:rPr>
          <w:rFonts w:ascii="Book Antiqua" w:eastAsia="Book Antiqua" w:hAnsi="Book Antiqua" w:cs="Book Antiqua"/>
          <w:b/>
          <w:bCs/>
          <w:color w:val="000000"/>
        </w:rPr>
        <w:t>Dharmaraj</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Nugent M, Simpson P, </w:t>
      </w:r>
      <w:proofErr w:type="spellStart"/>
      <w:r>
        <w:rPr>
          <w:rFonts w:ascii="Book Antiqua" w:eastAsia="Book Antiqua" w:hAnsi="Book Antiqua" w:cs="Book Antiqua"/>
          <w:color w:val="000000"/>
        </w:rPr>
        <w:t>Arca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Gurram</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Werlin</w:t>
      </w:r>
      <w:proofErr w:type="spellEnd"/>
      <w:r>
        <w:rPr>
          <w:rFonts w:ascii="Book Antiqua" w:eastAsia="Book Antiqua" w:hAnsi="Book Antiqua" w:cs="Book Antiqua"/>
          <w:color w:val="000000"/>
        </w:rPr>
        <w:t xml:space="preserve"> S. Outcomes after fecal diversion for colonic and perianal Crohn disease in children.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53</w:t>
      </w:r>
      <w:r>
        <w:rPr>
          <w:rFonts w:ascii="Book Antiqua" w:eastAsia="Book Antiqua" w:hAnsi="Book Antiqua" w:cs="Book Antiqua"/>
          <w:color w:val="000000"/>
        </w:rPr>
        <w:t>: 472-476 [PMID: 28889960 DOI: 10.1016/j.jpedsurg.2017.08.011]</w:t>
      </w:r>
    </w:p>
    <w:p w14:paraId="320F75E2" w14:textId="77777777" w:rsidR="00A77B3E" w:rsidRDefault="00625D90">
      <w:pPr>
        <w:spacing w:line="360" w:lineRule="auto"/>
        <w:jc w:val="both"/>
      </w:pPr>
      <w:r>
        <w:rPr>
          <w:rFonts w:ascii="Book Antiqua" w:eastAsia="Book Antiqua" w:hAnsi="Book Antiqua" w:cs="Book Antiqua"/>
          <w:color w:val="000000"/>
        </w:rPr>
        <w:t xml:space="preserve">68 </w:t>
      </w:r>
      <w:r>
        <w:rPr>
          <w:rFonts w:ascii="Book Antiqua" w:eastAsia="Book Antiqua" w:hAnsi="Book Antiqua" w:cs="Book Antiqua"/>
          <w:b/>
          <w:bCs/>
          <w:color w:val="000000"/>
        </w:rPr>
        <w:t>Hain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Maggiori</w:t>
      </w:r>
      <w:proofErr w:type="spellEnd"/>
      <w:r>
        <w:rPr>
          <w:rFonts w:ascii="Book Antiqua" w:eastAsia="Book Antiqua" w:hAnsi="Book Antiqua" w:cs="Book Antiqua"/>
          <w:color w:val="000000"/>
        </w:rPr>
        <w:t xml:space="preserve"> L, Orville M, </w:t>
      </w:r>
      <w:proofErr w:type="spellStart"/>
      <w:r>
        <w:rPr>
          <w:rFonts w:ascii="Book Antiqua" w:eastAsia="Book Antiqua" w:hAnsi="Book Antiqua" w:cs="Book Antiqua"/>
          <w:color w:val="000000"/>
        </w:rPr>
        <w:t>Tréton</w:t>
      </w:r>
      <w:proofErr w:type="spellEnd"/>
      <w:r>
        <w:rPr>
          <w:rFonts w:ascii="Book Antiqua" w:eastAsia="Book Antiqua" w:hAnsi="Book Antiqua" w:cs="Book Antiqua"/>
          <w:color w:val="000000"/>
        </w:rPr>
        <w:t xml:space="preserve"> X, </w:t>
      </w:r>
      <w:proofErr w:type="spellStart"/>
      <w:r>
        <w:rPr>
          <w:rFonts w:ascii="Book Antiqua" w:eastAsia="Book Antiqua" w:hAnsi="Book Antiqua" w:cs="Book Antiqua"/>
          <w:color w:val="000000"/>
        </w:rPr>
        <w:t>Bouhnik</w:t>
      </w:r>
      <w:proofErr w:type="spellEnd"/>
      <w:r>
        <w:rPr>
          <w:rFonts w:ascii="Book Antiqua" w:eastAsia="Book Antiqua" w:hAnsi="Book Antiqua" w:cs="Book Antiqua"/>
          <w:color w:val="000000"/>
        </w:rPr>
        <w:t xml:space="preserve"> Y, Panis Y. Diverting Stoma for Refractory </w:t>
      </w:r>
      <w:proofErr w:type="spellStart"/>
      <w:r>
        <w:rPr>
          <w:rFonts w:ascii="Book Antiqua" w:eastAsia="Book Antiqua" w:hAnsi="Book Antiqua" w:cs="Book Antiqua"/>
          <w:color w:val="000000"/>
        </w:rPr>
        <w:t>Ano</w:t>
      </w:r>
      <w:proofErr w:type="spellEnd"/>
      <w:r>
        <w:rPr>
          <w:rFonts w:ascii="Book Antiqua" w:eastAsia="Book Antiqua" w:hAnsi="Book Antiqua" w:cs="Book Antiqua"/>
          <w:color w:val="000000"/>
        </w:rPr>
        <w:t xml:space="preserve">-perineal Crohn's Disease: Is It Really Useful in the Anti-TNF Era? A Multivariate Analysis in 74 Consecutive Patients.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Crohns</w:t>
      </w:r>
      <w:proofErr w:type="spellEnd"/>
      <w:r>
        <w:rPr>
          <w:rFonts w:ascii="Book Antiqua" w:eastAsia="Book Antiqua" w:hAnsi="Book Antiqua" w:cs="Book Antiqua"/>
          <w:i/>
          <w:iCs/>
          <w:color w:val="000000"/>
        </w:rPr>
        <w:t xml:space="preserve"> Colitis</w:t>
      </w:r>
      <w:r>
        <w:rPr>
          <w:rFonts w:ascii="Book Antiqua" w:eastAsia="Book Antiqua" w:hAnsi="Book Antiqua" w:cs="Book Antiqua"/>
          <w:color w:val="000000"/>
        </w:rPr>
        <w:t xml:space="preserve"> 2019; </w:t>
      </w:r>
      <w:r>
        <w:rPr>
          <w:rFonts w:ascii="Book Antiqua" w:eastAsia="Book Antiqua" w:hAnsi="Book Antiqua" w:cs="Book Antiqua"/>
          <w:b/>
          <w:bCs/>
          <w:color w:val="000000"/>
        </w:rPr>
        <w:t>13</w:t>
      </w:r>
      <w:r>
        <w:rPr>
          <w:rFonts w:ascii="Book Antiqua" w:eastAsia="Book Antiqua" w:hAnsi="Book Antiqua" w:cs="Book Antiqua"/>
          <w:color w:val="000000"/>
        </w:rPr>
        <w:t>: 572-577 [PMID: 30452620 DOI: 10.1093/</w:t>
      </w:r>
      <w:proofErr w:type="spellStart"/>
      <w:r>
        <w:rPr>
          <w:rFonts w:ascii="Book Antiqua" w:eastAsia="Book Antiqua" w:hAnsi="Book Antiqua" w:cs="Book Antiqua"/>
          <w:color w:val="000000"/>
        </w:rPr>
        <w:t>ecco-jcc</w:t>
      </w:r>
      <w:proofErr w:type="spellEnd"/>
      <w:r>
        <w:rPr>
          <w:rFonts w:ascii="Book Antiqua" w:eastAsia="Book Antiqua" w:hAnsi="Book Antiqua" w:cs="Book Antiqua"/>
          <w:color w:val="000000"/>
        </w:rPr>
        <w:t>/jjy195]</w:t>
      </w:r>
    </w:p>
    <w:p w14:paraId="162A326D" w14:textId="77777777" w:rsidR="00A77B3E" w:rsidRDefault="00625D90">
      <w:pPr>
        <w:spacing w:line="360" w:lineRule="auto"/>
        <w:jc w:val="both"/>
      </w:pPr>
      <w:r>
        <w:rPr>
          <w:rFonts w:ascii="Book Antiqua" w:eastAsia="Book Antiqua" w:hAnsi="Book Antiqua" w:cs="Book Antiqua"/>
          <w:color w:val="000000"/>
        </w:rPr>
        <w:t xml:space="preserve">69 </w:t>
      </w:r>
      <w:r>
        <w:rPr>
          <w:rFonts w:ascii="Book Antiqua" w:eastAsia="Book Antiqua" w:hAnsi="Book Antiqua" w:cs="Book Antiqua"/>
          <w:b/>
          <w:bCs/>
          <w:color w:val="000000"/>
        </w:rPr>
        <w:t>Zhu M</w:t>
      </w:r>
      <w:r>
        <w:rPr>
          <w:rFonts w:ascii="Book Antiqua" w:eastAsia="Book Antiqua" w:hAnsi="Book Antiqua" w:cs="Book Antiqua"/>
          <w:color w:val="000000"/>
        </w:rPr>
        <w:t xml:space="preserve">, Xu X, Feng Q, Cui Z, Wang T, Yan Y, Ran Z. Effectiveness of Infliximab on Deep Radiological Remission in Chinese Patients with Perianal </w:t>
      </w:r>
      <w:proofErr w:type="spellStart"/>
      <w:r>
        <w:rPr>
          <w:rFonts w:ascii="Book Antiqua" w:eastAsia="Book Antiqua" w:hAnsi="Book Antiqua" w:cs="Book Antiqua"/>
          <w:color w:val="000000"/>
        </w:rPr>
        <w:t>Fistulizing</w:t>
      </w:r>
      <w:proofErr w:type="spellEnd"/>
      <w:r>
        <w:rPr>
          <w:rFonts w:ascii="Book Antiqua" w:eastAsia="Book Antiqua" w:hAnsi="Book Antiqua" w:cs="Book Antiqua"/>
          <w:color w:val="000000"/>
        </w:rPr>
        <w:t xml:space="preserve"> Crohn's Disease. </w:t>
      </w:r>
      <w:r>
        <w:rPr>
          <w:rFonts w:ascii="Book Antiqua" w:eastAsia="Book Antiqua" w:hAnsi="Book Antiqua" w:cs="Book Antiqua"/>
          <w:i/>
          <w:iCs/>
          <w:color w:val="000000"/>
        </w:rPr>
        <w:t xml:space="preserve">Dig Dis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66</w:t>
      </w:r>
      <w:r>
        <w:rPr>
          <w:rFonts w:ascii="Book Antiqua" w:eastAsia="Book Antiqua" w:hAnsi="Book Antiqua" w:cs="Book Antiqua"/>
          <w:color w:val="000000"/>
        </w:rPr>
        <w:t>: 1658-1668 [PMID: 32524415 DOI: 10.1007/s10620-020-06398-w]</w:t>
      </w:r>
    </w:p>
    <w:p w14:paraId="6BDD4979"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2358AAE8" w14:textId="77777777" w:rsidR="00A77B3E" w:rsidRDefault="00625D90">
      <w:pPr>
        <w:spacing w:line="360" w:lineRule="auto"/>
        <w:jc w:val="both"/>
      </w:pPr>
      <w:r>
        <w:rPr>
          <w:rFonts w:ascii="Book Antiqua" w:eastAsia="Book Antiqua" w:hAnsi="Book Antiqua" w:cs="Book Antiqua"/>
          <w:b/>
          <w:color w:val="000000"/>
        </w:rPr>
        <w:lastRenderedPageBreak/>
        <w:t>Footnotes</w:t>
      </w:r>
    </w:p>
    <w:p w14:paraId="0F799B6F" w14:textId="1FEED1B0" w:rsidR="00A77B3E" w:rsidRDefault="00625D90">
      <w:pPr>
        <w:spacing w:line="360" w:lineRule="auto"/>
        <w:jc w:val="both"/>
      </w:pPr>
      <w:r>
        <w:rPr>
          <w:rFonts w:ascii="Book Antiqua" w:eastAsia="Book Antiqua" w:hAnsi="Book Antiqua" w:cs="Book Antiqua"/>
          <w:b/>
          <w:bCs/>
          <w:color w:val="000000"/>
          <w:szCs w:val="22"/>
        </w:rPr>
        <w:t xml:space="preserve">Conflict-of-interest statement: </w:t>
      </w:r>
      <w:r w:rsidR="00847D8A">
        <w:rPr>
          <w:rFonts w:ascii="Book Antiqua" w:eastAsia="Book Antiqua" w:hAnsi="Book Antiqua" w:cs="Book Antiqua"/>
          <w:color w:val="000000"/>
        </w:rPr>
        <w:t>Loftus EVJ</w:t>
      </w:r>
      <w:r>
        <w:rPr>
          <w:rFonts w:ascii="Book Antiqua" w:eastAsia="Book Antiqua" w:hAnsi="Book Antiqua" w:cs="Book Antiqua"/>
          <w:color w:val="000000"/>
        </w:rPr>
        <w:t xml:space="preserve"> has consulted for AbbVie, Allergan, Amgen, Arena, </w:t>
      </w:r>
      <w:proofErr w:type="spellStart"/>
      <w:r>
        <w:rPr>
          <w:rFonts w:ascii="Book Antiqua" w:eastAsia="Book Antiqua" w:hAnsi="Book Antiqua" w:cs="Book Antiqua"/>
          <w:color w:val="000000"/>
        </w:rPr>
        <w:t>Boehringer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Ingelheim</w:t>
      </w:r>
      <w:proofErr w:type="spellEnd"/>
      <w:r>
        <w:rPr>
          <w:rFonts w:ascii="Book Antiqua" w:eastAsia="Book Antiqua" w:hAnsi="Book Antiqua" w:cs="Book Antiqua"/>
          <w:color w:val="000000"/>
        </w:rPr>
        <w:t xml:space="preserve">, Bristol-Myers Squibb, </w:t>
      </w:r>
      <w:proofErr w:type="spellStart"/>
      <w:r>
        <w:rPr>
          <w:rFonts w:ascii="Book Antiqua" w:eastAsia="Book Antiqua" w:hAnsi="Book Antiqua" w:cs="Book Antiqua"/>
          <w:color w:val="000000"/>
        </w:rPr>
        <w:t>Calibr</w:t>
      </w:r>
      <w:proofErr w:type="spellEnd"/>
      <w:r>
        <w:rPr>
          <w:rFonts w:ascii="Book Antiqua" w:eastAsia="Book Antiqua" w:hAnsi="Book Antiqua" w:cs="Book Antiqua"/>
          <w:color w:val="000000"/>
        </w:rPr>
        <w:t xml:space="preserve">, Celgene, </w:t>
      </w:r>
      <w:proofErr w:type="spellStart"/>
      <w:r>
        <w:rPr>
          <w:rFonts w:ascii="Book Antiqua" w:eastAsia="Book Antiqua" w:hAnsi="Book Antiqua" w:cs="Book Antiqua"/>
          <w:color w:val="000000"/>
        </w:rPr>
        <w:t>Celltrion</w:t>
      </w:r>
      <w:proofErr w:type="spellEnd"/>
      <w:r>
        <w:rPr>
          <w:rFonts w:ascii="Book Antiqua" w:eastAsia="Book Antiqua" w:hAnsi="Book Antiqua" w:cs="Book Antiqua"/>
          <w:color w:val="000000"/>
        </w:rPr>
        <w:t xml:space="preserve"> Healthcare, Eli Lilly, Genentech, Gilead, Iterative Scopes, Janssen, Ono Pharma, Pfizer, Sun Pharma, Takeda, and UCB; and has received research support from AbbVie, Amgen, Bristol-Myers Squibb, Celgene, Genentech, Gilead, Janssen, </w:t>
      </w:r>
      <w:proofErr w:type="spellStart"/>
      <w:r>
        <w:rPr>
          <w:rFonts w:ascii="Book Antiqua" w:eastAsia="Book Antiqua" w:hAnsi="Book Antiqua" w:cs="Book Antiqua"/>
          <w:color w:val="000000"/>
        </w:rPr>
        <w:t>Receptos</w:t>
      </w:r>
      <w:proofErr w:type="spellEnd"/>
      <w:r>
        <w:rPr>
          <w:rFonts w:ascii="Book Antiqua" w:eastAsia="Book Antiqua" w:hAnsi="Book Antiqua" w:cs="Book Antiqua"/>
          <w:color w:val="000000"/>
        </w:rPr>
        <w:t xml:space="preserve">, Robarts Clinical Trials, Takeda, </w:t>
      </w:r>
      <w:proofErr w:type="spellStart"/>
      <w:r>
        <w:rPr>
          <w:rFonts w:ascii="Book Antiqua" w:eastAsia="Book Antiqua" w:hAnsi="Book Antiqua" w:cs="Book Antiqua"/>
          <w:color w:val="000000"/>
        </w:rPr>
        <w:t>Theravance</w:t>
      </w:r>
      <w:proofErr w:type="spellEnd"/>
      <w:r>
        <w:rPr>
          <w:rFonts w:ascii="Book Antiqua" w:eastAsia="Book Antiqua" w:hAnsi="Book Antiqua" w:cs="Book Antiqua"/>
          <w:color w:val="000000"/>
        </w:rPr>
        <w:t>, and UCB.</w:t>
      </w:r>
      <w:r w:rsidR="009A48B8">
        <w:rPr>
          <w:rFonts w:ascii="Book Antiqua" w:eastAsia="Book Antiqua" w:hAnsi="Book Antiqua" w:cs="Book Antiqua"/>
          <w:color w:val="000000"/>
        </w:rPr>
        <w:t xml:space="preserve"> </w:t>
      </w:r>
      <w:proofErr w:type="spellStart"/>
      <w:r w:rsidR="009A48B8">
        <w:rPr>
          <w:rFonts w:ascii="Book Antiqua" w:eastAsia="Book Antiqua" w:hAnsi="Book Antiqua" w:cs="Book Antiqua"/>
          <w:color w:val="000000"/>
        </w:rPr>
        <w:t>Bruining</w:t>
      </w:r>
      <w:proofErr w:type="spellEnd"/>
      <w:r w:rsidR="009A48B8">
        <w:rPr>
          <w:rFonts w:ascii="Book Antiqua" w:eastAsia="Book Antiqua" w:hAnsi="Book Antiqua" w:cs="Book Antiqua"/>
          <w:color w:val="000000"/>
        </w:rPr>
        <w:t xml:space="preserve"> DH</w:t>
      </w:r>
      <w:r w:rsidR="009A48B8" w:rsidRPr="009A48B8">
        <w:rPr>
          <w:rFonts w:ascii="Book Antiqua" w:hAnsi="Book Antiqua" w:cs="Book Antiqua"/>
          <w:color w:val="000000"/>
          <w:lang w:eastAsia="zh-CN"/>
        </w:rPr>
        <w:t>—</w:t>
      </w:r>
      <w:proofErr w:type="spellStart"/>
      <w:r>
        <w:rPr>
          <w:rFonts w:ascii="Book Antiqua" w:eastAsia="Book Antiqua" w:hAnsi="Book Antiqua" w:cs="Book Antiqua"/>
          <w:color w:val="000000"/>
        </w:rPr>
        <w:t>Medtronics</w:t>
      </w:r>
      <w:proofErr w:type="spellEnd"/>
      <w:r>
        <w:rPr>
          <w:rFonts w:ascii="Book Antiqua" w:eastAsia="Book Antiqua" w:hAnsi="Book Antiqua" w:cs="Book Antiqua"/>
          <w:color w:val="000000"/>
        </w:rPr>
        <w:t>: consulting agreement; Takeda: research support.</w:t>
      </w:r>
      <w:r w:rsidR="009A48B8">
        <w:rPr>
          <w:rFonts w:ascii="Book Antiqua" w:eastAsia="Book Antiqua" w:hAnsi="Book Antiqua" w:cs="Book Antiqua"/>
          <w:color w:val="000000"/>
        </w:rPr>
        <w:t xml:space="preserve"> </w:t>
      </w:r>
      <w:proofErr w:type="spellStart"/>
      <w:r w:rsidR="009A48B8">
        <w:rPr>
          <w:rFonts w:ascii="Book Antiqua" w:eastAsia="Book Antiqua" w:hAnsi="Book Antiqua" w:cs="Book Antiqua"/>
          <w:color w:val="000000"/>
        </w:rPr>
        <w:t>Raffals</w:t>
      </w:r>
      <w:proofErr w:type="spellEnd"/>
      <w:r w:rsidR="009A48B8">
        <w:rPr>
          <w:rFonts w:ascii="Book Antiqua" w:eastAsia="Book Antiqua" w:hAnsi="Book Antiqua" w:cs="Book Antiqua"/>
          <w:color w:val="000000"/>
        </w:rPr>
        <w:t xml:space="preserve"> L</w:t>
      </w:r>
      <w:r>
        <w:rPr>
          <w:rFonts w:ascii="Book Antiqua" w:eastAsia="Book Antiqua" w:hAnsi="Book Antiqua" w:cs="Book Antiqua"/>
          <w:color w:val="000000"/>
        </w:rPr>
        <w:t xml:space="preserve">, </w:t>
      </w:r>
      <w:proofErr w:type="spellStart"/>
      <w:r w:rsidR="009A48B8">
        <w:rPr>
          <w:rFonts w:ascii="Book Antiqua" w:eastAsia="Book Antiqua" w:hAnsi="Book Antiqua" w:cs="Book Antiqua"/>
          <w:color w:val="000000"/>
        </w:rPr>
        <w:t>Ehman</w:t>
      </w:r>
      <w:proofErr w:type="spellEnd"/>
      <w:r w:rsidR="009A48B8">
        <w:rPr>
          <w:rFonts w:ascii="Book Antiqua" w:eastAsia="Book Antiqua" w:hAnsi="Book Antiqua" w:cs="Book Antiqua"/>
          <w:color w:val="000000"/>
        </w:rPr>
        <w:t xml:space="preserve"> EC</w:t>
      </w:r>
      <w:r>
        <w:rPr>
          <w:rFonts w:ascii="Book Antiqua" w:eastAsia="Book Antiqua" w:hAnsi="Book Antiqua" w:cs="Book Antiqua"/>
          <w:color w:val="000000"/>
        </w:rPr>
        <w:t xml:space="preserve">, </w:t>
      </w:r>
      <w:proofErr w:type="spellStart"/>
      <w:r w:rsidR="009A48B8">
        <w:rPr>
          <w:rFonts w:ascii="Book Antiqua" w:eastAsia="Book Antiqua" w:hAnsi="Book Antiqua" w:cs="Book Antiqua"/>
          <w:color w:val="000000"/>
        </w:rPr>
        <w:t>Faubion</w:t>
      </w:r>
      <w:proofErr w:type="spellEnd"/>
      <w:r w:rsidR="009A48B8">
        <w:rPr>
          <w:rFonts w:ascii="Book Antiqua" w:eastAsia="Book Antiqua" w:hAnsi="Book Antiqua" w:cs="Book Antiqua"/>
          <w:color w:val="000000"/>
        </w:rPr>
        <w:t xml:space="preserve"> W</w:t>
      </w:r>
      <w:r>
        <w:rPr>
          <w:rFonts w:ascii="Book Antiqua" w:eastAsia="Book Antiqua" w:hAnsi="Book Antiqua" w:cs="Book Antiqua"/>
          <w:color w:val="000000"/>
        </w:rPr>
        <w:t xml:space="preserve"> and </w:t>
      </w:r>
      <w:proofErr w:type="spellStart"/>
      <w:r w:rsidR="009A48B8">
        <w:rPr>
          <w:rFonts w:ascii="Book Antiqua" w:eastAsia="Book Antiqua" w:hAnsi="Book Antiqua" w:cs="Book Antiqua"/>
          <w:color w:val="000000"/>
        </w:rPr>
        <w:t>Vasudevan</w:t>
      </w:r>
      <w:proofErr w:type="spellEnd"/>
      <w:r w:rsidR="009A48B8">
        <w:rPr>
          <w:rFonts w:ascii="Book Antiqua" w:eastAsia="Book Antiqua" w:hAnsi="Book Antiqua" w:cs="Book Antiqua"/>
          <w:color w:val="000000"/>
        </w:rPr>
        <w:t xml:space="preserve"> A have</w:t>
      </w:r>
      <w:r>
        <w:rPr>
          <w:rFonts w:ascii="Book Antiqua" w:eastAsia="Book Antiqua" w:hAnsi="Book Antiqua" w:cs="Book Antiqua"/>
          <w:color w:val="000000"/>
        </w:rPr>
        <w:t xml:space="preserve"> </w:t>
      </w:r>
      <w:r w:rsidR="009A48B8">
        <w:rPr>
          <w:rFonts w:ascii="Book Antiqua" w:eastAsia="Book Antiqua" w:hAnsi="Book Antiqua" w:cs="Book Antiqua"/>
          <w:color w:val="000000"/>
        </w:rPr>
        <w:t>n</w:t>
      </w:r>
      <w:r>
        <w:rPr>
          <w:rFonts w:ascii="Book Antiqua" w:eastAsia="Book Antiqua" w:hAnsi="Book Antiqua" w:cs="Book Antiqua"/>
          <w:color w:val="000000"/>
        </w:rPr>
        <w:t>o disclosures.</w:t>
      </w:r>
    </w:p>
    <w:p w14:paraId="474CA6D3" w14:textId="77777777" w:rsidR="00A77B3E" w:rsidRDefault="00A77B3E">
      <w:pPr>
        <w:spacing w:line="360" w:lineRule="auto"/>
        <w:jc w:val="both"/>
      </w:pPr>
    </w:p>
    <w:p w14:paraId="62A8BAA7" w14:textId="77777777" w:rsidR="00A77B3E" w:rsidRDefault="00625D90">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E0D75E0" w14:textId="77777777" w:rsidR="00A77B3E" w:rsidRDefault="00A77B3E">
      <w:pPr>
        <w:spacing w:line="360" w:lineRule="auto"/>
        <w:jc w:val="both"/>
      </w:pPr>
    </w:p>
    <w:p w14:paraId="65701114" w14:textId="0A148813" w:rsidR="00A77B3E" w:rsidRDefault="00625D90">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787C4F">
        <w:rPr>
          <w:rFonts w:ascii="Book Antiqua" w:eastAsia="Book Antiqua" w:hAnsi="Book Antiqua" w:cs="Book Antiqua"/>
          <w:color w:val="000000"/>
        </w:rPr>
        <w:t>m</w:t>
      </w:r>
      <w:r>
        <w:rPr>
          <w:rFonts w:ascii="Book Antiqua" w:eastAsia="Book Antiqua" w:hAnsi="Book Antiqua" w:cs="Book Antiqua"/>
          <w:color w:val="000000"/>
        </w:rPr>
        <w:t>anuscript</w:t>
      </w:r>
    </w:p>
    <w:p w14:paraId="174C0C1A" w14:textId="77777777" w:rsidR="00A77B3E" w:rsidRDefault="00A77B3E">
      <w:pPr>
        <w:spacing w:line="360" w:lineRule="auto"/>
        <w:jc w:val="both"/>
      </w:pPr>
    </w:p>
    <w:p w14:paraId="5B790122" w14:textId="77777777" w:rsidR="00A77B3E" w:rsidRDefault="00625D9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February 26, 2021</w:t>
      </w:r>
    </w:p>
    <w:p w14:paraId="4C2D5E53" w14:textId="77777777" w:rsidR="00A77B3E" w:rsidRDefault="00625D9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April 5, 2021</w:t>
      </w:r>
    </w:p>
    <w:p w14:paraId="0388825A" w14:textId="77777777" w:rsidR="00A77B3E" w:rsidRDefault="00625D90">
      <w:pPr>
        <w:spacing w:line="360" w:lineRule="auto"/>
        <w:jc w:val="both"/>
      </w:pPr>
      <w:r>
        <w:rPr>
          <w:rFonts w:ascii="Book Antiqua" w:eastAsia="Book Antiqua" w:hAnsi="Book Antiqua" w:cs="Book Antiqua"/>
          <w:b/>
          <w:color w:val="000000"/>
        </w:rPr>
        <w:t xml:space="preserve">Article in press: </w:t>
      </w:r>
    </w:p>
    <w:p w14:paraId="26FD7543" w14:textId="77777777" w:rsidR="00A77B3E" w:rsidRDefault="00A77B3E">
      <w:pPr>
        <w:spacing w:line="360" w:lineRule="auto"/>
        <w:jc w:val="both"/>
      </w:pPr>
    </w:p>
    <w:p w14:paraId="64885884" w14:textId="4A68EF64" w:rsidR="00A77B3E" w:rsidRDefault="00625D90">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r w:rsidR="00787C4F">
        <w:rPr>
          <w:rFonts w:ascii="Book Antiqua" w:eastAsia="Book Antiqua" w:hAnsi="Book Antiqua" w:cs="Book Antiqua"/>
          <w:color w:val="000000"/>
        </w:rPr>
        <w:t>h</w:t>
      </w:r>
      <w:r>
        <w:rPr>
          <w:rFonts w:ascii="Book Antiqua" w:eastAsia="Book Antiqua" w:hAnsi="Book Antiqua" w:cs="Book Antiqua"/>
          <w:color w:val="000000"/>
        </w:rPr>
        <w:t>epatology</w:t>
      </w:r>
    </w:p>
    <w:p w14:paraId="5DB89D3D" w14:textId="77777777" w:rsidR="00A77B3E" w:rsidRDefault="00625D9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States</w:t>
      </w:r>
    </w:p>
    <w:p w14:paraId="0E750C79" w14:textId="77777777" w:rsidR="00A77B3E" w:rsidRDefault="00625D90">
      <w:pPr>
        <w:spacing w:line="360" w:lineRule="auto"/>
        <w:jc w:val="both"/>
      </w:pPr>
      <w:r>
        <w:rPr>
          <w:rFonts w:ascii="Book Antiqua" w:eastAsia="Book Antiqua" w:hAnsi="Book Antiqua" w:cs="Book Antiqua"/>
          <w:b/>
          <w:color w:val="000000"/>
        </w:rPr>
        <w:t>Peer-review report’s scientific quality classification</w:t>
      </w:r>
    </w:p>
    <w:p w14:paraId="3B6C333B" w14:textId="77777777" w:rsidR="00A77B3E" w:rsidRDefault="00625D90">
      <w:pPr>
        <w:spacing w:line="360" w:lineRule="auto"/>
        <w:jc w:val="both"/>
      </w:pPr>
      <w:r>
        <w:rPr>
          <w:rFonts w:ascii="Book Antiqua" w:eastAsia="Book Antiqua" w:hAnsi="Book Antiqua" w:cs="Book Antiqua"/>
          <w:color w:val="000000"/>
        </w:rPr>
        <w:t xml:space="preserve">Grade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(Excellent): 0</w:t>
      </w:r>
    </w:p>
    <w:p w14:paraId="40F63DE4" w14:textId="4267CD2B" w:rsidR="00A77B3E" w:rsidRDefault="00625D90">
      <w:pPr>
        <w:spacing w:line="360" w:lineRule="auto"/>
        <w:jc w:val="both"/>
      </w:pPr>
      <w:r>
        <w:rPr>
          <w:rFonts w:ascii="Book Antiqua" w:eastAsia="Book Antiqua" w:hAnsi="Book Antiqua" w:cs="Book Antiqua"/>
          <w:color w:val="000000"/>
        </w:rPr>
        <w:t>Grade B (Very good): B</w:t>
      </w:r>
      <w:r w:rsidR="00787C4F">
        <w:rPr>
          <w:rFonts w:ascii="Book Antiqua" w:eastAsia="Book Antiqua" w:hAnsi="Book Antiqua" w:cs="Book Antiqua"/>
          <w:color w:val="000000"/>
        </w:rPr>
        <w:t>, B</w:t>
      </w:r>
    </w:p>
    <w:p w14:paraId="41B13D67" w14:textId="77777777" w:rsidR="00A77B3E" w:rsidRDefault="00625D90">
      <w:pPr>
        <w:spacing w:line="360" w:lineRule="auto"/>
        <w:jc w:val="both"/>
      </w:pPr>
      <w:r>
        <w:rPr>
          <w:rFonts w:ascii="Book Antiqua" w:eastAsia="Book Antiqua" w:hAnsi="Book Antiqua" w:cs="Book Antiqua"/>
          <w:color w:val="000000"/>
        </w:rPr>
        <w:t>Grade C (Good): 0</w:t>
      </w:r>
    </w:p>
    <w:p w14:paraId="478D6FA2" w14:textId="77777777" w:rsidR="00A77B3E" w:rsidRDefault="00625D90">
      <w:pPr>
        <w:spacing w:line="360" w:lineRule="auto"/>
        <w:jc w:val="both"/>
      </w:pPr>
      <w:r>
        <w:rPr>
          <w:rFonts w:ascii="Book Antiqua" w:eastAsia="Book Antiqua" w:hAnsi="Book Antiqua" w:cs="Book Antiqua"/>
          <w:color w:val="000000"/>
        </w:rPr>
        <w:lastRenderedPageBreak/>
        <w:t>Grade D (Fair): 0</w:t>
      </w:r>
    </w:p>
    <w:p w14:paraId="1800842D" w14:textId="77777777" w:rsidR="00A77B3E" w:rsidRDefault="00625D90">
      <w:pPr>
        <w:spacing w:line="360" w:lineRule="auto"/>
        <w:jc w:val="both"/>
      </w:pPr>
      <w:r>
        <w:rPr>
          <w:rFonts w:ascii="Book Antiqua" w:eastAsia="Book Antiqua" w:hAnsi="Book Antiqua" w:cs="Book Antiqua"/>
          <w:color w:val="000000"/>
        </w:rPr>
        <w:t>Grade E (Poor): 0</w:t>
      </w:r>
    </w:p>
    <w:p w14:paraId="66DB8285" w14:textId="77777777" w:rsidR="00A77B3E" w:rsidRDefault="00A77B3E">
      <w:pPr>
        <w:spacing w:line="360" w:lineRule="auto"/>
        <w:jc w:val="both"/>
      </w:pPr>
    </w:p>
    <w:p w14:paraId="0E2B0FCC" w14:textId="77777777" w:rsidR="00A77B3E" w:rsidRDefault="00625D90">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Chiba T</w:t>
      </w:r>
      <w:r>
        <w:rPr>
          <w:rFonts w:ascii="Book Antiqua" w:eastAsia="Book Antiqua" w:hAnsi="Book Antiqua" w:cs="Book Antiqua"/>
          <w:b/>
          <w:color w:val="000000"/>
        </w:rPr>
        <w:t xml:space="preserve"> S-Editor: </w:t>
      </w:r>
      <w:proofErr w:type="gramStart"/>
      <w:r>
        <w:rPr>
          <w:rFonts w:ascii="Book Antiqua" w:eastAsia="Book Antiqua" w:hAnsi="Book Antiqua" w:cs="Book Antiqua"/>
          <w:color w:val="000000"/>
        </w:rPr>
        <w:t>Gao</w:t>
      </w:r>
      <w:proofErr w:type="gramEnd"/>
      <w:r>
        <w:rPr>
          <w:rFonts w:ascii="Book Antiqua" w:eastAsia="Book Antiqua" w:hAnsi="Book Antiqua" w:cs="Book Antiqua"/>
          <w:color w:val="000000"/>
        </w:rPr>
        <w:t xml:space="preserve"> CC</w:t>
      </w:r>
      <w:r>
        <w:rPr>
          <w:rFonts w:ascii="Book Antiqua" w:eastAsia="Book Antiqua" w:hAnsi="Book Antiqua" w:cs="Book Antiqua"/>
          <w:b/>
          <w:color w:val="000000"/>
        </w:rPr>
        <w:t xml:space="preserve"> L-Editor:  P-Editor: </w:t>
      </w:r>
    </w:p>
    <w:p w14:paraId="2509B2AB" w14:textId="77777777" w:rsidR="00A77B3E" w:rsidRDefault="00625D90">
      <w:pPr>
        <w:spacing w:line="360" w:lineRule="auto"/>
        <w:jc w:val="both"/>
      </w:pPr>
      <w:r>
        <w:rPr>
          <w:rFonts w:ascii="Book Antiqua" w:eastAsia="Book Antiqua" w:hAnsi="Book Antiqua" w:cs="Book Antiqua"/>
          <w:b/>
          <w:color w:val="000000"/>
        </w:rPr>
        <w:lastRenderedPageBreak/>
        <w:t>Figure Legends</w:t>
      </w:r>
    </w:p>
    <w:p w14:paraId="024A1651" w14:textId="1836A420" w:rsidR="003327D4" w:rsidRDefault="003327D4">
      <w:pPr>
        <w:spacing w:line="360" w:lineRule="auto"/>
        <w:jc w:val="both"/>
        <w:rPr>
          <w:rFonts w:ascii="Book Antiqua" w:eastAsia="Book Antiqua" w:hAnsi="Book Antiqua" w:cs="Book Antiqua"/>
          <w:color w:val="000000"/>
        </w:rPr>
      </w:pPr>
      <w:r>
        <w:rPr>
          <w:noProof/>
          <w:lang w:eastAsia="zh-CN"/>
        </w:rPr>
        <w:drawing>
          <wp:inline distT="0" distB="0" distL="0" distR="0" wp14:anchorId="0343307A" wp14:editId="552F2BD5">
            <wp:extent cx="5943600" cy="180149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1801495"/>
                    </a:xfrm>
                    <a:prstGeom prst="rect">
                      <a:avLst/>
                    </a:prstGeom>
                  </pic:spPr>
                </pic:pic>
              </a:graphicData>
            </a:graphic>
          </wp:inline>
        </w:drawing>
      </w:r>
    </w:p>
    <w:p w14:paraId="35EC8B49" w14:textId="0E8002EB" w:rsidR="00A77B3E" w:rsidRDefault="00625D90">
      <w:pPr>
        <w:spacing w:line="360" w:lineRule="auto"/>
        <w:jc w:val="both"/>
      </w:pPr>
      <w:r w:rsidRPr="003327D4">
        <w:rPr>
          <w:rFonts w:ascii="Book Antiqua" w:eastAsia="Book Antiqua" w:hAnsi="Book Antiqua" w:cs="Book Antiqua"/>
          <w:b/>
          <w:bCs/>
          <w:color w:val="000000"/>
        </w:rPr>
        <w:t>Figure 1</w:t>
      </w:r>
      <w:r w:rsidR="003327D4" w:rsidRPr="003327D4">
        <w:rPr>
          <w:rFonts w:ascii="Book Antiqua" w:eastAsia="Book Antiqua" w:hAnsi="Book Antiqua" w:cs="Book Antiqua"/>
          <w:b/>
          <w:bCs/>
          <w:color w:val="000000"/>
        </w:rPr>
        <w:t xml:space="preserve"> A </w:t>
      </w:r>
      <w:r w:rsidRPr="003327D4">
        <w:rPr>
          <w:rFonts w:ascii="Book Antiqua" w:eastAsia="Book Antiqua" w:hAnsi="Book Antiqua" w:cs="Book Antiqua"/>
          <w:b/>
          <w:bCs/>
          <w:color w:val="000000"/>
          <w:szCs w:val="22"/>
        </w:rPr>
        <w:t>37</w:t>
      </w:r>
      <w:r w:rsidR="003327D4" w:rsidRPr="003327D4">
        <w:rPr>
          <w:rFonts w:ascii="Book Antiqua" w:eastAsia="Book Antiqua" w:hAnsi="Book Antiqua" w:cs="Book Antiqua"/>
          <w:b/>
          <w:bCs/>
          <w:color w:val="000000"/>
          <w:szCs w:val="22"/>
        </w:rPr>
        <w:t>-</w:t>
      </w:r>
      <w:r w:rsidRPr="003327D4">
        <w:rPr>
          <w:rFonts w:ascii="Book Antiqua" w:eastAsia="Book Antiqua" w:hAnsi="Book Antiqua" w:cs="Book Antiqua"/>
          <w:b/>
          <w:bCs/>
          <w:color w:val="000000"/>
          <w:szCs w:val="22"/>
        </w:rPr>
        <w:t>year-old-man with history of Crohn’s disease.</w:t>
      </w:r>
      <w:r w:rsidR="003327D4">
        <w:rPr>
          <w:rFonts w:ascii="Book Antiqua" w:eastAsia="Book Antiqua" w:hAnsi="Book Antiqua" w:cs="Book Antiqua"/>
          <w:color w:val="000000"/>
          <w:szCs w:val="22"/>
        </w:rPr>
        <w:t xml:space="preserve"> A: </w:t>
      </w:r>
      <w:proofErr w:type="spellStart"/>
      <w:r>
        <w:rPr>
          <w:rFonts w:ascii="Book Antiqua" w:eastAsia="Book Antiqua" w:hAnsi="Book Antiqua" w:cs="Book Antiqua"/>
          <w:color w:val="000000"/>
          <w:szCs w:val="22"/>
        </w:rPr>
        <w:t>Transrectal</w:t>
      </w:r>
      <w:proofErr w:type="spellEnd"/>
      <w:r>
        <w:rPr>
          <w:rFonts w:ascii="Book Antiqua" w:eastAsia="Book Antiqua" w:hAnsi="Book Antiqua" w:cs="Book Antiqua"/>
          <w:color w:val="000000"/>
          <w:szCs w:val="22"/>
        </w:rPr>
        <w:t xml:space="preserve"> ultrasound identifies a defect in the internal anal sphincter posteriorly (arrowhead)</w:t>
      </w:r>
      <w:r w:rsidR="003327D4">
        <w:rPr>
          <w:rFonts w:ascii="Book Antiqua" w:eastAsia="Book Antiqua" w:hAnsi="Book Antiqua" w:cs="Book Antiqua"/>
          <w:color w:val="000000"/>
          <w:szCs w:val="22"/>
        </w:rPr>
        <w:t xml:space="preserve">; B: </w:t>
      </w:r>
      <w:r>
        <w:rPr>
          <w:rFonts w:ascii="Book Antiqua" w:eastAsia="Book Antiqua" w:hAnsi="Book Antiqua" w:cs="Book Antiqua"/>
          <w:color w:val="000000"/>
          <w:szCs w:val="22"/>
        </w:rPr>
        <w:t>Axial T2 weighted, fat saturated image</w:t>
      </w:r>
      <w:r w:rsidR="003327D4">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of the anal canal obtained 6 d later more clearly show a </w:t>
      </w:r>
      <w:proofErr w:type="spellStart"/>
      <w:r>
        <w:rPr>
          <w:rFonts w:ascii="Book Antiqua" w:eastAsia="Book Antiqua" w:hAnsi="Book Antiqua" w:cs="Book Antiqua"/>
          <w:color w:val="000000"/>
          <w:szCs w:val="22"/>
        </w:rPr>
        <w:t>transsphincteric</w:t>
      </w:r>
      <w:proofErr w:type="spellEnd"/>
      <w:r>
        <w:rPr>
          <w:rFonts w:ascii="Book Antiqua" w:eastAsia="Book Antiqua" w:hAnsi="Book Antiqua" w:cs="Book Antiqua"/>
          <w:color w:val="000000"/>
          <w:szCs w:val="22"/>
        </w:rPr>
        <w:t xml:space="preserve"> perianal fistula arising at 6 o’clock with a fluid filled sinus tract extending posteriorly to exit at the skin surface</w:t>
      </w:r>
      <w:r w:rsidR="003327D4">
        <w:rPr>
          <w:rFonts w:ascii="Book Antiqua" w:eastAsia="Book Antiqua" w:hAnsi="Book Antiqua" w:cs="Book Antiqua"/>
          <w:color w:val="000000"/>
          <w:szCs w:val="22"/>
        </w:rPr>
        <w:t xml:space="preserve">; C: </w:t>
      </w:r>
      <w:r w:rsidR="003327D4">
        <w:rPr>
          <w:rFonts w:ascii="Book Antiqua" w:eastAsia="Book Antiqua" w:hAnsi="Book Antiqua" w:cs="Book Antiqua"/>
          <w:color w:val="000000"/>
        </w:rPr>
        <w:t>Magnetic resonance imaging</w:t>
      </w:r>
      <w:r w:rsidR="003327D4">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MRI</w:t>
      </w:r>
      <w:r w:rsidR="003327D4">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image</w:t>
      </w:r>
      <w:r w:rsidR="003327D4">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also demonstrates an additional </w:t>
      </w:r>
      <w:proofErr w:type="spellStart"/>
      <w:r>
        <w:rPr>
          <w:rFonts w:ascii="Book Antiqua" w:eastAsia="Book Antiqua" w:hAnsi="Book Antiqua" w:cs="Book Antiqua"/>
          <w:color w:val="000000"/>
          <w:szCs w:val="22"/>
        </w:rPr>
        <w:t>transsphincteric</w:t>
      </w:r>
      <w:proofErr w:type="spellEnd"/>
      <w:r>
        <w:rPr>
          <w:rFonts w:ascii="Book Antiqua" w:eastAsia="Book Antiqua" w:hAnsi="Book Antiqua" w:cs="Book Antiqua"/>
          <w:color w:val="000000"/>
          <w:szCs w:val="22"/>
        </w:rPr>
        <w:t xml:space="preserve"> fistula which arises at the 1 o’clock position extending anteriorly and communicating with a complex branching tract which also exited to the skin surface (not shown).</w:t>
      </w:r>
      <w:r w:rsidR="003327D4">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MRI provides comprehensive </w:t>
      </w:r>
      <w:proofErr w:type="spellStart"/>
      <w:r>
        <w:rPr>
          <w:rFonts w:ascii="Book Antiqua" w:eastAsia="Book Antiqua" w:hAnsi="Book Antiqua" w:cs="Book Antiqua"/>
          <w:color w:val="000000"/>
          <w:szCs w:val="22"/>
        </w:rPr>
        <w:t>multiplanar</w:t>
      </w:r>
      <w:proofErr w:type="spellEnd"/>
      <w:r>
        <w:rPr>
          <w:rFonts w:ascii="Book Antiqua" w:eastAsia="Book Antiqua" w:hAnsi="Book Antiqua" w:cs="Book Antiqua"/>
          <w:color w:val="000000"/>
          <w:szCs w:val="22"/>
        </w:rPr>
        <w:t xml:space="preserve"> imaging of </w:t>
      </w:r>
      <w:proofErr w:type="spellStart"/>
      <w:r>
        <w:rPr>
          <w:rFonts w:ascii="Book Antiqua" w:eastAsia="Book Antiqua" w:hAnsi="Book Antiqua" w:cs="Book Antiqua"/>
          <w:color w:val="000000"/>
          <w:szCs w:val="22"/>
        </w:rPr>
        <w:t>fistulizing</w:t>
      </w:r>
      <w:proofErr w:type="spellEnd"/>
      <w:r>
        <w:rPr>
          <w:rFonts w:ascii="Book Antiqua" w:eastAsia="Book Antiqua" w:hAnsi="Book Antiqua" w:cs="Book Antiqua"/>
          <w:color w:val="000000"/>
          <w:szCs w:val="22"/>
        </w:rPr>
        <w:t xml:space="preserve"> disease, allowing visualization of the full extent of disease including </w:t>
      </w:r>
      <w:proofErr w:type="spellStart"/>
      <w:r>
        <w:rPr>
          <w:rFonts w:ascii="Book Antiqua" w:eastAsia="Book Antiqua" w:hAnsi="Book Antiqua" w:cs="Book Antiqua"/>
          <w:color w:val="000000"/>
          <w:szCs w:val="22"/>
        </w:rPr>
        <w:t>supralevator</w:t>
      </w:r>
      <w:proofErr w:type="spellEnd"/>
      <w:r>
        <w:rPr>
          <w:rFonts w:ascii="Book Antiqua" w:eastAsia="Book Antiqua" w:hAnsi="Book Antiqua" w:cs="Book Antiqua"/>
          <w:color w:val="000000"/>
          <w:szCs w:val="22"/>
        </w:rPr>
        <w:t xml:space="preserve"> disease and more complete classification of branching or complex fistulas.</w:t>
      </w:r>
      <w:r w:rsidR="003327D4">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Additionally, post contrast sequences allow differentiation between fluid containing tracts from granulation tissue seen following healing.</w:t>
      </w:r>
    </w:p>
    <w:p w14:paraId="4EA84683" w14:textId="6259F58A" w:rsidR="00A77B3E" w:rsidRDefault="003327D4">
      <w:pPr>
        <w:spacing w:line="360" w:lineRule="auto"/>
        <w:jc w:val="both"/>
      </w:pPr>
      <w:r>
        <w:br w:type="page"/>
      </w:r>
      <w:r>
        <w:rPr>
          <w:noProof/>
          <w:lang w:eastAsia="zh-CN"/>
        </w:rPr>
        <w:lastRenderedPageBreak/>
        <w:drawing>
          <wp:inline distT="0" distB="0" distL="0" distR="0" wp14:anchorId="302D9F14" wp14:editId="282FB8ED">
            <wp:extent cx="5943600" cy="300926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009265"/>
                    </a:xfrm>
                    <a:prstGeom prst="rect">
                      <a:avLst/>
                    </a:prstGeom>
                  </pic:spPr>
                </pic:pic>
              </a:graphicData>
            </a:graphic>
          </wp:inline>
        </w:drawing>
      </w:r>
    </w:p>
    <w:p w14:paraId="7CEFE738" w14:textId="77777777" w:rsidR="00DF54F3" w:rsidRDefault="00625D90" w:rsidP="003327D4">
      <w:pPr>
        <w:spacing w:line="360" w:lineRule="auto"/>
        <w:jc w:val="both"/>
        <w:rPr>
          <w:rFonts w:ascii="Book Antiqua" w:eastAsia="Book Antiqua" w:hAnsi="Book Antiqua" w:cs="Book Antiqua"/>
          <w:color w:val="000000"/>
        </w:rPr>
      </w:pPr>
      <w:r w:rsidRPr="003327D4">
        <w:rPr>
          <w:rFonts w:ascii="Book Antiqua" w:eastAsia="Book Antiqua" w:hAnsi="Book Antiqua" w:cs="Book Antiqua"/>
          <w:b/>
          <w:bCs/>
          <w:color w:val="000000"/>
        </w:rPr>
        <w:t>Figure 2</w:t>
      </w:r>
      <w:r w:rsidR="003327D4" w:rsidRPr="003327D4">
        <w:rPr>
          <w:rFonts w:ascii="Book Antiqua" w:eastAsia="Book Antiqua" w:hAnsi="Book Antiqua" w:cs="Book Antiqua"/>
          <w:b/>
          <w:bCs/>
          <w:color w:val="000000"/>
        </w:rPr>
        <w:t xml:space="preserve"> </w:t>
      </w:r>
      <w:r w:rsidRPr="003327D4">
        <w:rPr>
          <w:rFonts w:ascii="Book Antiqua" w:eastAsia="Book Antiqua" w:hAnsi="Book Antiqua" w:cs="Book Antiqua"/>
          <w:b/>
          <w:bCs/>
          <w:color w:val="000000"/>
        </w:rPr>
        <w:t>A suggested approach to treatment in perianal Crohn’s disease</w:t>
      </w:r>
      <w:r w:rsidR="003327D4" w:rsidRPr="003327D4">
        <w:rPr>
          <w:rFonts w:ascii="Book Antiqua" w:eastAsia="Book Antiqua" w:hAnsi="Book Antiqua" w:cs="Book Antiqua"/>
          <w:b/>
          <w:bCs/>
          <w:color w:val="000000"/>
        </w:rPr>
        <w:t>.</w:t>
      </w:r>
      <w:r w:rsidR="003327D4" w:rsidRPr="003327D4">
        <w:rPr>
          <w:rFonts w:ascii="Book Antiqua" w:eastAsia="Book Antiqua" w:hAnsi="Book Antiqua" w:cs="Book Antiqua"/>
          <w:color w:val="000000"/>
        </w:rPr>
        <w:t xml:space="preserve"> Anti-TNF: Anti-tumor necrosis factor; EUA: Examination under anesthesia</w:t>
      </w:r>
      <w:r w:rsidR="003327D4">
        <w:rPr>
          <w:rFonts w:ascii="Book Antiqua" w:eastAsia="Book Antiqua" w:hAnsi="Book Antiqua" w:cs="Book Antiqua"/>
          <w:color w:val="000000"/>
        </w:rPr>
        <w:t>.</w:t>
      </w:r>
    </w:p>
    <w:p w14:paraId="05A4572D" w14:textId="0CB0FD3E" w:rsidR="00DF54F3" w:rsidRDefault="00DF54F3" w:rsidP="003327D4">
      <w:pPr>
        <w:spacing w:line="360" w:lineRule="auto"/>
        <w:jc w:val="both"/>
        <w:rPr>
          <w:rFonts w:ascii="Book Antiqua" w:eastAsia="Book Antiqua" w:hAnsi="Book Antiqua" w:cs="Book Antiqua"/>
          <w:color w:val="000000"/>
        </w:rPr>
        <w:sectPr w:rsidR="00DF54F3">
          <w:pgSz w:w="12240" w:h="15840"/>
          <w:pgMar w:top="1440" w:right="1440" w:bottom="1440" w:left="1440" w:header="720" w:footer="720" w:gutter="0"/>
          <w:cols w:space="720"/>
          <w:docGrid w:linePitch="360"/>
        </w:sectPr>
      </w:pPr>
    </w:p>
    <w:p w14:paraId="28A5F2A6" w14:textId="4CA80165" w:rsidR="00A77B3E" w:rsidRDefault="00DF54F3" w:rsidP="003327D4">
      <w:pPr>
        <w:spacing w:line="360" w:lineRule="auto"/>
        <w:jc w:val="both"/>
        <w:rPr>
          <w:rFonts w:ascii="Book Antiqua" w:hAnsi="Book Antiqua"/>
          <w:b/>
          <w:bCs/>
        </w:rPr>
      </w:pPr>
      <w:r w:rsidRPr="00DF54F3">
        <w:rPr>
          <w:rFonts w:ascii="Book Antiqua" w:hAnsi="Book Antiqua"/>
          <w:b/>
          <w:bCs/>
        </w:rPr>
        <w:lastRenderedPageBreak/>
        <w:t>Table 1</w:t>
      </w:r>
      <w:r>
        <w:rPr>
          <w:rFonts w:ascii="Book Antiqua" w:hAnsi="Book Antiqua"/>
          <w:b/>
          <w:bCs/>
        </w:rPr>
        <w:t xml:space="preserve"> </w:t>
      </w:r>
      <w:r w:rsidRPr="00DF54F3">
        <w:rPr>
          <w:rFonts w:ascii="Book Antiqua" w:hAnsi="Book Antiqua"/>
          <w:b/>
          <w:bCs/>
        </w:rPr>
        <w:t>Table of trials evaluating ideal cut off value for infliximab and adalimumab concentrations</w:t>
      </w:r>
    </w:p>
    <w:tbl>
      <w:tblPr>
        <w:tblW w:w="5000" w:type="pct"/>
        <w:tblLayout w:type="fixed"/>
        <w:tblCellMar>
          <w:left w:w="0" w:type="dxa"/>
          <w:right w:w="0" w:type="dxa"/>
        </w:tblCellMar>
        <w:tblLook w:val="04A0" w:firstRow="1" w:lastRow="0" w:firstColumn="1" w:lastColumn="0" w:noHBand="0" w:noVBand="1"/>
      </w:tblPr>
      <w:tblGrid>
        <w:gridCol w:w="1018"/>
        <w:gridCol w:w="1133"/>
        <w:gridCol w:w="903"/>
        <w:gridCol w:w="1439"/>
        <w:gridCol w:w="1261"/>
        <w:gridCol w:w="4731"/>
        <w:gridCol w:w="1232"/>
        <w:gridCol w:w="1243"/>
      </w:tblGrid>
      <w:tr w:rsidR="00DF54F3" w:rsidRPr="00DF54F3" w14:paraId="287367EB" w14:textId="77777777" w:rsidTr="00FB13AD">
        <w:trPr>
          <w:cantSplit/>
          <w:trHeight w:val="20"/>
        </w:trPr>
        <w:tc>
          <w:tcPr>
            <w:tcW w:w="1018" w:type="dxa"/>
            <w:tcBorders>
              <w:top w:val="single" w:sz="4" w:space="0" w:color="auto"/>
              <w:bottom w:val="single" w:sz="4" w:space="0" w:color="auto"/>
            </w:tcBorders>
            <w:shd w:val="clear" w:color="auto" w:fill="auto"/>
            <w:tcMar>
              <w:top w:w="11" w:type="dxa"/>
              <w:left w:w="78" w:type="dxa"/>
              <w:bottom w:w="0" w:type="dxa"/>
              <w:right w:w="78" w:type="dxa"/>
            </w:tcMar>
            <w:hideMark/>
          </w:tcPr>
          <w:p w14:paraId="6E7FD80E" w14:textId="333E8FDD" w:rsidR="00DF54F3" w:rsidRPr="00DF54F3" w:rsidRDefault="00FB13AD" w:rsidP="00DF54F3">
            <w:pPr>
              <w:spacing w:line="360" w:lineRule="auto"/>
              <w:jc w:val="both"/>
              <w:textAlignment w:val="top"/>
              <w:rPr>
                <w:rFonts w:ascii="Book Antiqua" w:eastAsia="Times New Roman" w:hAnsi="Book Antiqua" w:cs="Arial"/>
                <w:b/>
                <w:bCs/>
              </w:rPr>
            </w:pPr>
            <w:r>
              <w:rPr>
                <w:rFonts w:ascii="Book Antiqua" w:eastAsia="Calibri" w:hAnsi="Book Antiqua"/>
                <w:b/>
                <w:bCs/>
                <w:color w:val="000000"/>
                <w:kern w:val="24"/>
              </w:rPr>
              <w:t>Ref.</w:t>
            </w:r>
          </w:p>
        </w:tc>
        <w:tc>
          <w:tcPr>
            <w:tcW w:w="1132" w:type="dxa"/>
            <w:tcBorders>
              <w:top w:val="single" w:sz="4" w:space="0" w:color="auto"/>
              <w:bottom w:val="single" w:sz="4" w:space="0" w:color="auto"/>
            </w:tcBorders>
            <w:shd w:val="clear" w:color="auto" w:fill="auto"/>
            <w:tcMar>
              <w:top w:w="11" w:type="dxa"/>
              <w:left w:w="78" w:type="dxa"/>
              <w:bottom w:w="0" w:type="dxa"/>
              <w:right w:w="78" w:type="dxa"/>
            </w:tcMar>
            <w:hideMark/>
          </w:tcPr>
          <w:p w14:paraId="3990726B" w14:textId="77777777" w:rsidR="00DF54F3" w:rsidRPr="00DF54F3" w:rsidRDefault="00DF54F3" w:rsidP="00DF54F3">
            <w:pPr>
              <w:spacing w:line="360" w:lineRule="auto"/>
              <w:jc w:val="both"/>
              <w:textAlignment w:val="top"/>
              <w:rPr>
                <w:rFonts w:ascii="Book Antiqua" w:eastAsia="Times New Roman" w:hAnsi="Book Antiqua" w:cs="Arial"/>
                <w:b/>
                <w:bCs/>
              </w:rPr>
            </w:pPr>
            <w:r w:rsidRPr="00DF54F3">
              <w:rPr>
                <w:rFonts w:ascii="Book Antiqua" w:eastAsia="Calibri" w:hAnsi="Book Antiqua"/>
                <w:b/>
                <w:bCs/>
                <w:color w:val="000000"/>
                <w:kern w:val="24"/>
              </w:rPr>
              <w:t>Population (adults or children)</w:t>
            </w:r>
          </w:p>
        </w:tc>
        <w:tc>
          <w:tcPr>
            <w:tcW w:w="902" w:type="dxa"/>
            <w:tcBorders>
              <w:top w:val="single" w:sz="4" w:space="0" w:color="auto"/>
              <w:bottom w:val="single" w:sz="4" w:space="0" w:color="auto"/>
            </w:tcBorders>
            <w:shd w:val="clear" w:color="auto" w:fill="auto"/>
            <w:tcMar>
              <w:top w:w="11" w:type="dxa"/>
              <w:left w:w="78" w:type="dxa"/>
              <w:bottom w:w="0" w:type="dxa"/>
              <w:right w:w="78" w:type="dxa"/>
            </w:tcMar>
            <w:hideMark/>
          </w:tcPr>
          <w:p w14:paraId="75824AE9" w14:textId="77777777" w:rsidR="00DF54F3" w:rsidRPr="00DF54F3" w:rsidRDefault="00DF54F3" w:rsidP="00DF54F3">
            <w:pPr>
              <w:spacing w:line="360" w:lineRule="auto"/>
              <w:jc w:val="both"/>
              <w:textAlignment w:val="top"/>
              <w:rPr>
                <w:rFonts w:ascii="Book Antiqua" w:eastAsia="Times New Roman" w:hAnsi="Book Antiqua" w:cs="Arial"/>
                <w:b/>
                <w:bCs/>
              </w:rPr>
            </w:pPr>
            <w:r w:rsidRPr="00DF54F3">
              <w:rPr>
                <w:rFonts w:ascii="Book Antiqua" w:eastAsia="Calibri" w:hAnsi="Book Antiqua"/>
                <w:b/>
                <w:bCs/>
                <w:color w:val="000000"/>
                <w:kern w:val="24"/>
              </w:rPr>
              <w:t>Number</w:t>
            </w:r>
          </w:p>
        </w:tc>
        <w:tc>
          <w:tcPr>
            <w:tcW w:w="1438" w:type="dxa"/>
            <w:tcBorders>
              <w:top w:val="single" w:sz="4" w:space="0" w:color="auto"/>
              <w:bottom w:val="single" w:sz="4" w:space="0" w:color="auto"/>
            </w:tcBorders>
            <w:shd w:val="clear" w:color="auto" w:fill="auto"/>
            <w:tcMar>
              <w:top w:w="11" w:type="dxa"/>
              <w:left w:w="78" w:type="dxa"/>
              <w:bottom w:w="0" w:type="dxa"/>
              <w:right w:w="78" w:type="dxa"/>
            </w:tcMar>
            <w:hideMark/>
          </w:tcPr>
          <w:p w14:paraId="2280B6E5" w14:textId="77777777" w:rsidR="00DF54F3" w:rsidRPr="00DF54F3" w:rsidRDefault="00DF54F3" w:rsidP="00DF54F3">
            <w:pPr>
              <w:spacing w:line="360" w:lineRule="auto"/>
              <w:jc w:val="both"/>
              <w:textAlignment w:val="top"/>
              <w:rPr>
                <w:rFonts w:ascii="Book Antiqua" w:eastAsia="Times New Roman" w:hAnsi="Book Antiqua" w:cs="Arial"/>
                <w:b/>
                <w:bCs/>
              </w:rPr>
            </w:pPr>
            <w:r w:rsidRPr="00DF54F3">
              <w:rPr>
                <w:rFonts w:ascii="Book Antiqua" w:eastAsia="Calibri" w:hAnsi="Book Antiqua"/>
                <w:b/>
                <w:bCs/>
                <w:color w:val="000000"/>
                <w:kern w:val="24"/>
              </w:rPr>
              <w:t>Study design</w:t>
            </w:r>
          </w:p>
        </w:tc>
        <w:tc>
          <w:tcPr>
            <w:tcW w:w="1260" w:type="dxa"/>
            <w:tcBorders>
              <w:top w:val="single" w:sz="4" w:space="0" w:color="auto"/>
              <w:bottom w:val="single" w:sz="4" w:space="0" w:color="auto"/>
            </w:tcBorders>
            <w:shd w:val="clear" w:color="auto" w:fill="auto"/>
            <w:tcMar>
              <w:top w:w="11" w:type="dxa"/>
              <w:left w:w="78" w:type="dxa"/>
              <w:bottom w:w="0" w:type="dxa"/>
              <w:right w:w="78" w:type="dxa"/>
            </w:tcMar>
            <w:hideMark/>
          </w:tcPr>
          <w:p w14:paraId="3EF5388C" w14:textId="77777777" w:rsidR="00DF54F3" w:rsidRPr="00DF54F3" w:rsidRDefault="00DF54F3" w:rsidP="00DF54F3">
            <w:pPr>
              <w:spacing w:line="360" w:lineRule="auto"/>
              <w:jc w:val="both"/>
              <w:textAlignment w:val="top"/>
              <w:rPr>
                <w:rFonts w:ascii="Book Antiqua" w:eastAsia="Times New Roman" w:hAnsi="Book Antiqua" w:cs="Arial"/>
                <w:b/>
                <w:bCs/>
              </w:rPr>
            </w:pPr>
            <w:r w:rsidRPr="00DF54F3">
              <w:rPr>
                <w:rFonts w:ascii="Book Antiqua" w:eastAsia="Calibri" w:hAnsi="Book Antiqua"/>
                <w:b/>
                <w:bCs/>
                <w:color w:val="000000"/>
                <w:kern w:val="24"/>
              </w:rPr>
              <w:t>Follow up or time on therapy</w:t>
            </w:r>
          </w:p>
        </w:tc>
        <w:tc>
          <w:tcPr>
            <w:tcW w:w="4727" w:type="dxa"/>
            <w:tcBorders>
              <w:top w:val="single" w:sz="4" w:space="0" w:color="auto"/>
              <w:bottom w:val="single" w:sz="4" w:space="0" w:color="auto"/>
            </w:tcBorders>
            <w:shd w:val="clear" w:color="auto" w:fill="auto"/>
            <w:tcMar>
              <w:top w:w="11" w:type="dxa"/>
              <w:left w:w="78" w:type="dxa"/>
              <w:bottom w:w="0" w:type="dxa"/>
              <w:right w:w="78" w:type="dxa"/>
            </w:tcMar>
            <w:hideMark/>
          </w:tcPr>
          <w:p w14:paraId="60872607" w14:textId="77777777" w:rsidR="00DF54F3" w:rsidRPr="00DF54F3" w:rsidRDefault="00DF54F3" w:rsidP="00DF54F3">
            <w:pPr>
              <w:spacing w:line="360" w:lineRule="auto"/>
              <w:jc w:val="both"/>
              <w:textAlignment w:val="top"/>
              <w:rPr>
                <w:rFonts w:ascii="Book Antiqua" w:eastAsia="Times New Roman" w:hAnsi="Book Antiqua" w:cs="Arial"/>
                <w:b/>
                <w:bCs/>
              </w:rPr>
            </w:pPr>
            <w:r w:rsidRPr="00DF54F3">
              <w:rPr>
                <w:rFonts w:ascii="Book Antiqua" w:eastAsia="Calibri" w:hAnsi="Book Antiqua"/>
                <w:b/>
                <w:bCs/>
                <w:color w:val="000000"/>
                <w:kern w:val="24"/>
              </w:rPr>
              <w:t>Outcomes</w:t>
            </w:r>
          </w:p>
        </w:tc>
        <w:tc>
          <w:tcPr>
            <w:tcW w:w="1231" w:type="dxa"/>
            <w:tcBorders>
              <w:top w:val="single" w:sz="4" w:space="0" w:color="auto"/>
              <w:bottom w:val="single" w:sz="4" w:space="0" w:color="auto"/>
            </w:tcBorders>
            <w:shd w:val="clear" w:color="auto" w:fill="auto"/>
            <w:tcMar>
              <w:top w:w="11" w:type="dxa"/>
              <w:left w:w="78" w:type="dxa"/>
              <w:bottom w:w="0" w:type="dxa"/>
              <w:right w:w="78" w:type="dxa"/>
            </w:tcMar>
            <w:hideMark/>
          </w:tcPr>
          <w:p w14:paraId="69BE110C" w14:textId="710EB0FD" w:rsidR="00DF54F3" w:rsidRPr="00DF54F3" w:rsidRDefault="00DF54F3" w:rsidP="00DF54F3">
            <w:pPr>
              <w:spacing w:line="360" w:lineRule="auto"/>
              <w:jc w:val="both"/>
              <w:textAlignment w:val="top"/>
              <w:rPr>
                <w:rFonts w:ascii="Book Antiqua" w:eastAsia="Times New Roman" w:hAnsi="Book Antiqua" w:cs="Arial"/>
                <w:b/>
                <w:bCs/>
              </w:rPr>
            </w:pPr>
            <w:r w:rsidRPr="00DF54F3">
              <w:rPr>
                <w:rFonts w:ascii="Book Antiqua" w:eastAsia="Calibri" w:hAnsi="Book Antiqua"/>
                <w:b/>
                <w:bCs/>
                <w:color w:val="000000"/>
                <w:kern w:val="24"/>
              </w:rPr>
              <w:t>Median level</w:t>
            </w:r>
          </w:p>
        </w:tc>
        <w:tc>
          <w:tcPr>
            <w:tcW w:w="1242" w:type="dxa"/>
            <w:tcBorders>
              <w:top w:val="single" w:sz="4" w:space="0" w:color="auto"/>
              <w:bottom w:val="single" w:sz="4" w:space="0" w:color="auto"/>
            </w:tcBorders>
            <w:shd w:val="clear" w:color="auto" w:fill="auto"/>
            <w:tcMar>
              <w:top w:w="11" w:type="dxa"/>
              <w:left w:w="78" w:type="dxa"/>
              <w:bottom w:w="0" w:type="dxa"/>
              <w:right w:w="78" w:type="dxa"/>
            </w:tcMar>
            <w:hideMark/>
          </w:tcPr>
          <w:p w14:paraId="3BA0F212" w14:textId="77777777" w:rsidR="00DF54F3" w:rsidRPr="00DF54F3" w:rsidRDefault="00DF54F3" w:rsidP="00DF54F3">
            <w:pPr>
              <w:spacing w:line="360" w:lineRule="auto"/>
              <w:jc w:val="both"/>
              <w:textAlignment w:val="top"/>
              <w:rPr>
                <w:rFonts w:ascii="Book Antiqua" w:eastAsia="Times New Roman" w:hAnsi="Book Antiqua" w:cs="Arial"/>
                <w:b/>
                <w:bCs/>
              </w:rPr>
            </w:pPr>
            <w:r w:rsidRPr="00DF54F3">
              <w:rPr>
                <w:rFonts w:ascii="Book Antiqua" w:eastAsia="Calibri" w:hAnsi="Book Antiqua"/>
                <w:b/>
                <w:bCs/>
                <w:color w:val="000000"/>
                <w:kern w:val="24"/>
              </w:rPr>
              <w:t>Median level</w:t>
            </w:r>
          </w:p>
        </w:tc>
      </w:tr>
      <w:tr w:rsidR="00DF54F3" w:rsidRPr="00DF54F3" w14:paraId="6B2B4722" w14:textId="77777777" w:rsidTr="00FB13AD">
        <w:trPr>
          <w:cantSplit/>
          <w:trHeight w:val="20"/>
        </w:trPr>
        <w:tc>
          <w:tcPr>
            <w:tcW w:w="12950" w:type="dxa"/>
            <w:gridSpan w:val="8"/>
            <w:tcBorders>
              <w:top w:val="single" w:sz="4" w:space="0" w:color="auto"/>
              <w:bottom w:val="single" w:sz="4" w:space="0" w:color="auto"/>
            </w:tcBorders>
            <w:shd w:val="clear" w:color="auto" w:fill="auto"/>
            <w:tcMar>
              <w:top w:w="11" w:type="dxa"/>
              <w:left w:w="78" w:type="dxa"/>
              <w:bottom w:w="0" w:type="dxa"/>
              <w:right w:w="78" w:type="dxa"/>
            </w:tcMar>
            <w:hideMark/>
          </w:tcPr>
          <w:p w14:paraId="6E6671DE" w14:textId="59F9B014" w:rsidR="00DF54F3" w:rsidRPr="00DF54F3" w:rsidRDefault="00FB13AD" w:rsidP="00DF54F3">
            <w:pPr>
              <w:spacing w:line="360" w:lineRule="auto"/>
              <w:jc w:val="both"/>
              <w:textAlignment w:val="top"/>
              <w:rPr>
                <w:rFonts w:ascii="Book Antiqua" w:eastAsia="Times New Roman" w:hAnsi="Book Antiqua" w:cs="Arial"/>
                <w:b/>
                <w:bCs/>
              </w:rPr>
            </w:pPr>
            <w:r w:rsidRPr="00DF54F3">
              <w:rPr>
                <w:rFonts w:ascii="Book Antiqua" w:eastAsia="Calibri" w:hAnsi="Book Antiqua"/>
                <w:b/>
                <w:bCs/>
                <w:color w:val="000000"/>
                <w:kern w:val="24"/>
              </w:rPr>
              <w:t>Trial</w:t>
            </w:r>
            <w:r>
              <w:rPr>
                <w:rFonts w:ascii="Book Antiqua" w:eastAsia="Calibri" w:hAnsi="Book Antiqua"/>
                <w:b/>
                <w:bCs/>
                <w:color w:val="000000"/>
                <w:kern w:val="24"/>
              </w:rPr>
              <w:t>:</w:t>
            </w:r>
            <w:r w:rsidRPr="00DF54F3">
              <w:rPr>
                <w:rFonts w:ascii="Book Antiqua" w:eastAsia="Times New Roman" w:hAnsi="Book Antiqua" w:cs="Arial"/>
                <w:b/>
                <w:bCs/>
                <w:color w:val="000000"/>
                <w:kern w:val="24"/>
              </w:rPr>
              <w:t xml:space="preserve"> </w:t>
            </w:r>
            <w:r w:rsidR="00DF54F3" w:rsidRPr="00DF54F3">
              <w:rPr>
                <w:rFonts w:ascii="Book Antiqua" w:eastAsia="Times New Roman" w:hAnsi="Book Antiqua" w:cs="Arial"/>
                <w:b/>
                <w:bCs/>
                <w:color w:val="000000"/>
                <w:kern w:val="24"/>
              </w:rPr>
              <w:t>Infliximab</w:t>
            </w:r>
          </w:p>
        </w:tc>
      </w:tr>
      <w:tr w:rsidR="00DF54F3" w:rsidRPr="00DF54F3" w14:paraId="5D1F07E5" w14:textId="77777777" w:rsidTr="00FB13AD">
        <w:trPr>
          <w:cantSplit/>
          <w:trHeight w:val="20"/>
        </w:trPr>
        <w:tc>
          <w:tcPr>
            <w:tcW w:w="1018" w:type="dxa"/>
            <w:tcBorders>
              <w:top w:val="single" w:sz="4" w:space="0" w:color="auto"/>
            </w:tcBorders>
            <w:shd w:val="clear" w:color="auto" w:fill="auto"/>
            <w:tcMar>
              <w:top w:w="11" w:type="dxa"/>
              <w:left w:w="78" w:type="dxa"/>
              <w:bottom w:w="0" w:type="dxa"/>
              <w:right w:w="78" w:type="dxa"/>
            </w:tcMar>
            <w:hideMark/>
          </w:tcPr>
          <w:p w14:paraId="7654DC5C" w14:textId="62D64FF2" w:rsidR="00DF54F3" w:rsidRPr="00DF54F3" w:rsidRDefault="00DF54F3" w:rsidP="00DF54F3">
            <w:pPr>
              <w:spacing w:line="360" w:lineRule="auto"/>
              <w:jc w:val="both"/>
              <w:textAlignment w:val="top"/>
              <w:rPr>
                <w:rFonts w:ascii="Book Antiqua" w:eastAsia="Times New Roman" w:hAnsi="Book Antiqua" w:cs="Arial"/>
              </w:rPr>
            </w:pPr>
            <w:proofErr w:type="spellStart"/>
            <w:r w:rsidRPr="00DF54F3">
              <w:rPr>
                <w:rFonts w:ascii="Book Antiqua" w:eastAsia="Calibri" w:hAnsi="Book Antiqua"/>
                <w:color w:val="000000"/>
                <w:kern w:val="24"/>
              </w:rPr>
              <w:t>Plevris</w:t>
            </w:r>
            <w:proofErr w:type="spellEnd"/>
            <w:r>
              <w:rPr>
                <w:rFonts w:ascii="Book Antiqua" w:eastAsia="Calibri" w:hAnsi="Book Antiqua"/>
                <w:color w:val="000000"/>
                <w:kern w:val="24"/>
              </w:rPr>
              <w:t xml:space="preserve"> </w:t>
            </w:r>
            <w:r w:rsidRPr="00DF54F3">
              <w:rPr>
                <w:rFonts w:ascii="Book Antiqua" w:eastAsia="Calibri" w:hAnsi="Book Antiqua"/>
                <w:i/>
                <w:iCs/>
                <w:color w:val="000000"/>
                <w:kern w:val="24"/>
              </w:rPr>
              <w:t>et al</w:t>
            </w:r>
            <w:r w:rsidRPr="00DF54F3">
              <w:rPr>
                <w:rFonts w:ascii="Book Antiqua" w:eastAsia="Calibri" w:hAnsi="Book Antiqua"/>
                <w:color w:val="000000"/>
                <w:kern w:val="24"/>
                <w:position w:val="5"/>
                <w:vertAlign w:val="superscript"/>
              </w:rPr>
              <w:t>[43]</w:t>
            </w:r>
          </w:p>
        </w:tc>
        <w:tc>
          <w:tcPr>
            <w:tcW w:w="1132" w:type="dxa"/>
            <w:tcBorders>
              <w:top w:val="single" w:sz="4" w:space="0" w:color="auto"/>
            </w:tcBorders>
            <w:shd w:val="clear" w:color="auto" w:fill="auto"/>
            <w:tcMar>
              <w:top w:w="11" w:type="dxa"/>
              <w:left w:w="78" w:type="dxa"/>
              <w:bottom w:w="0" w:type="dxa"/>
              <w:right w:w="78" w:type="dxa"/>
            </w:tcMar>
            <w:hideMark/>
          </w:tcPr>
          <w:p w14:paraId="30969CC0" w14:textId="77777777" w:rsidR="00DF54F3" w:rsidRPr="00DF54F3" w:rsidRDefault="00DF54F3" w:rsidP="00DF54F3">
            <w:pPr>
              <w:spacing w:line="360" w:lineRule="auto"/>
              <w:jc w:val="both"/>
              <w:textAlignment w:val="top"/>
              <w:rPr>
                <w:rFonts w:ascii="Book Antiqua" w:eastAsia="Times New Roman" w:hAnsi="Book Antiqua" w:cs="Arial"/>
              </w:rPr>
            </w:pPr>
            <w:r w:rsidRPr="00DF54F3">
              <w:rPr>
                <w:rFonts w:ascii="Book Antiqua" w:eastAsia="Calibri" w:hAnsi="Book Antiqua"/>
                <w:color w:val="000000"/>
                <w:kern w:val="24"/>
              </w:rPr>
              <w:t>Adult</w:t>
            </w:r>
          </w:p>
        </w:tc>
        <w:tc>
          <w:tcPr>
            <w:tcW w:w="902" w:type="dxa"/>
            <w:tcBorders>
              <w:top w:val="single" w:sz="4" w:space="0" w:color="auto"/>
            </w:tcBorders>
            <w:shd w:val="clear" w:color="auto" w:fill="auto"/>
            <w:tcMar>
              <w:top w:w="11" w:type="dxa"/>
              <w:left w:w="78" w:type="dxa"/>
              <w:bottom w:w="0" w:type="dxa"/>
              <w:right w:w="78" w:type="dxa"/>
            </w:tcMar>
            <w:hideMark/>
          </w:tcPr>
          <w:p w14:paraId="1D0837CF" w14:textId="77777777" w:rsidR="00DF54F3" w:rsidRPr="00DF54F3" w:rsidRDefault="00DF54F3" w:rsidP="00DF54F3">
            <w:pPr>
              <w:spacing w:line="360" w:lineRule="auto"/>
              <w:jc w:val="both"/>
              <w:textAlignment w:val="top"/>
              <w:rPr>
                <w:rFonts w:ascii="Book Antiqua" w:eastAsia="Times New Roman" w:hAnsi="Book Antiqua" w:cs="Arial"/>
              </w:rPr>
            </w:pPr>
            <w:r w:rsidRPr="00DF54F3">
              <w:rPr>
                <w:rFonts w:ascii="Book Antiqua" w:eastAsia="Times New Roman" w:hAnsi="Book Antiqua"/>
                <w:color w:val="000000"/>
                <w:kern w:val="24"/>
              </w:rPr>
              <w:t>29</w:t>
            </w:r>
          </w:p>
        </w:tc>
        <w:tc>
          <w:tcPr>
            <w:tcW w:w="1438" w:type="dxa"/>
            <w:tcBorders>
              <w:top w:val="single" w:sz="4" w:space="0" w:color="auto"/>
            </w:tcBorders>
            <w:shd w:val="clear" w:color="auto" w:fill="auto"/>
            <w:tcMar>
              <w:top w:w="11" w:type="dxa"/>
              <w:left w:w="78" w:type="dxa"/>
              <w:bottom w:w="0" w:type="dxa"/>
              <w:right w:w="78" w:type="dxa"/>
            </w:tcMar>
            <w:hideMark/>
          </w:tcPr>
          <w:p w14:paraId="5F51D3AB" w14:textId="77777777" w:rsidR="00DF54F3" w:rsidRPr="00DF54F3" w:rsidRDefault="00DF54F3" w:rsidP="00DF54F3">
            <w:pPr>
              <w:spacing w:line="360" w:lineRule="auto"/>
              <w:jc w:val="both"/>
              <w:textAlignment w:val="top"/>
              <w:rPr>
                <w:rFonts w:ascii="Book Antiqua" w:eastAsia="Times New Roman" w:hAnsi="Book Antiqua" w:cs="Arial"/>
              </w:rPr>
            </w:pPr>
            <w:r w:rsidRPr="00DF54F3">
              <w:rPr>
                <w:rFonts w:ascii="Book Antiqua" w:eastAsia="Calibri" w:hAnsi="Book Antiqua"/>
                <w:color w:val="000000"/>
                <w:kern w:val="24"/>
              </w:rPr>
              <w:t>Retrospective single center cross sectional</w:t>
            </w:r>
          </w:p>
        </w:tc>
        <w:tc>
          <w:tcPr>
            <w:tcW w:w="1260" w:type="dxa"/>
            <w:tcBorders>
              <w:top w:val="single" w:sz="4" w:space="0" w:color="auto"/>
            </w:tcBorders>
            <w:shd w:val="clear" w:color="auto" w:fill="auto"/>
            <w:tcMar>
              <w:top w:w="11" w:type="dxa"/>
              <w:left w:w="78" w:type="dxa"/>
              <w:bottom w:w="0" w:type="dxa"/>
              <w:right w:w="78" w:type="dxa"/>
            </w:tcMar>
            <w:hideMark/>
          </w:tcPr>
          <w:p w14:paraId="61322E4C" w14:textId="779E4E41" w:rsidR="00DF54F3" w:rsidRPr="00DF54F3" w:rsidRDefault="00DF54F3" w:rsidP="00DF54F3">
            <w:pPr>
              <w:spacing w:line="360" w:lineRule="auto"/>
              <w:jc w:val="both"/>
              <w:textAlignment w:val="top"/>
              <w:rPr>
                <w:rFonts w:ascii="Book Antiqua" w:eastAsia="Times New Roman" w:hAnsi="Book Antiqua" w:cs="Arial"/>
              </w:rPr>
            </w:pPr>
            <w:r w:rsidRPr="00DF54F3">
              <w:rPr>
                <w:rFonts w:ascii="Book Antiqua" w:eastAsia="Calibri" w:hAnsi="Book Antiqua"/>
                <w:color w:val="000000"/>
                <w:kern w:val="24"/>
              </w:rPr>
              <w:t xml:space="preserve">2.6 </w:t>
            </w:r>
            <w:proofErr w:type="spellStart"/>
            <w:r w:rsidRPr="00DF54F3">
              <w:rPr>
                <w:rFonts w:ascii="Book Antiqua" w:eastAsia="Calibri" w:hAnsi="Book Antiqua"/>
                <w:color w:val="000000"/>
                <w:kern w:val="24"/>
              </w:rPr>
              <w:t>y</w:t>
            </w:r>
            <w:r>
              <w:rPr>
                <w:rFonts w:ascii="Book Antiqua" w:eastAsia="Calibri" w:hAnsi="Book Antiqua"/>
                <w:color w:val="000000"/>
                <w:kern w:val="24"/>
              </w:rPr>
              <w:t>r</w:t>
            </w:r>
            <w:proofErr w:type="spellEnd"/>
          </w:p>
        </w:tc>
        <w:tc>
          <w:tcPr>
            <w:tcW w:w="4727" w:type="dxa"/>
            <w:tcBorders>
              <w:top w:val="single" w:sz="4" w:space="0" w:color="auto"/>
            </w:tcBorders>
            <w:shd w:val="clear" w:color="auto" w:fill="auto"/>
            <w:tcMar>
              <w:top w:w="11" w:type="dxa"/>
              <w:left w:w="78" w:type="dxa"/>
              <w:bottom w:w="0" w:type="dxa"/>
              <w:right w:w="78" w:type="dxa"/>
            </w:tcMar>
            <w:hideMark/>
          </w:tcPr>
          <w:p w14:paraId="3B05AC90" w14:textId="6653964F" w:rsidR="00DF54F3" w:rsidRPr="00DF54F3" w:rsidRDefault="00DF54F3" w:rsidP="00131E05">
            <w:pPr>
              <w:spacing w:line="360" w:lineRule="auto"/>
              <w:jc w:val="both"/>
              <w:textAlignment w:val="top"/>
              <w:rPr>
                <w:rFonts w:ascii="Book Antiqua" w:eastAsia="Times New Roman" w:hAnsi="Book Antiqua" w:cs="Arial"/>
              </w:rPr>
            </w:pPr>
            <w:r w:rsidRPr="00DF54F3">
              <w:rPr>
                <w:rFonts w:ascii="Book Antiqua" w:eastAsia="Calibri" w:hAnsi="Book Antiqua"/>
                <w:color w:val="000000"/>
                <w:kern w:val="24"/>
              </w:rPr>
              <w:t>Fistula healing</w:t>
            </w:r>
            <w:r w:rsidR="00131E05">
              <w:rPr>
                <w:rFonts w:ascii="Book Antiqua" w:eastAsia="Calibri" w:hAnsi="Book Antiqua"/>
                <w:color w:val="000000"/>
                <w:kern w:val="24"/>
              </w:rPr>
              <w:t xml:space="preserve">; </w:t>
            </w:r>
            <w:r w:rsidRPr="00DF54F3">
              <w:rPr>
                <w:rFonts w:ascii="Book Antiqua" w:eastAsia="Calibri" w:hAnsi="Book Antiqua"/>
                <w:color w:val="000000"/>
                <w:kern w:val="24"/>
              </w:rPr>
              <w:t>Fistula closure</w:t>
            </w:r>
          </w:p>
        </w:tc>
        <w:tc>
          <w:tcPr>
            <w:tcW w:w="1231" w:type="dxa"/>
            <w:tcBorders>
              <w:top w:val="single" w:sz="4" w:space="0" w:color="auto"/>
            </w:tcBorders>
            <w:shd w:val="clear" w:color="auto" w:fill="auto"/>
            <w:tcMar>
              <w:top w:w="11" w:type="dxa"/>
              <w:left w:w="78" w:type="dxa"/>
              <w:bottom w:w="0" w:type="dxa"/>
              <w:right w:w="78" w:type="dxa"/>
            </w:tcMar>
            <w:hideMark/>
          </w:tcPr>
          <w:p w14:paraId="6B19F136" w14:textId="4F83EA0F" w:rsidR="00DF54F3" w:rsidRPr="00DF54F3" w:rsidRDefault="00DF54F3" w:rsidP="00131E05">
            <w:pPr>
              <w:spacing w:line="360" w:lineRule="auto"/>
              <w:jc w:val="both"/>
              <w:textAlignment w:val="top"/>
              <w:rPr>
                <w:rFonts w:ascii="Book Antiqua" w:eastAsia="Times New Roman" w:hAnsi="Book Antiqua" w:cs="Arial"/>
              </w:rPr>
            </w:pPr>
            <w:r w:rsidRPr="00DF54F3">
              <w:rPr>
                <w:rFonts w:ascii="Book Antiqua" w:eastAsia="Calibri" w:hAnsi="Book Antiqua"/>
                <w:color w:val="000000"/>
                <w:kern w:val="24"/>
              </w:rPr>
              <w:t>8.1</w:t>
            </w:r>
            <w:r w:rsidR="00131E05">
              <w:rPr>
                <w:rFonts w:ascii="Book Antiqua" w:eastAsia="Calibri" w:hAnsi="Book Antiqua"/>
                <w:color w:val="000000"/>
                <w:kern w:val="24"/>
              </w:rPr>
              <w:t xml:space="preserve">; </w:t>
            </w:r>
            <w:r w:rsidRPr="00DF54F3">
              <w:rPr>
                <w:rFonts w:ascii="Book Antiqua" w:eastAsia="Times New Roman" w:hAnsi="Book Antiqua"/>
                <w:color w:val="000000"/>
                <w:kern w:val="24"/>
              </w:rPr>
              <w:t>8.2</w:t>
            </w:r>
          </w:p>
        </w:tc>
        <w:tc>
          <w:tcPr>
            <w:tcW w:w="1242" w:type="dxa"/>
            <w:tcBorders>
              <w:top w:val="single" w:sz="4" w:space="0" w:color="auto"/>
            </w:tcBorders>
            <w:shd w:val="clear" w:color="auto" w:fill="auto"/>
            <w:tcMar>
              <w:top w:w="11" w:type="dxa"/>
              <w:left w:w="78" w:type="dxa"/>
              <w:bottom w:w="0" w:type="dxa"/>
              <w:right w:w="78" w:type="dxa"/>
            </w:tcMar>
            <w:hideMark/>
          </w:tcPr>
          <w:p w14:paraId="20BBBBC4" w14:textId="59696B13" w:rsidR="00DF54F3" w:rsidRPr="00DF54F3" w:rsidRDefault="00DF54F3" w:rsidP="00131E05">
            <w:pPr>
              <w:spacing w:line="360" w:lineRule="auto"/>
              <w:jc w:val="both"/>
              <w:textAlignment w:val="top"/>
              <w:rPr>
                <w:rFonts w:ascii="Book Antiqua" w:eastAsia="Times New Roman" w:hAnsi="Book Antiqua" w:cs="Arial"/>
              </w:rPr>
            </w:pPr>
            <w:r w:rsidRPr="00DF54F3">
              <w:rPr>
                <w:rFonts w:ascii="Book Antiqua" w:eastAsia="Calibri" w:hAnsi="Book Antiqua"/>
                <w:color w:val="000000"/>
                <w:kern w:val="24"/>
              </w:rPr>
              <w:t>3.2</w:t>
            </w:r>
            <w:r w:rsidR="00131E05">
              <w:rPr>
                <w:rFonts w:ascii="Book Antiqua" w:eastAsia="Calibri" w:hAnsi="Book Antiqua"/>
                <w:color w:val="000000"/>
                <w:kern w:val="24"/>
              </w:rPr>
              <w:t xml:space="preserve">; </w:t>
            </w:r>
            <w:r w:rsidRPr="00DF54F3">
              <w:rPr>
                <w:rFonts w:ascii="Book Antiqua" w:eastAsia="Times New Roman" w:hAnsi="Book Antiqua"/>
                <w:color w:val="000000"/>
                <w:kern w:val="24"/>
              </w:rPr>
              <w:t>3.2</w:t>
            </w:r>
          </w:p>
        </w:tc>
      </w:tr>
      <w:tr w:rsidR="00DF54F3" w:rsidRPr="00DF54F3" w14:paraId="62F6B924" w14:textId="77777777" w:rsidTr="00FB13AD">
        <w:trPr>
          <w:cantSplit/>
          <w:trHeight w:val="20"/>
        </w:trPr>
        <w:tc>
          <w:tcPr>
            <w:tcW w:w="1018" w:type="dxa"/>
            <w:shd w:val="clear" w:color="auto" w:fill="auto"/>
            <w:tcMar>
              <w:top w:w="11" w:type="dxa"/>
              <w:left w:w="78" w:type="dxa"/>
              <w:bottom w:w="0" w:type="dxa"/>
              <w:right w:w="78" w:type="dxa"/>
            </w:tcMar>
            <w:hideMark/>
          </w:tcPr>
          <w:p w14:paraId="0A7ED727" w14:textId="1EF8A0DB" w:rsidR="00DF54F3" w:rsidRPr="00DF54F3" w:rsidRDefault="00DF54F3" w:rsidP="00DF54F3">
            <w:pPr>
              <w:spacing w:line="360" w:lineRule="auto"/>
              <w:jc w:val="both"/>
              <w:textAlignment w:val="top"/>
              <w:rPr>
                <w:rFonts w:ascii="Book Antiqua" w:eastAsia="Times New Roman" w:hAnsi="Book Antiqua" w:cs="Arial"/>
              </w:rPr>
            </w:pPr>
            <w:proofErr w:type="spellStart"/>
            <w:r w:rsidRPr="00DF54F3">
              <w:rPr>
                <w:rFonts w:ascii="Book Antiqua" w:eastAsia="Calibri" w:hAnsi="Book Antiqua"/>
                <w:color w:val="000000"/>
                <w:kern w:val="24"/>
              </w:rPr>
              <w:t>Strik</w:t>
            </w:r>
            <w:proofErr w:type="spellEnd"/>
            <w:r w:rsidRPr="00DF54F3">
              <w:rPr>
                <w:rFonts w:ascii="Book Antiqua" w:eastAsia="Calibri" w:hAnsi="Book Antiqua"/>
                <w:color w:val="000000"/>
                <w:kern w:val="24"/>
              </w:rPr>
              <w:t xml:space="preserve"> </w:t>
            </w:r>
            <w:r w:rsidRPr="00DF54F3">
              <w:rPr>
                <w:rFonts w:ascii="Book Antiqua" w:eastAsia="Calibri" w:hAnsi="Book Antiqua"/>
                <w:i/>
                <w:iCs/>
                <w:color w:val="000000"/>
                <w:kern w:val="24"/>
              </w:rPr>
              <w:t>et al</w:t>
            </w:r>
            <w:r w:rsidRPr="00DF54F3">
              <w:rPr>
                <w:rFonts w:ascii="Book Antiqua" w:eastAsia="Calibri" w:hAnsi="Book Antiqua"/>
                <w:color w:val="000000"/>
                <w:kern w:val="24"/>
                <w:position w:val="5"/>
                <w:vertAlign w:val="superscript"/>
              </w:rPr>
              <w:t>[40]</w:t>
            </w:r>
          </w:p>
        </w:tc>
        <w:tc>
          <w:tcPr>
            <w:tcW w:w="1132" w:type="dxa"/>
            <w:shd w:val="clear" w:color="auto" w:fill="auto"/>
            <w:tcMar>
              <w:top w:w="11" w:type="dxa"/>
              <w:left w:w="78" w:type="dxa"/>
              <w:bottom w:w="0" w:type="dxa"/>
              <w:right w:w="78" w:type="dxa"/>
            </w:tcMar>
            <w:hideMark/>
          </w:tcPr>
          <w:p w14:paraId="3F10A96B" w14:textId="77777777" w:rsidR="00DF54F3" w:rsidRPr="00DF54F3" w:rsidRDefault="00DF54F3" w:rsidP="00DF54F3">
            <w:pPr>
              <w:spacing w:line="360" w:lineRule="auto"/>
              <w:jc w:val="both"/>
              <w:textAlignment w:val="top"/>
              <w:rPr>
                <w:rFonts w:ascii="Book Antiqua" w:eastAsia="Times New Roman" w:hAnsi="Book Antiqua" w:cs="Arial"/>
              </w:rPr>
            </w:pPr>
            <w:r w:rsidRPr="00DF54F3">
              <w:rPr>
                <w:rFonts w:ascii="Book Antiqua" w:eastAsia="Calibri" w:hAnsi="Book Antiqua"/>
                <w:color w:val="000000"/>
                <w:kern w:val="24"/>
              </w:rPr>
              <w:t>Adult</w:t>
            </w:r>
          </w:p>
        </w:tc>
        <w:tc>
          <w:tcPr>
            <w:tcW w:w="902" w:type="dxa"/>
            <w:shd w:val="clear" w:color="auto" w:fill="auto"/>
            <w:tcMar>
              <w:top w:w="11" w:type="dxa"/>
              <w:left w:w="78" w:type="dxa"/>
              <w:bottom w:w="0" w:type="dxa"/>
              <w:right w:w="78" w:type="dxa"/>
            </w:tcMar>
            <w:hideMark/>
          </w:tcPr>
          <w:p w14:paraId="7D4034D3" w14:textId="77777777" w:rsidR="00DF54F3" w:rsidRPr="00DF54F3" w:rsidRDefault="00DF54F3" w:rsidP="00DF54F3">
            <w:pPr>
              <w:spacing w:line="360" w:lineRule="auto"/>
              <w:jc w:val="both"/>
              <w:textAlignment w:val="top"/>
              <w:rPr>
                <w:rFonts w:ascii="Book Antiqua" w:eastAsia="Times New Roman" w:hAnsi="Book Antiqua" w:cs="Arial"/>
              </w:rPr>
            </w:pPr>
            <w:r w:rsidRPr="00DF54F3">
              <w:rPr>
                <w:rFonts w:ascii="Book Antiqua" w:eastAsia="Times New Roman" w:hAnsi="Book Antiqua"/>
                <w:color w:val="000000"/>
                <w:kern w:val="24"/>
              </w:rPr>
              <w:t>47</w:t>
            </w:r>
          </w:p>
        </w:tc>
        <w:tc>
          <w:tcPr>
            <w:tcW w:w="1438" w:type="dxa"/>
            <w:shd w:val="clear" w:color="auto" w:fill="auto"/>
            <w:tcMar>
              <w:top w:w="11" w:type="dxa"/>
              <w:left w:w="78" w:type="dxa"/>
              <w:bottom w:w="0" w:type="dxa"/>
              <w:right w:w="78" w:type="dxa"/>
            </w:tcMar>
            <w:hideMark/>
          </w:tcPr>
          <w:p w14:paraId="23378362" w14:textId="77777777" w:rsidR="00DF54F3" w:rsidRPr="00DF54F3" w:rsidRDefault="00DF54F3" w:rsidP="00DF54F3">
            <w:pPr>
              <w:spacing w:line="360" w:lineRule="auto"/>
              <w:jc w:val="both"/>
              <w:textAlignment w:val="top"/>
              <w:rPr>
                <w:rFonts w:ascii="Book Antiqua" w:eastAsia="Times New Roman" w:hAnsi="Book Antiqua" w:cs="Arial"/>
              </w:rPr>
            </w:pPr>
            <w:r w:rsidRPr="00DF54F3">
              <w:rPr>
                <w:rFonts w:ascii="Book Antiqua" w:eastAsia="Calibri" w:hAnsi="Book Antiqua"/>
                <w:color w:val="000000"/>
                <w:kern w:val="24"/>
              </w:rPr>
              <w:t>Retrospective single center</w:t>
            </w:r>
          </w:p>
          <w:p w14:paraId="23B7FC7A" w14:textId="77777777" w:rsidR="00DF54F3" w:rsidRPr="00DF54F3" w:rsidRDefault="00DF54F3" w:rsidP="00DF54F3">
            <w:pPr>
              <w:spacing w:line="360" w:lineRule="auto"/>
              <w:jc w:val="both"/>
              <w:textAlignment w:val="top"/>
              <w:rPr>
                <w:rFonts w:ascii="Book Antiqua" w:eastAsia="Times New Roman" w:hAnsi="Book Antiqua" w:cs="Arial"/>
              </w:rPr>
            </w:pPr>
            <w:r w:rsidRPr="00DF54F3">
              <w:rPr>
                <w:rFonts w:ascii="Book Antiqua" w:eastAsia="Calibri" w:hAnsi="Book Antiqua"/>
                <w:color w:val="000000"/>
                <w:kern w:val="24"/>
              </w:rPr>
              <w:t>cross sectional</w:t>
            </w:r>
          </w:p>
        </w:tc>
        <w:tc>
          <w:tcPr>
            <w:tcW w:w="1260" w:type="dxa"/>
            <w:shd w:val="clear" w:color="auto" w:fill="auto"/>
            <w:tcMar>
              <w:top w:w="11" w:type="dxa"/>
              <w:left w:w="78" w:type="dxa"/>
              <w:bottom w:w="0" w:type="dxa"/>
              <w:right w:w="78" w:type="dxa"/>
            </w:tcMar>
            <w:hideMark/>
          </w:tcPr>
          <w:p w14:paraId="76A1E713" w14:textId="1608880E" w:rsidR="00DF54F3" w:rsidRPr="00DF54F3" w:rsidRDefault="00DF54F3" w:rsidP="00131E05">
            <w:pPr>
              <w:spacing w:line="360" w:lineRule="auto"/>
              <w:jc w:val="both"/>
              <w:textAlignment w:val="top"/>
              <w:rPr>
                <w:rFonts w:ascii="Book Antiqua" w:eastAsia="Times New Roman" w:hAnsi="Book Antiqua" w:cs="Arial"/>
              </w:rPr>
            </w:pPr>
            <w:r w:rsidRPr="00DF54F3">
              <w:rPr>
                <w:rFonts w:ascii="Book Antiqua" w:eastAsia="Calibri" w:hAnsi="Book Antiqua"/>
                <w:color w:val="000000"/>
                <w:kern w:val="24"/>
              </w:rPr>
              <w:t xml:space="preserve">3.5 </w:t>
            </w:r>
            <w:proofErr w:type="spellStart"/>
            <w:r w:rsidRPr="00DF54F3">
              <w:rPr>
                <w:rFonts w:ascii="Book Antiqua" w:eastAsia="Calibri" w:hAnsi="Book Antiqua"/>
                <w:color w:val="000000"/>
                <w:kern w:val="24"/>
              </w:rPr>
              <w:t>y</w:t>
            </w:r>
            <w:r w:rsidR="00131E05">
              <w:rPr>
                <w:rFonts w:ascii="Book Antiqua" w:eastAsia="Calibri" w:hAnsi="Book Antiqua"/>
                <w:color w:val="000000"/>
                <w:kern w:val="24"/>
              </w:rPr>
              <w:t>r</w:t>
            </w:r>
            <w:proofErr w:type="spellEnd"/>
          </w:p>
        </w:tc>
        <w:tc>
          <w:tcPr>
            <w:tcW w:w="4727" w:type="dxa"/>
            <w:shd w:val="clear" w:color="auto" w:fill="auto"/>
            <w:tcMar>
              <w:top w:w="11" w:type="dxa"/>
              <w:left w:w="78" w:type="dxa"/>
              <w:bottom w:w="0" w:type="dxa"/>
              <w:right w:w="78" w:type="dxa"/>
            </w:tcMar>
            <w:hideMark/>
          </w:tcPr>
          <w:p w14:paraId="3C2AC47B" w14:textId="77777777" w:rsidR="00DF54F3" w:rsidRPr="00DF54F3" w:rsidRDefault="00DF54F3" w:rsidP="00DF54F3">
            <w:pPr>
              <w:spacing w:line="360" w:lineRule="auto"/>
              <w:jc w:val="both"/>
              <w:textAlignment w:val="top"/>
              <w:rPr>
                <w:rFonts w:ascii="Book Antiqua" w:eastAsia="Times New Roman" w:hAnsi="Book Antiqua" w:cs="Arial"/>
              </w:rPr>
            </w:pPr>
            <w:r w:rsidRPr="00DF54F3">
              <w:rPr>
                <w:rFonts w:ascii="Book Antiqua" w:eastAsia="Calibri" w:hAnsi="Book Antiqua"/>
                <w:color w:val="000000"/>
                <w:kern w:val="24"/>
              </w:rPr>
              <w:t>Fistula closure</w:t>
            </w:r>
          </w:p>
        </w:tc>
        <w:tc>
          <w:tcPr>
            <w:tcW w:w="1231" w:type="dxa"/>
            <w:shd w:val="clear" w:color="auto" w:fill="auto"/>
            <w:tcMar>
              <w:top w:w="11" w:type="dxa"/>
              <w:left w:w="78" w:type="dxa"/>
              <w:bottom w:w="0" w:type="dxa"/>
              <w:right w:w="78" w:type="dxa"/>
            </w:tcMar>
            <w:hideMark/>
          </w:tcPr>
          <w:p w14:paraId="4FC070D5" w14:textId="77777777" w:rsidR="00DF54F3" w:rsidRPr="00DF54F3" w:rsidRDefault="00DF54F3" w:rsidP="00DF54F3">
            <w:pPr>
              <w:spacing w:line="360" w:lineRule="auto"/>
              <w:jc w:val="both"/>
              <w:textAlignment w:val="top"/>
              <w:rPr>
                <w:rFonts w:ascii="Book Antiqua" w:eastAsia="Times New Roman" w:hAnsi="Book Antiqua" w:cs="Arial"/>
              </w:rPr>
            </w:pPr>
            <w:r w:rsidRPr="00DF54F3">
              <w:rPr>
                <w:rFonts w:ascii="Book Antiqua" w:eastAsia="Calibri" w:hAnsi="Book Antiqua"/>
                <w:color w:val="000000"/>
                <w:kern w:val="24"/>
              </w:rPr>
              <w:t>6.0</w:t>
            </w:r>
          </w:p>
        </w:tc>
        <w:tc>
          <w:tcPr>
            <w:tcW w:w="1242" w:type="dxa"/>
            <w:shd w:val="clear" w:color="auto" w:fill="auto"/>
            <w:tcMar>
              <w:top w:w="11" w:type="dxa"/>
              <w:left w:w="78" w:type="dxa"/>
              <w:bottom w:w="0" w:type="dxa"/>
              <w:right w:w="78" w:type="dxa"/>
            </w:tcMar>
            <w:hideMark/>
          </w:tcPr>
          <w:p w14:paraId="24B58687" w14:textId="77777777" w:rsidR="00DF54F3" w:rsidRPr="00DF54F3" w:rsidRDefault="00DF54F3" w:rsidP="00DF54F3">
            <w:pPr>
              <w:spacing w:line="360" w:lineRule="auto"/>
              <w:jc w:val="both"/>
              <w:textAlignment w:val="top"/>
              <w:rPr>
                <w:rFonts w:ascii="Book Antiqua" w:eastAsia="Times New Roman" w:hAnsi="Book Antiqua" w:cs="Arial"/>
              </w:rPr>
            </w:pPr>
            <w:r w:rsidRPr="00DF54F3">
              <w:rPr>
                <w:rFonts w:ascii="Book Antiqua" w:eastAsia="Calibri" w:hAnsi="Book Antiqua"/>
                <w:color w:val="000000"/>
                <w:kern w:val="24"/>
              </w:rPr>
              <w:t>2.3</w:t>
            </w:r>
          </w:p>
        </w:tc>
      </w:tr>
      <w:tr w:rsidR="00DF54F3" w:rsidRPr="00DF54F3" w14:paraId="18FCD93A" w14:textId="77777777" w:rsidTr="00FB13AD">
        <w:trPr>
          <w:cantSplit/>
          <w:trHeight w:val="20"/>
        </w:trPr>
        <w:tc>
          <w:tcPr>
            <w:tcW w:w="1018" w:type="dxa"/>
            <w:shd w:val="clear" w:color="auto" w:fill="auto"/>
            <w:tcMar>
              <w:top w:w="11" w:type="dxa"/>
              <w:left w:w="78" w:type="dxa"/>
              <w:bottom w:w="0" w:type="dxa"/>
              <w:right w:w="78" w:type="dxa"/>
            </w:tcMar>
            <w:hideMark/>
          </w:tcPr>
          <w:p w14:paraId="2E297A96" w14:textId="094A76F3" w:rsidR="00DF54F3" w:rsidRPr="00DF54F3" w:rsidRDefault="00DF54F3" w:rsidP="00DF54F3">
            <w:pPr>
              <w:spacing w:line="360" w:lineRule="auto"/>
              <w:jc w:val="both"/>
              <w:textAlignment w:val="top"/>
              <w:rPr>
                <w:rFonts w:ascii="Book Antiqua" w:eastAsia="Times New Roman" w:hAnsi="Book Antiqua" w:cs="Arial"/>
              </w:rPr>
            </w:pPr>
            <w:proofErr w:type="spellStart"/>
            <w:r w:rsidRPr="00DF54F3">
              <w:rPr>
                <w:rFonts w:ascii="Book Antiqua" w:eastAsia="Calibri" w:hAnsi="Book Antiqua"/>
                <w:color w:val="000000"/>
                <w:kern w:val="24"/>
              </w:rPr>
              <w:lastRenderedPageBreak/>
              <w:t>Davidov</w:t>
            </w:r>
            <w:proofErr w:type="spellEnd"/>
            <w:r w:rsidRPr="00DF54F3">
              <w:rPr>
                <w:rFonts w:ascii="Book Antiqua" w:eastAsia="Calibri" w:hAnsi="Book Antiqua"/>
                <w:i/>
                <w:iCs/>
                <w:color w:val="000000"/>
                <w:kern w:val="24"/>
              </w:rPr>
              <w:t xml:space="preserve"> et al</w:t>
            </w:r>
            <w:r w:rsidRPr="00DF54F3">
              <w:rPr>
                <w:rFonts w:ascii="Book Antiqua" w:eastAsia="Calibri" w:hAnsi="Book Antiqua"/>
                <w:color w:val="000000"/>
                <w:kern w:val="24"/>
                <w:position w:val="5"/>
                <w:vertAlign w:val="superscript"/>
              </w:rPr>
              <w:t>[44]</w:t>
            </w:r>
          </w:p>
        </w:tc>
        <w:tc>
          <w:tcPr>
            <w:tcW w:w="1132" w:type="dxa"/>
            <w:shd w:val="clear" w:color="auto" w:fill="auto"/>
            <w:tcMar>
              <w:top w:w="11" w:type="dxa"/>
              <w:left w:w="78" w:type="dxa"/>
              <w:bottom w:w="0" w:type="dxa"/>
              <w:right w:w="78" w:type="dxa"/>
            </w:tcMar>
            <w:hideMark/>
          </w:tcPr>
          <w:p w14:paraId="0850A489" w14:textId="77777777" w:rsidR="00DF54F3" w:rsidRPr="00DF54F3" w:rsidRDefault="00DF54F3" w:rsidP="00DF54F3">
            <w:pPr>
              <w:spacing w:line="360" w:lineRule="auto"/>
              <w:jc w:val="both"/>
              <w:textAlignment w:val="top"/>
              <w:rPr>
                <w:rFonts w:ascii="Book Antiqua" w:eastAsia="Times New Roman" w:hAnsi="Book Antiqua" w:cs="Arial"/>
              </w:rPr>
            </w:pPr>
            <w:r w:rsidRPr="00DF54F3">
              <w:rPr>
                <w:rFonts w:ascii="Book Antiqua" w:eastAsia="Calibri" w:hAnsi="Book Antiqua"/>
                <w:color w:val="000000"/>
                <w:kern w:val="24"/>
              </w:rPr>
              <w:t>Adult</w:t>
            </w:r>
          </w:p>
        </w:tc>
        <w:tc>
          <w:tcPr>
            <w:tcW w:w="902" w:type="dxa"/>
            <w:shd w:val="clear" w:color="auto" w:fill="auto"/>
            <w:tcMar>
              <w:top w:w="11" w:type="dxa"/>
              <w:left w:w="78" w:type="dxa"/>
              <w:bottom w:w="0" w:type="dxa"/>
              <w:right w:w="78" w:type="dxa"/>
            </w:tcMar>
            <w:hideMark/>
          </w:tcPr>
          <w:p w14:paraId="18C4DFA8" w14:textId="77777777" w:rsidR="00DF54F3" w:rsidRPr="00DF54F3" w:rsidRDefault="00DF54F3" w:rsidP="00DF54F3">
            <w:pPr>
              <w:spacing w:line="360" w:lineRule="auto"/>
              <w:jc w:val="both"/>
              <w:textAlignment w:val="top"/>
              <w:rPr>
                <w:rFonts w:ascii="Book Antiqua" w:eastAsia="Times New Roman" w:hAnsi="Book Antiqua" w:cs="Arial"/>
              </w:rPr>
            </w:pPr>
            <w:r w:rsidRPr="00DF54F3">
              <w:rPr>
                <w:rFonts w:ascii="Book Antiqua" w:eastAsia="Calibri" w:hAnsi="Book Antiqua"/>
                <w:color w:val="000000"/>
                <w:kern w:val="24"/>
              </w:rPr>
              <w:t>36</w:t>
            </w:r>
          </w:p>
        </w:tc>
        <w:tc>
          <w:tcPr>
            <w:tcW w:w="1438" w:type="dxa"/>
            <w:shd w:val="clear" w:color="auto" w:fill="auto"/>
            <w:tcMar>
              <w:top w:w="11" w:type="dxa"/>
              <w:left w:w="78" w:type="dxa"/>
              <w:bottom w:w="0" w:type="dxa"/>
              <w:right w:w="78" w:type="dxa"/>
            </w:tcMar>
            <w:hideMark/>
          </w:tcPr>
          <w:p w14:paraId="53C4F93C" w14:textId="77777777" w:rsidR="00DF54F3" w:rsidRPr="00DF54F3" w:rsidRDefault="00DF54F3" w:rsidP="00DF54F3">
            <w:pPr>
              <w:spacing w:line="360" w:lineRule="auto"/>
              <w:jc w:val="both"/>
              <w:textAlignment w:val="top"/>
              <w:rPr>
                <w:rFonts w:ascii="Book Antiqua" w:eastAsia="Times New Roman" w:hAnsi="Book Antiqua" w:cs="Arial"/>
              </w:rPr>
            </w:pPr>
            <w:r w:rsidRPr="00DF54F3">
              <w:rPr>
                <w:rFonts w:ascii="Book Antiqua" w:eastAsia="Calibri" w:hAnsi="Book Antiqua"/>
                <w:color w:val="000000"/>
                <w:kern w:val="24"/>
              </w:rPr>
              <w:t>Retrospective observational two centers</w:t>
            </w:r>
          </w:p>
        </w:tc>
        <w:tc>
          <w:tcPr>
            <w:tcW w:w="1260" w:type="dxa"/>
            <w:shd w:val="clear" w:color="auto" w:fill="auto"/>
            <w:tcMar>
              <w:top w:w="11" w:type="dxa"/>
              <w:left w:w="78" w:type="dxa"/>
              <w:bottom w:w="0" w:type="dxa"/>
              <w:right w:w="78" w:type="dxa"/>
            </w:tcMar>
            <w:hideMark/>
          </w:tcPr>
          <w:p w14:paraId="235C17F2" w14:textId="5FC54A1B" w:rsidR="00DF54F3" w:rsidRPr="00DF54F3" w:rsidRDefault="00DF54F3" w:rsidP="00131E05">
            <w:pPr>
              <w:spacing w:line="360" w:lineRule="auto"/>
              <w:jc w:val="both"/>
              <w:textAlignment w:val="top"/>
              <w:rPr>
                <w:rFonts w:ascii="Book Antiqua" w:eastAsia="Times New Roman" w:hAnsi="Book Antiqua" w:cs="Arial"/>
              </w:rPr>
            </w:pPr>
            <w:r w:rsidRPr="00DF54F3">
              <w:rPr>
                <w:rFonts w:ascii="Book Antiqua" w:eastAsia="Calibri" w:hAnsi="Book Antiqua"/>
                <w:color w:val="000000"/>
                <w:kern w:val="24"/>
              </w:rPr>
              <w:t>Week 2</w:t>
            </w:r>
            <w:r w:rsidR="00131E05">
              <w:rPr>
                <w:rFonts w:ascii="Book Antiqua" w:eastAsia="Calibri" w:hAnsi="Book Antiqua"/>
                <w:color w:val="000000"/>
                <w:kern w:val="24"/>
              </w:rPr>
              <w:t xml:space="preserve">; </w:t>
            </w:r>
            <w:r w:rsidRPr="00DF54F3">
              <w:rPr>
                <w:rFonts w:ascii="Book Antiqua" w:eastAsia="Calibri" w:hAnsi="Book Antiqua"/>
                <w:color w:val="000000"/>
                <w:kern w:val="24"/>
              </w:rPr>
              <w:t>Week 6</w:t>
            </w:r>
            <w:r w:rsidR="00131E05">
              <w:rPr>
                <w:rFonts w:ascii="Book Antiqua" w:eastAsia="Calibri" w:hAnsi="Book Antiqua"/>
                <w:color w:val="000000"/>
                <w:kern w:val="24"/>
              </w:rPr>
              <w:t xml:space="preserve">; </w:t>
            </w:r>
            <w:r w:rsidRPr="00DF54F3">
              <w:rPr>
                <w:rFonts w:ascii="Book Antiqua" w:eastAsia="Calibri" w:hAnsi="Book Antiqua"/>
                <w:color w:val="000000"/>
                <w:kern w:val="24"/>
              </w:rPr>
              <w:t>Week 14</w:t>
            </w:r>
          </w:p>
        </w:tc>
        <w:tc>
          <w:tcPr>
            <w:tcW w:w="4727" w:type="dxa"/>
            <w:shd w:val="clear" w:color="auto" w:fill="auto"/>
            <w:tcMar>
              <w:top w:w="11" w:type="dxa"/>
              <w:left w:w="78" w:type="dxa"/>
              <w:bottom w:w="0" w:type="dxa"/>
              <w:right w:w="78" w:type="dxa"/>
            </w:tcMar>
            <w:hideMark/>
          </w:tcPr>
          <w:p w14:paraId="1F0F52D7" w14:textId="77777777" w:rsidR="00DF54F3" w:rsidRPr="00DF54F3" w:rsidRDefault="00DF54F3" w:rsidP="00DF54F3">
            <w:pPr>
              <w:spacing w:line="360" w:lineRule="auto"/>
              <w:jc w:val="both"/>
              <w:textAlignment w:val="top"/>
              <w:rPr>
                <w:rFonts w:ascii="Book Antiqua" w:eastAsia="Times New Roman" w:hAnsi="Book Antiqua" w:cs="Arial"/>
              </w:rPr>
            </w:pPr>
            <w:r w:rsidRPr="00DF54F3">
              <w:rPr>
                <w:rFonts w:ascii="Book Antiqua" w:eastAsia="Calibri" w:hAnsi="Book Antiqua"/>
                <w:color w:val="000000"/>
                <w:kern w:val="24"/>
              </w:rPr>
              <w:t>Decrease or cessation of fistula drainage at week 14</w:t>
            </w:r>
          </w:p>
        </w:tc>
        <w:tc>
          <w:tcPr>
            <w:tcW w:w="1231" w:type="dxa"/>
            <w:shd w:val="clear" w:color="auto" w:fill="auto"/>
            <w:tcMar>
              <w:top w:w="11" w:type="dxa"/>
              <w:left w:w="78" w:type="dxa"/>
              <w:bottom w:w="0" w:type="dxa"/>
              <w:right w:w="78" w:type="dxa"/>
            </w:tcMar>
            <w:hideMark/>
          </w:tcPr>
          <w:p w14:paraId="160DD8C6" w14:textId="50F3AB4A" w:rsidR="00DF54F3" w:rsidRPr="00DF54F3" w:rsidRDefault="00DF54F3" w:rsidP="00131E05">
            <w:pPr>
              <w:spacing w:line="360" w:lineRule="auto"/>
              <w:jc w:val="both"/>
              <w:textAlignment w:val="top"/>
              <w:rPr>
                <w:rFonts w:ascii="Book Antiqua" w:eastAsia="Times New Roman" w:hAnsi="Book Antiqua" w:cs="Arial"/>
              </w:rPr>
            </w:pPr>
            <w:r w:rsidRPr="00DF54F3">
              <w:rPr>
                <w:rFonts w:ascii="Book Antiqua" w:eastAsia="Calibri" w:hAnsi="Book Antiqua"/>
                <w:color w:val="000000"/>
                <w:kern w:val="24"/>
              </w:rPr>
              <w:t>20</w:t>
            </w:r>
            <w:r w:rsidR="00131E05">
              <w:rPr>
                <w:rFonts w:ascii="Book Antiqua" w:eastAsia="Calibri" w:hAnsi="Book Antiqua"/>
                <w:color w:val="000000"/>
                <w:kern w:val="24"/>
              </w:rPr>
              <w:t xml:space="preserve">; </w:t>
            </w:r>
            <w:r w:rsidRPr="00DF54F3">
              <w:rPr>
                <w:rFonts w:ascii="Book Antiqua" w:eastAsia="Calibri" w:hAnsi="Book Antiqua"/>
                <w:color w:val="000000"/>
                <w:kern w:val="24"/>
              </w:rPr>
              <w:t>13.3</w:t>
            </w:r>
            <w:r w:rsidR="00131E05">
              <w:rPr>
                <w:rFonts w:ascii="Book Antiqua" w:eastAsia="Calibri" w:hAnsi="Book Antiqua"/>
                <w:color w:val="000000"/>
                <w:kern w:val="24"/>
              </w:rPr>
              <w:t xml:space="preserve">; </w:t>
            </w:r>
            <w:r w:rsidRPr="00DF54F3">
              <w:rPr>
                <w:rFonts w:ascii="Book Antiqua" w:eastAsia="Calibri" w:hAnsi="Book Antiqua"/>
                <w:color w:val="000000"/>
                <w:kern w:val="24"/>
              </w:rPr>
              <w:t>4.1</w:t>
            </w:r>
          </w:p>
        </w:tc>
        <w:tc>
          <w:tcPr>
            <w:tcW w:w="1242" w:type="dxa"/>
            <w:shd w:val="clear" w:color="auto" w:fill="auto"/>
            <w:tcMar>
              <w:top w:w="11" w:type="dxa"/>
              <w:left w:w="78" w:type="dxa"/>
              <w:bottom w:w="0" w:type="dxa"/>
              <w:right w:w="78" w:type="dxa"/>
            </w:tcMar>
            <w:hideMark/>
          </w:tcPr>
          <w:p w14:paraId="07B3D4F1" w14:textId="74A05F81" w:rsidR="00DF54F3" w:rsidRPr="00DF54F3" w:rsidRDefault="00DF54F3" w:rsidP="00131E05">
            <w:pPr>
              <w:spacing w:line="360" w:lineRule="auto"/>
              <w:jc w:val="both"/>
              <w:textAlignment w:val="top"/>
              <w:rPr>
                <w:rFonts w:ascii="Book Antiqua" w:eastAsia="Times New Roman" w:hAnsi="Book Antiqua" w:cs="Arial"/>
              </w:rPr>
            </w:pPr>
            <w:r w:rsidRPr="00DF54F3">
              <w:rPr>
                <w:rFonts w:ascii="Book Antiqua" w:eastAsia="Calibri" w:hAnsi="Book Antiqua"/>
                <w:color w:val="000000"/>
                <w:kern w:val="24"/>
              </w:rPr>
              <w:t>5.6</w:t>
            </w:r>
            <w:r w:rsidR="00131E05">
              <w:rPr>
                <w:rFonts w:ascii="Book Antiqua" w:eastAsia="Calibri" w:hAnsi="Book Antiqua"/>
                <w:color w:val="000000"/>
                <w:kern w:val="24"/>
              </w:rPr>
              <w:t xml:space="preserve">; </w:t>
            </w:r>
            <w:r w:rsidRPr="00DF54F3">
              <w:rPr>
                <w:rFonts w:ascii="Book Antiqua" w:eastAsia="Calibri" w:hAnsi="Book Antiqua"/>
                <w:color w:val="000000"/>
                <w:kern w:val="24"/>
              </w:rPr>
              <w:t>2.55</w:t>
            </w:r>
            <w:r w:rsidR="00131E05">
              <w:rPr>
                <w:rFonts w:ascii="Book Antiqua" w:eastAsia="Calibri" w:hAnsi="Book Antiqua"/>
                <w:color w:val="000000"/>
                <w:kern w:val="24"/>
              </w:rPr>
              <w:t xml:space="preserve">; </w:t>
            </w:r>
            <w:r w:rsidRPr="00DF54F3">
              <w:rPr>
                <w:rFonts w:ascii="Book Antiqua" w:eastAsia="Calibri" w:hAnsi="Book Antiqua"/>
                <w:color w:val="000000"/>
                <w:kern w:val="24"/>
              </w:rPr>
              <w:t>0.14</w:t>
            </w:r>
          </w:p>
        </w:tc>
      </w:tr>
      <w:tr w:rsidR="00DF54F3" w:rsidRPr="00DF54F3" w14:paraId="3AA780C6" w14:textId="77777777" w:rsidTr="00FB13AD">
        <w:trPr>
          <w:cantSplit/>
          <w:trHeight w:val="990"/>
        </w:trPr>
        <w:tc>
          <w:tcPr>
            <w:tcW w:w="1018" w:type="dxa"/>
            <w:shd w:val="clear" w:color="auto" w:fill="auto"/>
            <w:tcMar>
              <w:top w:w="11" w:type="dxa"/>
              <w:left w:w="78" w:type="dxa"/>
              <w:bottom w:w="0" w:type="dxa"/>
              <w:right w:w="78" w:type="dxa"/>
            </w:tcMar>
            <w:hideMark/>
          </w:tcPr>
          <w:p w14:paraId="372637F9" w14:textId="6169156B" w:rsidR="00DF54F3" w:rsidRPr="00DF54F3" w:rsidRDefault="00DF54F3" w:rsidP="00DF54F3">
            <w:pPr>
              <w:spacing w:line="360" w:lineRule="auto"/>
              <w:jc w:val="both"/>
              <w:textAlignment w:val="top"/>
              <w:rPr>
                <w:rFonts w:ascii="Book Antiqua" w:eastAsia="Times New Roman" w:hAnsi="Book Antiqua" w:cs="Arial"/>
              </w:rPr>
            </w:pPr>
            <w:r w:rsidRPr="00DF54F3">
              <w:rPr>
                <w:rFonts w:ascii="Book Antiqua" w:eastAsia="Calibri" w:hAnsi="Book Antiqua"/>
                <w:color w:val="000000"/>
                <w:kern w:val="24"/>
              </w:rPr>
              <w:t>Zhu</w:t>
            </w:r>
            <w:r w:rsidRPr="00DF54F3">
              <w:rPr>
                <w:rFonts w:ascii="Book Antiqua" w:eastAsia="Calibri" w:hAnsi="Book Antiqua"/>
                <w:i/>
                <w:iCs/>
                <w:color w:val="000000"/>
                <w:kern w:val="24"/>
              </w:rPr>
              <w:t xml:space="preserve"> et al</w:t>
            </w:r>
            <w:r w:rsidRPr="00DF54F3">
              <w:rPr>
                <w:rFonts w:ascii="Book Antiqua" w:eastAsia="Calibri" w:hAnsi="Book Antiqua"/>
                <w:color w:val="000000"/>
                <w:kern w:val="24"/>
                <w:position w:val="5"/>
                <w:vertAlign w:val="superscript"/>
              </w:rPr>
              <w:t>[69]</w:t>
            </w:r>
          </w:p>
        </w:tc>
        <w:tc>
          <w:tcPr>
            <w:tcW w:w="1132" w:type="dxa"/>
            <w:shd w:val="clear" w:color="auto" w:fill="auto"/>
            <w:tcMar>
              <w:top w:w="11" w:type="dxa"/>
              <w:left w:w="78" w:type="dxa"/>
              <w:bottom w:w="0" w:type="dxa"/>
              <w:right w:w="78" w:type="dxa"/>
            </w:tcMar>
            <w:hideMark/>
          </w:tcPr>
          <w:p w14:paraId="503E243F" w14:textId="77777777" w:rsidR="00DF54F3" w:rsidRPr="00DF54F3" w:rsidRDefault="00DF54F3" w:rsidP="00DF54F3">
            <w:pPr>
              <w:spacing w:line="360" w:lineRule="auto"/>
              <w:jc w:val="both"/>
              <w:textAlignment w:val="top"/>
              <w:rPr>
                <w:rFonts w:ascii="Book Antiqua" w:eastAsia="Times New Roman" w:hAnsi="Book Antiqua" w:cs="Arial"/>
              </w:rPr>
            </w:pPr>
            <w:r w:rsidRPr="00DF54F3">
              <w:rPr>
                <w:rFonts w:ascii="Book Antiqua" w:eastAsia="Calibri" w:hAnsi="Book Antiqua"/>
                <w:color w:val="000000"/>
                <w:kern w:val="24"/>
              </w:rPr>
              <w:t>Adult</w:t>
            </w:r>
          </w:p>
        </w:tc>
        <w:tc>
          <w:tcPr>
            <w:tcW w:w="902" w:type="dxa"/>
            <w:shd w:val="clear" w:color="auto" w:fill="auto"/>
            <w:tcMar>
              <w:top w:w="11" w:type="dxa"/>
              <w:left w:w="78" w:type="dxa"/>
              <w:bottom w:w="0" w:type="dxa"/>
              <w:right w:w="78" w:type="dxa"/>
            </w:tcMar>
            <w:hideMark/>
          </w:tcPr>
          <w:p w14:paraId="7B016817" w14:textId="77777777" w:rsidR="00DF54F3" w:rsidRPr="00DF54F3" w:rsidRDefault="00DF54F3" w:rsidP="00DF54F3">
            <w:pPr>
              <w:spacing w:line="360" w:lineRule="auto"/>
              <w:jc w:val="both"/>
              <w:textAlignment w:val="top"/>
              <w:rPr>
                <w:rFonts w:ascii="Book Antiqua" w:eastAsia="Times New Roman" w:hAnsi="Book Antiqua" w:cs="Arial"/>
              </w:rPr>
            </w:pPr>
            <w:r w:rsidRPr="00DF54F3">
              <w:rPr>
                <w:rFonts w:ascii="Book Antiqua" w:eastAsia="Calibri" w:hAnsi="Book Antiqua"/>
                <w:color w:val="000000"/>
                <w:kern w:val="24"/>
              </w:rPr>
              <w:t>157</w:t>
            </w:r>
          </w:p>
        </w:tc>
        <w:tc>
          <w:tcPr>
            <w:tcW w:w="1438" w:type="dxa"/>
            <w:shd w:val="clear" w:color="auto" w:fill="auto"/>
            <w:tcMar>
              <w:top w:w="11" w:type="dxa"/>
              <w:left w:w="78" w:type="dxa"/>
              <w:bottom w:w="0" w:type="dxa"/>
              <w:right w:w="78" w:type="dxa"/>
            </w:tcMar>
            <w:hideMark/>
          </w:tcPr>
          <w:p w14:paraId="00032715" w14:textId="77777777" w:rsidR="00DF54F3" w:rsidRPr="00DF54F3" w:rsidRDefault="00DF54F3" w:rsidP="00DF54F3">
            <w:pPr>
              <w:spacing w:line="360" w:lineRule="auto"/>
              <w:jc w:val="both"/>
              <w:textAlignment w:val="top"/>
              <w:rPr>
                <w:rFonts w:ascii="Book Antiqua" w:eastAsia="Times New Roman" w:hAnsi="Book Antiqua" w:cs="Arial"/>
              </w:rPr>
            </w:pPr>
            <w:r w:rsidRPr="00DF54F3">
              <w:rPr>
                <w:rFonts w:ascii="Book Antiqua" w:eastAsia="Calibri" w:hAnsi="Book Antiqua"/>
                <w:color w:val="000000"/>
                <w:kern w:val="24"/>
              </w:rPr>
              <w:t>Retrospective single center</w:t>
            </w:r>
          </w:p>
        </w:tc>
        <w:tc>
          <w:tcPr>
            <w:tcW w:w="1260" w:type="dxa"/>
            <w:shd w:val="clear" w:color="auto" w:fill="auto"/>
            <w:tcMar>
              <w:top w:w="11" w:type="dxa"/>
              <w:left w:w="78" w:type="dxa"/>
              <w:bottom w:w="0" w:type="dxa"/>
              <w:right w:w="78" w:type="dxa"/>
            </w:tcMar>
            <w:hideMark/>
          </w:tcPr>
          <w:p w14:paraId="689F1B63" w14:textId="742EA5C3" w:rsidR="00DF54F3" w:rsidRPr="00DF54F3" w:rsidRDefault="00DF54F3" w:rsidP="00131E05">
            <w:pPr>
              <w:spacing w:line="360" w:lineRule="auto"/>
              <w:jc w:val="both"/>
              <w:textAlignment w:val="top"/>
              <w:rPr>
                <w:rFonts w:ascii="Book Antiqua" w:eastAsia="Times New Roman" w:hAnsi="Book Antiqua" w:cs="Arial"/>
              </w:rPr>
            </w:pPr>
            <w:r w:rsidRPr="00DF54F3">
              <w:rPr>
                <w:rFonts w:ascii="Book Antiqua" w:eastAsia="Calibri" w:hAnsi="Book Antiqua"/>
                <w:color w:val="000000"/>
                <w:kern w:val="24"/>
              </w:rPr>
              <w:t>Week 30</w:t>
            </w:r>
            <w:r w:rsidR="00131E05">
              <w:rPr>
                <w:rFonts w:ascii="Book Antiqua" w:eastAsia="Calibri" w:hAnsi="Book Antiqua"/>
                <w:color w:val="000000"/>
                <w:kern w:val="24"/>
              </w:rPr>
              <w:t xml:space="preserve">; </w:t>
            </w:r>
            <w:r w:rsidRPr="00DF54F3">
              <w:rPr>
                <w:rFonts w:ascii="Book Antiqua" w:eastAsia="Calibri" w:hAnsi="Book Antiqua"/>
                <w:color w:val="000000"/>
                <w:kern w:val="24"/>
              </w:rPr>
              <w:t>Week 78</w:t>
            </w:r>
            <w:r w:rsidR="00131E05">
              <w:rPr>
                <w:rFonts w:ascii="Book Antiqua" w:eastAsia="Calibri" w:hAnsi="Book Antiqua"/>
                <w:color w:val="000000"/>
                <w:kern w:val="24"/>
              </w:rPr>
              <w:t xml:space="preserve">; </w:t>
            </w:r>
            <w:r w:rsidRPr="00DF54F3">
              <w:rPr>
                <w:rFonts w:ascii="Book Antiqua" w:eastAsia="Calibri" w:hAnsi="Book Antiqua"/>
                <w:color w:val="000000"/>
                <w:kern w:val="24"/>
              </w:rPr>
              <w:t>Week 116</w:t>
            </w:r>
          </w:p>
        </w:tc>
        <w:tc>
          <w:tcPr>
            <w:tcW w:w="4727" w:type="dxa"/>
            <w:shd w:val="clear" w:color="auto" w:fill="auto"/>
            <w:tcMar>
              <w:top w:w="11" w:type="dxa"/>
              <w:left w:w="78" w:type="dxa"/>
              <w:bottom w:w="0" w:type="dxa"/>
              <w:right w:w="78" w:type="dxa"/>
            </w:tcMar>
            <w:hideMark/>
          </w:tcPr>
          <w:p w14:paraId="3AEA92CF" w14:textId="01F831FD" w:rsidR="00DF54F3" w:rsidRPr="00DF54F3" w:rsidRDefault="00DF54F3" w:rsidP="00DF54F3">
            <w:pPr>
              <w:spacing w:line="360" w:lineRule="auto"/>
              <w:jc w:val="both"/>
              <w:textAlignment w:val="top"/>
              <w:rPr>
                <w:rFonts w:ascii="Book Antiqua" w:eastAsia="Times New Roman" w:hAnsi="Book Antiqua" w:cs="Arial"/>
              </w:rPr>
            </w:pPr>
            <w:r w:rsidRPr="00DF54F3">
              <w:rPr>
                <w:rFonts w:ascii="Book Antiqua" w:eastAsia="Calibri" w:hAnsi="Book Antiqua"/>
                <w:color w:val="000000"/>
                <w:kern w:val="24"/>
              </w:rPr>
              <w:t>Radiological remission (</w:t>
            </w:r>
            <w:r w:rsidR="00131E05">
              <w:rPr>
                <w:rFonts w:ascii="Book Antiqua" w:eastAsia="等线" w:hAnsi="Book Antiqua"/>
                <w:color w:val="000000"/>
                <w:kern w:val="24"/>
              </w:rPr>
              <w:t>a</w:t>
            </w:r>
            <w:r w:rsidRPr="00DF54F3">
              <w:rPr>
                <w:rFonts w:ascii="Book Antiqua" w:eastAsia="等线" w:hAnsi="Book Antiqua"/>
                <w:color w:val="000000"/>
                <w:kern w:val="24"/>
              </w:rPr>
              <w:t>bsence of high-signal tracks on fat-saturated T2-weighted sequences)</w:t>
            </w:r>
          </w:p>
        </w:tc>
        <w:tc>
          <w:tcPr>
            <w:tcW w:w="1231" w:type="dxa"/>
            <w:shd w:val="clear" w:color="auto" w:fill="auto"/>
            <w:tcMar>
              <w:top w:w="11" w:type="dxa"/>
              <w:left w:w="78" w:type="dxa"/>
              <w:bottom w:w="0" w:type="dxa"/>
              <w:right w:w="78" w:type="dxa"/>
            </w:tcMar>
            <w:hideMark/>
          </w:tcPr>
          <w:p w14:paraId="4C344BC3" w14:textId="3554869A" w:rsidR="00DF54F3" w:rsidRPr="00DF54F3" w:rsidRDefault="00DF54F3" w:rsidP="00131E05">
            <w:pPr>
              <w:spacing w:line="360" w:lineRule="auto"/>
              <w:jc w:val="both"/>
              <w:textAlignment w:val="top"/>
              <w:rPr>
                <w:rFonts w:ascii="Book Antiqua" w:eastAsia="Times New Roman" w:hAnsi="Book Antiqua" w:cs="Arial"/>
              </w:rPr>
            </w:pPr>
            <w:r w:rsidRPr="00DF54F3">
              <w:rPr>
                <w:rFonts w:ascii="Book Antiqua" w:eastAsia="Calibri" w:hAnsi="Book Antiqua"/>
                <w:color w:val="000000"/>
                <w:kern w:val="24"/>
              </w:rPr>
              <w:t>3.5</w:t>
            </w:r>
            <w:r w:rsidR="00131E05">
              <w:rPr>
                <w:rFonts w:ascii="Book Antiqua" w:eastAsia="Calibri" w:hAnsi="Book Antiqua"/>
                <w:color w:val="000000"/>
                <w:kern w:val="24"/>
              </w:rPr>
              <w:t xml:space="preserve">; </w:t>
            </w:r>
            <w:r w:rsidRPr="00DF54F3">
              <w:rPr>
                <w:rFonts w:ascii="Book Antiqua" w:eastAsia="Calibri" w:hAnsi="Book Antiqua"/>
                <w:color w:val="000000"/>
                <w:kern w:val="24"/>
              </w:rPr>
              <w:t>2.85</w:t>
            </w:r>
            <w:r w:rsidR="00131E05">
              <w:rPr>
                <w:rFonts w:ascii="Book Antiqua" w:eastAsia="Calibri" w:hAnsi="Book Antiqua"/>
                <w:color w:val="000000"/>
                <w:kern w:val="24"/>
              </w:rPr>
              <w:t xml:space="preserve">; </w:t>
            </w:r>
            <w:r w:rsidRPr="00DF54F3">
              <w:rPr>
                <w:rFonts w:ascii="Book Antiqua" w:eastAsia="Calibri" w:hAnsi="Book Antiqua"/>
                <w:color w:val="000000"/>
                <w:kern w:val="24"/>
              </w:rPr>
              <w:t>2.84</w:t>
            </w:r>
          </w:p>
        </w:tc>
        <w:tc>
          <w:tcPr>
            <w:tcW w:w="1242" w:type="dxa"/>
            <w:shd w:val="clear" w:color="auto" w:fill="auto"/>
            <w:tcMar>
              <w:top w:w="11" w:type="dxa"/>
              <w:left w:w="78" w:type="dxa"/>
              <w:bottom w:w="0" w:type="dxa"/>
              <w:right w:w="78" w:type="dxa"/>
            </w:tcMar>
            <w:hideMark/>
          </w:tcPr>
          <w:p w14:paraId="5B6B339A" w14:textId="59549F21" w:rsidR="00DF54F3" w:rsidRPr="00DF54F3" w:rsidRDefault="00DF54F3" w:rsidP="00131E05">
            <w:pPr>
              <w:spacing w:line="360" w:lineRule="auto"/>
              <w:jc w:val="both"/>
              <w:textAlignment w:val="top"/>
              <w:rPr>
                <w:rFonts w:ascii="Book Antiqua" w:eastAsia="Times New Roman" w:hAnsi="Book Antiqua" w:cs="Arial"/>
              </w:rPr>
            </w:pPr>
            <w:r w:rsidRPr="00DF54F3">
              <w:rPr>
                <w:rFonts w:ascii="Book Antiqua" w:eastAsia="Calibri" w:hAnsi="Book Antiqua"/>
                <w:color w:val="000000"/>
                <w:kern w:val="24"/>
              </w:rPr>
              <w:t>1.9</w:t>
            </w:r>
            <w:r w:rsidR="00131E05">
              <w:rPr>
                <w:rFonts w:ascii="Book Antiqua" w:eastAsia="Calibri" w:hAnsi="Book Antiqua"/>
                <w:color w:val="000000"/>
                <w:kern w:val="24"/>
              </w:rPr>
              <w:t xml:space="preserve">; </w:t>
            </w:r>
            <w:r w:rsidRPr="00DF54F3">
              <w:rPr>
                <w:rFonts w:ascii="Book Antiqua" w:eastAsia="Calibri" w:hAnsi="Book Antiqua"/>
                <w:color w:val="000000"/>
                <w:kern w:val="24"/>
              </w:rPr>
              <w:t>1.63</w:t>
            </w:r>
            <w:r w:rsidR="00131E05">
              <w:rPr>
                <w:rFonts w:ascii="Book Antiqua" w:eastAsia="Calibri" w:hAnsi="Book Antiqua"/>
                <w:color w:val="000000"/>
                <w:kern w:val="24"/>
              </w:rPr>
              <w:t xml:space="preserve">; </w:t>
            </w:r>
            <w:r w:rsidRPr="00DF54F3">
              <w:rPr>
                <w:rFonts w:ascii="Book Antiqua" w:eastAsia="Calibri" w:hAnsi="Book Antiqua"/>
                <w:color w:val="000000"/>
                <w:kern w:val="24"/>
              </w:rPr>
              <w:t>0.7</w:t>
            </w:r>
          </w:p>
        </w:tc>
      </w:tr>
      <w:tr w:rsidR="00DF54F3" w:rsidRPr="00DF54F3" w14:paraId="04FC7EE4" w14:textId="77777777" w:rsidTr="00FB13AD">
        <w:trPr>
          <w:cantSplit/>
          <w:trHeight w:val="677"/>
        </w:trPr>
        <w:tc>
          <w:tcPr>
            <w:tcW w:w="1018" w:type="dxa"/>
            <w:shd w:val="clear" w:color="auto" w:fill="auto"/>
            <w:tcMar>
              <w:top w:w="11" w:type="dxa"/>
              <w:left w:w="78" w:type="dxa"/>
              <w:bottom w:w="0" w:type="dxa"/>
              <w:right w:w="78" w:type="dxa"/>
            </w:tcMar>
            <w:hideMark/>
          </w:tcPr>
          <w:p w14:paraId="47040000" w14:textId="4F8A0A46" w:rsidR="00DF54F3" w:rsidRPr="00DF54F3" w:rsidRDefault="00DF54F3" w:rsidP="00DF54F3">
            <w:pPr>
              <w:spacing w:line="360" w:lineRule="auto"/>
              <w:jc w:val="both"/>
              <w:textAlignment w:val="top"/>
              <w:rPr>
                <w:rFonts w:ascii="Book Antiqua" w:eastAsia="Times New Roman" w:hAnsi="Book Antiqua" w:cs="Arial"/>
              </w:rPr>
            </w:pPr>
            <w:r w:rsidRPr="00DF54F3">
              <w:rPr>
                <w:rFonts w:ascii="Book Antiqua" w:eastAsia="Calibri" w:hAnsi="Book Antiqua"/>
                <w:color w:val="000000"/>
                <w:kern w:val="24"/>
              </w:rPr>
              <w:t>El-</w:t>
            </w:r>
            <w:proofErr w:type="spellStart"/>
            <w:r w:rsidRPr="00DF54F3">
              <w:rPr>
                <w:rFonts w:ascii="Book Antiqua" w:eastAsia="Calibri" w:hAnsi="Book Antiqua"/>
                <w:color w:val="000000"/>
                <w:kern w:val="24"/>
              </w:rPr>
              <w:t>Matary</w:t>
            </w:r>
            <w:proofErr w:type="spellEnd"/>
            <w:r w:rsidRPr="00DF54F3">
              <w:rPr>
                <w:rFonts w:ascii="Book Antiqua" w:eastAsia="Calibri" w:hAnsi="Book Antiqua"/>
                <w:color w:val="000000"/>
                <w:kern w:val="24"/>
              </w:rPr>
              <w:t xml:space="preserve"> </w:t>
            </w:r>
            <w:r w:rsidRPr="00DF54F3">
              <w:rPr>
                <w:rFonts w:ascii="Book Antiqua" w:eastAsia="Calibri" w:hAnsi="Book Antiqua"/>
                <w:i/>
                <w:iCs/>
                <w:color w:val="000000"/>
                <w:kern w:val="24"/>
              </w:rPr>
              <w:t>et al</w:t>
            </w:r>
            <w:r w:rsidRPr="00DF54F3">
              <w:rPr>
                <w:rFonts w:ascii="Book Antiqua" w:eastAsia="Calibri" w:hAnsi="Book Antiqua"/>
                <w:color w:val="000000"/>
                <w:kern w:val="24"/>
                <w:position w:val="5"/>
                <w:vertAlign w:val="superscript"/>
              </w:rPr>
              <w:t>[42]</w:t>
            </w:r>
          </w:p>
        </w:tc>
        <w:tc>
          <w:tcPr>
            <w:tcW w:w="1132" w:type="dxa"/>
            <w:shd w:val="clear" w:color="auto" w:fill="auto"/>
            <w:tcMar>
              <w:top w:w="11" w:type="dxa"/>
              <w:left w:w="78" w:type="dxa"/>
              <w:bottom w:w="0" w:type="dxa"/>
              <w:right w:w="78" w:type="dxa"/>
            </w:tcMar>
            <w:hideMark/>
          </w:tcPr>
          <w:p w14:paraId="7F80D231" w14:textId="77777777" w:rsidR="00DF54F3" w:rsidRPr="00DF54F3" w:rsidRDefault="00DF54F3" w:rsidP="00DF54F3">
            <w:pPr>
              <w:spacing w:line="360" w:lineRule="auto"/>
              <w:jc w:val="both"/>
              <w:textAlignment w:val="top"/>
              <w:rPr>
                <w:rFonts w:ascii="Book Antiqua" w:eastAsia="Times New Roman" w:hAnsi="Book Antiqua" w:cs="Arial"/>
              </w:rPr>
            </w:pPr>
            <w:r w:rsidRPr="00DF54F3">
              <w:rPr>
                <w:rFonts w:ascii="Book Antiqua" w:eastAsia="Calibri" w:hAnsi="Book Antiqua"/>
                <w:color w:val="000000"/>
                <w:kern w:val="24"/>
              </w:rPr>
              <w:t>Pediatric</w:t>
            </w:r>
          </w:p>
        </w:tc>
        <w:tc>
          <w:tcPr>
            <w:tcW w:w="902" w:type="dxa"/>
            <w:shd w:val="clear" w:color="auto" w:fill="auto"/>
            <w:tcMar>
              <w:top w:w="11" w:type="dxa"/>
              <w:left w:w="78" w:type="dxa"/>
              <w:bottom w:w="0" w:type="dxa"/>
              <w:right w:w="78" w:type="dxa"/>
            </w:tcMar>
            <w:hideMark/>
          </w:tcPr>
          <w:p w14:paraId="0C0CABF9" w14:textId="77777777" w:rsidR="00DF54F3" w:rsidRPr="00DF54F3" w:rsidRDefault="00DF54F3" w:rsidP="00DF54F3">
            <w:pPr>
              <w:spacing w:line="360" w:lineRule="auto"/>
              <w:jc w:val="both"/>
              <w:textAlignment w:val="top"/>
              <w:rPr>
                <w:rFonts w:ascii="Book Antiqua" w:eastAsia="Times New Roman" w:hAnsi="Book Antiqua" w:cs="Arial"/>
              </w:rPr>
            </w:pPr>
            <w:r w:rsidRPr="00DF54F3">
              <w:rPr>
                <w:rFonts w:ascii="Book Antiqua" w:eastAsia="Calibri" w:hAnsi="Book Antiqua"/>
                <w:color w:val="000000"/>
                <w:kern w:val="24"/>
              </w:rPr>
              <w:t>85</w:t>
            </w:r>
          </w:p>
        </w:tc>
        <w:tc>
          <w:tcPr>
            <w:tcW w:w="1438" w:type="dxa"/>
            <w:shd w:val="clear" w:color="auto" w:fill="auto"/>
            <w:tcMar>
              <w:top w:w="11" w:type="dxa"/>
              <w:left w:w="78" w:type="dxa"/>
              <w:bottom w:w="0" w:type="dxa"/>
              <w:right w:w="78" w:type="dxa"/>
            </w:tcMar>
            <w:hideMark/>
          </w:tcPr>
          <w:p w14:paraId="5D2E20D5" w14:textId="77777777" w:rsidR="00DF54F3" w:rsidRPr="00DF54F3" w:rsidRDefault="00DF54F3" w:rsidP="00DF54F3">
            <w:pPr>
              <w:spacing w:line="360" w:lineRule="auto"/>
              <w:jc w:val="both"/>
              <w:textAlignment w:val="top"/>
              <w:rPr>
                <w:rFonts w:ascii="Book Antiqua" w:eastAsia="Times New Roman" w:hAnsi="Book Antiqua" w:cs="Arial"/>
              </w:rPr>
            </w:pPr>
            <w:r w:rsidRPr="00DF54F3">
              <w:rPr>
                <w:rFonts w:ascii="Book Antiqua" w:eastAsia="Calibri" w:hAnsi="Book Antiqua"/>
                <w:color w:val="000000"/>
                <w:kern w:val="24"/>
              </w:rPr>
              <w:t>Prospective observational 12 centers</w:t>
            </w:r>
          </w:p>
        </w:tc>
        <w:tc>
          <w:tcPr>
            <w:tcW w:w="1260" w:type="dxa"/>
            <w:shd w:val="clear" w:color="auto" w:fill="auto"/>
            <w:tcMar>
              <w:top w:w="11" w:type="dxa"/>
              <w:left w:w="78" w:type="dxa"/>
              <w:bottom w:w="0" w:type="dxa"/>
              <w:right w:w="78" w:type="dxa"/>
            </w:tcMar>
            <w:hideMark/>
          </w:tcPr>
          <w:p w14:paraId="4DAE801E" w14:textId="77777777" w:rsidR="00DF54F3" w:rsidRPr="00DF54F3" w:rsidRDefault="00DF54F3" w:rsidP="00DF54F3">
            <w:pPr>
              <w:spacing w:line="360" w:lineRule="auto"/>
              <w:jc w:val="both"/>
              <w:textAlignment w:val="top"/>
              <w:rPr>
                <w:rFonts w:ascii="Book Antiqua" w:eastAsia="Times New Roman" w:hAnsi="Book Antiqua" w:cs="Arial"/>
              </w:rPr>
            </w:pPr>
            <w:r w:rsidRPr="00DF54F3">
              <w:rPr>
                <w:rFonts w:ascii="Book Antiqua" w:eastAsia="Calibri" w:hAnsi="Book Antiqua"/>
                <w:color w:val="000000"/>
                <w:kern w:val="24"/>
              </w:rPr>
              <w:t>Week 14</w:t>
            </w:r>
          </w:p>
        </w:tc>
        <w:tc>
          <w:tcPr>
            <w:tcW w:w="4727" w:type="dxa"/>
            <w:shd w:val="clear" w:color="auto" w:fill="auto"/>
            <w:tcMar>
              <w:top w:w="11" w:type="dxa"/>
              <w:left w:w="78" w:type="dxa"/>
              <w:bottom w:w="0" w:type="dxa"/>
              <w:right w:w="78" w:type="dxa"/>
            </w:tcMar>
            <w:hideMark/>
          </w:tcPr>
          <w:p w14:paraId="3A75D897" w14:textId="77777777" w:rsidR="00DF54F3" w:rsidRPr="00DF54F3" w:rsidRDefault="00DF54F3" w:rsidP="00DF54F3">
            <w:pPr>
              <w:spacing w:line="360" w:lineRule="auto"/>
              <w:jc w:val="both"/>
              <w:textAlignment w:val="top"/>
              <w:rPr>
                <w:rFonts w:ascii="Book Antiqua" w:eastAsia="Times New Roman" w:hAnsi="Book Antiqua" w:cs="Arial"/>
              </w:rPr>
            </w:pPr>
            <w:r w:rsidRPr="00DF54F3">
              <w:rPr>
                <w:rFonts w:ascii="Book Antiqua" w:eastAsia="Calibri" w:hAnsi="Book Antiqua"/>
                <w:color w:val="000000"/>
                <w:kern w:val="24"/>
              </w:rPr>
              <w:t>Clinical fistula healing at week 24</w:t>
            </w:r>
          </w:p>
        </w:tc>
        <w:tc>
          <w:tcPr>
            <w:tcW w:w="1231" w:type="dxa"/>
            <w:shd w:val="clear" w:color="auto" w:fill="auto"/>
            <w:tcMar>
              <w:top w:w="11" w:type="dxa"/>
              <w:left w:w="78" w:type="dxa"/>
              <w:bottom w:w="0" w:type="dxa"/>
              <w:right w:w="78" w:type="dxa"/>
            </w:tcMar>
            <w:hideMark/>
          </w:tcPr>
          <w:p w14:paraId="5602DC97" w14:textId="77777777" w:rsidR="00DF54F3" w:rsidRPr="00DF54F3" w:rsidRDefault="00DF54F3" w:rsidP="00DF54F3">
            <w:pPr>
              <w:spacing w:line="360" w:lineRule="auto"/>
              <w:jc w:val="both"/>
              <w:textAlignment w:val="top"/>
              <w:rPr>
                <w:rFonts w:ascii="Book Antiqua" w:eastAsia="Times New Roman" w:hAnsi="Book Antiqua" w:cs="Arial"/>
              </w:rPr>
            </w:pPr>
            <w:r w:rsidRPr="00DF54F3">
              <w:rPr>
                <w:rFonts w:ascii="Book Antiqua" w:eastAsia="Calibri" w:hAnsi="Book Antiqua"/>
                <w:color w:val="000000"/>
                <w:kern w:val="24"/>
              </w:rPr>
              <w:t>12.7</w:t>
            </w:r>
          </w:p>
        </w:tc>
        <w:tc>
          <w:tcPr>
            <w:tcW w:w="1242" w:type="dxa"/>
            <w:shd w:val="clear" w:color="auto" w:fill="auto"/>
            <w:tcMar>
              <w:top w:w="11" w:type="dxa"/>
              <w:left w:w="78" w:type="dxa"/>
              <w:bottom w:w="0" w:type="dxa"/>
              <w:right w:w="78" w:type="dxa"/>
            </w:tcMar>
            <w:hideMark/>
          </w:tcPr>
          <w:p w14:paraId="46D56E7D" w14:textId="77777777" w:rsidR="00DF54F3" w:rsidRPr="00DF54F3" w:rsidRDefault="00DF54F3" w:rsidP="00DF54F3">
            <w:pPr>
              <w:spacing w:line="360" w:lineRule="auto"/>
              <w:jc w:val="both"/>
              <w:textAlignment w:val="top"/>
              <w:rPr>
                <w:rFonts w:ascii="Book Antiqua" w:eastAsia="Times New Roman" w:hAnsi="Book Antiqua" w:cs="Arial"/>
              </w:rPr>
            </w:pPr>
            <w:r w:rsidRPr="00DF54F3">
              <w:rPr>
                <w:rFonts w:ascii="Book Antiqua" w:eastAsia="Calibri" w:hAnsi="Book Antiqua"/>
                <w:color w:val="000000"/>
                <w:kern w:val="24"/>
              </w:rPr>
              <w:t>5.4</w:t>
            </w:r>
          </w:p>
        </w:tc>
      </w:tr>
      <w:tr w:rsidR="00DF54F3" w:rsidRPr="00DF54F3" w14:paraId="1F31887C" w14:textId="77777777" w:rsidTr="00FB13AD">
        <w:trPr>
          <w:cantSplit/>
          <w:trHeight w:val="677"/>
        </w:trPr>
        <w:tc>
          <w:tcPr>
            <w:tcW w:w="1018" w:type="dxa"/>
            <w:tcBorders>
              <w:bottom w:val="single" w:sz="4" w:space="0" w:color="auto"/>
            </w:tcBorders>
            <w:shd w:val="clear" w:color="auto" w:fill="auto"/>
            <w:tcMar>
              <w:top w:w="11" w:type="dxa"/>
              <w:left w:w="78" w:type="dxa"/>
              <w:bottom w:w="0" w:type="dxa"/>
              <w:right w:w="78" w:type="dxa"/>
            </w:tcMar>
            <w:hideMark/>
          </w:tcPr>
          <w:p w14:paraId="659C9D42" w14:textId="5D3E0D68" w:rsidR="00DF54F3" w:rsidRPr="00DF54F3" w:rsidRDefault="00DF54F3" w:rsidP="00DF54F3">
            <w:pPr>
              <w:spacing w:line="360" w:lineRule="auto"/>
              <w:jc w:val="both"/>
              <w:textAlignment w:val="top"/>
              <w:rPr>
                <w:rFonts w:ascii="Book Antiqua" w:eastAsia="Times New Roman" w:hAnsi="Book Antiqua" w:cs="Arial"/>
              </w:rPr>
            </w:pPr>
            <w:proofErr w:type="spellStart"/>
            <w:r w:rsidRPr="00DF54F3">
              <w:rPr>
                <w:rFonts w:ascii="Book Antiqua" w:eastAsia="Calibri" w:hAnsi="Book Antiqua"/>
                <w:color w:val="000000"/>
                <w:kern w:val="24"/>
              </w:rPr>
              <w:t>Yarur</w:t>
            </w:r>
            <w:proofErr w:type="spellEnd"/>
            <w:r w:rsidRPr="00DF54F3">
              <w:rPr>
                <w:rFonts w:ascii="Book Antiqua" w:eastAsia="Calibri" w:hAnsi="Book Antiqua"/>
                <w:color w:val="000000"/>
                <w:kern w:val="24"/>
              </w:rPr>
              <w:t xml:space="preserve"> </w:t>
            </w:r>
            <w:r w:rsidRPr="00DF54F3">
              <w:rPr>
                <w:rFonts w:ascii="Book Antiqua" w:eastAsia="Calibri" w:hAnsi="Book Antiqua"/>
                <w:i/>
                <w:iCs/>
                <w:color w:val="000000"/>
                <w:kern w:val="24"/>
              </w:rPr>
              <w:t>et al</w:t>
            </w:r>
            <w:r w:rsidRPr="00DF54F3">
              <w:rPr>
                <w:rFonts w:ascii="Book Antiqua" w:eastAsia="Calibri" w:hAnsi="Book Antiqua"/>
                <w:color w:val="000000"/>
                <w:kern w:val="24"/>
                <w:position w:val="5"/>
                <w:vertAlign w:val="superscript"/>
              </w:rPr>
              <w:t>[39]</w:t>
            </w:r>
          </w:p>
        </w:tc>
        <w:tc>
          <w:tcPr>
            <w:tcW w:w="1132" w:type="dxa"/>
            <w:tcBorders>
              <w:bottom w:val="single" w:sz="4" w:space="0" w:color="auto"/>
            </w:tcBorders>
            <w:shd w:val="clear" w:color="auto" w:fill="auto"/>
            <w:tcMar>
              <w:top w:w="11" w:type="dxa"/>
              <w:left w:w="78" w:type="dxa"/>
              <w:bottom w:w="0" w:type="dxa"/>
              <w:right w:w="78" w:type="dxa"/>
            </w:tcMar>
            <w:hideMark/>
          </w:tcPr>
          <w:p w14:paraId="4449E22A" w14:textId="77777777" w:rsidR="00DF54F3" w:rsidRPr="00DF54F3" w:rsidRDefault="00DF54F3" w:rsidP="00DF54F3">
            <w:pPr>
              <w:spacing w:line="360" w:lineRule="auto"/>
              <w:jc w:val="both"/>
              <w:textAlignment w:val="top"/>
              <w:rPr>
                <w:rFonts w:ascii="Book Antiqua" w:eastAsia="Times New Roman" w:hAnsi="Book Antiqua" w:cs="Arial"/>
              </w:rPr>
            </w:pPr>
            <w:r w:rsidRPr="00DF54F3">
              <w:rPr>
                <w:rFonts w:ascii="Book Antiqua" w:eastAsia="Calibri" w:hAnsi="Book Antiqua"/>
                <w:color w:val="000000"/>
                <w:kern w:val="24"/>
              </w:rPr>
              <w:t>Adult</w:t>
            </w:r>
          </w:p>
        </w:tc>
        <w:tc>
          <w:tcPr>
            <w:tcW w:w="902" w:type="dxa"/>
            <w:tcBorders>
              <w:bottom w:val="single" w:sz="4" w:space="0" w:color="auto"/>
            </w:tcBorders>
            <w:shd w:val="clear" w:color="auto" w:fill="auto"/>
            <w:tcMar>
              <w:top w:w="11" w:type="dxa"/>
              <w:left w:w="78" w:type="dxa"/>
              <w:bottom w:w="0" w:type="dxa"/>
              <w:right w:w="78" w:type="dxa"/>
            </w:tcMar>
            <w:hideMark/>
          </w:tcPr>
          <w:p w14:paraId="61764264" w14:textId="77777777" w:rsidR="00DF54F3" w:rsidRPr="00DF54F3" w:rsidRDefault="00DF54F3" w:rsidP="00DF54F3">
            <w:pPr>
              <w:spacing w:line="360" w:lineRule="auto"/>
              <w:jc w:val="both"/>
              <w:textAlignment w:val="top"/>
              <w:rPr>
                <w:rFonts w:ascii="Book Antiqua" w:eastAsia="Times New Roman" w:hAnsi="Book Antiqua" w:cs="Arial"/>
              </w:rPr>
            </w:pPr>
            <w:r w:rsidRPr="00DF54F3">
              <w:rPr>
                <w:rFonts w:ascii="Book Antiqua" w:eastAsia="Calibri" w:hAnsi="Book Antiqua"/>
                <w:color w:val="000000"/>
                <w:kern w:val="24"/>
              </w:rPr>
              <w:t>117</w:t>
            </w:r>
          </w:p>
        </w:tc>
        <w:tc>
          <w:tcPr>
            <w:tcW w:w="1438" w:type="dxa"/>
            <w:tcBorders>
              <w:bottom w:val="single" w:sz="4" w:space="0" w:color="auto"/>
            </w:tcBorders>
            <w:shd w:val="clear" w:color="auto" w:fill="auto"/>
            <w:tcMar>
              <w:top w:w="11" w:type="dxa"/>
              <w:left w:w="78" w:type="dxa"/>
              <w:bottom w:w="0" w:type="dxa"/>
              <w:right w:w="78" w:type="dxa"/>
            </w:tcMar>
            <w:hideMark/>
          </w:tcPr>
          <w:p w14:paraId="10DDEE11" w14:textId="77777777" w:rsidR="00DF54F3" w:rsidRPr="00DF54F3" w:rsidRDefault="00DF54F3" w:rsidP="00DF54F3">
            <w:pPr>
              <w:spacing w:line="360" w:lineRule="auto"/>
              <w:jc w:val="both"/>
              <w:textAlignment w:val="top"/>
              <w:rPr>
                <w:rFonts w:ascii="Book Antiqua" w:eastAsia="Times New Roman" w:hAnsi="Book Antiqua" w:cs="Arial"/>
              </w:rPr>
            </w:pPr>
            <w:r w:rsidRPr="00DF54F3">
              <w:rPr>
                <w:rFonts w:ascii="Book Antiqua" w:eastAsia="Calibri" w:hAnsi="Book Antiqua"/>
                <w:color w:val="000000"/>
                <w:kern w:val="24"/>
              </w:rPr>
              <w:t>Retrospective, cross sectional, 2 centers</w:t>
            </w:r>
          </w:p>
        </w:tc>
        <w:tc>
          <w:tcPr>
            <w:tcW w:w="1260" w:type="dxa"/>
            <w:tcBorders>
              <w:bottom w:val="single" w:sz="4" w:space="0" w:color="auto"/>
            </w:tcBorders>
            <w:shd w:val="clear" w:color="auto" w:fill="auto"/>
            <w:tcMar>
              <w:top w:w="11" w:type="dxa"/>
              <w:left w:w="78" w:type="dxa"/>
              <w:bottom w:w="0" w:type="dxa"/>
              <w:right w:w="78" w:type="dxa"/>
            </w:tcMar>
            <w:hideMark/>
          </w:tcPr>
          <w:p w14:paraId="2D02BFB2" w14:textId="563F62A8" w:rsidR="00DF54F3" w:rsidRPr="00DF54F3" w:rsidRDefault="00DF54F3" w:rsidP="00DF54F3">
            <w:pPr>
              <w:spacing w:line="360" w:lineRule="auto"/>
              <w:jc w:val="both"/>
              <w:textAlignment w:val="top"/>
              <w:rPr>
                <w:rFonts w:ascii="Book Antiqua" w:eastAsia="Times New Roman" w:hAnsi="Book Antiqua" w:cs="Arial"/>
              </w:rPr>
            </w:pPr>
            <w:r w:rsidRPr="00DF54F3">
              <w:rPr>
                <w:rFonts w:ascii="Book Antiqua" w:eastAsia="Calibri" w:hAnsi="Book Antiqua"/>
                <w:color w:val="000000"/>
                <w:kern w:val="24"/>
              </w:rPr>
              <w:t xml:space="preserve">29 </w:t>
            </w:r>
            <w:proofErr w:type="spellStart"/>
            <w:r w:rsidRPr="00DF54F3">
              <w:rPr>
                <w:rFonts w:ascii="Book Antiqua" w:eastAsia="Calibri" w:hAnsi="Book Antiqua"/>
                <w:color w:val="000000"/>
                <w:kern w:val="24"/>
              </w:rPr>
              <w:t>w</w:t>
            </w:r>
            <w:r w:rsidR="00131E05">
              <w:rPr>
                <w:rFonts w:ascii="Book Antiqua" w:eastAsia="Calibri" w:hAnsi="Book Antiqua"/>
                <w:color w:val="000000"/>
                <w:kern w:val="24"/>
              </w:rPr>
              <w:t>k</w:t>
            </w:r>
            <w:proofErr w:type="spellEnd"/>
          </w:p>
        </w:tc>
        <w:tc>
          <w:tcPr>
            <w:tcW w:w="4727" w:type="dxa"/>
            <w:tcBorders>
              <w:bottom w:val="single" w:sz="4" w:space="0" w:color="auto"/>
            </w:tcBorders>
            <w:shd w:val="clear" w:color="auto" w:fill="auto"/>
            <w:tcMar>
              <w:top w:w="11" w:type="dxa"/>
              <w:left w:w="78" w:type="dxa"/>
              <w:bottom w:w="0" w:type="dxa"/>
              <w:right w:w="78" w:type="dxa"/>
            </w:tcMar>
            <w:hideMark/>
          </w:tcPr>
          <w:p w14:paraId="5D80C802" w14:textId="77777777" w:rsidR="00DF54F3" w:rsidRPr="00DF54F3" w:rsidRDefault="00DF54F3" w:rsidP="00DF54F3">
            <w:pPr>
              <w:spacing w:line="360" w:lineRule="auto"/>
              <w:jc w:val="both"/>
              <w:textAlignment w:val="top"/>
              <w:rPr>
                <w:rFonts w:ascii="Book Antiqua" w:eastAsia="Times New Roman" w:hAnsi="Book Antiqua" w:cs="Arial"/>
              </w:rPr>
            </w:pPr>
            <w:r w:rsidRPr="00DF54F3">
              <w:rPr>
                <w:rFonts w:ascii="Book Antiqua" w:eastAsia="Calibri" w:hAnsi="Book Antiqua"/>
                <w:color w:val="000000"/>
                <w:kern w:val="24"/>
              </w:rPr>
              <w:t>Fistula healing</w:t>
            </w:r>
          </w:p>
        </w:tc>
        <w:tc>
          <w:tcPr>
            <w:tcW w:w="1231" w:type="dxa"/>
            <w:tcBorders>
              <w:bottom w:val="single" w:sz="4" w:space="0" w:color="auto"/>
            </w:tcBorders>
            <w:shd w:val="clear" w:color="auto" w:fill="auto"/>
            <w:tcMar>
              <w:top w:w="11" w:type="dxa"/>
              <w:left w:w="78" w:type="dxa"/>
              <w:bottom w:w="0" w:type="dxa"/>
              <w:right w:w="78" w:type="dxa"/>
            </w:tcMar>
            <w:hideMark/>
          </w:tcPr>
          <w:p w14:paraId="3085E558" w14:textId="77777777" w:rsidR="00DF54F3" w:rsidRPr="00DF54F3" w:rsidRDefault="00DF54F3" w:rsidP="00DF54F3">
            <w:pPr>
              <w:spacing w:line="360" w:lineRule="auto"/>
              <w:jc w:val="both"/>
              <w:textAlignment w:val="top"/>
              <w:rPr>
                <w:rFonts w:ascii="Book Antiqua" w:eastAsia="Times New Roman" w:hAnsi="Book Antiqua" w:cs="Arial"/>
              </w:rPr>
            </w:pPr>
            <w:r w:rsidRPr="00DF54F3">
              <w:rPr>
                <w:rFonts w:ascii="Book Antiqua" w:eastAsia="Calibri" w:hAnsi="Book Antiqua"/>
                <w:color w:val="000000"/>
                <w:kern w:val="24"/>
              </w:rPr>
              <w:t>15.8</w:t>
            </w:r>
          </w:p>
        </w:tc>
        <w:tc>
          <w:tcPr>
            <w:tcW w:w="1242" w:type="dxa"/>
            <w:tcBorders>
              <w:bottom w:val="single" w:sz="4" w:space="0" w:color="auto"/>
            </w:tcBorders>
            <w:shd w:val="clear" w:color="auto" w:fill="auto"/>
            <w:tcMar>
              <w:top w:w="11" w:type="dxa"/>
              <w:left w:w="78" w:type="dxa"/>
              <w:bottom w:w="0" w:type="dxa"/>
              <w:right w:w="78" w:type="dxa"/>
            </w:tcMar>
            <w:hideMark/>
          </w:tcPr>
          <w:p w14:paraId="1BBC3B09" w14:textId="77777777" w:rsidR="00DF54F3" w:rsidRPr="00DF54F3" w:rsidRDefault="00DF54F3" w:rsidP="00DF54F3">
            <w:pPr>
              <w:spacing w:line="360" w:lineRule="auto"/>
              <w:jc w:val="both"/>
              <w:textAlignment w:val="top"/>
              <w:rPr>
                <w:rFonts w:ascii="Book Antiqua" w:eastAsia="Times New Roman" w:hAnsi="Book Antiqua" w:cs="Arial"/>
              </w:rPr>
            </w:pPr>
            <w:r w:rsidRPr="00DF54F3">
              <w:rPr>
                <w:rFonts w:ascii="Book Antiqua" w:eastAsia="Calibri" w:hAnsi="Book Antiqua"/>
                <w:color w:val="000000"/>
                <w:kern w:val="24"/>
              </w:rPr>
              <w:t>4.4</w:t>
            </w:r>
          </w:p>
        </w:tc>
      </w:tr>
      <w:tr w:rsidR="00DF54F3" w:rsidRPr="00DF54F3" w14:paraId="254E0A41" w14:textId="77777777" w:rsidTr="00FB13AD">
        <w:trPr>
          <w:cantSplit/>
          <w:trHeight w:val="244"/>
        </w:trPr>
        <w:tc>
          <w:tcPr>
            <w:tcW w:w="12950" w:type="dxa"/>
            <w:gridSpan w:val="8"/>
            <w:tcBorders>
              <w:top w:val="single" w:sz="4" w:space="0" w:color="auto"/>
              <w:bottom w:val="single" w:sz="4" w:space="0" w:color="auto"/>
            </w:tcBorders>
            <w:shd w:val="clear" w:color="auto" w:fill="auto"/>
            <w:tcMar>
              <w:top w:w="11" w:type="dxa"/>
              <w:left w:w="78" w:type="dxa"/>
              <w:bottom w:w="0" w:type="dxa"/>
              <w:right w:w="78" w:type="dxa"/>
            </w:tcMar>
            <w:hideMark/>
          </w:tcPr>
          <w:p w14:paraId="4A4DCA13" w14:textId="3201474F" w:rsidR="00DF54F3" w:rsidRPr="00DF54F3" w:rsidRDefault="00FB13AD" w:rsidP="00DF54F3">
            <w:pPr>
              <w:spacing w:line="360" w:lineRule="auto"/>
              <w:jc w:val="both"/>
              <w:textAlignment w:val="top"/>
              <w:rPr>
                <w:rFonts w:ascii="Book Antiqua" w:eastAsia="Times New Roman" w:hAnsi="Book Antiqua" w:cs="Arial"/>
                <w:b/>
                <w:bCs/>
              </w:rPr>
            </w:pPr>
            <w:r w:rsidRPr="00DF54F3">
              <w:rPr>
                <w:rFonts w:ascii="Book Antiqua" w:eastAsia="Calibri" w:hAnsi="Book Antiqua"/>
                <w:b/>
                <w:bCs/>
                <w:color w:val="000000"/>
                <w:kern w:val="24"/>
              </w:rPr>
              <w:t>Trial</w:t>
            </w:r>
            <w:r>
              <w:rPr>
                <w:rFonts w:ascii="Book Antiqua" w:eastAsia="Calibri" w:hAnsi="Book Antiqua"/>
                <w:b/>
                <w:bCs/>
                <w:color w:val="000000"/>
                <w:kern w:val="24"/>
              </w:rPr>
              <w:t>:</w:t>
            </w:r>
            <w:r w:rsidRPr="00DF54F3">
              <w:rPr>
                <w:rFonts w:ascii="Book Antiqua" w:eastAsia="Times New Roman" w:hAnsi="Book Antiqua" w:cs="Arial"/>
                <w:b/>
                <w:bCs/>
                <w:color w:val="000000"/>
                <w:kern w:val="24"/>
              </w:rPr>
              <w:t xml:space="preserve"> </w:t>
            </w:r>
            <w:r w:rsidR="00DF54F3" w:rsidRPr="00DF54F3">
              <w:rPr>
                <w:rFonts w:ascii="Book Antiqua" w:eastAsia="Times New Roman" w:hAnsi="Book Antiqua" w:cs="Arial"/>
                <w:b/>
                <w:bCs/>
                <w:color w:val="000000"/>
                <w:kern w:val="24"/>
              </w:rPr>
              <w:t>Adalimumab</w:t>
            </w:r>
          </w:p>
        </w:tc>
      </w:tr>
      <w:tr w:rsidR="00DF54F3" w:rsidRPr="00DF54F3" w14:paraId="1BCD9B62" w14:textId="77777777" w:rsidTr="00FB13AD">
        <w:trPr>
          <w:cantSplit/>
          <w:trHeight w:val="677"/>
        </w:trPr>
        <w:tc>
          <w:tcPr>
            <w:tcW w:w="1018" w:type="dxa"/>
            <w:tcBorders>
              <w:top w:val="single" w:sz="4" w:space="0" w:color="auto"/>
            </w:tcBorders>
            <w:shd w:val="clear" w:color="auto" w:fill="auto"/>
            <w:tcMar>
              <w:top w:w="11" w:type="dxa"/>
              <w:left w:w="78" w:type="dxa"/>
              <w:bottom w:w="0" w:type="dxa"/>
              <w:right w:w="78" w:type="dxa"/>
            </w:tcMar>
            <w:hideMark/>
          </w:tcPr>
          <w:p w14:paraId="3DEC20CD" w14:textId="447687A1" w:rsidR="00DF54F3" w:rsidRPr="00DF54F3" w:rsidRDefault="00DF54F3" w:rsidP="00DF54F3">
            <w:pPr>
              <w:spacing w:line="360" w:lineRule="auto"/>
              <w:jc w:val="both"/>
              <w:textAlignment w:val="top"/>
              <w:rPr>
                <w:rFonts w:ascii="Book Antiqua" w:eastAsia="Times New Roman" w:hAnsi="Book Antiqua" w:cs="Arial"/>
              </w:rPr>
            </w:pPr>
            <w:proofErr w:type="spellStart"/>
            <w:r w:rsidRPr="00DF54F3">
              <w:rPr>
                <w:rFonts w:ascii="Book Antiqua" w:eastAsia="Calibri" w:hAnsi="Book Antiqua"/>
                <w:color w:val="000000"/>
                <w:kern w:val="24"/>
              </w:rPr>
              <w:t>Plevris</w:t>
            </w:r>
            <w:proofErr w:type="spellEnd"/>
            <w:r>
              <w:rPr>
                <w:rFonts w:ascii="Book Antiqua" w:eastAsia="Calibri" w:hAnsi="Book Antiqua"/>
                <w:color w:val="000000"/>
                <w:kern w:val="24"/>
              </w:rPr>
              <w:t xml:space="preserve"> </w:t>
            </w:r>
            <w:r w:rsidRPr="00DF54F3">
              <w:rPr>
                <w:rFonts w:ascii="Book Antiqua" w:eastAsia="Calibri" w:hAnsi="Book Antiqua"/>
                <w:i/>
                <w:iCs/>
                <w:color w:val="000000"/>
                <w:kern w:val="24"/>
              </w:rPr>
              <w:t>et al</w:t>
            </w:r>
            <w:r w:rsidRPr="00DF54F3">
              <w:rPr>
                <w:rFonts w:ascii="Book Antiqua" w:eastAsia="Calibri" w:hAnsi="Book Antiqua"/>
                <w:color w:val="000000"/>
                <w:kern w:val="24"/>
                <w:position w:val="5"/>
                <w:vertAlign w:val="superscript"/>
              </w:rPr>
              <w:t>[43]</w:t>
            </w:r>
          </w:p>
        </w:tc>
        <w:tc>
          <w:tcPr>
            <w:tcW w:w="1132" w:type="dxa"/>
            <w:tcBorders>
              <w:top w:val="single" w:sz="4" w:space="0" w:color="auto"/>
            </w:tcBorders>
            <w:shd w:val="clear" w:color="auto" w:fill="auto"/>
            <w:tcMar>
              <w:top w:w="11" w:type="dxa"/>
              <w:left w:w="78" w:type="dxa"/>
              <w:bottom w:w="0" w:type="dxa"/>
              <w:right w:w="78" w:type="dxa"/>
            </w:tcMar>
            <w:hideMark/>
          </w:tcPr>
          <w:p w14:paraId="26B3335D" w14:textId="77777777" w:rsidR="00DF54F3" w:rsidRPr="00DF54F3" w:rsidRDefault="00DF54F3" w:rsidP="00DF54F3">
            <w:pPr>
              <w:spacing w:line="360" w:lineRule="auto"/>
              <w:jc w:val="both"/>
              <w:textAlignment w:val="top"/>
              <w:rPr>
                <w:rFonts w:ascii="Book Antiqua" w:eastAsia="Times New Roman" w:hAnsi="Book Antiqua" w:cs="Arial"/>
              </w:rPr>
            </w:pPr>
            <w:r w:rsidRPr="00DF54F3">
              <w:rPr>
                <w:rFonts w:ascii="Book Antiqua" w:eastAsia="Calibri" w:hAnsi="Book Antiqua"/>
                <w:color w:val="000000"/>
                <w:kern w:val="24"/>
              </w:rPr>
              <w:t>Adult</w:t>
            </w:r>
          </w:p>
        </w:tc>
        <w:tc>
          <w:tcPr>
            <w:tcW w:w="902" w:type="dxa"/>
            <w:tcBorders>
              <w:top w:val="single" w:sz="4" w:space="0" w:color="auto"/>
            </w:tcBorders>
            <w:shd w:val="clear" w:color="auto" w:fill="auto"/>
            <w:tcMar>
              <w:top w:w="11" w:type="dxa"/>
              <w:left w:w="78" w:type="dxa"/>
              <w:bottom w:w="0" w:type="dxa"/>
              <w:right w:w="78" w:type="dxa"/>
            </w:tcMar>
            <w:hideMark/>
          </w:tcPr>
          <w:p w14:paraId="43C636ED" w14:textId="77777777" w:rsidR="00DF54F3" w:rsidRPr="00DF54F3" w:rsidRDefault="00DF54F3" w:rsidP="00DF54F3">
            <w:pPr>
              <w:spacing w:line="360" w:lineRule="auto"/>
              <w:jc w:val="both"/>
              <w:textAlignment w:val="top"/>
              <w:rPr>
                <w:rFonts w:ascii="Book Antiqua" w:eastAsia="Times New Roman" w:hAnsi="Book Antiqua" w:cs="Arial"/>
              </w:rPr>
            </w:pPr>
            <w:r w:rsidRPr="00DF54F3">
              <w:rPr>
                <w:rFonts w:ascii="Book Antiqua" w:eastAsia="Calibri" w:hAnsi="Book Antiqua"/>
                <w:color w:val="000000"/>
                <w:kern w:val="24"/>
              </w:rPr>
              <w:t>35</w:t>
            </w:r>
          </w:p>
        </w:tc>
        <w:tc>
          <w:tcPr>
            <w:tcW w:w="1438" w:type="dxa"/>
            <w:tcBorders>
              <w:top w:val="single" w:sz="4" w:space="0" w:color="auto"/>
            </w:tcBorders>
            <w:shd w:val="clear" w:color="auto" w:fill="auto"/>
            <w:tcMar>
              <w:top w:w="11" w:type="dxa"/>
              <w:left w:w="78" w:type="dxa"/>
              <w:bottom w:w="0" w:type="dxa"/>
              <w:right w:w="78" w:type="dxa"/>
            </w:tcMar>
            <w:hideMark/>
          </w:tcPr>
          <w:p w14:paraId="2635E828" w14:textId="77777777" w:rsidR="00DF54F3" w:rsidRPr="00DF54F3" w:rsidRDefault="00DF54F3" w:rsidP="00DF54F3">
            <w:pPr>
              <w:spacing w:line="360" w:lineRule="auto"/>
              <w:jc w:val="both"/>
              <w:textAlignment w:val="top"/>
              <w:rPr>
                <w:rFonts w:ascii="Book Antiqua" w:eastAsia="Times New Roman" w:hAnsi="Book Antiqua" w:cs="Arial"/>
              </w:rPr>
            </w:pPr>
            <w:r w:rsidRPr="00DF54F3">
              <w:rPr>
                <w:rFonts w:ascii="Book Antiqua" w:eastAsia="Calibri" w:hAnsi="Book Antiqua"/>
                <w:color w:val="000000"/>
                <w:kern w:val="24"/>
              </w:rPr>
              <w:t>Retrospective single center cross sectional</w:t>
            </w:r>
          </w:p>
        </w:tc>
        <w:tc>
          <w:tcPr>
            <w:tcW w:w="1260" w:type="dxa"/>
            <w:tcBorders>
              <w:top w:val="single" w:sz="4" w:space="0" w:color="auto"/>
            </w:tcBorders>
            <w:shd w:val="clear" w:color="auto" w:fill="auto"/>
            <w:tcMar>
              <w:top w:w="11" w:type="dxa"/>
              <w:left w:w="78" w:type="dxa"/>
              <w:bottom w:w="0" w:type="dxa"/>
              <w:right w:w="78" w:type="dxa"/>
            </w:tcMar>
            <w:hideMark/>
          </w:tcPr>
          <w:p w14:paraId="20AA592E" w14:textId="3E7077A4" w:rsidR="00DF54F3" w:rsidRPr="00DF54F3" w:rsidRDefault="00DF54F3" w:rsidP="00131E05">
            <w:pPr>
              <w:spacing w:line="360" w:lineRule="auto"/>
              <w:jc w:val="both"/>
              <w:textAlignment w:val="top"/>
              <w:rPr>
                <w:rFonts w:ascii="Book Antiqua" w:eastAsia="Times New Roman" w:hAnsi="Book Antiqua" w:cs="Arial"/>
              </w:rPr>
            </w:pPr>
            <w:r w:rsidRPr="00DF54F3">
              <w:rPr>
                <w:rFonts w:ascii="Book Antiqua" w:eastAsia="Calibri" w:hAnsi="Book Antiqua"/>
                <w:color w:val="000000"/>
                <w:kern w:val="24"/>
              </w:rPr>
              <w:t xml:space="preserve">1.7 </w:t>
            </w:r>
            <w:proofErr w:type="spellStart"/>
            <w:r w:rsidRPr="00DF54F3">
              <w:rPr>
                <w:rFonts w:ascii="Book Antiqua" w:eastAsia="Calibri" w:hAnsi="Book Antiqua"/>
                <w:color w:val="000000"/>
                <w:kern w:val="24"/>
              </w:rPr>
              <w:t>y</w:t>
            </w:r>
            <w:r w:rsidR="00131E05">
              <w:rPr>
                <w:rFonts w:ascii="Book Antiqua" w:eastAsia="Calibri" w:hAnsi="Book Antiqua"/>
                <w:color w:val="000000"/>
                <w:kern w:val="24"/>
              </w:rPr>
              <w:t>r</w:t>
            </w:r>
            <w:proofErr w:type="spellEnd"/>
          </w:p>
        </w:tc>
        <w:tc>
          <w:tcPr>
            <w:tcW w:w="4727" w:type="dxa"/>
            <w:tcBorders>
              <w:top w:val="single" w:sz="4" w:space="0" w:color="auto"/>
            </w:tcBorders>
            <w:shd w:val="clear" w:color="auto" w:fill="auto"/>
            <w:tcMar>
              <w:top w:w="11" w:type="dxa"/>
              <w:left w:w="78" w:type="dxa"/>
              <w:bottom w:w="0" w:type="dxa"/>
              <w:right w:w="78" w:type="dxa"/>
            </w:tcMar>
            <w:hideMark/>
          </w:tcPr>
          <w:p w14:paraId="2AE95418" w14:textId="4DAA2D39" w:rsidR="00DF54F3" w:rsidRPr="00DF54F3" w:rsidRDefault="00DF54F3" w:rsidP="00131E05">
            <w:pPr>
              <w:spacing w:line="360" w:lineRule="auto"/>
              <w:jc w:val="both"/>
              <w:textAlignment w:val="top"/>
              <w:rPr>
                <w:rFonts w:ascii="Book Antiqua" w:eastAsia="Times New Roman" w:hAnsi="Book Antiqua" w:cs="Arial"/>
              </w:rPr>
            </w:pPr>
            <w:r w:rsidRPr="00DF54F3">
              <w:rPr>
                <w:rFonts w:ascii="Book Antiqua" w:eastAsia="Calibri" w:hAnsi="Book Antiqua"/>
                <w:color w:val="000000"/>
                <w:kern w:val="24"/>
              </w:rPr>
              <w:t>Fistula healing</w:t>
            </w:r>
            <w:r w:rsidR="00131E05">
              <w:rPr>
                <w:rFonts w:ascii="Book Antiqua" w:eastAsia="Calibri" w:hAnsi="Book Antiqua"/>
                <w:color w:val="000000"/>
                <w:kern w:val="24"/>
              </w:rPr>
              <w:t xml:space="preserve">; </w:t>
            </w:r>
            <w:r w:rsidRPr="00DF54F3">
              <w:rPr>
                <w:rFonts w:ascii="Book Antiqua" w:eastAsia="Times New Roman" w:hAnsi="Book Antiqua"/>
                <w:color w:val="000000"/>
                <w:kern w:val="24"/>
              </w:rPr>
              <w:t>Fistula closure</w:t>
            </w:r>
          </w:p>
        </w:tc>
        <w:tc>
          <w:tcPr>
            <w:tcW w:w="1231" w:type="dxa"/>
            <w:tcBorders>
              <w:top w:val="single" w:sz="4" w:space="0" w:color="auto"/>
            </w:tcBorders>
            <w:shd w:val="clear" w:color="auto" w:fill="auto"/>
            <w:tcMar>
              <w:top w:w="11" w:type="dxa"/>
              <w:left w:w="78" w:type="dxa"/>
              <w:bottom w:w="0" w:type="dxa"/>
              <w:right w:w="78" w:type="dxa"/>
            </w:tcMar>
            <w:hideMark/>
          </w:tcPr>
          <w:p w14:paraId="7D61CA1B" w14:textId="33E9D8E7" w:rsidR="00DF54F3" w:rsidRPr="00DF54F3" w:rsidRDefault="00DF54F3" w:rsidP="00131E05">
            <w:pPr>
              <w:spacing w:line="360" w:lineRule="auto"/>
              <w:jc w:val="both"/>
              <w:textAlignment w:val="top"/>
              <w:rPr>
                <w:rFonts w:ascii="Book Antiqua" w:eastAsia="Times New Roman" w:hAnsi="Book Antiqua" w:cs="Arial"/>
              </w:rPr>
            </w:pPr>
            <w:r w:rsidRPr="00DF54F3">
              <w:rPr>
                <w:rFonts w:ascii="Book Antiqua" w:eastAsia="Times New Roman" w:hAnsi="Book Antiqua" w:cs="Arial"/>
                <w:color w:val="000000"/>
                <w:kern w:val="24"/>
              </w:rPr>
              <w:t>14.8</w:t>
            </w:r>
            <w:r w:rsidR="00131E05">
              <w:rPr>
                <w:rFonts w:ascii="Book Antiqua" w:eastAsia="Times New Roman" w:hAnsi="Book Antiqua" w:cs="Arial"/>
                <w:color w:val="000000"/>
                <w:kern w:val="24"/>
              </w:rPr>
              <w:t xml:space="preserve">; </w:t>
            </w:r>
            <w:r w:rsidRPr="00DF54F3">
              <w:rPr>
                <w:rFonts w:ascii="Book Antiqua" w:eastAsia="Times New Roman" w:hAnsi="Book Antiqua" w:cs="Arial"/>
                <w:color w:val="000000"/>
                <w:kern w:val="24"/>
              </w:rPr>
              <w:t>12.6</w:t>
            </w:r>
          </w:p>
        </w:tc>
        <w:tc>
          <w:tcPr>
            <w:tcW w:w="1242" w:type="dxa"/>
            <w:tcBorders>
              <w:top w:val="single" w:sz="4" w:space="0" w:color="auto"/>
            </w:tcBorders>
            <w:shd w:val="clear" w:color="auto" w:fill="auto"/>
            <w:tcMar>
              <w:top w:w="11" w:type="dxa"/>
              <w:left w:w="78" w:type="dxa"/>
              <w:bottom w:w="0" w:type="dxa"/>
              <w:right w:w="78" w:type="dxa"/>
            </w:tcMar>
            <w:hideMark/>
          </w:tcPr>
          <w:p w14:paraId="5199FEB7" w14:textId="626042B2" w:rsidR="00DF54F3" w:rsidRPr="00DF54F3" w:rsidRDefault="00DF54F3" w:rsidP="00131E05">
            <w:pPr>
              <w:spacing w:line="360" w:lineRule="auto"/>
              <w:jc w:val="both"/>
              <w:textAlignment w:val="top"/>
              <w:rPr>
                <w:rFonts w:ascii="Book Antiqua" w:eastAsia="Times New Roman" w:hAnsi="Book Antiqua" w:cs="Arial"/>
              </w:rPr>
            </w:pPr>
            <w:r w:rsidRPr="00DF54F3">
              <w:rPr>
                <w:rFonts w:ascii="Book Antiqua" w:eastAsia="Times New Roman" w:hAnsi="Book Antiqua" w:cs="Arial"/>
                <w:color w:val="000000"/>
                <w:kern w:val="24"/>
              </w:rPr>
              <w:t>5.7</w:t>
            </w:r>
            <w:r w:rsidR="00131E05">
              <w:rPr>
                <w:rFonts w:ascii="Book Antiqua" w:eastAsia="Times New Roman" w:hAnsi="Book Antiqua" w:cs="Arial"/>
                <w:color w:val="000000"/>
                <w:kern w:val="24"/>
              </w:rPr>
              <w:t xml:space="preserve">; </w:t>
            </w:r>
            <w:r w:rsidRPr="00DF54F3">
              <w:rPr>
                <w:rFonts w:ascii="Book Antiqua" w:eastAsia="Times New Roman" w:hAnsi="Book Antiqua" w:cs="Arial"/>
                <w:color w:val="000000"/>
                <w:kern w:val="24"/>
              </w:rPr>
              <w:t>2.7</w:t>
            </w:r>
          </w:p>
        </w:tc>
      </w:tr>
      <w:tr w:rsidR="00DF54F3" w:rsidRPr="00DF54F3" w14:paraId="33ECD435" w14:textId="77777777" w:rsidTr="00FB13AD">
        <w:trPr>
          <w:cantSplit/>
          <w:trHeight w:val="677"/>
        </w:trPr>
        <w:tc>
          <w:tcPr>
            <w:tcW w:w="1018" w:type="dxa"/>
            <w:shd w:val="clear" w:color="auto" w:fill="auto"/>
            <w:tcMar>
              <w:top w:w="11" w:type="dxa"/>
              <w:left w:w="78" w:type="dxa"/>
              <w:bottom w:w="0" w:type="dxa"/>
              <w:right w:w="78" w:type="dxa"/>
            </w:tcMar>
            <w:hideMark/>
          </w:tcPr>
          <w:p w14:paraId="39CEBD78" w14:textId="7D73C957" w:rsidR="00DF54F3" w:rsidRPr="00DF54F3" w:rsidRDefault="00DF54F3" w:rsidP="00DF54F3">
            <w:pPr>
              <w:spacing w:line="360" w:lineRule="auto"/>
              <w:jc w:val="both"/>
              <w:textAlignment w:val="top"/>
              <w:rPr>
                <w:rFonts w:ascii="Book Antiqua" w:eastAsia="Times New Roman" w:hAnsi="Book Antiqua" w:cs="Arial"/>
              </w:rPr>
            </w:pPr>
            <w:proofErr w:type="spellStart"/>
            <w:r w:rsidRPr="00DF54F3">
              <w:rPr>
                <w:rFonts w:ascii="Book Antiqua" w:eastAsia="Calibri" w:hAnsi="Book Antiqua"/>
                <w:color w:val="000000"/>
                <w:kern w:val="24"/>
              </w:rPr>
              <w:lastRenderedPageBreak/>
              <w:t>Strik</w:t>
            </w:r>
            <w:proofErr w:type="spellEnd"/>
            <w:r w:rsidRPr="00DF54F3">
              <w:rPr>
                <w:rFonts w:ascii="Book Antiqua" w:eastAsia="Calibri" w:hAnsi="Book Antiqua"/>
                <w:color w:val="000000"/>
                <w:kern w:val="24"/>
              </w:rPr>
              <w:t xml:space="preserve"> </w:t>
            </w:r>
            <w:r w:rsidRPr="00DF54F3">
              <w:rPr>
                <w:rFonts w:ascii="Book Antiqua" w:eastAsia="Calibri" w:hAnsi="Book Antiqua"/>
                <w:i/>
                <w:iCs/>
                <w:color w:val="000000"/>
                <w:kern w:val="24"/>
              </w:rPr>
              <w:t>et al</w:t>
            </w:r>
            <w:r w:rsidRPr="00DF54F3">
              <w:rPr>
                <w:rFonts w:ascii="Book Antiqua" w:eastAsia="Calibri" w:hAnsi="Book Antiqua"/>
                <w:color w:val="000000"/>
                <w:kern w:val="24"/>
                <w:position w:val="5"/>
                <w:vertAlign w:val="superscript"/>
              </w:rPr>
              <w:t>[40]</w:t>
            </w:r>
          </w:p>
        </w:tc>
        <w:tc>
          <w:tcPr>
            <w:tcW w:w="1132" w:type="dxa"/>
            <w:shd w:val="clear" w:color="auto" w:fill="auto"/>
            <w:tcMar>
              <w:top w:w="11" w:type="dxa"/>
              <w:left w:w="78" w:type="dxa"/>
              <w:bottom w:w="0" w:type="dxa"/>
              <w:right w:w="78" w:type="dxa"/>
            </w:tcMar>
            <w:hideMark/>
          </w:tcPr>
          <w:p w14:paraId="4B476748" w14:textId="77777777" w:rsidR="00DF54F3" w:rsidRPr="00DF54F3" w:rsidRDefault="00DF54F3" w:rsidP="00DF54F3">
            <w:pPr>
              <w:spacing w:line="360" w:lineRule="auto"/>
              <w:jc w:val="both"/>
              <w:textAlignment w:val="top"/>
              <w:rPr>
                <w:rFonts w:ascii="Book Antiqua" w:eastAsia="Times New Roman" w:hAnsi="Book Antiqua" w:cs="Arial"/>
              </w:rPr>
            </w:pPr>
            <w:r w:rsidRPr="00DF54F3">
              <w:rPr>
                <w:rFonts w:ascii="Book Antiqua" w:eastAsia="Calibri" w:hAnsi="Book Antiqua"/>
                <w:color w:val="000000"/>
                <w:kern w:val="24"/>
              </w:rPr>
              <w:t>Adult</w:t>
            </w:r>
          </w:p>
        </w:tc>
        <w:tc>
          <w:tcPr>
            <w:tcW w:w="902" w:type="dxa"/>
            <w:shd w:val="clear" w:color="auto" w:fill="auto"/>
            <w:tcMar>
              <w:top w:w="11" w:type="dxa"/>
              <w:left w:w="78" w:type="dxa"/>
              <w:bottom w:w="0" w:type="dxa"/>
              <w:right w:w="78" w:type="dxa"/>
            </w:tcMar>
            <w:hideMark/>
          </w:tcPr>
          <w:p w14:paraId="0D5201F6" w14:textId="77777777" w:rsidR="00DF54F3" w:rsidRPr="00DF54F3" w:rsidRDefault="00DF54F3" w:rsidP="00DF54F3">
            <w:pPr>
              <w:spacing w:line="360" w:lineRule="auto"/>
              <w:jc w:val="both"/>
              <w:textAlignment w:val="top"/>
              <w:rPr>
                <w:rFonts w:ascii="Book Antiqua" w:eastAsia="Times New Roman" w:hAnsi="Book Antiqua" w:cs="Arial"/>
              </w:rPr>
            </w:pPr>
            <w:r w:rsidRPr="00DF54F3">
              <w:rPr>
                <w:rFonts w:ascii="Book Antiqua" w:eastAsia="Times New Roman" w:hAnsi="Book Antiqua"/>
                <w:color w:val="000000"/>
                <w:kern w:val="24"/>
              </w:rPr>
              <w:t>19</w:t>
            </w:r>
          </w:p>
        </w:tc>
        <w:tc>
          <w:tcPr>
            <w:tcW w:w="1438" w:type="dxa"/>
            <w:shd w:val="clear" w:color="auto" w:fill="auto"/>
            <w:tcMar>
              <w:top w:w="11" w:type="dxa"/>
              <w:left w:w="78" w:type="dxa"/>
              <w:bottom w:w="0" w:type="dxa"/>
              <w:right w:w="78" w:type="dxa"/>
            </w:tcMar>
            <w:hideMark/>
          </w:tcPr>
          <w:p w14:paraId="17B99D1E" w14:textId="02FC1723" w:rsidR="00DF54F3" w:rsidRPr="00DF54F3" w:rsidRDefault="00DF54F3" w:rsidP="00131E05">
            <w:pPr>
              <w:spacing w:line="360" w:lineRule="auto"/>
              <w:jc w:val="both"/>
              <w:textAlignment w:val="top"/>
              <w:rPr>
                <w:rFonts w:ascii="Book Antiqua" w:eastAsia="Times New Roman" w:hAnsi="Book Antiqua" w:cs="Arial"/>
              </w:rPr>
            </w:pPr>
            <w:r w:rsidRPr="00DF54F3">
              <w:rPr>
                <w:rFonts w:ascii="Book Antiqua" w:eastAsia="Calibri" w:hAnsi="Book Antiqua"/>
                <w:color w:val="000000"/>
                <w:kern w:val="24"/>
              </w:rPr>
              <w:t>Retrospective single center</w:t>
            </w:r>
            <w:r w:rsidR="00131E05">
              <w:rPr>
                <w:rFonts w:ascii="Book Antiqua" w:eastAsia="Calibri" w:hAnsi="Book Antiqua"/>
                <w:color w:val="000000"/>
                <w:kern w:val="24"/>
              </w:rPr>
              <w:t xml:space="preserve"> </w:t>
            </w:r>
            <w:r w:rsidRPr="00DF54F3">
              <w:rPr>
                <w:rFonts w:ascii="Book Antiqua" w:eastAsia="Calibri" w:hAnsi="Book Antiqua"/>
                <w:color w:val="000000"/>
                <w:kern w:val="24"/>
              </w:rPr>
              <w:t>cross sectional</w:t>
            </w:r>
          </w:p>
        </w:tc>
        <w:tc>
          <w:tcPr>
            <w:tcW w:w="1260" w:type="dxa"/>
            <w:shd w:val="clear" w:color="auto" w:fill="auto"/>
            <w:tcMar>
              <w:top w:w="11" w:type="dxa"/>
              <w:left w:w="78" w:type="dxa"/>
              <w:bottom w:w="0" w:type="dxa"/>
              <w:right w:w="78" w:type="dxa"/>
            </w:tcMar>
            <w:hideMark/>
          </w:tcPr>
          <w:p w14:paraId="3027A15C" w14:textId="62BC05E3" w:rsidR="00DF54F3" w:rsidRPr="00DF54F3" w:rsidRDefault="00DF54F3" w:rsidP="00131E05">
            <w:pPr>
              <w:spacing w:line="360" w:lineRule="auto"/>
              <w:jc w:val="both"/>
              <w:textAlignment w:val="top"/>
              <w:rPr>
                <w:rFonts w:ascii="Book Antiqua" w:eastAsia="Times New Roman" w:hAnsi="Book Antiqua" w:cs="Arial"/>
              </w:rPr>
            </w:pPr>
            <w:r w:rsidRPr="00DF54F3">
              <w:rPr>
                <w:rFonts w:ascii="Book Antiqua" w:eastAsia="Calibri" w:hAnsi="Book Antiqua"/>
                <w:color w:val="000000"/>
                <w:kern w:val="24"/>
              </w:rPr>
              <w:t xml:space="preserve">3.5 </w:t>
            </w:r>
            <w:proofErr w:type="spellStart"/>
            <w:r w:rsidRPr="00DF54F3">
              <w:rPr>
                <w:rFonts w:ascii="Book Antiqua" w:eastAsia="Calibri" w:hAnsi="Book Antiqua"/>
                <w:color w:val="000000"/>
                <w:kern w:val="24"/>
              </w:rPr>
              <w:t>y</w:t>
            </w:r>
            <w:r w:rsidR="00131E05">
              <w:rPr>
                <w:rFonts w:ascii="Book Antiqua" w:eastAsia="Calibri" w:hAnsi="Book Antiqua"/>
                <w:color w:val="000000"/>
                <w:kern w:val="24"/>
              </w:rPr>
              <w:t>r</w:t>
            </w:r>
            <w:proofErr w:type="spellEnd"/>
          </w:p>
        </w:tc>
        <w:tc>
          <w:tcPr>
            <w:tcW w:w="4727" w:type="dxa"/>
            <w:shd w:val="clear" w:color="auto" w:fill="auto"/>
            <w:tcMar>
              <w:top w:w="11" w:type="dxa"/>
              <w:left w:w="78" w:type="dxa"/>
              <w:bottom w:w="0" w:type="dxa"/>
              <w:right w:w="78" w:type="dxa"/>
            </w:tcMar>
            <w:hideMark/>
          </w:tcPr>
          <w:p w14:paraId="7B661445" w14:textId="77777777" w:rsidR="00DF54F3" w:rsidRPr="00DF54F3" w:rsidRDefault="00DF54F3" w:rsidP="00DF54F3">
            <w:pPr>
              <w:spacing w:line="360" w:lineRule="auto"/>
              <w:jc w:val="both"/>
              <w:textAlignment w:val="top"/>
              <w:rPr>
                <w:rFonts w:ascii="Book Antiqua" w:eastAsia="Times New Roman" w:hAnsi="Book Antiqua" w:cs="Arial"/>
              </w:rPr>
            </w:pPr>
            <w:r w:rsidRPr="00DF54F3">
              <w:rPr>
                <w:rFonts w:ascii="Book Antiqua" w:eastAsia="Times New Roman" w:hAnsi="Book Antiqua"/>
                <w:color w:val="000000"/>
                <w:kern w:val="24"/>
              </w:rPr>
              <w:t>Fistula closure</w:t>
            </w:r>
          </w:p>
        </w:tc>
        <w:tc>
          <w:tcPr>
            <w:tcW w:w="1231" w:type="dxa"/>
            <w:shd w:val="clear" w:color="auto" w:fill="auto"/>
            <w:tcMar>
              <w:top w:w="11" w:type="dxa"/>
              <w:left w:w="78" w:type="dxa"/>
              <w:bottom w:w="0" w:type="dxa"/>
              <w:right w:w="78" w:type="dxa"/>
            </w:tcMar>
            <w:hideMark/>
          </w:tcPr>
          <w:p w14:paraId="162490B5" w14:textId="77777777" w:rsidR="00DF54F3" w:rsidRPr="00DF54F3" w:rsidRDefault="00DF54F3" w:rsidP="00DF54F3">
            <w:pPr>
              <w:spacing w:line="360" w:lineRule="auto"/>
              <w:jc w:val="both"/>
              <w:textAlignment w:val="top"/>
              <w:rPr>
                <w:rFonts w:ascii="Book Antiqua" w:eastAsia="Times New Roman" w:hAnsi="Book Antiqua" w:cs="Arial"/>
              </w:rPr>
            </w:pPr>
            <w:r w:rsidRPr="00DF54F3">
              <w:rPr>
                <w:rFonts w:ascii="Book Antiqua" w:eastAsia="Times New Roman" w:hAnsi="Book Antiqua" w:cs="Arial"/>
                <w:color w:val="000000"/>
                <w:kern w:val="24"/>
              </w:rPr>
              <w:t>7.4</w:t>
            </w:r>
          </w:p>
        </w:tc>
        <w:tc>
          <w:tcPr>
            <w:tcW w:w="1242" w:type="dxa"/>
            <w:shd w:val="clear" w:color="auto" w:fill="auto"/>
            <w:tcMar>
              <w:top w:w="11" w:type="dxa"/>
              <w:left w:w="78" w:type="dxa"/>
              <w:bottom w:w="0" w:type="dxa"/>
              <w:right w:w="78" w:type="dxa"/>
            </w:tcMar>
            <w:hideMark/>
          </w:tcPr>
          <w:p w14:paraId="13D02A20" w14:textId="77777777" w:rsidR="00DF54F3" w:rsidRPr="00DF54F3" w:rsidRDefault="00DF54F3" w:rsidP="00DF54F3">
            <w:pPr>
              <w:spacing w:line="360" w:lineRule="auto"/>
              <w:jc w:val="both"/>
              <w:textAlignment w:val="top"/>
              <w:rPr>
                <w:rFonts w:ascii="Book Antiqua" w:eastAsia="Times New Roman" w:hAnsi="Book Antiqua" w:cs="Arial"/>
              </w:rPr>
            </w:pPr>
            <w:r w:rsidRPr="00DF54F3">
              <w:rPr>
                <w:rFonts w:ascii="Book Antiqua" w:eastAsia="Times New Roman" w:hAnsi="Book Antiqua" w:cs="Arial"/>
                <w:color w:val="000000"/>
                <w:kern w:val="24"/>
              </w:rPr>
              <w:t>4.8</w:t>
            </w:r>
          </w:p>
        </w:tc>
      </w:tr>
      <w:tr w:rsidR="00DF54F3" w:rsidRPr="00DF54F3" w14:paraId="5239077C" w14:textId="77777777" w:rsidTr="00FB13AD">
        <w:trPr>
          <w:cantSplit/>
          <w:trHeight w:val="677"/>
        </w:trPr>
        <w:tc>
          <w:tcPr>
            <w:tcW w:w="1018" w:type="dxa"/>
            <w:tcBorders>
              <w:bottom w:val="single" w:sz="4" w:space="0" w:color="auto"/>
            </w:tcBorders>
            <w:shd w:val="clear" w:color="auto" w:fill="auto"/>
            <w:tcMar>
              <w:top w:w="11" w:type="dxa"/>
              <w:left w:w="78" w:type="dxa"/>
              <w:bottom w:w="0" w:type="dxa"/>
              <w:right w:w="78" w:type="dxa"/>
            </w:tcMar>
            <w:hideMark/>
          </w:tcPr>
          <w:p w14:paraId="1F95D324" w14:textId="3CC89962" w:rsidR="00DF54F3" w:rsidRPr="00DF54F3" w:rsidRDefault="00DF54F3" w:rsidP="00DF54F3">
            <w:pPr>
              <w:spacing w:line="360" w:lineRule="auto"/>
              <w:jc w:val="both"/>
              <w:textAlignment w:val="top"/>
              <w:rPr>
                <w:rFonts w:ascii="Book Antiqua" w:eastAsia="Times New Roman" w:hAnsi="Book Antiqua" w:cs="Arial"/>
              </w:rPr>
            </w:pPr>
            <w:proofErr w:type="spellStart"/>
            <w:r w:rsidRPr="00DF54F3">
              <w:rPr>
                <w:rFonts w:ascii="Book Antiqua" w:eastAsia="Calibri" w:hAnsi="Book Antiqua"/>
                <w:color w:val="000000"/>
                <w:kern w:val="24"/>
              </w:rPr>
              <w:t>Ruemmele</w:t>
            </w:r>
            <w:proofErr w:type="spellEnd"/>
            <w:r w:rsidRPr="00DF54F3">
              <w:rPr>
                <w:rFonts w:ascii="Book Antiqua" w:eastAsia="Calibri" w:hAnsi="Book Antiqua"/>
                <w:color w:val="000000"/>
                <w:kern w:val="24"/>
              </w:rPr>
              <w:t xml:space="preserve"> </w:t>
            </w:r>
            <w:r w:rsidRPr="00DF54F3">
              <w:rPr>
                <w:rFonts w:ascii="Book Antiqua" w:eastAsia="Calibri" w:hAnsi="Book Antiqua"/>
                <w:i/>
                <w:iCs/>
                <w:color w:val="000000"/>
                <w:kern w:val="24"/>
              </w:rPr>
              <w:t>et al</w:t>
            </w:r>
            <w:r w:rsidRPr="00DF54F3">
              <w:rPr>
                <w:rFonts w:ascii="Book Antiqua" w:eastAsia="Calibri" w:hAnsi="Book Antiqua"/>
                <w:color w:val="000000"/>
                <w:kern w:val="24"/>
                <w:position w:val="5"/>
                <w:vertAlign w:val="superscript"/>
              </w:rPr>
              <w:t>[41]</w:t>
            </w:r>
          </w:p>
        </w:tc>
        <w:tc>
          <w:tcPr>
            <w:tcW w:w="1132" w:type="dxa"/>
            <w:tcBorders>
              <w:bottom w:val="single" w:sz="4" w:space="0" w:color="auto"/>
            </w:tcBorders>
            <w:shd w:val="clear" w:color="auto" w:fill="auto"/>
            <w:tcMar>
              <w:top w:w="11" w:type="dxa"/>
              <w:left w:w="78" w:type="dxa"/>
              <w:bottom w:w="0" w:type="dxa"/>
              <w:right w:w="78" w:type="dxa"/>
            </w:tcMar>
            <w:hideMark/>
          </w:tcPr>
          <w:p w14:paraId="51D1D668" w14:textId="77777777" w:rsidR="00DF54F3" w:rsidRPr="00DF54F3" w:rsidRDefault="00DF54F3" w:rsidP="00DF54F3">
            <w:pPr>
              <w:spacing w:line="360" w:lineRule="auto"/>
              <w:jc w:val="both"/>
              <w:textAlignment w:val="top"/>
              <w:rPr>
                <w:rFonts w:ascii="Book Antiqua" w:eastAsia="Times New Roman" w:hAnsi="Book Antiqua" w:cs="Arial"/>
              </w:rPr>
            </w:pPr>
            <w:r w:rsidRPr="00DF54F3">
              <w:rPr>
                <w:rFonts w:ascii="Book Antiqua" w:eastAsia="Calibri" w:hAnsi="Book Antiqua"/>
                <w:color w:val="000000"/>
                <w:kern w:val="24"/>
              </w:rPr>
              <w:t>Pediatric</w:t>
            </w:r>
          </w:p>
        </w:tc>
        <w:tc>
          <w:tcPr>
            <w:tcW w:w="902" w:type="dxa"/>
            <w:tcBorders>
              <w:bottom w:val="single" w:sz="4" w:space="0" w:color="auto"/>
            </w:tcBorders>
            <w:shd w:val="clear" w:color="auto" w:fill="auto"/>
            <w:tcMar>
              <w:top w:w="11" w:type="dxa"/>
              <w:left w:w="78" w:type="dxa"/>
              <w:bottom w:w="0" w:type="dxa"/>
              <w:right w:w="78" w:type="dxa"/>
            </w:tcMar>
            <w:hideMark/>
          </w:tcPr>
          <w:p w14:paraId="7A1B34CF" w14:textId="77777777" w:rsidR="00DF54F3" w:rsidRPr="00DF54F3" w:rsidRDefault="00DF54F3" w:rsidP="00DF54F3">
            <w:pPr>
              <w:spacing w:line="360" w:lineRule="auto"/>
              <w:jc w:val="both"/>
              <w:textAlignment w:val="top"/>
              <w:rPr>
                <w:rFonts w:ascii="Book Antiqua" w:eastAsia="Times New Roman" w:hAnsi="Book Antiqua" w:cs="Arial"/>
              </w:rPr>
            </w:pPr>
            <w:r w:rsidRPr="00DF54F3">
              <w:rPr>
                <w:rFonts w:ascii="Book Antiqua" w:eastAsia="Calibri" w:hAnsi="Book Antiqua"/>
                <w:color w:val="000000"/>
                <w:kern w:val="24"/>
              </w:rPr>
              <w:t>36</w:t>
            </w:r>
          </w:p>
        </w:tc>
        <w:tc>
          <w:tcPr>
            <w:tcW w:w="1438" w:type="dxa"/>
            <w:tcBorders>
              <w:bottom w:val="single" w:sz="4" w:space="0" w:color="auto"/>
            </w:tcBorders>
            <w:shd w:val="clear" w:color="auto" w:fill="auto"/>
            <w:tcMar>
              <w:top w:w="11" w:type="dxa"/>
              <w:left w:w="78" w:type="dxa"/>
              <w:bottom w:w="0" w:type="dxa"/>
              <w:right w:w="78" w:type="dxa"/>
            </w:tcMar>
            <w:hideMark/>
          </w:tcPr>
          <w:p w14:paraId="00C5F206" w14:textId="77777777" w:rsidR="00DF54F3" w:rsidRPr="00DF54F3" w:rsidRDefault="00DF54F3" w:rsidP="00DF54F3">
            <w:pPr>
              <w:spacing w:line="360" w:lineRule="auto"/>
              <w:jc w:val="both"/>
              <w:textAlignment w:val="top"/>
              <w:rPr>
                <w:rFonts w:ascii="Book Antiqua" w:eastAsia="Times New Roman" w:hAnsi="Book Antiqua" w:cs="Arial"/>
              </w:rPr>
            </w:pPr>
            <w:r w:rsidRPr="00DF54F3">
              <w:rPr>
                <w:rFonts w:ascii="Book Antiqua" w:eastAsia="Calibri" w:hAnsi="Book Antiqua"/>
                <w:color w:val="000000"/>
                <w:kern w:val="24"/>
              </w:rPr>
              <w:t>Randomized control trial</w:t>
            </w:r>
          </w:p>
        </w:tc>
        <w:tc>
          <w:tcPr>
            <w:tcW w:w="1260" w:type="dxa"/>
            <w:tcBorders>
              <w:bottom w:val="single" w:sz="4" w:space="0" w:color="auto"/>
            </w:tcBorders>
            <w:shd w:val="clear" w:color="auto" w:fill="auto"/>
            <w:tcMar>
              <w:top w:w="11" w:type="dxa"/>
              <w:left w:w="78" w:type="dxa"/>
              <w:bottom w:w="0" w:type="dxa"/>
              <w:right w:w="78" w:type="dxa"/>
            </w:tcMar>
            <w:hideMark/>
          </w:tcPr>
          <w:p w14:paraId="3F0A2AEA" w14:textId="4AA83C9E" w:rsidR="00DF54F3" w:rsidRPr="00DF54F3" w:rsidRDefault="00DF54F3" w:rsidP="00131E05">
            <w:pPr>
              <w:spacing w:line="360" w:lineRule="auto"/>
              <w:jc w:val="both"/>
              <w:textAlignment w:val="top"/>
              <w:rPr>
                <w:rFonts w:ascii="Book Antiqua" w:eastAsia="Times New Roman" w:hAnsi="Book Antiqua" w:cs="Arial"/>
              </w:rPr>
            </w:pPr>
            <w:r w:rsidRPr="00DF54F3">
              <w:rPr>
                <w:rFonts w:ascii="Book Antiqua" w:eastAsia="Calibri" w:hAnsi="Book Antiqua"/>
                <w:color w:val="000000"/>
                <w:kern w:val="24"/>
              </w:rPr>
              <w:t>Week 16</w:t>
            </w:r>
            <w:r w:rsidR="00131E05">
              <w:rPr>
                <w:rFonts w:ascii="Book Antiqua" w:eastAsia="Calibri" w:hAnsi="Book Antiqua"/>
                <w:color w:val="000000"/>
                <w:kern w:val="24"/>
              </w:rPr>
              <w:t xml:space="preserve">; </w:t>
            </w:r>
            <w:r w:rsidRPr="00DF54F3">
              <w:rPr>
                <w:rFonts w:ascii="Book Antiqua" w:eastAsia="Calibri" w:hAnsi="Book Antiqua"/>
                <w:color w:val="000000"/>
                <w:kern w:val="24"/>
              </w:rPr>
              <w:t>Week 52</w:t>
            </w:r>
          </w:p>
        </w:tc>
        <w:tc>
          <w:tcPr>
            <w:tcW w:w="4727" w:type="dxa"/>
            <w:tcBorders>
              <w:bottom w:val="single" w:sz="4" w:space="0" w:color="auto"/>
            </w:tcBorders>
            <w:shd w:val="clear" w:color="auto" w:fill="auto"/>
            <w:tcMar>
              <w:top w:w="11" w:type="dxa"/>
              <w:left w:w="78" w:type="dxa"/>
              <w:bottom w:w="0" w:type="dxa"/>
              <w:right w:w="78" w:type="dxa"/>
            </w:tcMar>
            <w:hideMark/>
          </w:tcPr>
          <w:p w14:paraId="041D292E" w14:textId="77777777" w:rsidR="00DF54F3" w:rsidRPr="00DF54F3" w:rsidRDefault="00DF54F3" w:rsidP="00DF54F3">
            <w:pPr>
              <w:spacing w:line="360" w:lineRule="auto"/>
              <w:jc w:val="both"/>
              <w:textAlignment w:val="top"/>
              <w:rPr>
                <w:rFonts w:ascii="Book Antiqua" w:eastAsia="Times New Roman" w:hAnsi="Book Antiqua" w:cs="Arial"/>
              </w:rPr>
            </w:pPr>
            <w:r w:rsidRPr="00DF54F3">
              <w:rPr>
                <w:rFonts w:ascii="Book Antiqua" w:eastAsia="Calibri" w:hAnsi="Book Antiqua"/>
                <w:color w:val="000000"/>
                <w:kern w:val="24"/>
              </w:rPr>
              <w:t>Clinical fistula closure</w:t>
            </w:r>
          </w:p>
        </w:tc>
        <w:tc>
          <w:tcPr>
            <w:tcW w:w="1231" w:type="dxa"/>
            <w:tcBorders>
              <w:bottom w:val="single" w:sz="4" w:space="0" w:color="auto"/>
            </w:tcBorders>
            <w:shd w:val="clear" w:color="auto" w:fill="auto"/>
            <w:tcMar>
              <w:top w:w="11" w:type="dxa"/>
              <w:left w:w="78" w:type="dxa"/>
              <w:bottom w:w="0" w:type="dxa"/>
              <w:right w:w="78" w:type="dxa"/>
            </w:tcMar>
            <w:hideMark/>
          </w:tcPr>
          <w:p w14:paraId="3245B39D" w14:textId="5982D84A" w:rsidR="00DF54F3" w:rsidRPr="00DF54F3" w:rsidRDefault="00DF54F3" w:rsidP="00131E05">
            <w:pPr>
              <w:spacing w:line="360" w:lineRule="auto"/>
              <w:jc w:val="both"/>
              <w:textAlignment w:val="top"/>
              <w:rPr>
                <w:rFonts w:ascii="Book Antiqua" w:eastAsia="Times New Roman" w:hAnsi="Book Antiqua" w:cs="Arial"/>
              </w:rPr>
            </w:pPr>
            <w:r w:rsidRPr="00DF54F3">
              <w:rPr>
                <w:rFonts w:ascii="Book Antiqua" w:eastAsia="Calibri" w:hAnsi="Book Antiqua"/>
                <w:color w:val="000000"/>
                <w:kern w:val="24"/>
              </w:rPr>
              <w:t>7.4</w:t>
            </w:r>
            <w:r w:rsidR="00131E05">
              <w:rPr>
                <w:rFonts w:ascii="Book Antiqua" w:eastAsia="Calibri" w:hAnsi="Book Antiqua"/>
                <w:color w:val="000000"/>
                <w:kern w:val="24"/>
              </w:rPr>
              <w:t xml:space="preserve">; </w:t>
            </w:r>
            <w:r w:rsidRPr="00DF54F3">
              <w:rPr>
                <w:rFonts w:ascii="Book Antiqua" w:eastAsia="Calibri" w:hAnsi="Book Antiqua"/>
                <w:color w:val="000000"/>
                <w:kern w:val="24"/>
              </w:rPr>
              <w:t>7.5</w:t>
            </w:r>
          </w:p>
        </w:tc>
        <w:tc>
          <w:tcPr>
            <w:tcW w:w="1242" w:type="dxa"/>
            <w:tcBorders>
              <w:bottom w:val="single" w:sz="4" w:space="0" w:color="auto"/>
            </w:tcBorders>
            <w:shd w:val="clear" w:color="auto" w:fill="auto"/>
            <w:tcMar>
              <w:top w:w="11" w:type="dxa"/>
              <w:left w:w="78" w:type="dxa"/>
              <w:bottom w:w="0" w:type="dxa"/>
              <w:right w:w="78" w:type="dxa"/>
            </w:tcMar>
            <w:hideMark/>
          </w:tcPr>
          <w:p w14:paraId="540801C7" w14:textId="0930CF73" w:rsidR="00DF54F3" w:rsidRPr="00DF54F3" w:rsidRDefault="00DF54F3" w:rsidP="00131E05">
            <w:pPr>
              <w:spacing w:line="360" w:lineRule="auto"/>
              <w:jc w:val="both"/>
              <w:textAlignment w:val="top"/>
              <w:rPr>
                <w:rFonts w:ascii="Book Antiqua" w:eastAsia="Times New Roman" w:hAnsi="Book Antiqua" w:cs="Arial"/>
              </w:rPr>
            </w:pPr>
            <w:r w:rsidRPr="00DF54F3">
              <w:rPr>
                <w:rFonts w:ascii="Book Antiqua" w:eastAsia="Calibri" w:hAnsi="Book Antiqua"/>
                <w:color w:val="000000"/>
                <w:kern w:val="24"/>
              </w:rPr>
              <w:t>6.4</w:t>
            </w:r>
            <w:r w:rsidR="00131E05">
              <w:rPr>
                <w:rFonts w:ascii="Book Antiqua" w:eastAsia="Calibri" w:hAnsi="Book Antiqua"/>
                <w:color w:val="000000"/>
                <w:kern w:val="24"/>
              </w:rPr>
              <w:t xml:space="preserve">; </w:t>
            </w:r>
            <w:r w:rsidRPr="00DF54F3">
              <w:rPr>
                <w:rFonts w:ascii="Book Antiqua" w:eastAsia="Calibri" w:hAnsi="Book Antiqua"/>
                <w:color w:val="000000"/>
                <w:kern w:val="24"/>
              </w:rPr>
              <w:t>5.6</w:t>
            </w:r>
          </w:p>
        </w:tc>
      </w:tr>
    </w:tbl>
    <w:p w14:paraId="644A6F2F" w14:textId="77777777" w:rsidR="00DF54F3" w:rsidRPr="00DF54F3" w:rsidRDefault="00DF54F3" w:rsidP="003327D4">
      <w:pPr>
        <w:spacing w:line="360" w:lineRule="auto"/>
        <w:jc w:val="both"/>
        <w:rPr>
          <w:rFonts w:ascii="Book Antiqua" w:hAnsi="Book Antiqua"/>
          <w:b/>
          <w:bCs/>
        </w:rPr>
      </w:pPr>
    </w:p>
    <w:sectPr w:rsidR="00DF54F3" w:rsidRPr="00DF54F3" w:rsidSect="00DF54F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79452C" w14:textId="77777777" w:rsidR="00422039" w:rsidRDefault="00422039" w:rsidP="001858CE">
      <w:r>
        <w:separator/>
      </w:r>
    </w:p>
  </w:endnote>
  <w:endnote w:type="continuationSeparator" w:id="0">
    <w:p w14:paraId="61A8A21A" w14:textId="77777777" w:rsidR="00422039" w:rsidRDefault="00422039" w:rsidP="00185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6743073"/>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4A98A3D7" w14:textId="084E3439" w:rsidR="00104714" w:rsidRPr="001858CE" w:rsidRDefault="00104714" w:rsidP="001858CE">
            <w:pPr>
              <w:pStyle w:val="a7"/>
              <w:jc w:val="right"/>
              <w:rPr>
                <w:rFonts w:ascii="Book Antiqua" w:hAnsi="Book Antiqua"/>
                <w:sz w:val="24"/>
                <w:szCs w:val="24"/>
              </w:rPr>
            </w:pPr>
            <w:r w:rsidRPr="001858CE">
              <w:rPr>
                <w:rFonts w:ascii="Book Antiqua" w:hAnsi="Book Antiqua"/>
                <w:sz w:val="24"/>
                <w:szCs w:val="24"/>
                <w:lang w:val="zh-CN" w:eastAsia="zh-CN"/>
              </w:rPr>
              <w:t xml:space="preserve"> </w:t>
            </w:r>
            <w:r w:rsidRPr="001858CE">
              <w:rPr>
                <w:rFonts w:ascii="Book Antiqua" w:hAnsi="Book Antiqua"/>
                <w:sz w:val="24"/>
                <w:szCs w:val="24"/>
              </w:rPr>
              <w:fldChar w:fldCharType="begin"/>
            </w:r>
            <w:r w:rsidRPr="001858CE">
              <w:rPr>
                <w:rFonts w:ascii="Book Antiqua" w:hAnsi="Book Antiqua"/>
                <w:sz w:val="24"/>
                <w:szCs w:val="24"/>
              </w:rPr>
              <w:instrText>PAGE</w:instrText>
            </w:r>
            <w:r w:rsidRPr="001858CE">
              <w:rPr>
                <w:rFonts w:ascii="Book Antiqua" w:hAnsi="Book Antiqua"/>
                <w:sz w:val="24"/>
                <w:szCs w:val="24"/>
              </w:rPr>
              <w:fldChar w:fldCharType="separate"/>
            </w:r>
            <w:r w:rsidR="0067626F">
              <w:rPr>
                <w:rFonts w:ascii="Book Antiqua" w:hAnsi="Book Antiqua"/>
                <w:noProof/>
                <w:sz w:val="24"/>
                <w:szCs w:val="24"/>
              </w:rPr>
              <w:t>32</w:t>
            </w:r>
            <w:r w:rsidRPr="001858CE">
              <w:rPr>
                <w:rFonts w:ascii="Book Antiqua" w:hAnsi="Book Antiqua"/>
                <w:sz w:val="24"/>
                <w:szCs w:val="24"/>
              </w:rPr>
              <w:fldChar w:fldCharType="end"/>
            </w:r>
            <w:r w:rsidRPr="001858CE">
              <w:rPr>
                <w:rFonts w:ascii="Book Antiqua" w:hAnsi="Book Antiqua"/>
                <w:sz w:val="24"/>
                <w:szCs w:val="24"/>
                <w:lang w:val="zh-CN" w:eastAsia="zh-CN"/>
              </w:rPr>
              <w:t xml:space="preserve"> / </w:t>
            </w:r>
            <w:r w:rsidRPr="001858CE">
              <w:rPr>
                <w:rFonts w:ascii="Book Antiqua" w:hAnsi="Book Antiqua"/>
                <w:sz w:val="24"/>
                <w:szCs w:val="24"/>
              </w:rPr>
              <w:fldChar w:fldCharType="begin"/>
            </w:r>
            <w:r w:rsidRPr="001858CE">
              <w:rPr>
                <w:rFonts w:ascii="Book Antiqua" w:hAnsi="Book Antiqua"/>
                <w:sz w:val="24"/>
                <w:szCs w:val="24"/>
              </w:rPr>
              <w:instrText>NUMPAGES</w:instrText>
            </w:r>
            <w:r w:rsidRPr="001858CE">
              <w:rPr>
                <w:rFonts w:ascii="Book Antiqua" w:hAnsi="Book Antiqua"/>
                <w:sz w:val="24"/>
                <w:szCs w:val="24"/>
              </w:rPr>
              <w:fldChar w:fldCharType="separate"/>
            </w:r>
            <w:r w:rsidR="0067626F">
              <w:rPr>
                <w:rFonts w:ascii="Book Antiqua" w:hAnsi="Book Antiqua"/>
                <w:noProof/>
                <w:sz w:val="24"/>
                <w:szCs w:val="24"/>
              </w:rPr>
              <w:t>33</w:t>
            </w:r>
            <w:r w:rsidRPr="001858CE">
              <w:rPr>
                <w:rFonts w:ascii="Book Antiqua" w:hAnsi="Book Antiqua"/>
                <w:sz w:val="24"/>
                <w:szCs w:val="24"/>
              </w:rPr>
              <w:fldChar w:fldCharType="end"/>
            </w:r>
          </w:p>
        </w:sdtContent>
      </w:sdt>
    </w:sdtContent>
  </w:sdt>
  <w:p w14:paraId="779A3E0F" w14:textId="77777777" w:rsidR="00104714" w:rsidRPr="001858CE" w:rsidRDefault="00104714" w:rsidP="001858CE">
    <w:pPr>
      <w:pStyle w:val="a7"/>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4BBBE1" w14:textId="77777777" w:rsidR="00422039" w:rsidRDefault="00422039" w:rsidP="001858CE">
      <w:r>
        <w:separator/>
      </w:r>
    </w:p>
  </w:footnote>
  <w:footnote w:type="continuationSeparator" w:id="0">
    <w:p w14:paraId="5AB0AD26" w14:textId="77777777" w:rsidR="00422039" w:rsidRDefault="00422039" w:rsidP="001858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92A2D"/>
    <w:rsid w:val="000A7E4E"/>
    <w:rsid w:val="000B7EB9"/>
    <w:rsid w:val="00104714"/>
    <w:rsid w:val="00124AF5"/>
    <w:rsid w:val="00131E05"/>
    <w:rsid w:val="001858CE"/>
    <w:rsid w:val="003327D4"/>
    <w:rsid w:val="00365E2A"/>
    <w:rsid w:val="004132C9"/>
    <w:rsid w:val="00422039"/>
    <w:rsid w:val="00577FB0"/>
    <w:rsid w:val="00625D90"/>
    <w:rsid w:val="0067626F"/>
    <w:rsid w:val="00787C4F"/>
    <w:rsid w:val="00822973"/>
    <w:rsid w:val="00831411"/>
    <w:rsid w:val="00847D8A"/>
    <w:rsid w:val="008E0836"/>
    <w:rsid w:val="009A48B8"/>
    <w:rsid w:val="00A77B3E"/>
    <w:rsid w:val="00AE6921"/>
    <w:rsid w:val="00B9483B"/>
    <w:rsid w:val="00C0473E"/>
    <w:rsid w:val="00C43152"/>
    <w:rsid w:val="00C5463A"/>
    <w:rsid w:val="00CA2A55"/>
    <w:rsid w:val="00DC3172"/>
    <w:rsid w:val="00DC5FA5"/>
    <w:rsid w:val="00DF54F3"/>
    <w:rsid w:val="00FB13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55EACC"/>
  <w15:docId w15:val="{7627E97F-DBDC-4095-B12A-4238B307F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DC3172"/>
    <w:rPr>
      <w:sz w:val="21"/>
      <w:szCs w:val="21"/>
    </w:rPr>
  </w:style>
  <w:style w:type="paragraph" w:styleId="a4">
    <w:name w:val="annotation text"/>
    <w:basedOn w:val="a"/>
    <w:link w:val="Char"/>
    <w:semiHidden/>
    <w:unhideWhenUsed/>
    <w:rsid w:val="00DC3172"/>
  </w:style>
  <w:style w:type="character" w:customStyle="1" w:styleId="Char">
    <w:name w:val="批注文字 Char"/>
    <w:basedOn w:val="a0"/>
    <w:link w:val="a4"/>
    <w:semiHidden/>
    <w:rsid w:val="00DC3172"/>
    <w:rPr>
      <w:sz w:val="24"/>
      <w:szCs w:val="24"/>
    </w:rPr>
  </w:style>
  <w:style w:type="paragraph" w:styleId="a5">
    <w:name w:val="annotation subject"/>
    <w:basedOn w:val="a4"/>
    <w:next w:val="a4"/>
    <w:link w:val="Char0"/>
    <w:semiHidden/>
    <w:unhideWhenUsed/>
    <w:rsid w:val="00DC3172"/>
    <w:rPr>
      <w:b/>
      <w:bCs/>
    </w:rPr>
  </w:style>
  <w:style w:type="character" w:customStyle="1" w:styleId="Char0">
    <w:name w:val="批注主题 Char"/>
    <w:basedOn w:val="Char"/>
    <w:link w:val="a5"/>
    <w:semiHidden/>
    <w:rsid w:val="00DC3172"/>
    <w:rPr>
      <w:b/>
      <w:bCs/>
      <w:sz w:val="24"/>
      <w:szCs w:val="24"/>
    </w:rPr>
  </w:style>
  <w:style w:type="paragraph" w:styleId="a6">
    <w:name w:val="header"/>
    <w:basedOn w:val="a"/>
    <w:link w:val="Char1"/>
    <w:unhideWhenUsed/>
    <w:rsid w:val="001858CE"/>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rsid w:val="001858CE"/>
    <w:rPr>
      <w:sz w:val="18"/>
      <w:szCs w:val="18"/>
    </w:rPr>
  </w:style>
  <w:style w:type="paragraph" w:styleId="a7">
    <w:name w:val="footer"/>
    <w:basedOn w:val="a"/>
    <w:link w:val="Char2"/>
    <w:uiPriority w:val="99"/>
    <w:unhideWhenUsed/>
    <w:rsid w:val="001858CE"/>
    <w:pPr>
      <w:tabs>
        <w:tab w:val="center" w:pos="4153"/>
        <w:tab w:val="right" w:pos="8306"/>
      </w:tabs>
      <w:snapToGrid w:val="0"/>
    </w:pPr>
    <w:rPr>
      <w:sz w:val="18"/>
      <w:szCs w:val="18"/>
    </w:rPr>
  </w:style>
  <w:style w:type="character" w:customStyle="1" w:styleId="Char2">
    <w:name w:val="页脚 Char"/>
    <w:basedOn w:val="a0"/>
    <w:link w:val="a7"/>
    <w:uiPriority w:val="99"/>
    <w:rsid w:val="001858CE"/>
    <w:rPr>
      <w:sz w:val="18"/>
      <w:szCs w:val="18"/>
    </w:rPr>
  </w:style>
  <w:style w:type="paragraph" w:styleId="a8">
    <w:name w:val="Balloon Text"/>
    <w:basedOn w:val="a"/>
    <w:link w:val="Char3"/>
    <w:rsid w:val="00AE6921"/>
    <w:rPr>
      <w:rFonts w:ascii="Segoe UI" w:hAnsi="Segoe UI" w:cs="Segoe UI"/>
      <w:sz w:val="18"/>
      <w:szCs w:val="18"/>
    </w:rPr>
  </w:style>
  <w:style w:type="character" w:customStyle="1" w:styleId="Char3">
    <w:name w:val="批注框文本 Char"/>
    <w:basedOn w:val="a0"/>
    <w:link w:val="a8"/>
    <w:rsid w:val="00AE69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6112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33</Pages>
  <Words>8084</Words>
  <Characters>46082</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Admin</cp:lastModifiedBy>
  <cp:revision>11</cp:revision>
  <dcterms:created xsi:type="dcterms:W3CDTF">2021-05-28T14:03:00Z</dcterms:created>
  <dcterms:modified xsi:type="dcterms:W3CDTF">2021-06-02T09:25:00Z</dcterms:modified>
</cp:coreProperties>
</file>