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016F" w14:textId="20DD2BF4"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Name</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of</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Journal:</w:t>
      </w:r>
      <w:r w:rsidR="008F485D">
        <w:rPr>
          <w:rFonts w:ascii="Book Antiqua" w:eastAsia="Book Antiqua" w:hAnsi="Book Antiqua" w:cs="Book Antiqua"/>
          <w:b/>
          <w:color w:val="000000"/>
        </w:rPr>
        <w:t xml:space="preserve"> </w:t>
      </w:r>
      <w:r w:rsidRPr="006920D8">
        <w:rPr>
          <w:rFonts w:ascii="Book Antiqua" w:eastAsia="Book Antiqua" w:hAnsi="Book Antiqua" w:cs="Book Antiqua"/>
          <w:i/>
          <w:color w:val="000000"/>
        </w:rPr>
        <w:t>World</w:t>
      </w:r>
      <w:r w:rsidR="008F485D">
        <w:rPr>
          <w:rFonts w:ascii="Book Antiqua" w:eastAsia="Book Antiqua" w:hAnsi="Book Antiqua" w:cs="Book Antiqua"/>
          <w:i/>
          <w:color w:val="000000"/>
        </w:rPr>
        <w:t xml:space="preserve"> </w:t>
      </w:r>
      <w:r w:rsidRPr="006920D8">
        <w:rPr>
          <w:rFonts w:ascii="Book Antiqua" w:eastAsia="Book Antiqua" w:hAnsi="Book Antiqua" w:cs="Book Antiqua"/>
          <w:i/>
          <w:color w:val="000000"/>
        </w:rPr>
        <w:t>Journal</w:t>
      </w:r>
      <w:r w:rsidR="008F485D">
        <w:rPr>
          <w:rFonts w:ascii="Book Antiqua" w:eastAsia="Book Antiqua" w:hAnsi="Book Antiqua" w:cs="Book Antiqua"/>
          <w:i/>
          <w:color w:val="000000"/>
        </w:rPr>
        <w:t xml:space="preserve"> </w:t>
      </w:r>
      <w:r w:rsidRPr="006920D8">
        <w:rPr>
          <w:rFonts w:ascii="Book Antiqua" w:eastAsia="Book Antiqua" w:hAnsi="Book Antiqua" w:cs="Book Antiqua"/>
          <w:i/>
          <w:color w:val="000000"/>
        </w:rPr>
        <w:t>of</w:t>
      </w:r>
      <w:r w:rsidR="008F485D">
        <w:rPr>
          <w:rFonts w:ascii="Book Antiqua" w:eastAsia="Book Antiqua" w:hAnsi="Book Antiqua" w:cs="Book Antiqua"/>
          <w:i/>
          <w:color w:val="000000"/>
        </w:rPr>
        <w:t xml:space="preserve"> </w:t>
      </w:r>
      <w:r w:rsidRPr="006920D8">
        <w:rPr>
          <w:rFonts w:ascii="Book Antiqua" w:eastAsia="Book Antiqua" w:hAnsi="Book Antiqua" w:cs="Book Antiqua"/>
          <w:i/>
          <w:color w:val="000000"/>
        </w:rPr>
        <w:t>Gastrointestinal</w:t>
      </w:r>
      <w:r w:rsidR="008F485D">
        <w:rPr>
          <w:rFonts w:ascii="Book Antiqua" w:eastAsia="Book Antiqua" w:hAnsi="Book Antiqua" w:cs="Book Antiqua"/>
          <w:i/>
          <w:color w:val="000000"/>
        </w:rPr>
        <w:t xml:space="preserve"> </w:t>
      </w:r>
      <w:r w:rsidRPr="006920D8">
        <w:rPr>
          <w:rFonts w:ascii="Book Antiqua" w:eastAsia="Book Antiqua" w:hAnsi="Book Antiqua" w:cs="Book Antiqua"/>
          <w:i/>
          <w:color w:val="000000"/>
        </w:rPr>
        <w:t>Oncology</w:t>
      </w:r>
    </w:p>
    <w:p w14:paraId="77FCF33C" w14:textId="4ECC55A8"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Manuscript</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NO:</w:t>
      </w:r>
      <w:r w:rsidR="008F485D">
        <w:rPr>
          <w:rFonts w:ascii="Book Antiqua" w:eastAsia="Book Antiqua" w:hAnsi="Book Antiqua" w:cs="Book Antiqua"/>
          <w:b/>
          <w:color w:val="000000"/>
        </w:rPr>
        <w:t xml:space="preserve"> </w:t>
      </w:r>
      <w:r w:rsidRPr="006920D8">
        <w:rPr>
          <w:rFonts w:ascii="Book Antiqua" w:eastAsia="Book Antiqua" w:hAnsi="Book Antiqua" w:cs="Book Antiqua"/>
          <w:color w:val="000000"/>
        </w:rPr>
        <w:t>64686</w:t>
      </w:r>
    </w:p>
    <w:p w14:paraId="3E0C4500" w14:textId="58A3721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Manuscript</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Type:</w:t>
      </w:r>
      <w:r w:rsidR="008F485D">
        <w:rPr>
          <w:rFonts w:ascii="Book Antiqua" w:eastAsia="Book Antiqua" w:hAnsi="Book Antiqua" w:cs="Book Antiqua"/>
          <w:b/>
          <w:color w:val="000000"/>
        </w:rPr>
        <w:t xml:space="preserve"> </w:t>
      </w:r>
      <w:bookmarkStart w:id="0" w:name="OLE_LINK149"/>
      <w:r w:rsidRPr="006920D8">
        <w:rPr>
          <w:rFonts w:ascii="Book Antiqua" w:eastAsia="Book Antiqua" w:hAnsi="Book Antiqua" w:cs="Book Antiqua"/>
          <w:color w:val="000000"/>
        </w:rPr>
        <w:t>MINIREVIEWS</w:t>
      </w:r>
      <w:bookmarkEnd w:id="0"/>
    </w:p>
    <w:p w14:paraId="77BFE2BE" w14:textId="77777777" w:rsidR="00A77B3E" w:rsidRPr="006920D8" w:rsidRDefault="00A77B3E" w:rsidP="006920D8">
      <w:pPr>
        <w:spacing w:line="360" w:lineRule="auto"/>
        <w:jc w:val="both"/>
        <w:rPr>
          <w:rFonts w:ascii="Book Antiqua" w:hAnsi="Book Antiqua"/>
        </w:rPr>
      </w:pPr>
    </w:p>
    <w:p w14:paraId="176A99BF" w14:textId="622281D0" w:rsidR="00A77B3E" w:rsidRPr="006920D8" w:rsidRDefault="009A0328" w:rsidP="006920D8">
      <w:pPr>
        <w:spacing w:line="360" w:lineRule="auto"/>
        <w:jc w:val="both"/>
        <w:rPr>
          <w:rFonts w:ascii="Book Antiqua" w:hAnsi="Book Antiqua"/>
        </w:rPr>
      </w:pPr>
      <w:bookmarkStart w:id="1" w:name="OLE_LINK18"/>
      <w:bookmarkStart w:id="2" w:name="OLE_LINK128"/>
      <w:bookmarkStart w:id="3" w:name="OLE_LINK154"/>
      <w:r w:rsidRPr="006920D8">
        <w:rPr>
          <w:rFonts w:ascii="Book Antiqua" w:eastAsia="Book Antiqua" w:hAnsi="Book Antiqua" w:cs="Book Antiqua"/>
          <w:b/>
          <w:color w:val="000000"/>
        </w:rPr>
        <w:t>Nutritional</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therapy</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for</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hepatocellular</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carcinoma</w:t>
      </w:r>
    </w:p>
    <w:bookmarkEnd w:id="1"/>
    <w:bookmarkEnd w:id="2"/>
    <w:bookmarkEnd w:id="3"/>
    <w:p w14:paraId="6F98FEA3" w14:textId="77777777" w:rsidR="00A77B3E" w:rsidRPr="006920D8" w:rsidRDefault="00A77B3E" w:rsidP="006920D8">
      <w:pPr>
        <w:spacing w:line="360" w:lineRule="auto"/>
        <w:jc w:val="both"/>
        <w:rPr>
          <w:rFonts w:ascii="Book Antiqua" w:hAnsi="Book Antiqua"/>
        </w:rPr>
      </w:pPr>
    </w:p>
    <w:p w14:paraId="5B6DB3A4" w14:textId="4D65479E" w:rsidR="00A77B3E" w:rsidRPr="00665B5A" w:rsidRDefault="0091067F" w:rsidP="006920D8">
      <w:pPr>
        <w:spacing w:line="360" w:lineRule="auto"/>
        <w:jc w:val="both"/>
        <w:rPr>
          <w:rFonts w:ascii="Book Antiqua" w:hAnsi="Book Antiqua"/>
          <w:lang w:val="es-MX"/>
        </w:rPr>
      </w:pPr>
      <w:r w:rsidRPr="00665B5A">
        <w:rPr>
          <w:rFonts w:ascii="Book Antiqua" w:eastAsia="Book Antiqua" w:hAnsi="Book Antiqua" w:cs="Book Antiqua"/>
          <w:color w:val="000000"/>
          <w:lang w:val="es-MX"/>
        </w:rPr>
        <w:t>Ruiz-Margáin</w:t>
      </w:r>
      <w:r w:rsidR="008F485D">
        <w:rPr>
          <w:rFonts w:ascii="Book Antiqua" w:eastAsia="Book Antiqua" w:hAnsi="Book Antiqua" w:cs="Book Antiqua"/>
          <w:color w:val="000000"/>
          <w:lang w:val="es-MX"/>
        </w:rPr>
        <w:t xml:space="preserve"> </w:t>
      </w:r>
      <w:r w:rsidRPr="00665B5A">
        <w:rPr>
          <w:rFonts w:ascii="Book Antiqua" w:hAnsi="Book Antiqua" w:cs="Book Antiqua"/>
          <w:color w:val="000000"/>
          <w:lang w:val="es-MX" w:eastAsia="zh-CN"/>
        </w:rPr>
        <w:t>A</w:t>
      </w:r>
      <w:r w:rsidR="008F485D">
        <w:rPr>
          <w:rFonts w:ascii="Book Antiqua" w:hAnsi="Book Antiqua" w:cs="Book Antiqua"/>
          <w:color w:val="000000"/>
          <w:lang w:val="es-MX" w:eastAsia="zh-CN"/>
        </w:rPr>
        <w:t xml:space="preserve"> </w:t>
      </w:r>
      <w:r w:rsidRPr="00665B5A">
        <w:rPr>
          <w:rFonts w:ascii="Book Antiqua" w:hAnsi="Book Antiqua" w:cs="Book Antiqua"/>
          <w:i/>
          <w:color w:val="000000"/>
          <w:lang w:val="es-MX" w:eastAsia="zh-CN"/>
        </w:rPr>
        <w:t>et</w:t>
      </w:r>
      <w:r w:rsidR="008F485D">
        <w:rPr>
          <w:rFonts w:ascii="Book Antiqua" w:hAnsi="Book Antiqua" w:cs="Book Antiqua"/>
          <w:i/>
          <w:color w:val="000000"/>
          <w:lang w:val="es-MX" w:eastAsia="zh-CN"/>
        </w:rPr>
        <w:t xml:space="preserve"> </w:t>
      </w:r>
      <w:r w:rsidRPr="00665B5A">
        <w:rPr>
          <w:rFonts w:ascii="Book Antiqua" w:hAnsi="Book Antiqua" w:cs="Book Antiqua"/>
          <w:i/>
          <w:color w:val="000000"/>
          <w:lang w:val="es-MX" w:eastAsia="zh-CN"/>
        </w:rPr>
        <w:t>al</w:t>
      </w:r>
      <w:r w:rsidRPr="00665B5A">
        <w:rPr>
          <w:rFonts w:ascii="Book Antiqua" w:hAnsi="Book Antiqua" w:cs="Book Antiqua"/>
          <w:color w:val="000000"/>
          <w:lang w:val="es-MX" w:eastAsia="zh-CN"/>
        </w:rPr>
        <w:t>.</w:t>
      </w:r>
      <w:r w:rsidR="008F485D">
        <w:rPr>
          <w:rFonts w:ascii="Book Antiqua" w:hAnsi="Book Antiqua" w:cs="Book Antiqua"/>
          <w:color w:val="000000"/>
          <w:lang w:val="es-MX" w:eastAsia="zh-CN"/>
        </w:rPr>
        <w:t xml:space="preserve"> </w:t>
      </w:r>
      <w:bookmarkStart w:id="4" w:name="OLE_LINK129"/>
      <w:bookmarkStart w:id="5" w:name="OLE_LINK130"/>
      <w:bookmarkStart w:id="6" w:name="OLE_LINK155"/>
      <w:r w:rsidR="009A0328" w:rsidRPr="00665B5A">
        <w:rPr>
          <w:rFonts w:ascii="Book Antiqua" w:eastAsia="Book Antiqua" w:hAnsi="Book Antiqua" w:cs="Book Antiqua"/>
          <w:color w:val="000000"/>
          <w:lang w:val="es-MX"/>
        </w:rPr>
        <w:t>Nutrition</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in</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hepatocellular</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carcinoma</w:t>
      </w:r>
      <w:bookmarkEnd w:id="4"/>
      <w:bookmarkEnd w:id="5"/>
      <w:bookmarkEnd w:id="6"/>
    </w:p>
    <w:p w14:paraId="1A91814F" w14:textId="77777777" w:rsidR="00A77B3E" w:rsidRPr="00665B5A" w:rsidRDefault="00A77B3E" w:rsidP="006920D8">
      <w:pPr>
        <w:spacing w:line="360" w:lineRule="auto"/>
        <w:jc w:val="both"/>
        <w:rPr>
          <w:rFonts w:ascii="Book Antiqua" w:hAnsi="Book Antiqua"/>
          <w:lang w:val="es-MX"/>
        </w:rPr>
      </w:pPr>
    </w:p>
    <w:p w14:paraId="5B1A684C" w14:textId="114D7F4A" w:rsidR="00A77B3E" w:rsidRPr="00665B5A" w:rsidRDefault="009A0328" w:rsidP="006920D8">
      <w:pPr>
        <w:spacing w:line="360" w:lineRule="auto"/>
        <w:jc w:val="both"/>
        <w:rPr>
          <w:rFonts w:ascii="Book Antiqua" w:hAnsi="Book Antiqua"/>
          <w:lang w:val="es-MX"/>
        </w:rPr>
      </w:pPr>
      <w:r w:rsidRPr="00665B5A">
        <w:rPr>
          <w:rFonts w:ascii="Book Antiqua" w:eastAsia="Book Antiqua" w:hAnsi="Book Antiqua" w:cs="Book Antiqua"/>
          <w:color w:val="000000"/>
          <w:lang w:val="es-MX"/>
        </w:rPr>
        <w:t>Astrid</w:t>
      </w:r>
      <w:r w:rsidR="008F485D">
        <w:rPr>
          <w:rFonts w:ascii="Book Antiqua" w:eastAsia="Book Antiqua" w:hAnsi="Book Antiqua" w:cs="Book Antiqua"/>
          <w:color w:val="000000"/>
          <w:lang w:val="es-MX"/>
        </w:rPr>
        <w:t xml:space="preserve"> </w:t>
      </w:r>
      <w:bookmarkStart w:id="7" w:name="OLE_LINK1"/>
      <w:bookmarkStart w:id="8" w:name="OLE_LINK2"/>
      <w:bookmarkStart w:id="9" w:name="OLE_LINK3"/>
      <w:r w:rsidRPr="00665B5A">
        <w:rPr>
          <w:rFonts w:ascii="Book Antiqua" w:eastAsia="Book Antiqua" w:hAnsi="Book Antiqua" w:cs="Book Antiqua"/>
          <w:color w:val="000000"/>
          <w:lang w:val="es-MX"/>
        </w:rPr>
        <w:t>Ruiz-Margáin</w:t>
      </w:r>
      <w:bookmarkEnd w:id="7"/>
      <w:bookmarkEnd w:id="8"/>
      <w:bookmarkEnd w:id="9"/>
      <w:r w:rsidRPr="00665B5A">
        <w:rPr>
          <w:rFonts w:ascii="Book Antiqua" w:eastAsia="Book Antiqua" w:hAnsi="Book Antiqua" w:cs="Book Antiqua"/>
          <w:color w:val="000000"/>
          <w:lang w:val="es-MX"/>
        </w:rPr>
        <w:t>,</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Berenice</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Román-Calleja,</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Paulina</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Moreno-Guillén,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José</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A</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González-Regueiro,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Deyanira</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Kúsulas-Delint,</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Alejandro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Campos-Murguía,</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Nayelli</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Flores-García,</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Ricardo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Ulises</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Mac</w:t>
      </w:r>
      <w:r w:rsidR="00045BF1" w:rsidRPr="00665B5A">
        <w:rPr>
          <w:rFonts w:ascii="Book Antiqua" w:eastAsia="Book Antiqua" w:hAnsi="Book Antiqua" w:cs="Book Antiqua"/>
          <w:color w:val="000000"/>
          <w:lang w:val="es-MX"/>
        </w:rPr>
        <w:t>í</w:t>
      </w:r>
      <w:r w:rsidRPr="00665B5A">
        <w:rPr>
          <w:rFonts w:ascii="Book Antiqua" w:eastAsia="Book Antiqua" w:hAnsi="Book Antiqua" w:cs="Book Antiqua"/>
          <w:color w:val="000000"/>
          <w:lang w:val="es-MX"/>
        </w:rPr>
        <w:t>as</w:t>
      </w:r>
      <w:r w:rsidR="00045BF1" w:rsidRPr="00665B5A">
        <w:rPr>
          <w:rFonts w:ascii="Book Antiqua" w:eastAsia="Book Antiqua" w:hAnsi="Book Antiqua" w:cs="Book Antiqua"/>
          <w:color w:val="000000"/>
          <w:lang w:val="es-MX"/>
        </w:rPr>
        <w:t>-</w:t>
      </w:r>
      <w:r w:rsidRPr="00665B5A">
        <w:rPr>
          <w:rFonts w:ascii="Book Antiqua" w:eastAsia="Book Antiqua" w:hAnsi="Book Antiqua" w:cs="Book Antiqua"/>
          <w:color w:val="000000"/>
          <w:lang w:val="es-MX"/>
        </w:rPr>
        <w:t>Rodr</w:t>
      </w:r>
      <w:r w:rsidR="00045BF1" w:rsidRPr="00665B5A">
        <w:rPr>
          <w:rFonts w:ascii="Book Antiqua" w:eastAsia="Book Antiqua" w:hAnsi="Book Antiqua" w:cs="Book Antiqua"/>
          <w:color w:val="000000"/>
          <w:lang w:val="es-MX"/>
        </w:rPr>
        <w:t>í</w:t>
      </w:r>
      <w:r w:rsidRPr="00665B5A">
        <w:rPr>
          <w:rFonts w:ascii="Book Antiqua" w:eastAsia="Book Antiqua" w:hAnsi="Book Antiqua" w:cs="Book Antiqua"/>
          <w:color w:val="000000"/>
          <w:lang w:val="es-MX"/>
        </w:rPr>
        <w:t>guez</w:t>
      </w:r>
    </w:p>
    <w:p w14:paraId="1F201915" w14:textId="77777777" w:rsidR="00A77B3E" w:rsidRPr="00665B5A" w:rsidRDefault="00A77B3E" w:rsidP="006920D8">
      <w:pPr>
        <w:spacing w:line="360" w:lineRule="auto"/>
        <w:jc w:val="both"/>
        <w:rPr>
          <w:rFonts w:ascii="Book Antiqua" w:hAnsi="Book Antiqua"/>
          <w:lang w:val="es-MX"/>
        </w:rPr>
      </w:pPr>
    </w:p>
    <w:p w14:paraId="2D6EFC91" w14:textId="06647076" w:rsidR="00A77B3E" w:rsidRPr="00665B5A" w:rsidRDefault="009A0328" w:rsidP="006920D8">
      <w:pPr>
        <w:spacing w:line="360" w:lineRule="auto"/>
        <w:jc w:val="both"/>
        <w:rPr>
          <w:rFonts w:ascii="Book Antiqua" w:hAnsi="Book Antiqua"/>
          <w:lang w:val="es-MX"/>
        </w:rPr>
      </w:pPr>
      <w:r w:rsidRPr="00665B5A">
        <w:rPr>
          <w:rFonts w:ascii="Book Antiqua" w:eastAsia="Book Antiqua" w:hAnsi="Book Antiqua" w:cs="Book Antiqua"/>
          <w:b/>
          <w:bCs/>
          <w:color w:val="000000"/>
          <w:lang w:val="es-MX"/>
        </w:rPr>
        <w:t>Astrid</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Ruiz-Margáin,</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Berenice</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M</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Román-Calleja,</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Paulina</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Moreno-Guillén,</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color w:val="000000"/>
          <w:lang w:val="es-MX"/>
        </w:rPr>
        <w:t>Liver</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Nutrition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Clinic,</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Department</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of</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Gastroenterology,</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Instituto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Nacional</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de</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Ciencias</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Médicas</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y</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Nutrición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Salvador</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Zubirán,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Mexico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City</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14080,</w:t>
      </w:r>
      <w:r w:rsidR="008F485D">
        <w:rPr>
          <w:rFonts w:ascii="Book Antiqua" w:eastAsia="Book Antiqua" w:hAnsi="Book Antiqua" w:cs="Book Antiqua"/>
          <w:color w:val="000000"/>
          <w:lang w:val="es-MX"/>
        </w:rPr>
        <w:t xml:space="preserve"> </w:t>
      </w:r>
      <w:bookmarkStart w:id="10" w:name="OLE_LINK131"/>
      <w:bookmarkStart w:id="11" w:name="OLE_LINK132"/>
      <w:r w:rsidRPr="00665B5A">
        <w:rPr>
          <w:rFonts w:ascii="Book Antiqua" w:eastAsia="Book Antiqua" w:hAnsi="Book Antiqua" w:cs="Book Antiqua"/>
          <w:color w:val="000000"/>
          <w:lang w:val="es-MX"/>
        </w:rPr>
        <w:t>Mexico</w:t>
      </w:r>
      <w:bookmarkEnd w:id="10"/>
      <w:bookmarkEnd w:id="11"/>
    </w:p>
    <w:p w14:paraId="6104AA73" w14:textId="77777777" w:rsidR="0081185C" w:rsidRPr="00665B5A" w:rsidRDefault="0081185C" w:rsidP="0081185C">
      <w:pPr>
        <w:spacing w:line="360" w:lineRule="auto"/>
        <w:jc w:val="both"/>
        <w:rPr>
          <w:rFonts w:ascii="Book Antiqua" w:eastAsia="Book Antiqua" w:hAnsi="Book Antiqua" w:cs="Book Antiqua"/>
          <w:b/>
          <w:bCs/>
          <w:color w:val="000000"/>
          <w:lang w:val="es-MX"/>
        </w:rPr>
      </w:pPr>
    </w:p>
    <w:p w14:paraId="0B0BD73F" w14:textId="77777777" w:rsidR="0081185C" w:rsidRPr="006920D8" w:rsidRDefault="0081185C" w:rsidP="0081185C">
      <w:pPr>
        <w:spacing w:line="360" w:lineRule="auto"/>
        <w:jc w:val="both"/>
        <w:rPr>
          <w:rFonts w:ascii="Book Antiqua" w:hAnsi="Book Antiqua" w:cs="Book Antiqua"/>
          <w:color w:val="000000"/>
          <w:lang w:eastAsia="zh-CN"/>
        </w:rPr>
      </w:pPr>
      <w:r w:rsidRPr="006920D8">
        <w:rPr>
          <w:rFonts w:ascii="Book Antiqua" w:eastAsia="Book Antiqua" w:hAnsi="Book Antiqua" w:cs="Book Antiqua"/>
          <w:b/>
          <w:bCs/>
          <w:color w:val="000000"/>
        </w:rPr>
        <w:t>Astrid</w:t>
      </w:r>
      <w:r>
        <w:rPr>
          <w:rFonts w:ascii="Book Antiqua" w:eastAsia="Book Antiqua" w:hAnsi="Book Antiqua" w:cs="Book Antiqua"/>
          <w:b/>
          <w:bCs/>
          <w:color w:val="000000"/>
        </w:rPr>
        <w:t xml:space="preserve"> </w:t>
      </w:r>
      <w:r w:rsidRPr="006920D8">
        <w:rPr>
          <w:rFonts w:ascii="Book Antiqua" w:eastAsia="Book Antiqua" w:hAnsi="Book Antiqua" w:cs="Book Antiqua"/>
          <w:b/>
          <w:bCs/>
          <w:color w:val="000000"/>
        </w:rPr>
        <w:t>Ruiz-</w:t>
      </w:r>
      <w:proofErr w:type="spellStart"/>
      <w:r w:rsidRPr="006920D8">
        <w:rPr>
          <w:rFonts w:ascii="Book Antiqua" w:eastAsia="Book Antiqua" w:hAnsi="Book Antiqua" w:cs="Book Antiqua"/>
          <w:b/>
          <w:bCs/>
          <w:color w:val="000000"/>
        </w:rPr>
        <w:t>Margáin</w:t>
      </w:r>
      <w:proofErr w:type="spellEnd"/>
      <w:r w:rsidRPr="006920D8">
        <w:rPr>
          <w:rFonts w:ascii="Book Antiqua" w:hAnsi="Book Antiqua" w:cs="Book Antiqua"/>
          <w:b/>
          <w:bCs/>
          <w:color w:val="000000"/>
          <w:lang w:eastAsia="zh-CN"/>
        </w:rPr>
        <w:t>,</w:t>
      </w:r>
      <w:r>
        <w:rPr>
          <w:rFonts w:ascii="Book Antiqua" w:eastAsia="Book Antiqua" w:hAnsi="Book Antiqua" w:cs="Book Antiqua"/>
          <w:color w:val="000000"/>
        </w:rPr>
        <w:t xml:space="preserve"> </w:t>
      </w:r>
      <w:r w:rsidRPr="006920D8">
        <w:rPr>
          <w:rFonts w:ascii="Book Antiqua" w:eastAsia="Book Antiqua" w:hAnsi="Book Antiqua" w:cs="Book Antiqua"/>
          <w:b/>
          <w:bCs/>
          <w:color w:val="000000"/>
        </w:rPr>
        <w:t>Ricardo</w:t>
      </w:r>
      <w:r>
        <w:rPr>
          <w:rFonts w:ascii="Book Antiqua" w:eastAsia="Book Antiqua" w:hAnsi="Book Antiqua" w:cs="Book Antiqua"/>
          <w:b/>
          <w:bCs/>
          <w:color w:val="000000"/>
        </w:rPr>
        <w:t xml:space="preserve"> </w:t>
      </w:r>
      <w:proofErr w:type="spellStart"/>
      <w:r w:rsidRPr="006920D8">
        <w:rPr>
          <w:rFonts w:ascii="Book Antiqua" w:eastAsia="Book Antiqua" w:hAnsi="Book Antiqua" w:cs="Book Antiqua"/>
          <w:b/>
          <w:bCs/>
          <w:color w:val="000000"/>
        </w:rPr>
        <w:t>Ulises</w:t>
      </w:r>
      <w:proofErr w:type="spellEnd"/>
      <w:r>
        <w:rPr>
          <w:rFonts w:ascii="Book Antiqua" w:eastAsia="Book Antiqua" w:hAnsi="Book Antiqua" w:cs="Book Antiqua"/>
          <w:b/>
          <w:bCs/>
          <w:color w:val="000000"/>
        </w:rPr>
        <w:t xml:space="preserve"> </w:t>
      </w:r>
      <w:proofErr w:type="spellStart"/>
      <w:r w:rsidRPr="006920D8">
        <w:rPr>
          <w:rFonts w:ascii="Book Antiqua" w:eastAsia="Book Antiqua" w:hAnsi="Book Antiqua" w:cs="Book Antiqua"/>
          <w:b/>
          <w:bCs/>
          <w:color w:val="000000"/>
        </w:rPr>
        <w:t>Macías</w:t>
      </w:r>
      <w:proofErr w:type="spellEnd"/>
      <w:r w:rsidRPr="006920D8">
        <w:rPr>
          <w:rFonts w:ascii="Book Antiqua" w:eastAsia="Book Antiqua" w:hAnsi="Book Antiqua" w:cs="Book Antiqua"/>
          <w:b/>
          <w:bCs/>
          <w:color w:val="000000"/>
        </w:rPr>
        <w:t>-Rodríguez,</w:t>
      </w:r>
      <w:r>
        <w:rPr>
          <w:rFonts w:ascii="Book Antiqua" w:eastAsia="Book Antiqua" w:hAnsi="Book Antiqua" w:cs="Book Antiqua"/>
          <w:b/>
          <w:bCs/>
          <w:color w:val="000000"/>
        </w:rPr>
        <w:t xml:space="preserve"> </w:t>
      </w:r>
      <w:bookmarkStart w:id="12" w:name="OLE_LINK135"/>
      <w:bookmarkStart w:id="13" w:name="OLE_LINK136"/>
      <w:r w:rsidRPr="006920D8">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6920D8">
        <w:rPr>
          <w:rFonts w:ascii="Book Antiqua" w:eastAsia="Book Antiqua" w:hAnsi="Book Antiqua" w:cs="Book Antiqua"/>
          <w:color w:val="000000"/>
        </w:rPr>
        <w:t>Fibrosis</w:t>
      </w:r>
      <w:r>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w:t>
      </w:r>
      <w:r>
        <w:rPr>
          <w:rFonts w:ascii="Book Antiqua" w:eastAsia="Book Antiqua" w:hAnsi="Book Antiqua" w:cs="Book Antiqua"/>
          <w:color w:val="000000"/>
        </w:rPr>
        <w:t xml:space="preserve"> </w:t>
      </w:r>
      <w:r w:rsidRPr="006920D8">
        <w:rPr>
          <w:rFonts w:ascii="Book Antiqua" w:eastAsia="Book Antiqua" w:hAnsi="Book Antiqua" w:cs="Book Antiqua"/>
          <w:color w:val="000000"/>
        </w:rPr>
        <w:t>Lab</w:t>
      </w:r>
      <w:bookmarkEnd w:id="12"/>
      <w:bookmarkEnd w:id="13"/>
      <w:r w:rsidRPr="006920D8">
        <w:rPr>
          <w:rFonts w:ascii="Book Antiqua" w:hAnsi="Book Antiqua" w:cs="Book Antiqua"/>
          <w:color w:val="000000"/>
          <w:lang w:eastAsia="zh-CN"/>
        </w:rPr>
        <w:t>,</w:t>
      </w:r>
      <w:r>
        <w:rPr>
          <w:rFonts w:ascii="Book Antiqua" w:eastAsia="Book Antiqua" w:hAnsi="Book Antiqua" w:cs="Book Antiqua"/>
          <w:color w:val="000000"/>
        </w:rPr>
        <w:t xml:space="preserve"> </w:t>
      </w:r>
      <w:bookmarkStart w:id="14" w:name="OLE_LINK137"/>
      <w:bookmarkStart w:id="15" w:name="OLE_LINK138"/>
      <w:bookmarkStart w:id="16" w:name="OLE_LINK143"/>
      <w:r w:rsidRPr="006920D8">
        <w:rPr>
          <w:rFonts w:ascii="Book Antiqua" w:eastAsia="Times New Roman" w:hAnsi="Book Antiqua"/>
          <w:color w:val="000000"/>
          <w:lang w:eastAsia="es-MX"/>
        </w:rPr>
        <w:t>MICTLÁN-Network</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(Mechanisms</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of</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Liver</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Injury,</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Cell</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Death</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and</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Translational</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Nutrition</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in</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Liver</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Diseases-</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Research</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Network)</w:t>
      </w:r>
      <w:bookmarkEnd w:id="14"/>
      <w:bookmarkEnd w:id="15"/>
      <w:bookmarkEnd w:id="16"/>
      <w:r w:rsidRPr="006920D8">
        <w:rPr>
          <w:rFonts w:ascii="Book Antiqua" w:eastAsia="Times New Roman" w:hAnsi="Book Antiqua"/>
          <w:color w:val="000000"/>
          <w:lang w:eastAsia="es-MX"/>
        </w:rPr>
        <w:t>,</w:t>
      </w:r>
      <w:r>
        <w:rPr>
          <w:rFonts w:ascii="Book Antiqua" w:eastAsia="Times New Roman" w:hAnsi="Book Antiqua"/>
          <w:color w:val="000000"/>
          <w:lang w:eastAsia="es-MX"/>
        </w:rPr>
        <w:t xml:space="preserve"> </w:t>
      </w:r>
      <w:bookmarkStart w:id="17" w:name="OLE_LINK139"/>
      <w:bookmarkStart w:id="18" w:name="OLE_LINK140"/>
      <w:bookmarkStart w:id="19" w:name="OLE_LINK144"/>
      <w:bookmarkStart w:id="20" w:name="OLE_LINK145"/>
      <w:r w:rsidRPr="006920D8">
        <w:rPr>
          <w:rFonts w:ascii="Book Antiqua" w:eastAsia="Times New Roman" w:hAnsi="Book Antiqua"/>
          <w:color w:val="000000"/>
          <w:lang w:eastAsia="es-MX"/>
        </w:rPr>
        <w:t>Mexico</w:t>
      </w:r>
      <w:r>
        <w:rPr>
          <w:rFonts w:ascii="Book Antiqua" w:eastAsia="Times New Roman" w:hAnsi="Book Antiqua"/>
          <w:color w:val="000000"/>
          <w:lang w:eastAsia="es-MX"/>
        </w:rPr>
        <w:t xml:space="preserve"> </w:t>
      </w:r>
      <w:r w:rsidRPr="006920D8">
        <w:rPr>
          <w:rFonts w:ascii="Book Antiqua" w:eastAsia="Times New Roman" w:hAnsi="Book Antiqua"/>
          <w:color w:val="000000"/>
          <w:lang w:eastAsia="es-MX"/>
        </w:rPr>
        <w:t>City</w:t>
      </w:r>
      <w:bookmarkEnd w:id="17"/>
      <w:bookmarkEnd w:id="18"/>
      <w:bookmarkEnd w:id="19"/>
      <w:bookmarkEnd w:id="20"/>
      <w:r>
        <w:rPr>
          <w:rFonts w:ascii="Book Antiqua" w:hAnsi="Book Antiqua"/>
          <w:color w:val="000000"/>
          <w:lang w:eastAsia="zh-CN"/>
        </w:rPr>
        <w:t xml:space="preserve"> </w:t>
      </w:r>
      <w:bookmarkStart w:id="21" w:name="OLE_LINK141"/>
      <w:bookmarkStart w:id="22" w:name="OLE_LINK142"/>
      <w:bookmarkStart w:id="23" w:name="OLE_LINK146"/>
      <w:r w:rsidRPr="006920D8">
        <w:rPr>
          <w:rFonts w:ascii="Book Antiqua" w:hAnsi="Book Antiqua"/>
          <w:color w:val="000000"/>
          <w:lang w:eastAsia="zh-CN"/>
        </w:rPr>
        <w:t>14080</w:t>
      </w:r>
      <w:bookmarkEnd w:id="21"/>
      <w:bookmarkEnd w:id="22"/>
      <w:bookmarkEnd w:id="23"/>
      <w:r w:rsidRPr="006920D8">
        <w:rPr>
          <w:rFonts w:ascii="Book Antiqua" w:eastAsia="Times New Roman" w:hAnsi="Book Antiqua"/>
          <w:color w:val="000000"/>
          <w:lang w:eastAsia="es-MX"/>
        </w:rPr>
        <w:t>,</w:t>
      </w:r>
      <w:r>
        <w:rPr>
          <w:rFonts w:ascii="Book Antiqua" w:eastAsia="Times New Roman" w:hAnsi="Book Antiqua"/>
          <w:color w:val="000000"/>
          <w:lang w:eastAsia="es-MX"/>
        </w:rPr>
        <w:t xml:space="preserve"> </w:t>
      </w:r>
      <w:bookmarkStart w:id="24" w:name="OLE_LINK147"/>
      <w:bookmarkStart w:id="25" w:name="OLE_LINK148"/>
      <w:r w:rsidRPr="006920D8">
        <w:rPr>
          <w:rFonts w:ascii="Book Antiqua" w:eastAsia="Times New Roman" w:hAnsi="Book Antiqua"/>
          <w:color w:val="000000"/>
          <w:lang w:eastAsia="es-MX"/>
        </w:rPr>
        <w:t>Mexico</w:t>
      </w:r>
      <w:bookmarkEnd w:id="24"/>
      <w:bookmarkEnd w:id="25"/>
    </w:p>
    <w:p w14:paraId="15DC1A86" w14:textId="77777777" w:rsidR="00A77B3E" w:rsidRPr="00C43B04" w:rsidRDefault="00A77B3E" w:rsidP="006920D8">
      <w:pPr>
        <w:spacing w:line="360" w:lineRule="auto"/>
        <w:jc w:val="both"/>
        <w:rPr>
          <w:rFonts w:ascii="Book Antiqua" w:hAnsi="Book Antiqua"/>
        </w:rPr>
      </w:pPr>
    </w:p>
    <w:p w14:paraId="37F243F9" w14:textId="47D1108F" w:rsidR="00A77B3E" w:rsidRPr="00665B5A" w:rsidRDefault="009A0328" w:rsidP="006920D8">
      <w:pPr>
        <w:spacing w:line="360" w:lineRule="auto"/>
        <w:jc w:val="both"/>
        <w:rPr>
          <w:rFonts w:ascii="Book Antiqua" w:eastAsia="Book Antiqua" w:hAnsi="Book Antiqua" w:cs="Book Antiqua"/>
          <w:color w:val="000000"/>
          <w:lang w:val="es-MX"/>
        </w:rPr>
      </w:pPr>
      <w:r w:rsidRPr="00665B5A">
        <w:rPr>
          <w:rFonts w:ascii="Book Antiqua" w:eastAsia="Book Antiqua" w:hAnsi="Book Antiqua" w:cs="Book Antiqua"/>
          <w:b/>
          <w:bCs/>
          <w:color w:val="000000"/>
          <w:lang w:val="es-MX"/>
        </w:rPr>
        <w:t>José</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A</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González-Regueiro,</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Deyanira</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Kúsulas-Delint,</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Alejandro</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Campos-Murguía,</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Nayelli</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C</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Flores-García,</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Ricardo</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Ulises</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Mac</w:t>
      </w:r>
      <w:r w:rsidR="00045BF1" w:rsidRPr="00665B5A">
        <w:rPr>
          <w:rFonts w:ascii="Book Antiqua" w:eastAsia="Book Antiqua" w:hAnsi="Book Antiqua" w:cs="Book Antiqua"/>
          <w:b/>
          <w:bCs/>
          <w:color w:val="000000"/>
          <w:lang w:val="es-MX"/>
        </w:rPr>
        <w:t>í</w:t>
      </w:r>
      <w:r w:rsidRPr="00665B5A">
        <w:rPr>
          <w:rFonts w:ascii="Book Antiqua" w:eastAsia="Book Antiqua" w:hAnsi="Book Antiqua" w:cs="Book Antiqua"/>
          <w:b/>
          <w:bCs/>
          <w:color w:val="000000"/>
          <w:lang w:val="es-MX"/>
        </w:rPr>
        <w:t>as</w:t>
      </w:r>
      <w:r w:rsidR="00045BF1" w:rsidRPr="00665B5A">
        <w:rPr>
          <w:rFonts w:ascii="Book Antiqua" w:eastAsia="Book Antiqua" w:hAnsi="Book Antiqua" w:cs="Book Antiqua"/>
          <w:b/>
          <w:bCs/>
          <w:color w:val="000000"/>
          <w:lang w:val="es-MX"/>
        </w:rPr>
        <w:t>-</w:t>
      </w:r>
      <w:r w:rsidRPr="00665B5A">
        <w:rPr>
          <w:rFonts w:ascii="Book Antiqua" w:eastAsia="Book Antiqua" w:hAnsi="Book Antiqua" w:cs="Book Antiqua"/>
          <w:b/>
          <w:bCs/>
          <w:color w:val="000000"/>
          <w:lang w:val="es-MX"/>
        </w:rPr>
        <w:t>Rodr</w:t>
      </w:r>
      <w:r w:rsidR="00045BF1" w:rsidRPr="00665B5A">
        <w:rPr>
          <w:rFonts w:ascii="Book Antiqua" w:eastAsia="Book Antiqua" w:hAnsi="Book Antiqua" w:cs="Book Antiqua"/>
          <w:b/>
          <w:bCs/>
          <w:color w:val="000000"/>
          <w:lang w:val="es-MX"/>
        </w:rPr>
        <w:t>í</w:t>
      </w:r>
      <w:r w:rsidRPr="00665B5A">
        <w:rPr>
          <w:rFonts w:ascii="Book Antiqua" w:eastAsia="Book Antiqua" w:hAnsi="Book Antiqua" w:cs="Book Antiqua"/>
          <w:b/>
          <w:bCs/>
          <w:color w:val="000000"/>
          <w:lang w:val="es-MX"/>
        </w:rPr>
        <w:t>guez,</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color w:val="000000"/>
          <w:lang w:val="es-MX"/>
        </w:rPr>
        <w:t>Department</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of</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Gastroenterology,</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Instituto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Nacional</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de</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Ciencias</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Médicas</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y</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Nutrición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Salvador</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Zubirán,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Mexico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City</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14080,</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Mexico</w:t>
      </w:r>
    </w:p>
    <w:p w14:paraId="2A5CA8F2" w14:textId="77777777" w:rsidR="00A77B3E" w:rsidRPr="0081185C" w:rsidRDefault="00A77B3E" w:rsidP="006920D8">
      <w:pPr>
        <w:spacing w:line="360" w:lineRule="auto"/>
        <w:jc w:val="both"/>
        <w:rPr>
          <w:rFonts w:ascii="Book Antiqua" w:hAnsi="Book Antiqua"/>
          <w:lang w:val="es-MX"/>
        </w:rPr>
      </w:pPr>
    </w:p>
    <w:p w14:paraId="3FCA16B1" w14:textId="7353EA21"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Author</w:t>
      </w:r>
      <w:r w:rsidR="008F485D">
        <w:rPr>
          <w:rFonts w:ascii="Book Antiqua" w:eastAsia="Book Antiqua" w:hAnsi="Book Antiqua" w:cs="Book Antiqua"/>
          <w:b/>
          <w:bCs/>
          <w:color w:val="000000"/>
        </w:rPr>
        <w:t xml:space="preserve"> </w:t>
      </w:r>
      <w:r w:rsidRPr="006920D8">
        <w:rPr>
          <w:rFonts w:ascii="Book Antiqua" w:eastAsia="Book Antiqua" w:hAnsi="Book Antiqua" w:cs="Book Antiqua"/>
          <w:b/>
          <w:bCs/>
          <w:color w:val="000000"/>
        </w:rPr>
        <w:t>contributions:</w:t>
      </w:r>
      <w:r w:rsidR="008F485D">
        <w:rPr>
          <w:rFonts w:ascii="Book Antiqua" w:eastAsia="Book Antiqua" w:hAnsi="Book Antiqua" w:cs="Book Antiqua"/>
          <w:b/>
          <w:bCs/>
          <w:color w:val="000000"/>
        </w:rPr>
        <w:t xml:space="preserve"> </w:t>
      </w:r>
      <w:bookmarkStart w:id="26" w:name="OLE_LINK156"/>
      <w:bookmarkStart w:id="27" w:name="OLE_LINK157"/>
      <w:r w:rsidRPr="006920D8">
        <w:rPr>
          <w:rFonts w:ascii="Book Antiqua" w:eastAsia="Book Antiqua" w:hAnsi="Book Antiqua" w:cs="Book Antiqua"/>
          <w:color w:val="000000"/>
        </w:rPr>
        <w:t>Ruiz-</w:t>
      </w:r>
      <w:proofErr w:type="spellStart"/>
      <w:r w:rsidRPr="006920D8">
        <w:rPr>
          <w:rFonts w:ascii="Book Antiqua" w:eastAsia="Book Antiqua" w:hAnsi="Book Antiqua" w:cs="Book Antiqua"/>
          <w:color w:val="000000"/>
        </w:rPr>
        <w:t>Margáin</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Macías</w:t>
      </w:r>
      <w:proofErr w:type="spellEnd"/>
      <w:r w:rsidRPr="006920D8">
        <w:rPr>
          <w:rFonts w:ascii="Book Antiqua" w:eastAsia="Book Antiqua" w:hAnsi="Book Antiqua" w:cs="Book Antiqua"/>
          <w:color w:val="000000"/>
        </w:rPr>
        <w:t>-Rodríguez</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RU</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contributed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conception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design;</w:t>
      </w:r>
      <w:r w:rsidR="008F485D">
        <w:rPr>
          <w:rFonts w:ascii="Book Antiqua" w:eastAsia="Book Antiqua" w:hAnsi="Book Antiqua" w:cs="Book Antiqua"/>
          <w:color w:val="000000"/>
        </w:rPr>
        <w:t xml:space="preserve"> </w:t>
      </w:r>
      <w:r w:rsidR="00035456">
        <w:rPr>
          <w:rFonts w:ascii="Book Antiqua" w:eastAsia="Book Antiqua" w:hAnsi="Book Antiqua" w:cs="Book Antiqua"/>
          <w:color w:val="000000"/>
        </w:rPr>
        <w:t>A</w:t>
      </w:r>
      <w:r w:rsidRPr="006920D8">
        <w:rPr>
          <w:rFonts w:ascii="Book Antiqua" w:eastAsia="Book Antiqua" w:hAnsi="Book Antiqua" w:cs="Book Antiqua"/>
          <w:color w:val="000000"/>
        </w:rPr>
        <w:t>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authors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contributed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acquisition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analysis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interpretation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drafting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article,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making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revisions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manuscript</w:t>
      </w:r>
      <w:r w:rsidR="008F485D">
        <w:rPr>
          <w:rFonts w:ascii="Book Antiqua" w:eastAsia="Book Antiqua" w:hAnsi="Book Antiqua" w:cs="Book Antiqua"/>
          <w:color w:val="000000"/>
        </w:rPr>
        <w:t xml:space="preserve"> </w:t>
      </w:r>
      <w:r w:rsid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writing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approving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version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article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published.</w:t>
      </w:r>
      <w:bookmarkEnd w:id="26"/>
      <w:bookmarkEnd w:id="27"/>
    </w:p>
    <w:p w14:paraId="46D568C8" w14:textId="77777777" w:rsidR="00A77B3E" w:rsidRPr="006920D8" w:rsidRDefault="00A77B3E" w:rsidP="006920D8">
      <w:pPr>
        <w:spacing w:line="360" w:lineRule="auto"/>
        <w:jc w:val="both"/>
        <w:rPr>
          <w:rFonts w:ascii="Book Antiqua" w:hAnsi="Book Antiqua"/>
        </w:rPr>
      </w:pPr>
    </w:p>
    <w:p w14:paraId="04218A64" w14:textId="28D8BB7C" w:rsidR="00A77B3E" w:rsidRPr="00665B5A" w:rsidRDefault="009A0328" w:rsidP="006920D8">
      <w:pPr>
        <w:spacing w:line="360" w:lineRule="auto"/>
        <w:jc w:val="both"/>
        <w:rPr>
          <w:rFonts w:ascii="Book Antiqua" w:eastAsia="Book Antiqua" w:hAnsi="Book Antiqua" w:cs="Book Antiqua"/>
          <w:color w:val="000000"/>
          <w:lang w:val="es-MX"/>
        </w:rPr>
      </w:pPr>
      <w:r w:rsidRPr="00665B5A">
        <w:rPr>
          <w:rFonts w:ascii="Book Antiqua" w:eastAsia="Book Antiqua" w:hAnsi="Book Antiqua" w:cs="Book Antiqua"/>
          <w:b/>
          <w:bCs/>
          <w:color w:val="000000"/>
          <w:lang w:val="es-MX"/>
        </w:rPr>
        <w:t>Corresponding</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author:</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Astrid</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Ruiz-Margáin,</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BSc,</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MSc,</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PhD,</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Assistant</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b/>
          <w:bCs/>
          <w:color w:val="000000"/>
          <w:lang w:val="es-MX"/>
        </w:rPr>
        <w:t>Professor,</w:t>
      </w:r>
      <w:r w:rsidR="008F485D">
        <w:rPr>
          <w:rFonts w:ascii="Book Antiqua" w:eastAsia="Book Antiqua" w:hAnsi="Book Antiqua" w:cs="Book Antiqua"/>
          <w:b/>
          <w:bCs/>
          <w:color w:val="000000"/>
          <w:lang w:val="es-MX"/>
        </w:rPr>
        <w:t xml:space="preserve"> </w:t>
      </w:r>
      <w:r w:rsidRPr="00665B5A">
        <w:rPr>
          <w:rFonts w:ascii="Book Antiqua" w:eastAsia="Book Antiqua" w:hAnsi="Book Antiqua" w:cs="Book Antiqua"/>
          <w:color w:val="000000"/>
          <w:lang w:val="es-MX"/>
        </w:rPr>
        <w:t>Liver</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Nutrition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Clinic,</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Department</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of</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Gastroenterology,</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Instituto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Nacional</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de</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Ciencias</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Médicas</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y</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Nutrición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Salvador</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Zubirán,</w:t>
      </w:r>
      <w:r w:rsidR="008F485D">
        <w:rPr>
          <w:rFonts w:ascii="Book Antiqua" w:eastAsia="Book Antiqua" w:hAnsi="Book Antiqua" w:cs="Book Antiqua"/>
          <w:color w:val="000000"/>
          <w:lang w:val="es-MX"/>
        </w:rPr>
        <w:t xml:space="preserve"> </w:t>
      </w:r>
      <w:bookmarkStart w:id="28" w:name="OLE_LINK133"/>
      <w:bookmarkStart w:id="29" w:name="OLE_LINK134"/>
      <w:r w:rsidRPr="00665B5A">
        <w:rPr>
          <w:rFonts w:ascii="Book Antiqua" w:eastAsia="Book Antiqua" w:hAnsi="Book Antiqua" w:cs="Book Antiqua"/>
          <w:color w:val="000000"/>
          <w:lang w:val="es-MX"/>
        </w:rPr>
        <w:t>Vasco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de</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Quiroga</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15,</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Col.</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Belisario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Dominguez</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Seccion</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XVI</w:t>
      </w:r>
      <w:bookmarkEnd w:id="28"/>
      <w:bookmarkEnd w:id="29"/>
      <w:r w:rsidRPr="00665B5A">
        <w:rPr>
          <w:rFonts w:ascii="Book Antiqua" w:eastAsia="Book Antiqua" w:hAnsi="Book Antiqua" w:cs="Book Antiqua"/>
          <w:color w:val="000000"/>
          <w:lang w:val="es-MX"/>
        </w:rPr>
        <w:t>,</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Mexico</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City</w:t>
      </w:r>
      <w:r w:rsidR="008F485D">
        <w:rPr>
          <w:rFonts w:ascii="Book Antiqua" w:eastAsia="Book Antiqua" w:hAnsi="Book Antiqua" w:cs="Book Antiqua"/>
          <w:color w:val="000000"/>
          <w:lang w:val="es-MX"/>
        </w:rPr>
        <w:t xml:space="preserve"> </w:t>
      </w:r>
      <w:bookmarkStart w:id="30" w:name="OLE_LINK50"/>
      <w:bookmarkStart w:id="31" w:name="OLE_LINK51"/>
      <w:r w:rsidRPr="00665B5A">
        <w:rPr>
          <w:rFonts w:ascii="Book Antiqua" w:eastAsia="Book Antiqua" w:hAnsi="Book Antiqua" w:cs="Book Antiqua"/>
          <w:color w:val="000000"/>
          <w:lang w:val="es-MX"/>
        </w:rPr>
        <w:t>14080</w:t>
      </w:r>
      <w:bookmarkEnd w:id="30"/>
      <w:bookmarkEnd w:id="31"/>
      <w:r w:rsidRPr="00665B5A">
        <w:rPr>
          <w:rFonts w:ascii="Book Antiqua" w:eastAsia="Book Antiqua" w:hAnsi="Book Antiqua" w:cs="Book Antiqua"/>
          <w:color w:val="000000"/>
          <w:lang w:val="es-MX"/>
        </w:rPr>
        <w:t>,</w:t>
      </w:r>
      <w:r w:rsidR="008F485D">
        <w:rPr>
          <w:rFonts w:ascii="Book Antiqua" w:eastAsia="Book Antiqua" w:hAnsi="Book Antiqua" w:cs="Book Antiqua"/>
          <w:color w:val="000000"/>
          <w:lang w:val="es-MX"/>
        </w:rPr>
        <w:t xml:space="preserve"> </w:t>
      </w:r>
      <w:r w:rsidRPr="00665B5A">
        <w:rPr>
          <w:rFonts w:ascii="Book Antiqua" w:eastAsia="Book Antiqua" w:hAnsi="Book Antiqua" w:cs="Book Antiqua"/>
          <w:color w:val="000000"/>
          <w:lang w:val="es-MX"/>
        </w:rPr>
        <w:t>Mexico.</w:t>
      </w:r>
      <w:r w:rsidR="008F485D">
        <w:rPr>
          <w:rFonts w:ascii="Book Antiqua" w:eastAsia="Book Antiqua" w:hAnsi="Book Antiqua" w:cs="Book Antiqua"/>
          <w:color w:val="000000"/>
          <w:lang w:val="es-MX"/>
        </w:rPr>
        <w:t xml:space="preserve"> </w:t>
      </w:r>
      <w:hyperlink r:id="rId8" w:history="1">
        <w:r w:rsidR="00134997" w:rsidRPr="00C43B04">
          <w:rPr>
            <w:color w:val="000000"/>
          </w:rPr>
          <w:t>astrid.ruizm@incmnsz.mx</w:t>
        </w:r>
      </w:hyperlink>
    </w:p>
    <w:p w14:paraId="15C6C79E" w14:textId="77777777" w:rsidR="00A77B3E" w:rsidRPr="00665B5A" w:rsidRDefault="00A77B3E" w:rsidP="006920D8">
      <w:pPr>
        <w:spacing w:line="360" w:lineRule="auto"/>
        <w:jc w:val="both"/>
        <w:rPr>
          <w:rFonts w:ascii="Book Antiqua" w:hAnsi="Book Antiqua"/>
          <w:lang w:val="es-MX"/>
        </w:rPr>
      </w:pPr>
    </w:p>
    <w:p w14:paraId="05E4AF1A" w14:textId="17037CA5"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Received:</w:t>
      </w:r>
      <w:r w:rsidR="008F485D">
        <w:rPr>
          <w:rFonts w:ascii="Book Antiqua" w:eastAsia="Book Antiqua" w:hAnsi="Book Antiqua" w:cs="Book Antiqua"/>
          <w:b/>
          <w:bCs/>
          <w:color w:val="000000"/>
        </w:rPr>
        <w:t xml:space="preserve"> </w:t>
      </w:r>
      <w:r w:rsidRPr="006920D8">
        <w:rPr>
          <w:rFonts w:ascii="Book Antiqua" w:eastAsia="Book Antiqua" w:hAnsi="Book Antiqua" w:cs="Book Antiqua"/>
          <w:color w:val="000000"/>
        </w:rPr>
        <w:t>February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22,</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2021</w:t>
      </w:r>
    </w:p>
    <w:p w14:paraId="311E1C7D" w14:textId="0391E1EC" w:rsidR="00A77B3E" w:rsidRPr="006920D8" w:rsidRDefault="009A0328" w:rsidP="006920D8">
      <w:pPr>
        <w:spacing w:line="360" w:lineRule="auto"/>
        <w:jc w:val="both"/>
        <w:rPr>
          <w:rFonts w:ascii="Book Antiqua" w:hAnsi="Book Antiqua"/>
          <w:lang w:eastAsia="zh-CN"/>
        </w:rPr>
      </w:pPr>
      <w:r w:rsidRPr="006920D8">
        <w:rPr>
          <w:rFonts w:ascii="Book Antiqua" w:eastAsia="Book Antiqua" w:hAnsi="Book Antiqua" w:cs="Book Antiqua"/>
          <w:b/>
          <w:bCs/>
          <w:color w:val="000000"/>
        </w:rPr>
        <w:t>Revised:</w:t>
      </w:r>
      <w:r w:rsidR="008F485D">
        <w:rPr>
          <w:rFonts w:ascii="Book Antiqua" w:eastAsia="Book Antiqua" w:hAnsi="Book Antiqua" w:cs="Book Antiqua"/>
          <w:b/>
          <w:bCs/>
          <w:color w:val="000000"/>
        </w:rPr>
        <w:t xml:space="preserve"> </w:t>
      </w:r>
      <w:r w:rsidR="0038497D" w:rsidRPr="006920D8">
        <w:rPr>
          <w:rFonts w:ascii="Book Antiqua" w:hAnsi="Book Antiqua" w:cs="Book Antiqua"/>
          <w:bCs/>
          <w:color w:val="000000"/>
          <w:lang w:eastAsia="zh-CN"/>
        </w:rPr>
        <w:t>May</w:t>
      </w:r>
      <w:r w:rsidR="008F485D">
        <w:rPr>
          <w:rFonts w:ascii="Book Antiqua" w:hAnsi="Book Antiqua" w:cs="Book Antiqua"/>
          <w:bCs/>
          <w:color w:val="000000"/>
          <w:lang w:eastAsia="zh-CN"/>
        </w:rPr>
        <w:t xml:space="preserve"> </w:t>
      </w:r>
      <w:r w:rsidR="0038497D" w:rsidRPr="006920D8">
        <w:rPr>
          <w:rFonts w:ascii="Book Antiqua" w:hAnsi="Book Antiqua" w:cs="Book Antiqua"/>
          <w:bCs/>
          <w:color w:val="000000"/>
          <w:lang w:eastAsia="zh-CN"/>
        </w:rPr>
        <w:t>23,</w:t>
      </w:r>
      <w:r w:rsidR="008F485D">
        <w:rPr>
          <w:rFonts w:ascii="Book Antiqua" w:hAnsi="Book Antiqua" w:cs="Book Antiqua"/>
          <w:bCs/>
          <w:color w:val="000000"/>
          <w:lang w:eastAsia="zh-CN"/>
        </w:rPr>
        <w:t xml:space="preserve"> </w:t>
      </w:r>
      <w:r w:rsidR="0038497D" w:rsidRPr="006920D8">
        <w:rPr>
          <w:rFonts w:ascii="Book Antiqua" w:hAnsi="Book Antiqua" w:cs="Book Antiqua"/>
          <w:bCs/>
          <w:color w:val="000000"/>
          <w:lang w:eastAsia="zh-CN"/>
        </w:rPr>
        <w:t>2021</w:t>
      </w:r>
    </w:p>
    <w:p w14:paraId="6B37A90C" w14:textId="7675583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Accepted:</w:t>
      </w:r>
      <w:r w:rsidR="008F485D">
        <w:rPr>
          <w:rFonts w:ascii="Book Antiqua" w:eastAsia="Book Antiqua" w:hAnsi="Book Antiqua" w:cs="Book Antiqua"/>
          <w:b/>
          <w:bCs/>
          <w:color w:val="000000"/>
        </w:rPr>
        <w:t xml:space="preserve"> </w:t>
      </w:r>
      <w:bookmarkStart w:id="32" w:name="OLE_LINK33"/>
      <w:r w:rsidR="00433FCA" w:rsidRPr="006920D8">
        <w:rPr>
          <w:rFonts w:ascii="Book Antiqua" w:eastAsia="宋体" w:hAnsi="Book Antiqua"/>
          <w:color w:val="000000" w:themeColor="text1"/>
        </w:rPr>
        <w:t>August</w:t>
      </w:r>
      <w:r w:rsidR="008F485D">
        <w:rPr>
          <w:rFonts w:ascii="Book Antiqua" w:eastAsia="宋体" w:hAnsi="Book Antiqua"/>
          <w:color w:val="000000" w:themeColor="text1"/>
        </w:rPr>
        <w:t xml:space="preserve"> </w:t>
      </w:r>
      <w:r w:rsidR="00433FCA" w:rsidRPr="006920D8">
        <w:rPr>
          <w:rFonts w:ascii="Book Antiqua" w:eastAsia="宋体" w:hAnsi="Book Antiqua"/>
          <w:color w:val="000000" w:themeColor="text1"/>
        </w:rPr>
        <w:t>9,</w:t>
      </w:r>
      <w:r w:rsidR="008F485D">
        <w:rPr>
          <w:rFonts w:ascii="Book Antiqua" w:eastAsia="宋体" w:hAnsi="Book Antiqua"/>
          <w:color w:val="000000" w:themeColor="text1"/>
        </w:rPr>
        <w:t xml:space="preserve"> </w:t>
      </w:r>
      <w:r w:rsidR="00433FCA" w:rsidRPr="006920D8">
        <w:rPr>
          <w:rFonts w:ascii="Book Antiqua" w:eastAsia="宋体" w:hAnsi="Book Antiqua"/>
          <w:color w:val="000000" w:themeColor="text1"/>
        </w:rPr>
        <w:t>2021</w:t>
      </w:r>
      <w:bookmarkEnd w:id="32"/>
    </w:p>
    <w:p w14:paraId="5ECCB1CD" w14:textId="36757E1B" w:rsidR="00FC0B55" w:rsidRDefault="009A0328" w:rsidP="00FC0B55">
      <w:pPr>
        <w:spacing w:line="360" w:lineRule="auto"/>
        <w:jc w:val="both"/>
      </w:pPr>
      <w:r w:rsidRPr="006920D8">
        <w:rPr>
          <w:rFonts w:ascii="Book Antiqua" w:eastAsia="Book Antiqua" w:hAnsi="Book Antiqua" w:cs="Book Antiqua"/>
          <w:b/>
          <w:bCs/>
          <w:color w:val="000000"/>
        </w:rPr>
        <w:t>Published</w:t>
      </w:r>
      <w:r w:rsidR="008F485D">
        <w:rPr>
          <w:rFonts w:ascii="Book Antiqua" w:eastAsia="Book Antiqua" w:hAnsi="Book Antiqua" w:cs="Book Antiqua"/>
          <w:b/>
          <w:bCs/>
          <w:color w:val="000000"/>
        </w:rPr>
        <w:t xml:space="preserve"> </w:t>
      </w:r>
      <w:r w:rsidRPr="006920D8">
        <w:rPr>
          <w:rFonts w:ascii="Book Antiqua" w:eastAsia="Book Antiqua" w:hAnsi="Book Antiqua" w:cs="Book Antiqua"/>
          <w:b/>
          <w:bCs/>
          <w:color w:val="000000"/>
        </w:rPr>
        <w:t>online:</w:t>
      </w:r>
      <w:r w:rsidR="008F485D">
        <w:rPr>
          <w:rFonts w:ascii="Book Antiqua" w:eastAsia="Book Antiqua" w:hAnsi="Book Antiqua" w:cs="Book Antiqua"/>
          <w:b/>
          <w:bCs/>
          <w:color w:val="000000"/>
        </w:rPr>
        <w:t xml:space="preserve"> </w:t>
      </w:r>
      <w:r w:rsidR="00FC0B55" w:rsidRPr="00A13D66">
        <w:rPr>
          <w:rFonts w:ascii="Book Antiqua" w:eastAsia="宋体" w:hAnsi="Book Antiqua"/>
          <w:color w:val="000000" w:themeColor="text1"/>
        </w:rPr>
        <w:t>O</w:t>
      </w:r>
      <w:r w:rsidR="00FC0B55" w:rsidRPr="00A13D66">
        <w:rPr>
          <w:rFonts w:ascii="Book Antiqua" w:eastAsia="宋体" w:hAnsi="Book Antiqua" w:hint="eastAsia"/>
          <w:color w:val="000000" w:themeColor="text1"/>
        </w:rPr>
        <w:t>ctober</w:t>
      </w:r>
      <w:r w:rsidR="008F485D">
        <w:rPr>
          <w:rFonts w:ascii="Book Antiqua" w:eastAsia="宋体" w:hAnsi="Book Antiqua"/>
          <w:color w:val="000000" w:themeColor="text1"/>
        </w:rPr>
        <w:t xml:space="preserve"> </w:t>
      </w:r>
      <w:r w:rsidR="00FC0B55" w:rsidRPr="00A13D66">
        <w:rPr>
          <w:rFonts w:ascii="Book Antiqua" w:eastAsia="宋体" w:hAnsi="Book Antiqua"/>
          <w:color w:val="000000" w:themeColor="text1"/>
        </w:rPr>
        <w:t>15,</w:t>
      </w:r>
      <w:r w:rsidR="008F485D">
        <w:rPr>
          <w:rFonts w:ascii="Book Antiqua" w:eastAsia="宋体" w:hAnsi="Book Antiqua"/>
          <w:color w:val="000000" w:themeColor="text1"/>
        </w:rPr>
        <w:t xml:space="preserve"> </w:t>
      </w:r>
      <w:r w:rsidR="00FC0B55" w:rsidRPr="00A13D66">
        <w:rPr>
          <w:rFonts w:ascii="Book Antiqua" w:eastAsia="宋体" w:hAnsi="Book Antiqua"/>
          <w:color w:val="000000" w:themeColor="text1"/>
        </w:rPr>
        <w:t>2021</w:t>
      </w:r>
    </w:p>
    <w:p w14:paraId="23BD0F93" w14:textId="77777777" w:rsidR="00A77B3E" w:rsidRDefault="00A77B3E" w:rsidP="006920D8">
      <w:pPr>
        <w:spacing w:line="360" w:lineRule="auto"/>
        <w:jc w:val="both"/>
        <w:rPr>
          <w:rFonts w:ascii="Book Antiqua" w:hAnsi="Book Antiqua"/>
        </w:rPr>
      </w:pPr>
    </w:p>
    <w:p w14:paraId="365E0C8C" w14:textId="77777777" w:rsidR="00FC0B55" w:rsidRDefault="00FC0B55" w:rsidP="006920D8">
      <w:pPr>
        <w:spacing w:line="360" w:lineRule="auto"/>
        <w:jc w:val="both"/>
        <w:rPr>
          <w:rFonts w:ascii="Book Antiqua" w:hAnsi="Book Antiqua"/>
        </w:rPr>
      </w:pPr>
    </w:p>
    <w:p w14:paraId="7A2FED83" w14:textId="7683B906" w:rsidR="00FC0B55" w:rsidRPr="006920D8" w:rsidRDefault="00FC0B55" w:rsidP="006920D8">
      <w:pPr>
        <w:spacing w:line="360" w:lineRule="auto"/>
        <w:jc w:val="both"/>
        <w:rPr>
          <w:rFonts w:ascii="Book Antiqua" w:hAnsi="Book Antiqua"/>
        </w:rPr>
        <w:sectPr w:rsidR="00FC0B55" w:rsidRPr="006920D8">
          <w:footerReference w:type="default" r:id="rId9"/>
          <w:pgSz w:w="12240" w:h="15840"/>
          <w:pgMar w:top="1440" w:right="1440" w:bottom="1440" w:left="1440" w:header="720" w:footer="720" w:gutter="0"/>
          <w:cols w:space="720"/>
          <w:docGrid w:linePitch="360"/>
        </w:sectPr>
      </w:pPr>
    </w:p>
    <w:p w14:paraId="1BB7B03B"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lastRenderedPageBreak/>
        <w:t>Abstract</w:t>
      </w:r>
    </w:p>
    <w:p w14:paraId="70F081CD" w14:textId="62204C99" w:rsidR="00A77B3E" w:rsidRPr="006920D8" w:rsidRDefault="009A0328" w:rsidP="006920D8">
      <w:pPr>
        <w:spacing w:line="360" w:lineRule="auto"/>
        <w:jc w:val="both"/>
        <w:rPr>
          <w:rFonts w:ascii="Book Antiqua" w:hAnsi="Book Antiqua"/>
        </w:rPr>
      </w:pPr>
      <w:bookmarkStart w:id="33" w:name="OLE_LINK38"/>
      <w:bookmarkStart w:id="34" w:name="OLE_LINK34"/>
      <w:bookmarkStart w:id="35" w:name="OLE_LINK35"/>
      <w:bookmarkStart w:id="36" w:name="OLE_LINK161"/>
      <w:bookmarkStart w:id="37" w:name="OLE_LINK162"/>
      <w:r w:rsidRPr="006920D8">
        <w:rPr>
          <w:rFonts w:ascii="Book Antiqua" w:eastAsia="Book Antiqua" w:hAnsi="Book Antiqua" w:cs="Book Antiqua"/>
          <w:color w:val="000000"/>
          <w:shd w:val="clear" w:color="auto" w:fill="FFFFFF"/>
        </w:rPr>
        <w:t>Hepatocellular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carcinoma</w:t>
      </w:r>
      <w:bookmarkEnd w:id="33"/>
      <w:r w:rsidR="008F485D">
        <w:rPr>
          <w:rFonts w:ascii="Book Antiqua" w:eastAsia="Book Antiqua" w:hAnsi="Book Antiqua" w:cs="Book Antiqua"/>
          <w:color w:val="000000"/>
          <w:shd w:val="clear" w:color="auto" w:fill="FFFFFF"/>
        </w:rPr>
        <w:t xml:space="preserve"> </w:t>
      </w:r>
      <w:bookmarkEnd w:id="34"/>
      <w:bookmarkEnd w:id="35"/>
      <w:r w:rsidRPr="006920D8">
        <w:rPr>
          <w:rFonts w:ascii="Book Antiqua" w:eastAsia="Book Antiqua" w:hAnsi="Book Antiqua" w:cs="Book Antiqua"/>
          <w:color w:val="000000"/>
          <w:shd w:val="clear" w:color="auto" w:fill="FFFFFF"/>
        </w:rPr>
        <w:t>(HCC)</w:t>
      </w:r>
      <w:r w:rsidR="008F485D">
        <w:rPr>
          <w:rFonts w:ascii="Book Antiqua" w:hAnsi="Book Antiqua" w:cs="Book Antiqua"/>
          <w:color w:val="000000"/>
          <w:shd w:val="clear" w:color="auto" w:fill="FFFFFF"/>
          <w:lang w:eastAsia="zh-CN"/>
        </w:rPr>
        <w:t xml:space="preserve"> </w:t>
      </w:r>
      <w:r w:rsidRPr="006920D8">
        <w:rPr>
          <w:rFonts w:ascii="Book Antiqua" w:eastAsia="Book Antiqua" w:hAnsi="Book Antiqua" w:cs="Book Antiqua"/>
          <w:color w:val="000000"/>
          <w:shd w:val="clear" w:color="auto" w:fill="FFFFFF"/>
        </w:rPr>
        <w:t>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most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frequent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primary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liver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cancer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presents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together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with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cirrhosis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most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cases.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addition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commonly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recognized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risk</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factors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for</w:t>
      </w:r>
      <w:r w:rsidR="008F485D">
        <w:rPr>
          <w:rFonts w:ascii="Book Antiqua" w:eastAsia="Book Antiqua" w:hAnsi="Book Antiqua" w:cs="Book Antiqua"/>
          <w:color w:val="000000"/>
          <w:shd w:val="clear" w:color="auto" w:fill="FFFFFF"/>
        </w:rPr>
        <w:t xml:space="preserve"> </w:t>
      </w:r>
      <w:bookmarkStart w:id="38" w:name="OLE_LINK21"/>
      <w:bookmarkStart w:id="39" w:name="OLE_LINK22"/>
      <w:r w:rsidR="00980549" w:rsidRPr="006920D8">
        <w:rPr>
          <w:rFonts w:ascii="Book Antiqua" w:eastAsia="Book Antiqua" w:hAnsi="Book Antiqua" w:cs="Book Antiqua"/>
          <w:color w:val="000000"/>
          <w:shd w:val="clear" w:color="auto" w:fill="FFFFFF"/>
        </w:rPr>
        <w:t>HCC</w:t>
      </w:r>
      <w:bookmarkEnd w:id="38"/>
      <w:bookmarkEnd w:id="39"/>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development,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such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as</w:t>
      </w:r>
      <w:r w:rsidR="008F485D">
        <w:rPr>
          <w:rFonts w:ascii="Book Antiqua" w:eastAsia="Book Antiqua" w:hAnsi="Book Antiqua" w:cs="Book Antiqua"/>
          <w:color w:val="000000"/>
          <w:shd w:val="clear" w:color="auto" w:fill="FFFFFF"/>
        </w:rPr>
        <w:t xml:space="preserve"> </w:t>
      </w:r>
      <w:r w:rsidR="00980549" w:rsidRPr="006920D8">
        <w:rPr>
          <w:rFonts w:ascii="Book Antiqua" w:hAnsi="Book Antiqua" w:cs="Book Antiqua"/>
          <w:color w:val="000000"/>
          <w:shd w:val="clear" w:color="auto" w:fill="FFFFFF"/>
          <w:lang w:eastAsia="zh-CN"/>
        </w:rPr>
        <w:t>h</w:t>
      </w:r>
      <w:r w:rsidR="00980549" w:rsidRPr="006920D8">
        <w:rPr>
          <w:rFonts w:ascii="Book Antiqua" w:eastAsia="Book Antiqua" w:hAnsi="Book Antiqua" w:cs="Book Antiqua"/>
          <w:color w:val="000000"/>
          <w:shd w:val="clear" w:color="auto" w:fill="FFFFFF"/>
        </w:rPr>
        <w:t>epatitis</w:t>
      </w:r>
      <w:r w:rsidR="008F485D">
        <w:rPr>
          <w:rFonts w:ascii="Book Antiqua" w:eastAsia="Book Antiqua" w:hAnsi="Book Antiqua" w:cs="Book Antiqua"/>
          <w:color w:val="000000"/>
          <w:shd w:val="clear" w:color="auto" w:fill="FFFFFF"/>
        </w:rPr>
        <w:t xml:space="preserve"> </w:t>
      </w:r>
      <w:r w:rsidR="00980549" w:rsidRPr="006920D8">
        <w:rPr>
          <w:rFonts w:ascii="Book Antiqua" w:eastAsia="Book Antiqua" w:hAnsi="Book Antiqua" w:cs="Book Antiqua"/>
          <w:color w:val="000000"/>
          <w:shd w:val="clear" w:color="auto" w:fill="FFFFFF"/>
        </w:rPr>
        <w:t>B</w:t>
      </w:r>
      <w:r w:rsidR="008F485D">
        <w:rPr>
          <w:rFonts w:ascii="Book Antiqua" w:eastAsia="Book Antiqua" w:hAnsi="Book Antiqua" w:cs="Book Antiqua"/>
          <w:color w:val="000000"/>
          <w:shd w:val="clear" w:color="auto" w:fill="FFFFFF"/>
        </w:rPr>
        <w:t xml:space="preserve"> </w:t>
      </w:r>
      <w:r w:rsidR="00980549" w:rsidRPr="006920D8">
        <w:rPr>
          <w:rFonts w:ascii="Book Antiqua" w:eastAsia="Book Antiqua" w:hAnsi="Book Antiqua" w:cs="Book Antiqua"/>
          <w:color w:val="000000"/>
          <w:shd w:val="clear" w:color="auto" w:fill="FFFFFF"/>
        </w:rPr>
        <w:t>virus</w:t>
      </w:r>
      <w:r w:rsidR="00980549" w:rsidRPr="006920D8">
        <w:rPr>
          <w:rFonts w:ascii="Book Antiqua" w:hAnsi="Book Antiqua" w:cs="Book Antiqua"/>
          <w:color w:val="000000"/>
          <w:shd w:val="clear" w:color="auto" w:fill="FFFFFF"/>
          <w:lang w:eastAsia="zh-CN"/>
        </w:rPr>
        <w:t>/</w:t>
      </w:r>
      <w:r w:rsidR="00980549" w:rsidRPr="006920D8">
        <w:rPr>
          <w:rFonts w:ascii="Book Antiqua" w:eastAsia="Book Antiqua" w:hAnsi="Book Antiqua" w:cs="Book Antiqua"/>
          <w:color w:val="000000"/>
          <w:shd w:val="clear" w:color="auto" w:fill="FFFFFF"/>
        </w:rPr>
        <w:t>hepatitis</w:t>
      </w:r>
      <w:r w:rsidR="008F485D">
        <w:rPr>
          <w:rFonts w:ascii="Book Antiqua" w:eastAsia="Book Antiqua" w:hAnsi="Book Antiqua" w:cs="Book Antiqua"/>
          <w:color w:val="000000"/>
          <w:shd w:val="clear" w:color="auto" w:fill="FFFFFF"/>
        </w:rPr>
        <w:t xml:space="preserve"> </w:t>
      </w:r>
      <w:r w:rsidR="00980549" w:rsidRPr="006920D8">
        <w:rPr>
          <w:rFonts w:ascii="Book Antiqua" w:eastAsia="Book Antiqua" w:hAnsi="Book Antiqua" w:cs="Book Antiqua"/>
          <w:color w:val="000000"/>
          <w:shd w:val="clear" w:color="auto" w:fill="FFFFFF"/>
        </w:rPr>
        <w:t>C</w:t>
      </w:r>
      <w:r w:rsidR="008F485D">
        <w:rPr>
          <w:rFonts w:ascii="Book Antiqua" w:eastAsia="Book Antiqua" w:hAnsi="Book Antiqua" w:cs="Book Antiqua"/>
          <w:color w:val="000000"/>
          <w:shd w:val="clear" w:color="auto" w:fill="FFFFFF"/>
        </w:rPr>
        <w:t xml:space="preserve"> </w:t>
      </w:r>
      <w:r w:rsidR="00980549" w:rsidRPr="006920D8">
        <w:rPr>
          <w:rFonts w:ascii="Book Antiqua" w:eastAsia="Book Antiqua" w:hAnsi="Book Antiqua" w:cs="Book Antiqua"/>
          <w:color w:val="000000"/>
          <w:shd w:val="clear" w:color="auto" w:fill="FFFFFF"/>
        </w:rPr>
        <w:t>virus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infection,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age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alcohol/tobacco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consumption,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there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are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nutritional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risk</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factors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also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related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HCC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development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including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high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intake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saturated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fats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derived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from</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meat,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type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cooking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(generation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heterocyclic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amines)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contamination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foods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with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aflatoxins.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contrary,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protective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nutritional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factors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include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diets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rich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fiber,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fruits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vegetables,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n-3</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polyunsaturated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fatty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acids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coffee.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While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patient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being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evaluated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for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staging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treatment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HCC,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special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attention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should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paid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nutritional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support,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including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proper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nutritional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assessment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therapy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multidisciplinary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team.</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must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considered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that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these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patients</w:t>
      </w:r>
      <w:r w:rsidR="008F485D">
        <w:rPr>
          <w:rFonts w:ascii="Book Antiqua" w:eastAsia="Book Antiqua" w:hAnsi="Book Antiqua" w:cs="Book Antiqua"/>
          <w:color w:val="000000"/>
          <w:shd w:val="clear" w:color="auto" w:fill="FFFFFF"/>
        </w:rPr>
        <w:t xml:space="preserve"> </w:t>
      </w:r>
      <w:r w:rsidR="006920D8">
        <w:rPr>
          <w:rFonts w:ascii="Book Antiqua" w:eastAsia="Book Antiqua" w:hAnsi="Book Antiqua" w:cs="Book Antiqua"/>
          <w:color w:val="000000"/>
          <w:shd w:val="clear" w:color="auto" w:fill="FFFFFF"/>
        </w:rPr>
        <w:t>usually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develop</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HCC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top</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long-lasting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cirrhosis,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therefore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could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present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with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severe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malnutrition</w:t>
      </w:r>
      <w:r w:rsidR="006920D8">
        <w:rPr>
          <w:rFonts w:ascii="Book Antiqua" w:eastAsia="Book Antiqua" w:hAnsi="Book Antiqua" w:cs="Book Antiqua"/>
          <w:color w:val="000000"/>
          <w:shd w:val="clear" w:color="auto" w:fill="FFFFFF"/>
        </w:rPr>
        <w:t>.</w:t>
      </w:r>
      <w:r w:rsidR="008F485D">
        <w:rPr>
          <w:rFonts w:ascii="Book Antiqua" w:eastAsia="Book Antiqua" w:hAnsi="Book Antiqua" w:cs="Book Antiqua"/>
          <w:color w:val="000000"/>
          <w:shd w:val="clear" w:color="auto" w:fill="FFFFFF"/>
        </w:rPr>
        <w:t xml:space="preserve"> </w:t>
      </w:r>
      <w:r w:rsidR="006920D8">
        <w:rPr>
          <w:rFonts w:ascii="Book Antiqua" w:eastAsia="Book Antiqua" w:hAnsi="Book Antiqua" w:cs="Book Antiqua"/>
          <w:color w:val="000000"/>
          <w:shd w:val="clear" w:color="auto" w:fill="FFFFFF"/>
        </w:rPr>
        <w:t>C</w:t>
      </w:r>
      <w:r w:rsidRPr="006920D8">
        <w:rPr>
          <w:rFonts w:ascii="Book Antiqua" w:eastAsia="Book Antiqua" w:hAnsi="Book Antiqua" w:cs="Book Antiqua"/>
          <w:color w:val="000000"/>
          <w:shd w:val="clear" w:color="auto" w:fill="FFFFFF"/>
        </w:rPr>
        <w:t>irrhosis-related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complications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should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properly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addressed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considered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for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nutritional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care.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addition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traditional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methods,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functional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testing,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phase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angle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00980549" w:rsidRPr="006920D8">
        <w:rPr>
          <w:rFonts w:ascii="Book Antiqua" w:eastAsia="Book Antiqua" w:hAnsi="Book Antiqua" w:cs="Book Antiqua"/>
          <w:color w:val="000000"/>
          <w:shd w:val="clear" w:color="auto" w:fill="FFFFFF"/>
        </w:rPr>
        <w:t>computed</w:t>
      </w:r>
      <w:r w:rsidR="008F485D">
        <w:rPr>
          <w:rFonts w:ascii="Book Antiqua" w:eastAsia="Book Antiqua" w:hAnsi="Book Antiqua" w:cs="Book Antiqua"/>
          <w:color w:val="000000"/>
          <w:shd w:val="clear" w:color="auto" w:fill="FFFFFF"/>
        </w:rPr>
        <w:t xml:space="preserve"> </w:t>
      </w:r>
      <w:r w:rsidR="00980549" w:rsidRPr="006920D8">
        <w:rPr>
          <w:rFonts w:ascii="Book Antiqua" w:eastAsia="Book Antiqua" w:hAnsi="Book Antiqua" w:cs="Book Antiqua"/>
          <w:color w:val="000000"/>
          <w:shd w:val="clear" w:color="auto" w:fill="FFFFFF"/>
        </w:rPr>
        <w:t>tomography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scan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derived</w:t>
      </w:r>
      <w:r w:rsidR="008F485D">
        <w:rPr>
          <w:rFonts w:ascii="Book Antiqua" w:eastAsia="Book Antiqua" w:hAnsi="Book Antiqua" w:cs="Book Antiqua"/>
          <w:color w:val="000000"/>
          <w:shd w:val="clear" w:color="auto" w:fill="FFFFFF"/>
        </w:rPr>
        <w:t xml:space="preserve"> </w:t>
      </w:r>
      <w:r w:rsidR="00980549" w:rsidRPr="006920D8">
        <w:rPr>
          <w:rFonts w:ascii="Book Antiqua" w:eastAsia="Book Antiqua" w:hAnsi="Book Antiqua" w:cs="Book Antiqua"/>
          <w:color w:val="000000"/>
        </w:rPr>
        <w:t>skeletal</w:t>
      </w:r>
      <w:r w:rsidR="008F485D">
        <w:rPr>
          <w:rFonts w:ascii="Book Antiqua" w:eastAsia="Book Antiqua" w:hAnsi="Book Antiqua" w:cs="Book Antiqua"/>
          <w:color w:val="000000"/>
        </w:rPr>
        <w:t xml:space="preserve"> </w:t>
      </w:r>
      <w:r w:rsidR="00980549"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00980549" w:rsidRPr="006920D8">
        <w:rPr>
          <w:rFonts w:ascii="Book Antiqua" w:eastAsia="Book Antiqua" w:hAnsi="Book Antiqua" w:cs="Book Antiqua"/>
          <w:color w:val="000000"/>
        </w:rPr>
        <w:t>index-L3</w:t>
      </w:r>
      <w:r w:rsidR="008F485D">
        <w:rPr>
          <w:rFonts w:ascii="Book Antiqua" w:hAnsi="Book Antiqua" w:cs="Book Antiqua"/>
          <w:color w:val="000000"/>
          <w:lang w:eastAsia="zh-CN"/>
        </w:rPr>
        <w:t xml:space="preserve"> </w:t>
      </w:r>
      <w:r w:rsidRPr="006920D8">
        <w:rPr>
          <w:rFonts w:ascii="Book Antiqua" w:eastAsia="Book Antiqua" w:hAnsi="Book Antiqua" w:cs="Book Antiqua"/>
          <w:color w:val="000000"/>
          <w:shd w:val="clear" w:color="auto" w:fill="FFFFFF"/>
        </w:rPr>
        <w:t>are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among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most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useful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tools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for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nutritional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assessment.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Nutritional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therapy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should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centered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providing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enough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energy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protein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manage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increased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requirements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both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cirrhosis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cancer</w:t>
      </w:r>
      <w:r w:rsidR="006920D8">
        <w:rPr>
          <w:rFonts w:ascii="Book Antiqua" w:eastAsia="Book Antiqua" w:hAnsi="Book Antiqua" w:cs="Book Antiqua"/>
          <w:color w:val="000000"/>
          <w:shd w:val="clear" w:color="auto" w:fill="FFFFFF"/>
        </w:rPr>
        <w:t>.</w:t>
      </w:r>
      <w:r w:rsidR="008F485D">
        <w:rPr>
          <w:rFonts w:ascii="Book Antiqua" w:eastAsia="Book Antiqua" w:hAnsi="Book Antiqua" w:cs="Book Antiqua"/>
          <w:color w:val="000000"/>
          <w:shd w:val="clear" w:color="auto" w:fill="FFFFFF"/>
        </w:rPr>
        <w:t xml:space="preserve"> </w:t>
      </w:r>
      <w:r w:rsidR="006920D8">
        <w:rPr>
          <w:rFonts w:ascii="Book Antiqua" w:eastAsia="Book Antiqua" w:hAnsi="Book Antiqua" w:cs="Book Antiqua"/>
          <w:color w:val="000000"/>
          <w:shd w:val="clear" w:color="auto" w:fill="FFFFFF"/>
        </w:rPr>
        <w:t>S</w:t>
      </w:r>
      <w:r w:rsidRPr="006920D8">
        <w:rPr>
          <w:rFonts w:ascii="Book Antiqua" w:eastAsia="Book Antiqua" w:hAnsi="Book Antiqua" w:cs="Book Antiqua"/>
          <w:color w:val="000000"/>
          <w:shd w:val="clear" w:color="auto" w:fill="FFFFFF"/>
        </w:rPr>
        <w:t>upplementation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with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branched-chain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amino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acids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also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recommended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improves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response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treatment,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nutritional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status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survival</w:t>
      </w:r>
      <w:r w:rsidR="006920D8">
        <w:rPr>
          <w:rFonts w:ascii="Book Antiqua" w:eastAsia="Book Antiqua" w:hAnsi="Book Antiqua" w:cs="Book Antiqua"/>
          <w:color w:val="000000"/>
          <w:shd w:val="clear" w:color="auto" w:fill="FFFFFF"/>
        </w:rPr>
        <w: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finally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physical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exercise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must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encouraged</w:t>
      </w:r>
      <w:r w:rsidR="008F485D">
        <w:rPr>
          <w:rFonts w:ascii="Book Antiqua" w:eastAsia="Book Antiqua" w:hAnsi="Book Antiqua" w:cs="Book Antiqua"/>
          <w:color w:val="000000"/>
          <w:shd w:val="clear" w:color="auto" w:fill="FFFFFF"/>
        </w:rPr>
        <w:t xml:space="preserve"> </w:t>
      </w:r>
      <w:r w:rsid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adapted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individual</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needs.</w:t>
      </w:r>
    </w:p>
    <w:p w14:paraId="55B0826B" w14:textId="77777777" w:rsidR="00A77B3E" w:rsidRPr="006920D8" w:rsidRDefault="00A77B3E" w:rsidP="006920D8">
      <w:pPr>
        <w:spacing w:line="360" w:lineRule="auto"/>
        <w:jc w:val="both"/>
        <w:rPr>
          <w:rFonts w:ascii="Book Antiqua" w:hAnsi="Book Antiqua"/>
        </w:rPr>
      </w:pPr>
    </w:p>
    <w:bookmarkEnd w:id="36"/>
    <w:bookmarkEnd w:id="37"/>
    <w:p w14:paraId="6F8820E7" w14:textId="40C1F470"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Key</w:t>
      </w:r>
      <w:r w:rsidR="008F485D">
        <w:rPr>
          <w:rFonts w:ascii="Book Antiqua" w:eastAsia="Book Antiqua" w:hAnsi="Book Antiqua" w:cs="Book Antiqua"/>
          <w:b/>
          <w:bCs/>
          <w:color w:val="000000"/>
        </w:rPr>
        <w:t xml:space="preserve"> </w:t>
      </w:r>
      <w:r w:rsidRPr="006920D8">
        <w:rPr>
          <w:rFonts w:ascii="Book Antiqua" w:eastAsia="Book Antiqua" w:hAnsi="Book Antiqua" w:cs="Book Antiqua"/>
          <w:b/>
          <w:bCs/>
          <w:color w:val="000000"/>
        </w:rPr>
        <w:t>Words:</w:t>
      </w:r>
      <w:r w:rsidR="008F485D">
        <w:rPr>
          <w:rFonts w:ascii="Book Antiqua" w:eastAsia="Book Antiqua" w:hAnsi="Book Antiqua" w:cs="Book Antiqua"/>
          <w:b/>
          <w:bCs/>
          <w:color w:val="000000"/>
        </w:rPr>
        <w:t xml:space="preserve"> </w:t>
      </w:r>
      <w:bookmarkStart w:id="40" w:name="OLE_LINK150"/>
      <w:bookmarkStart w:id="41" w:name="OLE_LINK151"/>
      <w:bookmarkStart w:id="42" w:name="OLE_LINK158"/>
      <w:r w:rsidR="000D1CD6" w:rsidRPr="006920D8">
        <w:rPr>
          <w:rFonts w:ascii="Book Antiqua" w:eastAsia="Book Antiqua" w:hAnsi="Book Antiqua" w:cs="Book Antiqua"/>
          <w:color w:val="000000"/>
          <w:shd w:val="clear" w:color="auto" w:fill="FFFFFF"/>
        </w:rPr>
        <w:t>Sarcopenia;</w:t>
      </w:r>
      <w:r w:rsidR="008F485D">
        <w:rPr>
          <w:rFonts w:ascii="Book Antiqua" w:eastAsia="Book Antiqua" w:hAnsi="Book Antiqua" w:cs="Book Antiqua"/>
          <w:color w:val="000000"/>
          <w:shd w:val="clear" w:color="auto" w:fill="FFFFFF"/>
        </w:rPr>
        <w:t xml:space="preserve"> </w:t>
      </w:r>
      <w:r w:rsidR="000D1CD6" w:rsidRPr="006920D8">
        <w:rPr>
          <w:rFonts w:ascii="Book Antiqua" w:eastAsia="Book Antiqua" w:hAnsi="Book Antiqua" w:cs="Book Antiqua"/>
          <w:color w:val="000000"/>
          <w:shd w:val="clear" w:color="auto" w:fill="FFFFFF"/>
        </w:rPr>
        <w:t>Liver;</w:t>
      </w:r>
      <w:r w:rsidR="008F485D">
        <w:rPr>
          <w:rFonts w:ascii="Book Antiqua" w:eastAsia="Book Antiqua" w:hAnsi="Book Antiqua" w:cs="Book Antiqua"/>
          <w:color w:val="000000"/>
          <w:shd w:val="clear" w:color="auto" w:fill="FFFFFF"/>
        </w:rPr>
        <w:t xml:space="preserve"> </w:t>
      </w:r>
      <w:r w:rsidR="000D1CD6" w:rsidRPr="006920D8">
        <w:rPr>
          <w:rFonts w:ascii="Book Antiqua" w:eastAsia="Book Antiqua" w:hAnsi="Book Antiqua" w:cs="Book Antiqua"/>
          <w:color w:val="000000"/>
          <w:shd w:val="clear" w:color="auto" w:fill="FFFFFF"/>
        </w:rPr>
        <w:t>Cancer;</w:t>
      </w:r>
      <w:r w:rsidR="008F485D">
        <w:rPr>
          <w:rFonts w:ascii="Book Antiqua" w:eastAsia="Book Antiqua" w:hAnsi="Book Antiqua" w:cs="Book Antiqua"/>
          <w:color w:val="000000"/>
          <w:shd w:val="clear" w:color="auto" w:fill="FFFFFF"/>
        </w:rPr>
        <w:t xml:space="preserve"> </w:t>
      </w:r>
      <w:r w:rsidR="000D1CD6" w:rsidRPr="006920D8">
        <w:rPr>
          <w:rFonts w:ascii="Book Antiqua" w:eastAsia="Book Antiqua" w:hAnsi="Book Antiqua" w:cs="Book Antiqua"/>
          <w:color w:val="000000"/>
          <w:shd w:val="clear" w:color="auto" w:fill="FFFFFF"/>
        </w:rPr>
        <w:t>Diet;</w:t>
      </w:r>
      <w:r w:rsidR="008F485D">
        <w:rPr>
          <w:rFonts w:ascii="Book Antiqua" w:eastAsia="Book Antiqua" w:hAnsi="Book Antiqua" w:cs="Book Antiqua"/>
          <w:color w:val="000000"/>
          <w:shd w:val="clear" w:color="auto" w:fill="FFFFFF"/>
        </w:rPr>
        <w:t xml:space="preserve"> </w:t>
      </w:r>
      <w:r w:rsidR="000D1CD6" w:rsidRPr="006920D8">
        <w:rPr>
          <w:rFonts w:ascii="Book Antiqua" w:eastAsia="Book Antiqua" w:hAnsi="Book Antiqua" w:cs="Book Antiqua"/>
          <w:color w:val="000000"/>
          <w:shd w:val="clear" w:color="auto" w:fill="FFFFFF"/>
        </w:rPr>
        <w:t>Branched-chain</w:t>
      </w:r>
      <w:r w:rsidR="008F485D">
        <w:rPr>
          <w:rFonts w:ascii="Book Antiqua" w:eastAsia="Book Antiqua" w:hAnsi="Book Antiqua" w:cs="Book Antiqua"/>
          <w:color w:val="000000"/>
          <w:shd w:val="clear" w:color="auto" w:fill="FFFFFF"/>
        </w:rPr>
        <w:t xml:space="preserve"> </w:t>
      </w:r>
      <w:r w:rsidR="000D1CD6" w:rsidRPr="006920D8">
        <w:rPr>
          <w:rFonts w:ascii="Book Antiqua" w:eastAsia="Book Antiqua" w:hAnsi="Book Antiqua" w:cs="Book Antiqua"/>
          <w:color w:val="000000"/>
          <w:shd w:val="clear" w:color="auto" w:fill="FFFFFF"/>
        </w:rPr>
        <w:t>amino</w:t>
      </w:r>
      <w:r w:rsidR="008F485D">
        <w:rPr>
          <w:rFonts w:ascii="Book Antiqua" w:eastAsia="Book Antiqua" w:hAnsi="Book Antiqua" w:cs="Book Antiqua"/>
          <w:color w:val="000000"/>
          <w:shd w:val="clear" w:color="auto" w:fill="FFFFFF"/>
        </w:rPr>
        <w:t xml:space="preserve"> </w:t>
      </w:r>
      <w:r w:rsidR="000D1CD6" w:rsidRPr="006920D8">
        <w:rPr>
          <w:rFonts w:ascii="Book Antiqua" w:eastAsia="Book Antiqua" w:hAnsi="Book Antiqua" w:cs="Book Antiqua"/>
          <w:color w:val="000000"/>
          <w:shd w:val="clear" w:color="auto" w:fill="FFFFFF"/>
        </w:rPr>
        <w:t>acids;</w:t>
      </w:r>
      <w:r w:rsidR="008F485D">
        <w:rPr>
          <w:rFonts w:ascii="Book Antiqua" w:eastAsia="Book Antiqua" w:hAnsi="Book Antiqua" w:cs="Book Antiqua"/>
          <w:color w:val="000000"/>
          <w:shd w:val="clear" w:color="auto" w:fill="FFFFFF"/>
        </w:rPr>
        <w:t xml:space="preserve"> </w:t>
      </w:r>
      <w:r w:rsidR="000D1CD6" w:rsidRPr="006920D8">
        <w:rPr>
          <w:rFonts w:ascii="Book Antiqua" w:hAnsi="Book Antiqua" w:cs="Book Antiqua"/>
          <w:color w:val="000000"/>
          <w:shd w:val="clear" w:color="auto" w:fill="FFFFFF"/>
          <w:lang w:eastAsia="zh-CN"/>
        </w:rPr>
        <w:t>N</w:t>
      </w:r>
      <w:r w:rsidRPr="006920D8">
        <w:rPr>
          <w:rFonts w:ascii="Book Antiqua" w:eastAsia="Book Antiqua" w:hAnsi="Book Antiqua" w:cs="Book Antiqua"/>
          <w:color w:val="000000"/>
          <w:shd w:val="clear" w:color="auto" w:fill="FFFFFF"/>
        </w:rPr>
        <w:t>utrition</w:t>
      </w:r>
      <w:bookmarkEnd w:id="40"/>
      <w:bookmarkEnd w:id="41"/>
      <w:bookmarkEnd w:id="42"/>
    </w:p>
    <w:p w14:paraId="54633C8C" w14:textId="77777777" w:rsidR="00A77B3E" w:rsidRDefault="00A77B3E" w:rsidP="006920D8">
      <w:pPr>
        <w:spacing w:line="360" w:lineRule="auto"/>
        <w:jc w:val="both"/>
        <w:rPr>
          <w:rFonts w:ascii="Book Antiqua" w:hAnsi="Book Antiqua"/>
          <w:lang w:eastAsia="zh-CN"/>
        </w:rPr>
      </w:pPr>
    </w:p>
    <w:p w14:paraId="36F4296C" w14:textId="77777777" w:rsidR="00817D36" w:rsidRPr="00026CB8" w:rsidRDefault="00817D36" w:rsidP="00817D3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31DBAF9" w14:textId="77777777" w:rsidR="00817D36" w:rsidRPr="006920D8" w:rsidRDefault="00817D36" w:rsidP="006920D8">
      <w:pPr>
        <w:spacing w:line="360" w:lineRule="auto"/>
        <w:jc w:val="both"/>
        <w:rPr>
          <w:rFonts w:ascii="Book Antiqua" w:hAnsi="Book Antiqua"/>
          <w:lang w:eastAsia="zh-CN"/>
        </w:rPr>
      </w:pPr>
    </w:p>
    <w:p w14:paraId="6CA619B5" w14:textId="1C754721" w:rsidR="00817D36" w:rsidRPr="000D5FAE" w:rsidRDefault="004212D5" w:rsidP="006920D8">
      <w:pPr>
        <w:spacing w:line="360" w:lineRule="auto"/>
        <w:jc w:val="both"/>
        <w:rPr>
          <w:rFonts w:ascii="Book Antiqua" w:hAnsi="Book Antiqua" w:cs="Book Antiqua"/>
          <w:color w:val="000000"/>
          <w:lang w:eastAsia="zh-CN"/>
        </w:rPr>
      </w:pPr>
      <w:bookmarkStart w:id="43" w:name="OLE_LINK152"/>
      <w:bookmarkStart w:id="44" w:name="OLE_LINK153"/>
      <w:r>
        <w:rPr>
          <w:rFonts w:ascii="Book Antiqua" w:eastAsia="Book Antiqua" w:hAnsi="Book Antiqua" w:cs="Book Antiqua"/>
          <w:b/>
          <w:color w:val="000000"/>
        </w:rPr>
        <w:lastRenderedPageBreak/>
        <w:t xml:space="preserve">Citation: </w:t>
      </w:r>
      <w:r w:rsidR="009A0328" w:rsidRPr="00665B5A">
        <w:rPr>
          <w:rFonts w:ascii="Book Antiqua" w:eastAsia="Book Antiqua" w:hAnsi="Book Antiqua" w:cs="Book Antiqua"/>
          <w:color w:val="000000"/>
          <w:lang w:val="es-MX"/>
        </w:rPr>
        <w:t>Ruiz-Margáin</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A,</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Román-Calleja</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BM,</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Moreno-Guillén</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P,</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González-Regueiro</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JA,</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Kúsulas-Delint</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D,</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Campos-Murguía</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A,</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Flores-García</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NC,</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Macias</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Rodriguez</w:t>
      </w:r>
      <w:r w:rsidR="008F485D">
        <w:rPr>
          <w:rFonts w:ascii="Book Antiqua" w:eastAsia="Book Antiqua" w:hAnsi="Book Antiqua" w:cs="Book Antiqua"/>
          <w:color w:val="000000"/>
          <w:lang w:val="es-MX"/>
        </w:rPr>
        <w:t xml:space="preserve"> </w:t>
      </w:r>
      <w:r w:rsidR="009A0328" w:rsidRPr="00665B5A">
        <w:rPr>
          <w:rFonts w:ascii="Book Antiqua" w:eastAsia="Book Antiqua" w:hAnsi="Book Antiqua" w:cs="Book Antiqua"/>
          <w:color w:val="000000"/>
          <w:lang w:val="es-MX"/>
        </w:rPr>
        <w:t>RU.</w:t>
      </w:r>
      <w:r w:rsidR="008F485D">
        <w:rPr>
          <w:rFonts w:ascii="Book Antiqua" w:eastAsia="Book Antiqua" w:hAnsi="Book Antiqua" w:cs="Book Antiqua"/>
          <w:color w:val="000000"/>
          <w:lang w:val="es-MX"/>
        </w:rPr>
        <w:t xml:space="preserve"> </w:t>
      </w:r>
      <w:r w:rsidR="009A0328"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009A0328"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009A0328"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009A0328" w:rsidRPr="006920D8">
        <w:rPr>
          <w:rFonts w:ascii="Book Antiqua" w:eastAsia="Book Antiqua" w:hAnsi="Book Antiqua" w:cs="Book Antiqua"/>
          <w:color w:val="000000"/>
        </w:rPr>
        <w:t>hepatocellular</w:t>
      </w:r>
      <w:r w:rsidR="008F485D">
        <w:rPr>
          <w:rFonts w:ascii="Book Antiqua" w:eastAsia="Book Antiqua" w:hAnsi="Book Antiqua" w:cs="Book Antiqua"/>
          <w:color w:val="000000"/>
        </w:rPr>
        <w:t xml:space="preserve"> </w:t>
      </w:r>
      <w:r w:rsidR="009A0328" w:rsidRPr="006920D8">
        <w:rPr>
          <w:rFonts w:ascii="Book Antiqua" w:eastAsia="Book Antiqua" w:hAnsi="Book Antiqua" w:cs="Book Antiqua"/>
          <w:color w:val="000000"/>
        </w:rPr>
        <w:t>carcinoma.</w:t>
      </w:r>
      <w:r w:rsidR="008F485D">
        <w:rPr>
          <w:rFonts w:ascii="Book Antiqua" w:eastAsia="Book Antiqua" w:hAnsi="Book Antiqua" w:cs="Book Antiqua"/>
          <w:color w:val="000000"/>
        </w:rPr>
        <w:t xml:space="preserve"> </w:t>
      </w:r>
      <w:r w:rsidR="009A0328" w:rsidRPr="006920D8">
        <w:rPr>
          <w:rFonts w:ascii="Book Antiqua" w:eastAsia="Book Antiqua" w:hAnsi="Book Antiqua" w:cs="Book Antiqua"/>
          <w:i/>
          <w:iCs/>
          <w:color w:val="000000"/>
        </w:rPr>
        <w:t>World</w:t>
      </w:r>
      <w:r w:rsidR="008F485D">
        <w:rPr>
          <w:rFonts w:ascii="Book Antiqua" w:eastAsia="Book Antiqua" w:hAnsi="Book Antiqua" w:cs="Book Antiqua"/>
          <w:i/>
          <w:iCs/>
          <w:color w:val="000000"/>
        </w:rPr>
        <w:t xml:space="preserve"> </w:t>
      </w:r>
      <w:r w:rsidR="009A0328" w:rsidRPr="006920D8">
        <w:rPr>
          <w:rFonts w:ascii="Book Antiqua" w:eastAsia="Book Antiqua" w:hAnsi="Book Antiqua" w:cs="Book Antiqua"/>
          <w:i/>
          <w:iCs/>
          <w:color w:val="000000"/>
        </w:rPr>
        <w:t>J</w:t>
      </w:r>
      <w:r w:rsidR="008F485D">
        <w:rPr>
          <w:rFonts w:ascii="Book Antiqua" w:eastAsia="Book Antiqua" w:hAnsi="Book Antiqua" w:cs="Book Antiqua"/>
          <w:i/>
          <w:iCs/>
          <w:color w:val="000000"/>
        </w:rPr>
        <w:t xml:space="preserve"> </w:t>
      </w:r>
      <w:proofErr w:type="spellStart"/>
      <w:r w:rsidR="009A0328" w:rsidRPr="006920D8">
        <w:rPr>
          <w:rFonts w:ascii="Book Antiqua" w:eastAsia="Book Antiqua" w:hAnsi="Book Antiqua" w:cs="Book Antiqua"/>
          <w:i/>
          <w:iCs/>
          <w:color w:val="000000"/>
        </w:rPr>
        <w:t>Gastrointest</w:t>
      </w:r>
      <w:proofErr w:type="spellEnd"/>
      <w:r w:rsidR="008F485D">
        <w:rPr>
          <w:rFonts w:ascii="Book Antiqua" w:eastAsia="Book Antiqua" w:hAnsi="Book Antiqua" w:cs="Book Antiqua"/>
          <w:i/>
          <w:iCs/>
          <w:color w:val="000000"/>
        </w:rPr>
        <w:t xml:space="preserve"> </w:t>
      </w:r>
      <w:proofErr w:type="spellStart"/>
      <w:r w:rsidR="009A0328" w:rsidRPr="006920D8">
        <w:rPr>
          <w:rFonts w:ascii="Book Antiqua" w:eastAsia="Book Antiqua" w:hAnsi="Book Antiqua" w:cs="Book Antiqua"/>
          <w:i/>
          <w:iCs/>
          <w:color w:val="000000"/>
        </w:rPr>
        <w:t>Oncol</w:t>
      </w:r>
      <w:proofErr w:type="spellEnd"/>
      <w:r w:rsidR="008F485D">
        <w:rPr>
          <w:rFonts w:ascii="Book Antiqua" w:eastAsia="Book Antiqua" w:hAnsi="Book Antiqua" w:cs="Book Antiqua"/>
          <w:color w:val="000000"/>
        </w:rPr>
        <w:t xml:space="preserve"> </w:t>
      </w:r>
      <w:r w:rsidR="004E0727">
        <w:rPr>
          <w:rFonts w:ascii="Book Antiqua" w:eastAsia="Book Antiqua" w:hAnsi="Book Antiqua" w:cs="Book Antiqua"/>
          <w:color w:val="000000"/>
        </w:rPr>
        <w:t>2021;</w:t>
      </w:r>
      <w:r w:rsidR="004E0727">
        <w:rPr>
          <w:rFonts w:ascii="Book Antiqua" w:hAnsi="Book Antiqua" w:cs="Book Antiqua" w:hint="eastAsia"/>
          <w:color w:val="000000"/>
          <w:lang w:eastAsia="zh-CN"/>
        </w:rPr>
        <w:t xml:space="preserve"> </w:t>
      </w:r>
      <w:r w:rsidR="004E0727" w:rsidRPr="00FF38CA">
        <w:rPr>
          <w:rFonts w:ascii="Book Antiqua" w:eastAsia="Book Antiqua" w:hAnsi="Book Antiqua" w:cs="Book Antiqua"/>
          <w:color w:val="000000"/>
        </w:rPr>
        <w:t>13(</w:t>
      </w:r>
      <w:r w:rsidR="004E0727">
        <w:rPr>
          <w:rFonts w:ascii="Book Antiqua" w:eastAsia="Book Antiqua" w:hAnsi="Book Antiqua" w:cs="Book Antiqua"/>
          <w:color w:val="000000"/>
        </w:rPr>
        <w:t>10</w:t>
      </w:r>
      <w:r w:rsidR="004E0727" w:rsidRPr="00FF38CA">
        <w:rPr>
          <w:rFonts w:ascii="Book Antiqua" w:eastAsia="Book Antiqua" w:hAnsi="Book Antiqua" w:cs="Book Antiqua"/>
          <w:color w:val="000000"/>
        </w:rPr>
        <w:t xml:space="preserve">): </w:t>
      </w:r>
      <w:r w:rsidR="000D5FAE">
        <w:rPr>
          <w:rFonts w:ascii="Book Antiqua" w:hAnsi="Book Antiqua" w:cs="Book Antiqua" w:hint="eastAsia"/>
          <w:color w:val="000000"/>
          <w:lang w:eastAsia="zh-CN"/>
        </w:rPr>
        <w:t>144</w:t>
      </w:r>
      <w:r w:rsidR="004E0727" w:rsidRPr="00FF38CA">
        <w:rPr>
          <w:rFonts w:ascii="Book Antiqua" w:eastAsia="Book Antiqua" w:hAnsi="Book Antiqua" w:cs="Book Antiqua"/>
          <w:color w:val="000000"/>
        </w:rPr>
        <w:t>0-</w:t>
      </w:r>
      <w:r w:rsidR="000D5FAE">
        <w:rPr>
          <w:rFonts w:ascii="Book Antiqua" w:hAnsi="Book Antiqua" w:cs="Book Antiqua" w:hint="eastAsia"/>
          <w:color w:val="000000"/>
          <w:lang w:eastAsia="zh-CN"/>
        </w:rPr>
        <w:t>1452</w:t>
      </w:r>
    </w:p>
    <w:p w14:paraId="322EEB87" w14:textId="7524B77D" w:rsidR="00817D36" w:rsidRDefault="004E0727" w:rsidP="006920D8">
      <w:pPr>
        <w:spacing w:line="360" w:lineRule="auto"/>
        <w:jc w:val="both"/>
        <w:rPr>
          <w:rFonts w:ascii="Book Antiqua" w:hAnsi="Book Antiqua" w:cs="Book Antiqua"/>
          <w:color w:val="000000"/>
          <w:lang w:eastAsia="zh-CN"/>
        </w:rPr>
      </w:pPr>
      <w:r w:rsidRPr="00817D36">
        <w:rPr>
          <w:rFonts w:ascii="Book Antiqua" w:eastAsia="Book Antiqua" w:hAnsi="Book Antiqua" w:cs="Book Antiqua"/>
          <w:b/>
          <w:color w:val="000000"/>
        </w:rPr>
        <w:t xml:space="preserve">URL: </w:t>
      </w:r>
      <w:r w:rsidRPr="00FF38CA">
        <w:rPr>
          <w:rFonts w:ascii="Book Antiqua" w:eastAsia="Book Antiqua" w:hAnsi="Book Antiqua" w:cs="Book Antiqua"/>
          <w:color w:val="000000"/>
        </w:rPr>
        <w:t>https://www.wjgnet.com/1948-5204/full/v13/i</w:t>
      </w:r>
      <w:r>
        <w:rPr>
          <w:rFonts w:ascii="Book Antiqua" w:eastAsia="Book Antiqua" w:hAnsi="Book Antiqua" w:cs="Book Antiqua"/>
          <w:color w:val="000000"/>
        </w:rPr>
        <w:t>10</w:t>
      </w:r>
      <w:r w:rsidRPr="00FF38CA">
        <w:rPr>
          <w:rFonts w:ascii="Book Antiqua" w:eastAsia="Book Antiqua" w:hAnsi="Book Antiqua" w:cs="Book Antiqua"/>
          <w:color w:val="000000"/>
        </w:rPr>
        <w:t>/</w:t>
      </w:r>
      <w:r w:rsidR="000D5FAE">
        <w:rPr>
          <w:rFonts w:ascii="Book Antiqua" w:hAnsi="Book Antiqua" w:cs="Book Antiqua" w:hint="eastAsia"/>
          <w:color w:val="000000"/>
          <w:lang w:eastAsia="zh-CN"/>
        </w:rPr>
        <w:t>144</w:t>
      </w:r>
      <w:r w:rsidRPr="00FF38CA">
        <w:rPr>
          <w:rFonts w:ascii="Book Antiqua" w:eastAsia="Book Antiqua" w:hAnsi="Book Antiqua" w:cs="Book Antiqua"/>
          <w:color w:val="000000"/>
        </w:rPr>
        <w:t>0.htm</w:t>
      </w:r>
    </w:p>
    <w:p w14:paraId="7E169FCC" w14:textId="0AB91F06" w:rsidR="00A77B3E" w:rsidRPr="006920D8" w:rsidRDefault="004E0727" w:rsidP="006920D8">
      <w:pPr>
        <w:spacing w:line="360" w:lineRule="auto"/>
        <w:jc w:val="both"/>
        <w:rPr>
          <w:rFonts w:ascii="Book Antiqua" w:hAnsi="Book Antiqua"/>
        </w:rPr>
      </w:pPr>
      <w:r w:rsidRPr="00817D36">
        <w:rPr>
          <w:rFonts w:ascii="Book Antiqua" w:eastAsia="Book Antiqua" w:hAnsi="Book Antiqua" w:cs="Book Antiqua"/>
          <w:b/>
          <w:color w:val="000000"/>
        </w:rPr>
        <w:t xml:space="preserve">DOI: </w:t>
      </w:r>
      <w:r w:rsidR="000B1BD2" w:rsidRPr="00817D36">
        <w:rPr>
          <w:rFonts w:ascii="Book Antiqua" w:eastAsia="Book Antiqua" w:hAnsi="Book Antiqua" w:cs="Book Antiqua"/>
        </w:rPr>
        <w:t>https://dx.doi.org/10.4251/wjgo.v13.i10.</w:t>
      </w:r>
      <w:r w:rsidR="000D5FAE">
        <w:rPr>
          <w:rFonts w:ascii="Book Antiqua" w:hAnsi="Book Antiqua" w:cs="Book Antiqua" w:hint="eastAsia"/>
          <w:lang w:eastAsia="zh-CN"/>
        </w:rPr>
        <w:t>144</w:t>
      </w:r>
      <w:r w:rsidR="000B1BD2" w:rsidRPr="00817D36">
        <w:rPr>
          <w:rFonts w:ascii="Book Antiqua" w:eastAsia="Book Antiqua" w:hAnsi="Book Antiqua" w:cs="Book Antiqua"/>
        </w:rPr>
        <w:t>0</w:t>
      </w:r>
    </w:p>
    <w:bookmarkEnd w:id="43"/>
    <w:bookmarkEnd w:id="44"/>
    <w:p w14:paraId="44FD4640" w14:textId="77777777" w:rsidR="00A77B3E" w:rsidRPr="006920D8" w:rsidRDefault="00A77B3E" w:rsidP="006920D8">
      <w:pPr>
        <w:spacing w:line="360" w:lineRule="auto"/>
        <w:jc w:val="both"/>
        <w:rPr>
          <w:rFonts w:ascii="Book Antiqua" w:hAnsi="Book Antiqua"/>
        </w:rPr>
      </w:pPr>
    </w:p>
    <w:p w14:paraId="437CE9E1" w14:textId="1C6CEB98"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Core</w:t>
      </w:r>
      <w:r w:rsidR="008F485D">
        <w:rPr>
          <w:rFonts w:ascii="Book Antiqua" w:eastAsia="Book Antiqua" w:hAnsi="Book Antiqua" w:cs="Book Antiqua"/>
          <w:b/>
          <w:bCs/>
          <w:color w:val="000000"/>
        </w:rPr>
        <w:t xml:space="preserve"> </w:t>
      </w:r>
      <w:r w:rsidRPr="006920D8">
        <w:rPr>
          <w:rFonts w:ascii="Book Antiqua" w:eastAsia="Book Antiqua" w:hAnsi="Book Antiqua" w:cs="Book Antiqua"/>
          <w:b/>
          <w:bCs/>
          <w:color w:val="000000"/>
        </w:rPr>
        <w:t>Tip:</w:t>
      </w:r>
      <w:r w:rsidR="008F485D">
        <w:rPr>
          <w:rFonts w:ascii="Book Antiqua" w:eastAsia="Book Antiqua" w:hAnsi="Book Antiqua" w:cs="Book Antiqua"/>
          <w:b/>
          <w:bCs/>
          <w:color w:val="000000"/>
        </w:rPr>
        <w:t xml:space="preserve"> </w:t>
      </w:r>
      <w:bookmarkStart w:id="45" w:name="OLE_LINK159"/>
      <w:bookmarkStart w:id="46" w:name="OLE_LINK160"/>
      <w:r w:rsidRPr="006920D8">
        <w:rPr>
          <w:rFonts w:ascii="Book Antiqua" w:eastAsia="Book Antiqua" w:hAnsi="Book Antiqua" w:cs="Book Antiqua"/>
          <w:color w:val="000000"/>
        </w:rPr>
        <w:t>Hepatocellular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carcinoma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often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management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conditions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challenging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requirements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increased</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liver-related</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complications.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support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sufficient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overcome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catabolic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der</w:t>
      </w:r>
      <w:r w:rsidR="009A30AC" w:rsidRPr="006920D8">
        <w:rPr>
          <w:rFonts w:ascii="Book Antiqua" w:eastAsia="Book Antiqua" w:hAnsi="Book Antiqua" w:cs="Book Antiqua"/>
          <w:color w:val="000000"/>
        </w:rPr>
        <w:t>ived</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two</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conditions.</w:t>
      </w:r>
      <w:r w:rsidR="008F485D">
        <w:rPr>
          <w:rFonts w:ascii="Book Antiqua" w:hAnsi="Book Antiqua" w:cs="Book Antiqua"/>
          <w:color w:val="000000"/>
          <w:lang w:eastAsia="zh-CN"/>
        </w:rPr>
        <w:t xml:space="preserve"> </w:t>
      </w:r>
      <w:r w:rsidRPr="006920D8">
        <w:rPr>
          <w:rFonts w:ascii="Book Antiqua" w:eastAsia="Book Antiqua" w:hAnsi="Book Antiqua" w:cs="Book Antiqua"/>
          <w:color w:val="000000"/>
        </w:rPr>
        <w:t>Branched-chain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amino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acids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6920D8">
        <w:rPr>
          <w:rFonts w:ascii="Book Antiqua" w:eastAsia="Book Antiqua" w:hAnsi="Book Antiqua" w:cs="Book Antiqua"/>
          <w:color w:val="000000"/>
        </w:rPr>
        <w:t>h</w:t>
      </w:r>
      <w:r w:rsidR="006920D8" w:rsidRPr="006920D8">
        <w:rPr>
          <w:rFonts w:ascii="Book Antiqua" w:eastAsia="Book Antiqua" w:hAnsi="Book Antiqua" w:cs="Book Antiqua"/>
          <w:color w:val="000000"/>
        </w:rPr>
        <w:t>epatocellular</w:t>
      </w:r>
      <w:r w:rsidR="008F485D">
        <w:rPr>
          <w:rFonts w:ascii="Book Antiqua" w:eastAsia="Book Antiqua" w:hAnsi="Book Antiqua" w:cs="Book Antiqua"/>
          <w:color w:val="000000"/>
        </w:rPr>
        <w:t xml:space="preserve"> </w:t>
      </w:r>
      <w:r w:rsidR="006920D8" w:rsidRPr="006920D8">
        <w:rPr>
          <w:rFonts w:ascii="Book Antiqua" w:eastAsia="Book Antiqua" w:hAnsi="Book Antiqua" w:cs="Book Antiqua"/>
          <w:color w:val="000000"/>
        </w:rPr>
        <w:t>carcinoma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response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w:t>
      </w:r>
      <w:r w:rsidR="009A30AC" w:rsidRPr="006920D8">
        <w:rPr>
          <w:rFonts w:ascii="Book Antiqua" w:eastAsia="Book Antiqua" w:hAnsi="Book Antiqua" w:cs="Book Antiqua"/>
          <w:color w:val="000000"/>
        </w:rPr>
        <w:t>reatment</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quality</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009A30AC" w:rsidRPr="006920D8">
        <w:rPr>
          <w:rFonts w:ascii="Book Antiqua" w:eastAsia="Book Antiqua" w:hAnsi="Book Antiqua" w:cs="Book Antiqua"/>
          <w:color w:val="000000"/>
        </w:rPr>
        <w:t>life.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Finally,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adequate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feasible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exercise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program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provided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plan,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aiming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overall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status.</w:t>
      </w:r>
      <w:bookmarkEnd w:id="45"/>
      <w:bookmarkEnd w:id="46"/>
    </w:p>
    <w:p w14:paraId="2A253468" w14:textId="77777777" w:rsidR="00A77B3E" w:rsidRPr="006920D8" w:rsidRDefault="009A30AC" w:rsidP="006920D8">
      <w:pPr>
        <w:spacing w:line="360" w:lineRule="auto"/>
        <w:jc w:val="both"/>
        <w:rPr>
          <w:rFonts w:ascii="Book Antiqua" w:hAnsi="Book Antiqua"/>
        </w:rPr>
      </w:pPr>
      <w:r w:rsidRPr="006920D8">
        <w:rPr>
          <w:rFonts w:ascii="Book Antiqua" w:eastAsia="Book Antiqua" w:hAnsi="Book Antiqua" w:cs="Book Antiqua"/>
          <w:b/>
          <w:caps/>
          <w:color w:val="000000"/>
          <w:u w:val="single"/>
        </w:rPr>
        <w:br w:type="page"/>
      </w:r>
      <w:r w:rsidR="009A0328" w:rsidRPr="006920D8">
        <w:rPr>
          <w:rFonts w:ascii="Book Antiqua" w:eastAsia="Book Antiqua" w:hAnsi="Book Antiqua" w:cs="Book Antiqua"/>
          <w:b/>
          <w:caps/>
          <w:color w:val="000000"/>
          <w:u w:val="single"/>
        </w:rPr>
        <w:lastRenderedPageBreak/>
        <w:t>INTRODUCTION</w:t>
      </w:r>
    </w:p>
    <w:p w14:paraId="7058412F" w14:textId="031C7FEE" w:rsidR="00A77B3E" w:rsidRPr="006920D8" w:rsidRDefault="009A0328" w:rsidP="006920D8">
      <w:pPr>
        <w:spacing w:line="360" w:lineRule="auto"/>
        <w:jc w:val="both"/>
        <w:rPr>
          <w:rFonts w:ascii="Book Antiqua" w:hAnsi="Book Antiqua"/>
        </w:rPr>
      </w:pPr>
      <w:bookmarkStart w:id="47" w:name="OLE_LINK163"/>
      <w:bookmarkStart w:id="48" w:name="OLE_LINK164"/>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sixth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common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second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leading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cancer-related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death</w:t>
      </w:r>
      <w:r w:rsidR="006920D8">
        <w:rPr>
          <w:rFonts w:ascii="Book Antiqua" w:eastAsia="Book Antiqua" w:hAnsi="Book Antiqua" w:cs="Book Antiqua"/>
          <w:color w:val="000000"/>
        </w:rPr>
        <w: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globally;</w:t>
      </w:r>
      <w:r w:rsidR="008F485D">
        <w:rPr>
          <w:rFonts w:ascii="Book Antiqua" w:eastAsia="Book Antiqua" w:hAnsi="Book Antiqua" w:cs="Book Antiqua"/>
          <w:color w:val="000000"/>
        </w:rPr>
        <w:t xml:space="preserve"> </w:t>
      </w:r>
      <w:bookmarkStart w:id="49" w:name="OLE_LINK4"/>
      <w:bookmarkStart w:id="50" w:name="OLE_LINK5"/>
      <w:r w:rsidRPr="006920D8">
        <w:rPr>
          <w:rFonts w:ascii="Book Antiqua" w:eastAsia="Book Antiqua" w:hAnsi="Book Antiqua" w:cs="Book Antiqua"/>
          <w:color w:val="000000"/>
        </w:rPr>
        <w:t>hepatocellular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carcinoma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bookmarkEnd w:id="49"/>
      <w:bookmarkEnd w:id="50"/>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represents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about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70</w:t>
      </w:r>
      <w:r w:rsidR="00496155" w:rsidRPr="006920D8">
        <w:rPr>
          <w:rFonts w:ascii="Book Antiqua" w:hAnsi="Book Antiqua" w:cs="Book Antiqua"/>
          <w:color w:val="000000"/>
          <w:lang w:eastAsia="zh-CN"/>
        </w:rPr>
        <w:t>%</w:t>
      </w:r>
      <w:r w:rsidRPr="006920D8">
        <w:rPr>
          <w:rFonts w:ascii="Book Antiqua" w:eastAsia="Book Antiqua" w:hAnsi="Book Antiqua" w:cs="Book Antiqua"/>
          <w:color w:val="000000"/>
        </w:rPr>
        <w:t>-90%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primary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constitutes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major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public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health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problem</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worldwide</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1–3]</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04C9AC40" w14:textId="08C29323"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especially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challenging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scenario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people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involved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particularly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difficult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dietitians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specialists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involved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two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factors</w:t>
      </w:r>
      <w:r w:rsid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accompanying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therefore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cirrhosis-specific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needs)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requirements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derived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itself.</w:t>
      </w:r>
      <w:r w:rsidR="008F485D">
        <w:rPr>
          <w:rFonts w:ascii="Book Antiqua" w:eastAsia="Book Antiqua" w:hAnsi="Book Antiqua" w:cs="Book Antiqua"/>
          <w:color w:val="000000"/>
        </w:rPr>
        <w:t xml:space="preserve"> </w:t>
      </w:r>
    </w:p>
    <w:p w14:paraId="47E1D69C" w14:textId="1164AFA3"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first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review</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general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information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aimed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provide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basic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knowledge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screen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recognize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practice.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second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review</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approach,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relevance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status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options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p>
    <w:bookmarkEnd w:id="47"/>
    <w:bookmarkEnd w:id="48"/>
    <w:p w14:paraId="3DF303D3" w14:textId="77777777" w:rsidR="00A77B3E" w:rsidRPr="006920D8" w:rsidRDefault="00A77B3E" w:rsidP="006920D8">
      <w:pPr>
        <w:spacing w:line="360" w:lineRule="auto"/>
        <w:jc w:val="both"/>
        <w:rPr>
          <w:rFonts w:ascii="Book Antiqua" w:hAnsi="Book Antiqua"/>
        </w:rPr>
      </w:pPr>
    </w:p>
    <w:p w14:paraId="2EE697BC" w14:textId="10DA0BE3" w:rsidR="00A77B3E" w:rsidRPr="006920D8" w:rsidRDefault="009A0328" w:rsidP="006920D8">
      <w:pPr>
        <w:spacing w:line="360" w:lineRule="auto"/>
        <w:jc w:val="both"/>
        <w:rPr>
          <w:rFonts w:ascii="Book Antiqua" w:hAnsi="Book Antiqua"/>
        </w:rPr>
      </w:pPr>
      <w:bookmarkStart w:id="51" w:name="OLE_LINK165"/>
      <w:bookmarkStart w:id="52" w:name="OLE_LINK166"/>
      <w:r w:rsidRPr="006920D8">
        <w:rPr>
          <w:rFonts w:ascii="Book Antiqua" w:eastAsia="Book Antiqua" w:hAnsi="Book Antiqua" w:cs="Book Antiqua"/>
          <w:b/>
          <w:bCs/>
          <w:caps/>
          <w:color w:val="000000"/>
          <w:u w:val="single"/>
        </w:rPr>
        <w:t>EPIDEMIOLOGY</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AND</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RISK</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FACTORS</w:t>
      </w:r>
    </w:p>
    <w:bookmarkEnd w:id="51"/>
    <w:bookmarkEnd w:id="52"/>
    <w:p w14:paraId="5F57D838" w14:textId="49764B38"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constitutes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fifth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frequent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seventh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frequent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women,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according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age-standardized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incidence</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rates</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3]</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common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women,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ratio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2.4:1.</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varies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between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geographic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regions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ethnic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groups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depending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prevalence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although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progressively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populations,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reaching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peak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during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seventh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decade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life</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4]</w:t>
      </w:r>
      <w:r w:rsidRPr="006920D8">
        <w:rPr>
          <w:rFonts w:ascii="Book Antiqua" w:eastAsia="Book Antiqua" w:hAnsi="Book Antiqua" w:cs="Book Antiqua"/>
          <w:color w:val="000000"/>
        </w:rPr>
        <w:t>.</w:t>
      </w:r>
    </w:p>
    <w:p w14:paraId="480EBCC7" w14:textId="7DC70E8B"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Emerging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indicates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etiology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multifactorial,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involving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infections,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comorbid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conditions</w:t>
      </w:r>
      <w:r w:rsidR="00134997">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environmental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exposure.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arises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setting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annual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arising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ranges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w:t>
      </w:r>
      <w:r w:rsidR="00496155" w:rsidRPr="006920D8">
        <w:rPr>
          <w:rFonts w:ascii="Book Antiqua" w:hAnsi="Book Antiqua" w:cs="Book Antiqua"/>
          <w:color w:val="000000"/>
          <w:lang w:eastAsia="zh-CN"/>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5</w:t>
      </w:r>
      <w:proofErr w:type="gramStart"/>
      <w:r w:rsidRPr="006920D8">
        <w:rPr>
          <w:rFonts w:ascii="Book Antiqua" w:eastAsia="Book Antiqua" w:hAnsi="Book Antiqua" w:cs="Book Antiqua"/>
          <w:color w:val="000000"/>
        </w:rPr>
        <w:t>%</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5]</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common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worldwide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hepatitis</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B</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virus</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w:t>
      </w:r>
      <w:r w:rsidRPr="006920D8">
        <w:rPr>
          <w:rFonts w:ascii="Book Antiqua" w:eastAsia="Book Antiqua" w:hAnsi="Book Antiqua" w:cs="Book Antiqua"/>
          <w:color w:val="000000"/>
        </w:rPr>
        <w:t>HBV</w:t>
      </w:r>
      <w:r w:rsidR="005D7A46">
        <w:rPr>
          <w:rFonts w:ascii="Book Antiqua" w:eastAsia="Book Antiqua" w:hAnsi="Book Antiqua" w:cs="Book Antiqua"/>
          <w:color w:val="000000"/>
        </w:rPr>
        <w:t>)</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hepatitis</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C</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virus</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w:t>
      </w:r>
      <w:r w:rsidRPr="006920D8">
        <w:rPr>
          <w:rFonts w:ascii="Book Antiqua" w:eastAsia="Book Antiqua" w:hAnsi="Book Antiqua" w:cs="Book Antiqua"/>
          <w:color w:val="000000"/>
        </w:rPr>
        <w:t>HCV</w:t>
      </w:r>
      <w:r w:rsidR="005D7A46">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aflatoxin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w:t>
      </w:r>
      <w:r w:rsidRPr="006920D8">
        <w:rPr>
          <w:rFonts w:ascii="Book Antiqua" w:eastAsia="Book Antiqua" w:hAnsi="Book Antiqua" w:cs="Book Antiqua"/>
          <w:color w:val="000000"/>
          <w:vertAlign w:val="subscript"/>
        </w:rPr>
        <w:t>1</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exposure</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6–8]</w:t>
      </w:r>
      <w:r w:rsidRPr="006920D8">
        <w:rPr>
          <w:rFonts w:ascii="Book Antiqua" w:eastAsia="Book Antiqua" w:hAnsi="Book Antiqua" w:cs="Book Antiqua"/>
          <w:color w:val="000000"/>
        </w:rPr>
        <w:t>.</w:t>
      </w:r>
    </w:p>
    <w:p w14:paraId="786CEF5D" w14:textId="1CD43F31"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public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health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perspective,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HCV</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HBV</w:t>
      </w:r>
      <w:r w:rsidR="008F485D">
        <w:rPr>
          <w:rFonts w:ascii="Book Antiqua" w:eastAsia="Book Antiqua" w:hAnsi="Book Antiqua" w:cs="Book Antiqua"/>
          <w:color w:val="000000"/>
        </w:rPr>
        <w:t xml:space="preserve"> </w:t>
      </w:r>
      <w:r w:rsidR="005D7A46">
        <w:rPr>
          <w:rFonts w:ascii="Book Antiqua" w:eastAsia="Book Antiqua" w:hAnsi="Book Antiqua" w:cs="Book Antiqua"/>
          <w:color w:val="000000"/>
        </w:rPr>
        <w:t>infections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continue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drive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global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burden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subsequent</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HCC</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9]</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HCV</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carriers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15</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non-carriers.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people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infected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HBV,</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lastRenderedPageBreak/>
        <w:t>exposure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aflatoxin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30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greater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those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exposed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aflatoxin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alone</w:t>
      </w:r>
      <w:r w:rsidR="00496155" w:rsidRPr="006920D8">
        <w:rPr>
          <w:rFonts w:ascii="Book Antiqua" w:eastAsia="Book Antiqua" w:hAnsi="Book Antiqua" w:cs="Book Antiqua"/>
          <w:color w:val="000000"/>
          <w:vertAlign w:val="superscript"/>
        </w:rPr>
        <w:t>[10]</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HBV/</w:t>
      </w:r>
      <w:r w:rsidR="00496155" w:rsidRPr="006920D8">
        <w:rPr>
          <w:rFonts w:ascii="Book Antiqua" w:eastAsia="Book Antiqua" w:hAnsi="Book Antiqua" w:cs="Book Antiqua"/>
          <w:color w:val="000000"/>
        </w:rPr>
        <w:t>human</w:t>
      </w:r>
      <w:r w:rsidR="008F485D">
        <w:rPr>
          <w:rFonts w:ascii="Book Antiqua" w:eastAsia="Book Antiqua" w:hAnsi="Book Antiqua" w:cs="Book Antiqua"/>
          <w:color w:val="000000"/>
        </w:rPr>
        <w:t xml:space="preserve"> </w:t>
      </w:r>
      <w:r w:rsidR="00496155" w:rsidRPr="006920D8">
        <w:rPr>
          <w:rFonts w:ascii="Book Antiqua" w:eastAsia="Book Antiqua" w:hAnsi="Book Antiqua" w:cs="Book Antiqua"/>
          <w:color w:val="000000"/>
        </w:rPr>
        <w:t>immunodeficiency</w:t>
      </w:r>
      <w:r w:rsidR="008F485D">
        <w:rPr>
          <w:rFonts w:ascii="Book Antiqua" w:eastAsia="Book Antiqua" w:hAnsi="Book Antiqua" w:cs="Book Antiqua"/>
          <w:color w:val="000000"/>
        </w:rPr>
        <w:t xml:space="preserve"> </w:t>
      </w:r>
      <w:r w:rsidR="00496155" w:rsidRPr="006920D8">
        <w:rPr>
          <w:rFonts w:ascii="Book Antiqua" w:eastAsia="Book Antiqua" w:hAnsi="Book Antiqua" w:cs="Book Antiqua"/>
          <w:color w:val="000000"/>
        </w:rPr>
        <w:t>virus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coinfection,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elderly.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same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seems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excessive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alcohol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consumption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active</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smoking</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6]</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0627B129" w14:textId="5B954963"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likely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next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few</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years,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HCV/HBV</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primary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significantly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availability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HCV</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curative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HBV</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vaccines,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whereas</w:t>
      </w:r>
      <w:r w:rsidR="008F485D">
        <w:rPr>
          <w:rFonts w:ascii="Book Antiqua" w:eastAsia="Book Antiqua" w:hAnsi="Book Antiqua" w:cs="Book Antiqua"/>
          <w:color w:val="000000"/>
        </w:rPr>
        <w:t xml:space="preserve"> </w:t>
      </w:r>
      <w:bookmarkStart w:id="53" w:name="OLE_LINK14"/>
      <w:bookmarkStart w:id="54" w:name="OLE_LINK15"/>
      <w:r w:rsidR="00496155" w:rsidRPr="006920D8">
        <w:rPr>
          <w:rFonts w:ascii="Book Antiqua" w:hAnsi="Book Antiqua" w:cs="Book Antiqua"/>
          <w:color w:val="000000"/>
          <w:lang w:eastAsia="zh-CN"/>
        </w:rPr>
        <w:t>m</w:t>
      </w:r>
      <w:r w:rsidR="00496155" w:rsidRPr="006920D8">
        <w:rPr>
          <w:rFonts w:ascii="Book Antiqua" w:eastAsia="Book Antiqua" w:hAnsi="Book Antiqua" w:cs="Book Antiqua"/>
          <w:color w:val="000000"/>
        </w:rPr>
        <w:t>etabolic-associated</w:t>
      </w:r>
      <w:r w:rsidR="008F485D">
        <w:rPr>
          <w:rFonts w:ascii="Book Antiqua" w:eastAsia="Book Antiqua" w:hAnsi="Book Antiqua" w:cs="Book Antiqua"/>
          <w:color w:val="000000"/>
        </w:rPr>
        <w:t xml:space="preserve"> </w:t>
      </w:r>
      <w:r w:rsidR="00496155" w:rsidRPr="006920D8">
        <w:rPr>
          <w:rFonts w:ascii="Book Antiqua" w:eastAsia="Book Antiqua" w:hAnsi="Book Antiqua" w:cs="Book Antiqua"/>
          <w:color w:val="000000"/>
        </w:rPr>
        <w:t>fatty</w:t>
      </w:r>
      <w:r w:rsidR="008F485D">
        <w:rPr>
          <w:rFonts w:ascii="Book Antiqua" w:eastAsia="Book Antiqua" w:hAnsi="Book Antiqua" w:cs="Book Antiqua"/>
          <w:color w:val="000000"/>
        </w:rPr>
        <w:t xml:space="preserve"> </w:t>
      </w:r>
      <w:r w:rsidR="00496155"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00496155"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bookmarkEnd w:id="53"/>
      <w:bookmarkEnd w:id="54"/>
      <w:r w:rsidRPr="006920D8">
        <w:rPr>
          <w:rFonts w:ascii="Book Antiqua" w:eastAsia="Book Antiqua" w:hAnsi="Book Antiqua" w:cs="Book Antiqua"/>
          <w:color w:val="000000"/>
        </w:rPr>
        <w:t>will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become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major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contributor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global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burden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Regarding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70%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type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diabetes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mellitus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00904ABA" w:rsidRPr="006920D8">
        <w:rPr>
          <w:rFonts w:ascii="Book Antiqua" w:hAnsi="Book Antiqua" w:cs="Book Antiqua"/>
          <w:color w:val="000000"/>
          <w:lang w:eastAsia="zh-CN"/>
        </w:rPr>
        <w:t>m</w:t>
      </w:r>
      <w:r w:rsidR="00904ABA" w:rsidRPr="006920D8">
        <w:rPr>
          <w:rFonts w:ascii="Book Antiqua" w:eastAsia="Book Antiqua" w:hAnsi="Book Antiqua" w:cs="Book Antiqua"/>
          <w:color w:val="000000"/>
        </w:rPr>
        <w:t>etabolic-associated</w:t>
      </w:r>
      <w:r w:rsidR="008F485D">
        <w:rPr>
          <w:rFonts w:ascii="Book Antiqua" w:eastAsia="Book Antiqua" w:hAnsi="Book Antiqua" w:cs="Book Antiqua"/>
          <w:color w:val="000000"/>
        </w:rPr>
        <w:t xml:space="preserve"> </w:t>
      </w:r>
      <w:r w:rsidR="00904ABA" w:rsidRPr="006920D8">
        <w:rPr>
          <w:rFonts w:ascii="Book Antiqua" w:eastAsia="Book Antiqua" w:hAnsi="Book Antiqua" w:cs="Book Antiqua"/>
          <w:color w:val="000000"/>
        </w:rPr>
        <w:t>fatty</w:t>
      </w:r>
      <w:r w:rsidR="008F485D">
        <w:rPr>
          <w:rFonts w:ascii="Book Antiqua" w:eastAsia="Book Antiqua" w:hAnsi="Book Antiqua" w:cs="Book Antiqua"/>
          <w:color w:val="000000"/>
        </w:rPr>
        <w:t xml:space="preserve"> </w:t>
      </w:r>
      <w:r w:rsidR="00904ABA"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00904ABA" w:rsidRPr="006920D8">
        <w:rPr>
          <w:rFonts w:ascii="Book Antiqua" w:eastAsia="Book Antiqua" w:hAnsi="Book Antiqua" w:cs="Book Antiqua"/>
          <w:color w:val="000000"/>
        </w:rPr>
        <w:t>disease</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context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probability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doubles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both</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diseases</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2]</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Additionally,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predisposition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among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carriers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PNPLA3</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rs378409</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allele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rs7799039</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polymorphism</w:t>
      </w:r>
      <w:r w:rsidR="00496155" w:rsidRPr="006920D8">
        <w:rPr>
          <w:rFonts w:ascii="Book Antiqua" w:eastAsia="Book Antiqua" w:hAnsi="Book Antiqua" w:cs="Book Antiqua"/>
          <w:color w:val="000000"/>
          <w:vertAlign w:val="superscript"/>
        </w:rPr>
        <w:t>[</w:t>
      </w:r>
      <w:proofErr w:type="gramEnd"/>
      <w:r w:rsidR="00496155" w:rsidRPr="006920D8">
        <w:rPr>
          <w:rFonts w:ascii="Book Antiqua" w:eastAsia="Book Antiqua" w:hAnsi="Book Antiqua" w:cs="Book Antiqua"/>
          <w:color w:val="000000"/>
          <w:vertAlign w:val="superscript"/>
        </w:rPr>
        <w:t>11]</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3BC41470" w14:textId="77777777" w:rsidR="00A77B3E" w:rsidRPr="006920D8" w:rsidRDefault="00A77B3E" w:rsidP="006920D8">
      <w:pPr>
        <w:spacing w:line="360" w:lineRule="auto"/>
        <w:jc w:val="both"/>
        <w:rPr>
          <w:rFonts w:ascii="Book Antiqua" w:hAnsi="Book Antiqua"/>
        </w:rPr>
      </w:pPr>
    </w:p>
    <w:p w14:paraId="6C50DC69" w14:textId="37831CF0" w:rsidR="00A77B3E" w:rsidRPr="006920D8" w:rsidRDefault="009A0328" w:rsidP="006920D8">
      <w:pPr>
        <w:spacing w:line="360" w:lineRule="auto"/>
        <w:jc w:val="both"/>
        <w:rPr>
          <w:rFonts w:ascii="Book Antiqua" w:hAnsi="Book Antiqua"/>
        </w:rPr>
      </w:pPr>
      <w:bookmarkStart w:id="55" w:name="OLE_LINK167"/>
      <w:bookmarkStart w:id="56" w:name="OLE_LINK168"/>
      <w:r w:rsidRPr="006920D8">
        <w:rPr>
          <w:rFonts w:ascii="Book Antiqua" w:eastAsia="Book Antiqua" w:hAnsi="Book Antiqua" w:cs="Book Antiqua"/>
          <w:b/>
          <w:bCs/>
          <w:caps/>
          <w:color w:val="000000"/>
          <w:u w:val="single"/>
        </w:rPr>
        <w:t>DIETARY</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INVOLVEMENT</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IN</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HCC</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DEVELOPMENT</w:t>
      </w:r>
      <w:r w:rsidR="008F485D">
        <w:rPr>
          <w:rFonts w:ascii="Book Antiqua" w:eastAsia="Book Antiqua" w:hAnsi="Book Antiqua" w:cs="Book Antiqua"/>
          <w:b/>
          <w:bCs/>
          <w:caps/>
          <w:color w:val="000000"/>
          <w:u w:val="single"/>
        </w:rPr>
        <w:t xml:space="preserve"> </w:t>
      </w:r>
    </w:p>
    <w:bookmarkEnd w:id="55"/>
    <w:bookmarkEnd w:id="56"/>
    <w:p w14:paraId="75248C2C" w14:textId="4D20C2D3"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Although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involved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role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help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prevent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its</w:t>
      </w:r>
      <w:r w:rsidR="008F485D">
        <w:rPr>
          <w:rFonts w:ascii="Book Antiqua" w:eastAsia="Book Antiqua" w:hAnsi="Book Antiqua" w:cs="Book Antiqua"/>
          <w:color w:val="000000"/>
        </w:rPr>
        <w:t xml:space="preserve"> </w:t>
      </w:r>
      <w:r w:rsidR="001467E1" w:rsidRPr="006920D8">
        <w:rPr>
          <w:rFonts w:ascii="Book Antiqua" w:eastAsia="Book Antiqua" w:hAnsi="Book Antiqua" w:cs="Book Antiqua"/>
          <w:color w:val="000000"/>
        </w:rPr>
        <w:t>risk</w:t>
      </w:r>
      <w:r w:rsidR="00904ABA">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1467E1" w:rsidRPr="006920D8">
        <w:rPr>
          <w:rFonts w:ascii="Book Antiqua" w:hAnsi="Book Antiqua" w:cs="Book Antiqua"/>
          <w:color w:val="000000"/>
          <w:lang w:eastAsia="zh-CN"/>
        </w:rPr>
        <w:t>F</w:t>
      </w:r>
      <w:r w:rsidRPr="006920D8">
        <w:rPr>
          <w:rFonts w:ascii="Book Antiqua" w:eastAsia="Book Antiqua" w:hAnsi="Book Antiqua" w:cs="Book Antiqua"/>
          <w:color w:val="000000"/>
        </w:rPr>
        <w:t>igure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summarizes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data.</w:t>
      </w:r>
      <w:r w:rsidR="008F485D">
        <w:rPr>
          <w:rFonts w:ascii="Book Antiqua" w:eastAsia="Book Antiqua" w:hAnsi="Book Antiqua" w:cs="Book Antiqua"/>
          <w:color w:val="000000"/>
        </w:rPr>
        <w:t xml:space="preserve"> </w:t>
      </w:r>
    </w:p>
    <w:p w14:paraId="162260B5" w14:textId="77777777" w:rsidR="0031204F" w:rsidRPr="006920D8" w:rsidRDefault="0031204F" w:rsidP="006920D8">
      <w:pPr>
        <w:spacing w:line="360" w:lineRule="auto"/>
        <w:jc w:val="both"/>
        <w:rPr>
          <w:rFonts w:ascii="Book Antiqua" w:hAnsi="Book Antiqua" w:cs="Book Antiqua"/>
          <w:b/>
          <w:i/>
          <w:iCs/>
          <w:color w:val="000000"/>
          <w:lang w:eastAsia="zh-CN"/>
        </w:rPr>
      </w:pPr>
    </w:p>
    <w:p w14:paraId="3FE4C8CF" w14:textId="49A19033" w:rsidR="00A77B3E" w:rsidRPr="006920D8" w:rsidRDefault="009A0328" w:rsidP="006920D8">
      <w:pPr>
        <w:spacing w:line="360" w:lineRule="auto"/>
        <w:jc w:val="both"/>
        <w:rPr>
          <w:rFonts w:ascii="Book Antiqua" w:hAnsi="Book Antiqua"/>
          <w:b/>
          <w:i/>
        </w:rPr>
      </w:pPr>
      <w:r w:rsidRPr="006920D8">
        <w:rPr>
          <w:rFonts w:ascii="Book Antiqua" w:eastAsia="Book Antiqua" w:hAnsi="Book Antiqua" w:cs="Book Antiqua"/>
          <w:b/>
          <w:i/>
          <w:iCs/>
          <w:color w:val="000000"/>
        </w:rPr>
        <w:t>Nutritional</w:t>
      </w:r>
      <w:r w:rsidR="008F485D">
        <w:rPr>
          <w:rFonts w:ascii="Book Antiqua" w:eastAsia="Book Antiqua" w:hAnsi="Book Antiqua" w:cs="Book Antiqua"/>
          <w:b/>
          <w:i/>
          <w:iCs/>
          <w:color w:val="000000"/>
        </w:rPr>
        <w:t xml:space="preserve"> </w:t>
      </w:r>
      <w:r w:rsidRPr="006920D8">
        <w:rPr>
          <w:rFonts w:ascii="Book Antiqua" w:eastAsia="Book Antiqua" w:hAnsi="Book Antiqua" w:cs="Book Antiqua"/>
          <w:b/>
          <w:i/>
          <w:iCs/>
          <w:color w:val="000000"/>
        </w:rPr>
        <w:t>risk</w:t>
      </w:r>
      <w:r w:rsidR="008F485D">
        <w:rPr>
          <w:rFonts w:ascii="Book Antiqua" w:eastAsia="Book Antiqua" w:hAnsi="Book Antiqua" w:cs="Book Antiqua"/>
          <w:b/>
          <w:i/>
          <w:iCs/>
          <w:color w:val="000000"/>
        </w:rPr>
        <w:t xml:space="preserve"> </w:t>
      </w:r>
      <w:r w:rsidRPr="006920D8">
        <w:rPr>
          <w:rFonts w:ascii="Book Antiqua" w:eastAsia="Book Antiqua" w:hAnsi="Book Antiqua" w:cs="Book Antiqua"/>
          <w:b/>
          <w:i/>
          <w:iCs/>
          <w:color w:val="000000"/>
        </w:rPr>
        <w:t>factors</w:t>
      </w:r>
      <w:r w:rsidR="008F485D">
        <w:rPr>
          <w:rFonts w:ascii="Book Antiqua" w:eastAsia="Book Antiqua" w:hAnsi="Book Antiqua" w:cs="Book Antiqua"/>
          <w:b/>
          <w:i/>
          <w:iCs/>
          <w:color w:val="000000"/>
        </w:rPr>
        <w:t xml:space="preserve"> </w:t>
      </w:r>
    </w:p>
    <w:p w14:paraId="46F88ADC" w14:textId="35175149"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Many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pointed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possibility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specific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components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different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types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p>
    <w:p w14:paraId="47F3F5B5" w14:textId="4FBF6CD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contamination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food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aflatoxins.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Aflatoxins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group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mycotoxins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produced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fungi</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i/>
          <w:color w:val="000000"/>
        </w:rPr>
        <w:t>Aspergillus</w:t>
      </w:r>
      <w:proofErr w:type="spellEnd"/>
      <w:r w:rsidR="008F485D">
        <w:rPr>
          <w:rFonts w:ascii="Book Antiqua" w:eastAsia="Book Antiqua" w:hAnsi="Book Antiqua" w:cs="Book Antiqua"/>
          <w:i/>
          <w:color w:val="000000"/>
        </w:rPr>
        <w:t xml:space="preserve"> </w:t>
      </w:r>
      <w:proofErr w:type="spellStart"/>
      <w:r w:rsidRPr="006920D8">
        <w:rPr>
          <w:rFonts w:ascii="Book Antiqua" w:eastAsia="Book Antiqua" w:hAnsi="Book Antiqua" w:cs="Book Antiqua"/>
          <w:i/>
          <w:color w:val="000000"/>
        </w:rPr>
        <w:t>flavus</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i/>
          <w:color w:val="000000"/>
        </w:rPr>
        <w:t>Aspergillus</w:t>
      </w:r>
      <w:proofErr w:type="spellEnd"/>
      <w:r w:rsidR="008F485D">
        <w:rPr>
          <w:rFonts w:ascii="Book Antiqua" w:eastAsia="Book Antiqua" w:hAnsi="Book Antiqua" w:cs="Book Antiqua"/>
          <w:i/>
          <w:color w:val="000000"/>
        </w:rPr>
        <w:t xml:space="preserve"> </w:t>
      </w:r>
      <w:proofErr w:type="spellStart"/>
      <w:r w:rsidRPr="006920D8">
        <w:rPr>
          <w:rFonts w:ascii="Book Antiqua" w:eastAsia="Book Antiqua" w:hAnsi="Book Antiqua" w:cs="Book Antiqua"/>
          <w:i/>
          <w:color w:val="000000"/>
        </w:rPr>
        <w:t>parasiticus</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produced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improper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storage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certain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foods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constitute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plays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causal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role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4.6</w:t>
      </w:r>
      <w:r w:rsidR="00801773" w:rsidRPr="006920D8">
        <w:rPr>
          <w:rFonts w:ascii="Book Antiqua" w:hAnsi="Book Antiqua" w:cs="Book Antiqua"/>
          <w:color w:val="000000"/>
          <w:lang w:eastAsia="zh-CN"/>
        </w:rPr>
        <w:t>%</w:t>
      </w:r>
      <w:r w:rsidRPr="006920D8">
        <w:rPr>
          <w:rFonts w:ascii="Book Antiqua" w:eastAsia="Book Antiqua" w:hAnsi="Book Antiqua" w:cs="Book Antiqua"/>
          <w:color w:val="000000"/>
        </w:rPr>
        <w:t>-28.2%</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worldwide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cases.</w:t>
      </w:r>
      <w:r w:rsidR="008F485D">
        <w:rPr>
          <w:rFonts w:ascii="Book Antiqua" w:eastAsia="Book Antiqua" w:hAnsi="Book Antiqua" w:cs="Book Antiqua"/>
          <w:color w:val="000000"/>
        </w:rPr>
        <w:t xml:space="preserve"> </w:t>
      </w:r>
    </w:p>
    <w:p w14:paraId="75260E25" w14:textId="08650F18"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lastRenderedPageBreak/>
        <w:t>Aflatoxins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products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corn,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peanuts,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sesame,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sunflower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cottonseed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spices;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aflatoxins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foods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aspergillus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during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crop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growth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improper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transport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storage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exposed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warm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humid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conditions.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animals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contaminated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foods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aflatoxins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eggs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dairy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products.</w:t>
      </w:r>
      <w:r w:rsidR="008F485D">
        <w:rPr>
          <w:rFonts w:ascii="Book Antiqua" w:eastAsia="Book Antiqua" w:hAnsi="Book Antiqua" w:cs="Book Antiqua"/>
          <w:color w:val="000000"/>
        </w:rPr>
        <w:t xml:space="preserve"> </w:t>
      </w:r>
    </w:p>
    <w:p w14:paraId="4FF9A923" w14:textId="6B981FB0"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Another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excessive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consumption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saturated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especially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those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derived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mechanisms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believed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generation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reactive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oxygen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iron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reduced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(Fenton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reaction)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through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generation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heterocyclic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amines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cooked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temperatures.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prospective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cohort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intake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mortality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t>
      </w:r>
      <w:r w:rsidR="00904ABA">
        <w:rPr>
          <w:rFonts w:ascii="Book Antiqua" w:eastAsia="Book Antiqua" w:hAnsi="Book Antiqua" w:cs="Book Antiqua"/>
          <w:color w:val="000000"/>
        </w:rPr>
        <w:t>hazard</w:t>
      </w:r>
      <w:r w:rsidR="008F485D">
        <w:rPr>
          <w:rFonts w:ascii="Book Antiqua" w:eastAsia="Book Antiqua" w:hAnsi="Book Antiqua" w:cs="Book Antiqua"/>
          <w:color w:val="000000"/>
        </w:rPr>
        <w:t xml:space="preserve"> </w:t>
      </w:r>
      <w:r w:rsidR="00904ABA">
        <w:rPr>
          <w:rFonts w:ascii="Book Antiqua" w:eastAsia="Book Antiqua" w:hAnsi="Book Antiqua" w:cs="Book Antiqua"/>
          <w:color w:val="000000"/>
        </w:rPr>
        <w:t>ratio</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1.74,</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95%</w:t>
      </w:r>
      <w:r w:rsidR="008F485D">
        <w:rPr>
          <w:rFonts w:ascii="Book Antiqua" w:eastAsia="Book Antiqua" w:hAnsi="Book Antiqua" w:cs="Book Antiqua"/>
          <w:color w:val="000000"/>
        </w:rPr>
        <w:t xml:space="preserve"> </w:t>
      </w:r>
      <w:r w:rsidR="00904ABA">
        <w:rPr>
          <w:rFonts w:ascii="Book Antiqua" w:eastAsia="Book Antiqua" w:hAnsi="Book Antiqua" w:cs="Book Antiqua"/>
          <w:color w:val="000000"/>
        </w:rPr>
        <w:t>confidence</w:t>
      </w:r>
      <w:r w:rsidR="008F485D">
        <w:rPr>
          <w:rFonts w:ascii="Book Antiqua" w:eastAsia="Book Antiqua" w:hAnsi="Book Antiqua" w:cs="Book Antiqua"/>
          <w:color w:val="000000"/>
        </w:rPr>
        <w:t xml:space="preserve"> </w:t>
      </w:r>
      <w:r w:rsidR="00904ABA">
        <w:rPr>
          <w:rFonts w:ascii="Book Antiqua" w:eastAsia="Book Antiqua" w:hAnsi="Book Antiqua" w:cs="Book Antiqua"/>
          <w:color w:val="000000"/>
        </w:rPr>
        <w:t>interval</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1.16-2.61,</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14</w:t>
      </w:r>
      <w:r w:rsidR="00904ABA">
        <w:rPr>
          <w:rFonts w:ascii="Book Antiqua" w:eastAsia="Book Antiqua" w:hAnsi="Book Antiqua" w:cs="Book Antiqua"/>
          <w:color w:val="000000"/>
        </w:rPr>
        <w:t>.</w:t>
      </w:r>
      <w:r w:rsidRPr="006920D8">
        <w:rPr>
          <w:rFonts w:ascii="Book Antiqua" w:eastAsia="Book Antiqua" w:hAnsi="Book Antiqua" w:cs="Book Antiqua"/>
          <w:color w:val="000000"/>
        </w:rPr>
        <w:t>9</w:t>
      </w:r>
      <w:r w:rsidR="008F485D">
        <w:rPr>
          <w:rFonts w:ascii="Book Antiqua" w:eastAsia="Book Antiqua" w:hAnsi="Book Antiqua" w:cs="Book Antiqua"/>
          <w:color w:val="000000"/>
        </w:rPr>
        <w:t xml:space="preserve"> </w:t>
      </w:r>
      <w:r w:rsidRPr="006920D8">
        <w:rPr>
          <w:rFonts w:ascii="Book Antiqua" w:eastAsia="Book Antiqua" w:hAnsi="Book Antiqua" w:cs="Book Antiqua"/>
          <w:i/>
          <w:iCs/>
          <w:color w:val="000000"/>
        </w:rPr>
        <w:t>vs</w:t>
      </w:r>
      <w:r w:rsidR="008F485D">
        <w:rPr>
          <w:rFonts w:ascii="Book Antiqua" w:eastAsia="Book Antiqua" w:hAnsi="Book Antiqua" w:cs="Book Antiqua"/>
          <w:color w:val="000000"/>
        </w:rPr>
        <w:t xml:space="preserve"> </w:t>
      </w:r>
      <w:r w:rsidR="00EF5529" w:rsidRPr="006920D8">
        <w:rPr>
          <w:rFonts w:ascii="Book Antiqua" w:eastAsia="Book Antiqua" w:hAnsi="Book Antiqua" w:cs="Book Antiqua"/>
          <w:color w:val="000000"/>
        </w:rPr>
        <w:t>5.7</w:t>
      </w:r>
      <w:r w:rsidR="008F485D">
        <w:rPr>
          <w:rFonts w:ascii="Book Antiqua" w:eastAsia="Book Antiqua" w:hAnsi="Book Antiqua" w:cs="Book Antiqua"/>
          <w:color w:val="000000"/>
        </w:rPr>
        <w:t xml:space="preserve"> </w:t>
      </w:r>
      <w:r w:rsidR="00EF5529" w:rsidRPr="006920D8">
        <w:rPr>
          <w:rFonts w:ascii="Book Antiqua" w:eastAsia="Book Antiqua" w:hAnsi="Book Antiqua" w:cs="Book Antiqua"/>
          <w:color w:val="000000"/>
        </w:rPr>
        <w:t>cases/100</w:t>
      </w:r>
      <w:r w:rsidRPr="006920D8">
        <w:rPr>
          <w:rFonts w:ascii="Book Antiqua" w:eastAsia="Book Antiqua" w:hAnsi="Book Antiqua" w:cs="Book Antiqua"/>
          <w:color w:val="000000"/>
        </w:rPr>
        <w:t>000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person-years</w:t>
      </w:r>
      <w:proofErr w:type="gramStart"/>
      <w:r w:rsidR="00904ABA">
        <w:rPr>
          <w:rFonts w:ascii="Book Antiqua" w:eastAsia="Book Antiqua" w:hAnsi="Book Antiqua" w:cs="Book Antiqua"/>
          <w:color w:val="000000"/>
        </w:rPr>
        <w:t>)</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12]</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correlate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circulating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markers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inflammation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endothelial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dysfunction,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potentially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negative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influence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HCC</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13]</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37DA7BC2" w14:textId="220BABC1"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Finally,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obesity,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particularly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abdominal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obesity,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confers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according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various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epidemiological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seems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adipose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tissue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production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adipokines</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t>
      </w:r>
      <w:proofErr w:type="spellStart"/>
      <w:r w:rsidRPr="006920D8">
        <w:rPr>
          <w:rFonts w:ascii="Book Antiqua" w:eastAsia="Book Antiqua" w:hAnsi="Book Antiqua" w:cs="Book Antiqua"/>
          <w:color w:val="000000"/>
        </w:rPr>
        <w:t>leptin</w:t>
      </w:r>
      <w:proofErr w:type="spellEnd"/>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adiponectin</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resistin</w:t>
      </w:r>
      <w:proofErr w:type="spellEnd"/>
      <w:proofErr w:type="gramStart"/>
      <w:r w:rsidRPr="006920D8">
        <w:rPr>
          <w:rFonts w:ascii="Book Antiqua" w:eastAsia="Book Antiqua" w:hAnsi="Book Antiqua" w:cs="Book Antiqua"/>
          <w:color w:val="000000"/>
        </w:rPr>
        <w:t>)</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14]</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Interestingly,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serum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levels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leptin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elevated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which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points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role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adipokine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promoter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obese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p>
    <w:p w14:paraId="53CA855C" w14:textId="77777777" w:rsidR="00A77B3E" w:rsidRPr="006920D8" w:rsidRDefault="00A77B3E" w:rsidP="006920D8">
      <w:pPr>
        <w:spacing w:line="360" w:lineRule="auto"/>
        <w:jc w:val="both"/>
        <w:rPr>
          <w:rFonts w:ascii="Book Antiqua" w:hAnsi="Book Antiqua"/>
        </w:rPr>
      </w:pPr>
    </w:p>
    <w:p w14:paraId="1B6B09FE" w14:textId="5EFF8F9E" w:rsidR="00A77B3E" w:rsidRPr="006920D8" w:rsidRDefault="009A0328" w:rsidP="006920D8">
      <w:pPr>
        <w:spacing w:line="360" w:lineRule="auto"/>
        <w:jc w:val="both"/>
        <w:rPr>
          <w:rFonts w:ascii="Book Antiqua" w:hAnsi="Book Antiqua"/>
          <w:b/>
        </w:rPr>
      </w:pPr>
      <w:r w:rsidRPr="006920D8">
        <w:rPr>
          <w:rFonts w:ascii="Book Antiqua" w:eastAsia="Book Antiqua" w:hAnsi="Book Antiqua" w:cs="Book Antiqua"/>
          <w:b/>
          <w:i/>
          <w:iCs/>
          <w:color w:val="000000"/>
        </w:rPr>
        <w:t>Nutritional</w:t>
      </w:r>
      <w:r w:rsidR="008F485D">
        <w:rPr>
          <w:rFonts w:ascii="Book Antiqua" w:eastAsia="Book Antiqua" w:hAnsi="Book Antiqua" w:cs="Book Antiqua"/>
          <w:b/>
          <w:i/>
          <w:iCs/>
          <w:color w:val="000000"/>
        </w:rPr>
        <w:t xml:space="preserve"> </w:t>
      </w:r>
      <w:r w:rsidRPr="006920D8">
        <w:rPr>
          <w:rFonts w:ascii="Book Antiqua" w:eastAsia="Book Antiqua" w:hAnsi="Book Antiqua" w:cs="Book Antiqua"/>
          <w:b/>
          <w:i/>
          <w:iCs/>
          <w:color w:val="000000"/>
        </w:rPr>
        <w:t>protective</w:t>
      </w:r>
      <w:r w:rsidR="008F485D">
        <w:rPr>
          <w:rFonts w:ascii="Book Antiqua" w:eastAsia="Book Antiqua" w:hAnsi="Book Antiqua" w:cs="Book Antiqua"/>
          <w:b/>
          <w:i/>
          <w:iCs/>
          <w:color w:val="000000"/>
        </w:rPr>
        <w:t xml:space="preserve"> </w:t>
      </w:r>
      <w:r w:rsidRPr="006920D8">
        <w:rPr>
          <w:rFonts w:ascii="Book Antiqua" w:eastAsia="Book Antiqua" w:hAnsi="Book Antiqua" w:cs="Book Antiqua"/>
          <w:b/>
          <w:i/>
          <w:iCs/>
          <w:color w:val="000000"/>
        </w:rPr>
        <w:t>factors</w:t>
      </w:r>
      <w:r w:rsidR="008F485D">
        <w:rPr>
          <w:rFonts w:ascii="Book Antiqua" w:eastAsia="Book Antiqua" w:hAnsi="Book Antiqua" w:cs="Book Antiqua"/>
          <w:b/>
          <w:i/>
          <w:iCs/>
          <w:color w:val="000000"/>
        </w:rPr>
        <w:t xml:space="preserve"> </w:t>
      </w:r>
    </w:p>
    <w:p w14:paraId="746B1A81" w14:textId="6E820155"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contrast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types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relatively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few</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investigated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p>
    <w:p w14:paraId="4BE4C0C5" w14:textId="506F52F6"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consumption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fish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n-3</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polyunsaturated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fatty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acids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supplementation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n-3</w:t>
      </w:r>
      <w:r w:rsidR="008F485D">
        <w:rPr>
          <w:rFonts w:ascii="Book Antiqua" w:eastAsia="Book Antiqua" w:hAnsi="Book Antiqua" w:cs="Book Antiqua"/>
          <w:color w:val="000000"/>
        </w:rPr>
        <w:t xml:space="preserve"> </w:t>
      </w:r>
      <w:r w:rsidR="00904ABA" w:rsidRPr="006920D8">
        <w:rPr>
          <w:rFonts w:ascii="Book Antiqua" w:eastAsia="Book Antiqua" w:hAnsi="Book Antiqua" w:cs="Book Antiqua"/>
          <w:color w:val="000000"/>
        </w:rPr>
        <w:t>polyunsaturated</w:t>
      </w:r>
      <w:r w:rsidR="008F485D">
        <w:rPr>
          <w:rFonts w:ascii="Book Antiqua" w:eastAsia="Book Antiqua" w:hAnsi="Book Antiqua" w:cs="Book Antiqua"/>
          <w:color w:val="000000"/>
        </w:rPr>
        <w:t xml:space="preserve"> </w:t>
      </w:r>
      <w:r w:rsidR="00904ABA" w:rsidRPr="006920D8">
        <w:rPr>
          <w:rFonts w:ascii="Book Antiqua" w:eastAsia="Book Antiqua" w:hAnsi="Book Antiqua" w:cs="Book Antiqua"/>
          <w:color w:val="000000"/>
        </w:rPr>
        <w:t>fatty</w:t>
      </w:r>
      <w:r w:rsidR="008F485D">
        <w:rPr>
          <w:rFonts w:ascii="Book Antiqua" w:eastAsia="Book Antiqua" w:hAnsi="Book Antiqua" w:cs="Book Antiqua"/>
          <w:color w:val="000000"/>
        </w:rPr>
        <w:t xml:space="preserve"> </w:t>
      </w:r>
      <w:r w:rsidR="00904ABA" w:rsidRPr="006920D8">
        <w:rPr>
          <w:rFonts w:ascii="Book Antiqua" w:eastAsia="Book Antiqua" w:hAnsi="Book Antiqua" w:cs="Book Antiqua"/>
          <w:color w:val="000000"/>
        </w:rPr>
        <w:t>acids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seems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against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eve</w:t>
      </w:r>
      <w:r w:rsidR="00EF5529" w:rsidRPr="006920D8">
        <w:rPr>
          <w:rFonts w:ascii="Book Antiqua" w:eastAsia="Book Antiqua" w:hAnsi="Book Antiqua" w:cs="Book Antiqua"/>
          <w:color w:val="000000"/>
        </w:rPr>
        <w:t>n</w:t>
      </w:r>
      <w:r w:rsidR="008F485D">
        <w:rPr>
          <w:rFonts w:ascii="Book Antiqua" w:eastAsia="Book Antiqua" w:hAnsi="Book Antiqua" w:cs="Book Antiqua"/>
          <w:color w:val="000000"/>
        </w:rPr>
        <w:t xml:space="preserve"> </w:t>
      </w:r>
      <w:r w:rsidR="00EF5529" w:rsidRPr="006920D8">
        <w:rPr>
          <w:rFonts w:ascii="Book Antiqua" w:eastAsia="Book Antiqua" w:hAnsi="Book Antiqua" w:cs="Book Antiqua"/>
          <w:color w:val="000000"/>
        </w:rPr>
        <w:t>among</w:t>
      </w:r>
      <w:r w:rsidR="008F485D">
        <w:rPr>
          <w:rFonts w:ascii="Book Antiqua" w:eastAsia="Book Antiqua" w:hAnsi="Book Antiqua" w:cs="Book Antiqua"/>
          <w:color w:val="000000"/>
        </w:rPr>
        <w:t xml:space="preserve"> </w:t>
      </w:r>
      <w:r w:rsidR="00EF5529" w:rsidRPr="006920D8">
        <w:rPr>
          <w:rFonts w:ascii="Book Antiqua" w:eastAsia="Book Antiqua" w:hAnsi="Book Antiqua" w:cs="Book Antiqua"/>
          <w:color w:val="000000"/>
        </w:rPr>
        <w:t>subjects</w:t>
      </w:r>
      <w:r w:rsidR="008F485D">
        <w:rPr>
          <w:rFonts w:ascii="Book Antiqua" w:eastAsia="Book Antiqua" w:hAnsi="Book Antiqua" w:cs="Book Antiqua"/>
          <w:color w:val="000000"/>
        </w:rPr>
        <w:t xml:space="preserve"> </w:t>
      </w:r>
      <w:r w:rsidR="00EF5529"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00EF5529" w:rsidRPr="006920D8">
        <w:rPr>
          <w:rFonts w:ascii="Book Antiqua" w:eastAsia="Book Antiqua" w:hAnsi="Book Antiqua" w:cs="Book Antiqua"/>
          <w:color w:val="000000"/>
        </w:rPr>
        <w:t>HBV</w:t>
      </w:r>
      <w:r w:rsidR="008F485D">
        <w:rPr>
          <w:rFonts w:ascii="Book Antiqua" w:eastAsia="Book Antiqua" w:hAnsi="Book Antiqua" w:cs="Book Antiqua"/>
          <w:color w:val="000000"/>
        </w:rPr>
        <w:t xml:space="preserve"> </w:t>
      </w:r>
      <w:r w:rsidR="00EF5529" w:rsidRPr="006920D8">
        <w:rPr>
          <w:rFonts w:ascii="Book Antiqua" w:eastAsia="Book Antiqua" w:hAnsi="Book Antiqua" w:cs="Book Antiqua"/>
          <w:color w:val="000000"/>
        </w:rPr>
        <w:t>and/</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HCV</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infection</w:t>
      </w:r>
      <w:r w:rsidR="00EF5529" w:rsidRPr="006920D8">
        <w:rPr>
          <w:rFonts w:ascii="Book Antiqua" w:eastAsia="Book Antiqua" w:hAnsi="Book Antiqua" w:cs="Book Antiqua"/>
          <w:color w:val="000000"/>
          <w:vertAlign w:val="superscript"/>
        </w:rPr>
        <w:t>[</w:t>
      </w:r>
      <w:proofErr w:type="gramEnd"/>
      <w:r w:rsidR="00EF5529" w:rsidRPr="006920D8">
        <w:rPr>
          <w:rFonts w:ascii="Book Antiqua" w:eastAsia="Book Antiqua" w:hAnsi="Book Antiqua" w:cs="Book Antiqua"/>
          <w:color w:val="000000"/>
          <w:vertAlign w:val="superscript"/>
        </w:rPr>
        <w:t>15]</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Fatty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acids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anticancer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through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their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ability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induce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apoptosis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cells,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regulate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cell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cycle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manipulate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production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eicosanoids</w:t>
      </w:r>
      <w:r w:rsidR="00EF5529" w:rsidRPr="006920D8">
        <w:rPr>
          <w:rFonts w:ascii="Book Antiqua" w:eastAsia="Book Antiqua" w:hAnsi="Book Antiqua" w:cs="Book Antiqua"/>
          <w:color w:val="000000"/>
          <w:vertAlign w:val="superscript"/>
        </w:rPr>
        <w:t>[16]</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21C433CA" w14:textId="51C64202"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lastRenderedPageBreak/>
        <w:t>Similarly,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indicates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polyphenols,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mainly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fresh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fruits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vegetables,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target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angiogenesis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metastasis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through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regulation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multiple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intracellular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signals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finally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reducing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HCC</w:t>
      </w:r>
      <w:r w:rsidRPr="006920D8">
        <w:rPr>
          <w:rFonts w:ascii="Book Antiqua" w:eastAsia="Book Antiqua" w:hAnsi="Book Antiqua" w:cs="Book Antiqua"/>
          <w:color w:val="000000"/>
          <w:vertAlign w:val="superscript"/>
        </w:rPr>
        <w:t>[</w:t>
      </w:r>
      <w:proofErr w:type="gramEnd"/>
      <w:r w:rsidRPr="006920D8">
        <w:rPr>
          <w:rFonts w:ascii="Book Antiqua" w:eastAsia="Book Antiqua" w:hAnsi="Book Antiqua" w:cs="Book Antiqua"/>
          <w:color w:val="000000"/>
          <w:vertAlign w:val="superscript"/>
        </w:rPr>
        <w:t>17,18]</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7F038746" w14:textId="2624B46C"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Another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source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polyphenols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coffee,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role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coffee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documented.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Coffee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complex</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mix</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different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chemicals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antioxidants</w:t>
      </w:r>
      <w:r w:rsidR="008F485D">
        <w:rPr>
          <w:rFonts w:ascii="Book Antiqua" w:eastAsia="Book Antiqua" w:hAnsi="Book Antiqua" w:cs="Book Antiqua"/>
          <w:color w:val="000000"/>
        </w:rPr>
        <w:t xml:space="preserve"> </w:t>
      </w:r>
      <w:r w:rsidR="00904ABA">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mutagenic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antimutagenic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compounds;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mechanisms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unclear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involve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modifica</w:t>
      </w:r>
      <w:r w:rsidR="00CC3651" w:rsidRPr="006920D8">
        <w:rPr>
          <w:rFonts w:ascii="Book Antiqua" w:eastAsia="Book Antiqua" w:hAnsi="Book Antiqua" w:cs="Book Antiqua"/>
          <w:color w:val="000000"/>
        </w:rPr>
        <w:t>tion</w:t>
      </w:r>
      <w:r w:rsidR="008F485D">
        <w:rPr>
          <w:rFonts w:ascii="Book Antiqua" w:eastAsia="Book Antiqua" w:hAnsi="Book Antiqua" w:cs="Book Antiqua"/>
          <w:color w:val="000000"/>
        </w:rPr>
        <w:t xml:space="preserve"> </w:t>
      </w:r>
      <w:r w:rsidR="00CC3651"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00CC3651" w:rsidRPr="006920D8">
        <w:rPr>
          <w:rFonts w:ascii="Book Antiqua" w:eastAsia="Book Antiqua" w:hAnsi="Book Antiqua" w:cs="Book Antiqua"/>
          <w:color w:val="000000"/>
        </w:rPr>
        <w:t>cysteine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residues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play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roles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carcinogenesis</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19]</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Interestingly,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consumption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00904ABA">
        <w:rPr>
          <w:rFonts w:ascii="Book Antiqua" w:eastAsia="Book Antiqua" w:hAnsi="Book Antiqua" w:cs="Book Antiqua"/>
          <w:color w:val="000000"/>
        </w:rPr>
        <w:t>two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cups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caffeinated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coffee,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lesser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extent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decaffeinated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coffee,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reduced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pre-existing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disease</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20]</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45697FCA" w14:textId="066E43E0"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fiber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reduce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reducing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subjective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appetite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intake,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contributing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maintenance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healthy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weight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beneficial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postprandial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glucose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levels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lipid</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profile</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21,22]</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mechanisms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binding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bile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acids,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inhibition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their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transformation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secondary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bile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acids</w:t>
      </w:r>
      <w:r w:rsidR="00904ABA">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hydration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bolus,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diluting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possible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carcinogens,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modification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colonic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flora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inhibition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bacterial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enzymes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responsible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formation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carcinogens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intestinal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transit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contact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between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carcinogens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intestinal</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wall</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22]</w:t>
      </w:r>
      <w:r w:rsidRPr="006920D8">
        <w:rPr>
          <w:rFonts w:ascii="Book Antiqua" w:eastAsia="Book Antiqua" w:hAnsi="Book Antiqua" w:cs="Book Antiqua"/>
          <w:color w:val="000000"/>
        </w:rPr>
        <w:t>.</w:t>
      </w:r>
    </w:p>
    <w:p w14:paraId="7B584FDB" w14:textId="77777777" w:rsidR="00A77B3E" w:rsidRPr="006920D8" w:rsidRDefault="00A77B3E" w:rsidP="006920D8">
      <w:pPr>
        <w:spacing w:line="360" w:lineRule="auto"/>
        <w:jc w:val="both"/>
        <w:rPr>
          <w:rFonts w:ascii="Book Antiqua" w:hAnsi="Book Antiqua"/>
        </w:rPr>
      </w:pPr>
    </w:p>
    <w:p w14:paraId="05FC7ED8" w14:textId="3A769292" w:rsidR="00A77B3E" w:rsidRPr="006920D8" w:rsidRDefault="009A0328" w:rsidP="006920D8">
      <w:pPr>
        <w:spacing w:line="360" w:lineRule="auto"/>
        <w:jc w:val="both"/>
        <w:rPr>
          <w:rFonts w:ascii="Book Antiqua" w:hAnsi="Book Antiqua"/>
        </w:rPr>
      </w:pPr>
      <w:bookmarkStart w:id="57" w:name="OLE_LINK169"/>
      <w:bookmarkStart w:id="58" w:name="OLE_LINK170"/>
      <w:r w:rsidRPr="006920D8">
        <w:rPr>
          <w:rFonts w:ascii="Book Antiqua" w:eastAsia="Book Antiqua" w:hAnsi="Book Antiqua" w:cs="Book Antiqua"/>
          <w:b/>
          <w:bCs/>
          <w:caps/>
          <w:color w:val="000000"/>
          <w:u w:val="single"/>
        </w:rPr>
        <w:t>CLINICAL</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MANIFESTATIONS</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AND</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DIAGNOSIS</w:t>
      </w:r>
    </w:p>
    <w:bookmarkEnd w:id="57"/>
    <w:bookmarkEnd w:id="58"/>
    <w:p w14:paraId="429AE8BB" w14:textId="498EB424"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usually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manifest</w:t>
      </w:r>
      <w:r w:rsidR="00450B0C">
        <w:rPr>
          <w:rFonts w:ascii="Book Antiqua" w:eastAsia="Book Antiqua" w:hAnsi="Book Antiqua" w:cs="Book Antiqua"/>
          <w:color w:val="000000"/>
        </w:rPr>
        <w: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nonspecific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symptoms.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Some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asymptomatic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diagnosis,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advanced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findings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right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upper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quadrant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abdominal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symptoms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malignant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nausea,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anorexia,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malaise,</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fatigue</w:t>
      </w:r>
      <w:proofErr w:type="gram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weight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loss.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unrecognized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known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compensated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decompensation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ascites,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jaundice,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variceal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bleeding,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portal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vein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invasion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thrombosis</w:t>
      </w:r>
      <w:r w:rsidR="00CC3651" w:rsidRPr="006920D8">
        <w:rPr>
          <w:rFonts w:ascii="Book Antiqua" w:eastAsia="Book Antiqua" w:hAnsi="Book Antiqua" w:cs="Book Antiqua"/>
          <w:color w:val="000000"/>
          <w:vertAlign w:val="superscript"/>
        </w:rPr>
        <w:t>[</w:t>
      </w:r>
      <w:proofErr w:type="gramEnd"/>
      <w:r w:rsidR="00CC3651" w:rsidRPr="006920D8">
        <w:rPr>
          <w:rFonts w:ascii="Book Antiqua" w:eastAsia="Book Antiqua" w:hAnsi="Book Antiqua" w:cs="Book Antiqua"/>
          <w:color w:val="000000"/>
          <w:vertAlign w:val="superscript"/>
        </w:rPr>
        <w:t>1,23]</w:t>
      </w:r>
      <w:r w:rsidRPr="006920D8">
        <w:rPr>
          <w:rFonts w:ascii="Book Antiqua" w:eastAsia="Book Antiqua" w:hAnsi="Book Antiqua" w:cs="Book Antiqua"/>
          <w:color w:val="000000"/>
        </w:rPr>
        <w:t>.</w:t>
      </w:r>
    </w:p>
    <w:p w14:paraId="4BDF139E" w14:textId="302CE2C1"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shd w:val="clear" w:color="auto" w:fill="FFFFFF"/>
        </w:rPr>
        <w:lastRenderedPageBreak/>
        <w:t>The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diagnosis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HCC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mainly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based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imaging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studies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laboratory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tests.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assuming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meets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biopsy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rarely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needed.</w:t>
      </w:r>
      <w:r w:rsidR="008F485D">
        <w:rPr>
          <w:rFonts w:ascii="Book Antiqua" w:eastAsia="Book Antiqua" w:hAnsi="Book Antiqua" w:cs="Book Antiqua"/>
          <w:color w:val="000000"/>
        </w:rPr>
        <w:t xml:space="preserve"> </w:t>
      </w:r>
      <w:r w:rsidR="00BD16B0" w:rsidRPr="006920D8">
        <w:rPr>
          <w:rFonts w:ascii="Book Antiqua" w:eastAsia="Book Antiqua" w:hAnsi="Book Antiqua" w:cs="Book Antiqua"/>
          <w:color w:val="000000"/>
          <w:shd w:val="clear" w:color="auto" w:fill="FFFFFF"/>
        </w:rPr>
        <w:t>Triple</w:t>
      </w:r>
      <w:r w:rsidR="00BD16B0" w:rsidRPr="006920D8">
        <w:rPr>
          <w:rFonts w:ascii="Book Antiqua" w:hAnsi="Book Antiqua" w:cs="Book Antiqua"/>
          <w:color w:val="000000"/>
          <w:shd w:val="clear" w:color="auto" w:fill="FFFFFF"/>
          <w:lang w:eastAsia="zh-CN"/>
        </w:rPr>
        <w:t>-</w:t>
      </w:r>
      <w:r w:rsidRPr="006920D8">
        <w:rPr>
          <w:rFonts w:ascii="Book Antiqua" w:eastAsia="Book Antiqua" w:hAnsi="Book Antiqua" w:cs="Book Antiqua"/>
          <w:color w:val="000000"/>
          <w:shd w:val="clear" w:color="auto" w:fill="FFFFFF"/>
        </w:rPr>
        <w:t>phase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contrast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enhanced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computerized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tomography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sensitive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specific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tool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identifying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larger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cm</w:t>
      </w:r>
      <w:r w:rsidR="00BD16B0" w:rsidRPr="006920D8">
        <w:rPr>
          <w:rFonts w:ascii="Book Antiqua" w:eastAsia="Book Antiqua" w:hAnsi="Book Antiqua" w:cs="Book Antiqua"/>
          <w:color w:val="000000"/>
          <w:vertAlign w:val="superscript"/>
        </w:rPr>
        <w:t>[</w:t>
      </w:r>
      <w:proofErr w:type="gramEnd"/>
      <w:r w:rsidR="00BD16B0" w:rsidRPr="006920D8">
        <w:rPr>
          <w:rFonts w:ascii="Book Antiqua" w:eastAsia="Book Antiqua" w:hAnsi="Book Antiqua" w:cs="Book Antiqua"/>
          <w:color w:val="000000"/>
          <w:vertAlign w:val="superscript"/>
        </w:rPr>
        <w:t>24,25]</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classic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radiological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finding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arterial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enhancement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washout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00A4302C">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portal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diagnostic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options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gadolinium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liver-specific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contrast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agents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enhanced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magnetic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resonance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contrast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ultrasound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diagnostic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performance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conventional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ultrasound).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2011,</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Reporting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System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introduced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standardize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reporting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collection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magnetic</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resonance</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imaging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findings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HCC</w:t>
      </w:r>
      <w:r w:rsidR="00BD16B0" w:rsidRPr="006920D8">
        <w:rPr>
          <w:rFonts w:ascii="Book Antiqua" w:eastAsia="Book Antiqua" w:hAnsi="Book Antiqua" w:cs="Book Antiqua"/>
          <w:color w:val="000000"/>
          <w:vertAlign w:val="superscript"/>
        </w:rPr>
        <w:t>[</w:t>
      </w:r>
      <w:proofErr w:type="gramEnd"/>
      <w:r w:rsidR="00BD16B0" w:rsidRPr="006920D8">
        <w:rPr>
          <w:rFonts w:ascii="Book Antiqua" w:eastAsia="Book Antiqua" w:hAnsi="Book Antiqua" w:cs="Book Antiqua"/>
          <w:color w:val="000000"/>
          <w:vertAlign w:val="superscript"/>
        </w:rPr>
        <w:t>26]</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A4302C">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Imaging</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Reporting</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Data</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System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classifies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categories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size,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threshold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growth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enhancement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patterns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(enhancing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capsule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washout).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consider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biopsy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those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without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small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probably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malignant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t>
      </w:r>
      <w:r w:rsidR="00A4302C"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Imaging</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Reporting</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Data</w:t>
      </w:r>
      <w:r w:rsidR="008F485D">
        <w:rPr>
          <w:rFonts w:ascii="Book Antiqua" w:eastAsia="Book Antiqua" w:hAnsi="Book Antiqua" w:cs="Book Antiqua"/>
          <w:color w:val="000000"/>
        </w:rPr>
        <w:t xml:space="preserve"> </w:t>
      </w:r>
      <w:r w:rsidR="00A4302C" w:rsidRPr="006920D8">
        <w:rPr>
          <w:rFonts w:ascii="Book Antiqua" w:eastAsia="Book Antiqua" w:hAnsi="Book Antiqua" w:cs="Book Antiqua"/>
          <w:color w:val="000000"/>
        </w:rPr>
        <w:t>System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4).</w:t>
      </w:r>
    </w:p>
    <w:p w14:paraId="48006B64" w14:textId="3CCA96BA"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Alpha-fetoprotein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elevated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ng/mL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70%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However,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specificity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quite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levels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inflammatory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viral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hepatitis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tobacco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w:t>
      </w:r>
      <w:r w:rsidR="00A4302C">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although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levels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&gt;</w:t>
      </w:r>
      <w:r w:rsidR="008F485D">
        <w:rPr>
          <w:rFonts w:ascii="Book Antiqua" w:hAnsi="Book Antiqua" w:cs="Book Antiqua"/>
          <w:color w:val="000000"/>
          <w:lang w:eastAsia="zh-CN"/>
        </w:rPr>
        <w:t xml:space="preserve"> </w:t>
      </w:r>
      <w:r w:rsidRPr="006920D8">
        <w:rPr>
          <w:rFonts w:ascii="Book Antiqua" w:eastAsia="Book Antiqua" w:hAnsi="Book Antiqua" w:cs="Book Antiqua"/>
          <w:color w:val="000000"/>
        </w:rPr>
        <w:t>200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ng/mL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positive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predictive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cirrhosis</w:t>
      </w:r>
      <w:r w:rsidR="00BD16B0" w:rsidRPr="006920D8">
        <w:rPr>
          <w:rFonts w:ascii="Book Antiqua" w:eastAsia="Book Antiqua" w:hAnsi="Book Antiqua" w:cs="Book Antiqua"/>
          <w:color w:val="000000"/>
          <w:vertAlign w:val="superscript"/>
        </w:rPr>
        <w:t>[</w:t>
      </w:r>
      <w:proofErr w:type="gramEnd"/>
      <w:r w:rsidR="00BD16B0" w:rsidRPr="006920D8">
        <w:rPr>
          <w:rFonts w:ascii="Book Antiqua" w:eastAsia="Book Antiqua" w:hAnsi="Book Antiqua" w:cs="Book Antiqua"/>
          <w:color w:val="000000"/>
          <w:vertAlign w:val="superscript"/>
        </w:rPr>
        <w:t>1]</w:t>
      </w:r>
      <w:r w:rsidRPr="006920D8">
        <w:rPr>
          <w:rFonts w:ascii="Book Antiqua" w:eastAsia="Book Antiqua" w:hAnsi="Book Antiqua" w:cs="Book Antiqua"/>
          <w:color w:val="000000"/>
        </w:rPr>
        <w:t>.</w:t>
      </w:r>
    </w:p>
    <w:p w14:paraId="5324B0BF" w14:textId="77777777" w:rsidR="00A77B3E" w:rsidRPr="006920D8" w:rsidRDefault="00A77B3E" w:rsidP="006920D8">
      <w:pPr>
        <w:spacing w:line="360" w:lineRule="auto"/>
        <w:jc w:val="both"/>
        <w:rPr>
          <w:rFonts w:ascii="Book Antiqua" w:hAnsi="Book Antiqua"/>
        </w:rPr>
      </w:pPr>
    </w:p>
    <w:p w14:paraId="419D6BEC" w14:textId="73EECBA2" w:rsidR="00A77B3E" w:rsidRPr="006920D8" w:rsidRDefault="009A0328" w:rsidP="006920D8">
      <w:pPr>
        <w:spacing w:line="360" w:lineRule="auto"/>
        <w:jc w:val="both"/>
        <w:rPr>
          <w:rFonts w:ascii="Book Antiqua" w:hAnsi="Book Antiqua"/>
        </w:rPr>
      </w:pPr>
      <w:bookmarkStart w:id="59" w:name="OLE_LINK171"/>
      <w:bookmarkStart w:id="60" w:name="OLE_LINK172"/>
      <w:r w:rsidRPr="006920D8">
        <w:rPr>
          <w:rFonts w:ascii="Book Antiqua" w:eastAsia="Book Antiqua" w:hAnsi="Book Antiqua" w:cs="Book Antiqua"/>
          <w:b/>
          <w:bCs/>
          <w:caps/>
          <w:color w:val="000000"/>
          <w:u w:val="single"/>
        </w:rPr>
        <w:t>STAGING</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AND</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TREATMENT</w:t>
      </w:r>
    </w:p>
    <w:bookmarkEnd w:id="59"/>
    <w:bookmarkEnd w:id="60"/>
    <w:p w14:paraId="4F422316" w14:textId="77777777" w:rsidR="00A77B3E" w:rsidRPr="006920D8" w:rsidRDefault="009A0328" w:rsidP="006920D8">
      <w:pPr>
        <w:spacing w:line="360" w:lineRule="auto"/>
        <w:jc w:val="both"/>
        <w:rPr>
          <w:rFonts w:ascii="Book Antiqua" w:hAnsi="Book Antiqua"/>
          <w:b/>
        </w:rPr>
      </w:pPr>
      <w:r w:rsidRPr="006920D8">
        <w:rPr>
          <w:rFonts w:ascii="Book Antiqua" w:eastAsia="Book Antiqua" w:hAnsi="Book Antiqua" w:cs="Book Antiqua"/>
          <w:b/>
          <w:i/>
          <w:iCs/>
          <w:color w:val="000000"/>
        </w:rPr>
        <w:t>Staging</w:t>
      </w:r>
    </w:p>
    <w:p w14:paraId="3748E17A" w14:textId="6756DABB"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Staging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crucial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establish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prognosis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evaluation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shd w:val="clear" w:color="auto" w:fill="FFFFFF"/>
        </w:rPr>
        <w:t>severity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of</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the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underlying</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liver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performance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status.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Several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systems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prognosi</w:t>
      </w:r>
      <w:r w:rsidR="00A4302C">
        <w:rPr>
          <w:rFonts w:ascii="Book Antiqua" w:eastAsia="Book Antiqua" w:hAnsi="Book Antiqua" w:cs="Book Antiqua"/>
          <w:color w:val="000000"/>
        </w:rPr>
        <w: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widely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bookmarkStart w:id="61" w:name="OLE_LINK36"/>
      <w:bookmarkStart w:id="62" w:name="OLE_LINK37"/>
      <w:bookmarkStart w:id="63" w:name="OLE_LINK39"/>
      <w:r w:rsidRPr="006920D8">
        <w:rPr>
          <w:rFonts w:ascii="Book Antiqua" w:eastAsia="Book Antiqua" w:hAnsi="Book Antiqua" w:cs="Book Antiqua"/>
          <w:color w:val="000000"/>
        </w:rPr>
        <w:t>Barcelona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bookmarkEnd w:id="61"/>
      <w:bookmarkEnd w:id="62"/>
      <w:bookmarkEnd w:id="63"/>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(BCLC)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system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shd w:val="clear" w:color="auto" w:fill="FFFFFF"/>
        </w:rPr>
        <w:t>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recommended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both</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for</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prognostic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prediction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treatment</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allocation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remains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validated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reliable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system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widely</w:t>
      </w:r>
      <w:r w:rsidR="00A4302C">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A4302C">
        <w:rPr>
          <w:rFonts w:ascii="Book Antiqua" w:eastAsia="Book Antiqua" w:hAnsi="Book Antiqua" w:cs="Book Antiqua"/>
          <w:color w:val="000000"/>
        </w:rPr>
        <w:t>I</w:t>
      </w:r>
      <w:r w:rsidRPr="006920D8">
        <w:rPr>
          <w:rFonts w:ascii="Book Antiqua" w:eastAsia="Book Antiqua" w:hAnsi="Book Antiqua" w:cs="Book Antiqua"/>
          <w:color w:val="000000"/>
        </w:rPr>
        <w:t>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endorsed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several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international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practice</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guidelines</w:t>
      </w:r>
      <w:r w:rsidR="00E42FA9" w:rsidRPr="006920D8">
        <w:rPr>
          <w:rFonts w:ascii="Book Antiqua" w:eastAsia="Book Antiqua" w:hAnsi="Book Antiqua" w:cs="Book Antiqua"/>
          <w:color w:val="000000"/>
          <w:vertAlign w:val="superscript"/>
        </w:rPr>
        <w:t>[</w:t>
      </w:r>
      <w:proofErr w:type="gramEnd"/>
      <w:r w:rsidR="00E42FA9" w:rsidRPr="006920D8">
        <w:rPr>
          <w:rFonts w:ascii="Book Antiqua" w:eastAsia="Book Antiqua" w:hAnsi="Book Antiqua" w:cs="Book Antiqua"/>
          <w:color w:val="000000"/>
          <w:vertAlign w:val="superscript"/>
        </w:rPr>
        <w:t>27]</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BCLC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system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classify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lastRenderedPageBreak/>
        <w:t>five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stages</w:t>
      </w:r>
      <w:r w:rsidR="00A4302C">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A4302C">
        <w:rPr>
          <w:rFonts w:ascii="Book Antiqua" w:eastAsia="Book Antiqua" w:hAnsi="Book Antiqua" w:cs="Book Antiqua"/>
          <w:color w:val="000000"/>
          <w:shd w:val="clear" w:color="auto" w:fill="FFFFFF"/>
        </w:rPr>
        <w:t>T</w:t>
      </w:r>
      <w:r w:rsidRPr="006920D8">
        <w:rPr>
          <w:rFonts w:ascii="Book Antiqua" w:eastAsia="Book Antiqua" w:hAnsi="Book Antiqua" w:cs="Book Antiqua"/>
          <w:color w:val="000000"/>
          <w:shd w:val="clear" w:color="auto" w:fill="FFFFFF"/>
        </w:rPr>
        <w:t>his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classification</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categorizes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patients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into</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early</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HCC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(stage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0</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intermediate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HCC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(stage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B),</w:t>
      </w:r>
      <w:r w:rsidR="008F485D">
        <w:rPr>
          <w:rFonts w:ascii="Book Antiqua" w:eastAsia="Book Antiqua" w:hAnsi="Book Antiqua" w:cs="Book Antiqua"/>
          <w:color w:val="000000"/>
          <w:shd w:val="clear" w:color="auto" w:fill="FFFFFF"/>
        </w:rPr>
        <w:t xml:space="preserve"> </w:t>
      </w:r>
      <w:r w:rsidR="00E42FA9" w:rsidRPr="006920D8">
        <w:rPr>
          <w:rFonts w:ascii="Book Antiqua" w:eastAsia="Book Antiqua" w:hAnsi="Book Antiqua" w:cs="Book Antiqua"/>
          <w:color w:val="000000"/>
          <w:shd w:val="clear" w:color="auto" w:fill="FFFFFF"/>
        </w:rPr>
        <w:t>advanced</w:t>
      </w:r>
      <w:r w:rsidR="008F485D">
        <w:rPr>
          <w:rFonts w:ascii="Book Antiqua" w:eastAsia="Book Antiqua" w:hAnsi="Book Antiqua" w:cs="Book Antiqua"/>
          <w:color w:val="000000"/>
          <w:shd w:val="clear" w:color="auto" w:fill="FFFFFF"/>
        </w:rPr>
        <w:t xml:space="preserve"> </w:t>
      </w:r>
      <w:r w:rsidR="00E42FA9" w:rsidRPr="006920D8">
        <w:rPr>
          <w:rFonts w:ascii="Book Antiqua" w:eastAsia="Book Antiqua" w:hAnsi="Book Antiqua" w:cs="Book Antiqua"/>
          <w:color w:val="000000"/>
          <w:shd w:val="clear" w:color="auto" w:fill="FFFFFF"/>
        </w:rPr>
        <w:t>HCC</w:t>
      </w:r>
      <w:r w:rsidR="008F485D">
        <w:rPr>
          <w:rFonts w:ascii="Book Antiqua" w:eastAsia="Book Antiqua" w:hAnsi="Book Antiqua" w:cs="Book Antiqua"/>
          <w:color w:val="000000"/>
          <w:shd w:val="clear" w:color="auto" w:fill="FFFFFF"/>
        </w:rPr>
        <w:t xml:space="preserve"> </w:t>
      </w:r>
      <w:r w:rsidR="00E42FA9" w:rsidRPr="006920D8">
        <w:rPr>
          <w:rFonts w:ascii="Book Antiqua" w:eastAsia="Book Antiqua" w:hAnsi="Book Antiqua" w:cs="Book Antiqua"/>
          <w:color w:val="000000"/>
          <w:shd w:val="clear" w:color="auto" w:fill="FFFFFF"/>
        </w:rPr>
        <w:t>(stage</w:t>
      </w:r>
      <w:r w:rsidR="008F485D">
        <w:rPr>
          <w:rFonts w:ascii="Book Antiqua" w:eastAsia="Book Antiqua" w:hAnsi="Book Antiqua" w:cs="Book Antiqua"/>
          <w:color w:val="000000"/>
          <w:shd w:val="clear" w:color="auto" w:fill="FFFFFF"/>
        </w:rPr>
        <w:t xml:space="preserve"> </w:t>
      </w:r>
      <w:r w:rsidR="00E42FA9" w:rsidRPr="006920D8">
        <w:rPr>
          <w:rFonts w:ascii="Book Antiqua" w:eastAsia="Book Antiqua" w:hAnsi="Book Antiqua" w:cs="Book Antiqua"/>
          <w:color w:val="000000"/>
          <w:shd w:val="clear" w:color="auto" w:fill="FFFFFF"/>
        </w:rPr>
        <w:t>C)</w:t>
      </w:r>
      <w:r w:rsidR="008F485D">
        <w:rPr>
          <w:rFonts w:ascii="Book Antiqua" w:eastAsia="Book Antiqua" w:hAnsi="Book Antiqua" w:cs="Book Antiqua"/>
          <w:color w:val="000000"/>
          <w:shd w:val="clear" w:color="auto" w:fill="FFFFFF"/>
        </w:rPr>
        <w:t xml:space="preserve"> </w:t>
      </w:r>
      <w:r w:rsidR="00E42FA9" w:rsidRPr="006920D8">
        <w:rPr>
          <w:rFonts w:ascii="Book Antiqua" w:eastAsia="Book Antiqua" w:hAnsi="Book Antiqua" w:cs="Book Antiqua"/>
          <w:color w:val="000000"/>
          <w:shd w:val="clear" w:color="auto" w:fill="FFFFFF"/>
        </w:rPr>
        <w:t>and</w:t>
      </w:r>
      <w:r w:rsidR="008F485D">
        <w:rPr>
          <w:rFonts w:ascii="Book Antiqua" w:eastAsia="Book Antiqua" w:hAnsi="Book Antiqua" w:cs="Book Antiqua"/>
          <w:color w:val="000000"/>
          <w:shd w:val="clear" w:color="auto" w:fill="FFFFFF"/>
        </w:rPr>
        <w:t xml:space="preserve"> </w:t>
      </w:r>
      <w:r w:rsidR="00E42FA9" w:rsidRPr="006920D8">
        <w:rPr>
          <w:rFonts w:ascii="Book Antiqua" w:eastAsia="Book Antiqua" w:hAnsi="Book Antiqua" w:cs="Book Antiqua"/>
          <w:color w:val="000000"/>
          <w:shd w:val="clear" w:color="auto" w:fill="FFFFFF"/>
        </w:rPr>
        <w:t>end</w:t>
      </w:r>
      <w:r w:rsidR="00E42FA9" w:rsidRPr="006920D8">
        <w:rPr>
          <w:rFonts w:ascii="Book Antiqua" w:hAnsi="Book Antiqua" w:cs="Book Antiqua"/>
          <w:color w:val="000000"/>
          <w:shd w:val="clear" w:color="auto" w:fill="FFFFFF"/>
          <w:lang w:eastAsia="zh-CN"/>
        </w:rPr>
        <w:t>-</w:t>
      </w:r>
      <w:r w:rsidRPr="006920D8">
        <w:rPr>
          <w:rFonts w:ascii="Book Antiqua" w:eastAsia="Book Antiqua" w:hAnsi="Book Antiqua" w:cs="Book Antiqua"/>
          <w:color w:val="000000"/>
          <w:shd w:val="clear" w:color="auto" w:fill="FFFFFF"/>
        </w:rPr>
        <w:t>stage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HCC</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(stage</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D</w:t>
      </w:r>
      <w:proofErr w:type="gramStart"/>
      <w:r w:rsidRPr="006920D8">
        <w:rPr>
          <w:rFonts w:ascii="Book Antiqua" w:eastAsia="Book Antiqua" w:hAnsi="Book Antiqua" w:cs="Book Antiqua"/>
          <w:color w:val="000000"/>
          <w:shd w:val="clear" w:color="auto" w:fill="FFFFFF"/>
        </w:rPr>
        <w:t>)</w:t>
      </w:r>
      <w:r w:rsidR="00E42FA9" w:rsidRPr="006920D8">
        <w:rPr>
          <w:rFonts w:ascii="Book Antiqua" w:eastAsia="Book Antiqua" w:hAnsi="Book Antiqua" w:cs="Book Antiqua"/>
          <w:color w:val="000000"/>
          <w:vertAlign w:val="superscript"/>
        </w:rPr>
        <w:t>[</w:t>
      </w:r>
      <w:proofErr w:type="gramEnd"/>
      <w:r w:rsidR="00E42FA9" w:rsidRPr="006920D8">
        <w:rPr>
          <w:rFonts w:ascii="Book Antiqua" w:eastAsia="Book Antiqua" w:hAnsi="Book Antiqua" w:cs="Book Antiqua"/>
          <w:color w:val="000000"/>
          <w:vertAlign w:val="superscript"/>
        </w:rPr>
        <w:t>27]</w:t>
      </w:r>
      <w:r w:rsidRPr="006920D8">
        <w:rPr>
          <w:rFonts w:ascii="Book Antiqua" w:eastAsia="Book Antiqua" w:hAnsi="Book Antiqua" w:cs="Book Antiqua"/>
          <w:color w:val="000000"/>
          <w:shd w:val="clear" w:color="auto" w:fill="FFFFFF"/>
        </w:rPr>
        <w:t>.</w:t>
      </w:r>
      <w:r w:rsidR="008F485D">
        <w:rPr>
          <w:rFonts w:ascii="Book Antiqua" w:eastAsia="Book Antiqua" w:hAnsi="Book Antiqua" w:cs="Book Antiqua"/>
          <w:color w:val="000000"/>
        </w:rPr>
        <w:t xml:space="preserve"> </w:t>
      </w:r>
    </w:p>
    <w:p w14:paraId="01FEE109" w14:textId="77777777" w:rsidR="00A77B3E" w:rsidRPr="006920D8" w:rsidRDefault="00A77B3E" w:rsidP="006920D8">
      <w:pPr>
        <w:spacing w:line="360" w:lineRule="auto"/>
        <w:jc w:val="both"/>
        <w:rPr>
          <w:rFonts w:ascii="Book Antiqua" w:hAnsi="Book Antiqua"/>
        </w:rPr>
      </w:pPr>
    </w:p>
    <w:p w14:paraId="2A0BD656" w14:textId="77777777" w:rsidR="00A77B3E" w:rsidRPr="006920D8" w:rsidRDefault="009A0328" w:rsidP="006920D8">
      <w:pPr>
        <w:spacing w:line="360" w:lineRule="auto"/>
        <w:jc w:val="both"/>
        <w:rPr>
          <w:rFonts w:ascii="Book Antiqua" w:hAnsi="Book Antiqua"/>
          <w:b/>
        </w:rPr>
      </w:pPr>
      <w:r w:rsidRPr="006920D8">
        <w:rPr>
          <w:rFonts w:ascii="Book Antiqua" w:eastAsia="Book Antiqua" w:hAnsi="Book Antiqua" w:cs="Book Antiqua"/>
          <w:b/>
          <w:i/>
          <w:iCs/>
          <w:color w:val="000000"/>
        </w:rPr>
        <w:t>Treatment</w:t>
      </w:r>
    </w:p>
    <w:p w14:paraId="232A6056" w14:textId="38FF30F4"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goal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survival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possible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quality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life</w:t>
      </w:r>
      <w:r w:rsidR="002302A5">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therefore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decisions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revolve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worth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agreed</w:t>
      </w:r>
      <w:r w:rsidR="008F485D">
        <w:rPr>
          <w:rFonts w:ascii="Book Antiqua" w:eastAsia="Book Antiqua" w:hAnsi="Book Antiqua" w:cs="Book Antiqua"/>
          <w:color w:val="000000"/>
        </w:rPr>
        <w:t xml:space="preserve"> </w:t>
      </w:r>
      <w:r w:rsidR="002302A5">
        <w:rPr>
          <w:rFonts w:ascii="Book Antiqua" w:eastAsia="Book Antiqua" w:hAnsi="Book Antiqua" w:cs="Book Antiqua"/>
          <w:color w:val="000000"/>
        </w:rPr>
        <w:t>upon</w:t>
      </w:r>
      <w:r w:rsidR="008F485D">
        <w:rPr>
          <w:rFonts w:ascii="Book Antiqua" w:eastAsia="Book Antiqua" w:hAnsi="Book Antiqua" w:cs="Book Antiqua"/>
          <w:color w:val="000000"/>
        </w:rPr>
        <w:t xml:space="preserve"> </w:t>
      </w:r>
      <w:r w:rsidR="002302A5">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multidisciplinary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team.</w:t>
      </w:r>
      <w:r w:rsidR="008F485D">
        <w:rPr>
          <w:rFonts w:ascii="Book Antiqua" w:eastAsia="Book Antiqua" w:hAnsi="Book Antiqua" w:cs="Book Antiqua"/>
          <w:color w:val="000000"/>
        </w:rPr>
        <w:t xml:space="preserve"> </w:t>
      </w:r>
    </w:p>
    <w:p w14:paraId="2BBE8B7A" w14:textId="4F20064E"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Surgical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offered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single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non-cirrhotic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venous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pressure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gradient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lower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mmHg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without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hepatic</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decompensation</w:t>
      </w:r>
      <w:r w:rsidR="00AB7D04" w:rsidRPr="006920D8">
        <w:rPr>
          <w:rFonts w:ascii="Book Antiqua" w:eastAsia="Book Antiqua" w:hAnsi="Book Antiqua" w:cs="Book Antiqua"/>
          <w:color w:val="000000"/>
          <w:vertAlign w:val="superscript"/>
        </w:rPr>
        <w:t>[</w:t>
      </w:r>
      <w:proofErr w:type="gramEnd"/>
      <w:r w:rsidR="00AB7D04" w:rsidRPr="006920D8">
        <w:rPr>
          <w:rFonts w:ascii="Book Antiqua" w:eastAsia="Book Antiqua" w:hAnsi="Book Antiqua" w:cs="Book Antiqua"/>
          <w:color w:val="000000"/>
          <w:vertAlign w:val="superscript"/>
        </w:rPr>
        <w:t>28]</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47F97EB1" w14:textId="1D9D409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There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different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therapeutic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tools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tumor-directed.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transarterial</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chemoembolization,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which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injection</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chemotherapeutic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agent</w:t>
      </w:r>
      <w:r w:rsidR="002302A5">
        <w:rPr>
          <w:rFonts w:ascii="Book Antiqua" w:eastAsia="Book Antiqua" w:hAnsi="Book Antiqua" w:cs="Book Antiqua"/>
          <w:color w:val="000000"/>
        </w:rPr>
        <w:t>s</w:t>
      </w:r>
      <w:proofErr w:type="gram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tumor-feeding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artery,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followed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obstruction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artery,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reducing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burden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delaying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progression.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particularly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useful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002302A5">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transplant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waiting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expected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002302A5">
        <w:rPr>
          <w:rFonts w:ascii="Book Antiqua" w:eastAsia="Book Antiqua" w:hAnsi="Book Antiqua" w:cs="Book Antiqua"/>
          <w:color w:val="000000"/>
        </w:rPr>
        <w:t>6</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mo</w:t>
      </w:r>
      <w:r w:rsidR="00665B5A">
        <w:rPr>
          <w:rFonts w:ascii="Book Antiqua" w:eastAsia="Book Antiqua" w:hAnsi="Book Antiqua" w:cs="Book Antiqua"/>
          <w:color w:val="000000"/>
        </w:rPr>
        <w:t>nths</w:t>
      </w:r>
      <w:r w:rsidR="00D50412" w:rsidRPr="006920D8">
        <w:rPr>
          <w:rFonts w:ascii="Book Antiqua" w:eastAsia="Book Antiqua" w:hAnsi="Book Antiqua" w:cs="Book Antiqua"/>
          <w:color w:val="000000"/>
          <w:vertAlign w:val="superscript"/>
        </w:rPr>
        <w:t>[</w:t>
      </w:r>
      <w:proofErr w:type="gramEnd"/>
      <w:r w:rsidR="00D50412" w:rsidRPr="006920D8">
        <w:rPr>
          <w:rFonts w:ascii="Book Antiqua" w:eastAsia="Book Antiqua" w:hAnsi="Book Antiqua" w:cs="Book Antiqua"/>
          <w:color w:val="000000"/>
          <w:vertAlign w:val="superscript"/>
        </w:rPr>
        <w:t>29]</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TACE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first-line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non-curative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multifocal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greater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5</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vascular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invasion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extrahepatic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spread.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percutaneous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ethanol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injection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minimally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invasive,</w:t>
      </w:r>
      <w:r w:rsidR="008F485D">
        <w:rPr>
          <w:rFonts w:ascii="Book Antiqua" w:eastAsia="Book Antiqua" w:hAnsi="Book Antiqua" w:cs="Book Antiqua"/>
          <w:color w:val="000000"/>
        </w:rPr>
        <w:t xml:space="preserve"> </w:t>
      </w:r>
      <w:r w:rsidR="00134997" w:rsidRPr="006920D8">
        <w:rPr>
          <w:rFonts w:ascii="Book Antiqua" w:eastAsia="Book Antiqua" w:hAnsi="Book Antiqua" w:cs="Book Antiqua"/>
          <w:color w:val="000000"/>
        </w:rPr>
        <w:t>safe,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002302A5">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low</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cost.</w:t>
      </w:r>
      <w:r w:rsidR="008F485D">
        <w:rPr>
          <w:rFonts w:ascii="Book Antiqua" w:eastAsia="Book Antiqua" w:hAnsi="Book Antiqua" w:cs="Book Antiqua"/>
          <w:color w:val="000000"/>
        </w:rPr>
        <w:t xml:space="preserve"> </w:t>
      </w:r>
      <w:bookmarkStart w:id="64" w:name="OLE_LINK12"/>
      <w:r w:rsidRPr="006920D8">
        <w:rPr>
          <w:rFonts w:ascii="Book Antiqua" w:eastAsia="Book Antiqua" w:hAnsi="Book Antiqua" w:cs="Book Antiqua"/>
          <w:color w:val="000000"/>
        </w:rPr>
        <w:t>Radiofrequency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ablation</w:t>
      </w:r>
      <w:bookmarkEnd w:id="64"/>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tumor-directed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percutaneous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situ</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heat-generating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destroy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cells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predictable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larger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cm</w:t>
      </w:r>
      <w:r w:rsidR="00A31DEA" w:rsidRPr="006920D8">
        <w:rPr>
          <w:rFonts w:ascii="Book Antiqua" w:eastAsia="Book Antiqua" w:hAnsi="Book Antiqua" w:cs="Book Antiqua"/>
          <w:color w:val="000000"/>
          <w:vertAlign w:val="superscript"/>
        </w:rPr>
        <w:t>[</w:t>
      </w:r>
      <w:proofErr w:type="gramEnd"/>
      <w:r w:rsidR="00A31DEA" w:rsidRPr="006920D8">
        <w:rPr>
          <w:rFonts w:ascii="Book Antiqua" w:eastAsia="Book Antiqua" w:hAnsi="Book Antiqua" w:cs="Book Antiqua"/>
          <w:color w:val="000000"/>
          <w:vertAlign w:val="superscript"/>
        </w:rPr>
        <w:t>1]</w:t>
      </w:r>
      <w:r w:rsidRPr="006920D8">
        <w:rPr>
          <w:rFonts w:ascii="Book Antiqua" w:eastAsia="Book Antiqua" w:hAnsi="Book Antiqua" w:cs="Book Antiqua"/>
          <w:color w:val="000000"/>
        </w:rPr>
        <w:t>.</w:t>
      </w:r>
    </w:p>
    <w:p w14:paraId="497E2F0E" w14:textId="4B413CFD"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advanced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monotherapy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sorafenib,</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tyrosine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kinase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inhibitor,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small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significant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survival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compared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supportive</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care</w:t>
      </w:r>
      <w:r w:rsidR="00A31DEA" w:rsidRPr="006920D8">
        <w:rPr>
          <w:rFonts w:ascii="Book Antiqua" w:eastAsia="Book Antiqua" w:hAnsi="Book Antiqua" w:cs="Book Antiqua"/>
          <w:color w:val="000000"/>
          <w:vertAlign w:val="superscript"/>
        </w:rPr>
        <w:t>[</w:t>
      </w:r>
      <w:proofErr w:type="gramEnd"/>
      <w:r w:rsidR="00A31DEA" w:rsidRPr="006920D8">
        <w:rPr>
          <w:rFonts w:ascii="Book Antiqua" w:eastAsia="Book Antiqua" w:hAnsi="Book Antiqua" w:cs="Book Antiqua"/>
          <w:color w:val="000000"/>
          <w:vertAlign w:val="superscript"/>
        </w:rPr>
        <w:t>23]</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III</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randomized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controlled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trials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lenvatinib</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first-line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regorafenib</w:t>
      </w:r>
      <w:proofErr w:type="spellEnd"/>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cabozantinib</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ramucirumab</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second-line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progression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sorafenib,</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shown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good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results.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Regorafenib</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now</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approved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w:t>
      </w:r>
      <w:r w:rsidR="00DB0933">
        <w:rPr>
          <w:rFonts w:ascii="Book Antiqua" w:eastAsia="Book Antiqua" w:hAnsi="Book Antiqua" w:cs="Book Antiqua"/>
          <w:color w:val="000000"/>
        </w:rPr>
        <w:t>ood</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w:t>
      </w:r>
      <w:r w:rsidR="00DB0933">
        <w:rPr>
          <w:rFonts w:ascii="Book Antiqua" w:eastAsia="Book Antiqua" w:hAnsi="Book Antiqua" w:cs="Book Antiqua"/>
          <w:color w:val="000000"/>
        </w:rPr>
        <w:t>rug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DB0933">
        <w:rPr>
          <w:rFonts w:ascii="Book Antiqua" w:eastAsia="Book Antiqua" w:hAnsi="Book Antiqua" w:cs="Book Antiqua"/>
          <w:color w:val="000000"/>
        </w:rPr>
        <w:t>dministration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setting.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Immunotherapy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programmed</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cell</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death</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protein</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1</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checkpoint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inhibitor,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nivolumab,</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II</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trials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accelerated</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F</w:t>
      </w:r>
      <w:r w:rsidR="00DB0933">
        <w:rPr>
          <w:rFonts w:ascii="Book Antiqua" w:eastAsia="Book Antiqua" w:hAnsi="Book Antiqua" w:cs="Book Antiqua"/>
          <w:color w:val="000000"/>
        </w:rPr>
        <w:t>ood</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D</w:t>
      </w:r>
      <w:r w:rsidR="00DB0933">
        <w:rPr>
          <w:rFonts w:ascii="Book Antiqua" w:eastAsia="Book Antiqua" w:hAnsi="Book Antiqua" w:cs="Book Antiqua"/>
          <w:color w:val="000000"/>
        </w:rPr>
        <w:t>rug</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A</w:t>
      </w:r>
      <w:r w:rsidR="00DB0933">
        <w:rPr>
          <w:rFonts w:ascii="Book Antiqua" w:eastAsia="Book Antiqua" w:hAnsi="Book Antiqua" w:cs="Book Antiqua"/>
          <w:color w:val="000000"/>
        </w:rPr>
        <w:t>dministration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approval,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while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kinase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inhibitors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lastRenderedPageBreak/>
        <w:t>(</w:t>
      </w:r>
      <w:proofErr w:type="spellStart"/>
      <w:r w:rsidRPr="006920D8">
        <w:rPr>
          <w:rFonts w:ascii="Book Antiqua" w:eastAsia="Book Antiqua" w:hAnsi="Book Antiqua" w:cs="Book Antiqua"/>
          <w:color w:val="000000"/>
        </w:rPr>
        <w:t>sunitinib</w:t>
      </w:r>
      <w:proofErr w:type="spellEnd"/>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brivanib</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erlotinib</w:t>
      </w:r>
      <w:proofErr w:type="spellEnd"/>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showed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mortality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unresectable</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HCC</w:t>
      </w:r>
      <w:r w:rsidR="00A31DEA" w:rsidRPr="006920D8">
        <w:rPr>
          <w:rFonts w:ascii="Book Antiqua" w:eastAsia="Book Antiqua" w:hAnsi="Book Antiqua" w:cs="Book Antiqua"/>
          <w:color w:val="000000"/>
          <w:vertAlign w:val="superscript"/>
        </w:rPr>
        <w:t>[</w:t>
      </w:r>
      <w:proofErr w:type="gramEnd"/>
      <w:r w:rsidR="00A31DEA" w:rsidRPr="006920D8">
        <w:rPr>
          <w:rFonts w:ascii="Book Antiqua" w:eastAsia="Book Antiqua" w:hAnsi="Book Antiqua" w:cs="Book Antiqua"/>
          <w:color w:val="000000"/>
          <w:vertAlign w:val="superscript"/>
        </w:rPr>
        <w:t>30]</w:t>
      </w:r>
      <w:r w:rsidRPr="006920D8">
        <w:rPr>
          <w:rFonts w:ascii="Book Antiqua" w:eastAsia="Book Antiqua" w:hAnsi="Book Antiqua" w:cs="Book Antiqua"/>
          <w:color w:val="000000"/>
        </w:rPr>
        <w:t>.</w:t>
      </w:r>
    </w:p>
    <w:p w14:paraId="7CA8FC0F" w14:textId="63A61DFA" w:rsidR="00DB0933" w:rsidRDefault="009A0328" w:rsidP="00DB0933">
      <w:pPr>
        <w:spacing w:line="360" w:lineRule="auto"/>
        <w:ind w:firstLineChars="100" w:firstLine="240"/>
        <w:jc w:val="both"/>
        <w:rPr>
          <w:rFonts w:ascii="Book Antiqua" w:eastAsia="Book Antiqua" w:hAnsi="Book Antiqua" w:cs="Book Antiqua"/>
          <w:color w:val="000000"/>
        </w:rPr>
      </w:pP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transplantation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therapeutic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option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unresectable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early-stage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especially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underlying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offers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chronic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excellent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long-term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survival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certain</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criteria</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31,32]</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order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achieve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optimal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distribution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limited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number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available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allografts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waiting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identify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l</w:t>
      </w:r>
      <w:r w:rsidR="00DB0933" w:rsidRPr="006920D8">
        <w:rPr>
          <w:rFonts w:ascii="Book Antiqua" w:eastAsia="Book Antiqua" w:hAnsi="Book Antiqua" w:cs="Book Antiqua"/>
          <w:color w:val="000000"/>
        </w:rPr>
        <w:t>iver</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transplantation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acceptably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good</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prognosis</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33]</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17A04C22" w14:textId="0B3C789B" w:rsidR="00A77B3E" w:rsidRPr="006920D8" w:rsidRDefault="009A0328" w:rsidP="00DB0933">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Thus,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1996,</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prospective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cohort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defined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restrictive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selection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superior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survival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w:t>
      </w:r>
      <w:r w:rsidR="00BD077D" w:rsidRPr="006920D8">
        <w:rPr>
          <w:rFonts w:ascii="Book Antiqua" w:eastAsia="Book Antiqua" w:hAnsi="Book Antiqua" w:cs="Book Antiqua"/>
          <w:color w:val="000000"/>
        </w:rPr>
        <w:t>r</w:t>
      </w:r>
      <w:r w:rsidR="008F485D">
        <w:rPr>
          <w:rFonts w:ascii="Book Antiqua" w:eastAsia="Book Antiqua" w:hAnsi="Book Antiqua" w:cs="Book Antiqua"/>
          <w:color w:val="000000"/>
        </w:rPr>
        <w:t xml:space="preserve"> </w:t>
      </w:r>
      <w:r w:rsidR="00BD077D" w:rsidRPr="006920D8">
        <w:rPr>
          <w:rFonts w:ascii="Book Antiqua" w:eastAsia="Book Antiqua" w:hAnsi="Book Antiqua" w:cs="Book Antiqua"/>
          <w:color w:val="000000"/>
        </w:rPr>
        <w:t>transplant</w:t>
      </w:r>
      <w:r w:rsidR="008F485D">
        <w:rPr>
          <w:rFonts w:ascii="Book Antiqua" w:eastAsia="Book Antiqua" w:hAnsi="Book Antiqua" w:cs="Book Antiqua"/>
          <w:color w:val="000000"/>
        </w:rPr>
        <w:t xml:space="preserve"> </w:t>
      </w:r>
      <w:r w:rsidR="00BD077D"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00BD077D"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00BD077D" w:rsidRPr="006920D8">
        <w:rPr>
          <w:rFonts w:ascii="Book Antiqua" w:eastAsia="Book Antiqua" w:hAnsi="Book Antiqua" w:cs="Book Antiqua"/>
          <w:color w:val="000000"/>
        </w:rPr>
        <w:t>HCC.</w:t>
      </w:r>
      <w:r w:rsidR="008F485D">
        <w:rPr>
          <w:rFonts w:ascii="Book Antiqua" w:hAnsi="Book Antiqua" w:cs="Book Antiqua"/>
          <w:color w:val="000000"/>
          <w:lang w:eastAsia="zh-CN"/>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transplant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eligibility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single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5</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3</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fewer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lesions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3</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macrovascular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invasion,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lymph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involvement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extrahepatic</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metastasis</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33]</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selection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known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Milan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represent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standard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transplant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programs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select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l</w:t>
      </w:r>
      <w:r w:rsidR="00DB0933" w:rsidRPr="006920D8">
        <w:rPr>
          <w:rFonts w:ascii="Book Antiqua" w:eastAsia="Book Antiqua" w:hAnsi="Book Antiqua" w:cs="Book Antiqua"/>
          <w:color w:val="000000"/>
        </w:rPr>
        <w:t>iver</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transplantation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many</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centers</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34]</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7B95626E" w14:textId="3AD0972C"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Expanded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beyond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Milan</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t>
      </w:r>
      <w:r w:rsidRPr="006920D8">
        <w:rPr>
          <w:rFonts w:ascii="Book Antiqua" w:eastAsia="Book Antiqua" w:hAnsi="Book Antiqua" w:cs="Book Antiqua"/>
          <w:i/>
          <w:color w:val="000000"/>
        </w:rPr>
        <w:t>e.g.</w:t>
      </w:r>
      <w:r w:rsidR="00DB0933">
        <w:rPr>
          <w:rFonts w:ascii="Book Antiqua" w:eastAsia="Book Antiqua" w:hAnsi="Book Antiqua" w:cs="Book Antiqua"/>
          <w:iCs/>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UCSF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BD077D" w:rsidRPr="006920D8">
        <w:rPr>
          <w:rFonts w:ascii="Book Antiqua" w:eastAsia="Book Antiqua" w:hAnsi="Book Antiqua" w:cs="Book Antiqua"/>
          <w:color w:val="000000"/>
        </w:rPr>
        <w:t>up</w:t>
      </w:r>
      <w:r w:rsidRPr="006920D8">
        <w:rPr>
          <w:rFonts w:ascii="Book Antiqua" w:eastAsia="Book Antiqua" w:hAnsi="Book Antiqua" w:cs="Book Antiqua"/>
          <w:color w:val="000000"/>
        </w:rPr>
        <w:t>-to-7</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downstaging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meet</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Milan</w:t>
      </w:r>
      <w:r w:rsidR="008F485D">
        <w:rPr>
          <w:rFonts w:ascii="Book Antiqua" w:eastAsia="Book Antiqua" w:hAnsi="Book Antiqua" w:cs="Book Antiqua"/>
          <w:color w:val="000000"/>
        </w:rPr>
        <w:t xml:space="preserve"> </w:t>
      </w:r>
      <w:r w:rsidR="00DB0933"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resulted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similar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post-transplant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outcomes.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criteria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focus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mainly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volume</w:t>
      </w:r>
      <w:r w:rsidR="00DB0933">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tumor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biology</w:t>
      </w:r>
      <w:r w:rsidR="00BD077D" w:rsidRPr="006920D8">
        <w:rPr>
          <w:rFonts w:ascii="Book Antiqua" w:eastAsia="Book Antiqua" w:hAnsi="Book Antiqua" w:cs="Book Antiqua"/>
          <w:color w:val="000000"/>
          <w:vertAlign w:val="superscript"/>
        </w:rPr>
        <w:t>[</w:t>
      </w:r>
      <w:proofErr w:type="gramEnd"/>
      <w:r w:rsidR="00BD077D" w:rsidRPr="006920D8">
        <w:rPr>
          <w:rFonts w:ascii="Book Antiqua" w:eastAsia="Book Antiqua" w:hAnsi="Book Antiqua" w:cs="Book Antiqua"/>
          <w:color w:val="000000"/>
          <w:vertAlign w:val="superscript"/>
        </w:rPr>
        <w:t>33]</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2CEE0B00" w14:textId="5823E9C0"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specialists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involved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know</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modalities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because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stress”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two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conditions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malnutrition.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Therefore,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provided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surgery,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either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transplantation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given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metabolic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demand.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nausea,</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h</w:t>
      </w:r>
      <w:r w:rsidR="00DB0933">
        <w:rPr>
          <w:rFonts w:ascii="Book Antiqua" w:eastAsia="Book Antiqua" w:hAnsi="Book Antiqua" w:cs="Book Antiqua"/>
          <w:color w:val="000000"/>
        </w:rPr>
        <w:t>y</w:t>
      </w:r>
      <w:r w:rsidRPr="006920D8">
        <w:rPr>
          <w:rFonts w:ascii="Book Antiqua" w:eastAsia="Book Antiqua" w:hAnsi="Book Antiqua" w:cs="Book Antiqua"/>
          <w:color w:val="000000"/>
        </w:rPr>
        <w:t>porexia</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during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some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134997" w:rsidRPr="006920D8">
        <w:rPr>
          <w:rFonts w:ascii="Book Antiqua" w:eastAsia="Book Antiqua" w:hAnsi="Book Antiqua" w:cs="Book Antiqua"/>
          <w:color w:val="000000"/>
        </w:rPr>
        <w:t>above</w:t>
      </w:r>
      <w:r w:rsidR="00134997">
        <w:rPr>
          <w:rFonts w:ascii="Book Antiqua" w:eastAsia="Book Antiqua" w:hAnsi="Book Antiqua" w:cs="Book Antiqua"/>
          <w:color w:val="000000"/>
        </w:rPr>
        <w:t>-mentioned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(systemic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TACE,</w:t>
      </w:r>
      <w:r w:rsidR="008F485D">
        <w:rPr>
          <w:rFonts w:ascii="Book Antiqua" w:eastAsia="Book Antiqua" w:hAnsi="Book Antiqua" w:cs="Book Antiqua"/>
          <w:color w:val="000000"/>
        </w:rPr>
        <w:t xml:space="preserve"> </w:t>
      </w:r>
      <w:r w:rsidR="00DB0933">
        <w:rPr>
          <w:rFonts w:ascii="Book Antiqua" w:eastAsia="Book Antiqua" w:hAnsi="Book Antiqua" w:cs="Book Antiqua"/>
          <w:color w:val="000000"/>
        </w:rPr>
        <w:t>r</w:t>
      </w:r>
      <w:r w:rsidR="002302A5" w:rsidRPr="006920D8">
        <w:rPr>
          <w:rFonts w:ascii="Book Antiqua" w:eastAsia="Book Antiqua" w:hAnsi="Book Antiqua" w:cs="Book Antiqua"/>
          <w:color w:val="000000"/>
        </w:rPr>
        <w:t>adiofrequency</w:t>
      </w:r>
      <w:r w:rsidR="008F485D">
        <w:rPr>
          <w:rFonts w:ascii="Book Antiqua" w:eastAsia="Book Antiqua" w:hAnsi="Book Antiqua" w:cs="Book Antiqua"/>
          <w:color w:val="000000"/>
        </w:rPr>
        <w:t xml:space="preserve"> </w:t>
      </w:r>
      <w:r w:rsidR="002302A5" w:rsidRPr="006920D8">
        <w:rPr>
          <w:rFonts w:ascii="Book Antiqua" w:eastAsia="Book Antiqua" w:hAnsi="Book Antiqua" w:cs="Book Antiqua"/>
          <w:color w:val="000000"/>
        </w:rPr>
        <w:t>ablation</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limiting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usual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support.</w:t>
      </w:r>
      <w:r w:rsidR="008F485D">
        <w:rPr>
          <w:rFonts w:ascii="Book Antiqua" w:eastAsia="Book Antiqua" w:hAnsi="Book Antiqua" w:cs="Book Antiqua"/>
          <w:color w:val="000000"/>
        </w:rPr>
        <w:t xml:space="preserve"> </w:t>
      </w:r>
    </w:p>
    <w:p w14:paraId="4328CE59" w14:textId="77777777" w:rsidR="00A77B3E" w:rsidRPr="006920D8" w:rsidRDefault="00A77B3E" w:rsidP="006920D8">
      <w:pPr>
        <w:spacing w:line="360" w:lineRule="auto"/>
        <w:jc w:val="both"/>
        <w:rPr>
          <w:rFonts w:ascii="Book Antiqua" w:hAnsi="Book Antiqua"/>
        </w:rPr>
      </w:pPr>
    </w:p>
    <w:p w14:paraId="0F8113E3" w14:textId="3427495C" w:rsidR="00A77B3E" w:rsidRPr="006920D8" w:rsidRDefault="009A0328" w:rsidP="006920D8">
      <w:pPr>
        <w:spacing w:line="360" w:lineRule="auto"/>
        <w:jc w:val="both"/>
        <w:rPr>
          <w:rFonts w:ascii="Book Antiqua" w:hAnsi="Book Antiqua"/>
        </w:rPr>
      </w:pPr>
      <w:bookmarkStart w:id="65" w:name="OLE_LINK173"/>
      <w:bookmarkStart w:id="66" w:name="OLE_LINK174"/>
      <w:r w:rsidRPr="006920D8">
        <w:rPr>
          <w:rFonts w:ascii="Book Antiqua" w:eastAsia="Book Antiqua" w:hAnsi="Book Antiqua" w:cs="Book Antiqua"/>
          <w:b/>
          <w:bCs/>
          <w:caps/>
          <w:color w:val="000000"/>
          <w:u w:val="single"/>
        </w:rPr>
        <w:lastRenderedPageBreak/>
        <w:t>NUTRITIONAL</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APPROACH</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IN</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PATIENTS</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WITH</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CIRRHOSIS</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AND</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HCC</w:t>
      </w:r>
    </w:p>
    <w:bookmarkEnd w:id="65"/>
    <w:bookmarkEnd w:id="66"/>
    <w:p w14:paraId="65E49FFD" w14:textId="22FDCA99" w:rsidR="00A77B3E" w:rsidRPr="006920D8" w:rsidRDefault="009A0328" w:rsidP="006920D8">
      <w:pPr>
        <w:spacing w:line="360" w:lineRule="auto"/>
        <w:jc w:val="both"/>
        <w:rPr>
          <w:rFonts w:ascii="Book Antiqua" w:hAnsi="Book Antiqua"/>
          <w:b/>
        </w:rPr>
      </w:pPr>
      <w:r w:rsidRPr="006920D8">
        <w:rPr>
          <w:rFonts w:ascii="Book Antiqua" w:eastAsia="Book Antiqua" w:hAnsi="Book Antiqua" w:cs="Book Antiqua"/>
          <w:b/>
          <w:i/>
          <w:iCs/>
          <w:color w:val="000000"/>
        </w:rPr>
        <w:t>Nutritional</w:t>
      </w:r>
      <w:r w:rsidR="008F485D">
        <w:rPr>
          <w:rFonts w:ascii="Book Antiqua" w:eastAsia="Book Antiqua" w:hAnsi="Book Antiqua" w:cs="Book Antiqua"/>
          <w:b/>
          <w:i/>
          <w:iCs/>
          <w:color w:val="000000"/>
        </w:rPr>
        <w:t xml:space="preserve"> </w:t>
      </w:r>
      <w:r w:rsidRPr="006920D8">
        <w:rPr>
          <w:rFonts w:ascii="Book Antiqua" w:eastAsia="Book Antiqua" w:hAnsi="Book Antiqua" w:cs="Book Antiqua"/>
          <w:b/>
          <w:i/>
          <w:iCs/>
          <w:color w:val="000000"/>
        </w:rPr>
        <w:t>assessment</w:t>
      </w:r>
    </w:p>
    <w:p w14:paraId="0EDA936A" w14:textId="78856EED"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great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goal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establish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baseline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composition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continue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frequent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follow-ups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monitor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response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consider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previous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complications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make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very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complex</w:t>
      </w:r>
      <w:r w:rsidR="00C20A33">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C20A33">
        <w:rPr>
          <w:rFonts w:ascii="Book Antiqua" w:eastAsia="Book Antiqua" w:hAnsi="Book Antiqua" w:cs="Book Antiqua"/>
          <w:color w:val="000000"/>
        </w:rPr>
        <w:t>F</w:t>
      </w:r>
      <w:r w:rsidRPr="006920D8">
        <w:rPr>
          <w:rFonts w:ascii="Book Antiqua" w:eastAsia="Book Antiqua" w:hAnsi="Book Antiqua" w:cs="Book Antiqua"/>
          <w:color w:val="000000"/>
        </w:rPr>
        <w:t>irst,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hepatocyte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synthesis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albumin,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make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common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biomarkers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unreliable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diagnosis.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Second,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complications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ascites/edema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encephalopathy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limit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methods.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Traditional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markers,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weight,</w:t>
      </w:r>
      <w:r w:rsidR="008F485D">
        <w:rPr>
          <w:rFonts w:ascii="Book Antiqua" w:eastAsia="Book Antiqua" w:hAnsi="Book Antiqua" w:cs="Book Antiqua"/>
          <w:color w:val="000000"/>
        </w:rPr>
        <w:t xml:space="preserve"> </w:t>
      </w:r>
      <w:r w:rsidR="005F6C6B" w:rsidRPr="006920D8">
        <w:rPr>
          <w:rFonts w:ascii="Book Antiqua" w:eastAsia="Book Antiqua" w:hAnsi="Book Antiqua" w:cs="Book Antiqua"/>
          <w:color w:val="000000"/>
        </w:rPr>
        <w:t>body</w:t>
      </w:r>
      <w:r w:rsidR="008F485D">
        <w:rPr>
          <w:rFonts w:ascii="Book Antiqua" w:eastAsia="Book Antiqua" w:hAnsi="Book Antiqua" w:cs="Book Antiqua"/>
          <w:color w:val="000000"/>
        </w:rPr>
        <w:t xml:space="preserve"> </w:t>
      </w:r>
      <w:r w:rsidR="005F6C6B" w:rsidRPr="006920D8">
        <w:rPr>
          <w:rFonts w:ascii="Book Antiqua" w:eastAsia="Book Antiqua" w:hAnsi="Book Antiqua" w:cs="Book Antiqua"/>
          <w:color w:val="000000"/>
        </w:rPr>
        <w:t>mass</w:t>
      </w:r>
      <w:r w:rsidR="008F485D">
        <w:rPr>
          <w:rFonts w:ascii="Book Antiqua" w:eastAsia="Book Antiqua" w:hAnsi="Book Antiqua" w:cs="Book Antiqua"/>
          <w:color w:val="000000"/>
        </w:rPr>
        <w:t xml:space="preserve"> </w:t>
      </w:r>
      <w:r w:rsidR="005F6C6B" w:rsidRPr="006920D8">
        <w:rPr>
          <w:rFonts w:ascii="Book Antiqua" w:eastAsia="Book Antiqua" w:hAnsi="Book Antiqua" w:cs="Book Antiqua"/>
          <w:color w:val="000000"/>
        </w:rPr>
        <w:t>index</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bioelectrical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impedance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prediction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skeletal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directly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influenced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fluid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overload;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while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encephalopathy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hampers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functional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testing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handgrip-strength,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six-minute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walk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frailty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issues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acknowledged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order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select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reliable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tool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assessment</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35]</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72560F90" w14:textId="53BF5817"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There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simple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anthropometric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methods,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mid-arm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circumference,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mid-arm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triceps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skinfold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thickness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measurement,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reflect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content</w:t>
      </w:r>
      <w:r w:rsidR="00C20A33">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C20A33">
        <w:rPr>
          <w:rFonts w:ascii="Book Antiqua" w:eastAsia="Book Antiqua" w:hAnsi="Book Antiqua" w:cs="Book Antiqua"/>
          <w:color w:val="000000"/>
        </w:rPr>
        <w:t>T</w:t>
      </w:r>
      <w:r w:rsidRPr="006920D8">
        <w:rPr>
          <w:rFonts w:ascii="Book Antiqua" w:eastAsia="Book Antiqua" w:hAnsi="Book Antiqua" w:cs="Book Antiqua"/>
          <w:color w:val="000000"/>
        </w:rPr>
        <w:t>hey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widely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validated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easy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implement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practice</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36]</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6AA00125" w14:textId="0E182E2D"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terms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functional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testing,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applied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encephalopathy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present</w:t>
      </w:r>
      <w:r w:rsidR="00C20A33">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C20A33">
        <w:rPr>
          <w:rFonts w:ascii="Book Antiqua" w:eastAsia="Book Antiqua" w:hAnsi="Book Antiqua" w:cs="Book Antiqua"/>
          <w:color w:val="000000"/>
        </w:rPr>
        <w:t>H</w:t>
      </w:r>
      <w:r w:rsidRPr="006920D8">
        <w:rPr>
          <w:rFonts w:ascii="Book Antiqua" w:eastAsia="Book Antiqua" w:hAnsi="Book Antiqua" w:cs="Book Antiqua"/>
          <w:color w:val="000000"/>
        </w:rPr>
        <w:t>andgrip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strength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widely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method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measures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strength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typically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hand-held</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dynamometer</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37]</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Recently</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frailty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index</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developed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validated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handgrip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strength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two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tests</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complete</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five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chair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stands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three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balance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positions</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T</w:t>
      </w:r>
      <w:r w:rsidRPr="006920D8">
        <w:rPr>
          <w:rFonts w:ascii="Book Antiqua" w:eastAsia="Book Antiqua" w:hAnsi="Book Antiqua" w:cs="Book Antiqua"/>
          <w:color w:val="000000"/>
        </w:rPr>
        <w: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tests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inexpensive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easy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perform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D952E0">
        <w:rPr>
          <w:rFonts w:ascii="Book Antiqua" w:eastAsia="Book Antiqua" w:hAnsi="Book Antiqua" w:cs="Book Antiqua"/>
          <w:color w:val="000000"/>
        </w:rPr>
        <w:t>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outpatient</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clinics</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38]</w:t>
      </w:r>
      <w:r w:rsidRPr="006920D8">
        <w:rPr>
          <w:rFonts w:ascii="Book Antiqua" w:eastAsia="Book Antiqua" w:hAnsi="Book Antiqua" w:cs="Book Antiqua"/>
          <w:color w:val="000000"/>
        </w:rPr>
        <w:t>.</w:t>
      </w:r>
    </w:p>
    <w:p w14:paraId="1758CFC5" w14:textId="5C4BEE03"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Another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useful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marker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angle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t>
      </w:r>
      <w:proofErr w:type="spellStart"/>
      <w:r w:rsidRPr="006920D8">
        <w:rPr>
          <w:rFonts w:ascii="Book Antiqua" w:eastAsia="Book Antiqua" w:hAnsi="Book Antiqua" w:cs="Book Antiqua"/>
          <w:color w:val="000000"/>
        </w:rPr>
        <w:t>PhA</w:t>
      </w:r>
      <w:proofErr w:type="spellEnd"/>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derived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bioelectrical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impedance</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reflects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integrity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cell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membranes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tissue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homeostasis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lastRenderedPageBreak/>
        <w:t>muscle</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integrity</w:t>
      </w:r>
      <w:r w:rsidR="00F94691" w:rsidRPr="006920D8">
        <w:rPr>
          <w:rFonts w:ascii="Book Antiqua" w:eastAsia="Book Antiqua" w:hAnsi="Book Antiqua" w:cs="Book Antiqua"/>
          <w:color w:val="000000"/>
          <w:vertAlign w:val="superscript"/>
        </w:rPr>
        <w:t>[</w:t>
      </w:r>
      <w:proofErr w:type="gramEnd"/>
      <w:r w:rsidR="00F94691" w:rsidRPr="006920D8">
        <w:rPr>
          <w:rFonts w:ascii="Book Antiqua" w:eastAsia="Book Antiqua" w:hAnsi="Book Antiqua" w:cs="Book Antiqua"/>
          <w:color w:val="000000"/>
          <w:vertAlign w:val="superscript"/>
        </w:rPr>
        <w:t>39]</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Several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reported</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PhA</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useful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marker,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predicting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complications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mortality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elderly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people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PhA</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&lt;</w:t>
      </w:r>
      <w:r w:rsidR="008F485D">
        <w:rPr>
          <w:rFonts w:ascii="Book Antiqua" w:hAnsi="Book Antiqua" w:cs="Book Antiqua"/>
          <w:color w:val="000000"/>
          <w:lang w:eastAsia="zh-CN"/>
        </w:rPr>
        <w:t xml:space="preserve"> </w:t>
      </w:r>
      <w:r w:rsidR="00F94691" w:rsidRPr="006920D8">
        <w:rPr>
          <w:rFonts w:ascii="Book Antiqua" w:eastAsia="Book Antiqua" w:hAnsi="Book Antiqua" w:cs="Book Antiqua"/>
          <w:color w:val="000000"/>
        </w:rPr>
        <w:t>4.9</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risk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hepatic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encephalopathy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decreased</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survival</w:t>
      </w:r>
      <w:r w:rsidRPr="006920D8">
        <w:rPr>
          <w:rFonts w:ascii="Book Antiqua" w:eastAsia="Book Antiqua" w:hAnsi="Book Antiqua" w:cs="Book Antiqua"/>
          <w:color w:val="000000"/>
          <w:vertAlign w:val="superscript"/>
        </w:rPr>
        <w:t>[</w:t>
      </w:r>
      <w:proofErr w:type="gramEnd"/>
      <w:r w:rsidRPr="006920D8">
        <w:rPr>
          <w:rFonts w:ascii="Book Antiqua" w:eastAsia="Book Antiqua" w:hAnsi="Book Antiqua" w:cs="Book Antiqua"/>
          <w:color w:val="000000"/>
          <w:vertAlign w:val="superscript"/>
        </w:rPr>
        <w:t>40–42]</w:t>
      </w:r>
      <w:r w:rsidR="006323FD"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Furthermore,</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PhA</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widely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validated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marker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survival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different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types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cancer</w:t>
      </w:r>
      <w:r w:rsidRPr="006920D8">
        <w:rPr>
          <w:rFonts w:ascii="Book Antiqua" w:eastAsia="Book Antiqua" w:hAnsi="Book Antiqua" w:cs="Book Antiqua"/>
          <w:color w:val="000000"/>
          <w:vertAlign w:val="superscript"/>
        </w:rPr>
        <w:t>[</w:t>
      </w:r>
      <w:proofErr w:type="gramEnd"/>
      <w:r w:rsidRPr="006920D8">
        <w:rPr>
          <w:rFonts w:ascii="Book Antiqua" w:eastAsia="Book Antiqua" w:hAnsi="Book Antiqua" w:cs="Book Antiqua"/>
          <w:color w:val="000000"/>
          <w:vertAlign w:val="superscript"/>
        </w:rPr>
        <w:t>43]</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T</w:t>
      </w:r>
      <w:r w:rsidRPr="006920D8">
        <w:rPr>
          <w:rFonts w:ascii="Book Antiqua" w:eastAsia="Book Antiqua" w:hAnsi="Book Antiqua" w:cs="Book Antiqua"/>
          <w:color w:val="000000"/>
        </w:rPr>
        <w:t>herefore</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reasonable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PhA</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shown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small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51</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w:t>
      </w:r>
      <w:r w:rsidR="006323FD" w:rsidRPr="006920D8">
        <w:rPr>
          <w:rFonts w:ascii="Book Antiqua" w:eastAsia="Book Antiqua" w:hAnsi="Book Antiqua" w:cs="Book Antiqua"/>
          <w:color w:val="000000"/>
        </w:rPr>
        <w:t>ents</w:t>
      </w:r>
      <w:r w:rsidR="008F485D">
        <w:rPr>
          <w:rFonts w:ascii="Book Antiqua" w:eastAsia="Book Antiqua" w:hAnsi="Book Antiqua" w:cs="Book Antiqua"/>
          <w:color w:val="000000"/>
        </w:rPr>
        <w:t xml:space="preserve"> </w:t>
      </w:r>
      <w:r w:rsidR="006323FD"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006323FD"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006323FD" w:rsidRPr="006920D8">
        <w:rPr>
          <w:rFonts w:ascii="Book Antiqua" w:eastAsia="Book Antiqua" w:hAnsi="Book Antiqua" w:cs="Book Antiqua"/>
          <w:color w:val="000000"/>
        </w:rPr>
        <w:t>where</w:t>
      </w:r>
      <w:r w:rsidR="008F485D">
        <w:rPr>
          <w:rFonts w:ascii="Book Antiqua" w:eastAsia="Book Antiqua" w:hAnsi="Book Antiqua" w:cs="Book Antiqua"/>
          <w:color w:val="000000"/>
        </w:rPr>
        <w:t xml:space="preserve"> </w:t>
      </w:r>
      <w:r w:rsidR="006323FD"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proofErr w:type="spellStart"/>
      <w:r w:rsidR="006323FD" w:rsidRPr="006920D8">
        <w:rPr>
          <w:rFonts w:ascii="Book Antiqua" w:eastAsia="Book Antiqua" w:hAnsi="Book Antiqua" w:cs="Book Antiqua"/>
          <w:color w:val="000000"/>
        </w:rPr>
        <w:t>PhA</w:t>
      </w:r>
      <w:proofErr w:type="spellEnd"/>
      <w:r w:rsidR="008F485D">
        <w:rPr>
          <w:rFonts w:ascii="Book Antiqua" w:eastAsia="Book Antiqua" w:hAnsi="Book Antiqua" w:cs="Book Antiqua"/>
          <w:color w:val="000000"/>
        </w:rPr>
        <w:t xml:space="preserve"> </w:t>
      </w:r>
      <w:r w:rsidR="006323FD" w:rsidRPr="006920D8">
        <w:rPr>
          <w:rFonts w:ascii="Book Antiqua" w:eastAsia="Book Antiqua" w:hAnsi="Book Antiqua" w:cs="Book Antiqua"/>
          <w:color w:val="000000"/>
        </w:rPr>
        <w:t>&lt;</w:t>
      </w:r>
      <w:r w:rsidR="008F485D">
        <w:rPr>
          <w:rFonts w:ascii="Book Antiqua" w:hAnsi="Book Antiqua" w:cs="Book Antiqua"/>
          <w:color w:val="000000"/>
          <w:lang w:eastAsia="zh-CN"/>
        </w:rPr>
        <w:t xml:space="preserve"> </w:t>
      </w:r>
      <w:r w:rsidR="006323FD" w:rsidRPr="006920D8">
        <w:rPr>
          <w:rFonts w:ascii="Book Antiqua" w:eastAsia="Book Antiqua" w:hAnsi="Book Antiqua" w:cs="Book Antiqua"/>
          <w:color w:val="000000"/>
        </w:rPr>
        <w:t>4.8</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higher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mortality</w:t>
      </w:r>
      <w:r w:rsidR="006323FD" w:rsidRPr="006920D8">
        <w:rPr>
          <w:rFonts w:ascii="Book Antiqua" w:eastAsia="Book Antiqua" w:hAnsi="Book Antiqua" w:cs="Book Antiqua"/>
          <w:color w:val="000000"/>
          <w:vertAlign w:val="superscript"/>
        </w:rPr>
        <w:t>[</w:t>
      </w:r>
      <w:proofErr w:type="gramEnd"/>
      <w:r w:rsidR="006323FD" w:rsidRPr="006920D8">
        <w:rPr>
          <w:rFonts w:ascii="Book Antiqua" w:eastAsia="Book Antiqua" w:hAnsi="Book Antiqua" w:cs="Book Antiqua"/>
          <w:color w:val="000000"/>
          <w:vertAlign w:val="superscript"/>
        </w:rPr>
        <w:t>44]</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PhA</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recently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validated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against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marker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sarcopenia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values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PhA</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&lt;</w:t>
      </w:r>
      <w:r w:rsidR="008F485D">
        <w:rPr>
          <w:rFonts w:ascii="Book Antiqua" w:hAnsi="Book Antiqua" w:cs="Book Antiqua"/>
          <w:color w:val="000000"/>
          <w:lang w:eastAsia="zh-CN"/>
        </w:rPr>
        <w:t xml:space="preserve"> </w:t>
      </w:r>
      <w:r w:rsidR="006323FD" w:rsidRPr="006920D8">
        <w:rPr>
          <w:rFonts w:ascii="Book Antiqua" w:eastAsia="Book Antiqua" w:hAnsi="Book Antiqua" w:cs="Book Antiqua"/>
          <w:color w:val="000000"/>
        </w:rPr>
        <w:t>5.4</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females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&lt;</w:t>
      </w:r>
      <w:r w:rsidR="008F485D">
        <w:rPr>
          <w:rFonts w:ascii="Book Antiqua" w:hAnsi="Book Antiqua" w:cs="Book Antiqua"/>
          <w:color w:val="000000"/>
          <w:lang w:eastAsia="zh-CN"/>
        </w:rPr>
        <w:t xml:space="preserve"> </w:t>
      </w:r>
      <w:r w:rsidR="006323FD" w:rsidRPr="006920D8">
        <w:rPr>
          <w:rFonts w:ascii="Book Antiqua" w:eastAsia="Book Antiqua" w:hAnsi="Book Antiqua" w:cs="Book Antiqua"/>
          <w:color w:val="000000"/>
        </w:rPr>
        <w:t>5.6</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diagnostic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sarcopenia</w:t>
      </w:r>
      <w:r w:rsidR="006323FD" w:rsidRPr="006920D8">
        <w:rPr>
          <w:rFonts w:ascii="Book Antiqua" w:eastAsia="Book Antiqua" w:hAnsi="Book Antiqua" w:cs="Book Antiqua"/>
          <w:color w:val="000000"/>
          <w:vertAlign w:val="superscript"/>
        </w:rPr>
        <w:t>[</w:t>
      </w:r>
      <w:proofErr w:type="gramEnd"/>
      <w:r w:rsidR="006323FD" w:rsidRPr="006920D8">
        <w:rPr>
          <w:rFonts w:ascii="Book Antiqua" w:eastAsia="Book Antiqua" w:hAnsi="Book Antiqua" w:cs="Book Antiqua"/>
          <w:color w:val="000000"/>
          <w:vertAlign w:val="superscript"/>
        </w:rPr>
        <w:t>45]</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marker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derived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portable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device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settings,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outp</w:t>
      </w:r>
      <w:r w:rsidR="006323FD" w:rsidRPr="006920D8">
        <w:rPr>
          <w:rFonts w:ascii="Book Antiqua" w:eastAsia="Book Antiqua" w:hAnsi="Book Antiqua" w:cs="Book Antiqua"/>
          <w:color w:val="000000"/>
        </w:rPr>
        <w:t>atients,</w:t>
      </w:r>
      <w:r w:rsidR="008F485D">
        <w:rPr>
          <w:rFonts w:ascii="Book Antiqua" w:eastAsia="Book Antiqua" w:hAnsi="Book Antiqua" w:cs="Book Antiqua"/>
          <w:color w:val="000000"/>
        </w:rPr>
        <w:t xml:space="preserve"> </w:t>
      </w:r>
      <w:r w:rsidR="006323FD" w:rsidRPr="006920D8">
        <w:rPr>
          <w:rFonts w:ascii="Book Antiqua" w:eastAsia="Book Antiqua" w:hAnsi="Book Antiqua" w:cs="Book Antiqua"/>
          <w:color w:val="000000"/>
        </w:rPr>
        <w:t>hospitalized</w:t>
      </w:r>
      <w:r w:rsidR="008F485D">
        <w:rPr>
          <w:rFonts w:ascii="Book Antiqua" w:eastAsia="Book Antiqua" w:hAnsi="Book Antiqua" w:cs="Book Antiqua"/>
          <w:color w:val="000000"/>
        </w:rPr>
        <w:t xml:space="preserve"> </w:t>
      </w:r>
      <w:r w:rsidR="006323FD"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critically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require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participation</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T</w:t>
      </w:r>
      <w:r w:rsidRPr="006920D8">
        <w:rPr>
          <w:rFonts w:ascii="Book Antiqua" w:eastAsia="Book Antiqua" w:hAnsi="Book Antiqua" w:cs="Book Antiqua"/>
          <w:color w:val="000000"/>
        </w:rPr>
        <w:t>hus</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reliable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tool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sequential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requiring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multiple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evaluations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monitor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response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p>
    <w:p w14:paraId="45277E8D" w14:textId="4F2AABC8"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Finally,</w:t>
      </w:r>
      <w:r w:rsidR="008F485D">
        <w:rPr>
          <w:rFonts w:ascii="Book Antiqua" w:hAnsi="Book Antiqua" w:cs="Book Antiqua"/>
          <w:color w:val="000000"/>
          <w:lang w:eastAsia="zh-CN"/>
        </w:rPr>
        <w:t xml:space="preserve"> </w:t>
      </w:r>
      <w:bookmarkStart w:id="67" w:name="OLE_LINK9"/>
      <w:bookmarkStart w:id="68" w:name="OLE_LINK10"/>
      <w:r w:rsidR="00980549" w:rsidRPr="006920D8">
        <w:rPr>
          <w:rFonts w:ascii="Book Antiqua" w:eastAsia="Book Antiqua" w:hAnsi="Book Antiqua" w:cs="Book Antiqua"/>
          <w:color w:val="000000"/>
        </w:rPr>
        <w:t>skeletal</w:t>
      </w:r>
      <w:r w:rsidR="008F485D">
        <w:rPr>
          <w:rFonts w:ascii="Book Antiqua" w:eastAsia="Book Antiqua" w:hAnsi="Book Antiqua" w:cs="Book Antiqua"/>
          <w:color w:val="000000"/>
        </w:rPr>
        <w:t xml:space="preserve"> </w:t>
      </w:r>
      <w:r w:rsidR="00980549"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00980549" w:rsidRPr="006920D8">
        <w:rPr>
          <w:rFonts w:ascii="Book Antiqua" w:eastAsia="Book Antiqua" w:hAnsi="Book Antiqua" w:cs="Book Antiqua"/>
          <w:color w:val="000000"/>
        </w:rPr>
        <w:t>index-L3</w:t>
      </w:r>
      <w:bookmarkEnd w:id="67"/>
      <w:bookmarkEnd w:id="68"/>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derived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considered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gold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standard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composition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quantifies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third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lumbar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vertebra</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normalized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w:t>
      </w:r>
      <w:r w:rsidR="00D952E0">
        <w:rPr>
          <w:rFonts w:ascii="Book Antiqua" w:eastAsia="Book Antiqua" w:hAnsi="Book Antiqua" w:cs="Book Antiqua"/>
          <w:color w:val="000000"/>
        </w:rPr>
        <w:t>’</w:t>
      </w:r>
      <w:r w:rsidRPr="006920D8">
        <w:rPr>
          <w:rFonts w:ascii="Book Antiqua" w:eastAsia="Book Antiqua" w:hAnsi="Book Antiqua" w:cs="Book Antiqua"/>
          <w:color w:val="000000"/>
        </w:rPr>
        <w: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height</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very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accurate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method,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although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remains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difficult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daily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practice;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however,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require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several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magnetic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resonance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imaging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diagnosis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monitoring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response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T</w:t>
      </w:r>
      <w:r w:rsidRPr="006920D8">
        <w:rPr>
          <w:rFonts w:ascii="Book Antiqua" w:eastAsia="Book Antiqua" w:hAnsi="Book Antiqua" w:cs="Book Antiqua"/>
          <w:color w:val="000000"/>
        </w:rPr>
        <w:t>hus,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already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available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images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evaluate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composition</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T</w:t>
      </w:r>
      <w:r w:rsidRPr="006920D8">
        <w:rPr>
          <w:rFonts w:ascii="Book Antiqua" w:eastAsia="Book Antiqua" w:hAnsi="Book Antiqua" w:cs="Book Antiqua"/>
          <w:color w:val="000000"/>
        </w:rPr>
        <w: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addition</w:t>
      </w:r>
      <w:r w:rsidR="008349CF" w:rsidRPr="006920D8">
        <w:rPr>
          <w:rFonts w:ascii="Book Antiqua" w:eastAsia="Book Antiqua" w:hAnsi="Book Antiqua" w:cs="Book Antiqua"/>
          <w:color w:val="000000"/>
        </w:rPr>
        <w:t>al</w:t>
      </w:r>
      <w:r w:rsidR="008F485D">
        <w:rPr>
          <w:rFonts w:ascii="Book Antiqua" w:eastAsia="Book Antiqua" w:hAnsi="Book Antiqua" w:cs="Book Antiqua"/>
          <w:color w:val="000000"/>
        </w:rPr>
        <w:t xml:space="preserve"> </w:t>
      </w:r>
      <w:r w:rsidR="008349CF" w:rsidRPr="006920D8">
        <w:rPr>
          <w:rFonts w:ascii="Book Antiqua" w:eastAsia="Book Antiqua" w:hAnsi="Book Antiqua" w:cs="Book Antiqua"/>
          <w:color w:val="000000"/>
        </w:rPr>
        <w:t>advantage</w:t>
      </w:r>
      <w:r w:rsidR="008F485D">
        <w:rPr>
          <w:rFonts w:ascii="Book Antiqua" w:eastAsia="Book Antiqua" w:hAnsi="Book Antiqua" w:cs="Book Antiqua"/>
          <w:color w:val="000000"/>
        </w:rPr>
        <w:t xml:space="preserve"> </w:t>
      </w:r>
      <w:r w:rsidR="008349CF"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008349CF"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008349CF" w:rsidRPr="006920D8">
        <w:rPr>
          <w:rFonts w:ascii="Book Antiqua" w:eastAsia="Book Antiqua" w:hAnsi="Book Antiqua" w:cs="Book Antiqua"/>
          <w:color w:val="000000"/>
        </w:rPr>
        <w:t>method</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allowing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detection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ascites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proofErr w:type="spellStart"/>
      <w:proofErr w:type="gramStart"/>
      <w:r w:rsidRPr="006920D8">
        <w:rPr>
          <w:rFonts w:ascii="Book Antiqua" w:eastAsia="Book Antiqua" w:hAnsi="Book Antiqua" w:cs="Book Antiqua"/>
          <w:color w:val="000000"/>
        </w:rPr>
        <w:t>myosteatosis</w:t>
      </w:r>
      <w:proofErr w:type="spellEnd"/>
      <w:r w:rsidR="008349CF" w:rsidRPr="006920D8">
        <w:rPr>
          <w:rFonts w:ascii="Book Antiqua" w:eastAsia="Book Antiqua" w:hAnsi="Book Antiqua" w:cs="Book Antiqua"/>
          <w:color w:val="000000"/>
          <w:vertAlign w:val="superscript"/>
        </w:rPr>
        <w:t>[</w:t>
      </w:r>
      <w:proofErr w:type="gramEnd"/>
      <w:r w:rsidR="008349CF" w:rsidRPr="006920D8">
        <w:rPr>
          <w:rFonts w:ascii="Book Antiqua" w:eastAsia="Book Antiqua" w:hAnsi="Book Antiqua" w:cs="Book Antiqua"/>
          <w:color w:val="000000"/>
          <w:vertAlign w:val="superscript"/>
        </w:rPr>
        <w:t>46]</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practical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reasons,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costs,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comfort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availability,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methods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suitable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serial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monitoring.</w:t>
      </w:r>
    </w:p>
    <w:p w14:paraId="172EB3BA" w14:textId="74CB58BE"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Regardless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method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choice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expertise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method,</w:t>
      </w:r>
      <w:r w:rsidR="008F485D">
        <w:rPr>
          <w:rFonts w:ascii="Book Antiqua" w:eastAsia="Book Antiqua" w:hAnsi="Book Antiqua" w:cs="Book Antiqua"/>
          <w:color w:val="000000"/>
        </w:rPr>
        <w:t xml:space="preserve"> </w:t>
      </w:r>
      <w:r w:rsidR="00134997" w:rsidRPr="006920D8">
        <w:rPr>
          <w:rFonts w:ascii="Book Antiqua" w:eastAsia="Book Antiqua" w:hAnsi="Book Antiqua" w:cs="Book Antiqua"/>
          <w:color w:val="000000"/>
        </w:rPr>
        <w:t>costs,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availability)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decreased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skeletal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worse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prognosis,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lower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response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lower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survival;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summary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addressing</w:t>
      </w:r>
      <w:r w:rsidR="008F485D">
        <w:rPr>
          <w:rFonts w:ascii="Book Antiqua" w:eastAsia="Book Antiqua" w:hAnsi="Book Antiqua" w:cs="Book Antiqua"/>
          <w:color w:val="000000"/>
        </w:rPr>
        <w:t xml:space="preserve"> </w:t>
      </w:r>
      <w:r w:rsidR="005C736D"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005C736D" w:rsidRPr="006920D8">
        <w:rPr>
          <w:rFonts w:ascii="Book Antiqua" w:eastAsia="Book Antiqua" w:hAnsi="Book Antiqua" w:cs="Book Antiqua"/>
          <w:color w:val="000000"/>
        </w:rPr>
        <w:t>topic</w:t>
      </w:r>
      <w:r w:rsidR="008F485D">
        <w:rPr>
          <w:rFonts w:ascii="Book Antiqua" w:eastAsia="Book Antiqua" w:hAnsi="Book Antiqua" w:cs="Book Antiqua"/>
          <w:color w:val="000000"/>
        </w:rPr>
        <w:t xml:space="preserve"> </w:t>
      </w:r>
      <w:r w:rsidR="005C736D"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005C736D" w:rsidRPr="006920D8">
        <w:rPr>
          <w:rFonts w:ascii="Book Antiqua" w:eastAsia="Book Antiqua" w:hAnsi="Book Antiqua" w:cs="Book Antiqua"/>
          <w:color w:val="000000"/>
        </w:rPr>
        <w:t>found</w:t>
      </w:r>
      <w:r w:rsidR="008F485D">
        <w:rPr>
          <w:rFonts w:ascii="Book Antiqua" w:eastAsia="Book Antiqua" w:hAnsi="Book Antiqua" w:cs="Book Antiqua"/>
          <w:color w:val="000000"/>
        </w:rPr>
        <w:t xml:space="preserve"> </w:t>
      </w:r>
      <w:r w:rsidR="005C736D"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005C736D" w:rsidRPr="006920D8">
        <w:rPr>
          <w:rFonts w:ascii="Book Antiqua" w:eastAsia="Book Antiqua" w:hAnsi="Book Antiqua" w:cs="Book Antiqua"/>
          <w:color w:val="000000"/>
        </w:rPr>
        <w:t>Table</w:t>
      </w:r>
      <w:r w:rsidR="008F485D">
        <w:rPr>
          <w:rFonts w:ascii="Book Antiqua" w:eastAsia="Book Antiqua" w:hAnsi="Book Antiqua" w:cs="Book Antiqua"/>
          <w:color w:val="000000"/>
        </w:rPr>
        <w:t xml:space="preserve"> </w:t>
      </w:r>
      <w:r w:rsidR="005C736D" w:rsidRPr="006920D8">
        <w:rPr>
          <w:rFonts w:ascii="Book Antiqua" w:eastAsia="Book Antiqua" w:hAnsi="Book Antiqua" w:cs="Book Antiqua"/>
          <w:color w:val="000000"/>
        </w:rPr>
        <w:t>1.</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evaluated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monitored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specialists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specialized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lastRenderedPageBreak/>
        <w:t>due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enormous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impact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status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prognosis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D952E0">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D952E0">
        <w:rPr>
          <w:rFonts w:ascii="Book Antiqua" w:eastAsia="Book Antiqua" w:hAnsi="Book Antiqua" w:cs="Book Antiqua"/>
          <w:color w:val="000000"/>
        </w:rPr>
        <w:t>I</w:t>
      </w:r>
      <w:r w:rsidRPr="006920D8">
        <w:rPr>
          <w:rFonts w:ascii="Book Antiqua" w:eastAsia="Book Antiqua" w:hAnsi="Book Antiqua" w:cs="Book Antiqua"/>
          <w:color w:val="000000"/>
        </w:rPr>
        <w:t>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referred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avoid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progression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malnutrition.</w:t>
      </w:r>
    </w:p>
    <w:p w14:paraId="75B1AB80" w14:textId="77777777" w:rsidR="00A77B3E" w:rsidRPr="006920D8" w:rsidRDefault="00A77B3E" w:rsidP="006920D8">
      <w:pPr>
        <w:spacing w:line="360" w:lineRule="auto"/>
        <w:jc w:val="both"/>
        <w:rPr>
          <w:rFonts w:ascii="Book Antiqua" w:hAnsi="Book Antiqua"/>
        </w:rPr>
      </w:pPr>
    </w:p>
    <w:p w14:paraId="3C0D51E6" w14:textId="446C340F" w:rsidR="00A77B3E" w:rsidRPr="006920D8" w:rsidRDefault="009A0328" w:rsidP="006920D8">
      <w:pPr>
        <w:spacing w:line="360" w:lineRule="auto"/>
        <w:jc w:val="both"/>
        <w:rPr>
          <w:rFonts w:ascii="Book Antiqua" w:hAnsi="Book Antiqua"/>
        </w:rPr>
      </w:pPr>
      <w:bookmarkStart w:id="69" w:name="OLE_LINK175"/>
      <w:bookmarkStart w:id="70" w:name="OLE_LINK176"/>
      <w:r w:rsidRPr="006920D8">
        <w:rPr>
          <w:rFonts w:ascii="Book Antiqua" w:eastAsia="Book Antiqua" w:hAnsi="Book Antiqua" w:cs="Book Antiqua"/>
          <w:b/>
          <w:bCs/>
          <w:caps/>
          <w:color w:val="000000"/>
          <w:u w:val="single"/>
        </w:rPr>
        <w:t>NUTRITIONAL</w:t>
      </w:r>
      <w:r w:rsidR="008F485D">
        <w:rPr>
          <w:rFonts w:ascii="Book Antiqua" w:eastAsia="Book Antiqua" w:hAnsi="Book Antiqua" w:cs="Book Antiqua"/>
          <w:b/>
          <w:bCs/>
          <w:caps/>
          <w:color w:val="000000"/>
          <w:u w:val="single"/>
        </w:rPr>
        <w:t xml:space="preserve"> </w:t>
      </w:r>
      <w:r w:rsidRPr="006920D8">
        <w:rPr>
          <w:rFonts w:ascii="Book Antiqua" w:eastAsia="Book Antiqua" w:hAnsi="Book Antiqua" w:cs="Book Antiqua"/>
          <w:b/>
          <w:bCs/>
          <w:caps/>
          <w:color w:val="000000"/>
          <w:u w:val="single"/>
        </w:rPr>
        <w:t>THERAPY</w:t>
      </w:r>
    </w:p>
    <w:p w14:paraId="660BBCE5" w14:textId="4FD9FD52" w:rsidR="00A77B3E" w:rsidRPr="006920D8" w:rsidRDefault="009A0328" w:rsidP="006920D8">
      <w:pPr>
        <w:spacing w:line="360" w:lineRule="auto"/>
        <w:jc w:val="both"/>
        <w:rPr>
          <w:rFonts w:ascii="Book Antiqua" w:hAnsi="Book Antiqua"/>
        </w:rPr>
      </w:pPr>
      <w:bookmarkStart w:id="71" w:name="OLE_LINK177"/>
      <w:bookmarkStart w:id="72" w:name="OLE_LINK178"/>
      <w:bookmarkEnd w:id="69"/>
      <w:bookmarkEnd w:id="70"/>
      <w:r w:rsidRPr="006920D8">
        <w:rPr>
          <w:rFonts w:ascii="Book Antiqua" w:eastAsia="Book Antiqua" w:hAnsi="Book Antiqua" w:cs="Book Antiqua"/>
          <w:color w:val="000000"/>
        </w:rPr>
        <w:t>After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thorough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assessment,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advice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tailored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indicated.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Figure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summary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depending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BCLC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w:t>
      </w:r>
      <w:r w:rsidR="008F485D">
        <w:rPr>
          <w:rFonts w:ascii="Book Antiqua" w:eastAsia="Book Antiqua" w:hAnsi="Book Antiqua" w:cs="Book Antiqua"/>
          <w:color w:val="000000"/>
        </w:rPr>
        <w:t xml:space="preserve"> </w:t>
      </w:r>
    </w:p>
    <w:p w14:paraId="6B5A7CF3" w14:textId="504BF6E8"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interventions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individualized,</w:t>
      </w:r>
      <w:r w:rsidR="008F485D">
        <w:rPr>
          <w:rFonts w:ascii="Book Antiqua" w:eastAsia="Book Antiqua" w:hAnsi="Book Antiqua" w:cs="Book Antiqua"/>
          <w:color w:val="000000"/>
        </w:rPr>
        <w:t xml:space="preserve"> </w:t>
      </w:r>
      <w:r w:rsidR="00134997" w:rsidRPr="006920D8">
        <w:rPr>
          <w:rFonts w:ascii="Book Antiqua" w:eastAsia="Book Antiqua" w:hAnsi="Book Antiqua" w:cs="Book Antiqua"/>
          <w:color w:val="000000"/>
        </w:rPr>
        <w:t>considering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aspects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etiology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underlying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malnutrition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degree,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comorbidities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physical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activity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level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consider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surgical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radiological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which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subjected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consider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level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physical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stress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calculation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expenditure.</w:t>
      </w:r>
      <w:r w:rsidR="008F485D">
        <w:rPr>
          <w:rFonts w:ascii="Book Antiqua" w:eastAsia="Book Antiqua" w:hAnsi="Book Antiqua" w:cs="Book Antiqua"/>
          <w:color w:val="000000"/>
        </w:rPr>
        <w:t xml:space="preserve"> </w:t>
      </w:r>
    </w:p>
    <w:p w14:paraId="0978555D" w14:textId="30FBEC2D"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Total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expenditure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mainly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depends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absence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malnutrition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calculated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indirect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calorimetry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estimated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standardized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formulas.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rapid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weight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formulas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available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suggested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00605882" w:rsidRPr="006920D8">
        <w:rPr>
          <w:rFonts w:ascii="Book Antiqua" w:hAnsi="Book Antiqua" w:cs="Book Antiqua"/>
          <w:color w:val="000000"/>
          <w:lang w:eastAsia="zh-CN"/>
        </w:rPr>
        <w:t>the</w:t>
      </w:r>
      <w:r w:rsidR="008F485D">
        <w:rPr>
          <w:rFonts w:ascii="Book Antiqua" w:hAnsi="Book Antiqua" w:cs="Book Antiqua"/>
          <w:color w:val="000000"/>
          <w:lang w:eastAsia="zh-CN"/>
        </w:rPr>
        <w:t xml:space="preserve"> </w:t>
      </w:r>
      <w:r w:rsidR="00605882" w:rsidRPr="006920D8">
        <w:rPr>
          <w:rFonts w:ascii="Book Antiqua" w:eastAsia="Book Antiqua" w:hAnsi="Book Antiqua" w:cs="Book Antiqua"/>
          <w:color w:val="000000"/>
        </w:rPr>
        <w:t>European</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Society</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Nutrition</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Metabolism</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guidelines</w:t>
      </w:r>
      <w:r w:rsidR="00155A9D" w:rsidRPr="006920D8">
        <w:rPr>
          <w:rFonts w:ascii="Book Antiqua" w:eastAsia="Book Antiqua" w:hAnsi="Book Antiqua" w:cs="Book Antiqua"/>
          <w:color w:val="000000"/>
          <w:vertAlign w:val="superscript"/>
        </w:rPr>
        <w:t>[</w:t>
      </w:r>
      <w:proofErr w:type="gramEnd"/>
      <w:r w:rsidR="00155A9D" w:rsidRPr="006920D8">
        <w:rPr>
          <w:rFonts w:ascii="Book Antiqua" w:eastAsia="Book Antiqua" w:hAnsi="Book Antiqua" w:cs="Book Antiqua"/>
          <w:color w:val="000000"/>
          <w:vertAlign w:val="superscript"/>
        </w:rPr>
        <w:t>47]</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686F9797" w14:textId="7CEF37AB"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needs</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protein</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requirements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progresses</w:t>
      </w:r>
      <w:r w:rsidR="008F309D">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G</w:t>
      </w:r>
      <w:r w:rsidRPr="006920D8">
        <w:rPr>
          <w:rFonts w:ascii="Book Antiqua" w:eastAsia="Book Antiqua" w:hAnsi="Book Antiqua" w:cs="Book Antiqua"/>
          <w:color w:val="000000"/>
        </w:rPr>
        <w:t>eneral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8F309D" w:rsidRPr="006920D8">
        <w:rPr>
          <w:rFonts w:ascii="Book Antiqua" w:eastAsia="Book Antiqua" w:hAnsi="Book Antiqua" w:cs="Book Antiqua"/>
          <w:color w:val="000000"/>
        </w:rPr>
        <w:t>European</w:t>
      </w:r>
      <w:r w:rsidR="008F485D">
        <w:rPr>
          <w:rFonts w:ascii="Book Antiqua" w:eastAsia="Book Antiqua" w:hAnsi="Book Antiqua" w:cs="Book Antiqua"/>
          <w:color w:val="000000"/>
        </w:rPr>
        <w:t xml:space="preserve"> </w:t>
      </w:r>
      <w:r w:rsidR="008F309D" w:rsidRPr="006920D8">
        <w:rPr>
          <w:rFonts w:ascii="Book Antiqua" w:eastAsia="Book Antiqua" w:hAnsi="Book Antiqua" w:cs="Book Antiqua"/>
          <w:color w:val="000000"/>
        </w:rPr>
        <w:t>Society</w:t>
      </w:r>
      <w:r w:rsidR="008F485D">
        <w:rPr>
          <w:rFonts w:ascii="Book Antiqua" w:eastAsia="Book Antiqua" w:hAnsi="Book Antiqua" w:cs="Book Antiqua"/>
          <w:color w:val="000000"/>
        </w:rPr>
        <w:t xml:space="preserve"> </w:t>
      </w:r>
      <w:r w:rsidR="008F309D"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008F309D" w:rsidRPr="006920D8">
        <w:rPr>
          <w:rFonts w:ascii="Book Antiqua" w:eastAsia="Book Antiqua" w:hAnsi="Book Antiqua" w:cs="Book Antiqua"/>
          <w:color w:val="000000"/>
        </w:rPr>
        <w:t>Clinical</w:t>
      </w:r>
      <w:r w:rsidR="008F485D">
        <w:rPr>
          <w:rFonts w:ascii="Book Antiqua" w:eastAsia="Book Antiqua" w:hAnsi="Book Antiqua" w:cs="Book Antiqua"/>
          <w:color w:val="000000"/>
        </w:rPr>
        <w:t xml:space="preserve"> </w:t>
      </w:r>
      <w:r w:rsidR="008F309D" w:rsidRPr="006920D8">
        <w:rPr>
          <w:rFonts w:ascii="Book Antiqua" w:eastAsia="Book Antiqua" w:hAnsi="Book Antiqua" w:cs="Book Antiqua"/>
          <w:color w:val="000000"/>
        </w:rPr>
        <w:t>Nutrition</w:t>
      </w:r>
      <w:r w:rsidR="008F485D">
        <w:rPr>
          <w:rFonts w:ascii="Book Antiqua" w:eastAsia="Book Antiqua" w:hAnsi="Book Antiqua" w:cs="Book Antiqua"/>
          <w:color w:val="000000"/>
        </w:rPr>
        <w:t xml:space="preserve"> </w:t>
      </w:r>
      <w:r w:rsidR="008F309D"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8F309D" w:rsidRPr="006920D8">
        <w:rPr>
          <w:rFonts w:ascii="Book Antiqua" w:eastAsia="Book Antiqua" w:hAnsi="Book Antiqua" w:cs="Book Antiqua"/>
          <w:color w:val="000000"/>
        </w:rPr>
        <w:t>Metabolism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suggest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1.2-1.5g/kg/d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protein</w:t>
      </w:r>
      <w:r w:rsidR="00AB203E">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given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intrinsic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hyper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metabolism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AB203E">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provision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least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30-40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kcals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early</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advance</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stages</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00605882"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45</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kcals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terminal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intake,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frequent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meals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recommended</w:t>
      </w:r>
      <w:r w:rsidR="008F309D">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intake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nasogastric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tube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feeding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advised,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especially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while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waitlist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transplantation</w:t>
      </w:r>
      <w:r w:rsidR="00605882" w:rsidRPr="006920D8">
        <w:rPr>
          <w:rFonts w:ascii="Book Antiqua" w:eastAsia="Book Antiqua" w:hAnsi="Book Antiqua" w:cs="Book Antiqua"/>
          <w:color w:val="000000"/>
          <w:vertAlign w:val="superscript"/>
        </w:rPr>
        <w:t>[</w:t>
      </w:r>
      <w:proofErr w:type="gramEnd"/>
      <w:r w:rsidR="00605882" w:rsidRPr="006920D8">
        <w:rPr>
          <w:rFonts w:ascii="Book Antiqua" w:eastAsia="Book Antiqua" w:hAnsi="Book Antiqua" w:cs="Book Antiqua"/>
          <w:color w:val="000000"/>
          <w:vertAlign w:val="superscript"/>
        </w:rPr>
        <w:t>47,48]</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1C176EA6" w14:textId="727D7120"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estimated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carbohydrates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contribute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45</w:t>
      </w:r>
      <w:r w:rsidR="00605882" w:rsidRPr="006920D8">
        <w:rPr>
          <w:rFonts w:ascii="Book Antiqua" w:hAnsi="Book Antiqua" w:cs="Book Antiqua"/>
          <w:color w:val="000000"/>
          <w:lang w:eastAsia="zh-CN"/>
        </w:rPr>
        <w:t>%</w:t>
      </w:r>
      <w:r w:rsidRPr="006920D8">
        <w:rPr>
          <w:rFonts w:ascii="Book Antiqua" w:eastAsia="Book Antiqua" w:hAnsi="Book Antiqua" w:cs="Book Antiqua"/>
          <w:color w:val="000000"/>
        </w:rPr>
        <w:t>-60%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daily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expenditure,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complex</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carbohydrates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included</w:t>
      </w:r>
      <w:r w:rsidR="008F485D">
        <w:rPr>
          <w:rFonts w:ascii="Book Antiqua" w:eastAsia="Book Antiqua" w:hAnsi="Book Antiqua" w:cs="Book Antiqua"/>
          <w:color w:val="000000"/>
        </w:rPr>
        <w:t xml:space="preserve"> </w:t>
      </w:r>
      <w:r w:rsidR="00134997"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get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&gt;</w:t>
      </w:r>
      <w:r w:rsidR="008F485D">
        <w:rPr>
          <w:rFonts w:ascii="Book Antiqua" w:hAnsi="Book Antiqua" w:cs="Book Antiqua"/>
          <w:color w:val="000000"/>
          <w:lang w:eastAsia="zh-CN"/>
        </w:rPr>
        <w:t xml:space="preserve"> </w:t>
      </w:r>
      <w:r w:rsidRPr="006920D8">
        <w:rPr>
          <w:rFonts w:ascii="Book Antiqua" w:eastAsia="Book Antiqua" w:hAnsi="Book Antiqua" w:cs="Book Antiqua"/>
          <w:color w:val="000000"/>
        </w:rPr>
        <w:t>30</w:t>
      </w:r>
      <w:r w:rsidR="008F485D">
        <w:rPr>
          <w:rFonts w:ascii="Book Antiqua" w:hAnsi="Book Antiqua" w:cs="Book Antiqua"/>
          <w:color w:val="000000"/>
          <w:lang w:eastAsia="zh-CN"/>
        </w:rPr>
        <w:t xml:space="preserve"> </w:t>
      </w:r>
      <w:r w:rsidRPr="006920D8">
        <w:rPr>
          <w:rFonts w:ascii="Book Antiqua" w:eastAsia="Book Antiqua" w:hAnsi="Book Antiqua" w:cs="Book Antiqua"/>
          <w:color w:val="000000"/>
        </w:rPr>
        <w:t>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fiber.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carbohydrate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intake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established,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total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lastRenderedPageBreak/>
        <w:t>expenditure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covered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lipids,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paying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attention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meeting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needs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polyunsaturated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fatty</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acids</w:t>
      </w:r>
      <w:r w:rsidR="00605882" w:rsidRPr="006920D8">
        <w:rPr>
          <w:rFonts w:ascii="Book Antiqua" w:eastAsia="Book Antiqua" w:hAnsi="Book Antiqua" w:cs="Book Antiqua"/>
          <w:color w:val="000000"/>
          <w:vertAlign w:val="superscript"/>
        </w:rPr>
        <w:t>[</w:t>
      </w:r>
      <w:proofErr w:type="gramEnd"/>
      <w:r w:rsidR="00605882" w:rsidRPr="006920D8">
        <w:rPr>
          <w:rFonts w:ascii="Book Antiqua" w:eastAsia="Book Antiqua" w:hAnsi="Book Antiqua" w:cs="Book Antiqua"/>
          <w:color w:val="000000"/>
          <w:vertAlign w:val="superscript"/>
        </w:rPr>
        <w:t>48,49]</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49FC9445" w14:textId="65BDCD0D"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Finally,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supplementation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bookmarkStart w:id="73" w:name="OLE_LINK13"/>
      <w:bookmarkStart w:id="74" w:name="OLE_LINK16"/>
      <w:bookmarkStart w:id="75" w:name="OLE_LINK17"/>
      <w:r w:rsidRPr="006920D8">
        <w:rPr>
          <w:rFonts w:ascii="Book Antiqua" w:eastAsia="Book Antiqua" w:hAnsi="Book Antiqua" w:cs="Book Antiqua"/>
          <w:color w:val="000000"/>
        </w:rPr>
        <w:t>branched-chain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amino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acid</w:t>
      </w:r>
      <w:bookmarkEnd w:id="73"/>
      <w:bookmarkEnd w:id="74"/>
      <w:bookmarkEnd w:id="75"/>
      <w:r w:rsidRPr="006920D8">
        <w:rPr>
          <w:rFonts w:ascii="Book Antiqua" w:eastAsia="Book Antiqua" w:hAnsi="Book Antiqua" w:cs="Book Antiqua"/>
          <w:color w:val="000000"/>
        </w:rPr>
        <w: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(BCAAs),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which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leucine,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isoleucine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valine</w:t>
      </w:r>
      <w:r w:rsidR="008F309D">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always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BCAAs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widely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studied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type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supplement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given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beneficial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mainly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w:t>
      </w:r>
      <w:r w:rsidR="00657393" w:rsidRPr="006920D8">
        <w:rPr>
          <w:rFonts w:ascii="Book Antiqua" w:eastAsia="Book Antiqua" w:hAnsi="Book Antiqua" w:cs="Book Antiqua"/>
          <w:color w:val="000000"/>
          <w:vertAlign w:val="superscript"/>
        </w:rPr>
        <w:t>[</w:t>
      </w:r>
      <w:proofErr w:type="gramEnd"/>
      <w:r w:rsidR="00657393" w:rsidRPr="006920D8">
        <w:rPr>
          <w:rFonts w:ascii="Book Antiqua" w:eastAsia="Book Antiqua" w:hAnsi="Book Antiqua" w:cs="Book Antiqua"/>
          <w:color w:val="000000"/>
          <w:vertAlign w:val="superscript"/>
        </w:rPr>
        <w:t>47]</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Preservation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great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relevance,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context,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potential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beneficial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BCAAs</w:t>
      </w:r>
      <w:r w:rsidR="008F309D">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O</w:t>
      </w:r>
      <w:r w:rsidRPr="006920D8">
        <w:rPr>
          <w:rFonts w:ascii="Book Antiqua" w:eastAsia="Book Antiqua" w:hAnsi="Book Antiqua" w:cs="Book Antiqua"/>
          <w:color w:val="000000"/>
        </w:rPr>
        <w:t>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efficiency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increasing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albumin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from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stages,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w:t>
      </w:r>
      <w:r w:rsidR="004801EB" w:rsidRPr="006920D8">
        <w:rPr>
          <w:rFonts w:ascii="Book Antiqua" w:eastAsia="Book Antiqua" w:hAnsi="Book Antiqua" w:cs="Book Antiqua"/>
          <w:color w:val="000000"/>
        </w:rPr>
        <w:t>dition</w:t>
      </w:r>
      <w:r w:rsidR="008F485D">
        <w:rPr>
          <w:rFonts w:ascii="Book Antiqua" w:eastAsia="Book Antiqua" w:hAnsi="Book Antiqua" w:cs="Book Antiqua"/>
          <w:color w:val="000000"/>
        </w:rPr>
        <w:t xml:space="preserve"> </w:t>
      </w:r>
      <w:r w:rsidR="004801EB"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004801EB" w:rsidRPr="006920D8">
        <w:rPr>
          <w:rFonts w:ascii="Book Antiqua" w:eastAsia="Book Antiqua" w:hAnsi="Book Antiqua" w:cs="Book Antiqua"/>
          <w:color w:val="000000"/>
        </w:rPr>
        <w:t>increasing</w:t>
      </w:r>
      <w:r w:rsidR="008F485D">
        <w:rPr>
          <w:rFonts w:ascii="Book Antiqua" w:eastAsia="Book Antiqua" w:hAnsi="Book Antiqua" w:cs="Book Antiqua"/>
          <w:color w:val="000000"/>
        </w:rPr>
        <w:t xml:space="preserve"> </w:t>
      </w:r>
      <w:r w:rsidR="004801EB"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4801EB" w:rsidRPr="006920D8">
        <w:rPr>
          <w:rFonts w:ascii="Book Antiqua" w:eastAsia="Book Antiqua" w:hAnsi="Book Antiqua" w:cs="Book Antiqua"/>
          <w:color w:val="000000"/>
        </w:rPr>
        <w:t>BCAA/</w:t>
      </w:r>
      <w:r w:rsidRPr="006920D8">
        <w:rPr>
          <w:rFonts w:ascii="Book Antiqua" w:eastAsia="Book Antiqua" w:hAnsi="Book Antiqua" w:cs="Book Antiqua"/>
          <w:color w:val="000000"/>
        </w:rPr>
        <w:t>L-tyrosine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molar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ratio</w:t>
      </w:r>
      <w:r w:rsidR="004801EB" w:rsidRPr="006920D8">
        <w:rPr>
          <w:rFonts w:ascii="Book Antiqua" w:eastAsia="Book Antiqua" w:hAnsi="Book Antiqua" w:cs="Book Antiqua"/>
          <w:color w:val="000000"/>
          <w:vertAlign w:val="superscript"/>
        </w:rPr>
        <w:t>[</w:t>
      </w:r>
      <w:proofErr w:type="gramEnd"/>
      <w:r w:rsidR="004801EB" w:rsidRPr="006920D8">
        <w:rPr>
          <w:rFonts w:ascii="Book Antiqua" w:eastAsia="Book Antiqua" w:hAnsi="Book Antiqua" w:cs="Book Antiqua"/>
          <w:color w:val="000000"/>
          <w:vertAlign w:val="superscript"/>
        </w:rPr>
        <w:t>50]</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administration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BCAAs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outcomes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absence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encephalopathy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hypoproteinemia.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Mainly,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BCAA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intake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greater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3</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mo</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anticipates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various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prevention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reduction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residual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caused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prevention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recurrence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309D">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E</w:t>
      </w:r>
      <w:r w:rsidRPr="006920D8">
        <w:rPr>
          <w:rFonts w:ascii="Book Antiqua" w:eastAsia="Book Antiqua" w:hAnsi="Book Antiqua" w:cs="Book Antiqua"/>
          <w:color w:val="000000"/>
        </w:rPr>
        <w:t>ven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BCAA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granules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reported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inhibiting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relapse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after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hepatectomy</w:t>
      </w:r>
      <w:r w:rsidR="004801EB" w:rsidRPr="006920D8">
        <w:rPr>
          <w:rFonts w:ascii="Book Antiqua" w:eastAsia="Book Antiqua" w:hAnsi="Book Antiqua" w:cs="Book Antiqua"/>
          <w:color w:val="000000"/>
          <w:vertAlign w:val="superscript"/>
        </w:rPr>
        <w:t>[</w:t>
      </w:r>
      <w:proofErr w:type="gramEnd"/>
      <w:r w:rsidR="004801EB" w:rsidRPr="006920D8">
        <w:rPr>
          <w:rFonts w:ascii="Book Antiqua" w:eastAsia="Book Antiqua" w:hAnsi="Book Antiqua" w:cs="Book Antiqua"/>
          <w:color w:val="000000"/>
          <w:vertAlign w:val="superscript"/>
        </w:rPr>
        <w:t>51]</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p>
    <w:p w14:paraId="79D0FD38" w14:textId="688C1194"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unresectable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common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perform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TACE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repeatedly,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necessary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attention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procedure.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respect,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administration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BCAA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granules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prior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TACE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inhibited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reduction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serum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albumin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levels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measured</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3</w:t>
      </w:r>
      <w:r w:rsidR="008F485D">
        <w:rPr>
          <w:rFonts w:ascii="Book Antiqua" w:eastAsia="Book Antiqua" w:hAnsi="Book Antiqua" w:cs="Book Antiqua"/>
          <w:color w:val="000000"/>
        </w:rPr>
        <w:t xml:space="preserve"> </w:t>
      </w:r>
      <w:proofErr w:type="spellStart"/>
      <w:r w:rsidR="008F309D">
        <w:rPr>
          <w:rFonts w:ascii="Book Antiqua" w:eastAsia="Book Antiqua" w:hAnsi="Book Antiqua" w:cs="Book Antiqua"/>
          <w:color w:val="000000"/>
        </w:rPr>
        <w:t>mo</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8F309D">
        <w:rPr>
          <w:rFonts w:ascii="Book Antiqua" w:eastAsia="Book Antiqua" w:hAnsi="Book Antiqua" w:cs="Book Antiqua"/>
          <w:color w:val="000000"/>
        </w:rPr>
        <w:t>6</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mo</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after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TACE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helped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maintain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residual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function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cirrhosis</w:t>
      </w:r>
      <w:r w:rsidR="004801EB" w:rsidRPr="006920D8">
        <w:rPr>
          <w:rFonts w:ascii="Book Antiqua" w:eastAsia="Book Antiqua" w:hAnsi="Book Antiqua" w:cs="Book Antiqua"/>
          <w:color w:val="000000"/>
          <w:vertAlign w:val="superscript"/>
        </w:rPr>
        <w:t>[</w:t>
      </w:r>
      <w:proofErr w:type="gramEnd"/>
      <w:r w:rsidR="004801EB" w:rsidRPr="006920D8">
        <w:rPr>
          <w:rFonts w:ascii="Book Antiqua" w:eastAsia="Book Antiqua" w:hAnsi="Book Antiqua" w:cs="Book Antiqua"/>
          <w:color w:val="000000"/>
          <w:vertAlign w:val="superscript"/>
        </w:rPr>
        <w:t>51,52]</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summary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BCAAs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supplementation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found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w:t>
      </w:r>
      <w:r w:rsidR="008F485D">
        <w:rPr>
          <w:rFonts w:ascii="Book Antiqua" w:eastAsia="Book Antiqua" w:hAnsi="Book Antiqua" w:cs="Book Antiqua"/>
          <w:color w:val="000000"/>
        </w:rPr>
        <w:t xml:space="preserve"> </w:t>
      </w:r>
    </w:p>
    <w:p w14:paraId="618F4B99" w14:textId="5413A234" w:rsidR="00A77B3E" w:rsidRPr="006920D8" w:rsidRDefault="009A0328" w:rsidP="006920D8">
      <w:pPr>
        <w:spacing w:line="360" w:lineRule="auto"/>
        <w:ind w:firstLineChars="100" w:firstLine="240"/>
        <w:jc w:val="both"/>
        <w:rPr>
          <w:rFonts w:ascii="Book Antiqua" w:hAnsi="Book Antiqua"/>
        </w:rPr>
      </w:pP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00134997">
        <w:rPr>
          <w:rFonts w:ascii="Book Antiqua" w:eastAsia="Book Antiqua" w:hAnsi="Book Antiqua" w:cs="Book Antiqua"/>
          <w:color w:val="000000"/>
        </w:rPr>
        <w:t xml:space="preserve">consider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although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BCLC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prognosis,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support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does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survival,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micronutrients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still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provided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order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quality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life</w:t>
      </w:r>
      <w:r w:rsidR="00E30232">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E30232">
        <w:rPr>
          <w:rFonts w:ascii="Book Antiqua" w:eastAsia="Book Antiqua" w:hAnsi="Book Antiqua" w:cs="Book Antiqua"/>
          <w:color w:val="000000"/>
        </w:rPr>
        <w:t>S</w:t>
      </w:r>
      <w:r w:rsidRPr="006920D8">
        <w:rPr>
          <w:rFonts w:ascii="Book Antiqua" w:eastAsia="Book Antiqua" w:hAnsi="Book Antiqua" w:cs="Book Antiqua"/>
          <w:color w:val="000000"/>
        </w:rPr>
        <w:t>tandard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polymeric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formulas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suggested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without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strict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advice.</w:t>
      </w:r>
      <w:r w:rsidR="008F485D">
        <w:rPr>
          <w:rFonts w:ascii="Book Antiqua" w:eastAsia="Book Antiqua" w:hAnsi="Book Antiqua" w:cs="Book Antiqua"/>
          <w:color w:val="000000"/>
        </w:rPr>
        <w:t xml:space="preserve"> </w:t>
      </w:r>
    </w:p>
    <w:p w14:paraId="515408F8" w14:textId="77777777" w:rsidR="00A77B3E" w:rsidRPr="006920D8" w:rsidRDefault="00A77B3E" w:rsidP="006920D8">
      <w:pPr>
        <w:spacing w:line="360" w:lineRule="auto"/>
        <w:jc w:val="both"/>
        <w:rPr>
          <w:rFonts w:ascii="Book Antiqua" w:hAnsi="Book Antiqua"/>
        </w:rPr>
      </w:pPr>
    </w:p>
    <w:p w14:paraId="1FE8EA83" w14:textId="57EC0FB6" w:rsidR="00A77B3E" w:rsidRPr="006920D8" w:rsidRDefault="009A0328" w:rsidP="006920D8">
      <w:pPr>
        <w:spacing w:line="360" w:lineRule="auto"/>
        <w:jc w:val="both"/>
        <w:rPr>
          <w:rFonts w:ascii="Book Antiqua" w:hAnsi="Book Antiqua"/>
          <w:i/>
        </w:rPr>
      </w:pPr>
      <w:r w:rsidRPr="006920D8">
        <w:rPr>
          <w:rFonts w:ascii="Book Antiqua" w:eastAsia="Book Antiqua" w:hAnsi="Book Antiqua" w:cs="Book Antiqua"/>
          <w:b/>
          <w:bCs/>
          <w:i/>
          <w:color w:val="000000"/>
        </w:rPr>
        <w:t>Exercise</w:t>
      </w:r>
      <w:r w:rsidR="008F485D">
        <w:rPr>
          <w:rFonts w:ascii="Book Antiqua" w:eastAsia="Book Antiqua" w:hAnsi="Book Antiqua" w:cs="Book Antiqua"/>
          <w:b/>
          <w:bCs/>
          <w:i/>
          <w:color w:val="000000"/>
        </w:rPr>
        <w:t xml:space="preserve"> </w:t>
      </w:r>
      <w:r w:rsidRPr="006920D8">
        <w:rPr>
          <w:rFonts w:ascii="Book Antiqua" w:eastAsia="Book Antiqua" w:hAnsi="Book Antiqua" w:cs="Book Antiqua"/>
          <w:b/>
          <w:bCs/>
          <w:i/>
          <w:color w:val="000000"/>
        </w:rPr>
        <w:t>prescription</w:t>
      </w:r>
    </w:p>
    <w:p w14:paraId="457963F4" w14:textId="4FE348BB"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lastRenderedPageBreak/>
        <w:t>Physical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deconditioning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frequent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complication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end-stage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combination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physical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exercise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prescribed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according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characteristics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w:t>
      </w:r>
    </w:p>
    <w:p w14:paraId="5CFC629A" w14:textId="379FDF1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Although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specific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available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evidence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some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recommendations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Generally,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extremely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frail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malnourished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recommended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balance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training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strengthen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postural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muscles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range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Subsequently,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condition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malnutrition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frailty,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suggested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resistance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exercises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light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weight</w:t>
      </w:r>
      <w:r w:rsidR="00E30232">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E30232">
        <w:rPr>
          <w:rFonts w:ascii="Book Antiqua" w:eastAsia="Book Antiqua" w:hAnsi="Book Antiqua" w:cs="Book Antiqua"/>
          <w:color w:val="000000"/>
        </w:rPr>
        <w:t>I</w:t>
      </w:r>
      <w:r w:rsidRPr="006920D8">
        <w:rPr>
          <w:rFonts w:ascii="Book Antiqua" w:eastAsia="Book Antiqua" w:hAnsi="Book Antiqua" w:cs="Book Antiqua"/>
          <w:color w:val="000000"/>
        </w:rPr>
        <w:t>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point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appropriate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aerobic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exercise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cardiopulmonary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endurance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overall</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fitness</w:t>
      </w:r>
      <w:r w:rsidR="006D307B" w:rsidRPr="006920D8">
        <w:rPr>
          <w:rFonts w:ascii="Book Antiqua" w:eastAsia="Book Antiqua" w:hAnsi="Book Antiqua" w:cs="Book Antiqua"/>
          <w:color w:val="000000"/>
          <w:vertAlign w:val="superscript"/>
        </w:rPr>
        <w:t>[</w:t>
      </w:r>
      <w:proofErr w:type="gramEnd"/>
      <w:r w:rsidR="006D307B" w:rsidRPr="006920D8">
        <w:rPr>
          <w:rFonts w:ascii="Book Antiqua" w:eastAsia="Book Antiqua" w:hAnsi="Book Antiqua" w:cs="Book Antiqua"/>
          <w:color w:val="000000"/>
          <w:vertAlign w:val="superscript"/>
        </w:rPr>
        <w:t>35,53]</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easy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strategy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physical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training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count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number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steps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perform</w:t>
      </w:r>
      <w:r w:rsidR="00291CB4" w:rsidRPr="006920D8">
        <w:rPr>
          <w:rFonts w:ascii="Book Antiqua" w:eastAsia="Book Antiqua" w:hAnsi="Book Antiqua" w:cs="Book Antiqua"/>
          <w:color w:val="000000"/>
        </w:rPr>
        <w:t>s</w:t>
      </w:r>
      <w:r w:rsidR="008F485D">
        <w:rPr>
          <w:rFonts w:ascii="Book Antiqua" w:eastAsia="Book Antiqua" w:hAnsi="Book Antiqua" w:cs="Book Antiqua"/>
          <w:color w:val="000000"/>
        </w:rPr>
        <w:t xml:space="preserve"> </w:t>
      </w:r>
      <w:r w:rsidR="00291CB4" w:rsidRPr="006920D8">
        <w:rPr>
          <w:rFonts w:ascii="Book Antiqua" w:eastAsia="Book Antiqua" w:hAnsi="Book Antiqua" w:cs="Book Antiqua"/>
          <w:color w:val="000000"/>
        </w:rPr>
        <w:t>routinely</w:t>
      </w:r>
      <w:r w:rsidR="008F485D">
        <w:rPr>
          <w:rFonts w:ascii="Book Antiqua" w:eastAsia="Book Antiqua" w:hAnsi="Book Antiqua" w:cs="Book Antiqua"/>
          <w:color w:val="000000"/>
        </w:rPr>
        <w:t xml:space="preserve"> </w:t>
      </w:r>
      <w:r w:rsidR="00291CB4" w:rsidRPr="006920D8">
        <w:rPr>
          <w:rFonts w:ascii="Book Antiqua" w:eastAsia="Book Antiqua" w:hAnsi="Book Antiqua" w:cs="Book Antiqua"/>
          <w:color w:val="000000"/>
        </w:rPr>
        <w:t>during</w:t>
      </w:r>
      <w:r w:rsidR="008F485D">
        <w:rPr>
          <w:rFonts w:ascii="Book Antiqua" w:eastAsia="Book Antiqua" w:hAnsi="Book Antiqua" w:cs="Book Antiqua"/>
          <w:color w:val="000000"/>
        </w:rPr>
        <w:t xml:space="preserve"> </w:t>
      </w:r>
      <w:r w:rsidR="00291CB4"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00291CB4" w:rsidRPr="006920D8">
        <w:rPr>
          <w:rFonts w:ascii="Book Antiqua" w:eastAsia="Book Antiqua" w:hAnsi="Book Antiqua" w:cs="Book Antiqua"/>
          <w:color w:val="000000"/>
        </w:rPr>
        <w:t>week</w:t>
      </w:r>
      <w:r w:rsidR="008F485D">
        <w:rPr>
          <w:rFonts w:ascii="Book Antiqua" w:eastAsia="Book Antiqua" w:hAnsi="Book Antiqua" w:cs="Book Antiqua"/>
          <w:color w:val="000000"/>
        </w:rPr>
        <w:t xml:space="preserve"> </w:t>
      </w:r>
      <w:r w:rsidR="00291CB4" w:rsidRPr="006920D8">
        <w:rPr>
          <w:rFonts w:ascii="Book Antiqua" w:eastAsia="Book Antiqua" w:hAnsi="Book Antiqua" w:cs="Book Antiqua"/>
          <w:color w:val="000000"/>
        </w:rPr>
        <w:t>using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pedometer-based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bracelets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monito</w:t>
      </w:r>
      <w:r w:rsidR="00031D31" w:rsidRPr="006920D8">
        <w:rPr>
          <w:rFonts w:ascii="Book Antiqua" w:eastAsia="Book Antiqua" w:hAnsi="Book Antiqua" w:cs="Book Antiqua"/>
          <w:color w:val="000000"/>
        </w:rPr>
        <w:t>r</w:t>
      </w:r>
      <w:r w:rsidR="008F485D">
        <w:rPr>
          <w:rFonts w:ascii="Book Antiqua" w:eastAsia="Book Antiqua" w:hAnsi="Book Antiqua" w:cs="Book Antiqua"/>
          <w:color w:val="000000"/>
        </w:rPr>
        <w:t xml:space="preserve"> </w:t>
      </w:r>
      <w:r w:rsidR="00031D31" w:rsidRPr="006920D8">
        <w:rPr>
          <w:rFonts w:ascii="Book Antiqua" w:eastAsia="Book Antiqua" w:hAnsi="Book Antiqua" w:cs="Book Antiqua"/>
          <w:color w:val="000000"/>
        </w:rPr>
        <w:t>exercise</w:t>
      </w:r>
      <w:r w:rsidR="008F485D">
        <w:rPr>
          <w:rFonts w:ascii="Book Antiqua" w:eastAsia="Book Antiqua" w:hAnsi="Book Antiqua" w:cs="Book Antiqua"/>
          <w:color w:val="000000"/>
        </w:rPr>
        <w:t xml:space="preserve"> </w:t>
      </w:r>
      <w:r w:rsidR="00031D31"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031D31"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00031D31" w:rsidRPr="006920D8">
        <w:rPr>
          <w:rFonts w:ascii="Book Antiqua" w:eastAsia="Book Antiqua" w:hAnsi="Book Antiqua" w:cs="Book Antiqua"/>
          <w:color w:val="000000"/>
        </w:rPr>
        <w:t>increase</w:t>
      </w:r>
      <w:r w:rsidR="008F485D">
        <w:rPr>
          <w:rFonts w:ascii="Book Antiqua" w:eastAsia="Book Antiqua" w:hAnsi="Book Antiqua" w:cs="Book Antiqua"/>
          <w:color w:val="000000"/>
        </w:rPr>
        <w:t xml:space="preserve"> </w:t>
      </w:r>
      <w:r w:rsidR="00031D31" w:rsidRPr="006920D8">
        <w:rPr>
          <w:rFonts w:ascii="Book Antiqua" w:eastAsia="Book Antiqua" w:hAnsi="Book Antiqua" w:cs="Book Antiqua"/>
          <w:color w:val="000000"/>
        </w:rPr>
        <w:t>&gt;</w:t>
      </w:r>
      <w:r w:rsidR="008F485D">
        <w:rPr>
          <w:rFonts w:ascii="Book Antiqua" w:eastAsia="Book Antiqua" w:hAnsi="Book Antiqua" w:cs="Book Antiqua"/>
          <w:color w:val="000000"/>
        </w:rPr>
        <w:t xml:space="preserve"> </w:t>
      </w:r>
      <w:r w:rsidR="00031D31" w:rsidRPr="006920D8">
        <w:rPr>
          <w:rFonts w:ascii="Book Antiqua" w:eastAsia="Book Antiqua" w:hAnsi="Book Antiqua" w:cs="Book Antiqua"/>
          <w:color w:val="000000"/>
        </w:rPr>
        <w:t>2</w:t>
      </w:r>
      <w:r w:rsidRPr="006920D8">
        <w:rPr>
          <w:rFonts w:ascii="Book Antiqua" w:eastAsia="Book Antiqua" w:hAnsi="Book Antiqua" w:cs="Book Antiqua"/>
          <w:color w:val="000000"/>
        </w:rPr>
        <w:t>500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above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number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basal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steps,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aiming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reach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least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5000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steps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physical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program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been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carried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out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finding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beneficial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results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body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composition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status</w:t>
      </w:r>
      <w:r w:rsidR="008726FA" w:rsidRPr="006920D8">
        <w:rPr>
          <w:rFonts w:ascii="Book Antiqua" w:eastAsia="Book Antiqua" w:hAnsi="Book Antiqua" w:cs="Book Antiqua"/>
          <w:color w:val="000000"/>
          <w:vertAlign w:val="superscript"/>
        </w:rPr>
        <w:t>[</w:t>
      </w:r>
      <w:proofErr w:type="gramEnd"/>
      <w:r w:rsidR="008726FA" w:rsidRPr="006920D8">
        <w:rPr>
          <w:rFonts w:ascii="Book Antiqua" w:eastAsia="Book Antiqua" w:hAnsi="Book Antiqua" w:cs="Book Antiqua"/>
          <w:color w:val="000000"/>
          <w:vertAlign w:val="superscript"/>
        </w:rPr>
        <w:t>54,55]</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addition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effects,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exercise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improves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quality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life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general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wellness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extremely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important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p>
    <w:p w14:paraId="595F9B6A" w14:textId="24560B59" w:rsidR="00A77B3E" w:rsidRPr="006920D8" w:rsidRDefault="009A0328" w:rsidP="006920D8">
      <w:pPr>
        <w:spacing w:line="360" w:lineRule="auto"/>
        <w:ind w:firstLineChars="100" w:firstLine="240"/>
        <w:jc w:val="both"/>
        <w:rPr>
          <w:rFonts w:ascii="Book Antiqua" w:hAnsi="Book Antiqua"/>
          <w:lang w:eastAsia="zh-CN"/>
        </w:rPr>
      </w:pPr>
      <w:r w:rsidRPr="006920D8">
        <w:rPr>
          <w:rFonts w:ascii="Book Antiqua" w:eastAsia="Book Antiqua" w:hAnsi="Book Antiqua" w:cs="Book Antiqua"/>
          <w:color w:val="000000"/>
        </w:rPr>
        <w:t>Finally,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professional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healthcare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involved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management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should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always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keep</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mind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potential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benefits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exercise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strongly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encourage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perform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adequate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exercise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program,</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according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their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functional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status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comorbidities,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especially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waiting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proofErr w:type="gramStart"/>
      <w:r w:rsidRPr="006920D8">
        <w:rPr>
          <w:rFonts w:ascii="Book Antiqua" w:eastAsia="Book Antiqua" w:hAnsi="Book Antiqua" w:cs="Book Antiqua"/>
          <w:color w:val="000000"/>
        </w:rPr>
        <w:t>transplantation</w:t>
      </w:r>
      <w:r w:rsidR="008726FA" w:rsidRPr="006920D8">
        <w:rPr>
          <w:rFonts w:ascii="Book Antiqua" w:eastAsia="Book Antiqua" w:hAnsi="Book Antiqua" w:cs="Book Antiqua"/>
          <w:color w:val="000000"/>
          <w:vertAlign w:val="superscript"/>
        </w:rPr>
        <w:t>[</w:t>
      </w:r>
      <w:proofErr w:type="gramEnd"/>
      <w:r w:rsidR="008726FA" w:rsidRPr="006920D8">
        <w:rPr>
          <w:rFonts w:ascii="Book Antiqua" w:eastAsia="Book Antiqua" w:hAnsi="Book Antiqua" w:cs="Book Antiqua"/>
          <w:color w:val="000000"/>
          <w:vertAlign w:val="superscript"/>
        </w:rPr>
        <w:t>35,54]</w:t>
      </w:r>
      <w:r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bookmarkEnd w:id="71"/>
      <w:bookmarkEnd w:id="72"/>
    </w:p>
    <w:p w14:paraId="43DA19CF" w14:textId="77777777" w:rsidR="00A77B3E" w:rsidRPr="006920D8" w:rsidRDefault="00A77B3E" w:rsidP="006920D8">
      <w:pPr>
        <w:spacing w:line="360" w:lineRule="auto"/>
        <w:jc w:val="both"/>
        <w:rPr>
          <w:rFonts w:ascii="Book Antiqua" w:hAnsi="Book Antiqua"/>
        </w:rPr>
      </w:pPr>
    </w:p>
    <w:p w14:paraId="211CEE0C" w14:textId="7777777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aps/>
          <w:color w:val="000000"/>
          <w:u w:val="single"/>
        </w:rPr>
        <w:t>CONCLUSION</w:t>
      </w:r>
    </w:p>
    <w:p w14:paraId="6DE4FFA6" w14:textId="314D1042" w:rsidR="00A77B3E" w:rsidRPr="006920D8" w:rsidRDefault="009A0328" w:rsidP="006920D8">
      <w:pPr>
        <w:spacing w:line="360" w:lineRule="auto"/>
        <w:jc w:val="both"/>
        <w:rPr>
          <w:rFonts w:ascii="Book Antiqua" w:hAnsi="Book Antiqua"/>
        </w:rPr>
      </w:pPr>
      <w:bookmarkStart w:id="76" w:name="OLE_LINK179"/>
      <w:bookmarkStart w:id="77" w:name="OLE_LINK180"/>
      <w:r w:rsidRPr="006920D8">
        <w:rPr>
          <w:rFonts w:ascii="Book Antiqua" w:hAnsi="Book Antiqua" w:cs="Book Antiqua"/>
          <w:color w:val="000000"/>
          <w:lang w:eastAsia="zh-CN"/>
        </w:rPr>
        <w:t>HCC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frequent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type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almost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always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coexisting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cirrhosis</w:t>
      </w:r>
      <w:r w:rsidR="00E30232">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E30232">
        <w:rPr>
          <w:rFonts w:ascii="Book Antiqua" w:eastAsia="Book Antiqua" w:hAnsi="Book Antiqua" w:cs="Book Antiqua"/>
          <w:color w:val="000000"/>
        </w:rPr>
        <w:t>T</w:t>
      </w:r>
      <w:r w:rsidRPr="006920D8">
        <w:rPr>
          <w:rFonts w:ascii="Book Antiqua" w:eastAsia="Book Antiqua" w:hAnsi="Book Antiqua" w:cs="Book Antiqua"/>
          <w:color w:val="000000"/>
        </w:rPr>
        <w:t>herefore</w:t>
      </w:r>
      <w:r w:rsidR="00E30232">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challenging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disease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healthcare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providers.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Malnutrition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patients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associated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lower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response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higher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mortality,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thus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nutritional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therapy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including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diet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sufficient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protein,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supplementation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lastRenderedPageBreak/>
        <w:t>branched-chain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amino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acids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well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exercise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must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implemented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part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integral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treatment.</w:t>
      </w:r>
      <w:r w:rsidR="008F485D">
        <w:rPr>
          <w:rFonts w:ascii="Book Antiqua" w:eastAsia="Book Antiqua" w:hAnsi="Book Antiqua" w:cs="Book Antiqua"/>
          <w:color w:val="000000"/>
        </w:rPr>
        <w:t xml:space="preserve"> </w:t>
      </w:r>
    </w:p>
    <w:bookmarkEnd w:id="76"/>
    <w:bookmarkEnd w:id="77"/>
    <w:p w14:paraId="0530737A" w14:textId="77777777" w:rsidR="00A77B3E" w:rsidRPr="006920D8" w:rsidRDefault="00A77B3E" w:rsidP="006920D8">
      <w:pPr>
        <w:spacing w:line="360" w:lineRule="auto"/>
        <w:jc w:val="both"/>
        <w:rPr>
          <w:rFonts w:ascii="Book Antiqua" w:hAnsi="Book Antiqua"/>
        </w:rPr>
      </w:pPr>
    </w:p>
    <w:p w14:paraId="2ECABFA7" w14:textId="77777777" w:rsidR="00A77B3E" w:rsidRPr="006920D8" w:rsidRDefault="009A0328" w:rsidP="006920D8">
      <w:pPr>
        <w:adjustRightInd w:val="0"/>
        <w:snapToGrid w:val="0"/>
        <w:spacing w:line="360" w:lineRule="auto"/>
        <w:jc w:val="both"/>
        <w:rPr>
          <w:rFonts w:ascii="Book Antiqua" w:hAnsi="Book Antiqua"/>
        </w:rPr>
      </w:pPr>
      <w:r w:rsidRPr="006920D8">
        <w:rPr>
          <w:rFonts w:ascii="Book Antiqua" w:eastAsia="Book Antiqua" w:hAnsi="Book Antiqua" w:cs="Book Antiqua"/>
          <w:b/>
        </w:rPr>
        <w:t>REFERENCES</w:t>
      </w:r>
    </w:p>
    <w:p w14:paraId="33272337" w14:textId="1A1136B8"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bookmarkStart w:id="78" w:name="OLE_LINK181"/>
      <w:bookmarkStart w:id="79" w:name="OLE_LINK182"/>
      <w:r w:rsidRPr="006920D8">
        <w:rPr>
          <w:rFonts w:ascii="Book Antiqua" w:eastAsia="宋体" w:hAnsi="Book Antiqua" w:cs="宋体"/>
          <w:lang w:eastAsia="zh-CN"/>
        </w:rPr>
        <w:t>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Yang</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JD</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Hainaut</w:t>
      </w:r>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r w:rsidRPr="006920D8">
        <w:rPr>
          <w:rFonts w:ascii="Book Antiqua" w:eastAsia="宋体" w:hAnsi="Book Antiqua" w:cs="宋体"/>
          <w:lang w:eastAsia="zh-CN"/>
        </w:rPr>
        <w:t>Gores</w:t>
      </w:r>
      <w:r w:rsidR="008F485D">
        <w:rPr>
          <w:rFonts w:ascii="Book Antiqua" w:eastAsia="宋体" w:hAnsi="Book Antiqua" w:cs="宋体"/>
          <w:lang w:eastAsia="zh-CN"/>
        </w:rPr>
        <w:t xml:space="preserve"> </w:t>
      </w:r>
      <w:r w:rsidRPr="006920D8">
        <w:rPr>
          <w:rFonts w:ascii="Book Antiqua" w:eastAsia="宋体" w:hAnsi="Book Antiqua" w:cs="宋体"/>
          <w:lang w:eastAsia="zh-CN"/>
        </w:rPr>
        <w:t>GJ,</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Amadou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Plymoth</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Roberts</w:t>
      </w:r>
      <w:r w:rsidR="008F485D">
        <w:rPr>
          <w:rFonts w:ascii="Book Antiqua" w:eastAsia="宋体" w:hAnsi="Book Antiqua" w:cs="宋体"/>
          <w:lang w:eastAsia="zh-CN"/>
        </w:rPr>
        <w:t xml:space="preserve"> </w:t>
      </w:r>
      <w:r w:rsidRPr="006920D8">
        <w:rPr>
          <w:rFonts w:ascii="Book Antiqua" w:eastAsia="宋体" w:hAnsi="Book Antiqua" w:cs="宋体"/>
          <w:lang w:eastAsia="zh-CN"/>
        </w:rPr>
        <w:t>LR.</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global</w:t>
      </w:r>
      <w:r w:rsidR="008F485D">
        <w:rPr>
          <w:rFonts w:ascii="Book Antiqua" w:eastAsia="宋体" w:hAnsi="Book Antiqua" w:cs="宋体"/>
          <w:lang w:eastAsia="zh-CN"/>
        </w:rPr>
        <w:t xml:space="preserve"> </w:t>
      </w:r>
      <w:r w:rsidRPr="006920D8">
        <w:rPr>
          <w:rFonts w:ascii="Book Antiqua" w:eastAsia="宋体" w:hAnsi="Book Antiqua" w:cs="宋体"/>
          <w:lang w:eastAsia="zh-CN"/>
        </w:rPr>
        <w:t>view</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trends,</w:t>
      </w:r>
      <w:r w:rsidR="008F485D">
        <w:rPr>
          <w:rFonts w:ascii="Book Antiqua" w:eastAsia="宋体" w:hAnsi="Book Antiqua" w:cs="宋体"/>
          <w:lang w:eastAsia="zh-CN"/>
        </w:rPr>
        <w:t xml:space="preserve"> </w:t>
      </w:r>
      <w:r w:rsidRPr="006920D8">
        <w:rPr>
          <w:rFonts w:ascii="Book Antiqua" w:eastAsia="宋体" w:hAnsi="Book Antiqua" w:cs="宋体"/>
          <w:lang w:eastAsia="zh-CN"/>
        </w:rPr>
        <w:t>risk,</w:t>
      </w:r>
      <w:r w:rsidR="008F485D">
        <w:rPr>
          <w:rFonts w:ascii="Book Antiqua" w:eastAsia="宋体" w:hAnsi="Book Antiqua" w:cs="宋体"/>
          <w:lang w:eastAsia="zh-CN"/>
        </w:rPr>
        <w:t xml:space="preserve"> </w:t>
      </w:r>
      <w:r w:rsidRPr="006920D8">
        <w:rPr>
          <w:rFonts w:ascii="Book Antiqua" w:eastAsia="宋体" w:hAnsi="Book Antiqua" w:cs="宋体"/>
          <w:lang w:eastAsia="zh-CN"/>
        </w:rPr>
        <w:t>prevention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management.</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Nat</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Rev</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Gastroenterol</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Hepatol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16</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589-604</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31439937</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10.1038/s41575-019-0186-y]</w:t>
      </w:r>
    </w:p>
    <w:p w14:paraId="7F7EBBA2" w14:textId="15E2E01D"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Sayiner</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M</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Golabi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Younossi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ZM.</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w:t>
      </w:r>
      <w:r w:rsidR="008F485D">
        <w:rPr>
          <w:rFonts w:ascii="Book Antiqua" w:eastAsia="宋体" w:hAnsi="Book Antiqua" w:cs="宋体"/>
          <w:lang w:eastAsia="zh-CN"/>
        </w:rPr>
        <w:t xml:space="preserve"> </w:t>
      </w:r>
      <w:r w:rsidRPr="006920D8">
        <w:rPr>
          <w:rFonts w:ascii="Book Antiqua" w:eastAsia="宋体" w:hAnsi="Book Antiqua" w:cs="宋体"/>
          <w:lang w:eastAsia="zh-CN"/>
        </w:rPr>
        <w:t>Burden</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Global</w:t>
      </w:r>
      <w:r w:rsidR="008F485D">
        <w:rPr>
          <w:rFonts w:ascii="Book Antiqua" w:eastAsia="宋体" w:hAnsi="Book Antiqua" w:cs="宋体"/>
          <w:lang w:eastAsia="zh-CN"/>
        </w:rPr>
        <w:t xml:space="preserve"> </w:t>
      </w:r>
      <w:r w:rsidRPr="006920D8">
        <w:rPr>
          <w:rFonts w:ascii="Book Antiqua" w:eastAsia="宋体" w:hAnsi="Book Antiqua" w:cs="宋体"/>
          <w:lang w:eastAsia="zh-CN"/>
        </w:rPr>
        <w:t>Perspective.</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Dig</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Dis</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Sci</w:t>
      </w:r>
      <w:r w:rsidR="008F485D">
        <w:rPr>
          <w:rFonts w:ascii="Book Antiqua" w:eastAsia="宋体" w:hAnsi="Book Antiqua" w:cs="宋体"/>
          <w:lang w:eastAsia="zh-CN"/>
        </w:rPr>
        <w:t xml:space="preserve"> </w:t>
      </w:r>
      <w:r w:rsidRPr="006920D8">
        <w:rPr>
          <w:rFonts w:ascii="Book Antiqua" w:eastAsia="宋体" w:hAnsi="Book Antiqua" w:cs="宋体"/>
          <w:lang w:eastAsia="zh-CN"/>
        </w:rPr>
        <w:t>2019;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64</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910-917</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30835028</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10.1007/s10620-019-05537-2]</w:t>
      </w:r>
    </w:p>
    <w:p w14:paraId="3BF14112" w14:textId="57C3A3CE"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Ziouziou</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I</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Shariat</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SF,</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Ajdi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F,</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Khabbal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r w:rsidRPr="006920D8">
        <w:rPr>
          <w:rFonts w:ascii="Book Antiqua" w:eastAsia="宋体" w:hAnsi="Book Antiqua" w:cs="宋体"/>
          <w:lang w:eastAsia="zh-CN"/>
        </w:rPr>
        <w:t>Association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Processed</w:t>
      </w:r>
      <w:r w:rsidR="008F485D">
        <w:rPr>
          <w:rFonts w:ascii="Book Antiqua" w:eastAsia="宋体" w:hAnsi="Book Antiqua" w:cs="宋体"/>
          <w:lang w:eastAsia="zh-CN"/>
        </w:rPr>
        <w:t xml:space="preserve"> </w:t>
      </w:r>
      <w:r w:rsidRPr="006920D8">
        <w:rPr>
          <w:rFonts w:ascii="Book Antiqua" w:eastAsia="宋体" w:hAnsi="Book Antiqua" w:cs="宋体"/>
          <w:lang w:eastAsia="zh-CN"/>
        </w:rPr>
        <w:t>Meats</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Alcohol</w:t>
      </w:r>
      <w:r w:rsidR="008F485D">
        <w:rPr>
          <w:rFonts w:ascii="Book Antiqua" w:eastAsia="宋体" w:hAnsi="Book Antiqua" w:cs="宋体"/>
          <w:lang w:eastAsia="zh-CN"/>
        </w:rPr>
        <w:t xml:space="preserve"> </w:t>
      </w:r>
      <w:r w:rsidRPr="006920D8">
        <w:rPr>
          <w:rFonts w:ascii="Book Antiqua" w:eastAsia="宋体" w:hAnsi="Book Antiqua" w:cs="宋体"/>
          <w:lang w:eastAsia="zh-CN"/>
        </w:rPr>
        <w:t>Consumption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Renal</w:t>
      </w:r>
      <w:r w:rsidR="008F485D">
        <w:rPr>
          <w:rFonts w:ascii="Book Antiqua" w:eastAsia="宋体" w:hAnsi="Book Antiqua" w:cs="宋体"/>
          <w:lang w:eastAsia="zh-CN"/>
        </w:rPr>
        <w:t xml:space="preserve"> </w:t>
      </w:r>
      <w:r w:rsidRPr="006920D8">
        <w:rPr>
          <w:rFonts w:ascii="Book Antiqua" w:eastAsia="宋体" w:hAnsi="Book Antiqua" w:cs="宋体"/>
          <w:lang w:eastAsia="zh-CN"/>
        </w:rPr>
        <w:t>Cell</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Worldwide</w:t>
      </w:r>
      <w:r w:rsidR="008F485D">
        <w:rPr>
          <w:rFonts w:ascii="Book Antiqua" w:eastAsia="宋体" w:hAnsi="Book Antiqua" w:cs="宋体"/>
          <w:lang w:eastAsia="zh-CN"/>
        </w:rPr>
        <w:t xml:space="preserve"> </w:t>
      </w:r>
      <w:r w:rsidRPr="006920D8">
        <w:rPr>
          <w:rFonts w:ascii="Book Antiqua" w:eastAsia="宋体" w:hAnsi="Book Antiqua" w:cs="宋体"/>
          <w:lang w:eastAsia="zh-CN"/>
        </w:rPr>
        <w:t>Population-Based</w:t>
      </w:r>
      <w:r w:rsidR="008F485D">
        <w:rPr>
          <w:rFonts w:ascii="Book Antiqua" w:eastAsia="宋体" w:hAnsi="Book Antiqua" w:cs="宋体"/>
          <w:lang w:eastAsia="zh-CN"/>
        </w:rPr>
        <w:t xml:space="preserve"> </w:t>
      </w:r>
      <w:r w:rsidRPr="006920D8">
        <w:rPr>
          <w:rFonts w:ascii="Book Antiqua" w:eastAsia="宋体" w:hAnsi="Book Antiqua" w:cs="宋体"/>
          <w:lang w:eastAsia="zh-CN"/>
        </w:rPr>
        <w:t>Study.</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Nutr</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Cancer</w:t>
      </w:r>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lang w:eastAsia="zh-CN"/>
        </w:rPr>
        <w:t>1-6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33283531</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10.1080/01635581.2020.1856388]</w:t>
      </w:r>
    </w:p>
    <w:p w14:paraId="315A15E6" w14:textId="253D4BA6"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White</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DL</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Thrift</w:t>
      </w:r>
      <w:r w:rsidR="008F485D">
        <w:rPr>
          <w:rFonts w:ascii="Book Antiqua" w:eastAsia="宋体" w:hAnsi="Book Antiqua" w:cs="宋体"/>
          <w:lang w:eastAsia="zh-CN"/>
        </w:rPr>
        <w:t xml:space="preserve"> </w:t>
      </w:r>
      <w:r w:rsidRPr="006920D8">
        <w:rPr>
          <w:rFonts w:ascii="Book Antiqua" w:eastAsia="宋体" w:hAnsi="Book Antiqua" w:cs="宋体"/>
          <w:lang w:eastAsia="zh-CN"/>
        </w:rPr>
        <w:t>AP,</w:t>
      </w:r>
      <w:r w:rsidR="008F485D">
        <w:rPr>
          <w:rFonts w:ascii="Book Antiqua" w:eastAsia="宋体" w:hAnsi="Book Antiqua" w:cs="宋体"/>
          <w:lang w:eastAsia="zh-CN"/>
        </w:rPr>
        <w:t xml:space="preserve"> </w:t>
      </w:r>
      <w:r w:rsidRPr="006920D8">
        <w:rPr>
          <w:rFonts w:ascii="Book Antiqua" w:eastAsia="宋体" w:hAnsi="Book Antiqua" w:cs="宋体"/>
          <w:lang w:eastAsia="zh-CN"/>
        </w:rPr>
        <w:t>Kanwal</w:t>
      </w:r>
      <w:r w:rsidR="008F485D">
        <w:rPr>
          <w:rFonts w:ascii="Book Antiqua" w:eastAsia="宋体" w:hAnsi="Book Antiqua" w:cs="宋体"/>
          <w:lang w:eastAsia="zh-CN"/>
        </w:rPr>
        <w:t xml:space="preserve"> </w:t>
      </w:r>
      <w:r w:rsidRPr="006920D8">
        <w:rPr>
          <w:rFonts w:ascii="Book Antiqua" w:eastAsia="宋体" w:hAnsi="Book Antiqua" w:cs="宋体"/>
          <w:lang w:eastAsia="zh-CN"/>
        </w:rPr>
        <w:t>F,</w:t>
      </w:r>
      <w:r w:rsidR="008F485D">
        <w:rPr>
          <w:rFonts w:ascii="Book Antiqua" w:eastAsia="宋体" w:hAnsi="Book Antiqua" w:cs="宋体"/>
          <w:lang w:eastAsia="zh-CN"/>
        </w:rPr>
        <w:t xml:space="preserve"> </w:t>
      </w:r>
      <w:r w:rsidRPr="006920D8">
        <w:rPr>
          <w:rFonts w:ascii="Book Antiqua" w:eastAsia="宋体" w:hAnsi="Book Antiqua" w:cs="宋体"/>
          <w:lang w:eastAsia="zh-CN"/>
        </w:rPr>
        <w:t>Davila</w:t>
      </w:r>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Pr="006920D8">
        <w:rPr>
          <w:rFonts w:ascii="Book Antiqua" w:eastAsia="宋体" w:hAnsi="Book Antiqua" w:cs="宋体"/>
          <w:lang w:eastAsia="zh-CN"/>
        </w:rPr>
        <w:t>El-</w:t>
      </w:r>
      <w:proofErr w:type="spellStart"/>
      <w:r w:rsidRPr="006920D8">
        <w:rPr>
          <w:rFonts w:ascii="Book Antiqua" w:eastAsia="宋体" w:hAnsi="Book Antiqua" w:cs="宋体"/>
          <w:lang w:eastAsia="zh-CN"/>
        </w:rPr>
        <w:t>Serag</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HB.</w:t>
      </w:r>
      <w:r w:rsidR="008F485D">
        <w:rPr>
          <w:rFonts w:ascii="Book Antiqua" w:eastAsia="宋体" w:hAnsi="Book Antiqua" w:cs="宋体"/>
          <w:lang w:eastAsia="zh-CN"/>
        </w:rPr>
        <w:t xml:space="preserve"> </w:t>
      </w:r>
      <w:r w:rsidRPr="006920D8">
        <w:rPr>
          <w:rFonts w:ascii="Book Antiqua" w:eastAsia="宋体" w:hAnsi="Book Antiqua" w:cs="宋体"/>
          <w:lang w:eastAsia="zh-CN"/>
        </w:rPr>
        <w:t>Incidence</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All</w:t>
      </w:r>
      <w:r w:rsidR="008F485D">
        <w:rPr>
          <w:rFonts w:ascii="Book Antiqua" w:eastAsia="宋体" w:hAnsi="Book Antiqua" w:cs="宋体"/>
          <w:lang w:eastAsia="zh-CN"/>
        </w:rPr>
        <w:t xml:space="preserve"> </w:t>
      </w:r>
      <w:r w:rsidRPr="006920D8">
        <w:rPr>
          <w:rFonts w:ascii="Book Antiqua" w:eastAsia="宋体" w:hAnsi="Book Antiqua" w:cs="宋体"/>
          <w:lang w:eastAsia="zh-CN"/>
        </w:rPr>
        <w:t>50</w:t>
      </w:r>
      <w:r w:rsidR="008F485D">
        <w:rPr>
          <w:rFonts w:ascii="Book Antiqua" w:eastAsia="宋体" w:hAnsi="Book Antiqua" w:cs="宋体"/>
          <w:lang w:eastAsia="zh-CN"/>
        </w:rPr>
        <w:t xml:space="preserve"> </w:t>
      </w:r>
      <w:r w:rsidRPr="006920D8">
        <w:rPr>
          <w:rFonts w:ascii="Book Antiqua" w:eastAsia="宋体" w:hAnsi="Book Antiqua" w:cs="宋体"/>
          <w:lang w:eastAsia="zh-CN"/>
        </w:rPr>
        <w:t>United</w:t>
      </w:r>
      <w:r w:rsidR="008F485D">
        <w:rPr>
          <w:rFonts w:ascii="Book Antiqua" w:eastAsia="宋体" w:hAnsi="Book Antiqua" w:cs="宋体"/>
          <w:lang w:eastAsia="zh-CN"/>
        </w:rPr>
        <w:t xml:space="preserve"> </w:t>
      </w:r>
      <w:r w:rsidRPr="006920D8">
        <w:rPr>
          <w:rFonts w:ascii="Book Antiqua" w:eastAsia="宋体" w:hAnsi="Book Antiqua" w:cs="宋体"/>
          <w:lang w:eastAsia="zh-CN"/>
        </w:rPr>
        <w:t>States,</w:t>
      </w:r>
      <w:r w:rsidR="008F485D">
        <w:rPr>
          <w:rFonts w:ascii="Book Antiqua" w:eastAsia="宋体" w:hAnsi="Book Antiqua" w:cs="宋体"/>
          <w:lang w:eastAsia="zh-CN"/>
        </w:rPr>
        <w:t xml:space="preserve"> </w:t>
      </w:r>
      <w:r w:rsidRPr="006920D8">
        <w:rPr>
          <w:rFonts w:ascii="Book Antiqua" w:eastAsia="宋体" w:hAnsi="Book Antiqua" w:cs="宋体"/>
          <w:lang w:eastAsia="zh-CN"/>
        </w:rPr>
        <w:t>From</w:t>
      </w:r>
      <w:r w:rsidR="008F485D">
        <w:rPr>
          <w:rFonts w:ascii="Book Antiqua" w:eastAsia="宋体" w:hAnsi="Book Antiqua" w:cs="宋体"/>
          <w:lang w:eastAsia="zh-CN"/>
        </w:rPr>
        <w:t xml:space="preserve"> </w:t>
      </w:r>
      <w:r w:rsidRPr="006920D8">
        <w:rPr>
          <w:rFonts w:ascii="Book Antiqua" w:eastAsia="宋体" w:hAnsi="Book Antiqua" w:cs="宋体"/>
          <w:lang w:eastAsia="zh-CN"/>
        </w:rPr>
        <w:t>2000</w:t>
      </w:r>
      <w:r w:rsidR="008F485D">
        <w:rPr>
          <w:rFonts w:ascii="Book Antiqua" w:eastAsia="宋体" w:hAnsi="Book Antiqua" w:cs="宋体"/>
          <w:lang w:eastAsia="zh-CN"/>
        </w:rPr>
        <w:t xml:space="preserve"> </w:t>
      </w:r>
      <w:r w:rsidRPr="006920D8">
        <w:rPr>
          <w:rFonts w:ascii="Book Antiqua" w:eastAsia="宋体" w:hAnsi="Book Antiqua" w:cs="宋体"/>
          <w:lang w:eastAsia="zh-CN"/>
        </w:rPr>
        <w:t>Through</w:t>
      </w:r>
      <w:r w:rsidR="008F485D">
        <w:rPr>
          <w:rFonts w:ascii="Book Antiqua" w:eastAsia="宋体" w:hAnsi="Book Antiqua" w:cs="宋体"/>
          <w:lang w:eastAsia="zh-CN"/>
        </w:rPr>
        <w:t xml:space="preserve"> </w:t>
      </w:r>
      <w:r w:rsidRPr="006920D8">
        <w:rPr>
          <w:rFonts w:ascii="Book Antiqua" w:eastAsia="宋体" w:hAnsi="Book Antiqua" w:cs="宋体"/>
          <w:lang w:eastAsia="zh-CN"/>
        </w:rPr>
        <w:t>2012.</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Gastroenterology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152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812-820.e5</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27889576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10.1053/j.gastro.2016.11.020]</w:t>
      </w:r>
    </w:p>
    <w:p w14:paraId="6806E188" w14:textId="27ECE4D1"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Golabi</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P</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Rhea</w:t>
      </w:r>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r w:rsidRPr="006920D8">
        <w:rPr>
          <w:rFonts w:ascii="Book Antiqua" w:eastAsia="宋体" w:hAnsi="Book Antiqua" w:cs="宋体"/>
          <w:lang w:eastAsia="zh-CN"/>
        </w:rPr>
        <w:t>Henry</w:t>
      </w:r>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Younossi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ZM.</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non-alcoholic</w:t>
      </w:r>
      <w:r w:rsidR="008F485D">
        <w:rPr>
          <w:rFonts w:ascii="Book Antiqua" w:eastAsia="宋体" w:hAnsi="Book Antiqua" w:cs="宋体"/>
          <w:lang w:eastAsia="zh-CN"/>
        </w:rPr>
        <w:t xml:space="preserve"> </w:t>
      </w:r>
      <w:r w:rsidRPr="006920D8">
        <w:rPr>
          <w:rFonts w:ascii="Book Antiqua" w:eastAsia="宋体" w:hAnsi="Book Antiqua" w:cs="宋体"/>
          <w:lang w:eastAsia="zh-CN"/>
        </w:rPr>
        <w:t>fatty</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Hepatol</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Int</w:t>
      </w:r>
      <w:r w:rsidR="008F485D">
        <w:rPr>
          <w:rFonts w:ascii="Book Antiqua" w:eastAsia="宋体" w:hAnsi="Book Antiqua" w:cs="宋体"/>
          <w:lang w:eastAsia="zh-CN"/>
        </w:rPr>
        <w:t xml:space="preserve"> </w:t>
      </w:r>
      <w:r w:rsidRPr="006920D8">
        <w:rPr>
          <w:rFonts w:ascii="Book Antiqua" w:eastAsia="宋体" w:hAnsi="Book Antiqua" w:cs="宋体"/>
          <w:lang w:eastAsia="zh-CN"/>
        </w:rPr>
        <w:t>2019;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13</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688-694</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31701393</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10.1007/s12072-019-09995-8]</w:t>
      </w:r>
    </w:p>
    <w:p w14:paraId="6B071B76" w14:textId="062C62A2"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El-</w:t>
      </w:r>
      <w:proofErr w:type="spellStart"/>
      <w:r w:rsidRPr="006920D8">
        <w:rPr>
          <w:rFonts w:ascii="Book Antiqua" w:eastAsia="宋体" w:hAnsi="Book Antiqua" w:cs="宋体"/>
          <w:b/>
          <w:bCs/>
          <w:lang w:eastAsia="zh-CN"/>
        </w:rPr>
        <w:t>Serag</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HB</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Epidemiology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viral</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hepatitis</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Gastroenterology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142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1264-1273.e1</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22537432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10.1053/j.gastro.2011.12.061]</w:t>
      </w:r>
    </w:p>
    <w:p w14:paraId="0AB55DC7" w14:textId="1FB7A63E"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Kew</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MC</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Aflatoxins</w:t>
      </w:r>
      <w:r w:rsidR="008F485D">
        <w:rPr>
          <w:rFonts w:ascii="Book Antiqua" w:eastAsia="宋体" w:hAnsi="Book Antiqua" w:cs="宋体"/>
          <w:lang w:eastAsia="zh-CN"/>
        </w:rPr>
        <w:t xml:space="preserve"> </w:t>
      </w:r>
      <w:r w:rsidRPr="006920D8">
        <w:rPr>
          <w:rFonts w:ascii="Book Antiqua" w:eastAsia="宋体" w:hAnsi="Book Antiqua" w:cs="宋体"/>
          <w:lang w:eastAsia="zh-CN"/>
        </w:rPr>
        <w:t>as</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cause</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Gastrointestin</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Liver</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Dis</w:t>
      </w:r>
      <w:r w:rsidR="008F485D">
        <w:rPr>
          <w:rFonts w:ascii="Book Antiqua" w:eastAsia="宋体" w:hAnsi="Book Antiqua" w:cs="宋体"/>
          <w:lang w:eastAsia="zh-CN"/>
        </w:rPr>
        <w:t xml:space="preserve"> </w:t>
      </w:r>
      <w:r w:rsidRPr="006920D8">
        <w:rPr>
          <w:rFonts w:ascii="Book Antiqua" w:eastAsia="宋体" w:hAnsi="Book Antiqua" w:cs="宋体"/>
          <w:lang w:eastAsia="zh-CN"/>
        </w:rPr>
        <w:t>2013;</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305-310</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24078988]</w:t>
      </w:r>
    </w:p>
    <w:p w14:paraId="6ADB61F3" w14:textId="591A795F"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Wild</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CP</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Gong</w:t>
      </w:r>
      <w:r w:rsidR="008F485D">
        <w:rPr>
          <w:rFonts w:ascii="Book Antiqua" w:eastAsia="宋体" w:hAnsi="Book Antiqua" w:cs="宋体"/>
          <w:lang w:eastAsia="zh-CN"/>
        </w:rPr>
        <w:t xml:space="preserve"> </w:t>
      </w:r>
      <w:r w:rsidRPr="006920D8">
        <w:rPr>
          <w:rFonts w:ascii="Book Antiqua" w:eastAsia="宋体" w:hAnsi="Book Antiqua" w:cs="宋体"/>
          <w:lang w:eastAsia="zh-CN"/>
        </w:rPr>
        <w:t>YY.</w:t>
      </w:r>
      <w:r w:rsidR="008F485D">
        <w:rPr>
          <w:rFonts w:ascii="Book Antiqua" w:eastAsia="宋体" w:hAnsi="Book Antiqua" w:cs="宋体"/>
          <w:lang w:eastAsia="zh-CN"/>
        </w:rPr>
        <w:t xml:space="preserve"> </w:t>
      </w:r>
      <w:r w:rsidRPr="006920D8">
        <w:rPr>
          <w:rFonts w:ascii="Book Antiqua" w:eastAsia="宋体" w:hAnsi="Book Antiqua" w:cs="宋体"/>
          <w:lang w:eastAsia="zh-CN"/>
        </w:rPr>
        <w:t>Mycotoxins</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human</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largely</w:t>
      </w:r>
      <w:r w:rsidR="008F485D">
        <w:rPr>
          <w:rFonts w:ascii="Book Antiqua" w:eastAsia="宋体" w:hAnsi="Book Antiqua" w:cs="宋体"/>
          <w:lang w:eastAsia="zh-CN"/>
        </w:rPr>
        <w:t xml:space="preserve"> </w:t>
      </w:r>
      <w:r w:rsidRPr="006920D8">
        <w:rPr>
          <w:rFonts w:ascii="Book Antiqua" w:eastAsia="宋体" w:hAnsi="Book Antiqua" w:cs="宋体"/>
          <w:lang w:eastAsia="zh-CN"/>
        </w:rPr>
        <w:t>ignored</w:t>
      </w:r>
      <w:r w:rsidR="008F485D">
        <w:rPr>
          <w:rFonts w:ascii="Book Antiqua" w:eastAsia="宋体" w:hAnsi="Book Antiqua" w:cs="宋体"/>
          <w:lang w:eastAsia="zh-CN"/>
        </w:rPr>
        <w:t xml:space="preserve"> </w:t>
      </w:r>
      <w:r w:rsidRPr="006920D8">
        <w:rPr>
          <w:rFonts w:ascii="Book Antiqua" w:eastAsia="宋体" w:hAnsi="Book Antiqua" w:cs="宋体"/>
          <w:lang w:eastAsia="zh-CN"/>
        </w:rPr>
        <w:t>global</w:t>
      </w:r>
      <w:r w:rsidR="008F485D">
        <w:rPr>
          <w:rFonts w:ascii="Book Antiqua" w:eastAsia="宋体" w:hAnsi="Book Antiqua" w:cs="宋体"/>
          <w:lang w:eastAsia="zh-CN"/>
        </w:rPr>
        <w:t xml:space="preserve"> </w:t>
      </w:r>
      <w:r w:rsidRPr="006920D8">
        <w:rPr>
          <w:rFonts w:ascii="Book Antiqua" w:eastAsia="宋体" w:hAnsi="Book Antiqua" w:cs="宋体"/>
          <w:lang w:eastAsia="zh-CN"/>
        </w:rPr>
        <w:t>health</w:t>
      </w:r>
      <w:r w:rsidR="008F485D">
        <w:rPr>
          <w:rFonts w:ascii="Book Antiqua" w:eastAsia="宋体" w:hAnsi="Book Antiqua" w:cs="宋体"/>
          <w:lang w:eastAsia="zh-CN"/>
        </w:rPr>
        <w:t xml:space="preserve"> </w:t>
      </w:r>
      <w:r w:rsidRPr="006920D8">
        <w:rPr>
          <w:rFonts w:ascii="Book Antiqua" w:eastAsia="宋体" w:hAnsi="Book Antiqua" w:cs="宋体"/>
          <w:lang w:eastAsia="zh-CN"/>
        </w:rPr>
        <w:t>issue.</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Carcinogenesis</w:t>
      </w:r>
      <w:r w:rsidR="008F485D">
        <w:rPr>
          <w:rFonts w:ascii="Book Antiqua" w:eastAsia="宋体" w:hAnsi="Book Antiqua" w:cs="宋体"/>
          <w:lang w:eastAsia="zh-CN"/>
        </w:rPr>
        <w:t xml:space="preserve"> </w:t>
      </w:r>
      <w:r w:rsidRPr="006920D8">
        <w:rPr>
          <w:rFonts w:ascii="Book Antiqua" w:eastAsia="宋体" w:hAnsi="Book Antiqua" w:cs="宋体"/>
          <w:lang w:eastAsia="zh-CN"/>
        </w:rPr>
        <w:t>2010;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31</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71-82</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19875698</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10.1093/</w:t>
      </w:r>
      <w:proofErr w:type="spellStart"/>
      <w:r w:rsidRPr="006920D8">
        <w:rPr>
          <w:rFonts w:ascii="Book Antiqua" w:eastAsia="宋体" w:hAnsi="Book Antiqua" w:cs="宋体"/>
          <w:lang w:eastAsia="zh-CN"/>
        </w:rPr>
        <w:t>carcin</w:t>
      </w:r>
      <w:proofErr w:type="spellEnd"/>
      <w:r w:rsidRPr="006920D8">
        <w:rPr>
          <w:rFonts w:ascii="Book Antiqua" w:eastAsia="宋体" w:hAnsi="Book Antiqua" w:cs="宋体"/>
          <w:lang w:eastAsia="zh-CN"/>
        </w:rPr>
        <w:t>/bgp264]</w:t>
      </w:r>
    </w:p>
    <w:p w14:paraId="7D498C21" w14:textId="2E550445" w:rsidR="009A0328" w:rsidRPr="00665B5A" w:rsidRDefault="009A0328" w:rsidP="006920D8">
      <w:pPr>
        <w:shd w:val="clear" w:color="auto" w:fill="FFFFFF"/>
        <w:adjustRightInd w:val="0"/>
        <w:snapToGrid w:val="0"/>
        <w:spacing w:line="360" w:lineRule="auto"/>
        <w:jc w:val="both"/>
        <w:rPr>
          <w:rFonts w:ascii="Book Antiqua" w:eastAsia="宋体" w:hAnsi="Book Antiqua" w:cs="宋体"/>
          <w:lang w:val="es-MX" w:eastAsia="zh-CN"/>
        </w:rPr>
      </w:pPr>
      <w:r w:rsidRPr="006920D8">
        <w:rPr>
          <w:rFonts w:ascii="Book Antiqua" w:eastAsia="宋体" w:hAnsi="Book Antiqua" w:cs="宋体"/>
          <w:lang w:eastAsia="zh-CN"/>
        </w:rPr>
        <w:t>9</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Kulik</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L</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El-</w:t>
      </w:r>
      <w:proofErr w:type="spellStart"/>
      <w:r w:rsidRPr="006920D8">
        <w:rPr>
          <w:rFonts w:ascii="Book Antiqua" w:eastAsia="宋体" w:hAnsi="Book Antiqua" w:cs="宋体"/>
          <w:lang w:eastAsia="zh-CN"/>
        </w:rPr>
        <w:t>Serag</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HB.</w:t>
      </w:r>
      <w:r w:rsidR="008F485D">
        <w:rPr>
          <w:rFonts w:ascii="Book Antiqua" w:eastAsia="宋体" w:hAnsi="Book Antiqua" w:cs="宋体"/>
          <w:lang w:eastAsia="zh-CN"/>
        </w:rPr>
        <w:t xml:space="preserve"> </w:t>
      </w:r>
      <w:r w:rsidRPr="006920D8">
        <w:rPr>
          <w:rFonts w:ascii="Book Antiqua" w:eastAsia="宋体" w:hAnsi="Book Antiqua" w:cs="宋体"/>
          <w:lang w:eastAsia="zh-CN"/>
        </w:rPr>
        <w:t>Epidemiology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Management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65B5A">
        <w:rPr>
          <w:rFonts w:ascii="Book Antiqua" w:eastAsia="宋体" w:hAnsi="Book Antiqua" w:cs="宋体"/>
          <w:i/>
          <w:iCs/>
          <w:lang w:val="es-MX" w:eastAsia="zh-CN"/>
        </w:rPr>
        <w:t>Gastroenterology</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2019;</w:t>
      </w:r>
      <w:r w:rsidR="008F485D">
        <w:rPr>
          <w:rFonts w:ascii="Book Antiqua" w:eastAsia="宋体" w:hAnsi="Book Antiqua" w:cs="宋体"/>
          <w:lang w:val="es-MX" w:eastAsia="zh-CN"/>
        </w:rPr>
        <w:t xml:space="preserve"> </w:t>
      </w:r>
      <w:r w:rsidRPr="00665B5A">
        <w:rPr>
          <w:rFonts w:ascii="Book Antiqua" w:eastAsia="宋体" w:hAnsi="Book Antiqua" w:cs="宋体"/>
          <w:b/>
          <w:bCs/>
          <w:lang w:val="es-MX" w:eastAsia="zh-CN"/>
        </w:rPr>
        <w:t>156</w:t>
      </w:r>
      <w:r w:rsidRPr="00665B5A">
        <w:rPr>
          <w:rFonts w:ascii="Book Antiqua" w:eastAsia="宋体" w:hAnsi="Book Antiqua" w:cs="宋体"/>
          <w:lang w:val="es-MX" w:eastAsia="zh-CN"/>
        </w:rPr>
        <w:t>:</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477-491.e1</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[PMID:</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30367835</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DOI:</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10.1053/j.gastro.2018.08.065]</w:t>
      </w:r>
    </w:p>
    <w:p w14:paraId="0991BAB6" w14:textId="4CB8DD55"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65B5A">
        <w:rPr>
          <w:rFonts w:ascii="Book Antiqua" w:eastAsia="宋体" w:hAnsi="Book Antiqua" w:cs="宋体"/>
          <w:lang w:val="es-MX" w:eastAsia="zh-CN"/>
        </w:rPr>
        <w:lastRenderedPageBreak/>
        <w:t>10</w:t>
      </w:r>
      <w:r w:rsidR="008F485D">
        <w:rPr>
          <w:rFonts w:ascii="Book Antiqua" w:eastAsia="宋体" w:hAnsi="Book Antiqua" w:cs="宋体"/>
          <w:lang w:val="es-MX" w:eastAsia="zh-CN"/>
        </w:rPr>
        <w:t xml:space="preserve"> </w:t>
      </w:r>
      <w:r w:rsidRPr="00665B5A">
        <w:rPr>
          <w:rFonts w:ascii="Book Antiqua" w:eastAsia="宋体" w:hAnsi="Book Antiqua" w:cs="宋体"/>
          <w:b/>
          <w:bCs/>
          <w:lang w:val="es-MX" w:eastAsia="zh-CN"/>
        </w:rPr>
        <w:t>Baecker</w:t>
      </w:r>
      <w:r w:rsidR="008F485D">
        <w:rPr>
          <w:rFonts w:ascii="Book Antiqua" w:eastAsia="宋体" w:hAnsi="Book Antiqua" w:cs="宋体"/>
          <w:b/>
          <w:bCs/>
          <w:lang w:val="es-MX" w:eastAsia="zh-CN"/>
        </w:rPr>
        <w:t xml:space="preserve"> </w:t>
      </w:r>
      <w:r w:rsidRPr="00665B5A">
        <w:rPr>
          <w:rFonts w:ascii="Book Antiqua" w:eastAsia="宋体" w:hAnsi="Book Antiqua" w:cs="宋体"/>
          <w:b/>
          <w:bCs/>
          <w:lang w:val="es-MX" w:eastAsia="zh-CN"/>
        </w:rPr>
        <w:t>A</w:t>
      </w:r>
      <w:r w:rsidRPr="00665B5A">
        <w:rPr>
          <w:rFonts w:ascii="Book Antiqua" w:eastAsia="宋体" w:hAnsi="Book Antiqua" w:cs="宋体"/>
          <w:lang w:val="es-MX" w:eastAsia="zh-CN"/>
        </w:rPr>
        <w:t>,</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Liu</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X,</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La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Vecchia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C,</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Zhang</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ZF.</w:t>
      </w:r>
      <w:r w:rsidR="008F485D">
        <w:rPr>
          <w:rFonts w:ascii="Book Antiqua" w:eastAsia="宋体" w:hAnsi="Book Antiqua" w:cs="宋体"/>
          <w:lang w:val="es-MX" w:eastAsia="zh-CN"/>
        </w:rPr>
        <w:t xml:space="preserve"> </w:t>
      </w:r>
      <w:r w:rsidRPr="006920D8">
        <w:rPr>
          <w:rFonts w:ascii="Book Antiqua" w:eastAsia="宋体" w:hAnsi="Book Antiqua" w:cs="宋体"/>
          <w:lang w:eastAsia="zh-CN"/>
        </w:rPr>
        <w:t>Worldwide</w:t>
      </w:r>
      <w:r w:rsidR="008F485D">
        <w:rPr>
          <w:rFonts w:ascii="Book Antiqua" w:eastAsia="宋体" w:hAnsi="Book Antiqua" w:cs="宋体"/>
          <w:lang w:eastAsia="zh-CN"/>
        </w:rPr>
        <w:t xml:space="preserve"> </w:t>
      </w:r>
      <w:r w:rsidRPr="006920D8">
        <w:rPr>
          <w:rFonts w:ascii="Book Antiqua" w:eastAsia="宋体" w:hAnsi="Book Antiqua" w:cs="宋体"/>
          <w:lang w:eastAsia="zh-CN"/>
        </w:rPr>
        <w:t>incidence</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cases</w:t>
      </w:r>
      <w:r w:rsidR="008F485D">
        <w:rPr>
          <w:rFonts w:ascii="Book Antiqua" w:eastAsia="宋体" w:hAnsi="Book Antiqua" w:cs="宋体"/>
          <w:lang w:eastAsia="zh-CN"/>
        </w:rPr>
        <w:t xml:space="preserve"> </w:t>
      </w:r>
      <w:r w:rsidRPr="006920D8">
        <w:rPr>
          <w:rFonts w:ascii="Book Antiqua" w:eastAsia="宋体" w:hAnsi="Book Antiqua" w:cs="宋体"/>
          <w:lang w:eastAsia="zh-CN"/>
        </w:rPr>
        <w:t>attributable</w:t>
      </w:r>
      <w:r w:rsidR="008F485D">
        <w:rPr>
          <w:rFonts w:ascii="Book Antiqua" w:eastAsia="宋体" w:hAnsi="Book Antiqua" w:cs="宋体"/>
          <w:lang w:eastAsia="zh-CN"/>
        </w:rPr>
        <w:t xml:space="preserve"> </w:t>
      </w:r>
      <w:r w:rsidRPr="006920D8">
        <w:rPr>
          <w:rFonts w:ascii="Book Antiqua" w:eastAsia="宋体" w:hAnsi="Book Antiqua" w:cs="宋体"/>
          <w:lang w:eastAsia="zh-CN"/>
        </w:rPr>
        <w:t>to</w:t>
      </w:r>
      <w:r w:rsidR="008F485D">
        <w:rPr>
          <w:rFonts w:ascii="Book Antiqua" w:eastAsia="宋体" w:hAnsi="Book Antiqua" w:cs="宋体"/>
          <w:lang w:eastAsia="zh-CN"/>
        </w:rPr>
        <w:t xml:space="preserve"> </w:t>
      </w:r>
      <w:r w:rsidRPr="006920D8">
        <w:rPr>
          <w:rFonts w:ascii="Book Antiqua" w:eastAsia="宋体" w:hAnsi="Book Antiqua" w:cs="宋体"/>
          <w:lang w:eastAsia="zh-CN"/>
        </w:rPr>
        <w:t>major</w:t>
      </w:r>
      <w:r w:rsidR="008F485D">
        <w:rPr>
          <w:rFonts w:ascii="Book Antiqua" w:eastAsia="宋体" w:hAnsi="Book Antiqua" w:cs="宋体"/>
          <w:lang w:eastAsia="zh-CN"/>
        </w:rPr>
        <w:t xml:space="preserve"> </w:t>
      </w:r>
      <w:r w:rsidRPr="006920D8">
        <w:rPr>
          <w:rFonts w:ascii="Book Antiqua" w:eastAsia="宋体" w:hAnsi="Book Antiqua" w:cs="宋体"/>
          <w:lang w:eastAsia="zh-CN"/>
        </w:rPr>
        <w:t>risk</w:t>
      </w:r>
      <w:r w:rsidR="008F485D">
        <w:rPr>
          <w:rFonts w:ascii="Book Antiqua" w:eastAsia="宋体" w:hAnsi="Book Antiqua" w:cs="宋体"/>
          <w:lang w:eastAsia="zh-CN"/>
        </w:rPr>
        <w:t xml:space="preserve"> </w:t>
      </w:r>
      <w:r w:rsidRPr="006920D8">
        <w:rPr>
          <w:rFonts w:ascii="Book Antiqua" w:eastAsia="宋体" w:hAnsi="Book Antiqua" w:cs="宋体"/>
          <w:lang w:eastAsia="zh-CN"/>
        </w:rPr>
        <w:t>factors.</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Eur</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Cancer</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Prev</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27</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205-212</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29489473</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10.1097/CEJ.0000000000000428]</w:t>
      </w:r>
    </w:p>
    <w:p w14:paraId="36B4A12C" w14:textId="18FB960B"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11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Zhou</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YJ</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Zheng</w:t>
      </w:r>
      <w:r w:rsidR="008F485D">
        <w:rPr>
          <w:rFonts w:ascii="Book Antiqua" w:eastAsia="宋体" w:hAnsi="Book Antiqua" w:cs="宋体"/>
          <w:lang w:eastAsia="zh-CN"/>
        </w:rPr>
        <w:t xml:space="preserve"> </w:t>
      </w:r>
      <w:r w:rsidRPr="006920D8">
        <w:rPr>
          <w:rFonts w:ascii="Book Antiqua" w:eastAsia="宋体" w:hAnsi="Book Antiqua" w:cs="宋体"/>
          <w:lang w:eastAsia="zh-CN"/>
        </w:rPr>
        <w:t>KI,</w:t>
      </w:r>
      <w:r w:rsidR="008F485D">
        <w:rPr>
          <w:rFonts w:ascii="Book Antiqua" w:eastAsia="宋体" w:hAnsi="Book Antiqua" w:cs="宋体"/>
          <w:lang w:eastAsia="zh-CN"/>
        </w:rPr>
        <w:t xml:space="preserve"> </w:t>
      </w:r>
      <w:r w:rsidRPr="006920D8">
        <w:rPr>
          <w:rFonts w:ascii="Book Antiqua" w:eastAsia="宋体" w:hAnsi="Book Antiqua" w:cs="宋体"/>
          <w:lang w:eastAsia="zh-CN"/>
        </w:rPr>
        <w:t>Wang</w:t>
      </w:r>
      <w:r w:rsidR="008F485D">
        <w:rPr>
          <w:rFonts w:ascii="Book Antiqua" w:eastAsia="宋体" w:hAnsi="Book Antiqua" w:cs="宋体"/>
          <w:lang w:eastAsia="zh-CN"/>
        </w:rPr>
        <w:t xml:space="preserve"> </w:t>
      </w:r>
      <w:r w:rsidRPr="006920D8">
        <w:rPr>
          <w:rFonts w:ascii="Book Antiqua" w:eastAsia="宋体" w:hAnsi="Book Antiqua" w:cs="宋体"/>
          <w:lang w:eastAsia="zh-CN"/>
        </w:rPr>
        <w:t>XB,</w:t>
      </w:r>
      <w:r w:rsidR="008F485D">
        <w:rPr>
          <w:rFonts w:ascii="Book Antiqua" w:eastAsia="宋体" w:hAnsi="Book Antiqua" w:cs="宋体"/>
          <w:lang w:eastAsia="zh-CN"/>
        </w:rPr>
        <w:t xml:space="preserve"> </w:t>
      </w:r>
      <w:r w:rsidRPr="006920D8">
        <w:rPr>
          <w:rFonts w:ascii="Book Antiqua" w:eastAsia="宋体" w:hAnsi="Book Antiqua" w:cs="宋体"/>
          <w:lang w:eastAsia="zh-CN"/>
        </w:rPr>
        <w:t>Yan</w:t>
      </w:r>
      <w:r w:rsidR="008F485D">
        <w:rPr>
          <w:rFonts w:ascii="Book Antiqua" w:eastAsia="宋体" w:hAnsi="Book Antiqua" w:cs="宋体"/>
          <w:lang w:eastAsia="zh-CN"/>
        </w:rPr>
        <w:t xml:space="preserve"> </w:t>
      </w:r>
      <w:r w:rsidRPr="006920D8">
        <w:rPr>
          <w:rFonts w:ascii="Book Antiqua" w:eastAsia="宋体" w:hAnsi="Book Antiqua" w:cs="宋体"/>
          <w:lang w:eastAsia="zh-CN"/>
        </w:rPr>
        <w:t>HD,</w:t>
      </w:r>
      <w:r w:rsidR="008F485D">
        <w:rPr>
          <w:rFonts w:ascii="Book Antiqua" w:eastAsia="宋体" w:hAnsi="Book Antiqua" w:cs="宋体"/>
          <w:lang w:eastAsia="zh-CN"/>
        </w:rPr>
        <w:t xml:space="preserve"> </w:t>
      </w:r>
      <w:r w:rsidRPr="006920D8">
        <w:rPr>
          <w:rFonts w:ascii="Book Antiqua" w:eastAsia="宋体" w:hAnsi="Book Antiqua" w:cs="宋体"/>
          <w:lang w:eastAsia="zh-CN"/>
        </w:rPr>
        <w:t>Sun</w:t>
      </w:r>
      <w:r w:rsidR="008F485D">
        <w:rPr>
          <w:rFonts w:ascii="Book Antiqua" w:eastAsia="宋体" w:hAnsi="Book Antiqua" w:cs="宋体"/>
          <w:lang w:eastAsia="zh-CN"/>
        </w:rPr>
        <w:t xml:space="preserve"> </w:t>
      </w:r>
      <w:r w:rsidRPr="006920D8">
        <w:rPr>
          <w:rFonts w:ascii="Book Antiqua" w:eastAsia="宋体" w:hAnsi="Book Antiqua" w:cs="宋体"/>
          <w:lang w:eastAsia="zh-CN"/>
        </w:rPr>
        <w:t>QF,</w:t>
      </w:r>
      <w:r w:rsidR="008F485D">
        <w:rPr>
          <w:rFonts w:ascii="Book Antiqua" w:eastAsia="宋体" w:hAnsi="Book Antiqua" w:cs="宋体"/>
          <w:lang w:eastAsia="zh-CN"/>
        </w:rPr>
        <w:t xml:space="preserve"> </w:t>
      </w:r>
      <w:r w:rsidRPr="006920D8">
        <w:rPr>
          <w:rFonts w:ascii="Book Antiqua" w:eastAsia="宋体" w:hAnsi="Book Antiqua" w:cs="宋体"/>
          <w:lang w:eastAsia="zh-CN"/>
        </w:rPr>
        <w:t>Pan</w:t>
      </w:r>
      <w:r w:rsidR="008F485D">
        <w:rPr>
          <w:rFonts w:ascii="Book Antiqua" w:eastAsia="宋体" w:hAnsi="Book Antiqua" w:cs="宋体"/>
          <w:lang w:eastAsia="zh-CN"/>
        </w:rPr>
        <w:t xml:space="preserve"> </w:t>
      </w:r>
      <w:r w:rsidRPr="006920D8">
        <w:rPr>
          <w:rFonts w:ascii="Book Antiqua" w:eastAsia="宋体" w:hAnsi="Book Antiqua" w:cs="宋体"/>
          <w:lang w:eastAsia="zh-CN"/>
        </w:rPr>
        <w:t>KH,</w:t>
      </w:r>
      <w:r w:rsidR="008F485D">
        <w:rPr>
          <w:rFonts w:ascii="Book Antiqua" w:eastAsia="宋体" w:hAnsi="Book Antiqua" w:cs="宋体"/>
          <w:lang w:eastAsia="zh-CN"/>
        </w:rPr>
        <w:t xml:space="preserve"> </w:t>
      </w:r>
      <w:r w:rsidRPr="006920D8">
        <w:rPr>
          <w:rFonts w:ascii="Book Antiqua" w:eastAsia="宋体" w:hAnsi="Book Antiqua" w:cs="宋体"/>
          <w:lang w:eastAsia="zh-CN"/>
        </w:rPr>
        <w:t>Wang</w:t>
      </w:r>
      <w:r w:rsidR="008F485D">
        <w:rPr>
          <w:rFonts w:ascii="Book Antiqua" w:eastAsia="宋体" w:hAnsi="Book Antiqua" w:cs="宋体"/>
          <w:lang w:eastAsia="zh-CN"/>
        </w:rPr>
        <w:t xml:space="preserve"> </w:t>
      </w:r>
      <w:r w:rsidRPr="006920D8">
        <w:rPr>
          <w:rFonts w:ascii="Book Antiqua" w:eastAsia="宋体" w:hAnsi="Book Antiqua" w:cs="宋体"/>
          <w:lang w:eastAsia="zh-CN"/>
        </w:rPr>
        <w:t>TY,</w:t>
      </w:r>
      <w:r w:rsidR="008F485D">
        <w:rPr>
          <w:rFonts w:ascii="Book Antiqua" w:eastAsia="宋体" w:hAnsi="Book Antiqua" w:cs="宋体"/>
          <w:lang w:eastAsia="zh-CN"/>
        </w:rPr>
        <w:t xml:space="preserve"> </w:t>
      </w:r>
      <w:r w:rsidRPr="006920D8">
        <w:rPr>
          <w:rFonts w:ascii="Book Antiqua" w:eastAsia="宋体" w:hAnsi="Book Antiqua" w:cs="宋体"/>
          <w:lang w:eastAsia="zh-CN"/>
        </w:rPr>
        <w:t>Ma</w:t>
      </w:r>
      <w:r w:rsidR="008F485D">
        <w:rPr>
          <w:rFonts w:ascii="Book Antiqua" w:eastAsia="宋体" w:hAnsi="Book Antiqua" w:cs="宋体"/>
          <w:lang w:eastAsia="zh-CN"/>
        </w:rPr>
        <w:t xml:space="preserve"> </w:t>
      </w:r>
      <w:r w:rsidRPr="006920D8">
        <w:rPr>
          <w:rFonts w:ascii="Book Antiqua" w:eastAsia="宋体" w:hAnsi="Book Antiqua" w:cs="宋体"/>
          <w:lang w:eastAsia="zh-CN"/>
        </w:rPr>
        <w:t>HL,</w:t>
      </w:r>
      <w:r w:rsidR="008F485D">
        <w:rPr>
          <w:rFonts w:ascii="Book Antiqua" w:eastAsia="宋体" w:hAnsi="Book Antiqua" w:cs="宋体"/>
          <w:lang w:eastAsia="zh-CN"/>
        </w:rPr>
        <w:t xml:space="preserve"> </w:t>
      </w:r>
      <w:r w:rsidRPr="006920D8">
        <w:rPr>
          <w:rFonts w:ascii="Book Antiqua" w:eastAsia="宋体" w:hAnsi="Book Antiqua" w:cs="宋体"/>
          <w:lang w:eastAsia="zh-CN"/>
        </w:rPr>
        <w:t>Chen</w:t>
      </w:r>
      <w:r w:rsidR="008F485D">
        <w:rPr>
          <w:rFonts w:ascii="Book Antiqua" w:eastAsia="宋体" w:hAnsi="Book Antiqua" w:cs="宋体"/>
          <w:lang w:eastAsia="zh-CN"/>
        </w:rPr>
        <w:t xml:space="preserve"> </w:t>
      </w:r>
      <w:r w:rsidRPr="006920D8">
        <w:rPr>
          <w:rFonts w:ascii="Book Antiqua" w:eastAsia="宋体" w:hAnsi="Book Antiqua" w:cs="宋体"/>
          <w:lang w:eastAsia="zh-CN"/>
        </w:rPr>
        <w:t>YP,</w:t>
      </w:r>
      <w:r w:rsidR="008F485D">
        <w:rPr>
          <w:rFonts w:ascii="Book Antiqua" w:eastAsia="宋体" w:hAnsi="Book Antiqua" w:cs="宋体"/>
          <w:lang w:eastAsia="zh-CN"/>
        </w:rPr>
        <w:t xml:space="preserve"> </w:t>
      </w:r>
      <w:r w:rsidRPr="006920D8">
        <w:rPr>
          <w:rFonts w:ascii="Book Antiqua" w:eastAsia="宋体" w:hAnsi="Book Antiqua" w:cs="宋体"/>
          <w:lang w:eastAsia="zh-CN"/>
        </w:rPr>
        <w:t>George</w:t>
      </w:r>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Pr="006920D8">
        <w:rPr>
          <w:rFonts w:ascii="Book Antiqua" w:eastAsia="宋体" w:hAnsi="Book Antiqua" w:cs="宋体"/>
          <w:lang w:eastAsia="zh-CN"/>
        </w:rPr>
        <w:t>Zheng</w:t>
      </w:r>
      <w:r w:rsidR="008F485D">
        <w:rPr>
          <w:rFonts w:ascii="Book Antiqua" w:eastAsia="宋体" w:hAnsi="Book Antiqua" w:cs="宋体"/>
          <w:lang w:eastAsia="zh-CN"/>
        </w:rPr>
        <w:t xml:space="preserve"> </w:t>
      </w:r>
      <w:r w:rsidRPr="006920D8">
        <w:rPr>
          <w:rFonts w:ascii="Book Antiqua" w:eastAsia="宋体" w:hAnsi="Book Antiqua" w:cs="宋体"/>
          <w:lang w:eastAsia="zh-CN"/>
        </w:rPr>
        <w:t>MH.</w:t>
      </w:r>
      <w:r w:rsidR="008F485D">
        <w:rPr>
          <w:rFonts w:ascii="Book Antiqua" w:eastAsia="宋体" w:hAnsi="Book Antiqua" w:cs="宋体"/>
          <w:lang w:eastAsia="zh-CN"/>
        </w:rPr>
        <w:t xml:space="preserve"> </w:t>
      </w:r>
      <w:r w:rsidRPr="006920D8">
        <w:rPr>
          <w:rFonts w:ascii="Book Antiqua" w:eastAsia="宋体" w:hAnsi="Book Antiqua" w:cs="宋体"/>
          <w:lang w:eastAsia="zh-CN"/>
        </w:rPr>
        <w:t>Younger</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MAFLD</w:t>
      </w:r>
      <w:r w:rsidR="008F485D">
        <w:rPr>
          <w:rFonts w:ascii="Book Antiqua" w:eastAsia="宋体" w:hAnsi="Book Antiqua" w:cs="宋体"/>
          <w:lang w:eastAsia="zh-CN"/>
        </w:rPr>
        <w:t xml:space="preserve"> </w:t>
      </w:r>
      <w:r w:rsidRPr="006920D8">
        <w:rPr>
          <w:rFonts w:ascii="Book Antiqua" w:eastAsia="宋体" w:hAnsi="Book Antiqua" w:cs="宋体"/>
          <w:lang w:eastAsia="zh-CN"/>
        </w:rPr>
        <w:t>are</w:t>
      </w:r>
      <w:r w:rsidR="008F485D">
        <w:rPr>
          <w:rFonts w:ascii="Book Antiqua" w:eastAsia="宋体" w:hAnsi="Book Antiqua" w:cs="宋体"/>
          <w:lang w:eastAsia="zh-CN"/>
        </w:rPr>
        <w:t xml:space="preserve"> </w:t>
      </w:r>
      <w:r w:rsidRPr="006920D8">
        <w:rPr>
          <w:rFonts w:ascii="Book Antiqua" w:eastAsia="宋体" w:hAnsi="Book Antiqua" w:cs="宋体"/>
          <w:lang w:eastAsia="zh-CN"/>
        </w:rPr>
        <w:t>at</w:t>
      </w:r>
      <w:r w:rsidR="008F485D">
        <w:rPr>
          <w:rFonts w:ascii="Book Antiqua" w:eastAsia="宋体" w:hAnsi="Book Antiqua" w:cs="宋体"/>
          <w:lang w:eastAsia="zh-CN"/>
        </w:rPr>
        <w:t xml:space="preserve"> </w:t>
      </w:r>
      <w:r w:rsidRPr="006920D8">
        <w:rPr>
          <w:rFonts w:ascii="Book Antiqua" w:eastAsia="宋体" w:hAnsi="Book Antiqua" w:cs="宋体"/>
          <w:lang w:eastAsia="zh-CN"/>
        </w:rPr>
        <w:t>increased</w:t>
      </w:r>
      <w:r w:rsidR="008F485D">
        <w:rPr>
          <w:rFonts w:ascii="Book Antiqua" w:eastAsia="宋体" w:hAnsi="Book Antiqua" w:cs="宋体"/>
          <w:lang w:eastAsia="zh-CN"/>
        </w:rPr>
        <w:t xml:space="preserve"> </w:t>
      </w:r>
      <w:r w:rsidRPr="006920D8">
        <w:rPr>
          <w:rFonts w:ascii="Book Antiqua" w:eastAsia="宋体" w:hAnsi="Book Antiqua" w:cs="宋体"/>
          <w:lang w:eastAsia="zh-CN"/>
        </w:rPr>
        <w:t>risk</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severe</w:t>
      </w:r>
      <w:r w:rsidR="008F485D">
        <w:rPr>
          <w:rFonts w:ascii="Book Antiqua" w:eastAsia="宋体" w:hAnsi="Book Antiqua" w:cs="宋体"/>
          <w:lang w:eastAsia="zh-CN"/>
        </w:rPr>
        <w:t xml:space="preserve"> </w:t>
      </w:r>
      <w:r w:rsidRPr="006920D8">
        <w:rPr>
          <w:rFonts w:ascii="Book Antiqua" w:eastAsia="宋体" w:hAnsi="Book Antiqua" w:cs="宋体"/>
          <w:lang w:eastAsia="zh-CN"/>
        </w:rPr>
        <w:t>COVID-19</w:t>
      </w:r>
      <w:r w:rsidR="008F485D">
        <w:rPr>
          <w:rFonts w:ascii="Book Antiqua" w:eastAsia="宋体" w:hAnsi="Book Antiqua" w:cs="宋体"/>
          <w:lang w:eastAsia="zh-CN"/>
        </w:rPr>
        <w:t xml:space="preserve"> </w:t>
      </w:r>
      <w:r w:rsidRPr="006920D8">
        <w:rPr>
          <w:rFonts w:ascii="Book Antiqua" w:eastAsia="宋体" w:hAnsi="Book Antiqua" w:cs="宋体"/>
          <w:lang w:eastAsia="zh-CN"/>
        </w:rPr>
        <w:t>illness:</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multicenter</w:t>
      </w:r>
      <w:r w:rsidR="008F485D">
        <w:rPr>
          <w:rFonts w:ascii="Book Antiqua" w:eastAsia="宋体" w:hAnsi="Book Antiqua" w:cs="宋体"/>
          <w:lang w:eastAsia="zh-CN"/>
        </w:rPr>
        <w:t xml:space="preserve"> </w:t>
      </w:r>
      <w:r w:rsidRPr="006920D8">
        <w:rPr>
          <w:rFonts w:ascii="Book Antiqua" w:eastAsia="宋体" w:hAnsi="Book Antiqua" w:cs="宋体"/>
          <w:lang w:eastAsia="zh-CN"/>
        </w:rPr>
        <w:t>preliminary</w:t>
      </w:r>
      <w:r w:rsidR="008F485D">
        <w:rPr>
          <w:rFonts w:ascii="Book Antiqua" w:eastAsia="宋体" w:hAnsi="Book Antiqua" w:cs="宋体"/>
          <w:lang w:eastAsia="zh-CN"/>
        </w:rPr>
        <w:t xml:space="preserve"> </w:t>
      </w:r>
      <w:r w:rsidRPr="006920D8">
        <w:rPr>
          <w:rFonts w:ascii="Book Antiqua" w:eastAsia="宋体" w:hAnsi="Book Antiqua" w:cs="宋体"/>
          <w:lang w:eastAsia="zh-CN"/>
        </w:rPr>
        <w:t>analysis.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Hepatol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73</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719-721</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32348790</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10.1016/j.jhep.2020.04.027]</w:t>
      </w:r>
    </w:p>
    <w:p w14:paraId="4A97F2A5" w14:textId="327786E0" w:rsidR="009A0328" w:rsidRPr="00665B5A" w:rsidRDefault="009A0328" w:rsidP="006920D8">
      <w:pPr>
        <w:shd w:val="clear" w:color="auto" w:fill="FFFFFF"/>
        <w:adjustRightInd w:val="0"/>
        <w:snapToGrid w:val="0"/>
        <w:spacing w:line="360" w:lineRule="auto"/>
        <w:jc w:val="both"/>
        <w:rPr>
          <w:rFonts w:ascii="Book Antiqua" w:eastAsia="宋体" w:hAnsi="Book Antiqua" w:cs="宋体"/>
          <w:lang w:val="es-MX" w:eastAsia="zh-CN"/>
        </w:rPr>
      </w:pPr>
      <w:r w:rsidRPr="006920D8">
        <w:rPr>
          <w:rFonts w:ascii="Book Antiqua" w:eastAsia="宋体" w:hAnsi="Book Antiqua" w:cs="宋体"/>
          <w:lang w:eastAsia="zh-CN"/>
        </w:rPr>
        <w:t>12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Freedman</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ND</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Cross</w:t>
      </w:r>
      <w:r w:rsidR="008F485D">
        <w:rPr>
          <w:rFonts w:ascii="Book Antiqua" w:eastAsia="宋体" w:hAnsi="Book Antiqua" w:cs="宋体"/>
          <w:lang w:eastAsia="zh-CN"/>
        </w:rPr>
        <w:t xml:space="preserve"> </w:t>
      </w:r>
      <w:r w:rsidRPr="006920D8">
        <w:rPr>
          <w:rFonts w:ascii="Book Antiqua" w:eastAsia="宋体" w:hAnsi="Book Antiqua" w:cs="宋体"/>
          <w:lang w:eastAsia="zh-CN"/>
        </w:rPr>
        <w:t>AJ,</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McGlynn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Abnet</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CC,</w:t>
      </w:r>
      <w:r w:rsidR="008F485D">
        <w:rPr>
          <w:rFonts w:ascii="Book Antiqua" w:eastAsia="宋体" w:hAnsi="Book Antiqua" w:cs="宋体"/>
          <w:lang w:eastAsia="zh-CN"/>
        </w:rPr>
        <w:t xml:space="preserve"> </w:t>
      </w:r>
      <w:r w:rsidRPr="006920D8">
        <w:rPr>
          <w:rFonts w:ascii="Book Antiqua" w:eastAsia="宋体" w:hAnsi="Book Antiqua" w:cs="宋体"/>
          <w:lang w:eastAsia="zh-CN"/>
        </w:rPr>
        <w:t>Park</w:t>
      </w:r>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r w:rsidRPr="006920D8">
        <w:rPr>
          <w:rFonts w:ascii="Book Antiqua" w:eastAsia="宋体" w:hAnsi="Book Antiqua" w:cs="宋体"/>
          <w:lang w:eastAsia="zh-CN"/>
        </w:rPr>
        <w:t>Hollenbeck</w:t>
      </w:r>
      <w:r w:rsidR="008F485D">
        <w:rPr>
          <w:rFonts w:ascii="Book Antiqua" w:eastAsia="宋体" w:hAnsi="Book Antiqua" w:cs="宋体"/>
          <w:lang w:eastAsia="zh-CN"/>
        </w:rPr>
        <w:t xml:space="preserve"> </w:t>
      </w:r>
      <w:r w:rsidRPr="006920D8">
        <w:rPr>
          <w:rFonts w:ascii="Book Antiqua" w:eastAsia="宋体" w:hAnsi="Book Antiqua" w:cs="宋体"/>
          <w:lang w:eastAsia="zh-CN"/>
        </w:rPr>
        <w:t>AR,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Schatzkin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Everhart</w:t>
      </w:r>
      <w:r w:rsidR="008F485D">
        <w:rPr>
          <w:rFonts w:ascii="Book Antiqua" w:eastAsia="宋体" w:hAnsi="Book Antiqua" w:cs="宋体"/>
          <w:lang w:eastAsia="zh-CN"/>
        </w:rPr>
        <w:t xml:space="preserve"> </w:t>
      </w:r>
      <w:r w:rsidRPr="006920D8">
        <w:rPr>
          <w:rFonts w:ascii="Book Antiqua" w:eastAsia="宋体" w:hAnsi="Book Antiqua" w:cs="宋体"/>
          <w:lang w:eastAsia="zh-CN"/>
        </w:rPr>
        <w:t>JE,</w:t>
      </w:r>
      <w:r w:rsidR="008F485D">
        <w:rPr>
          <w:rFonts w:ascii="Book Antiqua" w:eastAsia="宋体" w:hAnsi="Book Antiqua" w:cs="宋体"/>
          <w:lang w:eastAsia="zh-CN"/>
        </w:rPr>
        <w:t xml:space="preserve"> </w:t>
      </w:r>
      <w:r w:rsidRPr="006920D8">
        <w:rPr>
          <w:rFonts w:ascii="Book Antiqua" w:eastAsia="宋体" w:hAnsi="Book Antiqua" w:cs="宋体"/>
          <w:lang w:eastAsia="zh-CN"/>
        </w:rPr>
        <w:t>Sinha</w:t>
      </w:r>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Association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meat</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fat</w:t>
      </w:r>
      <w:r w:rsidR="008F485D">
        <w:rPr>
          <w:rFonts w:ascii="Book Antiqua" w:eastAsia="宋体" w:hAnsi="Book Antiqua" w:cs="宋体"/>
          <w:lang w:eastAsia="zh-CN"/>
        </w:rPr>
        <w:t xml:space="preserve"> </w:t>
      </w:r>
      <w:r w:rsidRPr="006920D8">
        <w:rPr>
          <w:rFonts w:ascii="Book Antiqua" w:eastAsia="宋体" w:hAnsi="Book Antiqua" w:cs="宋体"/>
          <w:lang w:eastAsia="zh-CN"/>
        </w:rPr>
        <w:t>intake</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NIH-AARP</w:t>
      </w:r>
      <w:r w:rsidR="008F485D">
        <w:rPr>
          <w:rFonts w:ascii="Book Antiqua" w:eastAsia="宋体" w:hAnsi="Book Antiqua" w:cs="宋体"/>
          <w:lang w:eastAsia="zh-CN"/>
        </w:rPr>
        <w:t xml:space="preserve"> </w:t>
      </w:r>
      <w:r w:rsidRPr="006920D8">
        <w:rPr>
          <w:rFonts w:ascii="Book Antiqua" w:eastAsia="宋体" w:hAnsi="Book Antiqua" w:cs="宋体"/>
          <w:lang w:eastAsia="zh-CN"/>
        </w:rPr>
        <w:t>cohort.</w:t>
      </w:r>
      <w:r w:rsidR="008F485D">
        <w:rPr>
          <w:rFonts w:ascii="Book Antiqua" w:eastAsia="宋体" w:hAnsi="Book Antiqua" w:cs="宋体"/>
          <w:lang w:eastAsia="zh-CN"/>
        </w:rPr>
        <w:t xml:space="preserve"> </w:t>
      </w:r>
      <w:r w:rsidRPr="00665B5A">
        <w:rPr>
          <w:rFonts w:ascii="Book Antiqua" w:eastAsia="宋体" w:hAnsi="Book Antiqua" w:cs="宋体"/>
          <w:i/>
          <w:iCs/>
          <w:lang w:val="es-MX" w:eastAsia="zh-CN"/>
        </w:rPr>
        <w:t>J</w:t>
      </w:r>
      <w:r w:rsidR="008F485D">
        <w:rPr>
          <w:rFonts w:ascii="Book Antiqua" w:eastAsia="宋体" w:hAnsi="Book Antiqua" w:cs="宋体"/>
          <w:i/>
          <w:iCs/>
          <w:lang w:val="es-MX" w:eastAsia="zh-CN"/>
        </w:rPr>
        <w:t xml:space="preserve"> </w:t>
      </w:r>
      <w:r w:rsidRPr="00665B5A">
        <w:rPr>
          <w:rFonts w:ascii="Book Antiqua" w:eastAsia="宋体" w:hAnsi="Book Antiqua" w:cs="宋体"/>
          <w:i/>
          <w:iCs/>
          <w:lang w:val="es-MX" w:eastAsia="zh-CN"/>
        </w:rPr>
        <w:t>Natl</w:t>
      </w:r>
      <w:r w:rsidR="008F485D">
        <w:rPr>
          <w:rFonts w:ascii="Book Antiqua" w:eastAsia="宋体" w:hAnsi="Book Antiqua" w:cs="宋体"/>
          <w:i/>
          <w:iCs/>
          <w:lang w:val="es-MX" w:eastAsia="zh-CN"/>
        </w:rPr>
        <w:t xml:space="preserve"> </w:t>
      </w:r>
      <w:r w:rsidRPr="00665B5A">
        <w:rPr>
          <w:rFonts w:ascii="Book Antiqua" w:eastAsia="宋体" w:hAnsi="Book Antiqua" w:cs="宋体"/>
          <w:i/>
          <w:iCs/>
          <w:lang w:val="es-MX" w:eastAsia="zh-CN"/>
        </w:rPr>
        <w:t>Cancer</w:t>
      </w:r>
      <w:r w:rsidR="008F485D">
        <w:rPr>
          <w:rFonts w:ascii="Book Antiqua" w:eastAsia="宋体" w:hAnsi="Book Antiqua" w:cs="宋体"/>
          <w:i/>
          <w:iCs/>
          <w:lang w:val="es-MX" w:eastAsia="zh-CN"/>
        </w:rPr>
        <w:t xml:space="preserve"> </w:t>
      </w:r>
      <w:r w:rsidRPr="00665B5A">
        <w:rPr>
          <w:rFonts w:ascii="Book Antiqua" w:eastAsia="宋体" w:hAnsi="Book Antiqua" w:cs="宋体"/>
          <w:i/>
          <w:iCs/>
          <w:lang w:val="es-MX" w:eastAsia="zh-CN"/>
        </w:rPr>
        <w:t>Inst</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2010;</w:t>
      </w:r>
      <w:r w:rsidR="008F485D">
        <w:rPr>
          <w:rFonts w:ascii="Book Antiqua" w:eastAsia="宋体" w:hAnsi="Book Antiqua" w:cs="宋体"/>
          <w:lang w:val="es-MX" w:eastAsia="zh-CN"/>
        </w:rPr>
        <w:t xml:space="preserve"> </w:t>
      </w:r>
      <w:r w:rsidRPr="00665B5A">
        <w:rPr>
          <w:rFonts w:ascii="Book Antiqua" w:eastAsia="宋体" w:hAnsi="Book Antiqua" w:cs="宋体"/>
          <w:b/>
          <w:bCs/>
          <w:lang w:val="es-MX" w:eastAsia="zh-CN"/>
        </w:rPr>
        <w:t>102</w:t>
      </w:r>
      <w:r w:rsidRPr="00665B5A">
        <w:rPr>
          <w:rFonts w:ascii="Book Antiqua" w:eastAsia="宋体" w:hAnsi="Book Antiqua" w:cs="宋体"/>
          <w:lang w:val="es-MX" w:eastAsia="zh-CN"/>
        </w:rPr>
        <w:t>:</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1354-1365</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[PMID:</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20729477</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DOI:</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10.1093/jnci/djq301]</w:t>
      </w:r>
    </w:p>
    <w:p w14:paraId="42447FBB" w14:textId="13F0DADC"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65B5A">
        <w:rPr>
          <w:rFonts w:ascii="Book Antiqua" w:eastAsia="宋体" w:hAnsi="Book Antiqua" w:cs="宋体"/>
          <w:lang w:val="es-MX" w:eastAsia="zh-CN"/>
        </w:rPr>
        <w:t>13</w:t>
      </w:r>
      <w:r w:rsidR="008F485D">
        <w:rPr>
          <w:rFonts w:ascii="Book Antiqua" w:eastAsia="宋体" w:hAnsi="Book Antiqua" w:cs="宋体"/>
          <w:lang w:val="es-MX" w:eastAsia="zh-CN"/>
        </w:rPr>
        <w:t xml:space="preserve"> </w:t>
      </w:r>
      <w:r w:rsidRPr="00665B5A">
        <w:rPr>
          <w:rFonts w:ascii="Book Antiqua" w:eastAsia="宋体" w:hAnsi="Book Antiqua" w:cs="宋体"/>
          <w:b/>
          <w:bCs/>
          <w:lang w:val="es-MX" w:eastAsia="zh-CN"/>
        </w:rPr>
        <w:t>Defagó</w:t>
      </w:r>
      <w:r w:rsidR="008F485D">
        <w:rPr>
          <w:rFonts w:ascii="Book Antiqua" w:eastAsia="宋体" w:hAnsi="Book Antiqua" w:cs="宋体"/>
          <w:b/>
          <w:bCs/>
          <w:lang w:val="es-MX" w:eastAsia="zh-CN"/>
        </w:rPr>
        <w:t xml:space="preserve"> </w:t>
      </w:r>
      <w:r w:rsidRPr="00665B5A">
        <w:rPr>
          <w:rFonts w:ascii="Book Antiqua" w:eastAsia="宋体" w:hAnsi="Book Antiqua" w:cs="宋体"/>
          <w:b/>
          <w:bCs/>
          <w:lang w:val="es-MX" w:eastAsia="zh-CN"/>
        </w:rPr>
        <w:t>MD</w:t>
      </w:r>
      <w:r w:rsidRPr="00665B5A">
        <w:rPr>
          <w:rFonts w:ascii="Book Antiqua" w:eastAsia="宋体" w:hAnsi="Book Antiqua" w:cs="宋体"/>
          <w:lang w:val="es-MX" w:eastAsia="zh-CN"/>
        </w:rPr>
        <w:t>,</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Elorriaga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N,</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Irazola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VE,</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Rubinstein</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AL.</w:t>
      </w:r>
      <w:r w:rsidR="008F485D">
        <w:rPr>
          <w:rFonts w:ascii="Book Antiqua" w:eastAsia="宋体" w:hAnsi="Book Antiqua" w:cs="宋体"/>
          <w:lang w:val="es-MX" w:eastAsia="zh-CN"/>
        </w:rPr>
        <w:t xml:space="preserve"> </w:t>
      </w:r>
      <w:r w:rsidRPr="006920D8">
        <w:rPr>
          <w:rFonts w:ascii="Book Antiqua" w:eastAsia="宋体" w:hAnsi="Book Antiqua" w:cs="宋体"/>
          <w:lang w:eastAsia="zh-CN"/>
        </w:rPr>
        <w:t>Influence</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food</w:t>
      </w:r>
      <w:r w:rsidR="008F485D">
        <w:rPr>
          <w:rFonts w:ascii="Book Antiqua" w:eastAsia="宋体" w:hAnsi="Book Antiqua" w:cs="宋体"/>
          <w:lang w:eastAsia="zh-CN"/>
        </w:rPr>
        <w:t xml:space="preserve"> </w:t>
      </w:r>
      <w:r w:rsidRPr="006920D8">
        <w:rPr>
          <w:rFonts w:ascii="Book Antiqua" w:eastAsia="宋体" w:hAnsi="Book Antiqua" w:cs="宋体"/>
          <w:lang w:eastAsia="zh-CN"/>
        </w:rPr>
        <w:t>patterns</w:t>
      </w:r>
      <w:r w:rsidR="008F485D">
        <w:rPr>
          <w:rFonts w:ascii="Book Antiqua" w:eastAsia="宋体" w:hAnsi="Book Antiqua" w:cs="宋体"/>
          <w:lang w:eastAsia="zh-CN"/>
        </w:rPr>
        <w:t xml:space="preserve"> </w:t>
      </w:r>
      <w:r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Pr="006920D8">
        <w:rPr>
          <w:rFonts w:ascii="Book Antiqua" w:eastAsia="宋体" w:hAnsi="Book Antiqua" w:cs="宋体"/>
          <w:lang w:eastAsia="zh-CN"/>
        </w:rPr>
        <w:t>endothelial</w:t>
      </w:r>
      <w:r w:rsidR="008F485D">
        <w:rPr>
          <w:rFonts w:ascii="Book Antiqua" w:eastAsia="宋体" w:hAnsi="Book Antiqua" w:cs="宋体"/>
          <w:lang w:eastAsia="zh-CN"/>
        </w:rPr>
        <w:t xml:space="preserve"> </w:t>
      </w:r>
      <w:r w:rsidRPr="006920D8">
        <w:rPr>
          <w:rFonts w:ascii="Book Antiqua" w:eastAsia="宋体" w:hAnsi="Book Antiqua" w:cs="宋体"/>
          <w:lang w:eastAsia="zh-CN"/>
        </w:rPr>
        <w:t>biomarkers:</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systematic</w:t>
      </w:r>
      <w:r w:rsidR="008F485D">
        <w:rPr>
          <w:rFonts w:ascii="Book Antiqua" w:eastAsia="宋体" w:hAnsi="Book Antiqua" w:cs="宋体"/>
          <w:lang w:eastAsia="zh-CN"/>
        </w:rPr>
        <w:t xml:space="preserve"> </w:t>
      </w:r>
      <w:r w:rsidRPr="006920D8">
        <w:rPr>
          <w:rFonts w:ascii="Book Antiqua" w:eastAsia="宋体" w:hAnsi="Book Antiqua" w:cs="宋体"/>
          <w:lang w:eastAsia="zh-CN"/>
        </w:rPr>
        <w:t>review.</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Clin</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Hypertens</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(Greenwich)</w:t>
      </w:r>
      <w:r w:rsidR="008F485D">
        <w:rPr>
          <w:rFonts w:ascii="Book Antiqua" w:eastAsia="宋体" w:hAnsi="Book Antiqua" w:cs="宋体"/>
          <w:lang w:eastAsia="zh-CN"/>
        </w:rPr>
        <w:t xml:space="preserve"> </w:t>
      </w:r>
      <w:r w:rsidRPr="006920D8">
        <w:rPr>
          <w:rFonts w:ascii="Book Antiqua" w:eastAsia="宋体" w:hAnsi="Book Antiqua" w:cs="宋体"/>
          <w:lang w:eastAsia="zh-CN"/>
        </w:rPr>
        <w:t>2014;</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16</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907-913</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25376124</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10.1111/jch.12431]</w:t>
      </w:r>
    </w:p>
    <w:p w14:paraId="58E4EFF7" w14:textId="60EC316D"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14</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Andrighetto</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LV</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Poziomyck</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AK.</w:t>
      </w:r>
      <w:r w:rsidR="008F485D">
        <w:rPr>
          <w:rFonts w:ascii="Book Antiqua" w:eastAsia="宋体" w:hAnsi="Book Antiqua" w:cs="宋体"/>
          <w:lang w:eastAsia="zh-CN"/>
        </w:rPr>
        <w:t xml:space="preserve"> </w:t>
      </w:r>
      <w:proofErr w:type="gramStart"/>
      <w:r w:rsidRPr="006920D8">
        <w:rPr>
          <w:rFonts w:ascii="Book Antiqua" w:eastAsia="宋体" w:hAnsi="Book Antiqua" w:cs="宋体"/>
          <w:lang w:eastAsia="zh-CN"/>
        </w:rPr>
        <w:t>S</w:t>
      </w:r>
      <w:r w:rsidR="005A76AB">
        <w:rPr>
          <w:rFonts w:ascii="Book Antiqua" w:eastAsia="宋体" w:hAnsi="Book Antiqua" w:cs="宋体"/>
          <w:lang w:eastAsia="zh-CN"/>
        </w:rPr>
        <w:t>er</w:t>
      </w:r>
      <w:r w:rsidR="005A76AB">
        <w:rPr>
          <w:rFonts w:ascii="Book Antiqua" w:eastAsia="宋体" w:hAnsi="Book Antiqua" w:cs="宋体" w:hint="eastAsia"/>
          <w:lang w:eastAsia="zh-CN"/>
        </w:rPr>
        <w:t xml:space="preserve">um </w:t>
      </w:r>
      <w:r w:rsidR="005A76AB" w:rsidRPr="005A76AB">
        <w:rPr>
          <w:rFonts w:ascii="Book Antiqua" w:eastAsia="宋体" w:hAnsi="Book Antiqua" w:cs="宋体"/>
          <w:lang w:eastAsia="zh-CN"/>
        </w:rPr>
        <w:t xml:space="preserve"> </w:t>
      </w:r>
      <w:proofErr w:type="spellStart"/>
      <w:r w:rsidR="005A76AB" w:rsidRPr="005A76AB">
        <w:rPr>
          <w:rFonts w:ascii="Book Antiqua" w:eastAsia="宋体" w:hAnsi="Book Antiqua" w:cs="宋体"/>
          <w:lang w:eastAsia="zh-CN"/>
        </w:rPr>
        <w:t>leptin</w:t>
      </w:r>
      <w:proofErr w:type="spellEnd"/>
      <w:proofErr w:type="gramEnd"/>
      <w:r w:rsidR="005A76AB" w:rsidRPr="005A76AB">
        <w:rPr>
          <w:rFonts w:ascii="Book Antiqua" w:eastAsia="宋体" w:hAnsi="Book Antiqua" w:cs="宋体"/>
          <w:lang w:eastAsia="zh-CN"/>
        </w:rPr>
        <w:t xml:space="preserve"> </w:t>
      </w:r>
      <w:proofErr w:type="spellStart"/>
      <w:r w:rsidR="005A76AB" w:rsidRPr="005A76AB">
        <w:rPr>
          <w:rFonts w:ascii="Book Antiqua" w:eastAsia="宋体" w:hAnsi="Book Antiqua" w:cs="宋体"/>
          <w:lang w:eastAsia="zh-CN"/>
        </w:rPr>
        <w:t>levens</w:t>
      </w:r>
      <w:proofErr w:type="spellEnd"/>
      <w:r w:rsidR="005A76AB" w:rsidRPr="005A76AB">
        <w:rPr>
          <w:rFonts w:ascii="Book Antiqua" w:eastAsia="宋体" w:hAnsi="Book Antiqua" w:cs="宋体"/>
          <w:lang w:eastAsia="zh-CN"/>
        </w:rPr>
        <w:t xml:space="preserve"> and hepatocellular carcinoma: review article</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Arq</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Bras</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Cir</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Dig</w:t>
      </w:r>
      <w:bookmarkStart w:id="80" w:name="_GoBack"/>
      <w:r w:rsidR="008F485D">
        <w:rPr>
          <w:rFonts w:ascii="Book Antiqua" w:eastAsia="宋体" w:hAnsi="Book Antiqua" w:cs="宋体"/>
          <w:lang w:eastAsia="zh-CN"/>
        </w:rPr>
        <w:t xml:space="preserve"> </w:t>
      </w:r>
      <w:bookmarkEnd w:id="80"/>
      <w:r w:rsidRPr="006920D8">
        <w:rPr>
          <w:rFonts w:ascii="Book Antiqua" w:eastAsia="宋体" w:hAnsi="Book Antiqua" w:cs="宋体"/>
          <w:lang w:eastAsia="zh-CN"/>
        </w:rPr>
        <w:t>2016;</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29</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276-278</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28076486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10.1590/0102-6720201600040015]</w:t>
      </w:r>
    </w:p>
    <w:p w14:paraId="61D6B810" w14:textId="2420F6A1"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15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Sawada</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N</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Inoue</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Iwasaki</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Sasazuki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Shimazu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Yamaji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Takachi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Tanaka</w:t>
      </w:r>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Mizokami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Tsugane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Japan</w:t>
      </w:r>
      <w:r w:rsidR="008F485D">
        <w:rPr>
          <w:rFonts w:ascii="Book Antiqua" w:eastAsia="宋体" w:hAnsi="Book Antiqua" w:cs="宋体"/>
          <w:lang w:eastAsia="zh-CN"/>
        </w:rPr>
        <w:t xml:space="preserve"> </w:t>
      </w:r>
      <w:r w:rsidRPr="006920D8">
        <w:rPr>
          <w:rFonts w:ascii="Book Antiqua" w:eastAsia="宋体" w:hAnsi="Book Antiqua" w:cs="宋体"/>
          <w:lang w:eastAsia="zh-CN"/>
        </w:rPr>
        <w:t>Public</w:t>
      </w:r>
      <w:r w:rsidR="008F485D">
        <w:rPr>
          <w:rFonts w:ascii="Book Antiqua" w:eastAsia="宋体" w:hAnsi="Book Antiqua" w:cs="宋体"/>
          <w:lang w:eastAsia="zh-CN"/>
        </w:rPr>
        <w:t xml:space="preserve"> </w:t>
      </w:r>
      <w:r w:rsidRPr="006920D8">
        <w:rPr>
          <w:rFonts w:ascii="Book Antiqua" w:eastAsia="宋体" w:hAnsi="Book Antiqua" w:cs="宋体"/>
          <w:lang w:eastAsia="zh-CN"/>
        </w:rPr>
        <w:t>Health</w:t>
      </w:r>
      <w:r w:rsidR="008F485D">
        <w:rPr>
          <w:rFonts w:ascii="Book Antiqua" w:eastAsia="宋体" w:hAnsi="Book Antiqua" w:cs="宋体"/>
          <w:lang w:eastAsia="zh-CN"/>
        </w:rPr>
        <w:t xml:space="preserve"> </w:t>
      </w:r>
      <w:r w:rsidRPr="006920D8">
        <w:rPr>
          <w:rFonts w:ascii="Book Antiqua" w:eastAsia="宋体" w:hAnsi="Book Antiqua" w:cs="宋体"/>
          <w:lang w:eastAsia="zh-CN"/>
        </w:rPr>
        <w:t>Center-Based</w:t>
      </w:r>
      <w:r w:rsidR="008F485D">
        <w:rPr>
          <w:rFonts w:ascii="Book Antiqua" w:eastAsia="宋体" w:hAnsi="Book Antiqua" w:cs="宋体"/>
          <w:lang w:eastAsia="zh-CN"/>
        </w:rPr>
        <w:t xml:space="preserve"> </w:t>
      </w:r>
      <w:r w:rsidRPr="006920D8">
        <w:rPr>
          <w:rFonts w:ascii="Book Antiqua" w:eastAsia="宋体" w:hAnsi="Book Antiqua" w:cs="宋体"/>
          <w:lang w:eastAsia="zh-CN"/>
        </w:rPr>
        <w:t>Prospective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Study</w:t>
      </w:r>
      <w:r w:rsidR="008F485D">
        <w:rPr>
          <w:rFonts w:ascii="Book Antiqua" w:eastAsia="宋体" w:hAnsi="Book Antiqua" w:cs="宋体"/>
          <w:lang w:eastAsia="zh-CN"/>
        </w:rPr>
        <w:t xml:space="preserve"> </w:t>
      </w:r>
      <w:r w:rsidRPr="006920D8">
        <w:rPr>
          <w:rFonts w:ascii="Book Antiqua" w:eastAsia="宋体" w:hAnsi="Book Antiqua" w:cs="宋体"/>
          <w:lang w:eastAsia="zh-CN"/>
        </w:rPr>
        <w:t>Group.</w:t>
      </w:r>
      <w:r w:rsidR="008F485D">
        <w:rPr>
          <w:rFonts w:ascii="Book Antiqua" w:eastAsia="宋体" w:hAnsi="Book Antiqua" w:cs="宋体"/>
          <w:lang w:eastAsia="zh-CN"/>
        </w:rPr>
        <w:t xml:space="preserve"> </w:t>
      </w:r>
      <w:r w:rsidRPr="006920D8">
        <w:rPr>
          <w:rFonts w:ascii="Book Antiqua" w:eastAsia="宋体" w:hAnsi="Book Antiqua" w:cs="宋体"/>
          <w:lang w:eastAsia="zh-CN"/>
        </w:rPr>
        <w:t>Consumption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n-3</w:t>
      </w:r>
      <w:r w:rsidR="008F485D">
        <w:rPr>
          <w:rFonts w:ascii="Book Antiqua" w:eastAsia="宋体" w:hAnsi="Book Antiqua" w:cs="宋体"/>
          <w:lang w:eastAsia="zh-CN"/>
        </w:rPr>
        <w:t xml:space="preserve"> </w:t>
      </w:r>
      <w:r w:rsidRPr="006920D8">
        <w:rPr>
          <w:rFonts w:ascii="Book Antiqua" w:eastAsia="宋体" w:hAnsi="Book Antiqua" w:cs="宋体"/>
          <w:lang w:eastAsia="zh-CN"/>
        </w:rPr>
        <w:t>fatty</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acids</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fish</w:t>
      </w:r>
      <w:r w:rsidR="008F485D">
        <w:rPr>
          <w:rFonts w:ascii="Book Antiqua" w:eastAsia="宋体" w:hAnsi="Book Antiqua" w:cs="宋体"/>
          <w:lang w:eastAsia="zh-CN"/>
        </w:rPr>
        <w:t xml:space="preserve"> </w:t>
      </w:r>
      <w:r w:rsidRPr="006920D8">
        <w:rPr>
          <w:rFonts w:ascii="Book Antiqua" w:eastAsia="宋体" w:hAnsi="Book Antiqua" w:cs="宋体"/>
          <w:lang w:eastAsia="zh-CN"/>
        </w:rPr>
        <w:t>reduces</w:t>
      </w:r>
      <w:r w:rsidR="008F485D">
        <w:rPr>
          <w:rFonts w:ascii="Book Antiqua" w:eastAsia="宋体" w:hAnsi="Book Antiqua" w:cs="宋体"/>
          <w:lang w:eastAsia="zh-CN"/>
        </w:rPr>
        <w:t xml:space="preserve"> </w:t>
      </w:r>
      <w:r w:rsidRPr="006920D8">
        <w:rPr>
          <w:rFonts w:ascii="Book Antiqua" w:eastAsia="宋体" w:hAnsi="Book Antiqua" w:cs="宋体"/>
          <w:lang w:eastAsia="zh-CN"/>
        </w:rPr>
        <w:t>risk</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Gastroenterology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142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1468-1475</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22342990</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10.1053/j.gastro.2012.02.018]</w:t>
      </w:r>
    </w:p>
    <w:p w14:paraId="056015C8" w14:textId="4D8FC26C"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16</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Fauser</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JK</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Prisciandaro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LD,</w:t>
      </w:r>
      <w:r w:rsidR="008F485D">
        <w:rPr>
          <w:rFonts w:ascii="Book Antiqua" w:eastAsia="宋体" w:hAnsi="Book Antiqua" w:cs="宋体"/>
          <w:lang w:eastAsia="zh-CN"/>
        </w:rPr>
        <w:t xml:space="preserve"> </w:t>
      </w:r>
      <w:r w:rsidRPr="006920D8">
        <w:rPr>
          <w:rFonts w:ascii="Book Antiqua" w:eastAsia="宋体" w:hAnsi="Book Antiqua" w:cs="宋体"/>
          <w:lang w:eastAsia="zh-CN"/>
        </w:rPr>
        <w:t>Cummins</w:t>
      </w:r>
      <w:r w:rsidR="008F485D">
        <w:rPr>
          <w:rFonts w:ascii="Book Antiqua" w:eastAsia="宋体" w:hAnsi="Book Antiqua" w:cs="宋体"/>
          <w:lang w:eastAsia="zh-CN"/>
        </w:rPr>
        <w:t xml:space="preserve"> </w:t>
      </w:r>
      <w:r w:rsidRPr="006920D8">
        <w:rPr>
          <w:rFonts w:ascii="Book Antiqua" w:eastAsia="宋体" w:hAnsi="Book Antiqua" w:cs="宋体"/>
          <w:lang w:eastAsia="zh-CN"/>
        </w:rPr>
        <w:t>AG,</w:t>
      </w:r>
      <w:r w:rsidR="008F485D">
        <w:rPr>
          <w:rFonts w:ascii="Book Antiqua" w:eastAsia="宋体" w:hAnsi="Book Antiqua" w:cs="宋体"/>
          <w:lang w:eastAsia="zh-CN"/>
        </w:rPr>
        <w:t xml:space="preserve"> </w:t>
      </w:r>
      <w:r w:rsidRPr="006920D8">
        <w:rPr>
          <w:rFonts w:ascii="Book Antiqua" w:eastAsia="宋体" w:hAnsi="Book Antiqua" w:cs="宋体"/>
          <w:lang w:eastAsia="zh-CN"/>
        </w:rPr>
        <w:t>Howarth</w:t>
      </w:r>
      <w:r w:rsidR="008F485D">
        <w:rPr>
          <w:rFonts w:ascii="Book Antiqua" w:eastAsia="宋体" w:hAnsi="Book Antiqua" w:cs="宋体"/>
          <w:lang w:eastAsia="zh-CN"/>
        </w:rPr>
        <w:t xml:space="preserve"> </w:t>
      </w:r>
      <w:r w:rsidRPr="006920D8">
        <w:rPr>
          <w:rFonts w:ascii="Book Antiqua" w:eastAsia="宋体" w:hAnsi="Book Antiqua" w:cs="宋体"/>
          <w:lang w:eastAsia="zh-CN"/>
        </w:rPr>
        <w:t>GS.</w:t>
      </w:r>
      <w:r w:rsidR="008F485D">
        <w:rPr>
          <w:rFonts w:ascii="Book Antiqua" w:eastAsia="宋体" w:hAnsi="Book Antiqua" w:cs="宋体"/>
          <w:lang w:eastAsia="zh-CN"/>
        </w:rPr>
        <w:t xml:space="preserve"> </w:t>
      </w:r>
      <w:r w:rsidRPr="006920D8">
        <w:rPr>
          <w:rFonts w:ascii="Book Antiqua" w:eastAsia="宋体" w:hAnsi="Book Antiqua" w:cs="宋体"/>
          <w:lang w:eastAsia="zh-CN"/>
        </w:rPr>
        <w:t>Fatty</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acids</w:t>
      </w:r>
      <w:r w:rsidR="008F485D">
        <w:rPr>
          <w:rFonts w:ascii="Book Antiqua" w:eastAsia="宋体" w:hAnsi="Book Antiqua" w:cs="宋体"/>
          <w:lang w:eastAsia="zh-CN"/>
        </w:rPr>
        <w:t xml:space="preserve"> </w:t>
      </w:r>
      <w:r w:rsidRPr="006920D8">
        <w:rPr>
          <w:rFonts w:ascii="Book Antiqua" w:eastAsia="宋体" w:hAnsi="Book Antiqua" w:cs="宋体"/>
          <w:lang w:eastAsia="zh-CN"/>
        </w:rPr>
        <w:t>as</w:t>
      </w:r>
      <w:r w:rsidR="008F485D">
        <w:rPr>
          <w:rFonts w:ascii="Book Antiqua" w:eastAsia="宋体" w:hAnsi="Book Antiqua" w:cs="宋体"/>
          <w:lang w:eastAsia="zh-CN"/>
        </w:rPr>
        <w:t xml:space="preserve"> </w:t>
      </w:r>
      <w:r w:rsidRPr="006920D8">
        <w:rPr>
          <w:rFonts w:ascii="Book Antiqua" w:eastAsia="宋体" w:hAnsi="Book Antiqua" w:cs="宋体"/>
          <w:lang w:eastAsia="zh-CN"/>
        </w:rPr>
        <w:t>potential</w:t>
      </w:r>
      <w:r w:rsidR="008F485D">
        <w:rPr>
          <w:rFonts w:ascii="Book Antiqua" w:eastAsia="宋体" w:hAnsi="Book Antiqua" w:cs="宋体"/>
          <w:lang w:eastAsia="zh-CN"/>
        </w:rPr>
        <w:t xml:space="preserve"> </w:t>
      </w:r>
      <w:r w:rsidRPr="006920D8">
        <w:rPr>
          <w:rFonts w:ascii="Book Antiqua" w:eastAsia="宋体" w:hAnsi="Book Antiqua" w:cs="宋体"/>
          <w:lang w:eastAsia="zh-CN"/>
        </w:rPr>
        <w:t>adjunctive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colorectal</w:t>
      </w:r>
      <w:r w:rsidR="008F485D">
        <w:rPr>
          <w:rFonts w:ascii="Book Antiqua" w:eastAsia="宋体" w:hAnsi="Book Antiqua" w:cs="宋体"/>
          <w:lang w:eastAsia="zh-CN"/>
        </w:rPr>
        <w:t xml:space="preserve"> </w:t>
      </w:r>
      <w:r w:rsidRPr="006920D8">
        <w:rPr>
          <w:rFonts w:ascii="Book Antiqua" w:eastAsia="宋体" w:hAnsi="Book Antiqua" w:cs="宋体"/>
          <w:lang w:eastAsia="zh-CN"/>
        </w:rPr>
        <w:t>chemotherapeutic</w:t>
      </w:r>
      <w:r w:rsidR="008F485D">
        <w:rPr>
          <w:rFonts w:ascii="Book Antiqua" w:eastAsia="宋体" w:hAnsi="Book Antiqua" w:cs="宋体"/>
          <w:lang w:eastAsia="zh-CN"/>
        </w:rPr>
        <w:t xml:space="preserve"> </w:t>
      </w:r>
      <w:r w:rsidRPr="006920D8">
        <w:rPr>
          <w:rFonts w:ascii="Book Antiqua" w:eastAsia="宋体" w:hAnsi="Book Antiqua" w:cs="宋体"/>
          <w:lang w:eastAsia="zh-CN"/>
        </w:rPr>
        <w:t>agents.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Cancer</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Biol</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Ther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11</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724-731</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21430438</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10.4161/cbt.11.8.15281]</w:t>
      </w:r>
    </w:p>
    <w:p w14:paraId="52305692" w14:textId="2CBA8777"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17</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Cazarolli</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LH</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Zanatta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Alberton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EH,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Figueiredo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Folador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Damazio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RG,</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Pizzolatti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MG,</w:t>
      </w:r>
      <w:r w:rsidR="008F485D">
        <w:rPr>
          <w:rFonts w:ascii="Book Antiqua" w:eastAsia="宋体" w:hAnsi="Book Antiqua" w:cs="宋体"/>
          <w:lang w:eastAsia="zh-CN"/>
        </w:rPr>
        <w:t xml:space="preserve"> </w:t>
      </w:r>
      <w:r w:rsidRPr="006920D8">
        <w:rPr>
          <w:rFonts w:ascii="Book Antiqua" w:eastAsia="宋体" w:hAnsi="Book Antiqua" w:cs="宋体"/>
          <w:lang w:eastAsia="zh-CN"/>
        </w:rPr>
        <w:t>Silva</w:t>
      </w:r>
      <w:r w:rsidR="008F485D">
        <w:rPr>
          <w:rFonts w:ascii="Book Antiqua" w:eastAsia="宋体" w:hAnsi="Book Antiqua" w:cs="宋体"/>
          <w:lang w:eastAsia="zh-CN"/>
        </w:rPr>
        <w:t xml:space="preserve"> </w:t>
      </w:r>
      <w:r w:rsidRPr="006920D8">
        <w:rPr>
          <w:rFonts w:ascii="Book Antiqua" w:eastAsia="宋体" w:hAnsi="Book Antiqua" w:cs="宋体"/>
          <w:lang w:eastAsia="zh-CN"/>
        </w:rPr>
        <w:t>FR.</w:t>
      </w:r>
      <w:r w:rsidR="008F485D">
        <w:rPr>
          <w:rFonts w:ascii="Book Antiqua" w:eastAsia="宋体" w:hAnsi="Book Antiqua" w:cs="宋体"/>
          <w:lang w:eastAsia="zh-CN"/>
        </w:rPr>
        <w:t xml:space="preserve"> </w:t>
      </w:r>
      <w:r w:rsidRPr="006920D8">
        <w:rPr>
          <w:rFonts w:ascii="Book Antiqua" w:eastAsia="宋体" w:hAnsi="Book Antiqua" w:cs="宋体"/>
          <w:lang w:eastAsia="zh-CN"/>
        </w:rPr>
        <w:t>Flavonoids:</w:t>
      </w:r>
      <w:r w:rsidR="008F485D">
        <w:rPr>
          <w:rFonts w:ascii="Book Antiqua" w:eastAsia="宋体" w:hAnsi="Book Antiqua" w:cs="宋体"/>
          <w:lang w:eastAsia="zh-CN"/>
        </w:rPr>
        <w:t xml:space="preserve"> </w:t>
      </w:r>
      <w:r w:rsidRPr="006920D8">
        <w:rPr>
          <w:rFonts w:ascii="Book Antiqua" w:eastAsia="宋体" w:hAnsi="Book Antiqua" w:cs="宋体"/>
          <w:lang w:eastAsia="zh-CN"/>
        </w:rPr>
        <w:t>prospective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drug</w:t>
      </w:r>
      <w:r w:rsidR="008F485D">
        <w:rPr>
          <w:rFonts w:ascii="Book Antiqua" w:eastAsia="宋体" w:hAnsi="Book Antiqua" w:cs="宋体"/>
          <w:lang w:eastAsia="zh-CN"/>
        </w:rPr>
        <w:t xml:space="preserve"> </w:t>
      </w:r>
      <w:r w:rsidRPr="006920D8">
        <w:rPr>
          <w:rFonts w:ascii="Book Antiqua" w:eastAsia="宋体" w:hAnsi="Book Antiqua" w:cs="宋体"/>
          <w:lang w:eastAsia="zh-CN"/>
        </w:rPr>
        <w:t>candidates.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Mini</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Rev</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Med</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Chem</w:t>
      </w:r>
      <w:r w:rsidR="008F485D">
        <w:rPr>
          <w:rFonts w:ascii="Book Antiqua" w:eastAsia="宋体" w:hAnsi="Book Antiqua" w:cs="宋体"/>
          <w:lang w:eastAsia="zh-CN"/>
        </w:rPr>
        <w:t xml:space="preserve"> </w:t>
      </w:r>
      <w:r w:rsidRPr="006920D8">
        <w:rPr>
          <w:rFonts w:ascii="Book Antiqua" w:eastAsia="宋体" w:hAnsi="Book Antiqua" w:cs="宋体"/>
          <w:lang w:eastAsia="zh-CN"/>
        </w:rPr>
        <w:t>2008;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8</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1429-1440</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18991758</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10.2174/138955708786369564]</w:t>
      </w:r>
    </w:p>
    <w:p w14:paraId="237612BB" w14:textId="0230E982"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lastRenderedPageBreak/>
        <w:t>18</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Kiruthiga</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C</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Devi</w:t>
      </w:r>
      <w:r w:rsidR="008F485D">
        <w:rPr>
          <w:rFonts w:ascii="Book Antiqua" w:eastAsia="宋体" w:hAnsi="Book Antiqua" w:cs="宋体"/>
          <w:lang w:eastAsia="zh-CN"/>
        </w:rPr>
        <w:t xml:space="preserve"> </w:t>
      </w:r>
      <w:r w:rsidRPr="006920D8">
        <w:rPr>
          <w:rFonts w:ascii="Book Antiqua" w:eastAsia="宋体" w:hAnsi="Book Antiqua" w:cs="宋体"/>
          <w:lang w:eastAsia="zh-CN"/>
        </w:rPr>
        <w:t>KP,</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Nabavi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Bishayee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Autophagy:</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Potential</w:t>
      </w:r>
      <w:r w:rsidR="008F485D">
        <w:rPr>
          <w:rFonts w:ascii="Book Antiqua" w:eastAsia="宋体" w:hAnsi="Book Antiqua" w:cs="宋体"/>
          <w:lang w:eastAsia="zh-CN"/>
        </w:rPr>
        <w:t xml:space="preserve"> </w:t>
      </w:r>
      <w:r w:rsidRPr="006920D8">
        <w:rPr>
          <w:rFonts w:ascii="Book Antiqua" w:eastAsia="宋体" w:hAnsi="Book Antiqua" w:cs="宋体"/>
          <w:lang w:eastAsia="zh-CN"/>
        </w:rPr>
        <w:t>Therapeutic</w:t>
      </w:r>
      <w:r w:rsidR="008F485D">
        <w:rPr>
          <w:rFonts w:ascii="Book Antiqua" w:eastAsia="宋体" w:hAnsi="Book Antiqua" w:cs="宋体"/>
          <w:lang w:eastAsia="zh-CN"/>
        </w:rPr>
        <w:t xml:space="preserve"> </w:t>
      </w:r>
      <w:r w:rsidRPr="006920D8">
        <w:rPr>
          <w:rFonts w:ascii="Book Antiqua" w:eastAsia="宋体" w:hAnsi="Book Antiqua" w:cs="宋体"/>
          <w:lang w:eastAsia="zh-CN"/>
        </w:rPr>
        <w:t>Target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Polyphenols</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Cancers</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(Basel)</w:t>
      </w:r>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12</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32121322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10.3390/cancers12030562]</w:t>
      </w:r>
    </w:p>
    <w:p w14:paraId="03B954CC" w14:textId="21295587"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19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Tao</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KS</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Wang</w:t>
      </w:r>
      <w:r w:rsidR="008F485D">
        <w:rPr>
          <w:rFonts w:ascii="Book Antiqua" w:eastAsia="宋体" w:hAnsi="Book Antiqua" w:cs="宋体"/>
          <w:lang w:eastAsia="zh-CN"/>
        </w:rPr>
        <w:t xml:space="preserve"> </w:t>
      </w:r>
      <w:r w:rsidRPr="006920D8">
        <w:rPr>
          <w:rFonts w:ascii="Book Antiqua" w:eastAsia="宋体" w:hAnsi="Book Antiqua" w:cs="宋体"/>
          <w:lang w:eastAsia="zh-CN"/>
        </w:rPr>
        <w:t>W,</w:t>
      </w:r>
      <w:r w:rsidR="008F485D">
        <w:rPr>
          <w:rFonts w:ascii="Book Antiqua" w:eastAsia="宋体" w:hAnsi="Book Antiqua" w:cs="宋体"/>
          <w:lang w:eastAsia="zh-CN"/>
        </w:rPr>
        <w:t xml:space="preserve"> </w:t>
      </w:r>
      <w:r w:rsidRPr="006920D8">
        <w:rPr>
          <w:rFonts w:ascii="Book Antiqua" w:eastAsia="宋体" w:hAnsi="Book Antiqua" w:cs="宋体"/>
          <w:lang w:eastAsia="zh-CN"/>
        </w:rPr>
        <w:t>Wang</w:t>
      </w:r>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r w:rsidRPr="006920D8">
        <w:rPr>
          <w:rFonts w:ascii="Book Antiqua" w:eastAsia="宋体" w:hAnsi="Book Antiqua" w:cs="宋体"/>
          <w:lang w:eastAsia="zh-CN"/>
        </w:rPr>
        <w:t>Cao</w:t>
      </w:r>
      <w:r w:rsidR="008F485D">
        <w:rPr>
          <w:rFonts w:ascii="Book Antiqua" w:eastAsia="宋体" w:hAnsi="Book Antiqua" w:cs="宋体"/>
          <w:lang w:eastAsia="zh-CN"/>
        </w:rPr>
        <w:t xml:space="preserve"> </w:t>
      </w:r>
      <w:r w:rsidRPr="006920D8">
        <w:rPr>
          <w:rFonts w:ascii="Book Antiqua" w:eastAsia="宋体" w:hAnsi="Book Antiqua" w:cs="宋体"/>
          <w:lang w:eastAsia="zh-CN"/>
        </w:rPr>
        <w:t>DY,</w:t>
      </w:r>
      <w:r w:rsidR="008F485D">
        <w:rPr>
          <w:rFonts w:ascii="Book Antiqua" w:eastAsia="宋体" w:hAnsi="Book Antiqua" w:cs="宋体"/>
          <w:lang w:eastAsia="zh-CN"/>
        </w:rPr>
        <w:t xml:space="preserve"> </w:t>
      </w:r>
      <w:r w:rsidRPr="006920D8">
        <w:rPr>
          <w:rFonts w:ascii="Book Antiqua" w:eastAsia="宋体" w:hAnsi="Book Antiqua" w:cs="宋体"/>
          <w:lang w:eastAsia="zh-CN"/>
        </w:rPr>
        <w:t>Li</w:t>
      </w:r>
      <w:r w:rsidR="008F485D">
        <w:rPr>
          <w:rFonts w:ascii="Book Antiqua" w:eastAsia="宋体" w:hAnsi="Book Antiqua" w:cs="宋体"/>
          <w:lang w:eastAsia="zh-CN"/>
        </w:rPr>
        <w:t xml:space="preserve"> </w:t>
      </w:r>
      <w:r w:rsidRPr="006920D8">
        <w:rPr>
          <w:rFonts w:ascii="Book Antiqua" w:eastAsia="宋体" w:hAnsi="Book Antiqua" w:cs="宋体"/>
          <w:lang w:eastAsia="zh-CN"/>
        </w:rPr>
        <w:t>YQ,</w:t>
      </w:r>
      <w:r w:rsidR="008F485D">
        <w:rPr>
          <w:rFonts w:ascii="Book Antiqua" w:eastAsia="宋体" w:hAnsi="Book Antiqua" w:cs="宋体"/>
          <w:lang w:eastAsia="zh-CN"/>
        </w:rPr>
        <w:t xml:space="preserve"> </w:t>
      </w:r>
      <w:r w:rsidRPr="006920D8">
        <w:rPr>
          <w:rFonts w:ascii="Book Antiqua" w:eastAsia="宋体" w:hAnsi="Book Antiqua" w:cs="宋体"/>
          <w:lang w:eastAsia="zh-CN"/>
        </w:rPr>
        <w:t>Wu</w:t>
      </w:r>
      <w:r w:rsidR="008F485D">
        <w:rPr>
          <w:rFonts w:ascii="Book Antiqua" w:eastAsia="宋体" w:hAnsi="Book Antiqua" w:cs="宋体"/>
          <w:lang w:eastAsia="zh-CN"/>
        </w:rPr>
        <w:t xml:space="preserve"> </w:t>
      </w:r>
      <w:r w:rsidRPr="006920D8">
        <w:rPr>
          <w:rFonts w:ascii="Book Antiqua" w:eastAsia="宋体" w:hAnsi="Book Antiqua" w:cs="宋体"/>
          <w:lang w:eastAsia="zh-CN"/>
        </w:rPr>
        <w:t>SX,</w:t>
      </w:r>
      <w:r w:rsidR="008F485D">
        <w:rPr>
          <w:rFonts w:ascii="Book Antiqua" w:eastAsia="宋体" w:hAnsi="Book Antiqua" w:cs="宋体"/>
          <w:lang w:eastAsia="zh-CN"/>
        </w:rPr>
        <w:t xml:space="preserve"> </w:t>
      </w:r>
      <w:r w:rsidRPr="006920D8">
        <w:rPr>
          <w:rFonts w:ascii="Book Antiqua" w:eastAsia="宋体" w:hAnsi="Book Antiqua" w:cs="宋体"/>
          <w:lang w:eastAsia="zh-CN"/>
        </w:rPr>
        <w:t>Dou</w:t>
      </w:r>
      <w:r w:rsidR="008F485D">
        <w:rPr>
          <w:rFonts w:ascii="Book Antiqua" w:eastAsia="宋体" w:hAnsi="Book Antiqua" w:cs="宋体"/>
          <w:lang w:eastAsia="zh-CN"/>
        </w:rPr>
        <w:t xml:space="preserve"> </w:t>
      </w:r>
      <w:r w:rsidRPr="006920D8">
        <w:rPr>
          <w:rFonts w:ascii="Book Antiqua" w:eastAsia="宋体" w:hAnsi="Book Antiqua" w:cs="宋体"/>
          <w:lang w:eastAsia="zh-CN"/>
        </w:rPr>
        <w:t>KF.</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multifaceted</w:t>
      </w:r>
      <w:r w:rsidR="008F485D">
        <w:rPr>
          <w:rFonts w:ascii="Book Antiqua" w:eastAsia="宋体" w:hAnsi="Book Antiqua" w:cs="宋体"/>
          <w:lang w:eastAsia="zh-CN"/>
        </w:rPr>
        <w:t xml:space="preserve"> </w:t>
      </w:r>
      <w:r w:rsidRPr="006920D8">
        <w:rPr>
          <w:rFonts w:ascii="Book Antiqua" w:eastAsia="宋体" w:hAnsi="Book Antiqua" w:cs="宋体"/>
          <w:lang w:eastAsia="zh-CN"/>
        </w:rPr>
        <w:t>mechanisms</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coffee's</w:t>
      </w:r>
      <w:r w:rsidR="008F485D">
        <w:rPr>
          <w:rFonts w:ascii="Book Antiqua" w:eastAsia="宋体" w:hAnsi="Book Antiqua" w:cs="宋体"/>
          <w:lang w:eastAsia="zh-CN"/>
        </w:rPr>
        <w:t xml:space="preserve"> </w:t>
      </w:r>
      <w:r w:rsidRPr="006920D8">
        <w:rPr>
          <w:rFonts w:ascii="Book Antiqua" w:eastAsia="宋体" w:hAnsi="Book Antiqua" w:cs="宋体"/>
          <w:lang w:eastAsia="zh-CN"/>
        </w:rPr>
        <w:t>anti-tumorigenic</w:t>
      </w:r>
      <w:r w:rsidR="008F485D">
        <w:rPr>
          <w:rFonts w:ascii="Book Antiqua" w:eastAsia="宋体" w:hAnsi="Book Antiqua" w:cs="宋体"/>
          <w:lang w:eastAsia="zh-CN"/>
        </w:rPr>
        <w:t xml:space="preserve"> </w:t>
      </w:r>
      <w:r w:rsidRPr="006920D8">
        <w:rPr>
          <w:rFonts w:ascii="Book Antiqua" w:eastAsia="宋体" w:hAnsi="Book Antiqua" w:cs="宋体"/>
          <w:lang w:eastAsia="zh-CN"/>
        </w:rPr>
        <w:t>effect</w:t>
      </w:r>
      <w:r w:rsidR="008F485D">
        <w:rPr>
          <w:rFonts w:ascii="Book Antiqua" w:eastAsia="宋体" w:hAnsi="Book Antiqua" w:cs="宋体"/>
          <w:lang w:eastAsia="zh-CN"/>
        </w:rPr>
        <w:t xml:space="preserve"> </w:t>
      </w:r>
      <w:r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Med</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Hypotheses</w:t>
      </w:r>
      <w:r w:rsidR="008F485D">
        <w:rPr>
          <w:rFonts w:ascii="Book Antiqua" w:eastAsia="宋体" w:hAnsi="Book Antiqua" w:cs="宋体"/>
          <w:lang w:eastAsia="zh-CN"/>
        </w:rPr>
        <w:t xml:space="preserve"> </w:t>
      </w:r>
      <w:r w:rsidRPr="006920D8">
        <w:rPr>
          <w:rFonts w:ascii="Book Antiqua" w:eastAsia="宋体" w:hAnsi="Book Antiqua" w:cs="宋体"/>
          <w:lang w:eastAsia="zh-CN"/>
        </w:rPr>
        <w:t>2008;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71</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730-736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18701223</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10.1016/j.mehy.2008.06.026]</w:t>
      </w:r>
    </w:p>
    <w:p w14:paraId="77F6C6CF" w14:textId="51631ACD"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Kennedy</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OJ</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Roderick</w:t>
      </w:r>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r w:rsidRPr="006920D8">
        <w:rPr>
          <w:rFonts w:ascii="Book Antiqua" w:eastAsia="宋体" w:hAnsi="Book Antiqua" w:cs="宋体"/>
          <w:lang w:eastAsia="zh-CN"/>
        </w:rPr>
        <w:t>Buchanan</w:t>
      </w:r>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Fallowfield</w:t>
      </w:r>
      <w:r w:rsidR="008F485D">
        <w:rPr>
          <w:rFonts w:ascii="Book Antiqua" w:eastAsia="宋体" w:hAnsi="Book Antiqua" w:cs="宋体"/>
          <w:lang w:eastAsia="zh-CN"/>
        </w:rPr>
        <w:t xml:space="preserve"> </w:t>
      </w:r>
      <w:r w:rsidRPr="006920D8">
        <w:rPr>
          <w:rFonts w:ascii="Book Antiqua" w:eastAsia="宋体" w:hAnsi="Book Antiqua" w:cs="宋体"/>
          <w:lang w:eastAsia="zh-CN"/>
        </w:rPr>
        <w:t>JA,</w:t>
      </w:r>
      <w:r w:rsidR="008F485D">
        <w:rPr>
          <w:rFonts w:ascii="Book Antiqua" w:eastAsia="宋体" w:hAnsi="Book Antiqua" w:cs="宋体"/>
          <w:lang w:eastAsia="zh-CN"/>
        </w:rPr>
        <w:t xml:space="preserve"> </w:t>
      </w:r>
      <w:r w:rsidRPr="006920D8">
        <w:rPr>
          <w:rFonts w:ascii="Book Antiqua" w:eastAsia="宋体" w:hAnsi="Book Antiqua" w:cs="宋体"/>
          <w:lang w:eastAsia="zh-CN"/>
        </w:rPr>
        <w:t>Hayes</w:t>
      </w:r>
      <w:r w:rsidR="008F485D">
        <w:rPr>
          <w:rFonts w:ascii="Book Antiqua" w:eastAsia="宋体" w:hAnsi="Book Antiqua" w:cs="宋体"/>
          <w:lang w:eastAsia="zh-CN"/>
        </w:rPr>
        <w:t xml:space="preserve"> </w:t>
      </w:r>
      <w:r w:rsidRPr="006920D8">
        <w:rPr>
          <w:rFonts w:ascii="Book Antiqua" w:eastAsia="宋体" w:hAnsi="Book Antiqua" w:cs="宋体"/>
          <w:lang w:eastAsia="zh-CN"/>
        </w:rPr>
        <w:t>PC,</w:t>
      </w:r>
      <w:r w:rsidR="008F485D">
        <w:rPr>
          <w:rFonts w:ascii="Book Antiqua" w:eastAsia="宋体" w:hAnsi="Book Antiqua" w:cs="宋体"/>
          <w:lang w:eastAsia="zh-CN"/>
        </w:rPr>
        <w:t xml:space="preserve"> </w:t>
      </w:r>
      <w:r w:rsidRPr="006920D8">
        <w:rPr>
          <w:rFonts w:ascii="Book Antiqua" w:eastAsia="宋体" w:hAnsi="Book Antiqua" w:cs="宋体"/>
          <w:lang w:eastAsia="zh-CN"/>
        </w:rPr>
        <w:t>Parkes</w:t>
      </w:r>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Pr="006920D8">
        <w:rPr>
          <w:rFonts w:ascii="Book Antiqua" w:eastAsia="宋体" w:hAnsi="Book Antiqua" w:cs="宋体"/>
          <w:lang w:eastAsia="zh-CN"/>
        </w:rPr>
        <w:t>Coffee,</w:t>
      </w:r>
      <w:r w:rsidR="008F485D">
        <w:rPr>
          <w:rFonts w:ascii="Book Antiqua" w:eastAsia="宋体" w:hAnsi="Book Antiqua" w:cs="宋体"/>
          <w:lang w:eastAsia="zh-CN"/>
        </w:rPr>
        <w:t xml:space="preserve"> </w:t>
      </w:r>
      <w:r w:rsidRPr="006920D8">
        <w:rPr>
          <w:rFonts w:ascii="Book Antiqua" w:eastAsia="宋体" w:hAnsi="Book Antiqua" w:cs="宋体"/>
          <w:lang w:eastAsia="zh-CN"/>
        </w:rPr>
        <w:t>including</w:t>
      </w:r>
      <w:r w:rsidR="008F485D">
        <w:rPr>
          <w:rFonts w:ascii="Book Antiqua" w:eastAsia="宋体" w:hAnsi="Book Antiqua" w:cs="宋体"/>
          <w:lang w:eastAsia="zh-CN"/>
        </w:rPr>
        <w:t xml:space="preserve"> </w:t>
      </w:r>
      <w:r w:rsidRPr="006920D8">
        <w:rPr>
          <w:rFonts w:ascii="Book Antiqua" w:eastAsia="宋体" w:hAnsi="Book Antiqua" w:cs="宋体"/>
          <w:lang w:eastAsia="zh-CN"/>
        </w:rPr>
        <w:t>caffeinated</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decaffeinated</w:t>
      </w:r>
      <w:r w:rsidR="008F485D">
        <w:rPr>
          <w:rFonts w:ascii="Book Antiqua" w:eastAsia="宋体" w:hAnsi="Book Antiqua" w:cs="宋体"/>
          <w:lang w:eastAsia="zh-CN"/>
        </w:rPr>
        <w:t xml:space="preserve"> </w:t>
      </w:r>
      <w:r w:rsidRPr="006920D8">
        <w:rPr>
          <w:rFonts w:ascii="Book Antiqua" w:eastAsia="宋体" w:hAnsi="Book Antiqua" w:cs="宋体"/>
          <w:lang w:eastAsia="zh-CN"/>
        </w:rPr>
        <w:t>coffee,</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risk</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systematic</w:t>
      </w:r>
      <w:r w:rsidR="008F485D">
        <w:rPr>
          <w:rFonts w:ascii="Book Antiqua" w:eastAsia="宋体" w:hAnsi="Book Antiqua" w:cs="宋体"/>
          <w:lang w:eastAsia="zh-CN"/>
        </w:rPr>
        <w:t xml:space="preserve"> </w:t>
      </w:r>
      <w:r w:rsidRPr="006920D8">
        <w:rPr>
          <w:rFonts w:ascii="Book Antiqua" w:eastAsia="宋体" w:hAnsi="Book Antiqua" w:cs="宋体"/>
          <w:lang w:eastAsia="zh-CN"/>
        </w:rPr>
        <w:t>review</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dose-response</w:t>
      </w:r>
      <w:r w:rsidR="008F485D">
        <w:rPr>
          <w:rFonts w:ascii="Book Antiqua" w:eastAsia="宋体" w:hAnsi="Book Antiqua" w:cs="宋体"/>
          <w:lang w:eastAsia="zh-CN"/>
        </w:rPr>
        <w:t xml:space="preserve"> </w:t>
      </w:r>
      <w:r w:rsidRPr="006920D8">
        <w:rPr>
          <w:rFonts w:ascii="Book Antiqua" w:eastAsia="宋体" w:hAnsi="Book Antiqua" w:cs="宋体"/>
          <w:lang w:eastAsia="zh-CN"/>
        </w:rPr>
        <w:t>meta-analysis.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BMJ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Open</w:t>
      </w:r>
      <w:r w:rsidR="008F485D">
        <w:rPr>
          <w:rFonts w:ascii="Book Antiqua" w:eastAsia="宋体" w:hAnsi="Book Antiqua" w:cs="宋体"/>
          <w:lang w:eastAsia="zh-CN"/>
        </w:rPr>
        <w:t xml:space="preserve"> </w:t>
      </w:r>
      <w:r w:rsidRPr="006920D8">
        <w:rPr>
          <w:rFonts w:ascii="Book Antiqua" w:eastAsia="宋体" w:hAnsi="Book Antiqua" w:cs="宋体"/>
          <w:lang w:eastAsia="zh-CN"/>
        </w:rPr>
        <w:t>2017;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7</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e013739</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28490552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10.1136/bmjopen-2016-013739]</w:t>
      </w:r>
    </w:p>
    <w:p w14:paraId="5135F5F3" w14:textId="22CA37A2"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Wanders</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AJ</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van</w:t>
      </w:r>
      <w:r w:rsidR="008F485D">
        <w:rPr>
          <w:rFonts w:ascii="Book Antiqua" w:eastAsia="宋体" w:hAnsi="Book Antiqua" w:cs="宋体"/>
          <w:lang w:eastAsia="zh-CN"/>
        </w:rPr>
        <w:t xml:space="preserve"> </w:t>
      </w:r>
      <w:r w:rsidRPr="006920D8">
        <w:rPr>
          <w:rFonts w:ascii="Book Antiqua" w:eastAsia="宋体" w:hAnsi="Book Antiqua" w:cs="宋体"/>
          <w:lang w:eastAsia="zh-CN"/>
        </w:rPr>
        <w:t>den</w:t>
      </w:r>
      <w:r w:rsidR="008F485D">
        <w:rPr>
          <w:rFonts w:ascii="Book Antiqua" w:eastAsia="宋体" w:hAnsi="Book Antiqua" w:cs="宋体"/>
          <w:lang w:eastAsia="zh-CN"/>
        </w:rPr>
        <w:t xml:space="preserve"> </w:t>
      </w:r>
      <w:r w:rsidRPr="006920D8">
        <w:rPr>
          <w:rFonts w:ascii="Book Antiqua" w:eastAsia="宋体" w:hAnsi="Book Antiqua" w:cs="宋体"/>
          <w:lang w:eastAsia="zh-CN"/>
        </w:rPr>
        <w:t>Borne</w:t>
      </w:r>
      <w:r w:rsidR="008F485D">
        <w:rPr>
          <w:rFonts w:ascii="Book Antiqua" w:eastAsia="宋体" w:hAnsi="Book Antiqua" w:cs="宋体"/>
          <w:lang w:eastAsia="zh-CN"/>
        </w:rPr>
        <w:t xml:space="preserve"> </w:t>
      </w:r>
      <w:r w:rsidRPr="006920D8">
        <w:rPr>
          <w:rFonts w:ascii="Book Antiqua" w:eastAsia="宋体" w:hAnsi="Book Antiqua" w:cs="宋体"/>
          <w:lang w:eastAsia="zh-CN"/>
        </w:rPr>
        <w:t>JJ,</w:t>
      </w:r>
      <w:r w:rsidR="008F485D">
        <w:rPr>
          <w:rFonts w:ascii="Book Antiqua" w:eastAsia="宋体" w:hAnsi="Book Antiqua" w:cs="宋体"/>
          <w:lang w:eastAsia="zh-CN"/>
        </w:rPr>
        <w:t xml:space="preserve"> </w:t>
      </w:r>
      <w:r w:rsidRPr="006920D8">
        <w:rPr>
          <w:rFonts w:ascii="Book Antiqua" w:eastAsia="宋体" w:hAnsi="Book Antiqua" w:cs="宋体"/>
          <w:lang w:eastAsia="zh-CN"/>
        </w:rPr>
        <w:t>de</w:t>
      </w:r>
      <w:r w:rsidR="008F485D">
        <w:rPr>
          <w:rFonts w:ascii="Book Antiqua" w:eastAsia="宋体" w:hAnsi="Book Antiqua" w:cs="宋体"/>
          <w:lang w:eastAsia="zh-CN"/>
        </w:rPr>
        <w:t xml:space="preserve"> </w:t>
      </w:r>
      <w:r w:rsidRPr="006920D8">
        <w:rPr>
          <w:rFonts w:ascii="Book Antiqua" w:eastAsia="宋体" w:hAnsi="Book Antiqua" w:cs="宋体"/>
          <w:lang w:eastAsia="zh-CN"/>
        </w:rPr>
        <w:t>Graaf</w:t>
      </w:r>
      <w:r w:rsidR="008F485D">
        <w:rPr>
          <w:rFonts w:ascii="Book Antiqua" w:eastAsia="宋体" w:hAnsi="Book Antiqua" w:cs="宋体"/>
          <w:lang w:eastAsia="zh-CN"/>
        </w:rPr>
        <w:t xml:space="preserve"> </w:t>
      </w:r>
      <w:r w:rsidRPr="006920D8">
        <w:rPr>
          <w:rFonts w:ascii="Book Antiqua" w:eastAsia="宋体" w:hAnsi="Book Antiqua" w:cs="宋体"/>
          <w:lang w:eastAsia="zh-CN"/>
        </w:rPr>
        <w:t>C,</w:t>
      </w:r>
      <w:r w:rsidR="008F485D">
        <w:rPr>
          <w:rFonts w:ascii="Book Antiqua" w:eastAsia="宋体" w:hAnsi="Book Antiqua" w:cs="宋体"/>
          <w:lang w:eastAsia="zh-CN"/>
        </w:rPr>
        <w:t xml:space="preserve"> </w:t>
      </w:r>
      <w:r w:rsidRPr="006920D8">
        <w:rPr>
          <w:rFonts w:ascii="Book Antiqua" w:eastAsia="宋体" w:hAnsi="Book Antiqua" w:cs="宋体"/>
          <w:lang w:eastAsia="zh-CN"/>
        </w:rPr>
        <w:t>Hulshof</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Jonathan</w:t>
      </w:r>
      <w:r w:rsidR="008F485D">
        <w:rPr>
          <w:rFonts w:ascii="Book Antiqua" w:eastAsia="宋体" w:hAnsi="Book Antiqua" w:cs="宋体"/>
          <w:lang w:eastAsia="zh-CN"/>
        </w:rPr>
        <w:t xml:space="preserve"> </w:t>
      </w:r>
      <w:r w:rsidRPr="006920D8">
        <w:rPr>
          <w:rFonts w:ascii="Book Antiqua" w:eastAsia="宋体" w:hAnsi="Book Antiqua" w:cs="宋体"/>
          <w:lang w:eastAsia="zh-CN"/>
        </w:rPr>
        <w:t>MC,</w:t>
      </w:r>
      <w:r w:rsidR="008F485D">
        <w:rPr>
          <w:rFonts w:ascii="Book Antiqua" w:eastAsia="宋体" w:hAnsi="Book Antiqua" w:cs="宋体"/>
          <w:lang w:eastAsia="zh-CN"/>
        </w:rPr>
        <w:t xml:space="preserve"> </w:t>
      </w:r>
      <w:r w:rsidRPr="006920D8">
        <w:rPr>
          <w:rFonts w:ascii="Book Antiqua" w:eastAsia="宋体" w:hAnsi="Book Antiqua" w:cs="宋体"/>
          <w:lang w:eastAsia="zh-CN"/>
        </w:rPr>
        <w:t>Kristensen</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Mars</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Schols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Feskens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EJ.</w:t>
      </w:r>
      <w:r w:rsidR="008F485D">
        <w:rPr>
          <w:rFonts w:ascii="Book Antiqua" w:eastAsia="宋体" w:hAnsi="Book Antiqua" w:cs="宋体"/>
          <w:lang w:eastAsia="zh-CN"/>
        </w:rPr>
        <w:t xml:space="preserve"> </w:t>
      </w:r>
      <w:r w:rsidRPr="006920D8">
        <w:rPr>
          <w:rFonts w:ascii="Book Antiqua" w:eastAsia="宋体" w:hAnsi="Book Antiqua" w:cs="宋体"/>
          <w:lang w:eastAsia="zh-CN"/>
        </w:rPr>
        <w:t>Effects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dietary</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fibre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Pr="006920D8">
        <w:rPr>
          <w:rFonts w:ascii="Book Antiqua" w:eastAsia="宋体" w:hAnsi="Book Antiqua" w:cs="宋体"/>
          <w:lang w:eastAsia="zh-CN"/>
        </w:rPr>
        <w:t>subjective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appetite,</w:t>
      </w:r>
      <w:r w:rsidR="008F485D">
        <w:rPr>
          <w:rFonts w:ascii="Book Antiqua" w:eastAsia="宋体" w:hAnsi="Book Antiqua" w:cs="宋体"/>
          <w:lang w:eastAsia="zh-CN"/>
        </w:rPr>
        <w:t xml:space="preserve"> </w:t>
      </w:r>
      <w:r w:rsidRPr="006920D8">
        <w:rPr>
          <w:rFonts w:ascii="Book Antiqua" w:eastAsia="宋体" w:hAnsi="Book Antiqua" w:cs="宋体"/>
          <w:lang w:eastAsia="zh-CN"/>
        </w:rPr>
        <w:t>energy</w:t>
      </w:r>
      <w:r w:rsidR="008F485D">
        <w:rPr>
          <w:rFonts w:ascii="Book Antiqua" w:eastAsia="宋体" w:hAnsi="Book Antiqua" w:cs="宋体"/>
          <w:lang w:eastAsia="zh-CN"/>
        </w:rPr>
        <w:t xml:space="preserve"> </w:t>
      </w:r>
      <w:r w:rsidRPr="006920D8">
        <w:rPr>
          <w:rFonts w:ascii="Book Antiqua" w:eastAsia="宋体" w:hAnsi="Book Antiqua" w:cs="宋体"/>
          <w:lang w:eastAsia="zh-CN"/>
        </w:rPr>
        <w:t>intake</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body</w:t>
      </w:r>
      <w:r w:rsidR="008F485D">
        <w:rPr>
          <w:rFonts w:ascii="Book Antiqua" w:eastAsia="宋体" w:hAnsi="Book Antiqua" w:cs="宋体"/>
          <w:lang w:eastAsia="zh-CN"/>
        </w:rPr>
        <w:t xml:space="preserve"> </w:t>
      </w:r>
      <w:r w:rsidRPr="006920D8">
        <w:rPr>
          <w:rFonts w:ascii="Book Antiqua" w:eastAsia="宋体" w:hAnsi="Book Antiqua" w:cs="宋体"/>
          <w:lang w:eastAsia="zh-CN"/>
        </w:rPr>
        <w:t>weight:</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systematic</w:t>
      </w:r>
      <w:r w:rsidR="008F485D">
        <w:rPr>
          <w:rFonts w:ascii="Book Antiqua" w:eastAsia="宋体" w:hAnsi="Book Antiqua" w:cs="宋体"/>
          <w:lang w:eastAsia="zh-CN"/>
        </w:rPr>
        <w:t xml:space="preserve"> </w:t>
      </w:r>
      <w:r w:rsidRPr="006920D8">
        <w:rPr>
          <w:rFonts w:ascii="Book Antiqua" w:eastAsia="宋体" w:hAnsi="Book Antiqua" w:cs="宋体"/>
          <w:lang w:eastAsia="zh-CN"/>
        </w:rPr>
        <w:t>review</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randomized</w:t>
      </w:r>
      <w:r w:rsidR="008F485D">
        <w:rPr>
          <w:rFonts w:ascii="Book Antiqua" w:eastAsia="宋体" w:hAnsi="Book Antiqua" w:cs="宋体"/>
          <w:lang w:eastAsia="zh-CN"/>
        </w:rPr>
        <w:t xml:space="preserve"> </w:t>
      </w:r>
      <w:r w:rsidRPr="006920D8">
        <w:rPr>
          <w:rFonts w:ascii="Book Antiqua" w:eastAsia="宋体" w:hAnsi="Book Antiqua" w:cs="宋体"/>
          <w:lang w:eastAsia="zh-CN"/>
        </w:rPr>
        <w:t>controlled</w:t>
      </w:r>
      <w:r w:rsidR="008F485D">
        <w:rPr>
          <w:rFonts w:ascii="Book Antiqua" w:eastAsia="宋体" w:hAnsi="Book Antiqua" w:cs="宋体"/>
          <w:lang w:eastAsia="zh-CN"/>
        </w:rPr>
        <w:t xml:space="preserve"> </w:t>
      </w:r>
      <w:r w:rsidRPr="006920D8">
        <w:rPr>
          <w:rFonts w:ascii="Book Antiqua" w:eastAsia="宋体" w:hAnsi="Book Antiqua" w:cs="宋体"/>
          <w:lang w:eastAsia="zh-CN"/>
        </w:rPr>
        <w:t>trials.</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Obes</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Rev</w:t>
      </w:r>
      <w:r w:rsidR="008F485D">
        <w:rPr>
          <w:rFonts w:ascii="Book Antiqua" w:eastAsia="宋体" w:hAnsi="Book Antiqua" w:cs="宋体"/>
          <w:lang w:eastAsia="zh-CN"/>
        </w:rPr>
        <w:t xml:space="preserve"> </w:t>
      </w:r>
      <w:r w:rsidRPr="006920D8">
        <w:rPr>
          <w:rFonts w:ascii="Book Antiqua" w:eastAsia="宋体" w:hAnsi="Book Antiqua" w:cs="宋体"/>
          <w:lang w:eastAsia="zh-CN"/>
        </w:rPr>
        <w:t>2011;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724-739</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21676152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10.1111/j.1467-789X.2011.00895.x]</w:t>
      </w:r>
    </w:p>
    <w:p w14:paraId="1E2943C5" w14:textId="2427B212"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22</w:t>
      </w:r>
      <w:r w:rsidR="008F485D">
        <w:rPr>
          <w:rFonts w:ascii="Book Antiqua" w:eastAsia="宋体" w:hAnsi="Book Antiqua" w:cs="宋体"/>
          <w:lang w:eastAsia="zh-CN"/>
        </w:rPr>
        <w:t xml:space="preserve"> </w:t>
      </w:r>
      <w:proofErr w:type="spellStart"/>
      <w:r w:rsidR="00E40BD7" w:rsidRPr="006920D8">
        <w:rPr>
          <w:rFonts w:ascii="Book Antiqua" w:eastAsia="宋体" w:hAnsi="Book Antiqua" w:cs="宋体"/>
          <w:b/>
          <w:lang w:eastAsia="zh-CN"/>
        </w:rPr>
        <w:t>Babio</w:t>
      </w:r>
      <w:proofErr w:type="spellEnd"/>
      <w:r w:rsidR="008F485D">
        <w:rPr>
          <w:rFonts w:ascii="Book Antiqua" w:eastAsia="宋体" w:hAnsi="Book Antiqua" w:cs="宋体"/>
          <w:b/>
          <w:lang w:eastAsia="zh-CN"/>
        </w:rPr>
        <w:t xml:space="preserve"> </w:t>
      </w:r>
      <w:r w:rsidR="00E40BD7" w:rsidRPr="006920D8">
        <w:rPr>
          <w:rFonts w:ascii="Book Antiqua" w:eastAsia="宋体" w:hAnsi="Book Antiqua" w:cs="宋体"/>
          <w:b/>
          <w:lang w:eastAsia="zh-CN"/>
        </w:rPr>
        <w:t>N</w:t>
      </w:r>
      <w:r w:rsidR="00E40BD7"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00E40BD7" w:rsidRPr="006920D8">
        <w:rPr>
          <w:rFonts w:ascii="Book Antiqua" w:eastAsia="宋体" w:hAnsi="Book Antiqua" w:cs="宋体"/>
          <w:lang w:eastAsia="zh-CN"/>
        </w:rPr>
        <w:t>Balanza</w:t>
      </w:r>
      <w:proofErr w:type="spellEnd"/>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R,</w:t>
      </w:r>
      <w:r w:rsidR="008F485D">
        <w:rPr>
          <w:rFonts w:ascii="Book Antiqua" w:eastAsia="宋体" w:hAnsi="Book Antiqua" w:cs="宋体"/>
          <w:lang w:eastAsia="zh-CN"/>
        </w:rPr>
        <w:t xml:space="preserve"> </w:t>
      </w:r>
      <w:proofErr w:type="spellStart"/>
      <w:r w:rsidR="00E40BD7" w:rsidRPr="006920D8">
        <w:rPr>
          <w:rFonts w:ascii="Book Antiqua" w:eastAsia="宋体" w:hAnsi="Book Antiqua" w:cs="宋体"/>
          <w:lang w:eastAsia="zh-CN"/>
        </w:rPr>
        <w:t>Basulto</w:t>
      </w:r>
      <w:proofErr w:type="spellEnd"/>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J,</w:t>
      </w:r>
      <w:r w:rsidR="008F485D">
        <w:rPr>
          <w:rFonts w:ascii="Book Antiqua" w:eastAsia="宋体" w:hAnsi="Book Antiqua" w:cs="宋体"/>
          <w:lang w:eastAsia="zh-CN"/>
        </w:rPr>
        <w:t xml:space="preserve"> </w:t>
      </w:r>
      <w:proofErr w:type="spellStart"/>
      <w:r w:rsidR="00E40BD7" w:rsidRPr="006920D8">
        <w:rPr>
          <w:rFonts w:ascii="Book Antiqua" w:eastAsia="宋体" w:hAnsi="Book Antiqua" w:cs="宋体"/>
          <w:lang w:eastAsia="zh-CN"/>
        </w:rPr>
        <w:t>Bulló</w:t>
      </w:r>
      <w:proofErr w:type="spellEnd"/>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Salas-</w:t>
      </w:r>
      <w:proofErr w:type="spellStart"/>
      <w:r w:rsidR="00E40BD7" w:rsidRPr="006920D8">
        <w:rPr>
          <w:rFonts w:ascii="Book Antiqua" w:eastAsia="宋体" w:hAnsi="Book Antiqua" w:cs="宋体"/>
          <w:lang w:eastAsia="zh-CN"/>
        </w:rPr>
        <w:t>Salvadó</w:t>
      </w:r>
      <w:proofErr w:type="spellEnd"/>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Dietary</w:t>
      </w:r>
      <w:r w:rsidR="008F485D">
        <w:rPr>
          <w:rFonts w:ascii="Book Antiqua" w:eastAsia="宋体" w:hAnsi="Book Antiqua" w:cs="宋体"/>
          <w:lang w:eastAsia="zh-CN"/>
        </w:rPr>
        <w:t xml:space="preserve"> </w:t>
      </w:r>
      <w:proofErr w:type="spellStart"/>
      <w:r w:rsidR="00E40BD7" w:rsidRPr="006920D8">
        <w:rPr>
          <w:rFonts w:ascii="Book Antiqua" w:eastAsia="宋体" w:hAnsi="Book Antiqua" w:cs="宋体"/>
          <w:lang w:eastAsia="zh-CN"/>
        </w:rPr>
        <w:t>fibre</w:t>
      </w:r>
      <w:proofErr w:type="spellEnd"/>
      <w:r w:rsidR="00E40BD7"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influence</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body</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weight,</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glycemic</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control</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plasma</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cholesterol</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profile.</w:t>
      </w:r>
      <w:r w:rsidR="008F485D">
        <w:rPr>
          <w:rFonts w:ascii="Book Antiqua" w:eastAsia="宋体" w:hAnsi="Book Antiqua" w:cs="宋体"/>
          <w:i/>
          <w:lang w:eastAsia="zh-CN"/>
        </w:rPr>
        <w:t xml:space="preserve"> </w:t>
      </w:r>
      <w:proofErr w:type="spellStart"/>
      <w:r w:rsidR="00E40BD7" w:rsidRPr="006920D8">
        <w:rPr>
          <w:rFonts w:ascii="Book Antiqua" w:eastAsia="宋体" w:hAnsi="Book Antiqua" w:cs="宋体"/>
          <w:i/>
          <w:lang w:eastAsia="zh-CN"/>
        </w:rPr>
        <w:t>Nutr</w:t>
      </w:r>
      <w:proofErr w:type="spellEnd"/>
      <w:r w:rsidR="008F485D">
        <w:rPr>
          <w:rFonts w:ascii="Book Antiqua" w:eastAsia="宋体" w:hAnsi="Book Antiqua" w:cs="宋体"/>
          <w:i/>
          <w:lang w:eastAsia="zh-CN"/>
        </w:rPr>
        <w:t xml:space="preserve"> </w:t>
      </w:r>
      <w:proofErr w:type="spellStart"/>
      <w:r w:rsidR="00E40BD7" w:rsidRPr="006920D8">
        <w:rPr>
          <w:rFonts w:ascii="Book Antiqua" w:eastAsia="宋体" w:hAnsi="Book Antiqua" w:cs="宋体"/>
          <w:i/>
          <w:lang w:eastAsia="zh-CN"/>
        </w:rPr>
        <w:t>Hosp</w:t>
      </w:r>
      <w:proofErr w:type="spellEnd"/>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2010;</w:t>
      </w:r>
      <w:r w:rsidR="008F485D">
        <w:rPr>
          <w:rFonts w:ascii="Book Antiqua" w:eastAsia="宋体" w:hAnsi="Book Antiqua" w:cs="宋体"/>
          <w:lang w:eastAsia="zh-CN"/>
        </w:rPr>
        <w:t xml:space="preserve"> </w:t>
      </w:r>
      <w:r w:rsidR="00E40BD7" w:rsidRPr="006920D8">
        <w:rPr>
          <w:rFonts w:ascii="Book Antiqua" w:eastAsia="宋体" w:hAnsi="Book Antiqua" w:cs="宋体"/>
          <w:b/>
          <w:lang w:eastAsia="zh-CN"/>
        </w:rPr>
        <w:t>25</w:t>
      </w:r>
      <w:r w:rsidR="00E40BD7"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327-340</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00E40BD7" w:rsidRPr="006920D8">
        <w:rPr>
          <w:rFonts w:ascii="Book Antiqua" w:eastAsia="宋体" w:hAnsi="Book Antiqua" w:cs="宋体"/>
          <w:lang w:eastAsia="zh-CN"/>
        </w:rPr>
        <w:t>20593113]</w:t>
      </w:r>
    </w:p>
    <w:p w14:paraId="3019A3E6" w14:textId="0C4B998D"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23</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Bruix</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J</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Sherman</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Practice</w:t>
      </w:r>
      <w:r w:rsidR="008F485D">
        <w:rPr>
          <w:rFonts w:ascii="Book Antiqua" w:eastAsia="宋体" w:hAnsi="Book Antiqua" w:cs="宋体"/>
          <w:lang w:eastAsia="zh-CN"/>
        </w:rPr>
        <w:t xml:space="preserve"> </w:t>
      </w:r>
      <w:r w:rsidRPr="006920D8">
        <w:rPr>
          <w:rFonts w:ascii="Book Antiqua" w:eastAsia="宋体" w:hAnsi="Book Antiqua" w:cs="宋体"/>
          <w:lang w:eastAsia="zh-CN"/>
        </w:rPr>
        <w:t>Guidelines</w:t>
      </w:r>
      <w:r w:rsidR="008F485D">
        <w:rPr>
          <w:rFonts w:ascii="Book Antiqua" w:eastAsia="宋体" w:hAnsi="Book Antiqua" w:cs="宋体"/>
          <w:lang w:eastAsia="zh-CN"/>
        </w:rPr>
        <w:t xml:space="preserve"> </w:t>
      </w:r>
      <w:r w:rsidRPr="006920D8">
        <w:rPr>
          <w:rFonts w:ascii="Book Antiqua" w:eastAsia="宋体" w:hAnsi="Book Antiqua" w:cs="宋体"/>
          <w:lang w:eastAsia="zh-CN"/>
        </w:rPr>
        <w:t>Committee,</w:t>
      </w:r>
      <w:r w:rsidR="008F485D">
        <w:rPr>
          <w:rFonts w:ascii="Book Antiqua" w:eastAsia="宋体" w:hAnsi="Book Antiqua" w:cs="宋体"/>
          <w:lang w:eastAsia="zh-CN"/>
        </w:rPr>
        <w:t xml:space="preserve"> </w:t>
      </w:r>
      <w:r w:rsidRPr="006920D8">
        <w:rPr>
          <w:rFonts w:ascii="Book Antiqua" w:eastAsia="宋体" w:hAnsi="Book Antiqua" w:cs="宋体"/>
          <w:lang w:eastAsia="zh-CN"/>
        </w:rPr>
        <w:t>American</w:t>
      </w:r>
      <w:r w:rsidR="008F485D">
        <w:rPr>
          <w:rFonts w:ascii="Book Antiqua" w:eastAsia="宋体" w:hAnsi="Book Antiqua" w:cs="宋体"/>
          <w:lang w:eastAsia="zh-CN"/>
        </w:rPr>
        <w:t xml:space="preserve"> </w:t>
      </w:r>
      <w:r w:rsidRPr="006920D8">
        <w:rPr>
          <w:rFonts w:ascii="Book Antiqua" w:eastAsia="宋体" w:hAnsi="Book Antiqua" w:cs="宋体"/>
          <w:lang w:eastAsia="zh-CN"/>
        </w:rPr>
        <w:t>Association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Study</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Diseases.</w:t>
      </w:r>
      <w:r w:rsidR="008F485D">
        <w:rPr>
          <w:rFonts w:ascii="Book Antiqua" w:eastAsia="宋体" w:hAnsi="Book Antiqua" w:cs="宋体"/>
          <w:lang w:eastAsia="zh-CN"/>
        </w:rPr>
        <w:t xml:space="preserve"> </w:t>
      </w:r>
      <w:r w:rsidRPr="006920D8">
        <w:rPr>
          <w:rFonts w:ascii="Book Antiqua" w:eastAsia="宋体" w:hAnsi="Book Antiqua" w:cs="宋体"/>
          <w:lang w:eastAsia="zh-CN"/>
        </w:rPr>
        <w:t>Management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Hepatology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2005;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42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1208-1236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16250051</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10.1002/hep.20933]</w:t>
      </w:r>
    </w:p>
    <w:p w14:paraId="62B18565" w14:textId="135705B0"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24</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Marrero</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JA</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Kulik</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Sirlin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CB,</w:t>
      </w:r>
      <w:r w:rsidR="008F485D">
        <w:rPr>
          <w:rFonts w:ascii="Book Antiqua" w:eastAsia="宋体" w:hAnsi="Book Antiqua" w:cs="宋体"/>
          <w:lang w:eastAsia="zh-CN"/>
        </w:rPr>
        <w:t xml:space="preserve"> </w:t>
      </w:r>
      <w:r w:rsidRPr="006920D8">
        <w:rPr>
          <w:rFonts w:ascii="Book Antiqua" w:eastAsia="宋体" w:hAnsi="Book Antiqua" w:cs="宋体"/>
          <w:lang w:eastAsia="zh-CN"/>
        </w:rPr>
        <w:t>Zhu</w:t>
      </w:r>
      <w:r w:rsidR="008F485D">
        <w:rPr>
          <w:rFonts w:ascii="Book Antiqua" w:eastAsia="宋体" w:hAnsi="Book Antiqua" w:cs="宋体"/>
          <w:lang w:eastAsia="zh-CN"/>
        </w:rPr>
        <w:t xml:space="preserve"> </w:t>
      </w:r>
      <w:r w:rsidRPr="006920D8">
        <w:rPr>
          <w:rFonts w:ascii="Book Antiqua" w:eastAsia="宋体" w:hAnsi="Book Antiqua" w:cs="宋体"/>
          <w:lang w:eastAsia="zh-CN"/>
        </w:rPr>
        <w:t>AX,</w:t>
      </w:r>
      <w:r w:rsidR="008F485D">
        <w:rPr>
          <w:rFonts w:ascii="Book Antiqua" w:eastAsia="宋体" w:hAnsi="Book Antiqua" w:cs="宋体"/>
          <w:lang w:eastAsia="zh-CN"/>
        </w:rPr>
        <w:t xml:space="preserve"> </w:t>
      </w:r>
      <w:r w:rsidRPr="006920D8">
        <w:rPr>
          <w:rFonts w:ascii="Book Antiqua" w:eastAsia="宋体" w:hAnsi="Book Antiqua" w:cs="宋体"/>
          <w:lang w:eastAsia="zh-CN"/>
        </w:rPr>
        <w:t>Finn</w:t>
      </w:r>
      <w:r w:rsidR="008F485D">
        <w:rPr>
          <w:rFonts w:ascii="Book Antiqua" w:eastAsia="宋体" w:hAnsi="Book Antiqua" w:cs="宋体"/>
          <w:lang w:eastAsia="zh-CN"/>
        </w:rPr>
        <w:t xml:space="preserve"> </w:t>
      </w:r>
      <w:r w:rsidRPr="006920D8">
        <w:rPr>
          <w:rFonts w:ascii="Book Antiqua" w:eastAsia="宋体" w:hAnsi="Book Antiqua" w:cs="宋体"/>
          <w:lang w:eastAsia="zh-CN"/>
        </w:rPr>
        <w:t>RS,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Abecassis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MM,</w:t>
      </w:r>
      <w:r w:rsidR="008F485D">
        <w:rPr>
          <w:rFonts w:ascii="Book Antiqua" w:eastAsia="宋体" w:hAnsi="Book Antiqua" w:cs="宋体"/>
          <w:lang w:eastAsia="zh-CN"/>
        </w:rPr>
        <w:t xml:space="preserve"> </w:t>
      </w:r>
      <w:r w:rsidRPr="006920D8">
        <w:rPr>
          <w:rFonts w:ascii="Book Antiqua" w:eastAsia="宋体" w:hAnsi="Book Antiqua" w:cs="宋体"/>
          <w:lang w:eastAsia="zh-CN"/>
        </w:rPr>
        <w:t>Roberts</w:t>
      </w:r>
      <w:r w:rsidR="008F485D">
        <w:rPr>
          <w:rFonts w:ascii="Book Antiqua" w:eastAsia="宋体" w:hAnsi="Book Antiqua" w:cs="宋体"/>
          <w:lang w:eastAsia="zh-CN"/>
        </w:rPr>
        <w:t xml:space="preserve"> </w:t>
      </w:r>
      <w:r w:rsidRPr="006920D8">
        <w:rPr>
          <w:rFonts w:ascii="Book Antiqua" w:eastAsia="宋体" w:hAnsi="Book Antiqua" w:cs="宋体"/>
          <w:lang w:eastAsia="zh-CN"/>
        </w:rPr>
        <w:t>LR,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Heimbach</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JK.</w:t>
      </w:r>
      <w:r w:rsidR="008F485D">
        <w:rPr>
          <w:rFonts w:ascii="Book Antiqua" w:eastAsia="宋体" w:hAnsi="Book Antiqua" w:cs="宋体"/>
          <w:lang w:eastAsia="zh-CN"/>
        </w:rPr>
        <w:t xml:space="preserve"> </w:t>
      </w:r>
      <w:r w:rsidRPr="006920D8">
        <w:rPr>
          <w:rFonts w:ascii="Book Antiqua" w:eastAsia="宋体" w:hAnsi="Book Antiqua" w:cs="宋体"/>
          <w:lang w:eastAsia="zh-CN"/>
        </w:rPr>
        <w:t>Diagnosis,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Staging,</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Management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2018</w:t>
      </w:r>
      <w:r w:rsidR="008F485D">
        <w:rPr>
          <w:rFonts w:ascii="Book Antiqua" w:eastAsia="宋体" w:hAnsi="Book Antiqua" w:cs="宋体"/>
          <w:lang w:eastAsia="zh-CN"/>
        </w:rPr>
        <w:t xml:space="preserve"> </w:t>
      </w:r>
      <w:r w:rsidRPr="006920D8">
        <w:rPr>
          <w:rFonts w:ascii="Book Antiqua" w:eastAsia="宋体" w:hAnsi="Book Antiqua" w:cs="宋体"/>
          <w:lang w:eastAsia="zh-CN"/>
        </w:rPr>
        <w:t>Practice</w:t>
      </w:r>
      <w:r w:rsidR="008F485D">
        <w:rPr>
          <w:rFonts w:ascii="Book Antiqua" w:eastAsia="宋体" w:hAnsi="Book Antiqua" w:cs="宋体"/>
          <w:lang w:eastAsia="zh-CN"/>
        </w:rPr>
        <w:t xml:space="preserve"> </w:t>
      </w:r>
      <w:r w:rsidRPr="006920D8">
        <w:rPr>
          <w:rFonts w:ascii="Book Antiqua" w:eastAsia="宋体" w:hAnsi="Book Antiqua" w:cs="宋体"/>
          <w:lang w:eastAsia="zh-CN"/>
        </w:rPr>
        <w:t>Guidance</w:t>
      </w:r>
      <w:r w:rsidR="008F485D">
        <w:rPr>
          <w:rFonts w:ascii="Book Antiqua" w:eastAsia="宋体" w:hAnsi="Book Antiqua" w:cs="宋体"/>
          <w:lang w:eastAsia="zh-CN"/>
        </w:rPr>
        <w:t xml:space="preserve"> </w:t>
      </w:r>
      <w:r w:rsidRPr="006920D8">
        <w:rPr>
          <w:rFonts w:ascii="Book Antiqua" w:eastAsia="宋体" w:hAnsi="Book Antiqua" w:cs="宋体"/>
          <w:lang w:eastAsia="zh-CN"/>
        </w:rPr>
        <w:t>by</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American</w:t>
      </w:r>
      <w:r w:rsidR="008F485D">
        <w:rPr>
          <w:rFonts w:ascii="Book Antiqua" w:eastAsia="宋体" w:hAnsi="Book Antiqua" w:cs="宋体"/>
          <w:lang w:eastAsia="zh-CN"/>
        </w:rPr>
        <w:t xml:space="preserve"> </w:t>
      </w:r>
      <w:r w:rsidRPr="006920D8">
        <w:rPr>
          <w:rFonts w:ascii="Book Antiqua" w:eastAsia="宋体" w:hAnsi="Book Antiqua" w:cs="宋体"/>
          <w:lang w:eastAsia="zh-CN"/>
        </w:rPr>
        <w:t>Association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Study</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Hepatology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68</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723-750</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29624699</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10.1002/hep.29913]</w:t>
      </w:r>
    </w:p>
    <w:p w14:paraId="4F576189" w14:textId="3FB1DE3A"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European</w:t>
      </w:r>
      <w:r w:rsidR="008F485D">
        <w:rPr>
          <w:rFonts w:ascii="Book Antiqua" w:eastAsia="宋体" w:hAnsi="Book Antiqua" w:cs="宋体"/>
          <w:b/>
          <w:bCs/>
          <w:lang w:eastAsia="zh-CN"/>
        </w:rPr>
        <w:t xml:space="preserve"> </w:t>
      </w:r>
      <w:proofErr w:type="gramStart"/>
      <w:r w:rsidRPr="006920D8">
        <w:rPr>
          <w:rFonts w:ascii="Book Antiqua" w:eastAsia="宋体" w:hAnsi="Book Antiqua" w:cs="宋体"/>
          <w:b/>
          <w:bCs/>
          <w:lang w:eastAsia="zh-CN"/>
        </w:rPr>
        <w:t>Association</w:t>
      </w:r>
      <w:proofErr w:type="gram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for</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the</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Study</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of</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the</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Liver</w:t>
      </w:r>
      <w:r w:rsidRPr="00817D36">
        <w:rPr>
          <w:rFonts w:ascii="Book Antiqua" w:eastAsia="宋体" w:hAnsi="Book Antiqua" w:cs="宋体"/>
          <w:bCs/>
          <w:lang w:eastAsia="zh-CN"/>
        </w:rPr>
        <w:t>.</w:t>
      </w:r>
      <w:r w:rsidR="008F485D" w:rsidRPr="00817D36">
        <w:rPr>
          <w:rFonts w:ascii="Book Antiqua" w:eastAsia="宋体" w:hAnsi="Book Antiqua" w:cs="宋体"/>
          <w:bCs/>
          <w:lang w:eastAsia="zh-CN"/>
        </w:rPr>
        <w:t xml:space="preserve"> </w:t>
      </w:r>
      <w:r w:rsidRPr="006920D8">
        <w:rPr>
          <w:rFonts w:ascii="Book Antiqua" w:eastAsia="宋体" w:hAnsi="Book Antiqua" w:cs="宋体"/>
          <w:lang w:eastAsia="zh-CN"/>
        </w:rPr>
        <w:t>EASL</w:t>
      </w:r>
      <w:r w:rsidR="008F485D">
        <w:rPr>
          <w:rFonts w:ascii="Book Antiqua" w:eastAsia="宋体" w:hAnsi="Book Antiqua" w:cs="宋体"/>
          <w:lang w:eastAsia="zh-CN"/>
        </w:rPr>
        <w:t xml:space="preserve"> </w:t>
      </w:r>
      <w:r w:rsidRPr="006920D8">
        <w:rPr>
          <w:rFonts w:ascii="Book Antiqua" w:eastAsia="宋体" w:hAnsi="Book Antiqua" w:cs="宋体"/>
          <w:lang w:eastAsia="zh-CN"/>
        </w:rPr>
        <w:t>Clinical</w:t>
      </w:r>
      <w:r w:rsidR="008F485D">
        <w:rPr>
          <w:rFonts w:ascii="Book Antiqua" w:eastAsia="宋体" w:hAnsi="Book Antiqua" w:cs="宋体"/>
          <w:lang w:eastAsia="zh-CN"/>
        </w:rPr>
        <w:t xml:space="preserve"> </w:t>
      </w:r>
      <w:r w:rsidRPr="006920D8">
        <w:rPr>
          <w:rFonts w:ascii="Book Antiqua" w:eastAsia="宋体" w:hAnsi="Book Antiqua" w:cs="宋体"/>
          <w:lang w:eastAsia="zh-CN"/>
        </w:rPr>
        <w:t>Practice</w:t>
      </w:r>
      <w:r w:rsidR="008F485D">
        <w:rPr>
          <w:rFonts w:ascii="Book Antiqua" w:eastAsia="宋体" w:hAnsi="Book Antiqua" w:cs="宋体"/>
          <w:lang w:eastAsia="zh-CN"/>
        </w:rPr>
        <w:t xml:space="preserve"> </w:t>
      </w:r>
      <w:r w:rsidRPr="006920D8">
        <w:rPr>
          <w:rFonts w:ascii="Book Antiqua" w:eastAsia="宋体" w:hAnsi="Book Antiqua" w:cs="宋体"/>
          <w:lang w:eastAsia="zh-CN"/>
        </w:rPr>
        <w:t>Guidelines:</w:t>
      </w:r>
      <w:r w:rsidR="008F485D">
        <w:rPr>
          <w:rFonts w:ascii="Book Antiqua" w:eastAsia="宋体" w:hAnsi="Book Antiqua" w:cs="宋体"/>
          <w:lang w:eastAsia="zh-CN"/>
        </w:rPr>
        <w:t xml:space="preserve"> </w:t>
      </w:r>
      <w:r w:rsidRPr="006920D8">
        <w:rPr>
          <w:rFonts w:ascii="Book Antiqua" w:eastAsia="宋体" w:hAnsi="Book Antiqua" w:cs="宋体"/>
          <w:lang w:eastAsia="zh-CN"/>
        </w:rPr>
        <w:t>Management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Hepatol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69</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182-236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29628281</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10.1016/j.jhep.2018.03.019]</w:t>
      </w:r>
    </w:p>
    <w:p w14:paraId="6645A98C" w14:textId="4D7890D7"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26</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Mitchell</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DG</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Bruix</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Pr="006920D8">
        <w:rPr>
          <w:rFonts w:ascii="Book Antiqua" w:eastAsia="宋体" w:hAnsi="Book Antiqua" w:cs="宋体"/>
          <w:lang w:eastAsia="zh-CN"/>
        </w:rPr>
        <w:t>Sherman</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Sirlin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CB.</w:t>
      </w:r>
      <w:r w:rsidR="008F485D">
        <w:rPr>
          <w:rFonts w:ascii="Book Antiqua" w:eastAsia="宋体" w:hAnsi="Book Antiqua" w:cs="宋体"/>
          <w:lang w:eastAsia="zh-CN"/>
        </w:rPr>
        <w:t xml:space="preserve"> </w:t>
      </w:r>
      <w:r w:rsidRPr="006920D8">
        <w:rPr>
          <w:rFonts w:ascii="Book Antiqua" w:eastAsia="宋体" w:hAnsi="Book Antiqua" w:cs="宋体"/>
          <w:lang w:eastAsia="zh-CN"/>
        </w:rPr>
        <w:t>LI-RADS</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Imaging</w:t>
      </w:r>
      <w:r w:rsidR="008F485D">
        <w:rPr>
          <w:rFonts w:ascii="Book Antiqua" w:eastAsia="宋体" w:hAnsi="Book Antiqua" w:cs="宋体"/>
          <w:lang w:eastAsia="zh-CN"/>
        </w:rPr>
        <w:t xml:space="preserve"> </w:t>
      </w:r>
      <w:r w:rsidRPr="006920D8">
        <w:rPr>
          <w:rFonts w:ascii="Book Antiqua" w:eastAsia="宋体" w:hAnsi="Book Antiqua" w:cs="宋体"/>
          <w:lang w:eastAsia="zh-CN"/>
        </w:rPr>
        <w:t>Reporting</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Data</w:t>
      </w:r>
      <w:r w:rsidR="008F485D">
        <w:rPr>
          <w:rFonts w:ascii="Book Antiqua" w:eastAsia="宋体" w:hAnsi="Book Antiqua" w:cs="宋体"/>
          <w:lang w:eastAsia="zh-CN"/>
        </w:rPr>
        <w:t xml:space="preserve"> </w:t>
      </w:r>
      <w:r w:rsidRPr="006920D8">
        <w:rPr>
          <w:rFonts w:ascii="Book Antiqua" w:eastAsia="宋体" w:hAnsi="Book Antiqua" w:cs="宋体"/>
          <w:lang w:eastAsia="zh-CN"/>
        </w:rPr>
        <w:t>System):</w:t>
      </w:r>
      <w:r w:rsidR="008F485D">
        <w:rPr>
          <w:rFonts w:ascii="Book Antiqua" w:eastAsia="宋体" w:hAnsi="Book Antiqua" w:cs="宋体"/>
          <w:lang w:eastAsia="zh-CN"/>
        </w:rPr>
        <w:t xml:space="preserve"> </w:t>
      </w:r>
      <w:r w:rsidRPr="006920D8">
        <w:rPr>
          <w:rFonts w:ascii="Book Antiqua" w:eastAsia="宋体" w:hAnsi="Book Antiqua" w:cs="宋体"/>
          <w:lang w:eastAsia="zh-CN"/>
        </w:rPr>
        <w:t>summary,</w:t>
      </w:r>
      <w:r w:rsidR="008F485D">
        <w:rPr>
          <w:rFonts w:ascii="Book Antiqua" w:eastAsia="宋体" w:hAnsi="Book Antiqua" w:cs="宋体"/>
          <w:lang w:eastAsia="zh-CN"/>
        </w:rPr>
        <w:t xml:space="preserve"> </w:t>
      </w:r>
      <w:r w:rsidRPr="006920D8">
        <w:rPr>
          <w:rFonts w:ascii="Book Antiqua" w:eastAsia="宋体" w:hAnsi="Book Antiqua" w:cs="宋体"/>
          <w:lang w:eastAsia="zh-CN"/>
        </w:rPr>
        <w:t>discussion,</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consensus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LI-RADS</w:t>
      </w:r>
      <w:r w:rsidR="008F485D">
        <w:rPr>
          <w:rFonts w:ascii="Book Antiqua" w:eastAsia="宋体" w:hAnsi="Book Antiqua" w:cs="宋体"/>
          <w:lang w:eastAsia="zh-CN"/>
        </w:rPr>
        <w:t xml:space="preserve"> </w:t>
      </w:r>
      <w:r w:rsidRPr="006920D8">
        <w:rPr>
          <w:rFonts w:ascii="Book Antiqua" w:eastAsia="宋体" w:hAnsi="Book Antiqua" w:cs="宋体"/>
          <w:lang w:eastAsia="zh-CN"/>
        </w:rPr>
        <w:t>Management</w:t>
      </w:r>
      <w:r w:rsidR="008F485D">
        <w:rPr>
          <w:rFonts w:ascii="Book Antiqua" w:eastAsia="宋体" w:hAnsi="Book Antiqua" w:cs="宋体"/>
          <w:lang w:eastAsia="zh-CN"/>
        </w:rPr>
        <w:t xml:space="preserve"> </w:t>
      </w:r>
      <w:r w:rsidRPr="006920D8">
        <w:rPr>
          <w:rFonts w:ascii="Book Antiqua" w:eastAsia="宋体" w:hAnsi="Book Antiqua" w:cs="宋体"/>
          <w:lang w:eastAsia="zh-CN"/>
        </w:rPr>
        <w:lastRenderedPageBreak/>
        <w:t>Working</w:t>
      </w:r>
      <w:r w:rsidR="008F485D">
        <w:rPr>
          <w:rFonts w:ascii="Book Antiqua" w:eastAsia="宋体" w:hAnsi="Book Antiqua" w:cs="宋体"/>
          <w:lang w:eastAsia="zh-CN"/>
        </w:rPr>
        <w:t xml:space="preserve"> </w:t>
      </w:r>
      <w:r w:rsidRPr="006920D8">
        <w:rPr>
          <w:rFonts w:ascii="Book Antiqua" w:eastAsia="宋体" w:hAnsi="Book Antiqua" w:cs="宋体"/>
          <w:lang w:eastAsia="zh-CN"/>
        </w:rPr>
        <w:t>Group</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future</w:t>
      </w:r>
      <w:r w:rsidR="008F485D">
        <w:rPr>
          <w:rFonts w:ascii="Book Antiqua" w:eastAsia="宋体" w:hAnsi="Book Antiqua" w:cs="宋体"/>
          <w:lang w:eastAsia="zh-CN"/>
        </w:rPr>
        <w:t xml:space="preserve"> </w:t>
      </w:r>
      <w:r w:rsidRPr="006920D8">
        <w:rPr>
          <w:rFonts w:ascii="Book Antiqua" w:eastAsia="宋体" w:hAnsi="Book Antiqua" w:cs="宋体"/>
          <w:lang w:eastAsia="zh-CN"/>
        </w:rPr>
        <w:t>directions.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Hepatology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61</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1056-1065</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25041904</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10.1002/hep.27304]</w:t>
      </w:r>
    </w:p>
    <w:p w14:paraId="19864577" w14:textId="73437D5E"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27</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Sala</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M</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Forner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Varela</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Bruix</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Pr="006920D8">
        <w:rPr>
          <w:rFonts w:ascii="Book Antiqua" w:eastAsia="宋体" w:hAnsi="Book Antiqua" w:cs="宋体"/>
          <w:lang w:eastAsia="zh-CN"/>
        </w:rPr>
        <w:t>Prognostic</w:t>
      </w:r>
      <w:r w:rsidR="008F485D">
        <w:rPr>
          <w:rFonts w:ascii="Book Antiqua" w:eastAsia="宋体" w:hAnsi="Book Antiqua" w:cs="宋体"/>
          <w:lang w:eastAsia="zh-CN"/>
        </w:rPr>
        <w:t xml:space="preserve"> </w:t>
      </w:r>
      <w:r w:rsidRPr="006920D8">
        <w:rPr>
          <w:rFonts w:ascii="Book Antiqua" w:eastAsia="宋体" w:hAnsi="Book Antiqua" w:cs="宋体"/>
          <w:lang w:eastAsia="zh-CN"/>
        </w:rPr>
        <w:t>prediction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Semin</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Liver</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Dis</w:t>
      </w:r>
      <w:r w:rsidR="008F485D">
        <w:rPr>
          <w:rFonts w:ascii="Book Antiqua" w:eastAsia="宋体" w:hAnsi="Book Antiqua" w:cs="宋体"/>
          <w:lang w:eastAsia="zh-CN"/>
        </w:rPr>
        <w:t xml:space="preserve"> </w:t>
      </w:r>
      <w:r w:rsidRPr="006920D8">
        <w:rPr>
          <w:rFonts w:ascii="Book Antiqua" w:eastAsia="宋体" w:hAnsi="Book Antiqua" w:cs="宋体"/>
          <w:lang w:eastAsia="zh-CN"/>
        </w:rPr>
        <w:t>2005;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25</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171-180</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15918146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10.1055/s-2005-871197]</w:t>
      </w:r>
    </w:p>
    <w:p w14:paraId="4F23A565" w14:textId="47987874"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28</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Serper</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M</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Taddei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TH,</w:t>
      </w:r>
      <w:r w:rsidR="008F485D">
        <w:rPr>
          <w:rFonts w:ascii="Book Antiqua" w:eastAsia="宋体" w:hAnsi="Book Antiqua" w:cs="宋体"/>
          <w:lang w:eastAsia="zh-CN"/>
        </w:rPr>
        <w:t xml:space="preserve"> </w:t>
      </w:r>
      <w:r w:rsidRPr="006920D8">
        <w:rPr>
          <w:rFonts w:ascii="Book Antiqua" w:eastAsia="宋体" w:hAnsi="Book Antiqua" w:cs="宋体"/>
          <w:lang w:eastAsia="zh-CN"/>
        </w:rPr>
        <w:t>Mehta</w:t>
      </w:r>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D'Addeo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Dai</w:t>
      </w:r>
      <w:r w:rsidR="008F485D">
        <w:rPr>
          <w:rFonts w:ascii="Book Antiqua" w:eastAsia="宋体" w:hAnsi="Book Antiqua" w:cs="宋体"/>
          <w:lang w:eastAsia="zh-CN"/>
        </w:rPr>
        <w:t xml:space="preserve"> </w:t>
      </w:r>
      <w:r w:rsidRPr="006920D8">
        <w:rPr>
          <w:rFonts w:ascii="Book Antiqua" w:eastAsia="宋体" w:hAnsi="Book Antiqua" w:cs="宋体"/>
          <w:lang w:eastAsia="zh-CN"/>
        </w:rPr>
        <w:t>F,</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Aytaman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Baytarian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Fox</w:t>
      </w:r>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Hunt</w:t>
      </w:r>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Goldberg</w:t>
      </w:r>
      <w:r w:rsidR="008F485D">
        <w:rPr>
          <w:rFonts w:ascii="Book Antiqua" w:eastAsia="宋体" w:hAnsi="Book Antiqua" w:cs="宋体"/>
          <w:lang w:eastAsia="zh-CN"/>
        </w:rPr>
        <w:t xml:space="preserve"> </w:t>
      </w:r>
      <w:r w:rsidRPr="006920D8">
        <w:rPr>
          <w:rFonts w:ascii="Book Antiqua" w:eastAsia="宋体" w:hAnsi="Book Antiqua" w:cs="宋体"/>
          <w:lang w:eastAsia="zh-CN"/>
        </w:rPr>
        <w:t>DS,</w:t>
      </w:r>
      <w:r w:rsidR="008F485D">
        <w:rPr>
          <w:rFonts w:ascii="Book Antiqua" w:eastAsia="宋体" w:hAnsi="Book Antiqua" w:cs="宋体"/>
          <w:lang w:eastAsia="zh-CN"/>
        </w:rPr>
        <w:t xml:space="preserve"> </w:t>
      </w:r>
      <w:r w:rsidRPr="006920D8">
        <w:rPr>
          <w:rFonts w:ascii="Book Antiqua" w:eastAsia="宋体" w:hAnsi="Book Antiqua" w:cs="宋体"/>
          <w:lang w:eastAsia="zh-CN"/>
        </w:rPr>
        <w:t>Valderrama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Kaplan</w:t>
      </w:r>
      <w:r w:rsidR="008F485D">
        <w:rPr>
          <w:rFonts w:ascii="Book Antiqua" w:eastAsia="宋体" w:hAnsi="Book Antiqua" w:cs="宋体"/>
          <w:lang w:eastAsia="zh-CN"/>
        </w:rPr>
        <w:t xml:space="preserve"> </w:t>
      </w:r>
      <w:r w:rsidRPr="006920D8">
        <w:rPr>
          <w:rFonts w:ascii="Book Antiqua" w:eastAsia="宋体" w:hAnsi="Book Antiqua" w:cs="宋体"/>
          <w:lang w:eastAsia="zh-CN"/>
        </w:rPr>
        <w:t>DE;</w:t>
      </w:r>
      <w:r w:rsidR="008F485D">
        <w:rPr>
          <w:rFonts w:ascii="Book Antiqua" w:eastAsia="宋体" w:hAnsi="Book Antiqua" w:cs="宋体"/>
          <w:lang w:eastAsia="zh-CN"/>
        </w:rPr>
        <w:t xml:space="preserve"> </w:t>
      </w:r>
      <w:r w:rsidRPr="006920D8">
        <w:rPr>
          <w:rFonts w:ascii="Book Antiqua" w:eastAsia="宋体" w:hAnsi="Book Antiqua" w:cs="宋体"/>
          <w:lang w:eastAsia="zh-CN"/>
        </w:rPr>
        <w:t>VOCAL</w:t>
      </w:r>
      <w:r w:rsidR="008F485D">
        <w:rPr>
          <w:rFonts w:ascii="Book Antiqua" w:eastAsia="宋体" w:hAnsi="Book Antiqua" w:cs="宋体"/>
          <w:lang w:eastAsia="zh-CN"/>
        </w:rPr>
        <w:t xml:space="preserve"> </w:t>
      </w:r>
      <w:r w:rsidRPr="006920D8">
        <w:rPr>
          <w:rFonts w:ascii="Book Antiqua" w:eastAsia="宋体" w:hAnsi="Book Antiqua" w:cs="宋体"/>
          <w:lang w:eastAsia="zh-CN"/>
        </w:rPr>
        <w:t>Study</w:t>
      </w:r>
      <w:r w:rsidR="008F485D">
        <w:rPr>
          <w:rFonts w:ascii="Book Antiqua" w:eastAsia="宋体" w:hAnsi="Book Antiqua" w:cs="宋体"/>
          <w:lang w:eastAsia="zh-CN"/>
        </w:rPr>
        <w:t xml:space="preserve"> </w:t>
      </w:r>
      <w:r w:rsidRPr="006920D8">
        <w:rPr>
          <w:rFonts w:ascii="Book Antiqua" w:eastAsia="宋体" w:hAnsi="Book Antiqua" w:cs="宋体"/>
          <w:lang w:eastAsia="zh-CN"/>
        </w:rPr>
        <w:t>Group.</w:t>
      </w:r>
      <w:r w:rsidR="008F485D">
        <w:rPr>
          <w:rFonts w:ascii="Book Antiqua" w:eastAsia="宋体" w:hAnsi="Book Antiqua" w:cs="宋体"/>
          <w:lang w:eastAsia="zh-CN"/>
        </w:rPr>
        <w:t xml:space="preserve"> </w:t>
      </w:r>
      <w:r w:rsidRPr="006920D8">
        <w:rPr>
          <w:rFonts w:ascii="Book Antiqua" w:eastAsia="宋体" w:hAnsi="Book Antiqua" w:cs="宋体"/>
          <w:lang w:eastAsia="zh-CN"/>
        </w:rPr>
        <w:t>Association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Provider</w:t>
      </w:r>
      <w:r w:rsidR="008F485D">
        <w:rPr>
          <w:rFonts w:ascii="Book Antiqua" w:eastAsia="宋体" w:hAnsi="Book Antiqua" w:cs="宋体"/>
          <w:lang w:eastAsia="zh-CN"/>
        </w:rPr>
        <w:t xml:space="preserve"> </w:t>
      </w:r>
      <w:r w:rsidRPr="006920D8">
        <w:rPr>
          <w:rFonts w:ascii="Book Antiqua" w:eastAsia="宋体" w:hAnsi="Book Antiqua" w:cs="宋体"/>
          <w:lang w:eastAsia="zh-CN"/>
        </w:rPr>
        <w:t>Specialty</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Multidisciplinary</w:t>
      </w:r>
      <w:r w:rsidR="008F485D">
        <w:rPr>
          <w:rFonts w:ascii="Book Antiqua" w:eastAsia="宋体" w:hAnsi="Book Antiqua" w:cs="宋体"/>
          <w:lang w:eastAsia="zh-CN"/>
        </w:rPr>
        <w:t xml:space="preserve"> </w:t>
      </w:r>
      <w:r w:rsidRPr="006920D8">
        <w:rPr>
          <w:rFonts w:ascii="Book Antiqua" w:eastAsia="宋体" w:hAnsi="Book Antiqua" w:cs="宋体"/>
          <w:lang w:eastAsia="zh-CN"/>
        </w:rPr>
        <w:t>Care</w:t>
      </w:r>
      <w:r w:rsidR="008F485D">
        <w:rPr>
          <w:rFonts w:ascii="Book Antiqua" w:eastAsia="宋体" w:hAnsi="Book Antiqua" w:cs="宋体"/>
          <w:lang w:eastAsia="zh-CN"/>
        </w:rPr>
        <w:t xml:space="preserve"> </w:t>
      </w:r>
      <w:proofErr w:type="gramStart"/>
      <w:r w:rsidRPr="006920D8">
        <w:rPr>
          <w:rFonts w:ascii="Book Antiqua" w:eastAsia="宋体" w:hAnsi="Book Antiqua" w:cs="宋体"/>
          <w:lang w:eastAsia="zh-CN"/>
        </w:rPr>
        <w:t>With</w:t>
      </w:r>
      <w:proofErr w:type="gramEnd"/>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Treatment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Mortality.</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Gastroenterology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152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1954-1964</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28283421</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10.1053/j.gastro.2017.02.040]</w:t>
      </w:r>
    </w:p>
    <w:p w14:paraId="258CF241" w14:textId="355FFB65"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29</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Lencioni</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R</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de</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Baere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Soulen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MC,</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Rilling</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WS,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Geschwind</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JF.</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Lipiodol</w:t>
      </w:r>
      <w:proofErr w:type="spellEnd"/>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transarterial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chemoembolization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systematic</w:t>
      </w:r>
      <w:r w:rsidR="008F485D">
        <w:rPr>
          <w:rFonts w:ascii="Book Antiqua" w:eastAsia="宋体" w:hAnsi="Book Antiqua" w:cs="宋体"/>
          <w:lang w:eastAsia="zh-CN"/>
        </w:rPr>
        <w:t xml:space="preserve"> </w:t>
      </w:r>
      <w:r w:rsidRPr="006920D8">
        <w:rPr>
          <w:rFonts w:ascii="Book Antiqua" w:eastAsia="宋体" w:hAnsi="Book Antiqua" w:cs="宋体"/>
          <w:lang w:eastAsia="zh-CN"/>
        </w:rPr>
        <w:t>review</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efficacy</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safety</w:t>
      </w:r>
      <w:r w:rsidR="008F485D">
        <w:rPr>
          <w:rFonts w:ascii="Book Antiqua" w:eastAsia="宋体" w:hAnsi="Book Antiqua" w:cs="宋体"/>
          <w:lang w:eastAsia="zh-CN"/>
        </w:rPr>
        <w:t xml:space="preserve"> </w:t>
      </w:r>
      <w:r w:rsidRPr="006920D8">
        <w:rPr>
          <w:rFonts w:ascii="Book Antiqua" w:eastAsia="宋体" w:hAnsi="Book Antiqua" w:cs="宋体"/>
          <w:lang w:eastAsia="zh-CN"/>
        </w:rPr>
        <w:t>data.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Hepatology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2016;</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64</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106-116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26765068</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10.1002/hep.28453]</w:t>
      </w:r>
    </w:p>
    <w:p w14:paraId="2B3663EF" w14:textId="0AC34A5C"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30</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Llovet</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JM</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Montal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Sia</w:t>
      </w:r>
      <w:r w:rsidR="008F485D">
        <w:rPr>
          <w:rFonts w:ascii="Book Antiqua" w:eastAsia="宋体" w:hAnsi="Book Antiqua" w:cs="宋体"/>
          <w:lang w:eastAsia="zh-CN"/>
        </w:rPr>
        <w:t xml:space="preserve"> </w:t>
      </w:r>
      <w:r w:rsidRPr="006920D8">
        <w:rPr>
          <w:rFonts w:ascii="Book Antiqua" w:eastAsia="宋体" w:hAnsi="Book Antiqua" w:cs="宋体"/>
          <w:lang w:eastAsia="zh-CN"/>
        </w:rPr>
        <w:t>D,</w:t>
      </w:r>
      <w:r w:rsidR="008F485D">
        <w:rPr>
          <w:rFonts w:ascii="Book Antiqua" w:eastAsia="宋体" w:hAnsi="Book Antiqua" w:cs="宋体"/>
          <w:lang w:eastAsia="zh-CN"/>
        </w:rPr>
        <w:t xml:space="preserve"> </w:t>
      </w:r>
      <w:r w:rsidRPr="006920D8">
        <w:rPr>
          <w:rFonts w:ascii="Book Antiqua" w:eastAsia="宋体" w:hAnsi="Book Antiqua" w:cs="宋体"/>
          <w:lang w:eastAsia="zh-CN"/>
        </w:rPr>
        <w:t>Finn</w:t>
      </w:r>
      <w:r w:rsidR="008F485D">
        <w:rPr>
          <w:rFonts w:ascii="Book Antiqua" w:eastAsia="宋体" w:hAnsi="Book Antiqua" w:cs="宋体"/>
          <w:lang w:eastAsia="zh-CN"/>
        </w:rPr>
        <w:t xml:space="preserve"> </w:t>
      </w:r>
      <w:r w:rsidRPr="006920D8">
        <w:rPr>
          <w:rFonts w:ascii="Book Antiqua" w:eastAsia="宋体" w:hAnsi="Book Antiqua" w:cs="宋体"/>
          <w:lang w:eastAsia="zh-CN"/>
        </w:rPr>
        <w:t>RS.</w:t>
      </w:r>
      <w:r w:rsidR="008F485D">
        <w:rPr>
          <w:rFonts w:ascii="Book Antiqua" w:eastAsia="宋体" w:hAnsi="Book Antiqua" w:cs="宋体"/>
          <w:lang w:eastAsia="zh-CN"/>
        </w:rPr>
        <w:t xml:space="preserve"> </w:t>
      </w:r>
      <w:r w:rsidRPr="006920D8">
        <w:rPr>
          <w:rFonts w:ascii="Book Antiqua" w:eastAsia="宋体" w:hAnsi="Book Antiqua" w:cs="宋体"/>
          <w:lang w:eastAsia="zh-CN"/>
        </w:rPr>
        <w:t>Molecular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therapies</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precision</w:t>
      </w:r>
      <w:r w:rsidR="008F485D">
        <w:rPr>
          <w:rFonts w:ascii="Book Antiqua" w:eastAsia="宋体" w:hAnsi="Book Antiqua" w:cs="宋体"/>
          <w:lang w:eastAsia="zh-CN"/>
        </w:rPr>
        <w:t xml:space="preserve"> </w:t>
      </w:r>
      <w:r w:rsidRPr="006920D8">
        <w:rPr>
          <w:rFonts w:ascii="Book Antiqua" w:eastAsia="宋体" w:hAnsi="Book Antiqua" w:cs="宋体"/>
          <w:lang w:eastAsia="zh-CN"/>
        </w:rPr>
        <w:t>medicine</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Nat</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Rev</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Clin</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Oncol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15</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599-616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30061739</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10.1038/s41571-018-0073-4]</w:t>
      </w:r>
    </w:p>
    <w:p w14:paraId="60A483C4" w14:textId="44DF4D11"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31</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Morgul</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MH</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Felgendreff</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Kienlein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Gauger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U,</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Semmling</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Hau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Tautenhahn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HM,</w:t>
      </w:r>
      <w:r w:rsidR="008F485D">
        <w:rPr>
          <w:rFonts w:ascii="Book Antiqua" w:eastAsia="宋体" w:hAnsi="Book Antiqua" w:cs="宋体"/>
          <w:lang w:eastAsia="zh-CN"/>
        </w:rPr>
        <w:t xml:space="preserve"> </w:t>
      </w:r>
      <w:r w:rsidRPr="006920D8">
        <w:rPr>
          <w:rFonts w:ascii="Book Antiqua" w:eastAsia="宋体" w:hAnsi="Book Antiqua" w:cs="宋体"/>
          <w:lang w:eastAsia="zh-CN"/>
        </w:rPr>
        <w:t>Bartels</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Milan</w:t>
      </w:r>
      <w:r w:rsidR="008F485D">
        <w:rPr>
          <w:rFonts w:ascii="Book Antiqua" w:eastAsia="宋体" w:hAnsi="Book Antiqua" w:cs="宋体"/>
          <w:lang w:eastAsia="zh-CN"/>
        </w:rPr>
        <w:t xml:space="preserve"> </w:t>
      </w:r>
      <w:r w:rsidRPr="006920D8">
        <w:rPr>
          <w:rFonts w:ascii="Book Antiqua" w:eastAsia="宋体" w:hAnsi="Book Antiqua" w:cs="宋体"/>
          <w:lang w:eastAsia="zh-CN"/>
        </w:rPr>
        <w:t>criteria</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MELD</w:t>
      </w:r>
      <w:r w:rsidR="008F485D">
        <w:rPr>
          <w:rFonts w:ascii="Book Antiqua" w:eastAsia="宋体" w:hAnsi="Book Antiqua" w:cs="宋体"/>
          <w:lang w:eastAsia="zh-CN"/>
        </w:rPr>
        <w:t xml:space="preserve"> </w:t>
      </w:r>
      <w:r w:rsidRPr="006920D8">
        <w:rPr>
          <w:rFonts w:ascii="Book Antiqua" w:eastAsia="宋体" w:hAnsi="Book Antiqua" w:cs="宋体"/>
          <w:lang w:eastAsia="zh-CN"/>
        </w:rPr>
        <w:t>era-is</w:t>
      </w:r>
      <w:r w:rsidR="008F485D">
        <w:rPr>
          <w:rFonts w:ascii="Book Antiqua" w:eastAsia="宋体" w:hAnsi="Book Antiqua" w:cs="宋体"/>
          <w:lang w:eastAsia="zh-CN"/>
        </w:rPr>
        <w:t xml:space="preserve"> </w:t>
      </w:r>
      <w:r w:rsidRPr="006920D8">
        <w:rPr>
          <w:rFonts w:ascii="Book Antiqua" w:eastAsia="宋体" w:hAnsi="Book Antiqua" w:cs="宋体"/>
          <w:lang w:eastAsia="zh-CN"/>
        </w:rPr>
        <w:t>it</w:t>
      </w:r>
      <w:r w:rsidR="008F485D">
        <w:rPr>
          <w:rFonts w:ascii="Book Antiqua" w:eastAsia="宋体" w:hAnsi="Book Antiqua" w:cs="宋体"/>
          <w:lang w:eastAsia="zh-CN"/>
        </w:rPr>
        <w:t xml:space="preserve"> </w:t>
      </w:r>
      <w:r w:rsidRPr="006920D8">
        <w:rPr>
          <w:rFonts w:ascii="Book Antiqua" w:eastAsia="宋体" w:hAnsi="Book Antiqua" w:cs="宋体"/>
          <w:lang w:eastAsia="zh-CN"/>
        </w:rPr>
        <w:t>justifiable</w:t>
      </w:r>
      <w:r w:rsidR="008F485D">
        <w:rPr>
          <w:rFonts w:ascii="Book Antiqua" w:eastAsia="宋体" w:hAnsi="Book Antiqua" w:cs="宋体"/>
          <w:lang w:eastAsia="zh-CN"/>
        </w:rPr>
        <w:t xml:space="preserve"> </w:t>
      </w:r>
      <w:r w:rsidRPr="006920D8">
        <w:rPr>
          <w:rFonts w:ascii="Book Antiqua" w:eastAsia="宋体" w:hAnsi="Book Antiqua" w:cs="宋体"/>
          <w:lang w:eastAsia="zh-CN"/>
        </w:rPr>
        <w:t>to</w:t>
      </w:r>
      <w:r w:rsidR="008F485D">
        <w:rPr>
          <w:rFonts w:ascii="Book Antiqua" w:eastAsia="宋体" w:hAnsi="Book Antiqua" w:cs="宋体"/>
          <w:lang w:eastAsia="zh-CN"/>
        </w:rPr>
        <w:t xml:space="preserve"> </w:t>
      </w:r>
      <w:r w:rsidRPr="006920D8">
        <w:rPr>
          <w:rFonts w:ascii="Book Antiqua" w:eastAsia="宋体" w:hAnsi="Book Antiqua" w:cs="宋体"/>
          <w:lang w:eastAsia="zh-CN"/>
        </w:rPr>
        <w:t>extend</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limits</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orthotopic</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transplantation?</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World</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Surg</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Oncol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18</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158</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32635931</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10.1186/s12957-020-01932-6]</w:t>
      </w:r>
    </w:p>
    <w:p w14:paraId="225FDC08" w14:textId="61E4B2F9"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Samuel</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D</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Colombo</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El-</w:t>
      </w:r>
      <w:proofErr w:type="spellStart"/>
      <w:r w:rsidRPr="006920D8">
        <w:rPr>
          <w:rFonts w:ascii="Book Antiqua" w:eastAsia="宋体" w:hAnsi="Book Antiqua" w:cs="宋体"/>
          <w:lang w:eastAsia="zh-CN"/>
        </w:rPr>
        <w:t>Serag</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Sobesky</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Heaton</w:t>
      </w:r>
      <w:r w:rsidR="008F485D">
        <w:rPr>
          <w:rFonts w:ascii="Book Antiqua" w:eastAsia="宋体" w:hAnsi="Book Antiqua" w:cs="宋体"/>
          <w:lang w:eastAsia="zh-CN"/>
        </w:rPr>
        <w:t xml:space="preserve"> </w:t>
      </w:r>
      <w:r w:rsidRPr="006920D8">
        <w:rPr>
          <w:rFonts w:ascii="Book Antiqua" w:eastAsia="宋体" w:hAnsi="Book Antiqua" w:cs="宋体"/>
          <w:lang w:eastAsia="zh-CN"/>
        </w:rPr>
        <w:t>N.</w:t>
      </w:r>
      <w:r w:rsidR="008F485D">
        <w:rPr>
          <w:rFonts w:ascii="Book Antiqua" w:eastAsia="宋体" w:hAnsi="Book Antiqua" w:cs="宋体"/>
          <w:lang w:eastAsia="zh-CN"/>
        </w:rPr>
        <w:t xml:space="preserve"> </w:t>
      </w:r>
      <w:r w:rsidRPr="006920D8">
        <w:rPr>
          <w:rFonts w:ascii="Book Antiqua" w:eastAsia="宋体" w:hAnsi="Book Antiqua" w:cs="宋体"/>
          <w:lang w:eastAsia="zh-CN"/>
        </w:rPr>
        <w:t>Toward</w:t>
      </w:r>
      <w:r w:rsidR="008F485D">
        <w:rPr>
          <w:rFonts w:ascii="Book Antiqua" w:eastAsia="宋体" w:hAnsi="Book Antiqua" w:cs="宋体"/>
          <w:lang w:eastAsia="zh-CN"/>
        </w:rPr>
        <w:t xml:space="preserve"> </w:t>
      </w:r>
      <w:r w:rsidRPr="006920D8">
        <w:rPr>
          <w:rFonts w:ascii="Book Antiqua" w:eastAsia="宋体" w:hAnsi="Book Antiqua" w:cs="宋体"/>
          <w:lang w:eastAsia="zh-CN"/>
        </w:rPr>
        <w:t>optimizing</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indications</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orthotopic</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transplantation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Liver</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Transpl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17</w:t>
      </w:r>
      <w:r w:rsidR="008F485D">
        <w:rPr>
          <w:rFonts w:ascii="Book Antiqua" w:eastAsia="宋体" w:hAnsi="Book Antiqua" w:cs="宋体"/>
          <w:b/>
          <w:bCs/>
          <w:lang w:eastAsia="zh-CN"/>
        </w:rPr>
        <w:t xml:space="preserve"> </w:t>
      </w:r>
      <w:proofErr w:type="spellStart"/>
      <w:r w:rsidRPr="006920D8">
        <w:rPr>
          <w:rFonts w:ascii="Book Antiqua" w:eastAsia="宋体" w:hAnsi="Book Antiqua" w:cs="宋体"/>
          <w:b/>
          <w:bCs/>
          <w:lang w:eastAsia="zh-CN"/>
        </w:rPr>
        <w:t>Suppl</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S6-13</w:t>
      </w:r>
      <w:r w:rsidR="008F485D">
        <w:rPr>
          <w:rFonts w:ascii="Book Antiqua" w:eastAsia="宋体" w:hAnsi="Book Antiqua" w:cs="宋体"/>
          <w:lang w:eastAsia="zh-CN"/>
        </w:rPr>
        <w:t xml:space="preserve"> </w:t>
      </w:r>
      <w:r w:rsidRPr="006920D8">
        <w:rPr>
          <w:rFonts w:ascii="Book Antiqua" w:eastAsia="宋体" w:hAnsi="Book Antiqua" w:cs="宋体"/>
          <w:lang w:eastAsia="zh-CN"/>
        </w:rPr>
        <w:t>[</w:t>
      </w:r>
      <w:bookmarkStart w:id="81" w:name="OLE_LINK25"/>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21858912</w:t>
      </w:r>
      <w:bookmarkEnd w:id="81"/>
      <w:r w:rsidR="008F485D">
        <w:rPr>
          <w:rFonts w:ascii="Book Antiqua" w:eastAsia="宋体" w:hAnsi="Book Antiqua" w:cs="宋体"/>
          <w:lang w:eastAsia="zh-CN"/>
        </w:rPr>
        <w:t xml:space="preserve"> </w:t>
      </w:r>
      <w:r w:rsidR="00881B9A"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00881B9A" w:rsidRPr="006920D8">
        <w:rPr>
          <w:rFonts w:ascii="Book Antiqua" w:eastAsia="宋体" w:hAnsi="Book Antiqua" w:cs="宋体"/>
          <w:lang w:eastAsia="zh-CN"/>
        </w:rPr>
        <w:t>10.1002/lt.22423</w:t>
      </w:r>
      <w:r w:rsidRPr="006920D8">
        <w:rPr>
          <w:rFonts w:ascii="Book Antiqua" w:eastAsia="宋体" w:hAnsi="Book Antiqua" w:cs="宋体"/>
          <w:lang w:eastAsia="zh-CN"/>
        </w:rPr>
        <w:t>]</w:t>
      </w:r>
    </w:p>
    <w:p w14:paraId="5288F2FA" w14:textId="158A2FB8"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33</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Saberi</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B</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Garonzik</w:t>
      </w:r>
      <w:proofErr w:type="spellEnd"/>
      <w:r w:rsidRPr="006920D8">
        <w:rPr>
          <w:rFonts w:ascii="Book Antiqua" w:eastAsia="宋体" w:hAnsi="Book Antiqua" w:cs="宋体"/>
          <w:lang w:eastAsia="zh-CN"/>
        </w:rPr>
        <w:t>-Wang</w:t>
      </w:r>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Pr="006920D8">
        <w:rPr>
          <w:rFonts w:ascii="Book Antiqua" w:eastAsia="宋体" w:hAnsi="Book Antiqua" w:cs="宋体"/>
          <w:lang w:eastAsia="zh-CN"/>
        </w:rPr>
        <w:t>Ma</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Ajayi</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Kim</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Luu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Jakhete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N,</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Pustavoitau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Anders</w:t>
      </w:r>
      <w:r w:rsidR="008F485D">
        <w:rPr>
          <w:rFonts w:ascii="Book Antiqua" w:eastAsia="宋体" w:hAnsi="Book Antiqua" w:cs="宋体"/>
          <w:lang w:eastAsia="zh-CN"/>
        </w:rPr>
        <w:t xml:space="preserve"> </w:t>
      </w:r>
      <w:r w:rsidRPr="006920D8">
        <w:rPr>
          <w:rFonts w:ascii="Book Antiqua" w:eastAsia="宋体" w:hAnsi="Book Antiqua" w:cs="宋体"/>
          <w:lang w:eastAsia="zh-CN"/>
        </w:rPr>
        <w:t>RA,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Georgiades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C,</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Kamel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I,</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Ottmann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Philosophe</w:t>
      </w:r>
      <w:r w:rsidR="008F485D">
        <w:rPr>
          <w:rFonts w:ascii="Book Antiqua" w:eastAsia="宋体" w:hAnsi="Book Antiqua" w:cs="宋体"/>
          <w:lang w:eastAsia="zh-CN"/>
        </w:rPr>
        <w:t xml:space="preserve"> </w:t>
      </w:r>
      <w:r w:rsidRPr="006920D8">
        <w:rPr>
          <w:rFonts w:ascii="Book Antiqua" w:eastAsia="宋体" w:hAnsi="Book Antiqua" w:cs="宋体"/>
          <w:lang w:eastAsia="zh-CN"/>
        </w:rPr>
        <w:t>B,</w:t>
      </w:r>
      <w:r w:rsidR="008F485D">
        <w:rPr>
          <w:rFonts w:ascii="Book Antiqua" w:eastAsia="宋体" w:hAnsi="Book Antiqua" w:cs="宋体"/>
          <w:lang w:eastAsia="zh-CN"/>
        </w:rPr>
        <w:t xml:space="preserve"> </w:t>
      </w:r>
      <w:r w:rsidRPr="006920D8">
        <w:rPr>
          <w:rFonts w:ascii="Book Antiqua" w:eastAsia="宋体" w:hAnsi="Book Antiqua" w:cs="宋体"/>
          <w:lang w:eastAsia="zh-CN"/>
        </w:rPr>
        <w:t>Cameron</w:t>
      </w:r>
      <w:r w:rsidR="008F485D">
        <w:rPr>
          <w:rFonts w:ascii="Book Antiqua" w:eastAsia="宋体" w:hAnsi="Book Antiqua" w:cs="宋体"/>
          <w:lang w:eastAsia="zh-CN"/>
        </w:rPr>
        <w:t xml:space="preserve"> </w:t>
      </w:r>
      <w:r w:rsidRPr="006920D8">
        <w:rPr>
          <w:rFonts w:ascii="Book Antiqua" w:eastAsia="宋体" w:hAnsi="Book Antiqua" w:cs="宋体"/>
          <w:lang w:eastAsia="zh-CN"/>
        </w:rPr>
        <w:t>AM,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Gurakar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Accuracy</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Milan,</w:t>
      </w:r>
      <w:r w:rsidR="008F485D">
        <w:rPr>
          <w:rFonts w:ascii="Book Antiqua" w:eastAsia="宋体" w:hAnsi="Book Antiqua" w:cs="宋体"/>
          <w:lang w:eastAsia="zh-CN"/>
        </w:rPr>
        <w:t xml:space="preserve"> </w:t>
      </w:r>
      <w:r w:rsidRPr="006920D8">
        <w:rPr>
          <w:rFonts w:ascii="Book Antiqua" w:eastAsia="宋体" w:hAnsi="Book Antiqua" w:cs="宋体"/>
          <w:lang w:eastAsia="zh-CN"/>
        </w:rPr>
        <w:t>University</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California</w:t>
      </w:r>
      <w:r w:rsidR="008F485D">
        <w:rPr>
          <w:rFonts w:ascii="Book Antiqua" w:eastAsia="宋体" w:hAnsi="Book Antiqua" w:cs="宋体"/>
          <w:lang w:eastAsia="zh-CN"/>
        </w:rPr>
        <w:t xml:space="preserve"> </w:t>
      </w:r>
      <w:r w:rsidRPr="006920D8">
        <w:rPr>
          <w:rFonts w:ascii="Book Antiqua" w:eastAsia="宋体" w:hAnsi="Book Antiqua" w:cs="宋体"/>
          <w:lang w:eastAsia="zh-CN"/>
        </w:rPr>
        <w:t>San</w:t>
      </w:r>
      <w:r w:rsidR="008F485D">
        <w:rPr>
          <w:rFonts w:ascii="Book Antiqua" w:eastAsia="宋体" w:hAnsi="Book Antiqua" w:cs="宋体"/>
          <w:lang w:eastAsia="zh-CN"/>
        </w:rPr>
        <w:t xml:space="preserve"> </w:t>
      </w:r>
      <w:r w:rsidRPr="006920D8">
        <w:rPr>
          <w:rFonts w:ascii="Book Antiqua" w:eastAsia="宋体" w:hAnsi="Book Antiqua" w:cs="宋体"/>
          <w:lang w:eastAsia="zh-CN"/>
        </w:rPr>
        <w:t>Francisco,</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Up-To-7</w:t>
      </w:r>
      <w:r w:rsidR="008F485D">
        <w:rPr>
          <w:rFonts w:ascii="Book Antiqua" w:eastAsia="宋体" w:hAnsi="Book Antiqua" w:cs="宋体"/>
          <w:lang w:eastAsia="zh-CN"/>
        </w:rPr>
        <w:t xml:space="preserve"> </w:t>
      </w:r>
      <w:r w:rsidRPr="006920D8">
        <w:rPr>
          <w:rFonts w:ascii="Book Antiqua" w:eastAsia="宋体" w:hAnsi="Book Antiqua" w:cs="宋体"/>
          <w:lang w:eastAsia="zh-CN"/>
        </w:rPr>
        <w:t>Criteria</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Predicting</w:t>
      </w:r>
      <w:r w:rsidR="008F485D">
        <w:rPr>
          <w:rFonts w:ascii="Book Antiqua" w:eastAsia="宋体" w:hAnsi="Book Antiqua" w:cs="宋体"/>
          <w:lang w:eastAsia="zh-CN"/>
        </w:rPr>
        <w:t xml:space="preserve"> </w:t>
      </w:r>
      <w:r w:rsidRPr="006920D8">
        <w:rPr>
          <w:rFonts w:ascii="Book Antiqua" w:eastAsia="宋体" w:hAnsi="Book Antiqua" w:cs="宋体"/>
          <w:lang w:eastAsia="zh-CN"/>
        </w:rPr>
        <w:t>Tumor</w:t>
      </w:r>
      <w:r w:rsidR="008F485D">
        <w:rPr>
          <w:rFonts w:ascii="Book Antiqua" w:eastAsia="宋体" w:hAnsi="Book Antiqua" w:cs="宋体"/>
          <w:lang w:eastAsia="zh-CN"/>
        </w:rPr>
        <w:t xml:space="preserve"> </w:t>
      </w:r>
      <w:r w:rsidRPr="006920D8">
        <w:rPr>
          <w:rFonts w:ascii="Book Antiqua" w:eastAsia="宋体" w:hAnsi="Book Antiqua" w:cs="宋体"/>
          <w:lang w:eastAsia="zh-CN"/>
        </w:rPr>
        <w:t>Recurrence</w:t>
      </w:r>
      <w:r w:rsidR="008F485D">
        <w:rPr>
          <w:rFonts w:ascii="Book Antiqua" w:eastAsia="宋体" w:hAnsi="Book Antiqua" w:cs="宋体"/>
          <w:lang w:eastAsia="zh-CN"/>
        </w:rPr>
        <w:t xml:space="preserve"> </w:t>
      </w:r>
      <w:r w:rsidRPr="006920D8">
        <w:rPr>
          <w:rFonts w:ascii="Book Antiqua" w:eastAsia="宋体" w:hAnsi="Book Antiqua" w:cs="宋体"/>
          <w:lang w:eastAsia="zh-CN"/>
        </w:rPr>
        <w:t>Following</w:t>
      </w:r>
      <w:r w:rsidR="008F485D">
        <w:rPr>
          <w:rFonts w:ascii="Book Antiqua" w:eastAsia="宋体" w:hAnsi="Book Antiqua" w:cs="宋体"/>
          <w:lang w:eastAsia="zh-CN"/>
        </w:rPr>
        <w:t xml:space="preserve"> </w:t>
      </w:r>
      <w:r w:rsidRPr="006920D8">
        <w:rPr>
          <w:rFonts w:ascii="Book Antiqua" w:eastAsia="宋体" w:hAnsi="Book Antiqua" w:cs="宋体"/>
          <w:lang w:eastAsia="zh-CN"/>
        </w:rPr>
        <w:t>Deceased-Donor</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Transplant</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Exp</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Clin</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Transplant</w:t>
      </w:r>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18</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463-469</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30084757</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10.6002/ect.2017.0288]</w:t>
      </w:r>
    </w:p>
    <w:p w14:paraId="6ADE3304" w14:textId="70044BD1"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lastRenderedPageBreak/>
        <w:t>34</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Mazzaferro</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V</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Bhoori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Sposito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C,</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Bongini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Langer</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Miceli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Mariani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r w:rsidRPr="006920D8">
        <w:rPr>
          <w:rFonts w:ascii="Book Antiqua" w:eastAsia="宋体" w:hAnsi="Book Antiqua" w:cs="宋体"/>
          <w:lang w:eastAsia="zh-CN"/>
        </w:rPr>
        <w:t>Milan</w:t>
      </w:r>
      <w:r w:rsidR="008F485D">
        <w:rPr>
          <w:rFonts w:ascii="Book Antiqua" w:eastAsia="宋体" w:hAnsi="Book Antiqua" w:cs="宋体"/>
          <w:lang w:eastAsia="zh-CN"/>
        </w:rPr>
        <w:t xml:space="preserve"> </w:t>
      </w:r>
      <w:r w:rsidRPr="006920D8">
        <w:rPr>
          <w:rFonts w:ascii="Book Antiqua" w:eastAsia="宋体" w:hAnsi="Book Antiqua" w:cs="宋体"/>
          <w:lang w:eastAsia="zh-CN"/>
        </w:rPr>
        <w:t>criteria</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transplantation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an</w:t>
      </w:r>
      <w:r w:rsidR="008F485D">
        <w:rPr>
          <w:rFonts w:ascii="Book Antiqua" w:eastAsia="宋体" w:hAnsi="Book Antiqua" w:cs="宋体"/>
          <w:lang w:eastAsia="zh-CN"/>
        </w:rPr>
        <w:t xml:space="preserve"> </w:t>
      </w:r>
      <w:r w:rsidRPr="006920D8">
        <w:rPr>
          <w:rFonts w:ascii="Book Antiqua" w:eastAsia="宋体" w:hAnsi="Book Antiqua" w:cs="宋体"/>
          <w:lang w:eastAsia="zh-CN"/>
        </w:rPr>
        <w:t>evidence-based</w:t>
      </w:r>
      <w:r w:rsidR="008F485D">
        <w:rPr>
          <w:rFonts w:ascii="Book Antiqua" w:eastAsia="宋体" w:hAnsi="Book Antiqua" w:cs="宋体"/>
          <w:lang w:eastAsia="zh-CN"/>
        </w:rPr>
        <w:t xml:space="preserve"> </w:t>
      </w:r>
      <w:r w:rsidRPr="006920D8">
        <w:rPr>
          <w:rFonts w:ascii="Book Antiqua" w:eastAsia="宋体" w:hAnsi="Book Antiqua" w:cs="宋体"/>
          <w:lang w:eastAsia="zh-CN"/>
        </w:rPr>
        <w:t>analysis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15</w:t>
      </w:r>
      <w:r w:rsidR="008F485D">
        <w:rPr>
          <w:rFonts w:ascii="Book Antiqua" w:eastAsia="宋体" w:hAnsi="Book Antiqua" w:cs="宋体"/>
          <w:lang w:eastAsia="zh-CN"/>
        </w:rPr>
        <w:t xml:space="preserve"> </w:t>
      </w:r>
      <w:r w:rsidRPr="006920D8">
        <w:rPr>
          <w:rFonts w:ascii="Book Antiqua" w:eastAsia="宋体" w:hAnsi="Book Antiqua" w:cs="宋体"/>
          <w:lang w:eastAsia="zh-CN"/>
        </w:rPr>
        <w:t>years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experience.</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Liver</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Transpl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17</w:t>
      </w:r>
      <w:r w:rsidR="008F485D">
        <w:rPr>
          <w:rFonts w:ascii="Book Antiqua" w:eastAsia="宋体" w:hAnsi="Book Antiqua" w:cs="宋体"/>
          <w:b/>
          <w:bCs/>
          <w:lang w:eastAsia="zh-CN"/>
        </w:rPr>
        <w:t xml:space="preserve"> </w:t>
      </w:r>
      <w:proofErr w:type="spellStart"/>
      <w:r w:rsidRPr="006920D8">
        <w:rPr>
          <w:rFonts w:ascii="Book Antiqua" w:eastAsia="宋体" w:hAnsi="Book Antiqua" w:cs="宋体"/>
          <w:b/>
          <w:bCs/>
          <w:lang w:eastAsia="zh-CN"/>
        </w:rPr>
        <w:t>Suppl</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S44-S57</w:t>
      </w:r>
      <w:r w:rsidR="008F485D">
        <w:rPr>
          <w:rFonts w:ascii="Book Antiqua" w:eastAsia="宋体" w:hAnsi="Book Antiqua" w:cs="宋体"/>
          <w:lang w:eastAsia="zh-CN"/>
        </w:rPr>
        <w:t xml:space="preserve"> </w:t>
      </w:r>
      <w:r w:rsidRPr="006920D8">
        <w:rPr>
          <w:rFonts w:ascii="Book Antiqua" w:eastAsia="宋体" w:hAnsi="Book Antiqua" w:cs="宋体"/>
          <w:lang w:eastAsia="zh-CN"/>
        </w:rPr>
        <w:t>[</w:t>
      </w:r>
      <w:bookmarkStart w:id="82" w:name="OLE_LINK26"/>
      <w:bookmarkStart w:id="83" w:name="OLE_LINK27"/>
      <w:bookmarkStart w:id="84" w:name="OLE_LINK28"/>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21695773</w:t>
      </w:r>
      <w:bookmarkEnd w:id="82"/>
      <w:bookmarkEnd w:id="83"/>
      <w:bookmarkEnd w:id="84"/>
      <w:r w:rsidR="008F485D">
        <w:rPr>
          <w:rFonts w:ascii="Book Antiqua" w:eastAsia="宋体" w:hAnsi="Book Antiqua" w:cs="宋体"/>
          <w:lang w:eastAsia="zh-CN"/>
        </w:rPr>
        <w:t xml:space="preserve"> </w:t>
      </w:r>
      <w:r w:rsidR="00881B9A"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00881B9A" w:rsidRPr="006920D8">
        <w:rPr>
          <w:rFonts w:ascii="Book Antiqua" w:eastAsia="宋体" w:hAnsi="Book Antiqua" w:cs="宋体"/>
          <w:lang w:eastAsia="zh-CN"/>
        </w:rPr>
        <w:t>10.1002/lt.22365</w:t>
      </w:r>
      <w:r w:rsidRPr="006920D8">
        <w:rPr>
          <w:rFonts w:ascii="Book Antiqua" w:eastAsia="宋体" w:hAnsi="Book Antiqua" w:cs="宋体"/>
          <w:lang w:eastAsia="zh-CN"/>
        </w:rPr>
        <w:t>]</w:t>
      </w:r>
    </w:p>
    <w:p w14:paraId="69580441" w14:textId="14AB3A98"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35</w:t>
      </w:r>
      <w:r w:rsidR="008F485D">
        <w:rPr>
          <w:rFonts w:ascii="Book Antiqua" w:eastAsia="宋体" w:hAnsi="Book Antiqua" w:cs="宋体"/>
          <w:lang w:eastAsia="zh-CN"/>
        </w:rPr>
        <w:t xml:space="preserve"> </w:t>
      </w:r>
      <w:r w:rsidR="00881B9A" w:rsidRPr="006920D8">
        <w:rPr>
          <w:rFonts w:ascii="Book Antiqua" w:eastAsia="宋体" w:hAnsi="Book Antiqua" w:cs="宋体"/>
          <w:b/>
          <w:bCs/>
          <w:lang w:eastAsia="zh-CN"/>
        </w:rPr>
        <w:t>Duarte-</w:t>
      </w:r>
      <w:proofErr w:type="spellStart"/>
      <w:r w:rsidR="00881B9A" w:rsidRPr="006920D8">
        <w:rPr>
          <w:rFonts w:ascii="Book Antiqua" w:eastAsia="宋体" w:hAnsi="Book Antiqua" w:cs="宋体"/>
          <w:b/>
          <w:bCs/>
          <w:lang w:eastAsia="zh-CN"/>
        </w:rPr>
        <w:t>Rojo</w:t>
      </w:r>
      <w:proofErr w:type="spellEnd"/>
      <w:r w:rsidR="008F485D">
        <w:rPr>
          <w:rFonts w:ascii="Book Antiqua" w:eastAsia="宋体" w:hAnsi="Book Antiqua" w:cs="宋体"/>
          <w:b/>
          <w:bCs/>
          <w:lang w:eastAsia="zh-CN"/>
        </w:rPr>
        <w:t xml:space="preserve"> </w:t>
      </w:r>
      <w:r w:rsidR="00881B9A" w:rsidRPr="006920D8">
        <w:rPr>
          <w:rFonts w:ascii="Book Antiqua" w:eastAsia="宋体" w:hAnsi="Book Antiqua" w:cs="宋体"/>
          <w:b/>
          <w:bCs/>
          <w:lang w:eastAsia="zh-CN"/>
        </w:rPr>
        <w:t>A</w:t>
      </w:r>
      <w:r w:rsidR="00881B9A" w:rsidRPr="006920D8">
        <w:rPr>
          <w:rFonts w:ascii="Book Antiqua" w:eastAsia="宋体" w:hAnsi="Book Antiqua" w:cs="宋体"/>
          <w:bCs/>
          <w:lang w:eastAsia="zh-CN"/>
        </w:rPr>
        <w:t>,</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Ruiz-</w:t>
      </w:r>
      <w:proofErr w:type="spellStart"/>
      <w:r w:rsidR="00881B9A" w:rsidRPr="006920D8">
        <w:rPr>
          <w:rFonts w:ascii="Book Antiqua" w:eastAsia="宋体" w:hAnsi="Book Antiqua" w:cs="宋体"/>
          <w:bCs/>
          <w:lang w:eastAsia="zh-CN"/>
        </w:rPr>
        <w:t>Margáin</w:t>
      </w:r>
      <w:proofErr w:type="spellEnd"/>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A,</w:t>
      </w:r>
      <w:r w:rsidR="008F485D">
        <w:rPr>
          <w:rFonts w:ascii="Book Antiqua" w:eastAsia="宋体" w:hAnsi="Book Antiqua" w:cs="宋体"/>
          <w:bCs/>
          <w:lang w:eastAsia="zh-CN"/>
        </w:rPr>
        <w:t xml:space="preserve"> </w:t>
      </w:r>
      <w:proofErr w:type="spellStart"/>
      <w:r w:rsidR="00881B9A" w:rsidRPr="006920D8">
        <w:rPr>
          <w:rFonts w:ascii="Book Antiqua" w:eastAsia="宋体" w:hAnsi="Book Antiqua" w:cs="宋体"/>
          <w:bCs/>
          <w:lang w:eastAsia="zh-CN"/>
        </w:rPr>
        <w:t>Montaño-Loza</w:t>
      </w:r>
      <w:proofErr w:type="spellEnd"/>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AJ,</w:t>
      </w:r>
      <w:r w:rsidR="008F485D">
        <w:rPr>
          <w:rFonts w:ascii="Book Antiqua" w:eastAsia="宋体" w:hAnsi="Book Antiqua" w:cs="宋体"/>
          <w:bCs/>
          <w:lang w:eastAsia="zh-CN"/>
        </w:rPr>
        <w:t xml:space="preserve"> </w:t>
      </w:r>
      <w:proofErr w:type="spellStart"/>
      <w:r w:rsidR="00881B9A" w:rsidRPr="006920D8">
        <w:rPr>
          <w:rFonts w:ascii="Book Antiqua" w:eastAsia="宋体" w:hAnsi="Book Antiqua" w:cs="宋体"/>
          <w:bCs/>
          <w:lang w:eastAsia="zh-CN"/>
        </w:rPr>
        <w:t>Macías</w:t>
      </w:r>
      <w:proofErr w:type="spellEnd"/>
      <w:r w:rsidR="00881B9A" w:rsidRPr="006920D8">
        <w:rPr>
          <w:rFonts w:ascii="Book Antiqua" w:eastAsia="宋体" w:hAnsi="Book Antiqua" w:cs="宋体"/>
          <w:bCs/>
          <w:lang w:eastAsia="zh-CN"/>
        </w:rPr>
        <w:t>-Rodríguez</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RU,</w:t>
      </w:r>
      <w:r w:rsidR="008F485D">
        <w:rPr>
          <w:rFonts w:ascii="Book Antiqua" w:eastAsia="宋体" w:hAnsi="Book Antiqua" w:cs="宋体"/>
          <w:bCs/>
          <w:lang w:eastAsia="zh-CN"/>
        </w:rPr>
        <w:t xml:space="preserve"> </w:t>
      </w:r>
      <w:proofErr w:type="spellStart"/>
      <w:r w:rsidR="00881B9A" w:rsidRPr="006920D8">
        <w:rPr>
          <w:rFonts w:ascii="Book Antiqua" w:eastAsia="宋体" w:hAnsi="Book Antiqua" w:cs="宋体"/>
          <w:bCs/>
          <w:lang w:eastAsia="zh-CN"/>
        </w:rPr>
        <w:t>Ferrando</w:t>
      </w:r>
      <w:proofErr w:type="spellEnd"/>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A,</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Kim</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WR.</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Exercise</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and</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physical</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activity</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for</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patients</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with</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end-stage</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liver</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disease:</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Improving</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functional</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status</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and</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sarcopenia</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while</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on</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the</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transplant</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waiting</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list.</w:t>
      </w:r>
      <w:r w:rsidR="008F485D">
        <w:rPr>
          <w:rFonts w:ascii="Book Antiqua" w:eastAsia="宋体" w:hAnsi="Book Antiqua" w:cs="宋体"/>
          <w:bCs/>
          <w:i/>
          <w:lang w:eastAsia="zh-CN"/>
        </w:rPr>
        <w:t xml:space="preserve"> </w:t>
      </w:r>
      <w:r w:rsidR="00881B9A" w:rsidRPr="006920D8">
        <w:rPr>
          <w:rFonts w:ascii="Book Antiqua" w:eastAsia="宋体" w:hAnsi="Book Antiqua" w:cs="宋体"/>
          <w:bCs/>
          <w:i/>
          <w:lang w:eastAsia="zh-CN"/>
        </w:rPr>
        <w:t>Liver</w:t>
      </w:r>
      <w:r w:rsidR="008F485D">
        <w:rPr>
          <w:rFonts w:ascii="Book Antiqua" w:eastAsia="宋体" w:hAnsi="Book Antiqua" w:cs="宋体"/>
          <w:bCs/>
          <w:i/>
          <w:lang w:eastAsia="zh-CN"/>
        </w:rPr>
        <w:t xml:space="preserve"> </w:t>
      </w:r>
      <w:proofErr w:type="spellStart"/>
      <w:r w:rsidR="00881B9A" w:rsidRPr="006920D8">
        <w:rPr>
          <w:rFonts w:ascii="Book Antiqua" w:eastAsia="宋体" w:hAnsi="Book Antiqua" w:cs="宋体"/>
          <w:bCs/>
          <w:i/>
          <w:lang w:eastAsia="zh-CN"/>
        </w:rPr>
        <w:t>Transpl</w:t>
      </w:r>
      <w:proofErr w:type="spellEnd"/>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2018;</w:t>
      </w:r>
      <w:r w:rsidR="008F485D">
        <w:rPr>
          <w:rFonts w:ascii="Book Antiqua" w:eastAsia="宋体" w:hAnsi="Book Antiqua" w:cs="宋体"/>
          <w:bCs/>
          <w:lang w:eastAsia="zh-CN"/>
        </w:rPr>
        <w:t xml:space="preserve"> </w:t>
      </w:r>
      <w:r w:rsidR="00881B9A" w:rsidRPr="006920D8">
        <w:rPr>
          <w:rFonts w:ascii="Book Antiqua" w:eastAsia="宋体" w:hAnsi="Book Antiqua" w:cs="宋体"/>
          <w:b/>
          <w:bCs/>
          <w:lang w:eastAsia="zh-CN"/>
        </w:rPr>
        <w:t>24</w:t>
      </w:r>
      <w:r w:rsidR="00881B9A" w:rsidRPr="006920D8">
        <w:rPr>
          <w:rFonts w:ascii="Book Antiqua" w:eastAsia="宋体" w:hAnsi="Book Antiqua" w:cs="宋体"/>
          <w:bCs/>
          <w:lang w:eastAsia="zh-CN"/>
        </w:rPr>
        <w:t>:</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122-139</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[PMID:</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29024353</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DOI:</w:t>
      </w:r>
      <w:r w:rsidR="008F485D">
        <w:rPr>
          <w:rFonts w:ascii="Book Antiqua" w:eastAsia="宋体" w:hAnsi="Book Antiqua" w:cs="宋体"/>
          <w:bCs/>
          <w:lang w:eastAsia="zh-CN"/>
        </w:rPr>
        <w:t xml:space="preserve"> </w:t>
      </w:r>
      <w:r w:rsidR="00881B9A" w:rsidRPr="006920D8">
        <w:rPr>
          <w:rFonts w:ascii="Book Antiqua" w:eastAsia="宋体" w:hAnsi="Book Antiqua" w:cs="宋体"/>
          <w:bCs/>
          <w:lang w:eastAsia="zh-CN"/>
        </w:rPr>
        <w:t>10.1002/lt.24958]</w:t>
      </w:r>
    </w:p>
    <w:p w14:paraId="70A82FB7" w14:textId="626FC5E2"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36</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Alberino</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F</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Gatta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Amodio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r w:rsidRPr="006920D8">
        <w:rPr>
          <w:rFonts w:ascii="Book Antiqua" w:eastAsia="宋体" w:hAnsi="Book Antiqua" w:cs="宋体"/>
          <w:lang w:eastAsia="zh-CN"/>
        </w:rPr>
        <w:t>Merkel</w:t>
      </w:r>
      <w:r w:rsidR="008F485D">
        <w:rPr>
          <w:rFonts w:ascii="Book Antiqua" w:eastAsia="宋体" w:hAnsi="Book Antiqua" w:cs="宋体"/>
          <w:lang w:eastAsia="zh-CN"/>
        </w:rPr>
        <w:t xml:space="preserve"> </w:t>
      </w:r>
      <w:r w:rsidRPr="006920D8">
        <w:rPr>
          <w:rFonts w:ascii="Book Antiqua" w:eastAsia="宋体" w:hAnsi="Book Antiqua" w:cs="宋体"/>
          <w:lang w:eastAsia="zh-CN"/>
        </w:rPr>
        <w:t>C,</w:t>
      </w:r>
      <w:r w:rsidR="008F485D">
        <w:rPr>
          <w:rFonts w:ascii="Book Antiqua" w:eastAsia="宋体" w:hAnsi="Book Antiqua" w:cs="宋体"/>
          <w:lang w:eastAsia="zh-CN"/>
        </w:rPr>
        <w:t xml:space="preserve"> </w:t>
      </w:r>
      <w:r w:rsidRPr="006920D8">
        <w:rPr>
          <w:rFonts w:ascii="Book Antiqua" w:eastAsia="宋体" w:hAnsi="Book Antiqua" w:cs="宋体"/>
          <w:lang w:eastAsia="zh-CN"/>
        </w:rPr>
        <w:t>Di</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Pascoli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Boffo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G,</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Caregaro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r w:rsidRPr="006920D8">
        <w:rPr>
          <w:rFonts w:ascii="Book Antiqua" w:eastAsia="宋体" w:hAnsi="Book Antiqua" w:cs="宋体"/>
          <w:lang w:eastAsia="zh-CN"/>
        </w:rPr>
        <w:t>Nutrition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survival</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Nutrition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2001;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17</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445-450</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11399401</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10.1016/s0899-9007(01)00521-4]</w:t>
      </w:r>
    </w:p>
    <w:p w14:paraId="7F3B7437" w14:textId="407D09F8"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37</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Figueiredo</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F</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Dickson</w:t>
      </w:r>
      <w:r w:rsidR="008F485D">
        <w:rPr>
          <w:rFonts w:ascii="Book Antiqua" w:eastAsia="宋体" w:hAnsi="Book Antiqua" w:cs="宋体"/>
          <w:lang w:eastAsia="zh-CN"/>
        </w:rPr>
        <w:t xml:space="preserve"> </w:t>
      </w:r>
      <w:r w:rsidRPr="006920D8">
        <w:rPr>
          <w:rFonts w:ascii="Book Antiqua" w:eastAsia="宋体" w:hAnsi="Book Antiqua" w:cs="宋体"/>
          <w:lang w:eastAsia="zh-CN"/>
        </w:rPr>
        <w:t>ER,</w:t>
      </w:r>
      <w:r w:rsidR="008F485D">
        <w:rPr>
          <w:rFonts w:ascii="Book Antiqua" w:eastAsia="宋体" w:hAnsi="Book Antiqua" w:cs="宋体"/>
          <w:lang w:eastAsia="zh-CN"/>
        </w:rPr>
        <w:t xml:space="preserve"> </w:t>
      </w:r>
      <w:r w:rsidRPr="006920D8">
        <w:rPr>
          <w:rFonts w:ascii="Book Antiqua" w:eastAsia="宋体" w:hAnsi="Book Antiqua" w:cs="宋体"/>
          <w:lang w:eastAsia="zh-CN"/>
        </w:rPr>
        <w:t>Pasha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Kasparova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Therneau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Malinchoc</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DiCecco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Francisco-</w:t>
      </w:r>
      <w:proofErr w:type="spellStart"/>
      <w:r w:rsidRPr="006920D8">
        <w:rPr>
          <w:rFonts w:ascii="Book Antiqua" w:eastAsia="宋体" w:hAnsi="Book Antiqua" w:cs="宋体"/>
          <w:lang w:eastAsia="zh-CN"/>
        </w:rPr>
        <w:t>Ziller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N,</w:t>
      </w:r>
      <w:r w:rsidR="008F485D">
        <w:rPr>
          <w:rFonts w:ascii="Book Antiqua" w:eastAsia="宋体" w:hAnsi="Book Antiqua" w:cs="宋体"/>
          <w:lang w:eastAsia="zh-CN"/>
        </w:rPr>
        <w:t xml:space="preserve"> </w:t>
      </w:r>
      <w:r w:rsidRPr="006920D8">
        <w:rPr>
          <w:rFonts w:ascii="Book Antiqua" w:eastAsia="宋体" w:hAnsi="Book Antiqua" w:cs="宋体"/>
          <w:lang w:eastAsia="zh-CN"/>
        </w:rPr>
        <w:t>Charlton</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Impact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nutritional</w:t>
      </w:r>
      <w:r w:rsidR="008F485D">
        <w:rPr>
          <w:rFonts w:ascii="Book Antiqua" w:eastAsia="宋体" w:hAnsi="Book Antiqua" w:cs="宋体"/>
          <w:lang w:eastAsia="zh-CN"/>
        </w:rPr>
        <w:t xml:space="preserve"> </w:t>
      </w:r>
      <w:r w:rsidRPr="006920D8">
        <w:rPr>
          <w:rFonts w:ascii="Book Antiqua" w:eastAsia="宋体" w:hAnsi="Book Antiqua" w:cs="宋体"/>
          <w:lang w:eastAsia="zh-CN"/>
        </w:rPr>
        <w:t>status</w:t>
      </w:r>
      <w:r w:rsidR="008F485D">
        <w:rPr>
          <w:rFonts w:ascii="Book Antiqua" w:eastAsia="宋体" w:hAnsi="Book Antiqua" w:cs="宋体"/>
          <w:lang w:eastAsia="zh-CN"/>
        </w:rPr>
        <w:t xml:space="preserve"> </w:t>
      </w:r>
      <w:r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Pr="006920D8">
        <w:rPr>
          <w:rFonts w:ascii="Book Antiqua" w:eastAsia="宋体" w:hAnsi="Book Antiqua" w:cs="宋体"/>
          <w:lang w:eastAsia="zh-CN"/>
        </w:rPr>
        <w:t>outcomes</w:t>
      </w:r>
      <w:r w:rsidR="008F485D">
        <w:rPr>
          <w:rFonts w:ascii="Book Antiqua" w:eastAsia="宋体" w:hAnsi="Book Antiqua" w:cs="宋体"/>
          <w:lang w:eastAsia="zh-CN"/>
        </w:rPr>
        <w:t xml:space="preserve"> </w:t>
      </w:r>
      <w:r w:rsidRPr="006920D8">
        <w:rPr>
          <w:rFonts w:ascii="Book Antiqua" w:eastAsia="宋体" w:hAnsi="Book Antiqua" w:cs="宋体"/>
          <w:lang w:eastAsia="zh-CN"/>
        </w:rPr>
        <w:t>after</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transplantation.</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Transplantation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2000;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70</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1347-1352</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11087151</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10.1097/00007890-200011150-00014]</w:t>
      </w:r>
    </w:p>
    <w:p w14:paraId="26E6622F" w14:textId="5540C873"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Lai</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JC</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Covinsky</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KE,</w:t>
      </w:r>
      <w:r w:rsidR="008F485D">
        <w:rPr>
          <w:rFonts w:ascii="Book Antiqua" w:eastAsia="宋体" w:hAnsi="Book Antiqua" w:cs="宋体"/>
          <w:lang w:eastAsia="zh-CN"/>
        </w:rPr>
        <w:t xml:space="preserve"> </w:t>
      </w:r>
      <w:r w:rsidRPr="006920D8">
        <w:rPr>
          <w:rFonts w:ascii="Book Antiqua" w:eastAsia="宋体" w:hAnsi="Book Antiqua" w:cs="宋体"/>
          <w:lang w:eastAsia="zh-CN"/>
        </w:rPr>
        <w:t>Dodge</w:t>
      </w:r>
      <w:r w:rsidR="008F485D">
        <w:rPr>
          <w:rFonts w:ascii="Book Antiqua" w:eastAsia="宋体" w:hAnsi="Book Antiqua" w:cs="宋体"/>
          <w:lang w:eastAsia="zh-CN"/>
        </w:rPr>
        <w:t xml:space="preserve"> </w:t>
      </w:r>
      <w:r w:rsidRPr="006920D8">
        <w:rPr>
          <w:rFonts w:ascii="Book Antiqua" w:eastAsia="宋体" w:hAnsi="Book Antiqua" w:cs="宋体"/>
          <w:lang w:eastAsia="zh-CN"/>
        </w:rPr>
        <w:t>JL,</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Boscardin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WJ,</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Segev</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DL,</w:t>
      </w:r>
      <w:r w:rsidR="008F485D">
        <w:rPr>
          <w:rFonts w:ascii="Book Antiqua" w:eastAsia="宋体" w:hAnsi="Book Antiqua" w:cs="宋体"/>
          <w:lang w:eastAsia="zh-CN"/>
        </w:rPr>
        <w:t xml:space="preserve"> </w:t>
      </w:r>
      <w:r w:rsidRPr="006920D8">
        <w:rPr>
          <w:rFonts w:ascii="Book Antiqua" w:eastAsia="宋体" w:hAnsi="Book Antiqua" w:cs="宋体"/>
          <w:lang w:eastAsia="zh-CN"/>
        </w:rPr>
        <w:t>Roberts</w:t>
      </w:r>
      <w:r w:rsidR="008F485D">
        <w:rPr>
          <w:rFonts w:ascii="Book Antiqua" w:eastAsia="宋体" w:hAnsi="Book Antiqua" w:cs="宋体"/>
          <w:lang w:eastAsia="zh-CN"/>
        </w:rPr>
        <w:t xml:space="preserve"> </w:t>
      </w:r>
      <w:r w:rsidRPr="006920D8">
        <w:rPr>
          <w:rFonts w:ascii="Book Antiqua" w:eastAsia="宋体" w:hAnsi="Book Antiqua" w:cs="宋体"/>
          <w:lang w:eastAsia="zh-CN"/>
        </w:rPr>
        <w:t>JP,</w:t>
      </w:r>
      <w:r w:rsidR="008F485D">
        <w:rPr>
          <w:rFonts w:ascii="Book Antiqua" w:eastAsia="宋体" w:hAnsi="Book Antiqua" w:cs="宋体"/>
          <w:lang w:eastAsia="zh-CN"/>
        </w:rPr>
        <w:t xml:space="preserve"> </w:t>
      </w:r>
      <w:r w:rsidRPr="006920D8">
        <w:rPr>
          <w:rFonts w:ascii="Book Antiqua" w:eastAsia="宋体" w:hAnsi="Book Antiqua" w:cs="宋体"/>
          <w:lang w:eastAsia="zh-CN"/>
        </w:rPr>
        <w:t>Feng</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Development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novel</w:t>
      </w:r>
      <w:r w:rsidR="008F485D">
        <w:rPr>
          <w:rFonts w:ascii="Book Antiqua" w:eastAsia="宋体" w:hAnsi="Book Antiqua" w:cs="宋体"/>
          <w:lang w:eastAsia="zh-CN"/>
        </w:rPr>
        <w:t xml:space="preserve"> </w:t>
      </w:r>
      <w:r w:rsidRPr="006920D8">
        <w:rPr>
          <w:rFonts w:ascii="Book Antiqua" w:eastAsia="宋体" w:hAnsi="Book Antiqua" w:cs="宋体"/>
          <w:lang w:eastAsia="zh-CN"/>
        </w:rPr>
        <w:t>frailty</w:t>
      </w:r>
      <w:r w:rsidR="008F485D">
        <w:rPr>
          <w:rFonts w:ascii="Book Antiqua" w:eastAsia="宋体" w:hAnsi="Book Antiqua" w:cs="宋体"/>
          <w:lang w:eastAsia="zh-CN"/>
        </w:rPr>
        <w:t xml:space="preserve"> </w:t>
      </w:r>
      <w:r w:rsidRPr="006920D8">
        <w:rPr>
          <w:rFonts w:ascii="Book Antiqua" w:eastAsia="宋体" w:hAnsi="Book Antiqua" w:cs="宋体"/>
          <w:lang w:eastAsia="zh-CN"/>
        </w:rPr>
        <w:t>index</w:t>
      </w:r>
      <w:r w:rsidR="008F485D">
        <w:rPr>
          <w:rFonts w:ascii="Book Antiqua" w:eastAsia="宋体" w:hAnsi="Book Antiqua" w:cs="宋体"/>
          <w:lang w:eastAsia="zh-CN"/>
        </w:rPr>
        <w:t xml:space="preserve"> </w:t>
      </w:r>
      <w:r w:rsidRPr="006920D8">
        <w:rPr>
          <w:rFonts w:ascii="Book Antiqua" w:eastAsia="宋体" w:hAnsi="Book Antiqua" w:cs="宋体"/>
          <w:lang w:eastAsia="zh-CN"/>
        </w:rPr>
        <w:t>to</w:t>
      </w:r>
      <w:r w:rsidR="008F485D">
        <w:rPr>
          <w:rFonts w:ascii="Book Antiqua" w:eastAsia="宋体" w:hAnsi="Book Antiqua" w:cs="宋体"/>
          <w:lang w:eastAsia="zh-CN"/>
        </w:rPr>
        <w:t xml:space="preserve"> </w:t>
      </w:r>
      <w:r w:rsidRPr="006920D8">
        <w:rPr>
          <w:rFonts w:ascii="Book Antiqua" w:eastAsia="宋体" w:hAnsi="Book Antiqua" w:cs="宋体"/>
          <w:lang w:eastAsia="zh-CN"/>
        </w:rPr>
        <w:t>predict</w:t>
      </w:r>
      <w:r w:rsidR="008F485D">
        <w:rPr>
          <w:rFonts w:ascii="Book Antiqua" w:eastAsia="宋体" w:hAnsi="Book Antiqua" w:cs="宋体"/>
          <w:lang w:eastAsia="zh-CN"/>
        </w:rPr>
        <w:t xml:space="preserve"> </w:t>
      </w:r>
      <w:r w:rsidRPr="006920D8">
        <w:rPr>
          <w:rFonts w:ascii="Book Antiqua" w:eastAsia="宋体" w:hAnsi="Book Antiqua" w:cs="宋体"/>
          <w:lang w:eastAsia="zh-CN"/>
        </w:rPr>
        <w:t>mortality</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end-stage</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Hepatology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66</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564-574</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28422306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10.1002/hep.29219]</w:t>
      </w:r>
    </w:p>
    <w:p w14:paraId="6F5176D2" w14:textId="18B45FED"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39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Ruiz-</w:t>
      </w:r>
      <w:proofErr w:type="spellStart"/>
      <w:r w:rsidRPr="006920D8">
        <w:rPr>
          <w:rFonts w:ascii="Book Antiqua" w:eastAsia="宋体" w:hAnsi="Book Antiqua" w:cs="宋体"/>
          <w:b/>
          <w:bCs/>
          <w:lang w:eastAsia="zh-CN"/>
        </w:rPr>
        <w:t>Margáin</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A</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Macías</w:t>
      </w:r>
      <w:proofErr w:type="spellEnd"/>
      <w:r w:rsidRPr="006920D8">
        <w:rPr>
          <w:rFonts w:ascii="Book Antiqua" w:eastAsia="宋体" w:hAnsi="Book Antiqua" w:cs="宋体"/>
          <w:lang w:eastAsia="zh-CN"/>
        </w:rPr>
        <w:t>-Rodríguez</w:t>
      </w:r>
      <w:r w:rsidR="008F485D">
        <w:rPr>
          <w:rFonts w:ascii="Book Antiqua" w:eastAsia="宋体" w:hAnsi="Book Antiqua" w:cs="宋体"/>
          <w:lang w:eastAsia="zh-CN"/>
        </w:rPr>
        <w:t xml:space="preserve"> </w:t>
      </w:r>
      <w:r w:rsidRPr="006920D8">
        <w:rPr>
          <w:rFonts w:ascii="Book Antiqua" w:eastAsia="宋体" w:hAnsi="Book Antiqua" w:cs="宋体"/>
          <w:lang w:eastAsia="zh-CN"/>
        </w:rPr>
        <w:t>RU,</w:t>
      </w:r>
      <w:r w:rsidR="008F485D">
        <w:rPr>
          <w:rFonts w:ascii="Book Antiqua" w:eastAsia="宋体" w:hAnsi="Book Antiqua" w:cs="宋体"/>
          <w:lang w:eastAsia="zh-CN"/>
        </w:rPr>
        <w:t xml:space="preserve"> </w:t>
      </w:r>
      <w:r w:rsidRPr="006920D8">
        <w:rPr>
          <w:rFonts w:ascii="Book Antiqua" w:eastAsia="宋体" w:hAnsi="Book Antiqua" w:cs="宋体"/>
          <w:lang w:eastAsia="zh-CN"/>
        </w:rPr>
        <w:t>Duarte-</w:t>
      </w:r>
      <w:proofErr w:type="spellStart"/>
      <w:r w:rsidRPr="006920D8">
        <w:rPr>
          <w:rFonts w:ascii="Book Antiqua" w:eastAsia="宋体" w:hAnsi="Book Antiqua" w:cs="宋体"/>
          <w:lang w:eastAsia="zh-CN"/>
        </w:rPr>
        <w:t>Rojo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Ríos-Torres</w:t>
      </w:r>
      <w:r w:rsidR="008F485D">
        <w:rPr>
          <w:rFonts w:ascii="Book Antiqua" w:eastAsia="宋体" w:hAnsi="Book Antiqua" w:cs="宋体"/>
          <w:lang w:eastAsia="zh-CN"/>
        </w:rPr>
        <w:t xml:space="preserve"> </w:t>
      </w:r>
      <w:r w:rsidRPr="006920D8">
        <w:rPr>
          <w:rFonts w:ascii="Book Antiqua" w:eastAsia="宋体" w:hAnsi="Book Antiqua" w:cs="宋体"/>
          <w:lang w:eastAsia="zh-CN"/>
        </w:rPr>
        <w:t>SL,</w:t>
      </w:r>
      <w:r w:rsidR="008F485D">
        <w:rPr>
          <w:rFonts w:ascii="Book Antiqua" w:eastAsia="宋体" w:hAnsi="Book Antiqua" w:cs="宋体"/>
          <w:lang w:eastAsia="zh-CN"/>
        </w:rPr>
        <w:t xml:space="preserve"> </w:t>
      </w:r>
      <w:r w:rsidRPr="006920D8">
        <w:rPr>
          <w:rFonts w:ascii="Book Antiqua" w:eastAsia="宋体" w:hAnsi="Book Antiqua" w:cs="宋体"/>
          <w:lang w:eastAsia="zh-CN"/>
        </w:rPr>
        <w:t>Espinosa-Cuevas</w:t>
      </w:r>
      <w:r w:rsidR="008F485D">
        <w:rPr>
          <w:rFonts w:ascii="Book Antiqua" w:eastAsia="宋体" w:hAnsi="Book Antiqua" w:cs="宋体"/>
          <w:lang w:eastAsia="zh-CN"/>
        </w:rPr>
        <w:t xml:space="preserve"> </w:t>
      </w:r>
      <w:r w:rsidRPr="006920D8">
        <w:rPr>
          <w:rFonts w:ascii="Book Antiqua" w:eastAsia="宋体" w:hAnsi="Book Antiqua" w:cs="宋体"/>
          <w:lang w:eastAsia="zh-CN"/>
        </w:rPr>
        <w:t>Á,</w:t>
      </w:r>
      <w:r w:rsidR="008F485D">
        <w:rPr>
          <w:rFonts w:ascii="Book Antiqua" w:eastAsia="宋体" w:hAnsi="Book Antiqua" w:cs="宋体"/>
          <w:lang w:eastAsia="zh-CN"/>
        </w:rPr>
        <w:t xml:space="preserve"> </w:t>
      </w:r>
      <w:r w:rsidRPr="006920D8">
        <w:rPr>
          <w:rFonts w:ascii="Book Antiqua" w:eastAsia="宋体" w:hAnsi="Book Antiqua" w:cs="宋体"/>
          <w:lang w:eastAsia="zh-CN"/>
        </w:rPr>
        <w:t>Torre</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Malnutrition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assessed</w:t>
      </w:r>
      <w:r w:rsidR="008F485D">
        <w:rPr>
          <w:rFonts w:ascii="Book Antiqua" w:eastAsia="宋体" w:hAnsi="Book Antiqua" w:cs="宋体"/>
          <w:lang w:eastAsia="zh-CN"/>
        </w:rPr>
        <w:t xml:space="preserve"> </w:t>
      </w:r>
      <w:r w:rsidRPr="006920D8">
        <w:rPr>
          <w:rFonts w:ascii="Book Antiqua" w:eastAsia="宋体" w:hAnsi="Book Antiqua" w:cs="宋体"/>
          <w:lang w:eastAsia="zh-CN"/>
        </w:rPr>
        <w:t>through</w:t>
      </w:r>
      <w:r w:rsidR="008F485D">
        <w:rPr>
          <w:rFonts w:ascii="Book Antiqua" w:eastAsia="宋体" w:hAnsi="Book Antiqua" w:cs="宋体"/>
          <w:lang w:eastAsia="zh-CN"/>
        </w:rPr>
        <w:t xml:space="preserve"> </w:t>
      </w:r>
      <w:r w:rsidRPr="006920D8">
        <w:rPr>
          <w:rFonts w:ascii="Book Antiqua" w:eastAsia="宋体" w:hAnsi="Book Antiqua" w:cs="宋体"/>
          <w:lang w:eastAsia="zh-CN"/>
        </w:rPr>
        <w:t>phase</w:t>
      </w:r>
      <w:r w:rsidR="008F485D">
        <w:rPr>
          <w:rFonts w:ascii="Book Antiqua" w:eastAsia="宋体" w:hAnsi="Book Antiqua" w:cs="宋体"/>
          <w:lang w:eastAsia="zh-CN"/>
        </w:rPr>
        <w:t xml:space="preserve"> </w:t>
      </w:r>
      <w:r w:rsidRPr="006920D8">
        <w:rPr>
          <w:rFonts w:ascii="Book Antiqua" w:eastAsia="宋体" w:hAnsi="Book Antiqua" w:cs="宋体"/>
          <w:lang w:eastAsia="zh-CN"/>
        </w:rPr>
        <w:t>angle</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its</w:t>
      </w:r>
      <w:r w:rsidR="008F485D">
        <w:rPr>
          <w:rFonts w:ascii="Book Antiqua" w:eastAsia="宋体" w:hAnsi="Book Antiqua" w:cs="宋体"/>
          <w:lang w:eastAsia="zh-CN"/>
        </w:rPr>
        <w:t xml:space="preserve"> </w:t>
      </w:r>
      <w:r w:rsidRPr="006920D8">
        <w:rPr>
          <w:rFonts w:ascii="Book Antiqua" w:eastAsia="宋体" w:hAnsi="Book Antiqua" w:cs="宋体"/>
          <w:lang w:eastAsia="zh-CN"/>
        </w:rPr>
        <w:t>relation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to</w:t>
      </w:r>
      <w:r w:rsidR="008F485D">
        <w:rPr>
          <w:rFonts w:ascii="Book Antiqua" w:eastAsia="宋体" w:hAnsi="Book Antiqua" w:cs="宋体"/>
          <w:lang w:eastAsia="zh-CN"/>
        </w:rPr>
        <w:t xml:space="preserve"> </w:t>
      </w:r>
      <w:r w:rsidRPr="006920D8">
        <w:rPr>
          <w:rFonts w:ascii="Book Antiqua" w:eastAsia="宋体" w:hAnsi="Book Antiqua" w:cs="宋体"/>
          <w:lang w:eastAsia="zh-CN"/>
        </w:rPr>
        <w:t>prognosis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compensated</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prospective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cohort</w:t>
      </w:r>
      <w:r w:rsidR="008F485D">
        <w:rPr>
          <w:rFonts w:ascii="Book Antiqua" w:eastAsia="宋体" w:hAnsi="Book Antiqua" w:cs="宋体"/>
          <w:lang w:eastAsia="zh-CN"/>
        </w:rPr>
        <w:t xml:space="preserve"> </w:t>
      </w:r>
      <w:r w:rsidRPr="006920D8">
        <w:rPr>
          <w:rFonts w:ascii="Book Antiqua" w:eastAsia="宋体" w:hAnsi="Book Antiqua" w:cs="宋体"/>
          <w:lang w:eastAsia="zh-CN"/>
        </w:rPr>
        <w:t>study.</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Dig</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Liver</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Dis</w:t>
      </w:r>
      <w:r w:rsidR="008F485D">
        <w:rPr>
          <w:rFonts w:ascii="Book Antiqua" w:eastAsia="宋体" w:hAnsi="Book Antiqua" w:cs="宋体"/>
          <w:lang w:eastAsia="zh-CN"/>
        </w:rPr>
        <w:t xml:space="preserve"> </w:t>
      </w:r>
      <w:r w:rsidRPr="006920D8">
        <w:rPr>
          <w:rFonts w:ascii="Book Antiqua" w:eastAsia="宋体" w:hAnsi="Book Antiqua" w:cs="宋体"/>
          <w:lang w:eastAsia="zh-CN"/>
        </w:rPr>
        <w:t>2015;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47</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309-314</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25618555</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10.1016/j.dld.2014.12.015]</w:t>
      </w:r>
    </w:p>
    <w:p w14:paraId="234836A6" w14:textId="0494CFA6"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Ruiz-</w:t>
      </w:r>
      <w:proofErr w:type="spellStart"/>
      <w:r w:rsidRPr="006920D8">
        <w:rPr>
          <w:rFonts w:ascii="Book Antiqua" w:eastAsia="宋体" w:hAnsi="Book Antiqua" w:cs="宋体"/>
          <w:b/>
          <w:bCs/>
          <w:lang w:eastAsia="zh-CN"/>
        </w:rPr>
        <w:t>Margáin</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A</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Macías</w:t>
      </w:r>
      <w:proofErr w:type="spellEnd"/>
      <w:r w:rsidRPr="006920D8">
        <w:rPr>
          <w:rFonts w:ascii="Book Antiqua" w:eastAsia="宋体" w:hAnsi="Book Antiqua" w:cs="宋体"/>
          <w:lang w:eastAsia="zh-CN"/>
        </w:rPr>
        <w:t>-Rodríguez</w:t>
      </w:r>
      <w:r w:rsidR="008F485D">
        <w:rPr>
          <w:rFonts w:ascii="Book Antiqua" w:eastAsia="宋体" w:hAnsi="Book Antiqua" w:cs="宋体"/>
          <w:lang w:eastAsia="zh-CN"/>
        </w:rPr>
        <w:t xml:space="preserve"> </w:t>
      </w:r>
      <w:r w:rsidRPr="006920D8">
        <w:rPr>
          <w:rFonts w:ascii="Book Antiqua" w:eastAsia="宋体" w:hAnsi="Book Antiqua" w:cs="宋体"/>
          <w:lang w:eastAsia="zh-CN"/>
        </w:rPr>
        <w:t>RU,</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Ampuero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Cubero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FJ,</w:t>
      </w:r>
      <w:r w:rsidR="008F485D">
        <w:rPr>
          <w:rFonts w:ascii="Book Antiqua" w:eastAsia="宋体" w:hAnsi="Book Antiqua" w:cs="宋体"/>
          <w:lang w:eastAsia="zh-CN"/>
        </w:rPr>
        <w:t xml:space="preserve"> </w:t>
      </w:r>
      <w:r w:rsidRPr="006920D8">
        <w:rPr>
          <w:rFonts w:ascii="Book Antiqua" w:eastAsia="宋体" w:hAnsi="Book Antiqua" w:cs="宋体"/>
          <w:lang w:eastAsia="zh-CN"/>
        </w:rPr>
        <w:t>Chi-</w:t>
      </w:r>
      <w:proofErr w:type="spellStart"/>
      <w:r w:rsidRPr="006920D8">
        <w:rPr>
          <w:rFonts w:ascii="Book Antiqua" w:eastAsia="宋体" w:hAnsi="Book Antiqua" w:cs="宋体"/>
          <w:lang w:eastAsia="zh-CN"/>
        </w:rPr>
        <w:t>Cervera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r w:rsidRPr="006920D8">
        <w:rPr>
          <w:rFonts w:ascii="Book Antiqua" w:eastAsia="宋体" w:hAnsi="Book Antiqua" w:cs="宋体"/>
          <w:lang w:eastAsia="zh-CN"/>
        </w:rPr>
        <w:t>Ríos-Torres</w:t>
      </w:r>
      <w:r w:rsidR="008F485D">
        <w:rPr>
          <w:rFonts w:ascii="Book Antiqua" w:eastAsia="宋体" w:hAnsi="Book Antiqua" w:cs="宋体"/>
          <w:lang w:eastAsia="zh-CN"/>
        </w:rPr>
        <w:t xml:space="preserve"> </w:t>
      </w:r>
      <w:r w:rsidRPr="006920D8">
        <w:rPr>
          <w:rFonts w:ascii="Book Antiqua" w:eastAsia="宋体" w:hAnsi="Book Antiqua" w:cs="宋体"/>
          <w:lang w:eastAsia="zh-CN"/>
        </w:rPr>
        <w:t>SL,</w:t>
      </w:r>
      <w:r w:rsidR="008F485D">
        <w:rPr>
          <w:rFonts w:ascii="Book Antiqua" w:eastAsia="宋体" w:hAnsi="Book Antiqua" w:cs="宋体"/>
          <w:lang w:eastAsia="zh-CN"/>
        </w:rPr>
        <w:t xml:space="preserve"> </w:t>
      </w:r>
      <w:r w:rsidRPr="006920D8">
        <w:rPr>
          <w:rFonts w:ascii="Book Antiqua" w:eastAsia="宋体" w:hAnsi="Book Antiqua" w:cs="宋体"/>
          <w:lang w:eastAsia="zh-CN"/>
        </w:rPr>
        <w:t>Duarte-</w:t>
      </w:r>
      <w:proofErr w:type="spellStart"/>
      <w:r w:rsidRPr="006920D8">
        <w:rPr>
          <w:rFonts w:ascii="Book Antiqua" w:eastAsia="宋体" w:hAnsi="Book Antiqua" w:cs="宋体"/>
          <w:lang w:eastAsia="zh-CN"/>
        </w:rPr>
        <w:t>Rojo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Espinosa-Cuevas</w:t>
      </w:r>
      <w:r w:rsidR="008F485D">
        <w:rPr>
          <w:rFonts w:ascii="Book Antiqua" w:eastAsia="宋体" w:hAnsi="Book Antiqua" w:cs="宋体"/>
          <w:lang w:eastAsia="zh-CN"/>
        </w:rPr>
        <w:t xml:space="preserve"> </w:t>
      </w:r>
      <w:r w:rsidRPr="006920D8">
        <w:rPr>
          <w:rFonts w:ascii="Book Antiqua" w:eastAsia="宋体" w:hAnsi="Book Antiqua" w:cs="宋体"/>
          <w:lang w:eastAsia="zh-CN"/>
        </w:rPr>
        <w:t>Á,</w:t>
      </w:r>
      <w:r w:rsidR="008F485D">
        <w:rPr>
          <w:rFonts w:ascii="Book Antiqua" w:eastAsia="宋体" w:hAnsi="Book Antiqua" w:cs="宋体"/>
          <w:lang w:eastAsia="zh-CN"/>
        </w:rPr>
        <w:t xml:space="preserve"> </w:t>
      </w:r>
      <w:r w:rsidRPr="006920D8">
        <w:rPr>
          <w:rFonts w:ascii="Book Antiqua" w:eastAsia="宋体" w:hAnsi="Book Antiqua" w:cs="宋体"/>
          <w:lang w:eastAsia="zh-CN"/>
        </w:rPr>
        <w:t>Romero-Gómez</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Torre</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Low</w:t>
      </w:r>
      <w:r w:rsidR="008F485D">
        <w:rPr>
          <w:rFonts w:ascii="Book Antiqua" w:eastAsia="宋体" w:hAnsi="Book Antiqua" w:cs="宋体"/>
          <w:lang w:eastAsia="zh-CN"/>
        </w:rPr>
        <w:t xml:space="preserve"> </w:t>
      </w:r>
      <w:r w:rsidRPr="006920D8">
        <w:rPr>
          <w:rFonts w:ascii="Book Antiqua" w:eastAsia="宋体" w:hAnsi="Book Antiqua" w:cs="宋体"/>
          <w:lang w:eastAsia="zh-CN"/>
        </w:rPr>
        <w:t>phase</w:t>
      </w:r>
      <w:r w:rsidR="008F485D">
        <w:rPr>
          <w:rFonts w:ascii="Book Antiqua" w:eastAsia="宋体" w:hAnsi="Book Antiqua" w:cs="宋体"/>
          <w:lang w:eastAsia="zh-CN"/>
        </w:rPr>
        <w:t xml:space="preserve"> </w:t>
      </w:r>
      <w:r w:rsidRPr="006920D8">
        <w:rPr>
          <w:rFonts w:ascii="Book Antiqua" w:eastAsia="宋体" w:hAnsi="Book Antiqua" w:cs="宋体"/>
          <w:lang w:eastAsia="zh-CN"/>
        </w:rPr>
        <w:t>angle</w:t>
      </w:r>
      <w:r w:rsidR="008F485D">
        <w:rPr>
          <w:rFonts w:ascii="Book Antiqua" w:eastAsia="宋体" w:hAnsi="Book Antiqua" w:cs="宋体"/>
          <w:lang w:eastAsia="zh-CN"/>
        </w:rPr>
        <w:t xml:space="preserve"> </w:t>
      </w:r>
      <w:r w:rsidRPr="006920D8">
        <w:rPr>
          <w:rFonts w:ascii="Book Antiqua" w:eastAsia="宋体" w:hAnsi="Book Antiqua" w:cs="宋体"/>
          <w:lang w:eastAsia="zh-CN"/>
        </w:rPr>
        <w:t>is</w:t>
      </w:r>
      <w:r w:rsidR="008F485D">
        <w:rPr>
          <w:rFonts w:ascii="Book Antiqua" w:eastAsia="宋体" w:hAnsi="Book Antiqua" w:cs="宋体"/>
          <w:lang w:eastAsia="zh-CN"/>
        </w:rPr>
        <w:t xml:space="preserve"> </w:t>
      </w:r>
      <w:r w:rsidRPr="006920D8">
        <w:rPr>
          <w:rFonts w:ascii="Book Antiqua" w:eastAsia="宋体" w:hAnsi="Book Antiqua" w:cs="宋体"/>
          <w:lang w:eastAsia="zh-CN"/>
        </w:rPr>
        <w:t>associated</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development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hepatic</w:t>
      </w:r>
      <w:r w:rsidR="008F485D">
        <w:rPr>
          <w:rFonts w:ascii="Book Antiqua" w:eastAsia="宋体" w:hAnsi="Book Antiqua" w:cs="宋体"/>
          <w:lang w:eastAsia="zh-CN"/>
        </w:rPr>
        <w:t xml:space="preserve"> </w:t>
      </w:r>
      <w:r w:rsidRPr="006920D8">
        <w:rPr>
          <w:rFonts w:ascii="Book Antiqua" w:eastAsia="宋体" w:hAnsi="Book Antiqua" w:cs="宋体"/>
          <w:lang w:eastAsia="zh-CN"/>
        </w:rPr>
        <w:t>encephalopathy</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World</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Gastroenterol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2016;</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10064-10070</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28018114</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10.3748/wjg.v22.i45.10064]</w:t>
      </w:r>
    </w:p>
    <w:p w14:paraId="24654890" w14:textId="09CA1D53"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lastRenderedPageBreak/>
        <w:t>41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Wirth</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R</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Volkert</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D,</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Rösler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Sieber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CC,</w:t>
      </w:r>
      <w:r w:rsidR="008F485D">
        <w:rPr>
          <w:rFonts w:ascii="Book Antiqua" w:eastAsia="宋体" w:hAnsi="Book Antiqua" w:cs="宋体"/>
          <w:lang w:eastAsia="zh-CN"/>
        </w:rPr>
        <w:t xml:space="preserve"> </w:t>
      </w:r>
      <w:r w:rsidRPr="006920D8">
        <w:rPr>
          <w:rFonts w:ascii="Book Antiqua" w:eastAsia="宋体" w:hAnsi="Book Antiqua" w:cs="宋体"/>
          <w:lang w:eastAsia="zh-CN"/>
        </w:rPr>
        <w:t>Bauer</w:t>
      </w:r>
      <w:r w:rsidR="008F485D">
        <w:rPr>
          <w:rFonts w:ascii="Book Antiqua" w:eastAsia="宋体" w:hAnsi="Book Antiqua" w:cs="宋体"/>
          <w:lang w:eastAsia="zh-CN"/>
        </w:rPr>
        <w:t xml:space="preserve"> </w:t>
      </w:r>
      <w:r w:rsidRPr="006920D8">
        <w:rPr>
          <w:rFonts w:ascii="Book Antiqua" w:eastAsia="宋体" w:hAnsi="Book Antiqua" w:cs="宋体"/>
          <w:lang w:eastAsia="zh-CN"/>
        </w:rPr>
        <w:t>JM.</w:t>
      </w:r>
      <w:r w:rsidR="008F485D">
        <w:rPr>
          <w:rFonts w:ascii="Book Antiqua" w:eastAsia="宋体" w:hAnsi="Book Antiqua" w:cs="宋体"/>
          <w:lang w:eastAsia="zh-CN"/>
        </w:rPr>
        <w:t xml:space="preserve"> </w:t>
      </w:r>
      <w:r w:rsidRPr="006920D8">
        <w:rPr>
          <w:rFonts w:ascii="Book Antiqua" w:eastAsia="宋体" w:hAnsi="Book Antiqua" w:cs="宋体"/>
          <w:lang w:eastAsia="zh-CN"/>
        </w:rPr>
        <w:t>Bioelectric</w:t>
      </w:r>
      <w:r w:rsidR="008F485D">
        <w:rPr>
          <w:rFonts w:ascii="Book Antiqua" w:eastAsia="宋体" w:hAnsi="Book Antiqua" w:cs="宋体"/>
          <w:lang w:eastAsia="zh-CN"/>
        </w:rPr>
        <w:t xml:space="preserve"> </w:t>
      </w:r>
      <w:r w:rsidRPr="006920D8">
        <w:rPr>
          <w:rFonts w:ascii="Book Antiqua" w:eastAsia="宋体" w:hAnsi="Book Antiqua" w:cs="宋体"/>
          <w:lang w:eastAsia="zh-CN"/>
        </w:rPr>
        <w:t>impedance</w:t>
      </w:r>
      <w:r w:rsidR="008F485D">
        <w:rPr>
          <w:rFonts w:ascii="Book Antiqua" w:eastAsia="宋体" w:hAnsi="Book Antiqua" w:cs="宋体"/>
          <w:lang w:eastAsia="zh-CN"/>
        </w:rPr>
        <w:t xml:space="preserve"> </w:t>
      </w:r>
      <w:r w:rsidRPr="006920D8">
        <w:rPr>
          <w:rFonts w:ascii="Book Antiqua" w:eastAsia="宋体" w:hAnsi="Book Antiqua" w:cs="宋体"/>
          <w:lang w:eastAsia="zh-CN"/>
        </w:rPr>
        <w:t>phase</w:t>
      </w:r>
      <w:r w:rsidR="008F485D">
        <w:rPr>
          <w:rFonts w:ascii="Book Antiqua" w:eastAsia="宋体" w:hAnsi="Book Antiqua" w:cs="宋体"/>
          <w:lang w:eastAsia="zh-CN"/>
        </w:rPr>
        <w:t xml:space="preserve"> </w:t>
      </w:r>
      <w:r w:rsidRPr="006920D8">
        <w:rPr>
          <w:rFonts w:ascii="Book Antiqua" w:eastAsia="宋体" w:hAnsi="Book Antiqua" w:cs="宋体"/>
          <w:lang w:eastAsia="zh-CN"/>
        </w:rPr>
        <w:t>angle</w:t>
      </w:r>
      <w:r w:rsidR="008F485D">
        <w:rPr>
          <w:rFonts w:ascii="Book Antiqua" w:eastAsia="宋体" w:hAnsi="Book Antiqua" w:cs="宋体"/>
          <w:lang w:eastAsia="zh-CN"/>
        </w:rPr>
        <w:t xml:space="preserve"> </w:t>
      </w:r>
      <w:r w:rsidRPr="006920D8">
        <w:rPr>
          <w:rFonts w:ascii="Book Antiqua" w:eastAsia="宋体" w:hAnsi="Book Antiqua" w:cs="宋体"/>
          <w:lang w:eastAsia="zh-CN"/>
        </w:rPr>
        <w:t>is</w:t>
      </w:r>
      <w:r w:rsidR="008F485D">
        <w:rPr>
          <w:rFonts w:ascii="Book Antiqua" w:eastAsia="宋体" w:hAnsi="Book Antiqua" w:cs="宋体"/>
          <w:lang w:eastAsia="zh-CN"/>
        </w:rPr>
        <w:t xml:space="preserve"> </w:t>
      </w:r>
      <w:r w:rsidRPr="006920D8">
        <w:rPr>
          <w:rFonts w:ascii="Book Antiqua" w:eastAsia="宋体" w:hAnsi="Book Antiqua" w:cs="宋体"/>
          <w:lang w:eastAsia="zh-CN"/>
        </w:rPr>
        <w:t>associated</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hospital</w:t>
      </w:r>
      <w:r w:rsidR="008F485D">
        <w:rPr>
          <w:rFonts w:ascii="Book Antiqua" w:eastAsia="宋体" w:hAnsi="Book Antiqua" w:cs="宋体"/>
          <w:lang w:eastAsia="zh-CN"/>
        </w:rPr>
        <w:t xml:space="preserve"> </w:t>
      </w:r>
      <w:r w:rsidRPr="006920D8">
        <w:rPr>
          <w:rFonts w:ascii="Book Antiqua" w:eastAsia="宋体" w:hAnsi="Book Antiqua" w:cs="宋体"/>
          <w:lang w:eastAsia="zh-CN"/>
        </w:rPr>
        <w:t>mortality</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geriatric</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Arch</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Gerontol</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Geriatr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51</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290-294</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20044156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10.1016/j.archger.2009.12.002]</w:t>
      </w:r>
    </w:p>
    <w:p w14:paraId="5C9D7003" w14:textId="640A84DC"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Peres</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WA</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Lento</w:t>
      </w:r>
      <w:r w:rsidR="008F485D">
        <w:rPr>
          <w:rFonts w:ascii="Book Antiqua" w:eastAsia="宋体" w:hAnsi="Book Antiqua" w:cs="宋体"/>
          <w:lang w:eastAsia="zh-CN"/>
        </w:rPr>
        <w:t xml:space="preserve"> </w:t>
      </w:r>
      <w:r w:rsidRPr="006920D8">
        <w:rPr>
          <w:rFonts w:ascii="Book Antiqua" w:eastAsia="宋体" w:hAnsi="Book Antiqua" w:cs="宋体"/>
          <w:lang w:eastAsia="zh-CN"/>
        </w:rPr>
        <w:t>DF,</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Baluz</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Ramalho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Phase</w:t>
      </w:r>
      <w:r w:rsidR="008F485D">
        <w:rPr>
          <w:rFonts w:ascii="Book Antiqua" w:eastAsia="宋体" w:hAnsi="Book Antiqua" w:cs="宋体"/>
          <w:lang w:eastAsia="zh-CN"/>
        </w:rPr>
        <w:t xml:space="preserve"> </w:t>
      </w:r>
      <w:r w:rsidRPr="006920D8">
        <w:rPr>
          <w:rFonts w:ascii="Book Antiqua" w:eastAsia="宋体" w:hAnsi="Book Antiqua" w:cs="宋体"/>
          <w:lang w:eastAsia="zh-CN"/>
        </w:rPr>
        <w:t>angle</w:t>
      </w:r>
      <w:r w:rsidR="008F485D">
        <w:rPr>
          <w:rFonts w:ascii="Book Antiqua" w:eastAsia="宋体" w:hAnsi="Book Antiqua" w:cs="宋体"/>
          <w:lang w:eastAsia="zh-CN"/>
        </w:rPr>
        <w:t xml:space="preserve"> </w:t>
      </w:r>
      <w:r w:rsidRPr="006920D8">
        <w:rPr>
          <w:rFonts w:ascii="Book Antiqua" w:eastAsia="宋体" w:hAnsi="Book Antiqua" w:cs="宋体"/>
          <w:lang w:eastAsia="zh-CN"/>
        </w:rPr>
        <w:t>as</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nutritional</w:t>
      </w:r>
      <w:r w:rsidR="008F485D">
        <w:rPr>
          <w:rFonts w:ascii="Book Antiqua" w:eastAsia="宋体" w:hAnsi="Book Antiqua" w:cs="宋体"/>
          <w:lang w:eastAsia="zh-CN"/>
        </w:rPr>
        <w:t xml:space="preserve"> </w:t>
      </w:r>
      <w:r w:rsidRPr="006920D8">
        <w:rPr>
          <w:rFonts w:ascii="Book Antiqua" w:eastAsia="宋体" w:hAnsi="Book Antiqua" w:cs="宋体"/>
          <w:lang w:eastAsia="zh-CN"/>
        </w:rPr>
        <w:t>evaluation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tool</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all</w:t>
      </w:r>
      <w:r w:rsidR="008F485D">
        <w:rPr>
          <w:rFonts w:ascii="Book Antiqua" w:eastAsia="宋体" w:hAnsi="Book Antiqua" w:cs="宋体"/>
          <w:lang w:eastAsia="zh-CN"/>
        </w:rPr>
        <w:t xml:space="preserve"> </w:t>
      </w:r>
      <w:r w:rsidRPr="006920D8">
        <w:rPr>
          <w:rFonts w:ascii="Book Antiqua" w:eastAsia="宋体" w:hAnsi="Book Antiqua" w:cs="宋体"/>
          <w:lang w:eastAsia="zh-CN"/>
        </w:rPr>
        <w:t>stages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chronic</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Nutr</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Hosp</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27</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2072-2078</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23588459</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10.3305/nh.2012.27.6.6015]</w:t>
      </w:r>
    </w:p>
    <w:p w14:paraId="1EDF09AB" w14:textId="32D8D396"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43</w:t>
      </w:r>
      <w:r w:rsidR="008F485D">
        <w:rPr>
          <w:rFonts w:ascii="Book Antiqua" w:eastAsia="宋体" w:hAnsi="Book Antiqua" w:cs="宋体"/>
          <w:lang w:eastAsia="zh-CN"/>
        </w:rPr>
        <w:t xml:space="preserve"> </w:t>
      </w:r>
      <w:r w:rsidR="00BF5BB2" w:rsidRPr="006920D8">
        <w:rPr>
          <w:rFonts w:ascii="Book Antiqua" w:eastAsia="宋体" w:hAnsi="Book Antiqua" w:cs="宋体"/>
          <w:b/>
          <w:bCs/>
          <w:lang w:eastAsia="zh-CN"/>
        </w:rPr>
        <w:t>Barbosa-Silva</w:t>
      </w:r>
      <w:r w:rsidR="008F485D">
        <w:rPr>
          <w:rFonts w:ascii="Book Antiqua" w:eastAsia="宋体" w:hAnsi="Book Antiqua" w:cs="宋体"/>
          <w:b/>
          <w:bCs/>
          <w:lang w:eastAsia="zh-CN"/>
        </w:rPr>
        <w:t xml:space="preserve"> </w:t>
      </w:r>
      <w:r w:rsidR="00BF5BB2" w:rsidRPr="006920D8">
        <w:rPr>
          <w:rFonts w:ascii="Book Antiqua" w:eastAsia="宋体" w:hAnsi="Book Antiqua" w:cs="宋体"/>
          <w:b/>
          <w:bCs/>
          <w:lang w:eastAsia="zh-CN"/>
        </w:rPr>
        <w:t>MC</w:t>
      </w:r>
      <w:r w:rsidR="00BF5BB2" w:rsidRPr="006920D8">
        <w:rPr>
          <w:rFonts w:ascii="Book Antiqua" w:eastAsia="宋体" w:hAnsi="Book Antiqua" w:cs="宋体"/>
          <w:bCs/>
          <w:lang w:eastAsia="zh-CN"/>
        </w:rPr>
        <w:t>,</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Barros</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AJ,</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Wang</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J,</w:t>
      </w:r>
      <w:r w:rsidR="008F485D">
        <w:rPr>
          <w:rFonts w:ascii="Book Antiqua" w:eastAsia="宋体" w:hAnsi="Book Antiqua" w:cs="宋体"/>
          <w:bCs/>
          <w:lang w:eastAsia="zh-CN"/>
        </w:rPr>
        <w:t xml:space="preserve"> </w:t>
      </w:r>
      <w:proofErr w:type="spellStart"/>
      <w:r w:rsidR="00BF5BB2" w:rsidRPr="006920D8">
        <w:rPr>
          <w:rFonts w:ascii="Book Antiqua" w:eastAsia="宋体" w:hAnsi="Book Antiqua" w:cs="宋体"/>
          <w:bCs/>
          <w:lang w:eastAsia="zh-CN"/>
        </w:rPr>
        <w:t>Heymsfield</w:t>
      </w:r>
      <w:proofErr w:type="spellEnd"/>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SB,</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Pierson</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RN</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Jr.</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Bioelectrical</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impedance</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analysis:</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population</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reference</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values</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for</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phase</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angle</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by</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age</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and</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sex.</w:t>
      </w:r>
      <w:r w:rsidR="008F485D">
        <w:rPr>
          <w:rFonts w:ascii="Book Antiqua" w:eastAsia="宋体" w:hAnsi="Book Antiqua" w:cs="宋体"/>
          <w:bCs/>
          <w:lang w:eastAsia="zh-CN"/>
        </w:rPr>
        <w:t xml:space="preserve"> </w:t>
      </w:r>
      <w:r w:rsidR="00BF5BB2" w:rsidRPr="006920D8">
        <w:rPr>
          <w:rFonts w:ascii="Book Antiqua" w:eastAsia="宋体" w:hAnsi="Book Antiqua" w:cs="宋体"/>
          <w:bCs/>
          <w:i/>
          <w:lang w:eastAsia="zh-CN"/>
        </w:rPr>
        <w:t>Am</w:t>
      </w:r>
      <w:r w:rsidR="008F485D">
        <w:rPr>
          <w:rFonts w:ascii="Book Antiqua" w:eastAsia="宋体" w:hAnsi="Book Antiqua" w:cs="宋体"/>
          <w:bCs/>
          <w:i/>
          <w:lang w:eastAsia="zh-CN"/>
        </w:rPr>
        <w:t xml:space="preserve"> </w:t>
      </w:r>
      <w:r w:rsidR="00BF5BB2" w:rsidRPr="006920D8">
        <w:rPr>
          <w:rFonts w:ascii="Book Antiqua" w:eastAsia="宋体" w:hAnsi="Book Antiqua" w:cs="宋体"/>
          <w:bCs/>
          <w:i/>
          <w:lang w:eastAsia="zh-CN"/>
        </w:rPr>
        <w:t>J</w:t>
      </w:r>
      <w:r w:rsidR="008F485D">
        <w:rPr>
          <w:rFonts w:ascii="Book Antiqua" w:eastAsia="宋体" w:hAnsi="Book Antiqua" w:cs="宋体"/>
          <w:bCs/>
          <w:i/>
          <w:lang w:eastAsia="zh-CN"/>
        </w:rPr>
        <w:t xml:space="preserve"> </w:t>
      </w:r>
      <w:proofErr w:type="spellStart"/>
      <w:r w:rsidR="00BF5BB2" w:rsidRPr="006920D8">
        <w:rPr>
          <w:rFonts w:ascii="Book Antiqua" w:eastAsia="宋体" w:hAnsi="Book Antiqua" w:cs="宋体"/>
          <w:bCs/>
          <w:i/>
          <w:lang w:eastAsia="zh-CN"/>
        </w:rPr>
        <w:t>Clin</w:t>
      </w:r>
      <w:proofErr w:type="spellEnd"/>
      <w:r w:rsidR="008F485D">
        <w:rPr>
          <w:rFonts w:ascii="Book Antiqua" w:eastAsia="宋体" w:hAnsi="Book Antiqua" w:cs="宋体"/>
          <w:bCs/>
          <w:i/>
          <w:lang w:eastAsia="zh-CN"/>
        </w:rPr>
        <w:t xml:space="preserve"> </w:t>
      </w:r>
      <w:proofErr w:type="spellStart"/>
      <w:r w:rsidR="00BF5BB2" w:rsidRPr="006920D8">
        <w:rPr>
          <w:rFonts w:ascii="Book Antiqua" w:eastAsia="宋体" w:hAnsi="Book Antiqua" w:cs="宋体"/>
          <w:bCs/>
          <w:i/>
          <w:lang w:eastAsia="zh-CN"/>
        </w:rPr>
        <w:t>Nutr</w:t>
      </w:r>
      <w:proofErr w:type="spellEnd"/>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2005;</w:t>
      </w:r>
      <w:r w:rsidR="008F485D">
        <w:rPr>
          <w:rFonts w:ascii="Book Antiqua" w:eastAsia="宋体" w:hAnsi="Book Antiqua" w:cs="宋体"/>
          <w:bCs/>
          <w:lang w:eastAsia="zh-CN"/>
        </w:rPr>
        <w:t xml:space="preserve"> </w:t>
      </w:r>
      <w:r w:rsidR="00BF5BB2" w:rsidRPr="006920D8">
        <w:rPr>
          <w:rFonts w:ascii="Book Antiqua" w:eastAsia="宋体" w:hAnsi="Book Antiqua" w:cs="宋体"/>
          <w:b/>
          <w:bCs/>
          <w:lang w:eastAsia="zh-CN"/>
        </w:rPr>
        <w:t>82</w:t>
      </w:r>
      <w:r w:rsidR="00BF5BB2" w:rsidRPr="006920D8">
        <w:rPr>
          <w:rFonts w:ascii="Book Antiqua" w:eastAsia="宋体" w:hAnsi="Book Antiqua" w:cs="宋体"/>
          <w:bCs/>
          <w:lang w:eastAsia="zh-CN"/>
        </w:rPr>
        <w:t>:</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49-52</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[PMID:</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16002799</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DOI:</w:t>
      </w:r>
      <w:r w:rsidR="008F485D">
        <w:rPr>
          <w:rFonts w:ascii="Book Antiqua" w:eastAsia="宋体" w:hAnsi="Book Antiqua" w:cs="宋体"/>
          <w:bCs/>
          <w:lang w:eastAsia="zh-CN"/>
        </w:rPr>
        <w:t xml:space="preserve"> </w:t>
      </w:r>
      <w:r w:rsidR="00BF5BB2" w:rsidRPr="006920D8">
        <w:rPr>
          <w:rFonts w:ascii="Book Antiqua" w:eastAsia="宋体" w:hAnsi="Book Antiqua" w:cs="宋体"/>
          <w:bCs/>
          <w:lang w:eastAsia="zh-CN"/>
        </w:rPr>
        <w:t>10.1093/ajcn.82.1.49]</w:t>
      </w:r>
    </w:p>
    <w:p w14:paraId="6D82B225" w14:textId="6E1CB61D"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44</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Schütte</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K</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Tippelt</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B,</w:t>
      </w:r>
      <w:r w:rsidR="008F485D">
        <w:rPr>
          <w:rFonts w:ascii="Book Antiqua" w:eastAsia="宋体" w:hAnsi="Book Antiqua" w:cs="宋体"/>
          <w:lang w:eastAsia="zh-CN"/>
        </w:rPr>
        <w:t xml:space="preserve"> </w:t>
      </w:r>
      <w:r w:rsidRPr="006920D8">
        <w:rPr>
          <w:rFonts w:ascii="Book Antiqua" w:eastAsia="宋体" w:hAnsi="Book Antiqua" w:cs="宋体"/>
          <w:lang w:eastAsia="zh-CN"/>
        </w:rPr>
        <w:t>Schulz</w:t>
      </w:r>
      <w:r w:rsidR="008F485D">
        <w:rPr>
          <w:rFonts w:ascii="Book Antiqua" w:eastAsia="宋体" w:hAnsi="Book Antiqua" w:cs="宋体"/>
          <w:lang w:eastAsia="zh-CN"/>
        </w:rPr>
        <w:t xml:space="preserve"> </w:t>
      </w:r>
      <w:r w:rsidRPr="006920D8">
        <w:rPr>
          <w:rFonts w:ascii="Book Antiqua" w:eastAsia="宋体" w:hAnsi="Book Antiqua" w:cs="宋体"/>
          <w:lang w:eastAsia="zh-CN"/>
        </w:rPr>
        <w:t>C,</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Röhl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FW,</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Feneberg</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Seidensticker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Arend</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Malfertheiner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r w:rsidRPr="006920D8">
        <w:rPr>
          <w:rFonts w:ascii="Book Antiqua" w:eastAsia="宋体" w:hAnsi="Book Antiqua" w:cs="宋体"/>
          <w:lang w:eastAsia="zh-CN"/>
        </w:rPr>
        <w:t>Malnutrition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is</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prognostic</w:t>
      </w:r>
      <w:r w:rsidR="008F485D">
        <w:rPr>
          <w:rFonts w:ascii="Book Antiqua" w:eastAsia="宋体" w:hAnsi="Book Antiqua" w:cs="宋体"/>
          <w:lang w:eastAsia="zh-CN"/>
        </w:rPr>
        <w:t xml:space="preserve"> </w:t>
      </w:r>
      <w:r w:rsidRPr="006920D8">
        <w:rPr>
          <w:rFonts w:ascii="Book Antiqua" w:eastAsia="宋体" w:hAnsi="Book Antiqua" w:cs="宋体"/>
          <w:lang w:eastAsia="zh-CN"/>
        </w:rPr>
        <w:t>factor</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(HCC).</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Clin</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Nutr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34</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1122-1127</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25434576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10.1016/j.clnu.2014.11.007]</w:t>
      </w:r>
    </w:p>
    <w:p w14:paraId="49F92B27" w14:textId="0E96F873"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Ruiz-</w:t>
      </w:r>
      <w:proofErr w:type="spellStart"/>
      <w:r w:rsidRPr="006920D8">
        <w:rPr>
          <w:rFonts w:ascii="Book Antiqua" w:eastAsia="宋体" w:hAnsi="Book Antiqua" w:cs="宋体"/>
          <w:b/>
          <w:bCs/>
          <w:lang w:eastAsia="zh-CN"/>
        </w:rPr>
        <w:t>Margáin</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A</w:t>
      </w:r>
      <w:r w:rsidRPr="00817D36">
        <w:rPr>
          <w:rFonts w:ascii="Book Antiqua" w:eastAsia="宋体" w:hAnsi="Book Antiqua" w:cs="宋体"/>
          <w:bCs/>
          <w:lang w:eastAsia="zh-CN"/>
        </w:rPr>
        <w:t>,</w:t>
      </w:r>
      <w:r w:rsidR="008F485D" w:rsidRPr="00817D36">
        <w:rPr>
          <w:rFonts w:ascii="Book Antiqua" w:eastAsia="宋体" w:hAnsi="Book Antiqua" w:cs="宋体"/>
          <w:lang w:eastAsia="zh-CN"/>
        </w:rPr>
        <w:t xml:space="preserve"> </w:t>
      </w:r>
      <w:proofErr w:type="spellStart"/>
      <w:r w:rsidRPr="006920D8">
        <w:rPr>
          <w:rFonts w:ascii="Book Antiqua" w:eastAsia="宋体" w:hAnsi="Book Antiqua" w:cs="宋体"/>
          <w:lang w:eastAsia="zh-CN"/>
        </w:rPr>
        <w:t>Xie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JJ,</w:t>
      </w:r>
      <w:r w:rsidR="008F485D">
        <w:rPr>
          <w:rFonts w:ascii="Book Antiqua" w:eastAsia="宋体" w:hAnsi="Book Antiqua" w:cs="宋体"/>
          <w:lang w:eastAsia="zh-CN"/>
        </w:rPr>
        <w:t xml:space="preserve"> </w:t>
      </w:r>
      <w:r w:rsidRPr="006920D8">
        <w:rPr>
          <w:rFonts w:ascii="Book Antiqua" w:eastAsia="宋体" w:hAnsi="Book Antiqua" w:cs="宋体"/>
          <w:lang w:eastAsia="zh-CN"/>
        </w:rPr>
        <w:t>Román-Calleja</w:t>
      </w:r>
      <w:r w:rsidR="008F485D">
        <w:rPr>
          <w:rFonts w:ascii="Book Antiqua" w:eastAsia="宋体" w:hAnsi="Book Antiqua" w:cs="宋体"/>
          <w:lang w:eastAsia="zh-CN"/>
        </w:rPr>
        <w:t xml:space="preserve"> </w:t>
      </w:r>
      <w:r w:rsidRPr="006920D8">
        <w:rPr>
          <w:rFonts w:ascii="Book Antiqua" w:eastAsia="宋体" w:hAnsi="Book Antiqua" w:cs="宋体"/>
          <w:lang w:eastAsia="zh-CN"/>
        </w:rPr>
        <w:t>BM,</w:t>
      </w:r>
      <w:r w:rsidR="008F485D">
        <w:rPr>
          <w:rFonts w:ascii="Book Antiqua" w:eastAsia="宋体" w:hAnsi="Book Antiqua" w:cs="宋体"/>
          <w:lang w:eastAsia="zh-CN"/>
        </w:rPr>
        <w:t xml:space="preserve"> </w:t>
      </w:r>
      <w:r w:rsidRPr="006920D8">
        <w:rPr>
          <w:rFonts w:ascii="Book Antiqua" w:eastAsia="宋体" w:hAnsi="Book Antiqua" w:cs="宋体"/>
          <w:lang w:eastAsia="zh-CN"/>
        </w:rPr>
        <w:t>Pauly</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White</w:t>
      </w:r>
      <w:r w:rsidR="008F485D">
        <w:rPr>
          <w:rFonts w:ascii="Book Antiqua" w:eastAsia="宋体" w:hAnsi="Book Antiqua" w:cs="宋体"/>
          <w:lang w:eastAsia="zh-CN"/>
        </w:rPr>
        <w:t xml:space="preserve"> </w:t>
      </w:r>
      <w:r w:rsidRPr="006920D8">
        <w:rPr>
          <w:rFonts w:ascii="Book Antiqua" w:eastAsia="宋体" w:hAnsi="Book Antiqua" w:cs="宋体"/>
          <w:lang w:eastAsia="zh-CN"/>
        </w:rPr>
        <w:t>MG,</w:t>
      </w:r>
      <w:r w:rsidR="008F485D">
        <w:rPr>
          <w:rFonts w:ascii="Book Antiqua" w:eastAsia="宋体" w:hAnsi="Book Antiqua" w:cs="宋体"/>
          <w:lang w:eastAsia="zh-CN"/>
        </w:rPr>
        <w:t xml:space="preserve"> </w:t>
      </w:r>
      <w:r w:rsidRPr="006920D8">
        <w:rPr>
          <w:rFonts w:ascii="Book Antiqua" w:eastAsia="宋体" w:hAnsi="Book Antiqua" w:cs="宋体"/>
          <w:lang w:eastAsia="zh-CN"/>
        </w:rPr>
        <w:t>Chapa-</w:t>
      </w:r>
      <w:proofErr w:type="spellStart"/>
      <w:r w:rsidRPr="006920D8">
        <w:rPr>
          <w:rFonts w:ascii="Book Antiqua" w:eastAsia="宋体" w:hAnsi="Book Antiqua" w:cs="宋体"/>
          <w:lang w:eastAsia="zh-CN"/>
        </w:rPr>
        <w:t>Ibargüengoitia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Campos-</w:t>
      </w:r>
      <w:proofErr w:type="spellStart"/>
      <w:r w:rsidRPr="006920D8">
        <w:rPr>
          <w:rFonts w:ascii="Book Antiqua" w:eastAsia="宋体" w:hAnsi="Book Antiqua" w:cs="宋体"/>
          <w:lang w:eastAsia="zh-CN"/>
        </w:rPr>
        <w:t>Murguía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González-</w:t>
      </w:r>
      <w:proofErr w:type="spellStart"/>
      <w:r w:rsidRPr="006920D8">
        <w:rPr>
          <w:rFonts w:ascii="Book Antiqua" w:eastAsia="宋体" w:hAnsi="Book Antiqua" w:cs="宋体"/>
          <w:lang w:eastAsia="zh-CN"/>
        </w:rPr>
        <w:t>Regueiro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JA,</w:t>
      </w:r>
      <w:r w:rsidR="008F485D">
        <w:rPr>
          <w:rFonts w:ascii="Book Antiqua" w:eastAsia="宋体" w:hAnsi="Book Antiqua" w:cs="宋体"/>
          <w:lang w:eastAsia="zh-CN"/>
        </w:rPr>
        <w:t xml:space="preserve"> </w:t>
      </w:r>
      <w:r w:rsidRPr="006920D8">
        <w:rPr>
          <w:rFonts w:ascii="Book Antiqua" w:eastAsia="宋体" w:hAnsi="Book Antiqua" w:cs="宋体"/>
          <w:lang w:eastAsia="zh-CN"/>
        </w:rPr>
        <w:t>Macias-Rodríguez</w:t>
      </w:r>
      <w:r w:rsidR="008F485D">
        <w:rPr>
          <w:rFonts w:ascii="Book Antiqua" w:eastAsia="宋体" w:hAnsi="Book Antiqua" w:cs="宋体"/>
          <w:lang w:eastAsia="zh-CN"/>
        </w:rPr>
        <w:t xml:space="preserve"> </w:t>
      </w:r>
      <w:r w:rsidRPr="006920D8">
        <w:rPr>
          <w:rFonts w:ascii="Book Antiqua" w:eastAsia="宋体" w:hAnsi="Book Antiqua" w:cs="宋体"/>
          <w:lang w:eastAsia="zh-CN"/>
        </w:rPr>
        <w:t>RU,</w:t>
      </w:r>
      <w:r w:rsidR="008F485D">
        <w:rPr>
          <w:rFonts w:ascii="Book Antiqua" w:eastAsia="宋体" w:hAnsi="Book Antiqua" w:cs="宋体"/>
          <w:lang w:eastAsia="zh-CN"/>
        </w:rPr>
        <w:t xml:space="preserve"> </w:t>
      </w:r>
      <w:r w:rsidRPr="006920D8">
        <w:rPr>
          <w:rFonts w:ascii="Book Antiqua" w:eastAsia="宋体" w:hAnsi="Book Antiqua" w:cs="宋体"/>
          <w:lang w:eastAsia="zh-CN"/>
        </w:rPr>
        <w:t>Duarte-</w:t>
      </w:r>
      <w:proofErr w:type="spellStart"/>
      <w:r w:rsidRPr="006920D8">
        <w:rPr>
          <w:rFonts w:ascii="Book Antiqua" w:eastAsia="宋体" w:hAnsi="Book Antiqua" w:cs="宋体"/>
          <w:lang w:eastAsia="zh-CN"/>
        </w:rPr>
        <w:t>Rojo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Phase</w:t>
      </w:r>
      <w:r w:rsidR="008F485D">
        <w:rPr>
          <w:rFonts w:ascii="Book Antiqua" w:eastAsia="宋体" w:hAnsi="Book Antiqua" w:cs="宋体"/>
          <w:lang w:eastAsia="zh-CN"/>
        </w:rPr>
        <w:t xml:space="preserve"> </w:t>
      </w:r>
      <w:r w:rsidRPr="006920D8">
        <w:rPr>
          <w:rFonts w:ascii="Book Antiqua" w:eastAsia="宋体" w:hAnsi="Book Antiqua" w:cs="宋体"/>
          <w:lang w:eastAsia="zh-CN"/>
        </w:rPr>
        <w:t>angle</w:t>
      </w:r>
      <w:r w:rsidR="008F485D">
        <w:rPr>
          <w:rFonts w:ascii="Book Antiqua" w:eastAsia="宋体" w:hAnsi="Book Antiqua" w:cs="宋体"/>
          <w:lang w:eastAsia="zh-CN"/>
        </w:rPr>
        <w:t xml:space="preserve"> </w:t>
      </w:r>
      <w:r w:rsidRPr="006920D8">
        <w:rPr>
          <w:rFonts w:ascii="Book Antiqua" w:eastAsia="宋体" w:hAnsi="Book Antiqua" w:cs="宋体"/>
          <w:lang w:eastAsia="zh-CN"/>
        </w:rPr>
        <w:t>from</w:t>
      </w:r>
      <w:r w:rsidR="008F485D">
        <w:rPr>
          <w:rFonts w:ascii="Book Antiqua" w:eastAsia="宋体" w:hAnsi="Book Antiqua" w:cs="宋体"/>
          <w:lang w:eastAsia="zh-CN"/>
        </w:rPr>
        <w:t xml:space="preserve"> </w:t>
      </w:r>
      <w:r w:rsidRPr="006920D8">
        <w:rPr>
          <w:rFonts w:ascii="Book Antiqua" w:eastAsia="宋体" w:hAnsi="Book Antiqua" w:cs="宋体"/>
          <w:lang w:eastAsia="zh-CN"/>
        </w:rPr>
        <w:t>bioelectrical</w:t>
      </w:r>
      <w:r w:rsidR="008F485D">
        <w:rPr>
          <w:rFonts w:ascii="Book Antiqua" w:eastAsia="宋体" w:hAnsi="Book Antiqua" w:cs="宋体"/>
          <w:lang w:eastAsia="zh-CN"/>
        </w:rPr>
        <w:t xml:space="preserve"> </w:t>
      </w:r>
      <w:r w:rsidRPr="006920D8">
        <w:rPr>
          <w:rFonts w:ascii="Book Antiqua" w:eastAsia="宋体" w:hAnsi="Book Antiqua" w:cs="宋体"/>
          <w:lang w:eastAsia="zh-CN"/>
        </w:rPr>
        <w:t>impedance</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assessment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sarcopenia</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or</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without</w:t>
      </w:r>
      <w:r w:rsidR="008F485D">
        <w:rPr>
          <w:rFonts w:ascii="Book Antiqua" w:eastAsia="宋体" w:hAnsi="Book Antiqua" w:cs="宋体"/>
          <w:lang w:eastAsia="zh-CN"/>
        </w:rPr>
        <w:t xml:space="preserve"> </w:t>
      </w:r>
      <w:r w:rsidRPr="006920D8">
        <w:rPr>
          <w:rFonts w:ascii="Book Antiqua" w:eastAsia="宋体" w:hAnsi="Book Antiqua" w:cs="宋体"/>
          <w:lang w:eastAsia="zh-CN"/>
        </w:rPr>
        <w:t>ascites.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Clin</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Gastroenterol</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Hepatol</w:t>
      </w:r>
      <w:r w:rsidR="008F485D">
        <w:rPr>
          <w:rFonts w:ascii="Book Antiqua" w:eastAsia="宋体" w:hAnsi="Book Antiqua" w:cs="宋体"/>
          <w:i/>
          <w:iCs/>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10.1016/j.cgh.2020.08.066]</w:t>
      </w:r>
    </w:p>
    <w:p w14:paraId="76F95ECA" w14:textId="55DBAF40"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46</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Montano-</w:t>
      </w:r>
      <w:proofErr w:type="spellStart"/>
      <w:r w:rsidRPr="006920D8">
        <w:rPr>
          <w:rFonts w:ascii="Book Antiqua" w:eastAsia="宋体" w:hAnsi="Book Antiqua" w:cs="宋体"/>
          <w:b/>
          <w:bCs/>
          <w:lang w:eastAsia="zh-CN"/>
        </w:rPr>
        <w:t>Loza</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AJ</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Meza-Junco</w:t>
      </w:r>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Pr="006920D8">
        <w:rPr>
          <w:rFonts w:ascii="Book Antiqua" w:eastAsia="宋体" w:hAnsi="Book Antiqua" w:cs="宋体"/>
          <w:lang w:eastAsia="zh-CN"/>
        </w:rPr>
        <w:t>Prado</w:t>
      </w:r>
      <w:r w:rsidR="008F485D">
        <w:rPr>
          <w:rFonts w:ascii="Book Antiqua" w:eastAsia="宋体" w:hAnsi="Book Antiqua" w:cs="宋体"/>
          <w:lang w:eastAsia="zh-CN"/>
        </w:rPr>
        <w:t xml:space="preserve"> </w:t>
      </w:r>
      <w:r w:rsidRPr="006920D8">
        <w:rPr>
          <w:rFonts w:ascii="Book Antiqua" w:eastAsia="宋体" w:hAnsi="Book Antiqua" w:cs="宋体"/>
          <w:lang w:eastAsia="zh-CN"/>
        </w:rPr>
        <w:t>CM,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Lieffers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Baracos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VE,</w:t>
      </w:r>
      <w:r w:rsidR="008F485D">
        <w:rPr>
          <w:rFonts w:ascii="Book Antiqua" w:eastAsia="宋体" w:hAnsi="Book Antiqua" w:cs="宋体"/>
          <w:lang w:eastAsia="zh-CN"/>
        </w:rPr>
        <w:t xml:space="preserve"> </w:t>
      </w:r>
      <w:r w:rsidRPr="006920D8">
        <w:rPr>
          <w:rFonts w:ascii="Book Antiqua" w:eastAsia="宋体" w:hAnsi="Book Antiqua" w:cs="宋体"/>
          <w:lang w:eastAsia="zh-CN"/>
        </w:rPr>
        <w:t>Bain</w:t>
      </w:r>
      <w:r w:rsidR="008F485D">
        <w:rPr>
          <w:rFonts w:ascii="Book Antiqua" w:eastAsia="宋体" w:hAnsi="Book Antiqua" w:cs="宋体"/>
          <w:lang w:eastAsia="zh-CN"/>
        </w:rPr>
        <w:t xml:space="preserve"> </w:t>
      </w:r>
      <w:r w:rsidRPr="006920D8">
        <w:rPr>
          <w:rFonts w:ascii="Book Antiqua" w:eastAsia="宋体" w:hAnsi="Book Antiqua" w:cs="宋体"/>
          <w:lang w:eastAsia="zh-CN"/>
        </w:rPr>
        <w:t>VG,</w:t>
      </w:r>
      <w:r w:rsidR="008F485D">
        <w:rPr>
          <w:rFonts w:ascii="Book Antiqua" w:eastAsia="宋体" w:hAnsi="Book Antiqua" w:cs="宋体"/>
          <w:lang w:eastAsia="zh-CN"/>
        </w:rPr>
        <w:t xml:space="preserve"> </w:t>
      </w:r>
      <w:r w:rsidRPr="006920D8">
        <w:rPr>
          <w:rFonts w:ascii="Book Antiqua" w:eastAsia="宋体" w:hAnsi="Book Antiqua" w:cs="宋体"/>
          <w:lang w:eastAsia="zh-CN"/>
        </w:rPr>
        <w:t>Sawyer</w:t>
      </w:r>
      <w:r w:rsidR="008F485D">
        <w:rPr>
          <w:rFonts w:ascii="Book Antiqua" w:eastAsia="宋体" w:hAnsi="Book Antiqua" w:cs="宋体"/>
          <w:lang w:eastAsia="zh-CN"/>
        </w:rPr>
        <w:t xml:space="preserve"> </w:t>
      </w:r>
      <w:r w:rsidRPr="006920D8">
        <w:rPr>
          <w:rFonts w:ascii="Book Antiqua" w:eastAsia="宋体" w:hAnsi="Book Antiqua" w:cs="宋体"/>
          <w:lang w:eastAsia="zh-CN"/>
        </w:rPr>
        <w:t>MB.</w:t>
      </w:r>
      <w:r w:rsidR="008F485D">
        <w:rPr>
          <w:rFonts w:ascii="Book Antiqua" w:eastAsia="宋体" w:hAnsi="Book Antiqua" w:cs="宋体"/>
          <w:lang w:eastAsia="zh-CN"/>
        </w:rPr>
        <w:t xml:space="preserve"> </w:t>
      </w:r>
      <w:r w:rsidRPr="006920D8">
        <w:rPr>
          <w:rFonts w:ascii="Book Antiqua" w:eastAsia="宋体" w:hAnsi="Book Antiqua" w:cs="宋体"/>
          <w:lang w:eastAsia="zh-CN"/>
        </w:rPr>
        <w:t>Muscle</w:t>
      </w:r>
      <w:r w:rsidR="008F485D">
        <w:rPr>
          <w:rFonts w:ascii="Book Antiqua" w:eastAsia="宋体" w:hAnsi="Book Antiqua" w:cs="宋体"/>
          <w:lang w:eastAsia="zh-CN"/>
        </w:rPr>
        <w:t xml:space="preserve"> </w:t>
      </w:r>
      <w:r w:rsidRPr="006920D8">
        <w:rPr>
          <w:rFonts w:ascii="Book Antiqua" w:eastAsia="宋体" w:hAnsi="Book Antiqua" w:cs="宋体"/>
          <w:lang w:eastAsia="zh-CN"/>
        </w:rPr>
        <w:t>wasting</w:t>
      </w:r>
      <w:r w:rsidR="008F485D">
        <w:rPr>
          <w:rFonts w:ascii="Book Antiqua" w:eastAsia="宋体" w:hAnsi="Book Antiqua" w:cs="宋体"/>
          <w:lang w:eastAsia="zh-CN"/>
        </w:rPr>
        <w:t xml:space="preserve"> </w:t>
      </w:r>
      <w:r w:rsidRPr="006920D8">
        <w:rPr>
          <w:rFonts w:ascii="Book Antiqua" w:eastAsia="宋体" w:hAnsi="Book Antiqua" w:cs="宋体"/>
          <w:lang w:eastAsia="zh-CN"/>
        </w:rPr>
        <w:t>is</w:t>
      </w:r>
      <w:r w:rsidR="008F485D">
        <w:rPr>
          <w:rFonts w:ascii="Book Antiqua" w:eastAsia="宋体" w:hAnsi="Book Antiqua" w:cs="宋体"/>
          <w:lang w:eastAsia="zh-CN"/>
        </w:rPr>
        <w:t xml:space="preserve"> </w:t>
      </w:r>
      <w:r w:rsidRPr="006920D8">
        <w:rPr>
          <w:rFonts w:ascii="Book Antiqua" w:eastAsia="宋体" w:hAnsi="Book Antiqua" w:cs="宋体"/>
          <w:lang w:eastAsia="zh-CN"/>
        </w:rPr>
        <w:t>associated</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mortality</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Clin</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Gastroenterol</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Hepatol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10</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166-173,</w:t>
      </w:r>
      <w:r w:rsidR="008F485D">
        <w:rPr>
          <w:rFonts w:ascii="Book Antiqua" w:eastAsia="宋体" w:hAnsi="Book Antiqua" w:cs="宋体"/>
          <w:lang w:eastAsia="zh-CN"/>
        </w:rPr>
        <w:t xml:space="preserve"> </w:t>
      </w:r>
      <w:r w:rsidRPr="006920D8">
        <w:rPr>
          <w:rFonts w:ascii="Book Antiqua" w:eastAsia="宋体" w:hAnsi="Book Antiqua" w:cs="宋体"/>
          <w:lang w:eastAsia="zh-CN"/>
        </w:rPr>
        <w:t>173.e1</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21893129</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10.1016/j.cgh.2011.08.028]</w:t>
      </w:r>
    </w:p>
    <w:p w14:paraId="57B6739A" w14:textId="793A6402"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47</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Plauth</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M</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Bernal</w:t>
      </w:r>
      <w:r w:rsidR="008F485D">
        <w:rPr>
          <w:rFonts w:ascii="Book Antiqua" w:eastAsia="宋体" w:hAnsi="Book Antiqua" w:cs="宋体"/>
          <w:lang w:eastAsia="zh-CN"/>
        </w:rPr>
        <w:t xml:space="preserve"> </w:t>
      </w:r>
      <w:r w:rsidRPr="006920D8">
        <w:rPr>
          <w:rFonts w:ascii="Book Antiqua" w:eastAsia="宋体" w:hAnsi="Book Antiqua" w:cs="宋体"/>
          <w:lang w:eastAsia="zh-CN"/>
        </w:rPr>
        <w:t>W,</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Dasarathy</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Merli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Plank</w:t>
      </w:r>
      <w:r w:rsidR="008F485D">
        <w:rPr>
          <w:rFonts w:ascii="Book Antiqua" w:eastAsia="宋体" w:hAnsi="Book Antiqua" w:cs="宋体"/>
          <w:lang w:eastAsia="zh-CN"/>
        </w:rPr>
        <w:t xml:space="preserve"> </w:t>
      </w:r>
      <w:r w:rsidRPr="006920D8">
        <w:rPr>
          <w:rFonts w:ascii="Book Antiqua" w:eastAsia="宋体" w:hAnsi="Book Antiqua" w:cs="宋体"/>
          <w:lang w:eastAsia="zh-CN"/>
        </w:rPr>
        <w:t>LD,</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Schütz</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Bischoff</w:t>
      </w:r>
      <w:r w:rsidR="008F485D">
        <w:rPr>
          <w:rFonts w:ascii="Book Antiqua" w:eastAsia="宋体" w:hAnsi="Book Antiqua" w:cs="宋体"/>
          <w:lang w:eastAsia="zh-CN"/>
        </w:rPr>
        <w:t xml:space="preserve"> </w:t>
      </w:r>
      <w:r w:rsidRPr="006920D8">
        <w:rPr>
          <w:rFonts w:ascii="Book Antiqua" w:eastAsia="宋体" w:hAnsi="Book Antiqua" w:cs="宋体"/>
          <w:lang w:eastAsia="zh-CN"/>
        </w:rPr>
        <w:t>SC.</w:t>
      </w:r>
      <w:r w:rsidR="008F485D">
        <w:rPr>
          <w:rFonts w:ascii="Book Antiqua" w:eastAsia="宋体" w:hAnsi="Book Antiqua" w:cs="宋体"/>
          <w:lang w:eastAsia="zh-CN"/>
        </w:rPr>
        <w:t xml:space="preserve"> </w:t>
      </w:r>
      <w:r w:rsidRPr="006920D8">
        <w:rPr>
          <w:rFonts w:ascii="Book Antiqua" w:eastAsia="宋体" w:hAnsi="Book Antiqua" w:cs="宋体"/>
          <w:lang w:eastAsia="zh-CN"/>
        </w:rPr>
        <w:t>ESPEN</w:t>
      </w:r>
      <w:r w:rsidR="008F485D">
        <w:rPr>
          <w:rFonts w:ascii="Book Antiqua" w:eastAsia="宋体" w:hAnsi="Book Antiqua" w:cs="宋体"/>
          <w:lang w:eastAsia="zh-CN"/>
        </w:rPr>
        <w:t xml:space="preserve"> </w:t>
      </w:r>
      <w:r w:rsidRPr="006920D8">
        <w:rPr>
          <w:rFonts w:ascii="Book Antiqua" w:eastAsia="宋体" w:hAnsi="Book Antiqua" w:cs="宋体"/>
          <w:lang w:eastAsia="zh-CN"/>
        </w:rPr>
        <w:t>guideline</w:t>
      </w:r>
      <w:r w:rsidR="008F485D">
        <w:rPr>
          <w:rFonts w:ascii="Book Antiqua" w:eastAsia="宋体" w:hAnsi="Book Antiqua" w:cs="宋体"/>
          <w:lang w:eastAsia="zh-CN"/>
        </w:rPr>
        <w:t xml:space="preserve"> </w:t>
      </w:r>
      <w:r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Pr="006920D8">
        <w:rPr>
          <w:rFonts w:ascii="Book Antiqua" w:eastAsia="宋体" w:hAnsi="Book Antiqua" w:cs="宋体"/>
          <w:lang w:eastAsia="zh-CN"/>
        </w:rPr>
        <w:t>clinical</w:t>
      </w:r>
      <w:r w:rsidR="008F485D">
        <w:rPr>
          <w:rFonts w:ascii="Book Antiqua" w:eastAsia="宋体" w:hAnsi="Book Antiqua" w:cs="宋体"/>
          <w:lang w:eastAsia="zh-CN"/>
        </w:rPr>
        <w:t xml:space="preserve"> </w:t>
      </w:r>
      <w:r w:rsidRPr="006920D8">
        <w:rPr>
          <w:rFonts w:ascii="Book Antiqua" w:eastAsia="宋体" w:hAnsi="Book Antiqua" w:cs="宋体"/>
          <w:lang w:eastAsia="zh-CN"/>
        </w:rPr>
        <w:t>nutrition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Clin</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Nutr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38</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485-521</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30712783</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10.1016/j.clnu.2018.12.022]</w:t>
      </w:r>
    </w:p>
    <w:p w14:paraId="0D7DBD7B" w14:textId="2F4C45B0"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48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Arends</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J</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Bachmann</w:t>
      </w:r>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Baracos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V,</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Barthelemy</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N,</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Bertz</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Bozzetti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F,</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Fearon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Hütterer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E,</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Isenring</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E,</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Kaasa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Krznaric</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Z,</w:t>
      </w:r>
      <w:r w:rsidR="008F485D">
        <w:rPr>
          <w:rFonts w:ascii="Book Antiqua" w:eastAsia="宋体" w:hAnsi="Book Antiqua" w:cs="宋体"/>
          <w:lang w:eastAsia="zh-CN"/>
        </w:rPr>
        <w:t xml:space="preserve"> </w:t>
      </w:r>
      <w:r w:rsidRPr="006920D8">
        <w:rPr>
          <w:rFonts w:ascii="Book Antiqua" w:eastAsia="宋体" w:hAnsi="Book Antiqua" w:cs="宋体"/>
          <w:lang w:eastAsia="zh-CN"/>
        </w:rPr>
        <w:t>Laird</w:t>
      </w:r>
      <w:r w:rsidR="008F485D">
        <w:rPr>
          <w:rFonts w:ascii="Book Antiqua" w:eastAsia="宋体" w:hAnsi="Book Antiqua" w:cs="宋体"/>
          <w:lang w:eastAsia="zh-CN"/>
        </w:rPr>
        <w:t xml:space="preserve"> </w:t>
      </w:r>
      <w:r w:rsidRPr="006920D8">
        <w:rPr>
          <w:rFonts w:ascii="Book Antiqua" w:eastAsia="宋体" w:hAnsi="Book Antiqua" w:cs="宋体"/>
          <w:lang w:eastAsia="zh-CN"/>
        </w:rPr>
        <w:t>B,</w:t>
      </w:r>
      <w:r w:rsidR="008F485D">
        <w:rPr>
          <w:rFonts w:ascii="Book Antiqua" w:eastAsia="宋体" w:hAnsi="Book Antiqua" w:cs="宋体"/>
          <w:lang w:eastAsia="zh-CN"/>
        </w:rPr>
        <w:t xml:space="preserve"> </w:t>
      </w:r>
      <w:r w:rsidRPr="006920D8">
        <w:rPr>
          <w:rFonts w:ascii="Book Antiqua" w:eastAsia="宋体" w:hAnsi="Book Antiqua" w:cs="宋体"/>
          <w:lang w:eastAsia="zh-CN"/>
        </w:rPr>
        <w:t>Larsson</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Laviano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Mühlebach</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Muscaritoli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Oldervoll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Ravasco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P,</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Solheim</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Strasser</w:t>
      </w:r>
      <w:r w:rsidR="008F485D">
        <w:rPr>
          <w:rFonts w:ascii="Book Antiqua" w:eastAsia="宋体" w:hAnsi="Book Antiqua" w:cs="宋体"/>
          <w:lang w:eastAsia="zh-CN"/>
        </w:rPr>
        <w:t xml:space="preserve"> </w:t>
      </w:r>
      <w:r w:rsidRPr="006920D8">
        <w:rPr>
          <w:rFonts w:ascii="Book Antiqua" w:eastAsia="宋体" w:hAnsi="Book Antiqua" w:cs="宋体"/>
          <w:lang w:eastAsia="zh-CN"/>
        </w:rPr>
        <w:t>F,</w:t>
      </w:r>
      <w:r w:rsidR="008F485D">
        <w:rPr>
          <w:rFonts w:ascii="Book Antiqua" w:eastAsia="宋体" w:hAnsi="Book Antiqua" w:cs="宋体"/>
          <w:lang w:eastAsia="zh-CN"/>
        </w:rPr>
        <w:t xml:space="preserve"> </w:t>
      </w:r>
      <w:r w:rsidRPr="006920D8">
        <w:rPr>
          <w:rFonts w:ascii="Book Antiqua" w:eastAsia="宋体" w:hAnsi="Book Antiqua" w:cs="宋体"/>
          <w:lang w:eastAsia="zh-CN"/>
        </w:rPr>
        <w:t>de</w:t>
      </w:r>
      <w:r w:rsidR="008F485D">
        <w:rPr>
          <w:rFonts w:ascii="Book Antiqua" w:eastAsia="宋体" w:hAnsi="Book Antiqua" w:cs="宋体"/>
          <w:lang w:eastAsia="zh-CN"/>
        </w:rPr>
        <w:t xml:space="preserve"> </w:t>
      </w:r>
      <w:r w:rsidRPr="006920D8">
        <w:rPr>
          <w:rFonts w:ascii="Book Antiqua" w:eastAsia="宋体" w:hAnsi="Book Antiqua" w:cs="宋体"/>
          <w:lang w:eastAsia="zh-CN"/>
        </w:rPr>
        <w:t>van</w:t>
      </w:r>
      <w:r w:rsidR="008F485D">
        <w:rPr>
          <w:rFonts w:ascii="Book Antiqua" w:eastAsia="宋体" w:hAnsi="Book Antiqua" w:cs="宋体"/>
          <w:lang w:eastAsia="zh-CN"/>
        </w:rPr>
        <w:t xml:space="preserve"> </w:t>
      </w:r>
      <w:r w:rsidRPr="006920D8">
        <w:rPr>
          <w:rFonts w:ascii="Book Antiqua" w:eastAsia="宋体" w:hAnsi="Book Antiqua" w:cs="宋体"/>
          <w:lang w:eastAsia="zh-CN"/>
        </w:rPr>
        <w:t>der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Schueren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lastRenderedPageBreak/>
        <w:t>Preiser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JC.</w:t>
      </w:r>
      <w:r w:rsidR="008F485D">
        <w:rPr>
          <w:rFonts w:ascii="Book Antiqua" w:eastAsia="宋体" w:hAnsi="Book Antiqua" w:cs="宋体"/>
          <w:lang w:eastAsia="zh-CN"/>
        </w:rPr>
        <w:t xml:space="preserve"> </w:t>
      </w:r>
      <w:r w:rsidRPr="006920D8">
        <w:rPr>
          <w:rFonts w:ascii="Book Antiqua" w:eastAsia="宋体" w:hAnsi="Book Antiqua" w:cs="宋体"/>
          <w:lang w:eastAsia="zh-CN"/>
        </w:rPr>
        <w:t>ESPEN</w:t>
      </w:r>
      <w:r w:rsidR="008F485D">
        <w:rPr>
          <w:rFonts w:ascii="Book Antiqua" w:eastAsia="宋体" w:hAnsi="Book Antiqua" w:cs="宋体"/>
          <w:lang w:eastAsia="zh-CN"/>
        </w:rPr>
        <w:t xml:space="preserve"> </w:t>
      </w:r>
      <w:r w:rsidRPr="006920D8">
        <w:rPr>
          <w:rFonts w:ascii="Book Antiqua" w:eastAsia="宋体" w:hAnsi="Book Antiqua" w:cs="宋体"/>
          <w:lang w:eastAsia="zh-CN"/>
        </w:rPr>
        <w:t>guidelines</w:t>
      </w:r>
      <w:r w:rsidR="008F485D">
        <w:rPr>
          <w:rFonts w:ascii="Book Antiqua" w:eastAsia="宋体" w:hAnsi="Book Antiqua" w:cs="宋体"/>
          <w:lang w:eastAsia="zh-CN"/>
        </w:rPr>
        <w:t xml:space="preserve"> </w:t>
      </w:r>
      <w:r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Pr="006920D8">
        <w:rPr>
          <w:rFonts w:ascii="Book Antiqua" w:eastAsia="宋体" w:hAnsi="Book Antiqua" w:cs="宋体"/>
          <w:lang w:eastAsia="zh-CN"/>
        </w:rPr>
        <w:t>nutrition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cancer</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Clin</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Nutr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36</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11-48</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27637832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10.1016/j.clnu.2016.07.015]</w:t>
      </w:r>
    </w:p>
    <w:p w14:paraId="2BDAC5B1" w14:textId="15CB06F7"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65B5A">
        <w:rPr>
          <w:rFonts w:ascii="Book Antiqua" w:eastAsia="宋体" w:hAnsi="Book Antiqua" w:cs="宋体"/>
          <w:lang w:val="es-MX" w:eastAsia="zh-CN"/>
        </w:rPr>
        <w:t>49</w:t>
      </w:r>
      <w:r w:rsidR="008F485D">
        <w:rPr>
          <w:rFonts w:ascii="Book Antiqua" w:eastAsia="宋体" w:hAnsi="Book Antiqua" w:cs="宋体"/>
          <w:lang w:val="es-MX" w:eastAsia="zh-CN"/>
        </w:rPr>
        <w:t xml:space="preserve"> </w:t>
      </w:r>
      <w:r w:rsidRPr="00665B5A">
        <w:rPr>
          <w:rFonts w:ascii="Book Antiqua" w:eastAsia="宋体" w:hAnsi="Book Antiqua" w:cs="宋体"/>
          <w:b/>
          <w:bCs/>
          <w:lang w:val="es-MX" w:eastAsia="zh-CN"/>
        </w:rPr>
        <w:t>Ruiz-Margáin</w:t>
      </w:r>
      <w:r w:rsidR="008F485D">
        <w:rPr>
          <w:rFonts w:ascii="Book Antiqua" w:eastAsia="宋体" w:hAnsi="Book Antiqua" w:cs="宋体"/>
          <w:b/>
          <w:bCs/>
          <w:lang w:val="es-MX" w:eastAsia="zh-CN"/>
        </w:rPr>
        <w:t xml:space="preserve"> </w:t>
      </w:r>
      <w:r w:rsidRPr="00665B5A">
        <w:rPr>
          <w:rFonts w:ascii="Book Antiqua" w:eastAsia="宋体" w:hAnsi="Book Antiqua" w:cs="宋体"/>
          <w:b/>
          <w:bCs/>
          <w:lang w:val="es-MX" w:eastAsia="zh-CN"/>
        </w:rPr>
        <w:t>A</w:t>
      </w:r>
      <w:r w:rsidRPr="00665B5A">
        <w:rPr>
          <w:rFonts w:ascii="Book Antiqua" w:eastAsia="宋体" w:hAnsi="Book Antiqua" w:cs="宋体"/>
          <w:lang w:val="es-MX" w:eastAsia="zh-CN"/>
        </w:rPr>
        <w:t>,</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Méndez-Guerrero</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O,</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Román-Calleja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BM,</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González-Rodríguez</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S,</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Fernández-Del-Rivero</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G,</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Rodríguez-Córdova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PA,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Torre</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Macías-Rodríguez</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RU.</w:t>
      </w:r>
      <w:r w:rsidR="008F485D">
        <w:rPr>
          <w:rFonts w:ascii="Book Antiqua" w:eastAsia="宋体" w:hAnsi="Book Antiqua" w:cs="宋体"/>
          <w:lang w:val="es-MX" w:eastAsia="zh-CN"/>
        </w:rPr>
        <w:t xml:space="preserve"> </w:t>
      </w:r>
      <w:r w:rsidRPr="006920D8">
        <w:rPr>
          <w:rFonts w:ascii="Book Antiqua" w:eastAsia="宋体" w:hAnsi="Book Antiqua" w:cs="宋体"/>
          <w:lang w:eastAsia="zh-CN"/>
        </w:rPr>
        <w:t>Dietary</w:t>
      </w:r>
      <w:r w:rsidR="008F485D">
        <w:rPr>
          <w:rFonts w:ascii="Book Antiqua" w:eastAsia="宋体" w:hAnsi="Book Antiqua" w:cs="宋体"/>
          <w:lang w:eastAsia="zh-CN"/>
        </w:rPr>
        <w:t xml:space="preserve"> </w:t>
      </w:r>
      <w:r w:rsidRPr="006920D8">
        <w:rPr>
          <w:rFonts w:ascii="Book Antiqua" w:eastAsia="宋体" w:hAnsi="Book Antiqua" w:cs="宋体"/>
          <w:lang w:eastAsia="zh-CN"/>
        </w:rPr>
        <w:t>management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supplementation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acids</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Rev</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Gastroenterol</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Mex</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w:t>
      </w:r>
      <w:proofErr w:type="spellStart"/>
      <w:r w:rsidRPr="006920D8">
        <w:rPr>
          <w:rFonts w:ascii="Book Antiqua" w:eastAsia="宋体" w:hAnsi="Book Antiqua" w:cs="宋体"/>
          <w:i/>
          <w:iCs/>
          <w:lang w:eastAsia="zh-CN"/>
        </w:rPr>
        <w:t>Engl</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Ed)</w:t>
      </w:r>
      <w:r w:rsidR="008F485D">
        <w:rPr>
          <w:rFonts w:ascii="Book Antiqua" w:eastAsia="宋体" w:hAnsi="Book Antiqua" w:cs="宋体"/>
          <w:lang w:eastAsia="zh-CN"/>
        </w:rPr>
        <w:t xml:space="preserve"> </w:t>
      </w:r>
      <w:r w:rsidRPr="006920D8">
        <w:rPr>
          <w:rFonts w:ascii="Book Antiqua" w:eastAsia="宋体" w:hAnsi="Book Antiqua" w:cs="宋体"/>
          <w:lang w:eastAsia="zh-CN"/>
        </w:rPr>
        <w:t>2018;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83</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424-433</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30292583</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10.1016/j.rgmx.2018.05.006]</w:t>
      </w:r>
    </w:p>
    <w:p w14:paraId="02DEDF03" w14:textId="51006DC2"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Tajiri</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K</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Shimizu</w:t>
      </w:r>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acids</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diseases.</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Transl</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Gastroenterol</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Hepatol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2018;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3</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47</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30148232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10.21037/tgh.2018.07.06]</w:t>
      </w:r>
    </w:p>
    <w:p w14:paraId="3B1E230C" w14:textId="6C55FF72"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51</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Takami</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T</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Yamasaki</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Saeki</w:t>
      </w:r>
      <w:r w:rsidR="008F485D">
        <w:rPr>
          <w:rFonts w:ascii="Book Antiqua" w:eastAsia="宋体" w:hAnsi="Book Antiqua" w:cs="宋体"/>
          <w:lang w:eastAsia="zh-CN"/>
        </w:rPr>
        <w:t xml:space="preserve"> </w:t>
      </w:r>
      <w:r w:rsidRPr="006920D8">
        <w:rPr>
          <w:rFonts w:ascii="Book Antiqua" w:eastAsia="宋体" w:hAnsi="Book Antiqua" w:cs="宋体"/>
          <w:lang w:eastAsia="zh-CN"/>
        </w:rPr>
        <w:t>I,</w:t>
      </w:r>
      <w:r w:rsidR="008F485D">
        <w:rPr>
          <w:rFonts w:ascii="Book Antiqua" w:eastAsia="宋体" w:hAnsi="Book Antiqua" w:cs="宋体"/>
          <w:lang w:eastAsia="zh-CN"/>
        </w:rPr>
        <w:t xml:space="preserve"> </w:t>
      </w:r>
      <w:r w:rsidRPr="006920D8">
        <w:rPr>
          <w:rFonts w:ascii="Book Antiqua" w:eastAsia="宋体" w:hAnsi="Book Antiqua" w:cs="宋体"/>
          <w:lang w:eastAsia="zh-CN"/>
        </w:rPr>
        <w:t>Matsumoto</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Suehiro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Sakaida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I.</w:t>
      </w:r>
      <w:r w:rsidR="008F485D">
        <w:rPr>
          <w:rFonts w:ascii="Book Antiqua" w:eastAsia="宋体" w:hAnsi="Book Antiqua" w:cs="宋体"/>
          <w:lang w:eastAsia="zh-CN"/>
        </w:rPr>
        <w:t xml:space="preserve"> </w:t>
      </w:r>
      <w:r w:rsidRPr="006920D8">
        <w:rPr>
          <w:rFonts w:ascii="Book Antiqua" w:eastAsia="宋体" w:hAnsi="Book Antiqua" w:cs="宋体"/>
          <w:lang w:eastAsia="zh-CN"/>
        </w:rPr>
        <w:t>Supportive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therapies</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prevention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recurrence</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preservation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function.</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World</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Gastroenterol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2016;</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7252-7263</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27621572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10.3748/wjg.v22.i32.7252]</w:t>
      </w:r>
    </w:p>
    <w:p w14:paraId="0E335C9B" w14:textId="68DC6743"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Nishikawa</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H</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Osaki</w:t>
      </w:r>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Inuzuka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Takeda</w:t>
      </w:r>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r w:rsidRPr="006920D8">
        <w:rPr>
          <w:rFonts w:ascii="Book Antiqua" w:eastAsia="宋体" w:hAnsi="Book Antiqua" w:cs="宋体"/>
          <w:lang w:eastAsia="zh-CN"/>
        </w:rPr>
        <w:t>Nakajima</w:t>
      </w:r>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r w:rsidRPr="006920D8">
        <w:rPr>
          <w:rFonts w:ascii="Book Antiqua" w:eastAsia="宋体" w:hAnsi="Book Antiqua" w:cs="宋体"/>
          <w:lang w:eastAsia="zh-CN"/>
        </w:rPr>
        <w:t>Matsuda</w:t>
      </w:r>
      <w:r w:rsidR="008F485D">
        <w:rPr>
          <w:rFonts w:ascii="Book Antiqua" w:eastAsia="宋体" w:hAnsi="Book Antiqua" w:cs="宋体"/>
          <w:lang w:eastAsia="zh-CN"/>
        </w:rPr>
        <w:t xml:space="preserve"> </w:t>
      </w:r>
      <w:r w:rsidRPr="006920D8">
        <w:rPr>
          <w:rFonts w:ascii="Book Antiqua" w:eastAsia="宋体" w:hAnsi="Book Antiqua" w:cs="宋体"/>
          <w:lang w:eastAsia="zh-CN"/>
        </w:rPr>
        <w:t>F,</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Henmi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Sakamoto</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Ishikawa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Saito</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Kita</w:t>
      </w:r>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Kimura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w:t>
      </w:r>
      <w:r w:rsidR="008F485D">
        <w:rPr>
          <w:rFonts w:ascii="Book Antiqua" w:eastAsia="宋体" w:hAnsi="Book Antiqua" w:cs="宋体"/>
          <w:lang w:eastAsia="zh-CN"/>
        </w:rPr>
        <w:t xml:space="preserve"> </w:t>
      </w:r>
      <w:r w:rsidRPr="006920D8">
        <w:rPr>
          <w:rFonts w:ascii="Book Antiqua" w:eastAsia="宋体" w:hAnsi="Book Antiqua" w:cs="宋体"/>
          <w:lang w:eastAsia="zh-CN"/>
        </w:rPr>
        <w:t>treatment</w:t>
      </w:r>
      <w:r w:rsidR="008F485D">
        <w:rPr>
          <w:rFonts w:ascii="Book Antiqua" w:eastAsia="宋体" w:hAnsi="Book Antiqua" w:cs="宋体"/>
          <w:lang w:eastAsia="zh-CN"/>
        </w:rPr>
        <w:t xml:space="preserve"> </w:t>
      </w:r>
      <w:r w:rsidRPr="006920D8">
        <w:rPr>
          <w:rFonts w:ascii="Book Antiqua" w:eastAsia="宋体" w:hAnsi="Book Antiqua" w:cs="宋体"/>
          <w:lang w:eastAsia="zh-CN"/>
        </w:rPr>
        <w:t>before</w:t>
      </w:r>
      <w:r w:rsidR="008F485D">
        <w:rPr>
          <w:rFonts w:ascii="Book Antiqua" w:eastAsia="宋体" w:hAnsi="Book Antiqua" w:cs="宋体"/>
          <w:lang w:eastAsia="zh-CN"/>
        </w:rPr>
        <w:t xml:space="preserve"> </w:t>
      </w:r>
      <w:r w:rsidRPr="006920D8">
        <w:rPr>
          <w:rFonts w:ascii="Book Antiqua" w:eastAsia="宋体" w:hAnsi="Book Antiqua" w:cs="宋体"/>
          <w:lang w:eastAsia="zh-CN"/>
        </w:rPr>
        <w:t>transcatheter</w:t>
      </w:r>
      <w:r w:rsidR="008F485D">
        <w:rPr>
          <w:rFonts w:ascii="Book Antiqua" w:eastAsia="宋体" w:hAnsi="Book Antiqua" w:cs="宋体"/>
          <w:lang w:eastAsia="zh-CN"/>
        </w:rPr>
        <w:t xml:space="preserve"> </w:t>
      </w:r>
      <w:r w:rsidRPr="006920D8">
        <w:rPr>
          <w:rFonts w:ascii="Book Antiqua" w:eastAsia="宋体" w:hAnsi="Book Antiqua" w:cs="宋体"/>
          <w:lang w:eastAsia="zh-CN"/>
        </w:rPr>
        <w:t>arterial</w:t>
      </w:r>
      <w:r w:rsidR="008F485D">
        <w:rPr>
          <w:rFonts w:ascii="Book Antiqua" w:eastAsia="宋体" w:hAnsi="Book Antiqua" w:cs="宋体"/>
          <w:lang w:eastAsia="zh-CN"/>
        </w:rPr>
        <w:t xml:space="preserve"> </w:t>
      </w:r>
      <w:r w:rsidRPr="006920D8">
        <w:rPr>
          <w:rFonts w:ascii="Book Antiqua" w:eastAsia="宋体" w:hAnsi="Book Antiqua" w:cs="宋体"/>
          <w:lang w:eastAsia="zh-CN"/>
        </w:rPr>
        <w:t>chemoembolization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World</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Gastroenterol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2012;</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18</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1379-1384</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22493552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10.3748/wjg.v18.i12.1379]</w:t>
      </w:r>
    </w:p>
    <w:p w14:paraId="6374573C" w14:textId="03ECFDC4" w:rsidR="009A0328" w:rsidRPr="00665B5A" w:rsidRDefault="009A0328" w:rsidP="006920D8">
      <w:pPr>
        <w:shd w:val="clear" w:color="auto" w:fill="FFFFFF"/>
        <w:adjustRightInd w:val="0"/>
        <w:snapToGrid w:val="0"/>
        <w:spacing w:line="360" w:lineRule="auto"/>
        <w:jc w:val="both"/>
        <w:rPr>
          <w:rFonts w:ascii="Book Antiqua" w:eastAsia="宋体" w:hAnsi="Book Antiqua" w:cs="宋体"/>
          <w:lang w:val="es-MX" w:eastAsia="zh-CN"/>
        </w:rPr>
      </w:pPr>
      <w:r w:rsidRPr="006920D8">
        <w:rPr>
          <w:rFonts w:ascii="Book Antiqua" w:eastAsia="宋体" w:hAnsi="Book Antiqua" w:cs="宋体"/>
          <w:lang w:eastAsia="zh-CN"/>
        </w:rPr>
        <w:t>53</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Macías</w:t>
      </w:r>
      <w:proofErr w:type="spellEnd"/>
      <w:r w:rsidRPr="006920D8">
        <w:rPr>
          <w:rFonts w:ascii="Book Antiqua" w:eastAsia="宋体" w:hAnsi="Book Antiqua" w:cs="宋体"/>
          <w:b/>
          <w:bCs/>
          <w:lang w:eastAsia="zh-CN"/>
        </w:rPr>
        <w:t>-Rodríguez</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RU</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Ruiz-</w:t>
      </w:r>
      <w:proofErr w:type="spellStart"/>
      <w:r w:rsidRPr="006920D8">
        <w:rPr>
          <w:rFonts w:ascii="Book Antiqua" w:eastAsia="宋体" w:hAnsi="Book Antiqua" w:cs="宋体"/>
          <w:lang w:eastAsia="zh-CN"/>
        </w:rPr>
        <w:t>Margáin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Román-Calleja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BM,</w:t>
      </w:r>
      <w:r w:rsidR="008F485D">
        <w:rPr>
          <w:rFonts w:ascii="Book Antiqua" w:eastAsia="宋体" w:hAnsi="Book Antiqua" w:cs="宋体"/>
          <w:lang w:eastAsia="zh-CN"/>
        </w:rPr>
        <w:t xml:space="preserve"> </w:t>
      </w:r>
      <w:r w:rsidRPr="006920D8">
        <w:rPr>
          <w:rFonts w:ascii="Book Antiqua" w:eastAsia="宋体" w:hAnsi="Book Antiqua" w:cs="宋体"/>
          <w:lang w:eastAsia="zh-CN"/>
        </w:rPr>
        <w:t>Moreno-</w:t>
      </w:r>
      <w:proofErr w:type="spellStart"/>
      <w:r w:rsidRPr="006920D8">
        <w:rPr>
          <w:rFonts w:ascii="Book Antiqua" w:eastAsia="宋体" w:hAnsi="Book Antiqua" w:cs="宋体"/>
          <w:lang w:eastAsia="zh-CN"/>
        </w:rPr>
        <w:t>Tavarez</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E,</w:t>
      </w:r>
      <w:r w:rsidR="008F485D">
        <w:rPr>
          <w:rFonts w:ascii="Book Antiqua" w:eastAsia="宋体" w:hAnsi="Book Antiqua" w:cs="宋体"/>
          <w:lang w:eastAsia="zh-CN"/>
        </w:rPr>
        <w:t xml:space="preserve"> </w:t>
      </w:r>
      <w:r w:rsidRPr="006920D8">
        <w:rPr>
          <w:rFonts w:ascii="Book Antiqua" w:eastAsia="宋体" w:hAnsi="Book Antiqua" w:cs="宋体"/>
          <w:lang w:eastAsia="zh-CN"/>
        </w:rPr>
        <w:t>Weber-</w:t>
      </w:r>
      <w:proofErr w:type="spellStart"/>
      <w:r w:rsidRPr="006920D8">
        <w:rPr>
          <w:rFonts w:ascii="Book Antiqua" w:eastAsia="宋体" w:hAnsi="Book Antiqua" w:cs="宋体"/>
          <w:lang w:eastAsia="zh-CN"/>
        </w:rPr>
        <w:t>Sangri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L,</w:t>
      </w:r>
      <w:r w:rsidR="008F485D">
        <w:rPr>
          <w:rFonts w:ascii="Book Antiqua" w:eastAsia="宋体" w:hAnsi="Book Antiqua" w:cs="宋体"/>
          <w:lang w:eastAsia="zh-CN"/>
        </w:rPr>
        <w:t xml:space="preserve"> </w:t>
      </w:r>
      <w:r w:rsidRPr="006920D8">
        <w:rPr>
          <w:rFonts w:ascii="Book Antiqua" w:eastAsia="宋体" w:hAnsi="Book Antiqua" w:cs="宋体"/>
          <w:lang w:eastAsia="zh-CN"/>
        </w:rPr>
        <w:t>González-Arellano</w:t>
      </w:r>
      <w:r w:rsidR="008F485D">
        <w:rPr>
          <w:rFonts w:ascii="Book Antiqua" w:eastAsia="宋体" w:hAnsi="Book Antiqua" w:cs="宋体"/>
          <w:lang w:eastAsia="zh-CN"/>
        </w:rPr>
        <w:t xml:space="preserve"> </w:t>
      </w:r>
      <w:r w:rsidRPr="006920D8">
        <w:rPr>
          <w:rFonts w:ascii="Book Antiqua" w:eastAsia="宋体" w:hAnsi="Book Antiqua" w:cs="宋体"/>
          <w:lang w:eastAsia="zh-CN"/>
        </w:rPr>
        <w:t>MF,</w:t>
      </w:r>
      <w:r w:rsidR="008F485D">
        <w:rPr>
          <w:rFonts w:ascii="Book Antiqua" w:eastAsia="宋体" w:hAnsi="Book Antiqua" w:cs="宋体"/>
          <w:lang w:eastAsia="zh-CN"/>
        </w:rPr>
        <w:t xml:space="preserve"> </w:t>
      </w:r>
      <w:r w:rsidRPr="006920D8">
        <w:rPr>
          <w:rFonts w:ascii="Book Antiqua" w:eastAsia="宋体" w:hAnsi="Book Antiqua" w:cs="宋体"/>
          <w:lang w:eastAsia="zh-CN"/>
        </w:rPr>
        <w:t>Fernández-Del-Rivero</w:t>
      </w:r>
      <w:r w:rsidR="008F485D">
        <w:rPr>
          <w:rFonts w:ascii="Book Antiqua" w:eastAsia="宋体" w:hAnsi="Book Antiqua" w:cs="宋体"/>
          <w:lang w:eastAsia="zh-CN"/>
        </w:rPr>
        <w:t xml:space="preserve"> </w:t>
      </w:r>
      <w:r w:rsidRPr="006920D8">
        <w:rPr>
          <w:rFonts w:ascii="Book Antiqua" w:eastAsia="宋体" w:hAnsi="Book Antiqua" w:cs="宋体"/>
          <w:lang w:eastAsia="zh-CN"/>
        </w:rPr>
        <w:t>G,</w:t>
      </w:r>
      <w:r w:rsidR="008F485D">
        <w:rPr>
          <w:rFonts w:ascii="Book Antiqua" w:eastAsia="宋体" w:hAnsi="Book Antiqua" w:cs="宋体"/>
          <w:lang w:eastAsia="zh-CN"/>
        </w:rPr>
        <w:t xml:space="preserve"> </w:t>
      </w:r>
      <w:r w:rsidRPr="006920D8">
        <w:rPr>
          <w:rFonts w:ascii="Book Antiqua" w:eastAsia="宋体" w:hAnsi="Book Antiqua" w:cs="宋体"/>
          <w:lang w:eastAsia="zh-CN"/>
        </w:rPr>
        <w:t>Ramírez-Soto</w:t>
      </w:r>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Exercise</w:t>
      </w:r>
      <w:r w:rsidR="008F485D">
        <w:rPr>
          <w:rFonts w:ascii="Book Antiqua" w:eastAsia="宋体" w:hAnsi="Book Antiqua" w:cs="宋体"/>
          <w:lang w:eastAsia="zh-CN"/>
        </w:rPr>
        <w:t xml:space="preserve"> </w:t>
      </w:r>
      <w:r w:rsidRPr="006920D8">
        <w:rPr>
          <w:rFonts w:ascii="Book Antiqua" w:eastAsia="宋体" w:hAnsi="Book Antiqua" w:cs="宋体"/>
          <w:lang w:eastAsia="zh-CN"/>
        </w:rPr>
        <w:t>prescription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Recommendations</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clinical</w:t>
      </w:r>
      <w:r w:rsidR="008F485D">
        <w:rPr>
          <w:rFonts w:ascii="Book Antiqua" w:eastAsia="宋体" w:hAnsi="Book Antiqua" w:cs="宋体"/>
          <w:lang w:eastAsia="zh-CN"/>
        </w:rPr>
        <w:t xml:space="preserve"> </w:t>
      </w:r>
      <w:r w:rsidRPr="006920D8">
        <w:rPr>
          <w:rFonts w:ascii="Book Antiqua" w:eastAsia="宋体" w:hAnsi="Book Antiqua" w:cs="宋体"/>
          <w:lang w:eastAsia="zh-CN"/>
        </w:rPr>
        <w:t>practice.</w:t>
      </w:r>
      <w:r w:rsidR="008F485D">
        <w:rPr>
          <w:rFonts w:ascii="Book Antiqua" w:eastAsia="宋体" w:hAnsi="Book Antiqua" w:cs="宋体"/>
          <w:lang w:eastAsia="zh-CN"/>
        </w:rPr>
        <w:t xml:space="preserve"> </w:t>
      </w:r>
      <w:r w:rsidRPr="00665B5A">
        <w:rPr>
          <w:rFonts w:ascii="Book Antiqua" w:eastAsia="宋体" w:hAnsi="Book Antiqua" w:cs="宋体"/>
          <w:i/>
          <w:iCs/>
          <w:lang w:val="es-MX" w:eastAsia="zh-CN"/>
        </w:rPr>
        <w:t>Rev</w:t>
      </w:r>
      <w:r w:rsidR="008F485D">
        <w:rPr>
          <w:rFonts w:ascii="Book Antiqua" w:eastAsia="宋体" w:hAnsi="Book Antiqua" w:cs="宋体"/>
          <w:i/>
          <w:iCs/>
          <w:lang w:val="es-MX" w:eastAsia="zh-CN"/>
        </w:rPr>
        <w:t xml:space="preserve"> </w:t>
      </w:r>
      <w:r w:rsidRPr="00665B5A">
        <w:rPr>
          <w:rFonts w:ascii="Book Antiqua" w:eastAsia="宋体" w:hAnsi="Book Antiqua" w:cs="宋体"/>
          <w:i/>
          <w:iCs/>
          <w:lang w:val="es-MX" w:eastAsia="zh-CN"/>
        </w:rPr>
        <w:t>Gastroenterol</w:t>
      </w:r>
      <w:r w:rsidR="008F485D">
        <w:rPr>
          <w:rFonts w:ascii="Book Antiqua" w:eastAsia="宋体" w:hAnsi="Book Antiqua" w:cs="宋体"/>
          <w:i/>
          <w:iCs/>
          <w:lang w:val="es-MX" w:eastAsia="zh-CN"/>
        </w:rPr>
        <w:t xml:space="preserve"> </w:t>
      </w:r>
      <w:r w:rsidRPr="00665B5A">
        <w:rPr>
          <w:rFonts w:ascii="Book Antiqua" w:eastAsia="宋体" w:hAnsi="Book Antiqua" w:cs="宋体"/>
          <w:i/>
          <w:iCs/>
          <w:lang w:val="es-MX" w:eastAsia="zh-CN"/>
        </w:rPr>
        <w:t>Mex</w:t>
      </w:r>
      <w:r w:rsidR="008F485D">
        <w:rPr>
          <w:rFonts w:ascii="Book Antiqua" w:eastAsia="宋体" w:hAnsi="Book Antiqua" w:cs="宋体"/>
          <w:i/>
          <w:iCs/>
          <w:lang w:val="es-MX" w:eastAsia="zh-CN"/>
        </w:rPr>
        <w:t xml:space="preserve"> </w:t>
      </w:r>
      <w:r w:rsidRPr="00665B5A">
        <w:rPr>
          <w:rFonts w:ascii="Book Antiqua" w:eastAsia="宋体" w:hAnsi="Book Antiqua" w:cs="宋体"/>
          <w:i/>
          <w:iCs/>
          <w:lang w:val="es-MX" w:eastAsia="zh-CN"/>
        </w:rPr>
        <w:t>(Engl</w:t>
      </w:r>
      <w:r w:rsidR="008F485D">
        <w:rPr>
          <w:rFonts w:ascii="Book Antiqua" w:eastAsia="宋体" w:hAnsi="Book Antiqua" w:cs="宋体"/>
          <w:i/>
          <w:iCs/>
          <w:lang w:val="es-MX" w:eastAsia="zh-CN"/>
        </w:rPr>
        <w:t xml:space="preserve"> </w:t>
      </w:r>
      <w:r w:rsidRPr="00665B5A">
        <w:rPr>
          <w:rFonts w:ascii="Book Antiqua" w:eastAsia="宋体" w:hAnsi="Book Antiqua" w:cs="宋体"/>
          <w:i/>
          <w:iCs/>
          <w:lang w:val="es-MX" w:eastAsia="zh-CN"/>
        </w:rPr>
        <w:t>Ed)</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2019;</w:t>
      </w:r>
      <w:r w:rsidR="008F485D">
        <w:rPr>
          <w:rFonts w:ascii="Book Antiqua" w:eastAsia="宋体" w:hAnsi="Book Antiqua" w:cs="宋体"/>
          <w:lang w:val="es-MX" w:eastAsia="zh-CN"/>
        </w:rPr>
        <w:t xml:space="preserve"> </w:t>
      </w:r>
      <w:r w:rsidRPr="00665B5A">
        <w:rPr>
          <w:rFonts w:ascii="Book Antiqua" w:eastAsia="宋体" w:hAnsi="Book Antiqua" w:cs="宋体"/>
          <w:b/>
          <w:bCs/>
          <w:lang w:val="es-MX" w:eastAsia="zh-CN"/>
        </w:rPr>
        <w:t>84</w:t>
      </w:r>
      <w:r w:rsidRPr="00665B5A">
        <w:rPr>
          <w:rFonts w:ascii="Book Antiqua" w:eastAsia="宋体" w:hAnsi="Book Antiqua" w:cs="宋体"/>
          <w:lang w:val="es-MX" w:eastAsia="zh-CN"/>
        </w:rPr>
        <w:t>:</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326-343</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[PMID:</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31262552</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DOI:</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10.1016/j.rgmx.2019.02.011]</w:t>
      </w:r>
    </w:p>
    <w:p w14:paraId="01438A18" w14:textId="103AB031"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65B5A">
        <w:rPr>
          <w:rFonts w:ascii="Book Antiqua" w:eastAsia="宋体" w:hAnsi="Book Antiqua" w:cs="宋体"/>
          <w:lang w:val="es-MX" w:eastAsia="zh-CN"/>
        </w:rPr>
        <w:t>54</w:t>
      </w:r>
      <w:r w:rsidR="008F485D">
        <w:rPr>
          <w:rFonts w:ascii="Book Antiqua" w:eastAsia="宋体" w:hAnsi="Book Antiqua" w:cs="宋体"/>
          <w:lang w:val="es-MX" w:eastAsia="zh-CN"/>
        </w:rPr>
        <w:t xml:space="preserve"> </w:t>
      </w:r>
      <w:r w:rsidRPr="00665B5A">
        <w:rPr>
          <w:rFonts w:ascii="Book Antiqua" w:eastAsia="宋体" w:hAnsi="Book Antiqua" w:cs="宋体"/>
          <w:b/>
          <w:bCs/>
          <w:lang w:val="es-MX" w:eastAsia="zh-CN"/>
        </w:rPr>
        <w:t>Macías-Rodríguez</w:t>
      </w:r>
      <w:r w:rsidR="008F485D">
        <w:rPr>
          <w:rFonts w:ascii="Book Antiqua" w:eastAsia="宋体" w:hAnsi="Book Antiqua" w:cs="宋体"/>
          <w:b/>
          <w:bCs/>
          <w:lang w:val="es-MX" w:eastAsia="zh-CN"/>
        </w:rPr>
        <w:t xml:space="preserve"> </w:t>
      </w:r>
      <w:r w:rsidRPr="00665B5A">
        <w:rPr>
          <w:rFonts w:ascii="Book Antiqua" w:eastAsia="宋体" w:hAnsi="Book Antiqua" w:cs="宋体"/>
          <w:b/>
          <w:bCs/>
          <w:lang w:val="es-MX" w:eastAsia="zh-CN"/>
        </w:rPr>
        <w:t>RU</w:t>
      </w:r>
      <w:r w:rsidRPr="00665B5A">
        <w:rPr>
          <w:rFonts w:ascii="Book Antiqua" w:eastAsia="宋体" w:hAnsi="Book Antiqua" w:cs="宋体"/>
          <w:lang w:val="es-MX" w:eastAsia="zh-CN"/>
        </w:rPr>
        <w:t>,</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Ruiz-Margáin</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Román-Calleja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BM,</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Espin-Nasser</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ME,</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Flores-García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NC,</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Torre</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Galicia-Hernández</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G,</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Rios-Torres</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SL,</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Fernández-Del-Rivero</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G,</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Orea-Tejeda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A,</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Lozano-Cruz</w:t>
      </w:r>
      <w:r w:rsidR="008F485D">
        <w:rPr>
          <w:rFonts w:ascii="Book Antiqua" w:eastAsia="宋体" w:hAnsi="Book Antiqua" w:cs="宋体"/>
          <w:lang w:val="es-MX" w:eastAsia="zh-CN"/>
        </w:rPr>
        <w:t xml:space="preserve"> </w:t>
      </w:r>
      <w:r w:rsidRPr="00665B5A">
        <w:rPr>
          <w:rFonts w:ascii="Book Antiqua" w:eastAsia="宋体" w:hAnsi="Book Antiqua" w:cs="宋体"/>
          <w:lang w:val="es-MX" w:eastAsia="zh-CN"/>
        </w:rPr>
        <w:t>OA.</w:t>
      </w:r>
      <w:r w:rsidR="008F485D">
        <w:rPr>
          <w:rFonts w:ascii="Book Antiqua" w:eastAsia="宋体" w:hAnsi="Book Antiqua" w:cs="宋体"/>
          <w:lang w:val="es-MX" w:eastAsia="zh-CN"/>
        </w:rPr>
        <w:t xml:space="preserve"> </w:t>
      </w:r>
      <w:proofErr w:type="gramStart"/>
      <w:r w:rsidRPr="006920D8">
        <w:rPr>
          <w:rFonts w:ascii="Book Antiqua" w:eastAsia="宋体" w:hAnsi="Book Antiqua" w:cs="宋体"/>
          <w:lang w:eastAsia="zh-CN"/>
        </w:rPr>
        <w:t>Effect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non-alcoholic</w:t>
      </w:r>
      <w:r w:rsidR="008F485D">
        <w:rPr>
          <w:rFonts w:ascii="Book Antiqua" w:eastAsia="宋体" w:hAnsi="Book Antiqua" w:cs="宋体"/>
          <w:lang w:eastAsia="zh-CN"/>
        </w:rPr>
        <w:t xml:space="preserve"> </w:t>
      </w:r>
      <w:r w:rsidRPr="006920D8">
        <w:rPr>
          <w:rFonts w:ascii="Book Antiqua" w:eastAsia="宋体" w:hAnsi="Book Antiqua" w:cs="宋体"/>
          <w:lang w:eastAsia="zh-CN"/>
        </w:rPr>
        <w:t>beer,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diet</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exercise</w:t>
      </w:r>
      <w:r w:rsidR="008F485D">
        <w:rPr>
          <w:rFonts w:ascii="Book Antiqua" w:eastAsia="宋体" w:hAnsi="Book Antiqua" w:cs="宋体"/>
          <w:lang w:eastAsia="zh-CN"/>
        </w:rPr>
        <w:t xml:space="preserve"> </w:t>
      </w:r>
      <w:r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Pr="006920D8">
        <w:rPr>
          <w:rFonts w:ascii="Book Antiqua" w:eastAsia="宋体" w:hAnsi="Book Antiqua" w:cs="宋体"/>
          <w:lang w:eastAsia="zh-CN"/>
        </w:rPr>
        <w:t>endothelial</w:t>
      </w:r>
      <w:r w:rsidR="008F485D">
        <w:rPr>
          <w:rFonts w:ascii="Book Antiqua" w:eastAsia="宋体" w:hAnsi="Book Antiqua" w:cs="宋体"/>
          <w:lang w:eastAsia="zh-CN"/>
        </w:rPr>
        <w:t xml:space="preserve"> </w:t>
      </w:r>
      <w:r w:rsidRPr="006920D8">
        <w:rPr>
          <w:rFonts w:ascii="Book Antiqua" w:eastAsia="宋体" w:hAnsi="Book Antiqua" w:cs="宋体"/>
          <w:lang w:eastAsia="zh-CN"/>
        </w:rPr>
        <w:t>function,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nutrition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quality</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life</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proofErr w:type="gramEnd"/>
      <w:r w:rsidR="008F485D">
        <w:rPr>
          <w:rFonts w:ascii="Book Antiqua" w:eastAsia="宋体" w:hAnsi="Book Antiqua" w:cs="宋体"/>
          <w:lang w:eastAsia="zh-CN"/>
        </w:rPr>
        <w:t xml:space="preserve"> </w:t>
      </w:r>
      <w:r w:rsidRPr="006920D8">
        <w:rPr>
          <w:rFonts w:ascii="Book Antiqua" w:eastAsia="宋体" w:hAnsi="Book Antiqua" w:cs="宋体"/>
          <w:i/>
          <w:iCs/>
          <w:lang w:eastAsia="zh-CN"/>
        </w:rPr>
        <w:t>World</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Hepatol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1299-1313</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33442456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10.4254/wjh.v12.i12.1299]</w:t>
      </w:r>
    </w:p>
    <w:p w14:paraId="17156069" w14:textId="25E01831"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Chen</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HW</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Ferrando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White</w:t>
      </w:r>
      <w:r w:rsidR="008F485D">
        <w:rPr>
          <w:rFonts w:ascii="Book Antiqua" w:eastAsia="宋体" w:hAnsi="Book Antiqua" w:cs="宋体"/>
          <w:lang w:eastAsia="zh-CN"/>
        </w:rPr>
        <w:t xml:space="preserve"> </w:t>
      </w:r>
      <w:r w:rsidRPr="006920D8">
        <w:rPr>
          <w:rFonts w:ascii="Book Antiqua" w:eastAsia="宋体" w:hAnsi="Book Antiqua" w:cs="宋体"/>
          <w:lang w:eastAsia="zh-CN"/>
        </w:rPr>
        <w:t>MG,</w:t>
      </w:r>
      <w:r w:rsidR="008F485D">
        <w:rPr>
          <w:rFonts w:ascii="Book Antiqua" w:eastAsia="宋体" w:hAnsi="Book Antiqua" w:cs="宋体"/>
          <w:lang w:eastAsia="zh-CN"/>
        </w:rPr>
        <w:t xml:space="preserve"> </w:t>
      </w:r>
      <w:r w:rsidRPr="006920D8">
        <w:rPr>
          <w:rFonts w:ascii="Book Antiqua" w:eastAsia="宋体" w:hAnsi="Book Antiqua" w:cs="宋体"/>
          <w:lang w:eastAsia="zh-CN"/>
        </w:rPr>
        <w:t>Dennis</w:t>
      </w:r>
      <w:r w:rsidR="008F485D">
        <w:rPr>
          <w:rFonts w:ascii="Book Antiqua" w:eastAsia="宋体" w:hAnsi="Book Antiqua" w:cs="宋体"/>
          <w:lang w:eastAsia="zh-CN"/>
        </w:rPr>
        <w:t xml:space="preserve"> </w:t>
      </w:r>
      <w:r w:rsidRPr="006920D8">
        <w:rPr>
          <w:rFonts w:ascii="Book Antiqua" w:eastAsia="宋体" w:hAnsi="Book Antiqua" w:cs="宋体"/>
          <w:lang w:eastAsia="zh-CN"/>
        </w:rPr>
        <w:t>RA,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Xie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Pauly</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Park</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Bartter</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Dunn</w:t>
      </w:r>
      <w:r w:rsidR="008F485D">
        <w:rPr>
          <w:rFonts w:ascii="Book Antiqua" w:eastAsia="宋体" w:hAnsi="Book Antiqua" w:cs="宋体"/>
          <w:lang w:eastAsia="zh-CN"/>
        </w:rPr>
        <w:t xml:space="preserve"> </w:t>
      </w:r>
      <w:r w:rsidRPr="006920D8">
        <w:rPr>
          <w:rFonts w:ascii="Book Antiqua" w:eastAsia="宋体" w:hAnsi="Book Antiqua" w:cs="宋体"/>
          <w:lang w:eastAsia="zh-CN"/>
        </w:rPr>
        <w:t>MA,</w:t>
      </w:r>
      <w:r w:rsidR="008F485D">
        <w:rPr>
          <w:rFonts w:ascii="Book Antiqua" w:eastAsia="宋体" w:hAnsi="Book Antiqua" w:cs="宋体"/>
          <w:lang w:eastAsia="zh-CN"/>
        </w:rPr>
        <w:t xml:space="preserve"> </w:t>
      </w:r>
      <w:r w:rsidRPr="006920D8">
        <w:rPr>
          <w:rFonts w:ascii="Book Antiqua" w:eastAsia="宋体" w:hAnsi="Book Antiqua" w:cs="宋体"/>
          <w:lang w:eastAsia="zh-CN"/>
        </w:rPr>
        <w:t>Ruiz-</w:t>
      </w:r>
      <w:proofErr w:type="spellStart"/>
      <w:r w:rsidRPr="006920D8">
        <w:rPr>
          <w:rFonts w:ascii="Book Antiqua" w:eastAsia="宋体" w:hAnsi="Book Antiqua" w:cs="宋体"/>
          <w:lang w:eastAsia="zh-CN"/>
        </w:rPr>
        <w:t>Margain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Kim</w:t>
      </w:r>
      <w:r w:rsidR="008F485D">
        <w:rPr>
          <w:rFonts w:ascii="Book Antiqua" w:eastAsia="宋体" w:hAnsi="Book Antiqua" w:cs="宋体"/>
          <w:lang w:eastAsia="zh-CN"/>
        </w:rPr>
        <w:t xml:space="preserve"> </w:t>
      </w:r>
      <w:r w:rsidRPr="006920D8">
        <w:rPr>
          <w:rFonts w:ascii="Book Antiqua" w:eastAsia="宋体" w:hAnsi="Book Antiqua" w:cs="宋体"/>
          <w:lang w:eastAsia="zh-CN"/>
        </w:rPr>
        <w:t>WR,</w:t>
      </w:r>
      <w:r w:rsidR="008F485D">
        <w:rPr>
          <w:rFonts w:ascii="Book Antiqua" w:eastAsia="宋体" w:hAnsi="Book Antiqua" w:cs="宋体"/>
          <w:lang w:eastAsia="zh-CN"/>
        </w:rPr>
        <w:t xml:space="preserve"> </w:t>
      </w:r>
      <w:r w:rsidRPr="006920D8">
        <w:rPr>
          <w:rFonts w:ascii="Book Antiqua" w:eastAsia="宋体" w:hAnsi="Book Antiqua" w:cs="宋体"/>
          <w:lang w:eastAsia="zh-CN"/>
        </w:rPr>
        <w:t>Duarte-</w:t>
      </w:r>
      <w:proofErr w:type="spellStart"/>
      <w:r w:rsidRPr="006920D8">
        <w:rPr>
          <w:rFonts w:ascii="Book Antiqua" w:eastAsia="宋体" w:hAnsi="Book Antiqua" w:cs="宋体"/>
          <w:lang w:eastAsia="zh-CN"/>
        </w:rPr>
        <w:t>Rojo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Home-Based</w:t>
      </w:r>
      <w:r w:rsidR="008F485D">
        <w:rPr>
          <w:rFonts w:ascii="Book Antiqua" w:eastAsia="宋体" w:hAnsi="Book Antiqua" w:cs="宋体"/>
          <w:lang w:eastAsia="zh-CN"/>
        </w:rPr>
        <w:t xml:space="preserve"> </w:t>
      </w:r>
      <w:r w:rsidRPr="006920D8">
        <w:rPr>
          <w:rFonts w:ascii="Book Antiqua" w:eastAsia="宋体" w:hAnsi="Book Antiqua" w:cs="宋体"/>
          <w:lang w:eastAsia="zh-CN"/>
        </w:rPr>
        <w:t>Physical</w:t>
      </w:r>
      <w:r w:rsidR="008F485D">
        <w:rPr>
          <w:rFonts w:ascii="Book Antiqua" w:eastAsia="宋体" w:hAnsi="Book Antiqua" w:cs="宋体"/>
          <w:lang w:eastAsia="zh-CN"/>
        </w:rPr>
        <w:t xml:space="preserve"> </w:t>
      </w:r>
      <w:r w:rsidRPr="006920D8">
        <w:rPr>
          <w:rFonts w:ascii="Book Antiqua" w:eastAsia="宋体" w:hAnsi="Book Antiqua" w:cs="宋体"/>
          <w:lang w:eastAsia="zh-CN"/>
        </w:rPr>
        <w:t>Activity</w:t>
      </w:r>
      <w:r w:rsidR="008F485D">
        <w:rPr>
          <w:rFonts w:ascii="Book Antiqua" w:eastAsia="宋体" w:hAnsi="Book Antiqua" w:cs="宋体"/>
          <w:lang w:eastAsia="zh-CN"/>
        </w:rPr>
        <w:t xml:space="preserve"> </w:t>
      </w:r>
      <w:r w:rsidRPr="006920D8">
        <w:rPr>
          <w:rFonts w:ascii="Book Antiqua" w:eastAsia="宋体" w:hAnsi="Book Antiqua" w:cs="宋体"/>
          <w:lang w:eastAsia="zh-CN"/>
        </w:rPr>
        <w:lastRenderedPageBreak/>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Diet</w:t>
      </w:r>
      <w:r w:rsidR="008F485D">
        <w:rPr>
          <w:rFonts w:ascii="Book Antiqua" w:eastAsia="宋体" w:hAnsi="Book Antiqua" w:cs="宋体"/>
          <w:lang w:eastAsia="zh-CN"/>
        </w:rPr>
        <w:t xml:space="preserve"> </w:t>
      </w:r>
      <w:r w:rsidRPr="006920D8">
        <w:rPr>
          <w:rFonts w:ascii="Book Antiqua" w:eastAsia="宋体" w:hAnsi="Book Antiqua" w:cs="宋体"/>
          <w:lang w:eastAsia="zh-CN"/>
        </w:rPr>
        <w:t>Intervention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to</w:t>
      </w:r>
      <w:r w:rsidR="008F485D">
        <w:rPr>
          <w:rFonts w:ascii="Book Antiqua" w:eastAsia="宋体" w:hAnsi="Book Antiqua" w:cs="宋体"/>
          <w:lang w:eastAsia="zh-CN"/>
        </w:rPr>
        <w:t xml:space="preserve"> </w:t>
      </w:r>
      <w:r w:rsidRPr="006920D8">
        <w:rPr>
          <w:rFonts w:ascii="Book Antiqua" w:eastAsia="宋体" w:hAnsi="Book Antiqua" w:cs="宋体"/>
          <w:lang w:eastAsia="zh-CN"/>
        </w:rPr>
        <w:t>Improve</w:t>
      </w:r>
      <w:r w:rsidR="008F485D">
        <w:rPr>
          <w:rFonts w:ascii="Book Antiqua" w:eastAsia="宋体" w:hAnsi="Book Antiqua" w:cs="宋体"/>
          <w:lang w:eastAsia="zh-CN"/>
        </w:rPr>
        <w:t xml:space="preserve"> </w:t>
      </w:r>
      <w:r w:rsidRPr="006920D8">
        <w:rPr>
          <w:rFonts w:ascii="Book Antiqua" w:eastAsia="宋体" w:hAnsi="Book Antiqua" w:cs="宋体"/>
          <w:lang w:eastAsia="zh-CN"/>
        </w:rPr>
        <w:t>Physical</w:t>
      </w:r>
      <w:r w:rsidR="008F485D">
        <w:rPr>
          <w:rFonts w:ascii="Book Antiqua" w:eastAsia="宋体" w:hAnsi="Book Antiqua" w:cs="宋体"/>
          <w:lang w:eastAsia="zh-CN"/>
        </w:rPr>
        <w:t xml:space="preserve"> </w:t>
      </w:r>
      <w:r w:rsidRPr="006920D8">
        <w:rPr>
          <w:rFonts w:ascii="Book Antiqua" w:eastAsia="宋体" w:hAnsi="Book Antiqua" w:cs="宋体"/>
          <w:lang w:eastAsia="zh-CN"/>
        </w:rPr>
        <w:t>Function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Advanced</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Disease:</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Randomized</w:t>
      </w:r>
      <w:r w:rsidR="008F485D">
        <w:rPr>
          <w:rFonts w:ascii="Book Antiqua" w:eastAsia="宋体" w:hAnsi="Book Antiqua" w:cs="宋体"/>
          <w:lang w:eastAsia="zh-CN"/>
        </w:rPr>
        <w:t xml:space="preserve"> </w:t>
      </w:r>
      <w:r w:rsidRPr="006920D8">
        <w:rPr>
          <w:rFonts w:ascii="Book Antiqua" w:eastAsia="宋体" w:hAnsi="Book Antiqua" w:cs="宋体"/>
          <w:lang w:eastAsia="zh-CN"/>
        </w:rPr>
        <w:t>Pilot</w:t>
      </w:r>
      <w:r w:rsidR="008F485D">
        <w:rPr>
          <w:rFonts w:ascii="Book Antiqua" w:eastAsia="宋体" w:hAnsi="Book Antiqua" w:cs="宋体"/>
          <w:lang w:eastAsia="zh-CN"/>
        </w:rPr>
        <w:t xml:space="preserve"> </w:t>
      </w:r>
      <w:r w:rsidRPr="006920D8">
        <w:rPr>
          <w:rFonts w:ascii="Book Antiqua" w:eastAsia="宋体" w:hAnsi="Book Antiqua" w:cs="宋体"/>
          <w:lang w:eastAsia="zh-CN"/>
        </w:rPr>
        <w:t>Trial.</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Dig</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Dis</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Sci</w:t>
      </w:r>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65</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3350-3359</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31907774</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10.1007/s10620-019-06034-2]</w:t>
      </w:r>
    </w:p>
    <w:p w14:paraId="2A205DA2" w14:textId="5B913D58"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56</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Faron</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A</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Sprinkart</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AM,</w:t>
      </w:r>
      <w:r w:rsidR="008F485D">
        <w:rPr>
          <w:rFonts w:ascii="Book Antiqua" w:eastAsia="宋体" w:hAnsi="Book Antiqua" w:cs="宋体"/>
          <w:lang w:eastAsia="zh-CN"/>
        </w:rPr>
        <w:t xml:space="preserve"> </w:t>
      </w:r>
      <w:r w:rsidRPr="006920D8">
        <w:rPr>
          <w:rFonts w:ascii="Book Antiqua" w:eastAsia="宋体" w:hAnsi="Book Antiqua" w:cs="宋体"/>
          <w:lang w:eastAsia="zh-CN"/>
        </w:rPr>
        <w:t>Pieper</w:t>
      </w:r>
      <w:r w:rsidR="008F485D">
        <w:rPr>
          <w:rFonts w:ascii="Book Antiqua" w:eastAsia="宋体" w:hAnsi="Book Antiqua" w:cs="宋体"/>
          <w:lang w:eastAsia="zh-CN"/>
        </w:rPr>
        <w:t xml:space="preserve"> </w:t>
      </w:r>
      <w:r w:rsidRPr="006920D8">
        <w:rPr>
          <w:rFonts w:ascii="Book Antiqua" w:eastAsia="宋体" w:hAnsi="Book Antiqua" w:cs="宋体"/>
          <w:lang w:eastAsia="zh-CN"/>
        </w:rPr>
        <w:t>CC,</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Kuetting</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DLR,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Fimmers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Block</w:t>
      </w:r>
      <w:r w:rsidR="008F485D">
        <w:rPr>
          <w:rFonts w:ascii="Book Antiqua" w:eastAsia="宋体" w:hAnsi="Book Antiqua" w:cs="宋体"/>
          <w:lang w:eastAsia="zh-CN"/>
        </w:rPr>
        <w:t xml:space="preserve"> </w:t>
      </w:r>
      <w:r w:rsidRPr="006920D8">
        <w:rPr>
          <w:rFonts w:ascii="Book Antiqua" w:eastAsia="宋体" w:hAnsi="Book Antiqua" w:cs="宋体"/>
          <w:lang w:eastAsia="zh-CN"/>
        </w:rPr>
        <w:t>W,</w:t>
      </w:r>
      <w:r w:rsidR="008F485D">
        <w:rPr>
          <w:rFonts w:ascii="Book Antiqua" w:eastAsia="宋体" w:hAnsi="Book Antiqua" w:cs="宋体"/>
          <w:lang w:eastAsia="zh-CN"/>
        </w:rPr>
        <w:t xml:space="preserve"> </w:t>
      </w:r>
      <w:r w:rsidRPr="006920D8">
        <w:rPr>
          <w:rFonts w:ascii="Book Antiqua" w:eastAsia="宋体" w:hAnsi="Book Antiqua" w:cs="宋体"/>
          <w:lang w:eastAsia="zh-CN"/>
        </w:rPr>
        <w:t>Meyer</w:t>
      </w:r>
      <w:r w:rsidR="008F485D">
        <w:rPr>
          <w:rFonts w:ascii="Book Antiqua" w:eastAsia="宋体" w:hAnsi="Book Antiqua" w:cs="宋体"/>
          <w:lang w:eastAsia="zh-CN"/>
        </w:rPr>
        <w:t xml:space="preserve"> </w:t>
      </w:r>
      <w:r w:rsidRPr="006920D8">
        <w:rPr>
          <w:rFonts w:ascii="Book Antiqua" w:eastAsia="宋体" w:hAnsi="Book Antiqua" w:cs="宋体"/>
          <w:lang w:eastAsia="zh-CN"/>
        </w:rPr>
        <w:t>C,</w:t>
      </w:r>
      <w:r w:rsidR="008F485D">
        <w:rPr>
          <w:rFonts w:ascii="Book Antiqua" w:eastAsia="宋体" w:hAnsi="Book Antiqua" w:cs="宋体"/>
          <w:lang w:eastAsia="zh-CN"/>
        </w:rPr>
        <w:t xml:space="preserve"> </w:t>
      </w:r>
      <w:r w:rsidRPr="006920D8">
        <w:rPr>
          <w:rFonts w:ascii="Book Antiqua" w:eastAsia="宋体" w:hAnsi="Book Antiqua" w:cs="宋体"/>
          <w:lang w:eastAsia="zh-CN"/>
        </w:rPr>
        <w:t>Thomas</w:t>
      </w:r>
      <w:r w:rsidR="008F485D">
        <w:rPr>
          <w:rFonts w:ascii="Book Antiqua" w:eastAsia="宋体" w:hAnsi="Book Antiqua" w:cs="宋体"/>
          <w:lang w:eastAsia="zh-CN"/>
        </w:rPr>
        <w:t xml:space="preserve"> </w:t>
      </w:r>
      <w:r w:rsidRPr="006920D8">
        <w:rPr>
          <w:rFonts w:ascii="Book Antiqua" w:eastAsia="宋体" w:hAnsi="Book Antiqua" w:cs="宋体"/>
          <w:lang w:eastAsia="zh-CN"/>
        </w:rPr>
        <w:t>D,</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Attenberger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U,</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Luetkens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JA.</w:t>
      </w:r>
      <w:r w:rsidR="008F485D">
        <w:rPr>
          <w:rFonts w:ascii="Book Antiqua" w:eastAsia="宋体" w:hAnsi="Book Antiqua" w:cs="宋体"/>
          <w:lang w:eastAsia="zh-CN"/>
        </w:rPr>
        <w:t xml:space="preserve"> </w:t>
      </w:r>
      <w:r w:rsidRPr="006920D8">
        <w:rPr>
          <w:rFonts w:ascii="Book Antiqua" w:eastAsia="宋体" w:hAnsi="Book Antiqua" w:cs="宋体"/>
          <w:lang w:eastAsia="zh-CN"/>
        </w:rPr>
        <w:t>Yttrium-90</w:t>
      </w:r>
      <w:r w:rsidR="008F485D">
        <w:rPr>
          <w:rFonts w:ascii="Book Antiqua" w:eastAsia="宋体" w:hAnsi="Book Antiqua" w:cs="宋体"/>
          <w:lang w:eastAsia="zh-CN"/>
        </w:rPr>
        <w:t xml:space="preserve"> </w:t>
      </w:r>
      <w:r w:rsidRPr="006920D8">
        <w:rPr>
          <w:rFonts w:ascii="Book Antiqua" w:eastAsia="宋体" w:hAnsi="Book Antiqua" w:cs="宋体"/>
          <w:lang w:eastAsia="zh-CN"/>
        </w:rPr>
        <w:t>radioembolization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Outcome</w:t>
      </w:r>
      <w:r w:rsidR="008F485D">
        <w:rPr>
          <w:rFonts w:ascii="Book Antiqua" w:eastAsia="宋体" w:hAnsi="Book Antiqua" w:cs="宋体"/>
          <w:lang w:eastAsia="zh-CN"/>
        </w:rPr>
        <w:t xml:space="preserve"> </w:t>
      </w:r>
      <w:r w:rsidRPr="006920D8">
        <w:rPr>
          <w:rFonts w:ascii="Book Antiqua" w:eastAsia="宋体" w:hAnsi="Book Antiqua" w:cs="宋体"/>
          <w:lang w:eastAsia="zh-CN"/>
        </w:rPr>
        <w:t>prediction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MRI</w:t>
      </w:r>
      <w:r w:rsidR="008F485D">
        <w:rPr>
          <w:rFonts w:ascii="Book Antiqua" w:eastAsia="宋体" w:hAnsi="Book Antiqua" w:cs="宋体"/>
          <w:lang w:eastAsia="zh-CN"/>
        </w:rPr>
        <w:t xml:space="preserve"> </w:t>
      </w:r>
      <w:r w:rsidRPr="006920D8">
        <w:rPr>
          <w:rFonts w:ascii="Book Antiqua" w:eastAsia="宋体" w:hAnsi="Book Antiqua" w:cs="宋体"/>
          <w:lang w:eastAsia="zh-CN"/>
        </w:rPr>
        <w:t>derived</w:t>
      </w:r>
      <w:r w:rsidR="008F485D">
        <w:rPr>
          <w:rFonts w:ascii="Book Antiqua" w:eastAsia="宋体" w:hAnsi="Book Antiqua" w:cs="宋体"/>
          <w:lang w:eastAsia="zh-CN"/>
        </w:rPr>
        <w:t xml:space="preserve"> </w:t>
      </w:r>
      <w:r w:rsidRPr="006920D8">
        <w:rPr>
          <w:rFonts w:ascii="Book Antiqua" w:eastAsia="宋体" w:hAnsi="Book Antiqua" w:cs="宋体"/>
          <w:lang w:eastAsia="zh-CN"/>
        </w:rPr>
        <w:t>fat-free</w:t>
      </w:r>
      <w:r w:rsidR="008F485D">
        <w:rPr>
          <w:rFonts w:ascii="Book Antiqua" w:eastAsia="宋体" w:hAnsi="Book Antiqua" w:cs="宋体"/>
          <w:lang w:eastAsia="zh-CN"/>
        </w:rPr>
        <w:t xml:space="preserve"> </w:t>
      </w:r>
      <w:r w:rsidRPr="006920D8">
        <w:rPr>
          <w:rFonts w:ascii="Book Antiqua" w:eastAsia="宋体" w:hAnsi="Book Antiqua" w:cs="宋体"/>
          <w:lang w:eastAsia="zh-CN"/>
        </w:rPr>
        <w:t>muscle</w:t>
      </w:r>
      <w:r w:rsidR="008F485D">
        <w:rPr>
          <w:rFonts w:ascii="Book Antiqua" w:eastAsia="宋体" w:hAnsi="Book Antiqua" w:cs="宋体"/>
          <w:lang w:eastAsia="zh-CN"/>
        </w:rPr>
        <w:t xml:space="preserve"> </w:t>
      </w:r>
      <w:r w:rsidRPr="006920D8">
        <w:rPr>
          <w:rFonts w:ascii="Book Antiqua" w:eastAsia="宋体" w:hAnsi="Book Antiqua" w:cs="宋体"/>
          <w:lang w:eastAsia="zh-CN"/>
        </w:rPr>
        <w:t>area.</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Eur</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Radiol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125</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108889</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32087468</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10.1016/j.ejrad.2020.108889]</w:t>
      </w:r>
    </w:p>
    <w:p w14:paraId="36B4EBC1" w14:textId="3F0CFAC9"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Fujita</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M</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Takahashi</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Hayashi</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Okai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Abe</w:t>
      </w:r>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Ohira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r w:rsidRPr="006920D8">
        <w:rPr>
          <w:rFonts w:ascii="Book Antiqua" w:eastAsia="宋体" w:hAnsi="Book Antiqua" w:cs="宋体"/>
          <w:lang w:eastAsia="zh-CN"/>
        </w:rPr>
        <w:t>Skeletal</w:t>
      </w:r>
      <w:r w:rsidR="008F485D">
        <w:rPr>
          <w:rFonts w:ascii="Book Antiqua" w:eastAsia="宋体" w:hAnsi="Book Antiqua" w:cs="宋体"/>
          <w:lang w:eastAsia="zh-CN"/>
        </w:rPr>
        <w:t xml:space="preserve"> </w:t>
      </w:r>
      <w:r w:rsidRPr="006920D8">
        <w:rPr>
          <w:rFonts w:ascii="Book Antiqua" w:eastAsia="宋体" w:hAnsi="Book Antiqua" w:cs="宋体"/>
          <w:lang w:eastAsia="zh-CN"/>
        </w:rPr>
        <w:t>muscle</w:t>
      </w:r>
      <w:r w:rsidR="008F485D">
        <w:rPr>
          <w:rFonts w:ascii="Book Antiqua" w:eastAsia="宋体" w:hAnsi="Book Antiqua" w:cs="宋体"/>
          <w:lang w:eastAsia="zh-CN"/>
        </w:rPr>
        <w:t xml:space="preserve"> </w:t>
      </w:r>
      <w:r w:rsidRPr="006920D8">
        <w:rPr>
          <w:rFonts w:ascii="Book Antiqua" w:eastAsia="宋体" w:hAnsi="Book Antiqua" w:cs="宋体"/>
          <w:lang w:eastAsia="zh-CN"/>
        </w:rPr>
        <w:t>volume</w:t>
      </w:r>
      <w:r w:rsidR="008F485D">
        <w:rPr>
          <w:rFonts w:ascii="Book Antiqua" w:eastAsia="宋体" w:hAnsi="Book Antiqua" w:cs="宋体"/>
          <w:lang w:eastAsia="zh-CN"/>
        </w:rPr>
        <w:t xml:space="preserve"> </w:t>
      </w:r>
      <w:r w:rsidRPr="006920D8">
        <w:rPr>
          <w:rFonts w:ascii="Book Antiqua" w:eastAsia="宋体" w:hAnsi="Book Antiqua" w:cs="宋体"/>
          <w:lang w:eastAsia="zh-CN"/>
        </w:rPr>
        <w:t>loss</w:t>
      </w:r>
      <w:r w:rsidR="008F485D">
        <w:rPr>
          <w:rFonts w:ascii="Book Antiqua" w:eastAsia="宋体" w:hAnsi="Book Antiqua" w:cs="宋体"/>
          <w:lang w:eastAsia="zh-CN"/>
        </w:rPr>
        <w:t xml:space="preserve"> </w:t>
      </w:r>
      <w:r w:rsidRPr="006920D8">
        <w:rPr>
          <w:rFonts w:ascii="Book Antiqua" w:eastAsia="宋体" w:hAnsi="Book Antiqua" w:cs="宋体"/>
          <w:lang w:eastAsia="zh-CN"/>
        </w:rPr>
        <w:t>during</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transarterial</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chemoembolization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predicts</w:t>
      </w:r>
      <w:r w:rsidR="008F485D">
        <w:rPr>
          <w:rFonts w:ascii="Book Antiqua" w:eastAsia="宋体" w:hAnsi="Book Antiqua" w:cs="宋体"/>
          <w:lang w:eastAsia="zh-CN"/>
        </w:rPr>
        <w:t xml:space="preserve"> </w:t>
      </w:r>
      <w:r w:rsidRPr="006920D8">
        <w:rPr>
          <w:rFonts w:ascii="Book Antiqua" w:eastAsia="宋体" w:hAnsi="Book Antiqua" w:cs="宋体"/>
          <w:lang w:eastAsia="zh-CN"/>
        </w:rPr>
        <w:t>poor</w:t>
      </w:r>
      <w:r w:rsidR="008F485D">
        <w:rPr>
          <w:rFonts w:ascii="Book Antiqua" w:eastAsia="宋体" w:hAnsi="Book Antiqua" w:cs="宋体"/>
          <w:lang w:eastAsia="zh-CN"/>
        </w:rPr>
        <w:t xml:space="preserve"> </w:t>
      </w:r>
      <w:r w:rsidRPr="006920D8">
        <w:rPr>
          <w:rFonts w:ascii="Book Antiqua" w:eastAsia="宋体" w:hAnsi="Book Antiqua" w:cs="宋体"/>
          <w:lang w:eastAsia="zh-CN"/>
        </w:rPr>
        <w:t>prognosis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Hepatol</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Res</w:t>
      </w:r>
      <w:r w:rsidR="008F485D">
        <w:rPr>
          <w:rFonts w:ascii="Book Antiqua" w:eastAsia="宋体" w:hAnsi="Book Antiqua" w:cs="宋体"/>
          <w:lang w:eastAsia="zh-CN"/>
        </w:rPr>
        <w:t xml:space="preserve"> </w:t>
      </w:r>
      <w:r w:rsidRPr="006920D8">
        <w:rPr>
          <w:rFonts w:ascii="Book Antiqua" w:eastAsia="宋体" w:hAnsi="Book Antiqua" w:cs="宋体"/>
          <w:lang w:eastAsia="zh-CN"/>
        </w:rPr>
        <w:t>2019;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49</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778-786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30884044</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10.1111/hepr.13331]</w:t>
      </w:r>
    </w:p>
    <w:p w14:paraId="55C5096A" w14:textId="4C913291"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Kobayashi</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T</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Kawai</w:t>
      </w:r>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r w:rsidRPr="006920D8">
        <w:rPr>
          <w:rFonts w:ascii="Book Antiqua" w:eastAsia="宋体" w:hAnsi="Book Antiqua" w:cs="宋体"/>
          <w:lang w:eastAsia="zh-CN"/>
        </w:rPr>
        <w:t>Nakano</w:t>
      </w:r>
      <w:r w:rsidR="008F485D">
        <w:rPr>
          <w:rFonts w:ascii="Book Antiqua" w:eastAsia="宋体" w:hAnsi="Book Antiqua" w:cs="宋体"/>
          <w:lang w:eastAsia="zh-CN"/>
        </w:rPr>
        <w:t xml:space="preserve"> </w:t>
      </w:r>
      <w:r w:rsidRPr="006920D8">
        <w:rPr>
          <w:rFonts w:ascii="Book Antiqua" w:eastAsia="宋体" w:hAnsi="Book Antiqua" w:cs="宋体"/>
          <w:lang w:eastAsia="zh-CN"/>
        </w:rPr>
        <w:t>O,</w:t>
      </w:r>
      <w:r w:rsidR="008F485D">
        <w:rPr>
          <w:rFonts w:ascii="Book Antiqua" w:eastAsia="宋体" w:hAnsi="Book Antiqua" w:cs="宋体"/>
          <w:lang w:eastAsia="zh-CN"/>
        </w:rPr>
        <w:t xml:space="preserve"> </w:t>
      </w:r>
      <w:r w:rsidRPr="006920D8">
        <w:rPr>
          <w:rFonts w:ascii="Book Antiqua" w:eastAsia="宋体" w:hAnsi="Book Antiqua" w:cs="宋体"/>
          <w:lang w:eastAsia="zh-CN"/>
        </w:rPr>
        <w:t>Abe</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Kamimura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Sakamaki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Kamimura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Tsuchiya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Takamura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Yamagiwa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Terai</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Rapidly</w:t>
      </w:r>
      <w:r w:rsidR="008F485D">
        <w:rPr>
          <w:rFonts w:ascii="Book Antiqua" w:eastAsia="宋体" w:hAnsi="Book Antiqua" w:cs="宋体"/>
          <w:lang w:eastAsia="zh-CN"/>
        </w:rPr>
        <w:t xml:space="preserve"> </w:t>
      </w:r>
      <w:r w:rsidRPr="006920D8">
        <w:rPr>
          <w:rFonts w:ascii="Book Antiqua" w:eastAsia="宋体" w:hAnsi="Book Antiqua" w:cs="宋体"/>
          <w:lang w:eastAsia="zh-CN"/>
        </w:rPr>
        <w:t>declining</w:t>
      </w:r>
      <w:r w:rsidR="008F485D">
        <w:rPr>
          <w:rFonts w:ascii="Book Antiqua" w:eastAsia="宋体" w:hAnsi="Book Antiqua" w:cs="宋体"/>
          <w:lang w:eastAsia="zh-CN"/>
        </w:rPr>
        <w:t xml:space="preserve"> </w:t>
      </w:r>
      <w:r w:rsidRPr="006920D8">
        <w:rPr>
          <w:rFonts w:ascii="Book Antiqua" w:eastAsia="宋体" w:hAnsi="Book Antiqua" w:cs="宋体"/>
          <w:lang w:eastAsia="zh-CN"/>
        </w:rPr>
        <w:t>skeletal</w:t>
      </w:r>
      <w:r w:rsidR="008F485D">
        <w:rPr>
          <w:rFonts w:ascii="Book Antiqua" w:eastAsia="宋体" w:hAnsi="Book Antiqua" w:cs="宋体"/>
          <w:lang w:eastAsia="zh-CN"/>
        </w:rPr>
        <w:t xml:space="preserve"> </w:t>
      </w:r>
      <w:r w:rsidRPr="006920D8">
        <w:rPr>
          <w:rFonts w:ascii="Book Antiqua" w:eastAsia="宋体" w:hAnsi="Book Antiqua" w:cs="宋体"/>
          <w:lang w:eastAsia="zh-CN"/>
        </w:rPr>
        <w:t>muscle</w:t>
      </w:r>
      <w:r w:rsidR="008F485D">
        <w:rPr>
          <w:rFonts w:ascii="Book Antiqua" w:eastAsia="宋体" w:hAnsi="Book Antiqua" w:cs="宋体"/>
          <w:lang w:eastAsia="zh-CN"/>
        </w:rPr>
        <w:t xml:space="preserve"> </w:t>
      </w:r>
      <w:r w:rsidRPr="006920D8">
        <w:rPr>
          <w:rFonts w:ascii="Book Antiqua" w:eastAsia="宋体" w:hAnsi="Book Antiqua" w:cs="宋体"/>
          <w:lang w:eastAsia="zh-CN"/>
        </w:rPr>
        <w:t>mass</w:t>
      </w:r>
      <w:r w:rsidR="008F485D">
        <w:rPr>
          <w:rFonts w:ascii="Book Antiqua" w:eastAsia="宋体" w:hAnsi="Book Antiqua" w:cs="宋体"/>
          <w:lang w:eastAsia="zh-CN"/>
        </w:rPr>
        <w:t xml:space="preserve"> </w:t>
      </w:r>
      <w:r w:rsidRPr="006920D8">
        <w:rPr>
          <w:rFonts w:ascii="Book Antiqua" w:eastAsia="宋体" w:hAnsi="Book Antiqua" w:cs="宋体"/>
          <w:lang w:eastAsia="zh-CN"/>
        </w:rPr>
        <w:t>predicts</w:t>
      </w:r>
      <w:r w:rsidR="008F485D">
        <w:rPr>
          <w:rFonts w:ascii="Book Antiqua" w:eastAsia="宋体" w:hAnsi="Book Antiqua" w:cs="宋体"/>
          <w:lang w:eastAsia="zh-CN"/>
        </w:rPr>
        <w:t xml:space="preserve"> </w:t>
      </w:r>
      <w:r w:rsidRPr="006920D8">
        <w:rPr>
          <w:rFonts w:ascii="Book Antiqua" w:eastAsia="宋体" w:hAnsi="Book Antiqua" w:cs="宋体"/>
          <w:lang w:eastAsia="zh-CN"/>
        </w:rPr>
        <w:t>poor</w:t>
      </w:r>
      <w:r w:rsidR="008F485D">
        <w:rPr>
          <w:rFonts w:ascii="Book Antiqua" w:eastAsia="宋体" w:hAnsi="Book Antiqua" w:cs="宋体"/>
          <w:lang w:eastAsia="zh-CN"/>
        </w:rPr>
        <w:t xml:space="preserve"> </w:t>
      </w:r>
      <w:r w:rsidRPr="006920D8">
        <w:rPr>
          <w:rFonts w:ascii="Book Antiqua" w:eastAsia="宋体" w:hAnsi="Book Antiqua" w:cs="宋体"/>
          <w:lang w:eastAsia="zh-CN"/>
        </w:rPr>
        <w:t>prognosis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treated</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transcatheter</w:t>
      </w:r>
      <w:r w:rsidR="008F485D">
        <w:rPr>
          <w:rFonts w:ascii="Book Antiqua" w:eastAsia="宋体" w:hAnsi="Book Antiqua" w:cs="宋体"/>
          <w:lang w:eastAsia="zh-CN"/>
        </w:rPr>
        <w:t xml:space="preserve"> </w:t>
      </w:r>
      <w:r w:rsidRPr="006920D8">
        <w:rPr>
          <w:rFonts w:ascii="Book Antiqua" w:eastAsia="宋体" w:hAnsi="Book Antiqua" w:cs="宋体"/>
          <w:lang w:eastAsia="zh-CN"/>
        </w:rPr>
        <w:t>intra-arterial</w:t>
      </w:r>
      <w:r w:rsidR="008F485D">
        <w:rPr>
          <w:rFonts w:ascii="Book Antiqua" w:eastAsia="宋体" w:hAnsi="Book Antiqua" w:cs="宋体"/>
          <w:lang w:eastAsia="zh-CN"/>
        </w:rPr>
        <w:t xml:space="preserve"> </w:t>
      </w:r>
      <w:r w:rsidRPr="006920D8">
        <w:rPr>
          <w:rFonts w:ascii="Book Antiqua" w:eastAsia="宋体" w:hAnsi="Book Antiqua" w:cs="宋体"/>
          <w:lang w:eastAsia="zh-CN"/>
        </w:rPr>
        <w:t>therapies.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BMC</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Cancer</w:t>
      </w:r>
      <w:r w:rsidR="008F485D">
        <w:rPr>
          <w:rFonts w:ascii="Book Antiqua" w:eastAsia="宋体" w:hAnsi="Book Antiqua" w:cs="宋体"/>
          <w:lang w:eastAsia="zh-CN"/>
        </w:rPr>
        <w:t xml:space="preserve"> </w:t>
      </w:r>
      <w:r w:rsidRPr="006920D8">
        <w:rPr>
          <w:rFonts w:ascii="Book Antiqua" w:eastAsia="宋体" w:hAnsi="Book Antiqua" w:cs="宋体"/>
          <w:lang w:eastAsia="zh-CN"/>
        </w:rPr>
        <w:t>2018;</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18</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756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30041616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10.1186/s12885-018-4673-2]</w:t>
      </w:r>
    </w:p>
    <w:p w14:paraId="030715CE" w14:textId="2FDB11A3"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59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Nishikawa</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H</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Nishijima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N,</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Enomoto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r w:rsidRPr="006920D8">
        <w:rPr>
          <w:rFonts w:ascii="Book Antiqua" w:eastAsia="宋体" w:hAnsi="Book Antiqua" w:cs="宋体"/>
          <w:lang w:eastAsia="zh-CN"/>
        </w:rPr>
        <w:t>Sakamoto</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Nasu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Komekado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r w:rsidRPr="006920D8">
        <w:rPr>
          <w:rFonts w:ascii="Book Antiqua" w:eastAsia="宋体" w:hAnsi="Book Antiqua" w:cs="宋体"/>
          <w:lang w:eastAsia="zh-CN"/>
        </w:rPr>
        <w:t>Nishimura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Kita</w:t>
      </w:r>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r w:rsidRPr="006920D8">
        <w:rPr>
          <w:rFonts w:ascii="Book Antiqua" w:eastAsia="宋体" w:hAnsi="Book Antiqua" w:cs="宋体"/>
          <w:lang w:eastAsia="zh-CN"/>
        </w:rPr>
        <w:t>Kimura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Iijima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Nishiguchi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Osaki</w:t>
      </w:r>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r w:rsidRPr="006920D8">
        <w:rPr>
          <w:rFonts w:ascii="Book Antiqua" w:eastAsia="宋体" w:hAnsi="Book Antiqua" w:cs="宋体"/>
          <w:lang w:eastAsia="zh-CN"/>
        </w:rPr>
        <w:t>Prognostic</w:t>
      </w:r>
      <w:r w:rsidR="008F485D">
        <w:rPr>
          <w:rFonts w:ascii="Book Antiqua" w:eastAsia="宋体" w:hAnsi="Book Antiqua" w:cs="宋体"/>
          <w:lang w:eastAsia="zh-CN"/>
        </w:rPr>
        <w:t xml:space="preserve"> </w:t>
      </w:r>
      <w:r w:rsidRPr="006920D8">
        <w:rPr>
          <w:rFonts w:ascii="Book Antiqua" w:eastAsia="宋体" w:hAnsi="Book Antiqua" w:cs="宋体"/>
          <w:lang w:eastAsia="zh-CN"/>
        </w:rPr>
        <w:t>significance</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sarcopenia</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undergoing</w:t>
      </w:r>
      <w:r w:rsidR="008F485D">
        <w:rPr>
          <w:rFonts w:ascii="Book Antiqua" w:eastAsia="宋体" w:hAnsi="Book Antiqua" w:cs="宋体"/>
          <w:lang w:eastAsia="zh-CN"/>
        </w:rPr>
        <w:t xml:space="preserve"> </w:t>
      </w:r>
      <w:r w:rsidRPr="006920D8">
        <w:rPr>
          <w:rFonts w:ascii="Book Antiqua" w:eastAsia="宋体" w:hAnsi="Book Antiqua" w:cs="宋体"/>
          <w:lang w:eastAsia="zh-CN"/>
        </w:rPr>
        <w:t>sorafenib</w:t>
      </w:r>
      <w:r w:rsidR="008F485D">
        <w:rPr>
          <w:rFonts w:ascii="Book Antiqua" w:eastAsia="宋体" w:hAnsi="Book Antiqua" w:cs="宋体"/>
          <w:lang w:eastAsia="zh-CN"/>
        </w:rPr>
        <w:t xml:space="preserve"> </w:t>
      </w:r>
      <w:r w:rsidRPr="006920D8">
        <w:rPr>
          <w:rFonts w:ascii="Book Antiqua" w:eastAsia="宋体" w:hAnsi="Book Antiqua" w:cs="宋体"/>
          <w:lang w:eastAsia="zh-CN"/>
        </w:rPr>
        <w:t>therapy.</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Oncol</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Lett</w:t>
      </w:r>
      <w:r w:rsidR="008F485D">
        <w:rPr>
          <w:rFonts w:ascii="Book Antiqua" w:eastAsia="宋体" w:hAnsi="Book Antiqua" w:cs="宋体"/>
          <w:lang w:eastAsia="zh-CN"/>
        </w:rPr>
        <w:t xml:space="preserve"> </w:t>
      </w:r>
      <w:r w:rsidRPr="006920D8">
        <w:rPr>
          <w:rFonts w:ascii="Book Antiqua" w:eastAsia="宋体" w:hAnsi="Book Antiqua" w:cs="宋体"/>
          <w:lang w:eastAsia="zh-CN"/>
        </w:rPr>
        <w:t>2017;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14</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1637-1647</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28789390</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10.3892/ol.2017.6287]</w:t>
      </w:r>
    </w:p>
    <w:p w14:paraId="41DC41B3" w14:textId="4906655E"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60</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Levolger</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S</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van</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Vledder</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MG,</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Muslem</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R,</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Koek</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Niessen</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WJ,</w:t>
      </w:r>
      <w:r w:rsidR="008F485D">
        <w:rPr>
          <w:rFonts w:ascii="Book Antiqua" w:eastAsia="宋体" w:hAnsi="Book Antiqua" w:cs="宋体"/>
          <w:lang w:eastAsia="zh-CN"/>
        </w:rPr>
        <w:t xml:space="preserve"> </w:t>
      </w:r>
      <w:r w:rsidRPr="006920D8">
        <w:rPr>
          <w:rFonts w:ascii="Book Antiqua" w:eastAsia="宋体" w:hAnsi="Book Antiqua" w:cs="宋体"/>
          <w:lang w:eastAsia="zh-CN"/>
        </w:rPr>
        <w:t>de</w:t>
      </w:r>
      <w:r w:rsidR="008F485D">
        <w:rPr>
          <w:rFonts w:ascii="Book Antiqua" w:eastAsia="宋体" w:hAnsi="Book Antiqua" w:cs="宋体"/>
          <w:lang w:eastAsia="zh-CN"/>
        </w:rPr>
        <w:t xml:space="preserve"> </w:t>
      </w:r>
      <w:r w:rsidRPr="006920D8">
        <w:rPr>
          <w:rFonts w:ascii="Book Antiqua" w:eastAsia="宋体" w:hAnsi="Book Antiqua" w:cs="宋体"/>
          <w:lang w:eastAsia="zh-CN"/>
        </w:rPr>
        <w:t>Man</w:t>
      </w:r>
      <w:r w:rsidR="008F485D">
        <w:rPr>
          <w:rFonts w:ascii="Book Antiqua" w:eastAsia="宋体" w:hAnsi="Book Antiqua" w:cs="宋体"/>
          <w:lang w:eastAsia="zh-CN"/>
        </w:rPr>
        <w:t xml:space="preserve"> </w:t>
      </w:r>
      <w:r w:rsidRPr="006920D8">
        <w:rPr>
          <w:rFonts w:ascii="Book Antiqua" w:eastAsia="宋体" w:hAnsi="Book Antiqua" w:cs="宋体"/>
          <w:lang w:eastAsia="zh-CN"/>
        </w:rPr>
        <w:t>RA,</w:t>
      </w:r>
      <w:r w:rsidR="008F485D">
        <w:rPr>
          <w:rFonts w:ascii="Book Antiqua" w:eastAsia="宋体" w:hAnsi="Book Antiqua" w:cs="宋体"/>
          <w:lang w:eastAsia="zh-CN"/>
        </w:rPr>
        <w:t xml:space="preserve"> </w:t>
      </w:r>
      <w:r w:rsidRPr="006920D8">
        <w:rPr>
          <w:rFonts w:ascii="Book Antiqua" w:eastAsia="宋体" w:hAnsi="Book Antiqua" w:cs="宋体"/>
          <w:lang w:eastAsia="zh-CN"/>
        </w:rPr>
        <w:t>de</w:t>
      </w:r>
      <w:r w:rsidR="008F485D">
        <w:rPr>
          <w:rFonts w:ascii="Book Antiqua" w:eastAsia="宋体" w:hAnsi="Book Antiqua" w:cs="宋体"/>
          <w:lang w:eastAsia="zh-CN"/>
        </w:rPr>
        <w:t xml:space="preserve"> </w:t>
      </w:r>
      <w:r w:rsidRPr="006920D8">
        <w:rPr>
          <w:rFonts w:ascii="Book Antiqua" w:eastAsia="宋体" w:hAnsi="Book Antiqua" w:cs="宋体"/>
          <w:lang w:eastAsia="zh-CN"/>
        </w:rPr>
        <w:t>Bruin</w:t>
      </w:r>
      <w:r w:rsidR="008F485D">
        <w:rPr>
          <w:rFonts w:ascii="Book Antiqua" w:eastAsia="宋体" w:hAnsi="Book Antiqua" w:cs="宋体"/>
          <w:lang w:eastAsia="zh-CN"/>
        </w:rPr>
        <w:t xml:space="preserve"> </w:t>
      </w:r>
      <w:r w:rsidRPr="006920D8">
        <w:rPr>
          <w:rFonts w:ascii="Book Antiqua" w:eastAsia="宋体" w:hAnsi="Book Antiqua" w:cs="宋体"/>
          <w:lang w:eastAsia="zh-CN"/>
        </w:rPr>
        <w:t>RW,</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Ijzermans</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JN.</w:t>
      </w:r>
      <w:r w:rsidR="008F485D">
        <w:rPr>
          <w:rFonts w:ascii="Book Antiqua" w:eastAsia="宋体" w:hAnsi="Book Antiqua" w:cs="宋体"/>
          <w:lang w:eastAsia="zh-CN"/>
        </w:rPr>
        <w:t xml:space="preserve"> </w:t>
      </w:r>
      <w:r w:rsidRPr="006920D8">
        <w:rPr>
          <w:rFonts w:ascii="Book Antiqua" w:eastAsia="宋体" w:hAnsi="Book Antiqua" w:cs="宋体"/>
          <w:lang w:eastAsia="zh-CN"/>
        </w:rPr>
        <w:t>Sarcopenia</w:t>
      </w:r>
      <w:r w:rsidR="008F485D">
        <w:rPr>
          <w:rFonts w:ascii="Book Antiqua" w:eastAsia="宋体" w:hAnsi="Book Antiqua" w:cs="宋体"/>
          <w:lang w:eastAsia="zh-CN"/>
        </w:rPr>
        <w:t xml:space="preserve"> </w:t>
      </w:r>
      <w:r w:rsidRPr="006920D8">
        <w:rPr>
          <w:rFonts w:ascii="Book Antiqua" w:eastAsia="宋体" w:hAnsi="Book Antiqua" w:cs="宋体"/>
          <w:lang w:eastAsia="zh-CN"/>
        </w:rPr>
        <w:t>impairs</w:t>
      </w:r>
      <w:r w:rsidR="008F485D">
        <w:rPr>
          <w:rFonts w:ascii="Book Antiqua" w:eastAsia="宋体" w:hAnsi="Book Antiqua" w:cs="宋体"/>
          <w:lang w:eastAsia="zh-CN"/>
        </w:rPr>
        <w:t xml:space="preserve"> </w:t>
      </w:r>
      <w:r w:rsidRPr="006920D8">
        <w:rPr>
          <w:rFonts w:ascii="Book Antiqua" w:eastAsia="宋体" w:hAnsi="Book Antiqua" w:cs="宋体"/>
          <w:lang w:eastAsia="zh-CN"/>
        </w:rPr>
        <w:t>survival</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potentially</w:t>
      </w:r>
      <w:r w:rsidR="008F485D">
        <w:rPr>
          <w:rFonts w:ascii="Book Antiqua" w:eastAsia="宋体" w:hAnsi="Book Antiqua" w:cs="宋体"/>
          <w:lang w:eastAsia="zh-CN"/>
        </w:rPr>
        <w:t xml:space="preserve"> </w:t>
      </w:r>
      <w:r w:rsidRPr="006920D8">
        <w:rPr>
          <w:rFonts w:ascii="Book Antiqua" w:eastAsia="宋体" w:hAnsi="Book Antiqua" w:cs="宋体"/>
          <w:lang w:eastAsia="zh-CN"/>
        </w:rPr>
        <w:t>curable</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Surg</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Oncol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112</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208-213</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26266324</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10.1002/jso.23976]</w:t>
      </w:r>
    </w:p>
    <w:p w14:paraId="39D13CE8" w14:textId="242234EF"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61</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Iritani</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S</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Imai</w:t>
      </w:r>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Takai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Hanai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Ideta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Miyazaki</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Suetsugu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Shiraki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Shimizu</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Moriwaki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r w:rsidRPr="006920D8">
        <w:rPr>
          <w:rFonts w:ascii="Book Antiqua" w:eastAsia="宋体" w:hAnsi="Book Antiqua" w:cs="宋体"/>
          <w:lang w:eastAsia="zh-CN"/>
        </w:rPr>
        <w:t>Skeletal</w:t>
      </w:r>
      <w:r w:rsidR="008F485D">
        <w:rPr>
          <w:rFonts w:ascii="Book Antiqua" w:eastAsia="宋体" w:hAnsi="Book Antiqua" w:cs="宋体"/>
          <w:lang w:eastAsia="zh-CN"/>
        </w:rPr>
        <w:t xml:space="preserve"> </w:t>
      </w:r>
      <w:r w:rsidRPr="006920D8">
        <w:rPr>
          <w:rFonts w:ascii="Book Antiqua" w:eastAsia="宋体" w:hAnsi="Book Antiqua" w:cs="宋体"/>
          <w:lang w:eastAsia="zh-CN"/>
        </w:rPr>
        <w:t>muscle</w:t>
      </w:r>
      <w:r w:rsidR="008F485D">
        <w:rPr>
          <w:rFonts w:ascii="Book Antiqua" w:eastAsia="宋体" w:hAnsi="Book Antiqua" w:cs="宋体"/>
          <w:lang w:eastAsia="zh-CN"/>
        </w:rPr>
        <w:t xml:space="preserve"> </w:t>
      </w:r>
      <w:r w:rsidRPr="006920D8">
        <w:rPr>
          <w:rFonts w:ascii="Book Antiqua" w:eastAsia="宋体" w:hAnsi="Book Antiqua" w:cs="宋体"/>
          <w:lang w:eastAsia="zh-CN"/>
        </w:rPr>
        <w:t>depletion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is</w:t>
      </w:r>
      <w:r w:rsidR="008F485D">
        <w:rPr>
          <w:rFonts w:ascii="Book Antiqua" w:eastAsia="宋体" w:hAnsi="Book Antiqua" w:cs="宋体"/>
          <w:lang w:eastAsia="zh-CN"/>
        </w:rPr>
        <w:t xml:space="preserve"> </w:t>
      </w:r>
      <w:r w:rsidRPr="006920D8">
        <w:rPr>
          <w:rFonts w:ascii="Book Antiqua" w:eastAsia="宋体" w:hAnsi="Book Antiqua" w:cs="宋体"/>
          <w:lang w:eastAsia="zh-CN"/>
        </w:rPr>
        <w:t>an</w:t>
      </w:r>
      <w:r w:rsidR="008F485D">
        <w:rPr>
          <w:rFonts w:ascii="Book Antiqua" w:eastAsia="宋体" w:hAnsi="Book Antiqua" w:cs="宋体"/>
          <w:lang w:eastAsia="zh-CN"/>
        </w:rPr>
        <w:t xml:space="preserve"> </w:t>
      </w:r>
      <w:r w:rsidRPr="006920D8">
        <w:rPr>
          <w:rFonts w:ascii="Book Antiqua" w:eastAsia="宋体" w:hAnsi="Book Antiqua" w:cs="宋体"/>
          <w:lang w:eastAsia="zh-CN"/>
        </w:rPr>
        <w:t>independent</w:t>
      </w:r>
      <w:r w:rsidR="008F485D">
        <w:rPr>
          <w:rFonts w:ascii="Book Antiqua" w:eastAsia="宋体" w:hAnsi="Book Antiqua" w:cs="宋体"/>
          <w:lang w:eastAsia="zh-CN"/>
        </w:rPr>
        <w:t xml:space="preserve"> </w:t>
      </w:r>
      <w:r w:rsidRPr="006920D8">
        <w:rPr>
          <w:rFonts w:ascii="Book Antiqua" w:eastAsia="宋体" w:hAnsi="Book Antiqua" w:cs="宋体"/>
          <w:lang w:eastAsia="zh-CN"/>
        </w:rPr>
        <w:t>prognostic</w:t>
      </w:r>
      <w:r w:rsidR="008F485D">
        <w:rPr>
          <w:rFonts w:ascii="Book Antiqua" w:eastAsia="宋体" w:hAnsi="Book Antiqua" w:cs="宋体"/>
          <w:lang w:eastAsia="zh-CN"/>
        </w:rPr>
        <w:t xml:space="preserve"> </w:t>
      </w:r>
      <w:r w:rsidRPr="006920D8">
        <w:rPr>
          <w:rFonts w:ascii="Book Antiqua" w:eastAsia="宋体" w:hAnsi="Book Antiqua" w:cs="宋体"/>
          <w:lang w:eastAsia="zh-CN"/>
        </w:rPr>
        <w:t>factor</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Gastroenterol</w:t>
      </w:r>
      <w:r w:rsidR="008F485D">
        <w:rPr>
          <w:rFonts w:ascii="Book Antiqua" w:eastAsia="宋体" w:hAnsi="Book Antiqua" w:cs="宋体"/>
          <w:lang w:eastAsia="zh-CN"/>
        </w:rPr>
        <w:t xml:space="preserve"> </w:t>
      </w:r>
      <w:r w:rsidRPr="006920D8">
        <w:rPr>
          <w:rFonts w:ascii="Book Antiqua" w:eastAsia="宋体" w:hAnsi="Book Antiqua" w:cs="宋体"/>
          <w:lang w:eastAsia="zh-CN"/>
        </w:rPr>
        <w:t>2015;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50</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323-332</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24817668</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10.1007/s00535-014-0964-9]</w:t>
      </w:r>
    </w:p>
    <w:p w14:paraId="2B1A68B3" w14:textId="258C5C2B"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lastRenderedPageBreak/>
        <w:t>62</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Harimoto</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N</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Shirabe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Yamashita</w:t>
      </w:r>
      <w:r w:rsidR="008F485D">
        <w:rPr>
          <w:rFonts w:ascii="Book Antiqua" w:eastAsia="宋体" w:hAnsi="Book Antiqua" w:cs="宋体"/>
          <w:lang w:eastAsia="zh-CN"/>
        </w:rPr>
        <w:t xml:space="preserve"> </w:t>
      </w:r>
      <w:r w:rsidRPr="006920D8">
        <w:rPr>
          <w:rFonts w:ascii="Book Antiqua" w:eastAsia="宋体" w:hAnsi="Book Antiqua" w:cs="宋体"/>
          <w:lang w:eastAsia="zh-CN"/>
        </w:rPr>
        <w:t>YI,</w:t>
      </w:r>
      <w:r w:rsidR="008F485D">
        <w:rPr>
          <w:rFonts w:ascii="Book Antiqua" w:eastAsia="宋体" w:hAnsi="Book Antiqua" w:cs="宋体"/>
          <w:lang w:eastAsia="zh-CN"/>
        </w:rPr>
        <w:t xml:space="preserve"> </w:t>
      </w:r>
      <w:r w:rsidRPr="006920D8">
        <w:rPr>
          <w:rFonts w:ascii="Book Antiqua" w:eastAsia="宋体" w:hAnsi="Book Antiqua" w:cs="宋体"/>
          <w:lang w:eastAsia="zh-CN"/>
        </w:rPr>
        <w:t>Ikegami</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Yoshizumi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Soejima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r w:rsidRPr="006920D8">
        <w:rPr>
          <w:rFonts w:ascii="Book Antiqua" w:eastAsia="宋体" w:hAnsi="Book Antiqua" w:cs="宋体"/>
          <w:lang w:eastAsia="zh-CN"/>
        </w:rPr>
        <w:t>Ikeda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Maehara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Nishie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Yamanaka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Sarcopenia</w:t>
      </w:r>
      <w:r w:rsidR="008F485D">
        <w:rPr>
          <w:rFonts w:ascii="Book Antiqua" w:eastAsia="宋体" w:hAnsi="Book Antiqua" w:cs="宋体"/>
          <w:lang w:eastAsia="zh-CN"/>
        </w:rPr>
        <w:t xml:space="preserve"> </w:t>
      </w:r>
      <w:r w:rsidRPr="006920D8">
        <w:rPr>
          <w:rFonts w:ascii="Book Antiqua" w:eastAsia="宋体" w:hAnsi="Book Antiqua" w:cs="宋体"/>
          <w:lang w:eastAsia="zh-CN"/>
        </w:rPr>
        <w:t>as</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predictor</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prognosis</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following</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hepatectomy</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Br</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Surg</w:t>
      </w:r>
      <w:r w:rsidR="008F485D">
        <w:rPr>
          <w:rFonts w:ascii="Book Antiqua" w:eastAsia="宋体" w:hAnsi="Book Antiqua" w:cs="宋体"/>
          <w:lang w:eastAsia="zh-CN"/>
        </w:rPr>
        <w:t xml:space="preserve"> </w:t>
      </w:r>
      <w:r w:rsidRPr="006920D8">
        <w:rPr>
          <w:rFonts w:ascii="Book Antiqua" w:eastAsia="宋体" w:hAnsi="Book Antiqua" w:cs="宋体"/>
          <w:lang w:eastAsia="zh-CN"/>
        </w:rPr>
        <w:t>2013;</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100</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1523-1530</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24037576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10.1002/bjs.9258]</w:t>
      </w:r>
    </w:p>
    <w:p w14:paraId="2F2F5B64" w14:textId="1FD41EA6"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63</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Tada</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T</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Kumada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Toyoda</w:t>
      </w:r>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r w:rsidRPr="006920D8">
        <w:rPr>
          <w:rFonts w:ascii="Book Antiqua" w:eastAsia="宋体" w:hAnsi="Book Antiqua" w:cs="宋体"/>
          <w:lang w:eastAsia="zh-CN"/>
        </w:rPr>
        <w:t>Yasuda</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Koyabu</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Nakashima</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Impact</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w:t>
      </w:r>
      <w:r w:rsidR="008F485D">
        <w:rPr>
          <w:rFonts w:ascii="Book Antiqua" w:eastAsia="宋体" w:hAnsi="Book Antiqua" w:cs="宋体"/>
          <w:lang w:eastAsia="zh-CN"/>
        </w:rPr>
        <w:t xml:space="preserve"> </w:t>
      </w:r>
      <w:r w:rsidRPr="006920D8">
        <w:rPr>
          <w:rFonts w:ascii="Book Antiqua" w:eastAsia="宋体" w:hAnsi="Book Antiqua" w:cs="宋体"/>
          <w:lang w:eastAsia="zh-CN"/>
        </w:rPr>
        <w:t>Granule</w:t>
      </w:r>
      <w:r w:rsidR="008F485D">
        <w:rPr>
          <w:rFonts w:ascii="Book Antiqua" w:eastAsia="宋体" w:hAnsi="Book Antiqua" w:cs="宋体"/>
          <w:lang w:eastAsia="zh-CN"/>
        </w:rPr>
        <w:t xml:space="preserve"> </w:t>
      </w:r>
      <w:r w:rsidRPr="006920D8">
        <w:rPr>
          <w:rFonts w:ascii="Book Antiqua" w:eastAsia="宋体" w:hAnsi="Book Antiqua" w:cs="宋体"/>
          <w:lang w:eastAsia="zh-CN"/>
        </w:rPr>
        <w:t>Therapy</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Who</w:t>
      </w:r>
      <w:r w:rsidR="008F485D">
        <w:rPr>
          <w:rFonts w:ascii="Book Antiqua" w:eastAsia="宋体" w:hAnsi="Book Antiqua" w:cs="宋体"/>
          <w:lang w:eastAsia="zh-CN"/>
        </w:rPr>
        <w:t xml:space="preserve"> </w:t>
      </w:r>
      <w:r w:rsidRPr="006920D8">
        <w:rPr>
          <w:rFonts w:ascii="Book Antiqua" w:eastAsia="宋体" w:hAnsi="Book Antiqua" w:cs="宋体"/>
          <w:lang w:eastAsia="zh-CN"/>
        </w:rPr>
        <w:t>Have</w:t>
      </w:r>
      <w:r w:rsidR="008F485D">
        <w:rPr>
          <w:rFonts w:ascii="Book Antiqua" w:eastAsia="宋体" w:hAnsi="Book Antiqua" w:cs="宋体"/>
          <w:lang w:eastAsia="zh-CN"/>
        </w:rPr>
        <w:t xml:space="preserve"> </w:t>
      </w:r>
      <w:r w:rsidRPr="006920D8">
        <w:rPr>
          <w:rFonts w:ascii="Book Antiqua" w:eastAsia="宋体" w:hAnsi="Book Antiqua" w:cs="宋体"/>
          <w:lang w:eastAsia="zh-CN"/>
        </w:rPr>
        <w:t>Normal</w:t>
      </w:r>
      <w:r w:rsidR="008F485D">
        <w:rPr>
          <w:rFonts w:ascii="Book Antiqua" w:eastAsia="宋体" w:hAnsi="Book Antiqua" w:cs="宋体"/>
          <w:lang w:eastAsia="zh-CN"/>
        </w:rPr>
        <w:t xml:space="preserve"> </w:t>
      </w:r>
      <w:r w:rsidRPr="006920D8">
        <w:rPr>
          <w:rFonts w:ascii="Book Antiqua" w:eastAsia="宋体" w:hAnsi="Book Antiqua" w:cs="宋体"/>
          <w:lang w:eastAsia="zh-CN"/>
        </w:rPr>
        <w:t>Albumin</w:t>
      </w:r>
      <w:r w:rsidR="008F485D">
        <w:rPr>
          <w:rFonts w:ascii="Book Antiqua" w:eastAsia="宋体" w:hAnsi="Book Antiqua" w:cs="宋体"/>
          <w:lang w:eastAsia="zh-CN"/>
        </w:rPr>
        <w:t xml:space="preserve"> </w:t>
      </w:r>
      <w:r w:rsidRPr="006920D8">
        <w:rPr>
          <w:rFonts w:ascii="Book Antiqua" w:eastAsia="宋体" w:hAnsi="Book Antiqua" w:cs="宋体"/>
          <w:lang w:eastAsia="zh-CN"/>
        </w:rPr>
        <w:t>Levels</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Low</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w:t>
      </w:r>
      <w:r w:rsidR="008F485D">
        <w:rPr>
          <w:rFonts w:ascii="Book Antiqua" w:eastAsia="宋体" w:hAnsi="Book Antiqua" w:cs="宋体"/>
          <w:lang w:eastAsia="zh-CN"/>
        </w:rPr>
        <w:t xml:space="preserve"> </w:t>
      </w:r>
      <w:r w:rsidRPr="006920D8">
        <w:rPr>
          <w:rFonts w:ascii="Book Antiqua" w:eastAsia="宋体" w:hAnsi="Book Antiqua" w:cs="宋体"/>
          <w:lang w:eastAsia="zh-CN"/>
        </w:rPr>
        <w:t>to</w:t>
      </w:r>
      <w:r w:rsidR="008F485D">
        <w:rPr>
          <w:rFonts w:ascii="Book Antiqua" w:eastAsia="宋体" w:hAnsi="Book Antiqua" w:cs="宋体"/>
          <w:lang w:eastAsia="zh-CN"/>
        </w:rPr>
        <w:t xml:space="preserve"> </w:t>
      </w:r>
      <w:r w:rsidRPr="006920D8">
        <w:rPr>
          <w:rFonts w:ascii="Book Antiqua" w:eastAsia="宋体" w:hAnsi="Book Antiqua" w:cs="宋体"/>
          <w:lang w:eastAsia="zh-CN"/>
        </w:rPr>
        <w:t>Tyrosine</w:t>
      </w:r>
      <w:r w:rsidR="008F485D">
        <w:rPr>
          <w:rFonts w:ascii="Book Antiqua" w:eastAsia="宋体" w:hAnsi="Book Antiqua" w:cs="宋体"/>
          <w:lang w:eastAsia="zh-CN"/>
        </w:rPr>
        <w:t xml:space="preserve"> </w:t>
      </w:r>
      <w:r w:rsidRPr="006920D8">
        <w:rPr>
          <w:rFonts w:ascii="Book Antiqua" w:eastAsia="宋体" w:hAnsi="Book Antiqua" w:cs="宋体"/>
          <w:lang w:eastAsia="zh-CN"/>
        </w:rPr>
        <w:t>Ratios.</w:t>
      </w:r>
      <w:r w:rsidR="008F485D">
        <w:rPr>
          <w:rFonts w:ascii="Book Antiqua" w:eastAsia="宋体" w:hAnsi="Book Antiqua" w:cs="宋体"/>
          <w:lang w:eastAsia="zh-CN"/>
        </w:rPr>
        <w:t xml:space="preserve"> </w:t>
      </w:r>
      <w:proofErr w:type="spellStart"/>
      <w:r w:rsidRPr="006920D8">
        <w:rPr>
          <w:rFonts w:ascii="Book Antiqua" w:eastAsia="宋体" w:hAnsi="Book Antiqua" w:cs="宋体"/>
          <w:i/>
          <w:iCs/>
          <w:lang w:eastAsia="zh-CN"/>
        </w:rPr>
        <w:t>Nutr</w:t>
      </w:r>
      <w:proofErr w:type="spellEnd"/>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Cancer</w:t>
      </w:r>
      <w:r w:rsidR="008F485D">
        <w:rPr>
          <w:rFonts w:ascii="Book Antiqua" w:eastAsia="宋体" w:hAnsi="Book Antiqua" w:cs="宋体"/>
          <w:lang w:eastAsia="zh-CN"/>
        </w:rPr>
        <w:t xml:space="preserve"> </w:t>
      </w:r>
      <w:r w:rsidRPr="006920D8">
        <w:rPr>
          <w:rFonts w:ascii="Book Antiqua" w:eastAsia="宋体" w:hAnsi="Book Antiqua" w:cs="宋体"/>
          <w:lang w:eastAsia="zh-CN"/>
        </w:rPr>
        <w:t>2019;</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71</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1132-1141</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30955354</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10.1080/01635581.2019.1597905]</w:t>
      </w:r>
    </w:p>
    <w:p w14:paraId="46D1E64A" w14:textId="7533D64B"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64</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Nojiri</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S</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Fujiwara</w:t>
      </w:r>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Shinkai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N,</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Iio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E,</w:t>
      </w:r>
      <w:r w:rsidR="008F485D">
        <w:rPr>
          <w:rFonts w:ascii="Book Antiqua" w:eastAsia="宋体" w:hAnsi="Book Antiqua" w:cs="宋体"/>
          <w:lang w:eastAsia="zh-CN"/>
        </w:rPr>
        <w:t xml:space="preserve"> </w:t>
      </w:r>
      <w:r w:rsidRPr="006920D8">
        <w:rPr>
          <w:rFonts w:ascii="Book Antiqua" w:eastAsia="宋体" w:hAnsi="Book Antiqua" w:cs="宋体"/>
          <w:lang w:eastAsia="zh-CN"/>
        </w:rPr>
        <w:t>Joh</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Effects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w:t>
      </w:r>
      <w:r w:rsidR="008F485D">
        <w:rPr>
          <w:rFonts w:ascii="Book Antiqua" w:eastAsia="宋体" w:hAnsi="Book Antiqua" w:cs="宋体"/>
          <w:lang w:eastAsia="zh-CN"/>
        </w:rPr>
        <w:t xml:space="preserve"> </w:t>
      </w:r>
      <w:r w:rsidRPr="006920D8">
        <w:rPr>
          <w:rFonts w:ascii="Book Antiqua" w:eastAsia="宋体" w:hAnsi="Book Antiqua" w:cs="宋体"/>
          <w:lang w:eastAsia="zh-CN"/>
        </w:rPr>
        <w:t>supplementation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after</w:t>
      </w:r>
      <w:r w:rsidR="008F485D">
        <w:rPr>
          <w:rFonts w:ascii="Book Antiqua" w:eastAsia="宋体" w:hAnsi="Book Antiqua" w:cs="宋体"/>
          <w:lang w:eastAsia="zh-CN"/>
        </w:rPr>
        <w:t xml:space="preserve"> </w:t>
      </w:r>
      <w:r w:rsidRPr="006920D8">
        <w:rPr>
          <w:rFonts w:ascii="Book Antiqua" w:eastAsia="宋体" w:hAnsi="Book Antiqua" w:cs="宋体"/>
          <w:lang w:eastAsia="zh-CN"/>
        </w:rPr>
        <w:t>radiofrequency</w:t>
      </w:r>
      <w:r w:rsidR="008F485D">
        <w:rPr>
          <w:rFonts w:ascii="Book Antiqua" w:eastAsia="宋体" w:hAnsi="Book Antiqua" w:cs="宋体"/>
          <w:lang w:eastAsia="zh-CN"/>
        </w:rPr>
        <w:t xml:space="preserve"> </w:t>
      </w:r>
      <w:r w:rsidRPr="006920D8">
        <w:rPr>
          <w:rFonts w:ascii="Book Antiqua" w:eastAsia="宋体" w:hAnsi="Book Antiqua" w:cs="宋体"/>
          <w:lang w:eastAsia="zh-CN"/>
        </w:rPr>
        <w:t>ablation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randomized</w:t>
      </w:r>
      <w:r w:rsidR="008F485D">
        <w:rPr>
          <w:rFonts w:ascii="Book Antiqua" w:eastAsia="宋体" w:hAnsi="Book Antiqua" w:cs="宋体"/>
          <w:lang w:eastAsia="zh-CN"/>
        </w:rPr>
        <w:t xml:space="preserve"> </w:t>
      </w:r>
      <w:r w:rsidRPr="006920D8">
        <w:rPr>
          <w:rFonts w:ascii="Book Antiqua" w:eastAsia="宋体" w:hAnsi="Book Antiqua" w:cs="宋体"/>
          <w:lang w:eastAsia="zh-CN"/>
        </w:rPr>
        <w:t>trial.</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Nutrition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2017;</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33</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20-27</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27908546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10.1016/j.nut.2016.07.013]</w:t>
      </w:r>
    </w:p>
    <w:p w14:paraId="7D7C925A" w14:textId="1961D618"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65</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Ichikawa</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K</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Okabayashi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Maeda</w:t>
      </w:r>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Namikawa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Iiyama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Sugimoto</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Kobayashi</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Mimura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Hanazaki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Oral</w:t>
      </w:r>
      <w:r w:rsidR="008F485D">
        <w:rPr>
          <w:rFonts w:ascii="Book Antiqua" w:eastAsia="宋体" w:hAnsi="Book Antiqua" w:cs="宋体"/>
          <w:lang w:eastAsia="zh-CN"/>
        </w:rPr>
        <w:t xml:space="preserve"> </w:t>
      </w:r>
      <w:r w:rsidRPr="006920D8">
        <w:rPr>
          <w:rFonts w:ascii="Book Antiqua" w:eastAsia="宋体" w:hAnsi="Book Antiqua" w:cs="宋体"/>
          <w:lang w:eastAsia="zh-CN"/>
        </w:rPr>
        <w:t>supplementation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acids</w:t>
      </w:r>
      <w:r w:rsidR="008F485D">
        <w:rPr>
          <w:rFonts w:ascii="Book Antiqua" w:eastAsia="宋体" w:hAnsi="Book Antiqua" w:cs="宋体"/>
          <w:lang w:eastAsia="zh-CN"/>
        </w:rPr>
        <w:t xml:space="preserve"> </w:t>
      </w:r>
      <w:r w:rsidRPr="006920D8">
        <w:rPr>
          <w:rFonts w:ascii="Book Antiqua" w:eastAsia="宋体" w:hAnsi="Book Antiqua" w:cs="宋体"/>
          <w:lang w:eastAsia="zh-CN"/>
        </w:rPr>
        <w:t>reduces</w:t>
      </w:r>
      <w:r w:rsidR="008F485D">
        <w:rPr>
          <w:rFonts w:ascii="Book Antiqua" w:eastAsia="宋体" w:hAnsi="Book Antiqua" w:cs="宋体"/>
          <w:lang w:eastAsia="zh-CN"/>
        </w:rPr>
        <w:t xml:space="preserve"> </w:t>
      </w:r>
      <w:r w:rsidRPr="006920D8">
        <w:rPr>
          <w:rFonts w:ascii="Book Antiqua" w:eastAsia="宋体" w:hAnsi="Book Antiqua" w:cs="宋体"/>
          <w:lang w:eastAsia="zh-CN"/>
        </w:rPr>
        <w:t>early</w:t>
      </w:r>
      <w:r w:rsidR="008F485D">
        <w:rPr>
          <w:rFonts w:ascii="Book Antiqua" w:eastAsia="宋体" w:hAnsi="Book Antiqua" w:cs="宋体"/>
          <w:lang w:eastAsia="zh-CN"/>
        </w:rPr>
        <w:t xml:space="preserve"> </w:t>
      </w:r>
      <w:r w:rsidRPr="006920D8">
        <w:rPr>
          <w:rFonts w:ascii="Book Antiqua" w:eastAsia="宋体" w:hAnsi="Book Antiqua" w:cs="宋体"/>
          <w:lang w:eastAsia="zh-CN"/>
        </w:rPr>
        <w:t>recurrence</w:t>
      </w:r>
      <w:r w:rsidR="008F485D">
        <w:rPr>
          <w:rFonts w:ascii="Book Antiqua" w:eastAsia="宋体" w:hAnsi="Book Antiqua" w:cs="宋体"/>
          <w:lang w:eastAsia="zh-CN"/>
        </w:rPr>
        <w:t xml:space="preserve"> </w:t>
      </w:r>
      <w:r w:rsidRPr="006920D8">
        <w:rPr>
          <w:rFonts w:ascii="Book Antiqua" w:eastAsia="宋体" w:hAnsi="Book Antiqua" w:cs="宋体"/>
          <w:lang w:eastAsia="zh-CN"/>
        </w:rPr>
        <w:t>after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hepatic</w:t>
      </w:r>
      <w:r w:rsidR="008F485D">
        <w:rPr>
          <w:rFonts w:ascii="Book Antiqua" w:eastAsia="宋体" w:hAnsi="Book Antiqua" w:cs="宋体"/>
          <w:lang w:eastAsia="zh-CN"/>
        </w:rPr>
        <w:t xml:space="preserve"> </w:t>
      </w:r>
      <w:r w:rsidRPr="006920D8">
        <w:rPr>
          <w:rFonts w:ascii="Book Antiqua" w:eastAsia="宋体" w:hAnsi="Book Antiqua" w:cs="宋体"/>
          <w:lang w:eastAsia="zh-CN"/>
        </w:rPr>
        <w:t>resection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prospective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study.</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Surg</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Today</w:t>
      </w:r>
      <w:r w:rsidR="008F485D">
        <w:rPr>
          <w:rFonts w:ascii="Book Antiqua" w:eastAsia="宋体" w:hAnsi="Book Antiqua" w:cs="宋体"/>
          <w:lang w:eastAsia="zh-CN"/>
        </w:rPr>
        <w:t xml:space="preserve"> </w:t>
      </w:r>
      <w:r w:rsidRPr="006920D8">
        <w:rPr>
          <w:rFonts w:ascii="Book Antiqua" w:eastAsia="宋体" w:hAnsi="Book Antiqua" w:cs="宋体"/>
          <w:lang w:eastAsia="zh-CN"/>
        </w:rPr>
        <w:t>2013;</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43</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720-726</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22890582</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10.1007/s00595-012-0288-4]</w:t>
      </w:r>
    </w:p>
    <w:p w14:paraId="2F076EFF" w14:textId="51A716BC"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66</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Saito</w:t>
      </w:r>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M</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Yano</w:t>
      </w:r>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r w:rsidRPr="006920D8">
        <w:rPr>
          <w:rFonts w:ascii="Book Antiqua" w:eastAsia="宋体" w:hAnsi="Book Antiqua" w:cs="宋体"/>
          <w:lang w:eastAsia="zh-CN"/>
        </w:rPr>
        <w:t>Minami</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Hirano</w:t>
      </w:r>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Momose</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Sugimoto</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Yoshida</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Azuma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w:t>
      </w:r>
      <w:r w:rsidR="008F485D">
        <w:rPr>
          <w:rFonts w:ascii="Book Antiqua" w:eastAsia="宋体" w:hAnsi="Book Antiqua" w:cs="宋体"/>
          <w:lang w:eastAsia="zh-CN"/>
        </w:rPr>
        <w:t xml:space="preserve"> </w:t>
      </w:r>
      <w:r w:rsidRPr="006920D8">
        <w:rPr>
          <w:rFonts w:ascii="Book Antiqua" w:eastAsia="宋体" w:hAnsi="Book Antiqua" w:cs="宋体"/>
          <w:lang w:eastAsia="zh-CN"/>
        </w:rPr>
        <w:t>granules</w:t>
      </w:r>
      <w:r w:rsidR="008F485D">
        <w:rPr>
          <w:rFonts w:ascii="Book Antiqua" w:eastAsia="宋体" w:hAnsi="Book Antiqua" w:cs="宋体"/>
          <w:lang w:eastAsia="zh-CN"/>
        </w:rPr>
        <w:t xml:space="preserve"> </w:t>
      </w:r>
      <w:r w:rsidRPr="006920D8">
        <w:rPr>
          <w:rFonts w:ascii="Book Antiqua" w:eastAsia="宋体" w:hAnsi="Book Antiqua" w:cs="宋体"/>
          <w:lang w:eastAsia="zh-CN"/>
        </w:rPr>
        <w:t>improve</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non-protein</w:t>
      </w:r>
      <w:r w:rsidR="008F485D">
        <w:rPr>
          <w:rFonts w:ascii="Book Antiqua" w:eastAsia="宋体" w:hAnsi="Book Antiqua" w:cs="宋体"/>
          <w:lang w:eastAsia="zh-CN"/>
        </w:rPr>
        <w:t xml:space="preserve"> </w:t>
      </w:r>
      <w:r w:rsidRPr="006920D8">
        <w:rPr>
          <w:rFonts w:ascii="Book Antiqua" w:eastAsia="宋体" w:hAnsi="Book Antiqua" w:cs="宋体"/>
          <w:lang w:eastAsia="zh-CN"/>
        </w:rPr>
        <w:t>respiratory</w:t>
      </w:r>
      <w:r w:rsidR="008F485D">
        <w:rPr>
          <w:rFonts w:ascii="Book Antiqua" w:eastAsia="宋体" w:hAnsi="Book Antiqua" w:cs="宋体"/>
          <w:lang w:eastAsia="zh-CN"/>
        </w:rPr>
        <w:t xml:space="preserve"> </w:t>
      </w:r>
      <w:r w:rsidRPr="006920D8">
        <w:rPr>
          <w:rFonts w:ascii="Book Antiqua" w:eastAsia="宋体" w:hAnsi="Book Antiqua" w:cs="宋体"/>
          <w:lang w:eastAsia="zh-CN"/>
        </w:rPr>
        <w:t>quotient</w:t>
      </w:r>
      <w:r w:rsidR="008F485D">
        <w:rPr>
          <w:rFonts w:ascii="Book Antiqua" w:eastAsia="宋体" w:hAnsi="Book Antiqua" w:cs="宋体"/>
          <w:lang w:eastAsia="zh-CN"/>
        </w:rPr>
        <w:t xml:space="preserve"> </w:t>
      </w:r>
      <w:r w:rsidRPr="006920D8">
        <w:rPr>
          <w:rFonts w:ascii="Book Antiqua" w:eastAsia="宋体" w:hAnsi="Book Antiqua" w:cs="宋体"/>
          <w:lang w:eastAsia="zh-CN"/>
        </w:rPr>
        <w:t>after</w:t>
      </w:r>
      <w:r w:rsidR="008F485D">
        <w:rPr>
          <w:rFonts w:ascii="Book Antiqua" w:eastAsia="宋体" w:hAnsi="Book Antiqua" w:cs="宋体"/>
          <w:lang w:eastAsia="zh-CN"/>
        </w:rPr>
        <w:t xml:space="preserve"> </w:t>
      </w:r>
      <w:r w:rsidRPr="006920D8">
        <w:rPr>
          <w:rFonts w:ascii="Book Antiqua" w:eastAsia="宋体" w:hAnsi="Book Antiqua" w:cs="宋体"/>
          <w:lang w:eastAsia="zh-CN"/>
        </w:rPr>
        <w:t>radiofrequency</w:t>
      </w:r>
      <w:r w:rsidR="008F485D">
        <w:rPr>
          <w:rFonts w:ascii="Book Antiqua" w:eastAsia="宋体" w:hAnsi="Book Antiqua" w:cs="宋体"/>
          <w:lang w:eastAsia="zh-CN"/>
        </w:rPr>
        <w:t xml:space="preserve"> </w:t>
      </w:r>
      <w:r w:rsidRPr="006920D8">
        <w:rPr>
          <w:rFonts w:ascii="Book Antiqua" w:eastAsia="宋体" w:hAnsi="Book Antiqua" w:cs="宋体"/>
          <w:lang w:eastAsia="zh-CN"/>
        </w:rPr>
        <w:t>ablation.</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Intern</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Med</w:t>
      </w:r>
      <w:r w:rsidR="008F485D">
        <w:rPr>
          <w:rFonts w:ascii="Book Antiqua" w:eastAsia="宋体" w:hAnsi="Book Antiqua" w:cs="宋体"/>
          <w:lang w:eastAsia="zh-CN"/>
        </w:rPr>
        <w:t xml:space="preserve"> </w:t>
      </w:r>
      <w:r w:rsidRPr="006920D8">
        <w:rPr>
          <w:rFonts w:ascii="Book Antiqua" w:eastAsia="宋体" w:hAnsi="Book Antiqua" w:cs="宋体"/>
          <w:lang w:eastAsia="zh-CN"/>
        </w:rPr>
        <w:t>2014;</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53</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1469-1475</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25030556</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10.2169/internalmedicine.53.2115]</w:t>
      </w:r>
    </w:p>
    <w:p w14:paraId="4B3A007B" w14:textId="54F0D574"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67</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Hayaishi</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S</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Chung</w:t>
      </w:r>
      <w:r w:rsidR="008F485D">
        <w:rPr>
          <w:rFonts w:ascii="Book Antiqua" w:eastAsia="宋体" w:hAnsi="Book Antiqua" w:cs="宋体"/>
          <w:lang w:eastAsia="zh-CN"/>
        </w:rPr>
        <w:t xml:space="preserve"> </w:t>
      </w:r>
      <w:r w:rsidRPr="006920D8">
        <w:rPr>
          <w:rFonts w:ascii="Book Antiqua" w:eastAsia="宋体" w:hAnsi="Book Antiqua" w:cs="宋体"/>
          <w:lang w:eastAsia="zh-CN"/>
        </w:rPr>
        <w:t>H,</w:t>
      </w:r>
      <w:r w:rsidR="008F485D">
        <w:rPr>
          <w:rFonts w:ascii="Book Antiqua" w:eastAsia="宋体" w:hAnsi="Book Antiqua" w:cs="宋体"/>
          <w:lang w:eastAsia="zh-CN"/>
        </w:rPr>
        <w:t xml:space="preserve"> </w:t>
      </w:r>
      <w:r w:rsidRPr="006920D8">
        <w:rPr>
          <w:rFonts w:ascii="Book Antiqua" w:eastAsia="宋体" w:hAnsi="Book Antiqua" w:cs="宋体"/>
          <w:lang w:eastAsia="zh-CN"/>
        </w:rPr>
        <w:t>Kudo</w:t>
      </w:r>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Ishikawa</w:t>
      </w:r>
      <w:r w:rsidR="008F485D">
        <w:rPr>
          <w:rFonts w:ascii="Book Antiqua" w:eastAsia="宋体" w:hAnsi="Book Antiqua" w:cs="宋体"/>
          <w:lang w:eastAsia="zh-CN"/>
        </w:rPr>
        <w:t xml:space="preserve"> </w:t>
      </w:r>
      <w:r w:rsidRPr="006920D8">
        <w:rPr>
          <w:rFonts w:ascii="Book Antiqua" w:eastAsia="宋体" w:hAnsi="Book Antiqua" w:cs="宋体"/>
          <w:lang w:eastAsia="zh-CN"/>
        </w:rPr>
        <w:t>E,</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Takita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M,</w:t>
      </w:r>
      <w:r w:rsidR="008F485D">
        <w:rPr>
          <w:rFonts w:ascii="Book Antiqua" w:eastAsia="宋体" w:hAnsi="Book Antiqua" w:cs="宋体"/>
          <w:lang w:eastAsia="zh-CN"/>
        </w:rPr>
        <w:t xml:space="preserve"> </w:t>
      </w:r>
      <w:r w:rsidRPr="006920D8">
        <w:rPr>
          <w:rFonts w:ascii="Book Antiqua" w:eastAsia="宋体" w:hAnsi="Book Antiqua" w:cs="宋体"/>
          <w:lang w:eastAsia="zh-CN"/>
        </w:rPr>
        <w:t>Ueda</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Kitai</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Inoue</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Yada</w:t>
      </w:r>
      <w:r w:rsidR="008F485D">
        <w:rPr>
          <w:rFonts w:ascii="Book Antiqua" w:eastAsia="宋体" w:hAnsi="Book Antiqua" w:cs="宋体"/>
          <w:lang w:eastAsia="zh-CN"/>
        </w:rPr>
        <w:t xml:space="preserve"> </w:t>
      </w:r>
      <w:r w:rsidRPr="006920D8">
        <w:rPr>
          <w:rFonts w:ascii="Book Antiqua" w:eastAsia="宋体" w:hAnsi="Book Antiqua" w:cs="宋体"/>
          <w:lang w:eastAsia="zh-CN"/>
        </w:rPr>
        <w:t>N,</w:t>
      </w:r>
      <w:r w:rsidR="008F485D">
        <w:rPr>
          <w:rFonts w:ascii="Book Antiqua" w:eastAsia="宋体" w:hAnsi="Book Antiqua" w:cs="宋体"/>
          <w:lang w:eastAsia="zh-CN"/>
        </w:rPr>
        <w:t xml:space="preserve"> </w:t>
      </w:r>
      <w:r w:rsidRPr="006920D8">
        <w:rPr>
          <w:rFonts w:ascii="Book Antiqua" w:eastAsia="宋体" w:hAnsi="Book Antiqua" w:cs="宋体"/>
          <w:lang w:eastAsia="zh-CN"/>
        </w:rPr>
        <w:t>Hagiwara</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Minami</w:t>
      </w:r>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Ueshima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Oral</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w:t>
      </w:r>
      <w:r w:rsidR="008F485D">
        <w:rPr>
          <w:rFonts w:ascii="Book Antiqua" w:eastAsia="宋体" w:hAnsi="Book Antiqua" w:cs="宋体"/>
          <w:lang w:eastAsia="zh-CN"/>
        </w:rPr>
        <w:t xml:space="preserve"> </w:t>
      </w:r>
      <w:r w:rsidRPr="006920D8">
        <w:rPr>
          <w:rFonts w:ascii="Book Antiqua" w:eastAsia="宋体" w:hAnsi="Book Antiqua" w:cs="宋体"/>
          <w:lang w:eastAsia="zh-CN"/>
        </w:rPr>
        <w:t>granules</w:t>
      </w:r>
      <w:r w:rsidR="008F485D">
        <w:rPr>
          <w:rFonts w:ascii="Book Antiqua" w:eastAsia="宋体" w:hAnsi="Book Antiqua" w:cs="宋体"/>
          <w:lang w:eastAsia="zh-CN"/>
        </w:rPr>
        <w:t xml:space="preserve"> </w:t>
      </w:r>
      <w:r w:rsidRPr="006920D8">
        <w:rPr>
          <w:rFonts w:ascii="Book Antiqua" w:eastAsia="宋体" w:hAnsi="Book Antiqua" w:cs="宋体"/>
          <w:lang w:eastAsia="zh-CN"/>
        </w:rPr>
        <w:t>reduce</w:t>
      </w:r>
      <w:r w:rsidR="008F485D">
        <w:rPr>
          <w:rFonts w:ascii="Book Antiqua" w:eastAsia="宋体" w:hAnsi="Book Antiqua" w:cs="宋体"/>
          <w:lang w:eastAsia="zh-CN"/>
        </w:rPr>
        <w:t xml:space="preserve"> </w:t>
      </w:r>
      <w:r w:rsidRPr="006920D8">
        <w:rPr>
          <w:rFonts w:ascii="Book Antiqua" w:eastAsia="宋体" w:hAnsi="Book Antiqua" w:cs="宋体"/>
          <w:lang w:eastAsia="zh-CN"/>
        </w:rPr>
        <w:t>the</w:t>
      </w:r>
      <w:r w:rsidR="008F485D">
        <w:rPr>
          <w:rFonts w:ascii="Book Antiqua" w:eastAsia="宋体" w:hAnsi="Book Antiqua" w:cs="宋体"/>
          <w:lang w:eastAsia="zh-CN"/>
        </w:rPr>
        <w:t xml:space="preserve"> </w:t>
      </w:r>
      <w:r w:rsidRPr="006920D8">
        <w:rPr>
          <w:rFonts w:ascii="Book Antiqua" w:eastAsia="宋体" w:hAnsi="Book Antiqua" w:cs="宋体"/>
          <w:lang w:eastAsia="zh-CN"/>
        </w:rPr>
        <w:t>incidence</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and</w:t>
      </w:r>
      <w:r w:rsidR="008F485D">
        <w:rPr>
          <w:rFonts w:ascii="Book Antiqua" w:eastAsia="宋体" w:hAnsi="Book Antiqua" w:cs="宋体"/>
          <w:lang w:eastAsia="zh-CN"/>
        </w:rPr>
        <w:t xml:space="preserve"> </w:t>
      </w:r>
      <w:r w:rsidRPr="006920D8">
        <w:rPr>
          <w:rFonts w:ascii="Book Antiqua" w:eastAsia="宋体" w:hAnsi="Book Antiqua" w:cs="宋体"/>
          <w:lang w:eastAsia="zh-CN"/>
        </w:rPr>
        <w:t>improve</w:t>
      </w:r>
      <w:r w:rsidR="008F485D">
        <w:rPr>
          <w:rFonts w:ascii="Book Antiqua" w:eastAsia="宋体" w:hAnsi="Book Antiqua" w:cs="宋体"/>
          <w:lang w:eastAsia="zh-CN"/>
        </w:rPr>
        <w:t xml:space="preserve"> </w:t>
      </w:r>
      <w:r w:rsidRPr="006920D8">
        <w:rPr>
          <w:rFonts w:ascii="Book Antiqua" w:eastAsia="宋体" w:hAnsi="Book Antiqua" w:cs="宋体"/>
          <w:lang w:eastAsia="zh-CN"/>
        </w:rPr>
        <w:t>event-free</w:t>
      </w:r>
      <w:r w:rsidR="008F485D">
        <w:rPr>
          <w:rFonts w:ascii="Book Antiqua" w:eastAsia="宋体" w:hAnsi="Book Antiqua" w:cs="宋体"/>
          <w:lang w:eastAsia="zh-CN"/>
        </w:rPr>
        <w:t xml:space="preserve"> </w:t>
      </w:r>
      <w:r w:rsidRPr="006920D8">
        <w:rPr>
          <w:rFonts w:ascii="Book Antiqua" w:eastAsia="宋体" w:hAnsi="Book Antiqua" w:cs="宋体"/>
          <w:lang w:eastAsia="zh-CN"/>
        </w:rPr>
        <w:t>survival</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with</w:t>
      </w:r>
      <w:r w:rsidR="008F485D">
        <w:rPr>
          <w:rFonts w:ascii="Book Antiqua" w:eastAsia="宋体" w:hAnsi="Book Antiqua" w:cs="宋体"/>
          <w:lang w:eastAsia="zh-CN"/>
        </w:rPr>
        <w:t xml:space="preserve"> </w:t>
      </w:r>
      <w:r w:rsidRPr="006920D8">
        <w:rPr>
          <w:rFonts w:ascii="Book Antiqua" w:eastAsia="宋体" w:hAnsi="Book Antiqua" w:cs="宋体"/>
          <w:lang w:eastAsia="zh-CN"/>
        </w:rPr>
        <w:t>liver</w:t>
      </w:r>
      <w:r w:rsidR="008F485D">
        <w:rPr>
          <w:rFonts w:ascii="Book Antiqua" w:eastAsia="宋体" w:hAnsi="Book Antiqua" w:cs="宋体"/>
          <w:lang w:eastAsia="zh-CN"/>
        </w:rPr>
        <w:t xml:space="preserve"> </w:t>
      </w:r>
      <w:r w:rsidRPr="006920D8">
        <w:rPr>
          <w:rFonts w:ascii="Book Antiqua" w:eastAsia="宋体" w:hAnsi="Book Antiqua" w:cs="宋体"/>
          <w:lang w:eastAsia="zh-CN"/>
        </w:rPr>
        <w:t>cirrhosis.</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Dig</w:t>
      </w:r>
      <w:r w:rsidR="008F485D">
        <w:rPr>
          <w:rFonts w:ascii="Book Antiqua" w:eastAsia="宋体" w:hAnsi="Book Antiqua" w:cs="宋体"/>
          <w:i/>
          <w:iCs/>
          <w:lang w:eastAsia="zh-CN"/>
        </w:rPr>
        <w:t xml:space="preserve"> </w:t>
      </w:r>
      <w:r w:rsidRPr="006920D8">
        <w:rPr>
          <w:rFonts w:ascii="Book Antiqua" w:eastAsia="宋体" w:hAnsi="Book Antiqua" w:cs="宋体"/>
          <w:i/>
          <w:iCs/>
          <w:lang w:eastAsia="zh-CN"/>
        </w:rPr>
        <w:t>Dis</w:t>
      </w:r>
      <w:r w:rsidR="008F485D">
        <w:rPr>
          <w:rFonts w:ascii="Book Antiqua" w:eastAsia="宋体" w:hAnsi="Book Antiqua" w:cs="宋体"/>
          <w:lang w:eastAsia="zh-CN"/>
        </w:rPr>
        <w:t xml:space="preserve"> </w:t>
      </w:r>
      <w:r w:rsidRPr="006920D8">
        <w:rPr>
          <w:rFonts w:ascii="Book Antiqua" w:eastAsia="宋体" w:hAnsi="Book Antiqua" w:cs="宋体"/>
          <w:lang w:eastAsia="zh-CN"/>
        </w:rPr>
        <w:t>2011;</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29</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326-332</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21829025</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10.1159/000327571]</w:t>
      </w:r>
    </w:p>
    <w:p w14:paraId="0B315257" w14:textId="1B9CD73B" w:rsidR="009A0328" w:rsidRPr="006920D8" w:rsidRDefault="009A0328" w:rsidP="006920D8">
      <w:pPr>
        <w:shd w:val="clear" w:color="auto" w:fill="FFFFFF"/>
        <w:adjustRightInd w:val="0"/>
        <w:snapToGrid w:val="0"/>
        <w:spacing w:line="360" w:lineRule="auto"/>
        <w:jc w:val="both"/>
        <w:rPr>
          <w:rFonts w:ascii="Book Antiqua" w:eastAsia="宋体" w:hAnsi="Book Antiqua" w:cs="宋体"/>
          <w:lang w:eastAsia="zh-CN"/>
        </w:rPr>
      </w:pPr>
      <w:r w:rsidRPr="006920D8">
        <w:rPr>
          <w:rFonts w:ascii="Book Antiqua" w:eastAsia="宋体" w:hAnsi="Book Antiqua" w:cs="宋体"/>
          <w:lang w:eastAsia="zh-CN"/>
        </w:rPr>
        <w:t>68</w:t>
      </w:r>
      <w:r w:rsidR="008F485D">
        <w:rPr>
          <w:rFonts w:ascii="Book Antiqua" w:eastAsia="宋体" w:hAnsi="Book Antiqua" w:cs="宋体"/>
          <w:lang w:eastAsia="zh-CN"/>
        </w:rPr>
        <w:t xml:space="preserve"> </w:t>
      </w:r>
      <w:proofErr w:type="spellStart"/>
      <w:r w:rsidRPr="006920D8">
        <w:rPr>
          <w:rFonts w:ascii="Book Antiqua" w:eastAsia="宋体" w:hAnsi="Book Antiqua" w:cs="宋体"/>
          <w:b/>
          <w:bCs/>
          <w:lang w:eastAsia="zh-CN"/>
        </w:rPr>
        <w:t>Hachiya</w:t>
      </w:r>
      <w:proofErr w:type="spellEnd"/>
      <w:r w:rsidR="008F485D">
        <w:rPr>
          <w:rFonts w:ascii="Book Antiqua" w:eastAsia="宋体" w:hAnsi="Book Antiqua" w:cs="宋体"/>
          <w:b/>
          <w:bCs/>
          <w:lang w:eastAsia="zh-CN"/>
        </w:rPr>
        <w:t xml:space="preserve"> </w:t>
      </w:r>
      <w:r w:rsidRPr="006920D8">
        <w:rPr>
          <w:rFonts w:ascii="Book Antiqua" w:eastAsia="宋体" w:hAnsi="Book Antiqua" w:cs="宋体"/>
          <w:b/>
          <w:bCs/>
          <w:lang w:eastAsia="zh-CN"/>
        </w:rPr>
        <w:t>H</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Aoki</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Iso</w:t>
      </w:r>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r w:rsidRPr="006920D8">
        <w:rPr>
          <w:rFonts w:ascii="Book Antiqua" w:eastAsia="宋体" w:hAnsi="Book Antiqua" w:cs="宋体"/>
          <w:lang w:eastAsia="zh-CN"/>
        </w:rPr>
        <w:t>Shimizu</w:t>
      </w:r>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Tago</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Park</w:t>
      </w:r>
      <w:r w:rsidR="008F485D">
        <w:rPr>
          <w:rFonts w:ascii="Book Antiqua" w:eastAsia="宋体" w:hAnsi="Book Antiqua" w:cs="宋体"/>
          <w:lang w:eastAsia="zh-CN"/>
        </w:rPr>
        <w:t xml:space="preserve"> </w:t>
      </w:r>
      <w:r w:rsidRPr="006920D8">
        <w:rPr>
          <w:rFonts w:ascii="Book Antiqua" w:eastAsia="宋体" w:hAnsi="Book Antiqua" w:cs="宋体"/>
          <w:lang w:eastAsia="zh-CN"/>
        </w:rPr>
        <w:t>KH,</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Sakuraoka</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Y,</w:t>
      </w:r>
      <w:r w:rsidR="008F485D">
        <w:rPr>
          <w:rFonts w:ascii="Book Antiqua" w:eastAsia="宋体" w:hAnsi="Book Antiqua" w:cs="宋体"/>
          <w:lang w:eastAsia="zh-CN"/>
        </w:rPr>
        <w:t xml:space="preserve"> </w:t>
      </w:r>
      <w:proofErr w:type="spellStart"/>
      <w:r w:rsidRPr="006920D8">
        <w:rPr>
          <w:rFonts w:ascii="Book Antiqua" w:eastAsia="宋体" w:hAnsi="Book Antiqua" w:cs="宋体"/>
          <w:lang w:eastAsia="zh-CN"/>
        </w:rPr>
        <w:t>Shiraki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T,</w:t>
      </w:r>
      <w:r w:rsidR="008F485D">
        <w:rPr>
          <w:rFonts w:ascii="Book Antiqua" w:eastAsia="宋体" w:hAnsi="Book Antiqua" w:cs="宋体"/>
          <w:lang w:eastAsia="zh-CN"/>
        </w:rPr>
        <w:t xml:space="preserve"> </w:t>
      </w:r>
      <w:r w:rsidRPr="006920D8">
        <w:rPr>
          <w:rFonts w:ascii="Book Antiqua" w:eastAsia="宋体" w:hAnsi="Book Antiqua" w:cs="宋体"/>
          <w:lang w:eastAsia="zh-CN"/>
        </w:rPr>
        <w:t>Mori</w:t>
      </w:r>
      <w:r w:rsidR="008F485D">
        <w:rPr>
          <w:rFonts w:ascii="Book Antiqua" w:eastAsia="宋体" w:hAnsi="Book Antiqua" w:cs="宋体"/>
          <w:lang w:eastAsia="zh-CN"/>
        </w:rPr>
        <w:t xml:space="preserve"> </w:t>
      </w:r>
      <w:r w:rsidRPr="006920D8">
        <w:rPr>
          <w:rFonts w:ascii="Book Antiqua" w:eastAsia="宋体" w:hAnsi="Book Antiqua" w:cs="宋体"/>
          <w:lang w:eastAsia="zh-CN"/>
        </w:rPr>
        <w:t>S,</w:t>
      </w:r>
      <w:r w:rsidR="008F485D">
        <w:rPr>
          <w:rFonts w:ascii="Book Antiqua" w:eastAsia="宋体" w:hAnsi="Book Antiqua" w:cs="宋体"/>
          <w:lang w:eastAsia="zh-CN"/>
        </w:rPr>
        <w:t xml:space="preserve"> </w:t>
      </w:r>
      <w:r w:rsidRPr="006920D8">
        <w:rPr>
          <w:rFonts w:ascii="Book Antiqua" w:eastAsia="宋体" w:hAnsi="Book Antiqua" w:cs="宋体"/>
          <w:lang w:eastAsia="zh-CN"/>
        </w:rPr>
        <w:t>Kubota</w:t>
      </w:r>
      <w:r w:rsidR="008F485D">
        <w:rPr>
          <w:rFonts w:ascii="Book Antiqua" w:eastAsia="宋体" w:hAnsi="Book Antiqua" w:cs="宋体"/>
          <w:lang w:eastAsia="zh-CN"/>
        </w:rPr>
        <w:t xml:space="preserve"> </w:t>
      </w:r>
      <w:r w:rsidRPr="006920D8">
        <w:rPr>
          <w:rFonts w:ascii="Book Antiqua" w:eastAsia="宋体" w:hAnsi="Book Antiqua" w:cs="宋体"/>
          <w:lang w:eastAsia="zh-CN"/>
        </w:rPr>
        <w:t>K.</w:t>
      </w:r>
      <w:r w:rsidR="008F485D">
        <w:rPr>
          <w:rFonts w:ascii="Book Antiqua" w:eastAsia="宋体" w:hAnsi="Book Antiqua" w:cs="宋体"/>
          <w:lang w:eastAsia="zh-CN"/>
        </w:rPr>
        <w:t xml:space="preserve"> </w:t>
      </w:r>
      <w:r w:rsidRPr="006920D8">
        <w:rPr>
          <w:rFonts w:ascii="Book Antiqua" w:eastAsia="宋体" w:hAnsi="Book Antiqua" w:cs="宋体"/>
          <w:lang w:eastAsia="zh-CN"/>
        </w:rPr>
        <w:t>Effects</w:t>
      </w:r>
      <w:r w:rsidR="008F485D">
        <w:rPr>
          <w:rFonts w:ascii="Book Antiqua" w:eastAsia="宋体" w:hAnsi="Book Antiqua" w:cs="宋体"/>
          <w:lang w:eastAsia="zh-CN"/>
        </w:rPr>
        <w:t xml:space="preserve"> </w:t>
      </w:r>
      <w:r w:rsidRPr="006920D8">
        <w:rPr>
          <w:rFonts w:ascii="Book Antiqua" w:eastAsia="宋体" w:hAnsi="Book Antiqua" w:cs="宋体"/>
          <w:lang w:eastAsia="zh-CN"/>
        </w:rPr>
        <w:t>of</w:t>
      </w:r>
      <w:r w:rsidR="008F485D">
        <w:rPr>
          <w:rFonts w:ascii="Book Antiqua" w:eastAsia="宋体" w:hAnsi="Book Antiqua" w:cs="宋体"/>
          <w:lang w:eastAsia="zh-CN"/>
        </w:rPr>
        <w:t xml:space="preserve"> </w:t>
      </w:r>
      <w:r w:rsidRPr="006920D8">
        <w:rPr>
          <w:rFonts w:ascii="Book Antiqua" w:eastAsia="宋体" w:hAnsi="Book Antiqua" w:cs="宋体"/>
          <w:lang w:eastAsia="zh-CN"/>
        </w:rPr>
        <w:t>branched-chain</w:t>
      </w:r>
      <w:r w:rsidR="008F485D">
        <w:rPr>
          <w:rFonts w:ascii="Book Antiqua" w:eastAsia="宋体" w:hAnsi="Book Antiqua" w:cs="宋体"/>
          <w:lang w:eastAsia="zh-CN"/>
        </w:rPr>
        <w:t xml:space="preserve"> </w:t>
      </w:r>
      <w:r w:rsidRPr="006920D8">
        <w:rPr>
          <w:rFonts w:ascii="Book Antiqua" w:eastAsia="宋体" w:hAnsi="Book Antiqua" w:cs="宋体"/>
          <w:lang w:eastAsia="zh-CN"/>
        </w:rPr>
        <w:t>amino</w:t>
      </w:r>
      <w:r w:rsidR="008F485D">
        <w:rPr>
          <w:rFonts w:ascii="Book Antiqua" w:eastAsia="宋体" w:hAnsi="Book Antiqua" w:cs="宋体"/>
          <w:lang w:eastAsia="zh-CN"/>
        </w:rPr>
        <w:t xml:space="preserve"> </w:t>
      </w:r>
      <w:r w:rsidRPr="006920D8">
        <w:rPr>
          <w:rFonts w:ascii="Book Antiqua" w:eastAsia="宋体" w:hAnsi="Book Antiqua" w:cs="宋体"/>
          <w:lang w:eastAsia="zh-CN"/>
        </w:rPr>
        <w:t>acids</w:t>
      </w:r>
      <w:r w:rsidR="008F485D">
        <w:rPr>
          <w:rFonts w:ascii="Book Antiqua" w:eastAsia="宋体" w:hAnsi="Book Antiqua" w:cs="宋体"/>
          <w:lang w:eastAsia="zh-CN"/>
        </w:rPr>
        <w:t xml:space="preserve"> </w:t>
      </w:r>
      <w:r w:rsidRPr="006920D8">
        <w:rPr>
          <w:rFonts w:ascii="Book Antiqua" w:eastAsia="宋体" w:hAnsi="Book Antiqua" w:cs="宋体"/>
          <w:lang w:eastAsia="zh-CN"/>
        </w:rPr>
        <w:t>on</w:t>
      </w:r>
      <w:r w:rsidR="008F485D">
        <w:rPr>
          <w:rFonts w:ascii="Book Antiqua" w:eastAsia="宋体" w:hAnsi="Book Antiqua" w:cs="宋体"/>
          <w:lang w:eastAsia="zh-CN"/>
        </w:rPr>
        <w:t xml:space="preserve"> </w:t>
      </w:r>
      <w:r w:rsidRPr="006920D8">
        <w:rPr>
          <w:rFonts w:ascii="Book Antiqua" w:eastAsia="宋体" w:hAnsi="Book Antiqua" w:cs="宋体"/>
          <w:lang w:eastAsia="zh-CN"/>
        </w:rPr>
        <w:t>postoperative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tumor</w:t>
      </w:r>
      <w:r w:rsidR="008F485D">
        <w:rPr>
          <w:rFonts w:ascii="Book Antiqua" w:eastAsia="宋体" w:hAnsi="Book Antiqua" w:cs="宋体"/>
          <w:lang w:eastAsia="zh-CN"/>
        </w:rPr>
        <w:t xml:space="preserve"> </w:t>
      </w:r>
      <w:r w:rsidRPr="006920D8">
        <w:rPr>
          <w:rFonts w:ascii="Book Antiqua" w:eastAsia="宋体" w:hAnsi="Book Antiqua" w:cs="宋体"/>
          <w:lang w:eastAsia="zh-CN"/>
        </w:rPr>
        <w:t>recurrence</w:t>
      </w:r>
      <w:r w:rsidR="008F485D">
        <w:rPr>
          <w:rFonts w:ascii="Book Antiqua" w:eastAsia="宋体" w:hAnsi="Book Antiqua" w:cs="宋体"/>
          <w:lang w:eastAsia="zh-CN"/>
        </w:rPr>
        <w:t xml:space="preserve"> </w:t>
      </w:r>
      <w:r w:rsidRPr="006920D8">
        <w:rPr>
          <w:rFonts w:ascii="Book Antiqua" w:eastAsia="宋体" w:hAnsi="Book Antiqua" w:cs="宋体"/>
          <w:lang w:eastAsia="zh-CN"/>
        </w:rPr>
        <w:t>in</w:t>
      </w:r>
      <w:r w:rsidR="008F485D">
        <w:rPr>
          <w:rFonts w:ascii="Book Antiqua" w:eastAsia="宋体" w:hAnsi="Book Antiqua" w:cs="宋体"/>
          <w:lang w:eastAsia="zh-CN"/>
        </w:rPr>
        <w:t xml:space="preserve"> </w:t>
      </w:r>
      <w:r w:rsidRPr="006920D8">
        <w:rPr>
          <w:rFonts w:ascii="Book Antiqua" w:eastAsia="宋体" w:hAnsi="Book Antiqua" w:cs="宋体"/>
          <w:lang w:eastAsia="zh-CN"/>
        </w:rPr>
        <w:t>patients</w:t>
      </w:r>
      <w:r w:rsidR="008F485D">
        <w:rPr>
          <w:rFonts w:ascii="Book Antiqua" w:eastAsia="宋体" w:hAnsi="Book Antiqua" w:cs="宋体"/>
          <w:lang w:eastAsia="zh-CN"/>
        </w:rPr>
        <w:t xml:space="preserve"> </w:t>
      </w:r>
      <w:r w:rsidRPr="006920D8">
        <w:rPr>
          <w:rFonts w:ascii="Book Antiqua" w:eastAsia="宋体" w:hAnsi="Book Antiqua" w:cs="宋体"/>
          <w:lang w:eastAsia="zh-CN"/>
        </w:rPr>
        <w:t>undergoing</w:t>
      </w:r>
      <w:r w:rsidR="008F485D">
        <w:rPr>
          <w:rFonts w:ascii="Book Antiqua" w:eastAsia="宋体" w:hAnsi="Book Antiqua" w:cs="宋体"/>
          <w:lang w:eastAsia="zh-CN"/>
        </w:rPr>
        <w:t xml:space="preserve"> </w:t>
      </w:r>
      <w:r w:rsidRPr="006920D8">
        <w:rPr>
          <w:rFonts w:ascii="Book Antiqua" w:eastAsia="宋体" w:hAnsi="Book Antiqua" w:cs="宋体"/>
          <w:lang w:eastAsia="zh-CN"/>
        </w:rPr>
        <w:t>curative</w:t>
      </w:r>
      <w:r w:rsidR="008F485D">
        <w:rPr>
          <w:rFonts w:ascii="Book Antiqua" w:eastAsia="宋体" w:hAnsi="Book Antiqua" w:cs="宋体"/>
          <w:lang w:eastAsia="zh-CN"/>
        </w:rPr>
        <w:t xml:space="preserve"> </w:t>
      </w:r>
      <w:r w:rsidRPr="006920D8">
        <w:rPr>
          <w:rFonts w:ascii="Book Antiqua" w:eastAsia="宋体" w:hAnsi="Book Antiqua" w:cs="宋体"/>
          <w:lang w:eastAsia="zh-CN"/>
        </w:rPr>
        <w:t>resection</w:t>
      </w:r>
      <w:r w:rsidR="008F485D">
        <w:rPr>
          <w:rFonts w:ascii="Book Antiqua" w:eastAsia="宋体" w:hAnsi="Book Antiqua" w:cs="宋体"/>
          <w:lang w:eastAsia="zh-CN"/>
        </w:rPr>
        <w:t xml:space="preserve"> </w:t>
      </w:r>
      <w:r w:rsidRPr="006920D8">
        <w:rPr>
          <w:rFonts w:ascii="Book Antiqua" w:eastAsia="宋体" w:hAnsi="Book Antiqua" w:cs="宋体"/>
          <w:lang w:eastAsia="zh-CN"/>
        </w:rPr>
        <w:t>for</w:t>
      </w:r>
      <w:r w:rsidR="008F485D">
        <w:rPr>
          <w:rFonts w:ascii="Book Antiqua" w:eastAsia="宋体" w:hAnsi="Book Antiqua" w:cs="宋体"/>
          <w:lang w:eastAsia="zh-CN"/>
        </w:rPr>
        <w:t xml:space="preserve"> </w:t>
      </w:r>
      <w:r w:rsidRPr="006920D8">
        <w:rPr>
          <w:rFonts w:ascii="Book Antiqua" w:eastAsia="宋体" w:hAnsi="Book Antiqua" w:cs="宋体"/>
          <w:lang w:eastAsia="zh-CN"/>
        </w:rPr>
        <w:t>hepatocellular</w:t>
      </w:r>
      <w:r w:rsidR="008F485D">
        <w:rPr>
          <w:rFonts w:ascii="Book Antiqua" w:eastAsia="宋体" w:hAnsi="Book Antiqua" w:cs="宋体"/>
          <w:lang w:eastAsia="zh-CN"/>
        </w:rPr>
        <w:t xml:space="preserve"> </w:t>
      </w:r>
      <w:r w:rsidRPr="006920D8">
        <w:rPr>
          <w:rFonts w:ascii="Book Antiqua" w:eastAsia="宋体" w:hAnsi="Book Antiqua" w:cs="宋体"/>
          <w:lang w:eastAsia="zh-CN"/>
        </w:rPr>
        <w:t>carcinoma:</w:t>
      </w:r>
      <w:r w:rsidR="008F485D">
        <w:rPr>
          <w:rFonts w:ascii="Book Antiqua" w:eastAsia="宋体" w:hAnsi="Book Antiqua" w:cs="宋体"/>
          <w:lang w:eastAsia="zh-CN"/>
        </w:rPr>
        <w:t xml:space="preserve"> </w:t>
      </w:r>
      <w:r w:rsidRPr="006920D8">
        <w:rPr>
          <w:rFonts w:ascii="Book Antiqua" w:eastAsia="宋体" w:hAnsi="Book Antiqua" w:cs="宋体"/>
          <w:lang w:eastAsia="zh-CN"/>
        </w:rPr>
        <w:t>A</w:t>
      </w:r>
      <w:r w:rsidR="008F485D">
        <w:rPr>
          <w:rFonts w:ascii="Book Antiqua" w:eastAsia="宋体" w:hAnsi="Book Antiqua" w:cs="宋体"/>
          <w:lang w:eastAsia="zh-CN"/>
        </w:rPr>
        <w:t xml:space="preserve"> </w:t>
      </w:r>
      <w:r w:rsidRPr="006920D8">
        <w:rPr>
          <w:rFonts w:ascii="Book Antiqua" w:eastAsia="宋体" w:hAnsi="Book Antiqua" w:cs="宋体"/>
          <w:lang w:eastAsia="zh-CN"/>
        </w:rPr>
        <w:t>randomized</w:t>
      </w:r>
      <w:r w:rsidR="008F485D">
        <w:rPr>
          <w:rFonts w:ascii="Book Antiqua" w:eastAsia="宋体" w:hAnsi="Book Antiqua" w:cs="宋体"/>
          <w:lang w:eastAsia="zh-CN"/>
        </w:rPr>
        <w:t xml:space="preserve"> </w:t>
      </w:r>
      <w:r w:rsidRPr="006920D8">
        <w:rPr>
          <w:rFonts w:ascii="Book Antiqua" w:eastAsia="宋体" w:hAnsi="Book Antiqua" w:cs="宋体"/>
          <w:lang w:eastAsia="zh-CN"/>
        </w:rPr>
        <w:lastRenderedPageBreak/>
        <w:t>clinical</w:t>
      </w:r>
      <w:r w:rsidR="008F485D">
        <w:rPr>
          <w:rFonts w:ascii="Book Antiqua" w:eastAsia="宋体" w:hAnsi="Book Antiqua" w:cs="宋体"/>
          <w:lang w:eastAsia="zh-CN"/>
        </w:rPr>
        <w:t xml:space="preserve"> </w:t>
      </w:r>
      <w:r w:rsidRPr="006920D8">
        <w:rPr>
          <w:rFonts w:ascii="Book Antiqua" w:eastAsia="宋体" w:hAnsi="Book Antiqua" w:cs="宋体"/>
          <w:lang w:eastAsia="zh-CN"/>
        </w:rPr>
        <w:t>trial.</w:t>
      </w:r>
      <w:r w:rsidR="008F485D">
        <w:rPr>
          <w:rFonts w:ascii="Book Antiqua" w:eastAsia="宋体" w:hAnsi="Book Antiqua" w:cs="宋体"/>
          <w:lang w:eastAsia="zh-CN"/>
        </w:rPr>
        <w:t xml:space="preserve"> </w:t>
      </w:r>
      <w:r w:rsidRPr="006920D8">
        <w:rPr>
          <w:rFonts w:ascii="Book Antiqua" w:eastAsia="宋体" w:hAnsi="Book Antiqua" w:cs="宋体"/>
          <w:i/>
          <w:iCs/>
          <w:lang w:eastAsia="zh-CN"/>
        </w:rPr>
        <w:t>J</w:t>
      </w:r>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Hepatobiliary</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Pancreat</w:t>
      </w:r>
      <w:proofErr w:type="spellEnd"/>
      <w:r w:rsidR="008F485D">
        <w:rPr>
          <w:rFonts w:ascii="Book Antiqua" w:eastAsia="宋体" w:hAnsi="Book Antiqua" w:cs="宋体"/>
          <w:i/>
          <w:iCs/>
          <w:lang w:eastAsia="zh-CN"/>
        </w:rPr>
        <w:t xml:space="preserve"> </w:t>
      </w:r>
      <w:proofErr w:type="spellStart"/>
      <w:r w:rsidRPr="006920D8">
        <w:rPr>
          <w:rFonts w:ascii="Book Antiqua" w:eastAsia="宋体" w:hAnsi="Book Antiqua" w:cs="宋体"/>
          <w:i/>
          <w:iCs/>
          <w:lang w:eastAsia="zh-CN"/>
        </w:rPr>
        <w:t>Sci</w:t>
      </w:r>
      <w:proofErr w:type="spellEnd"/>
      <w:r w:rsidR="008F485D">
        <w:rPr>
          <w:rFonts w:ascii="Book Antiqua" w:eastAsia="宋体" w:hAnsi="Book Antiqua" w:cs="宋体"/>
          <w:lang w:eastAsia="zh-CN"/>
        </w:rPr>
        <w:t xml:space="preserve"> </w:t>
      </w:r>
      <w:r w:rsidRPr="006920D8">
        <w:rPr>
          <w:rFonts w:ascii="Book Antiqua" w:eastAsia="宋体" w:hAnsi="Book Antiqua" w:cs="宋体"/>
          <w:lang w:eastAsia="zh-CN"/>
        </w:rPr>
        <w:t>2020;</w:t>
      </w:r>
      <w:r w:rsidR="008F485D">
        <w:rPr>
          <w:rFonts w:ascii="Book Antiqua" w:eastAsia="宋体" w:hAnsi="Book Antiqua" w:cs="宋体"/>
          <w:lang w:eastAsia="zh-CN"/>
        </w:rPr>
        <w:t xml:space="preserve"> </w:t>
      </w:r>
      <w:r w:rsidRPr="006920D8">
        <w:rPr>
          <w:rFonts w:ascii="Book Antiqua" w:eastAsia="宋体" w:hAnsi="Book Antiqua" w:cs="宋体"/>
          <w:b/>
          <w:bCs/>
          <w:lang w:eastAsia="zh-CN"/>
        </w:rPr>
        <w:t>27</w:t>
      </w:r>
      <w:r w:rsidRPr="006920D8">
        <w:rPr>
          <w:rFonts w:ascii="Book Antiqua" w:eastAsia="宋体" w:hAnsi="Book Antiqua" w:cs="宋体"/>
          <w:lang w:eastAsia="zh-CN"/>
        </w:rPr>
        <w:t>:</w:t>
      </w:r>
      <w:r w:rsidR="008F485D">
        <w:rPr>
          <w:rFonts w:ascii="Book Antiqua" w:eastAsia="宋体" w:hAnsi="Book Antiqua" w:cs="宋体"/>
          <w:lang w:eastAsia="zh-CN"/>
        </w:rPr>
        <w:t xml:space="preserve"> </w:t>
      </w:r>
      <w:r w:rsidRPr="006920D8">
        <w:rPr>
          <w:rFonts w:ascii="Book Antiqua" w:eastAsia="宋体" w:hAnsi="Book Antiqua" w:cs="宋体"/>
          <w:lang w:eastAsia="zh-CN"/>
        </w:rPr>
        <w:t>819-829</w:t>
      </w:r>
      <w:r w:rsidR="008F485D">
        <w:rPr>
          <w:rFonts w:ascii="Book Antiqua" w:eastAsia="宋体" w:hAnsi="Book Antiqua" w:cs="宋体"/>
          <w:lang w:eastAsia="zh-CN"/>
        </w:rPr>
        <w:t xml:space="preserve"> </w:t>
      </w:r>
      <w:r w:rsidRPr="006920D8">
        <w:rPr>
          <w:rFonts w:ascii="Book Antiqua" w:eastAsia="宋体" w:hAnsi="Book Antiqua" w:cs="宋体"/>
          <w:lang w:eastAsia="zh-CN"/>
        </w:rPr>
        <w:t>[PMID:</w:t>
      </w:r>
      <w:r w:rsidR="008F485D">
        <w:rPr>
          <w:rFonts w:ascii="Book Antiqua" w:eastAsia="宋体" w:hAnsi="Book Antiqua" w:cs="宋体"/>
          <w:lang w:eastAsia="zh-CN"/>
        </w:rPr>
        <w:t xml:space="preserve"> </w:t>
      </w:r>
      <w:r w:rsidRPr="006920D8">
        <w:rPr>
          <w:rFonts w:ascii="Book Antiqua" w:eastAsia="宋体" w:hAnsi="Book Antiqua" w:cs="宋体"/>
          <w:lang w:eastAsia="zh-CN"/>
        </w:rPr>
        <w:t>32949091</w:t>
      </w:r>
      <w:r w:rsidR="008F485D">
        <w:rPr>
          <w:rFonts w:ascii="Book Antiqua" w:eastAsia="宋体" w:hAnsi="Book Antiqua" w:cs="宋体"/>
          <w:lang w:eastAsia="zh-CN"/>
        </w:rPr>
        <w:t xml:space="preserve"> </w:t>
      </w:r>
      <w:r w:rsidRPr="006920D8">
        <w:rPr>
          <w:rFonts w:ascii="Book Antiqua" w:eastAsia="宋体" w:hAnsi="Book Antiqua" w:cs="宋体"/>
          <w:lang w:eastAsia="zh-CN"/>
        </w:rPr>
        <w:t>DOI:</w:t>
      </w:r>
      <w:r w:rsidR="008F485D">
        <w:rPr>
          <w:rFonts w:ascii="Book Antiqua" w:eastAsia="宋体" w:hAnsi="Book Antiqua" w:cs="宋体"/>
          <w:lang w:eastAsia="zh-CN"/>
        </w:rPr>
        <w:t xml:space="preserve"> </w:t>
      </w:r>
      <w:r w:rsidRPr="006920D8">
        <w:rPr>
          <w:rFonts w:ascii="Book Antiqua" w:eastAsia="宋体" w:hAnsi="Book Antiqua" w:cs="宋体"/>
          <w:lang w:eastAsia="zh-CN"/>
        </w:rPr>
        <w:t>10.1002/jhbp.830]</w:t>
      </w:r>
    </w:p>
    <w:bookmarkEnd w:id="78"/>
    <w:bookmarkEnd w:id="79"/>
    <w:p w14:paraId="7E309D68" w14:textId="77777777" w:rsidR="00A77B3E" w:rsidRPr="006920D8" w:rsidRDefault="009A0328" w:rsidP="006920D8">
      <w:pPr>
        <w:spacing w:line="360" w:lineRule="auto"/>
        <w:jc w:val="both"/>
        <w:rPr>
          <w:rFonts w:ascii="Book Antiqua" w:hAnsi="Book Antiqua"/>
        </w:rPr>
      </w:pPr>
      <w:r w:rsidRPr="006920D8">
        <w:rPr>
          <w:rFonts w:ascii="Book Antiqua" w:eastAsia="宋体" w:hAnsi="Book Antiqua" w:cs="宋体"/>
          <w:color w:val="1E395B"/>
          <w:lang w:eastAsia="zh-CN"/>
        </w:rPr>
        <w:br w:type="page"/>
      </w:r>
      <w:r w:rsidRPr="006920D8">
        <w:rPr>
          <w:rFonts w:ascii="Book Antiqua" w:eastAsia="Book Antiqua" w:hAnsi="Book Antiqua" w:cs="Book Antiqua"/>
          <w:b/>
          <w:color w:val="000000"/>
        </w:rPr>
        <w:lastRenderedPageBreak/>
        <w:t>Footnotes</w:t>
      </w:r>
    </w:p>
    <w:p w14:paraId="2A139BC3" w14:textId="1E16A57B"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Conflict-of-interest</w:t>
      </w:r>
      <w:r w:rsidR="008F485D">
        <w:rPr>
          <w:rFonts w:ascii="Book Antiqua" w:eastAsia="Book Antiqua" w:hAnsi="Book Antiqua" w:cs="Book Antiqua"/>
          <w:b/>
          <w:bCs/>
          <w:color w:val="000000"/>
        </w:rPr>
        <w:t xml:space="preserve"> </w:t>
      </w:r>
      <w:r w:rsidRPr="006920D8">
        <w:rPr>
          <w:rFonts w:ascii="Book Antiqua" w:eastAsia="Book Antiqua" w:hAnsi="Book Antiqua" w:cs="Book Antiqua"/>
          <w:b/>
          <w:bCs/>
          <w:color w:val="000000"/>
        </w:rPr>
        <w:t>statement:</w:t>
      </w:r>
      <w:r w:rsidR="008F485D">
        <w:rPr>
          <w:rFonts w:ascii="Book Antiqua" w:eastAsia="Book Antiqua" w:hAnsi="Book Antiqua" w:cs="Book Antiqua"/>
          <w:b/>
          <w:bCs/>
          <w:color w:val="000000"/>
        </w:rPr>
        <w:t xml:space="preserve"> </w:t>
      </w:r>
      <w:bookmarkStart w:id="85" w:name="OLE_LINK183"/>
      <w:bookmarkStart w:id="86" w:name="OLE_LINK184"/>
      <w:r w:rsidRPr="006920D8">
        <w:rPr>
          <w:rFonts w:ascii="Book Antiqua" w:eastAsia="Book Antiqua" w:hAnsi="Book Antiqua" w:cs="Book Antiqua"/>
          <w:color w:val="000000"/>
        </w:rPr>
        <w:t>All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authors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declare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conflicts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interest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related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shd w:val="clear" w:color="auto" w:fill="FFFFFF"/>
        </w:rPr>
        <w:t>this</w:t>
      </w:r>
      <w:r w:rsidR="008F485D">
        <w:rPr>
          <w:rFonts w:ascii="Book Antiqua" w:eastAsia="Book Antiqua" w:hAnsi="Book Antiqua" w:cs="Book Antiqua"/>
          <w:color w:val="000000"/>
          <w:shd w:val="clear" w:color="auto" w:fill="FFFFFF"/>
        </w:rPr>
        <w:t xml:space="preserve"> </w:t>
      </w:r>
      <w:r w:rsidRPr="006920D8">
        <w:rPr>
          <w:rFonts w:ascii="Book Antiqua" w:eastAsia="Book Antiqua" w:hAnsi="Book Antiqua" w:cs="Book Antiqua"/>
          <w:color w:val="000000"/>
          <w:shd w:val="clear" w:color="auto" w:fill="FFFFFF"/>
        </w:rPr>
        <w:t>article.</w:t>
      </w:r>
    </w:p>
    <w:bookmarkEnd w:id="85"/>
    <w:bookmarkEnd w:id="86"/>
    <w:p w14:paraId="4D4B60C7" w14:textId="77777777" w:rsidR="00A77B3E" w:rsidRPr="006920D8" w:rsidRDefault="00A77B3E" w:rsidP="006920D8">
      <w:pPr>
        <w:spacing w:line="360" w:lineRule="auto"/>
        <w:jc w:val="both"/>
        <w:rPr>
          <w:rFonts w:ascii="Book Antiqua" w:hAnsi="Book Antiqua"/>
        </w:rPr>
      </w:pPr>
    </w:p>
    <w:p w14:paraId="5FCCA36F" w14:textId="2521D30C"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bCs/>
          <w:color w:val="000000"/>
        </w:rPr>
        <w:t>Open-Access:</w:t>
      </w:r>
      <w:r w:rsidR="008F485D">
        <w:rPr>
          <w:rFonts w:ascii="Book Antiqua" w:eastAsia="Book Antiqua" w:hAnsi="Book Antiqua" w:cs="Book Antiqua"/>
          <w:b/>
          <w:bCs/>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article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open-access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article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that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was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selected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in-house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editor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fully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peer-reviewed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external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reviewers.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distributed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accordance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with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Creative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Commons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Attribution</w:t>
      </w:r>
      <w:r w:rsidR="008F485D">
        <w:rPr>
          <w:rFonts w:ascii="Book Antiqua" w:eastAsia="Book Antiqua" w:hAnsi="Book Antiqua" w:cs="Book Antiqua"/>
          <w:color w:val="000000"/>
        </w:rPr>
        <w:t xml:space="preserve"> </w:t>
      </w:r>
      <w:proofErr w:type="spellStart"/>
      <w:r w:rsidRPr="006920D8">
        <w:rPr>
          <w:rFonts w:ascii="Book Antiqua" w:eastAsia="Book Antiqua" w:hAnsi="Book Antiqua" w:cs="Book Antiqua"/>
          <w:color w:val="000000"/>
        </w:rPr>
        <w:t>NonCommercial</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BY-NC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4.0)</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license,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which</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permits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others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distribute,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remix,</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adapt,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build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upon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work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non-commercially,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license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their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derivative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works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different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terms,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provided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original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work</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properly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cited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use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is</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non-commercial.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See: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http://creativecommons.org/Licenses/by-nc/4.0/</w:t>
      </w:r>
    </w:p>
    <w:p w14:paraId="48A6BDCE" w14:textId="77777777" w:rsidR="00A77B3E" w:rsidRPr="006920D8" w:rsidRDefault="00A77B3E" w:rsidP="006920D8">
      <w:pPr>
        <w:spacing w:line="360" w:lineRule="auto"/>
        <w:jc w:val="both"/>
        <w:rPr>
          <w:rFonts w:ascii="Book Antiqua" w:hAnsi="Book Antiqua"/>
        </w:rPr>
      </w:pPr>
    </w:p>
    <w:p w14:paraId="3FCC5191" w14:textId="089B1C85" w:rsidR="00A77B3E" w:rsidRPr="006920D8" w:rsidRDefault="009A0328" w:rsidP="006920D8">
      <w:pPr>
        <w:spacing w:line="360" w:lineRule="auto"/>
        <w:jc w:val="both"/>
        <w:rPr>
          <w:rFonts w:ascii="Book Antiqua" w:eastAsia="Book Antiqua" w:hAnsi="Book Antiqua" w:cs="Book Antiqua"/>
          <w:color w:val="000000"/>
        </w:rPr>
      </w:pPr>
      <w:r w:rsidRPr="006920D8">
        <w:rPr>
          <w:rFonts w:ascii="Book Antiqua" w:eastAsia="Book Antiqua" w:hAnsi="Book Antiqua" w:cs="Book Antiqua"/>
          <w:b/>
          <w:color w:val="000000"/>
        </w:rPr>
        <w:t>Manuscript</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source:</w:t>
      </w:r>
      <w:r w:rsidR="008F485D">
        <w:rPr>
          <w:rFonts w:ascii="Book Antiqua" w:eastAsia="Book Antiqua" w:hAnsi="Book Antiqua" w:cs="Book Antiqua"/>
          <w:b/>
          <w:color w:val="000000"/>
        </w:rPr>
        <w:t xml:space="preserve"> </w:t>
      </w:r>
      <w:r w:rsidR="0088124D" w:rsidRPr="006920D8">
        <w:rPr>
          <w:rFonts w:ascii="Book Antiqua" w:eastAsia="Book Antiqua" w:hAnsi="Book Antiqua" w:cs="Book Antiqua"/>
          <w:color w:val="000000"/>
        </w:rPr>
        <w:t>Invited</w:t>
      </w:r>
      <w:r w:rsidR="008F485D">
        <w:rPr>
          <w:rFonts w:ascii="Book Antiqua" w:eastAsia="Book Antiqua" w:hAnsi="Book Antiqua" w:cs="Book Antiqua"/>
          <w:color w:val="000000"/>
        </w:rPr>
        <w:t xml:space="preserve"> </w:t>
      </w:r>
      <w:r w:rsidR="0088124D" w:rsidRPr="006920D8">
        <w:rPr>
          <w:rFonts w:ascii="Book Antiqua" w:hAnsi="Book Antiqua" w:cs="Book Antiqua"/>
          <w:color w:val="000000"/>
          <w:lang w:eastAsia="zh-CN"/>
        </w:rPr>
        <w:t>m</w:t>
      </w:r>
      <w:r w:rsidRPr="006920D8">
        <w:rPr>
          <w:rFonts w:ascii="Book Antiqua" w:eastAsia="Book Antiqua" w:hAnsi="Book Antiqua" w:cs="Book Antiqua"/>
          <w:color w:val="000000"/>
        </w:rPr>
        <w:t>anuscript</w:t>
      </w:r>
    </w:p>
    <w:p w14:paraId="3C88690C" w14:textId="77777777" w:rsidR="00433FCA" w:rsidRPr="006920D8" w:rsidRDefault="00433FCA" w:rsidP="006920D8">
      <w:pPr>
        <w:spacing w:line="360" w:lineRule="auto"/>
        <w:jc w:val="both"/>
        <w:rPr>
          <w:rFonts w:ascii="Book Antiqua" w:hAnsi="Book Antiqua"/>
        </w:rPr>
      </w:pPr>
    </w:p>
    <w:p w14:paraId="1C61F754" w14:textId="431582BB"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Corresponding</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Author</w:t>
      </w:r>
      <w:r w:rsidR="00E30232">
        <w:rPr>
          <w:rFonts w:ascii="Book Antiqua" w:eastAsia="Book Antiqua" w:hAnsi="Book Antiqua" w:cs="Book Antiqua"/>
          <w:b/>
          <w:color w:val="000000"/>
        </w:rPr>
        <w:t>’</w:t>
      </w:r>
      <w:r w:rsidRPr="006920D8">
        <w:rPr>
          <w:rFonts w:ascii="Book Antiqua" w:eastAsia="Book Antiqua" w:hAnsi="Book Antiqua" w:cs="Book Antiqua"/>
          <w:b/>
          <w:color w:val="000000"/>
        </w:rPr>
        <w:t>s</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Membership</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in</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Professional</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Societies:</w:t>
      </w:r>
      <w:r w:rsidR="008F485D">
        <w:rPr>
          <w:rFonts w:ascii="Book Antiqua" w:eastAsia="Book Antiqua" w:hAnsi="Book Antiqua" w:cs="Book Antiqua"/>
          <w:b/>
          <w:color w:val="000000"/>
        </w:rPr>
        <w:t xml:space="preserve"> </w:t>
      </w:r>
      <w:bookmarkStart w:id="87" w:name="OLE_LINK29"/>
      <w:r w:rsidR="0088124D" w:rsidRPr="006920D8">
        <w:rPr>
          <w:rFonts w:ascii="Book Antiqua" w:eastAsia="Book Antiqua" w:hAnsi="Book Antiqua" w:cs="Book Antiqua"/>
          <w:color w:val="000000"/>
        </w:rPr>
        <w:t>American</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Association</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Study</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Diseases</w:t>
      </w:r>
      <w:bookmarkEnd w:id="87"/>
      <w:r w:rsidR="0088124D" w:rsidRPr="006920D8">
        <w:rPr>
          <w:rFonts w:ascii="Book Antiqua" w:eastAsia="Book Antiqua" w:hAnsi="Book Antiqua" w:cs="Book Antiqua"/>
          <w:color w:val="000000"/>
        </w:rPr>
        <w:t>;</w:t>
      </w:r>
      <w:r w:rsidR="008F485D">
        <w:rPr>
          <w:rFonts w:ascii="Book Antiqua" w:eastAsia="Book Antiqua" w:hAnsi="Book Antiqua" w:cs="Book Antiqua"/>
          <w:color w:val="000000"/>
        </w:rPr>
        <w:t xml:space="preserve"> </w:t>
      </w:r>
      <w:bookmarkStart w:id="88" w:name="OLE_LINK30"/>
      <w:r w:rsidR="0088124D" w:rsidRPr="006920D8">
        <w:rPr>
          <w:rFonts w:ascii="Book Antiqua" w:eastAsia="Book Antiqua" w:hAnsi="Book Antiqua" w:cs="Book Antiqua"/>
          <w:color w:val="000000"/>
        </w:rPr>
        <w:t>European</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Association</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for</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the</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Study</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of</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Liver</w:t>
      </w:r>
      <w:bookmarkEnd w:id="88"/>
      <w:r w:rsidR="00134997">
        <w:rPr>
          <w:rFonts w:ascii="Book Antiqua" w:eastAsia="Book Antiqua" w:hAnsi="Book Antiqua" w:cs="Book Antiqua"/>
          <w:color w:val="000000"/>
        </w:rPr>
        <w:t>.</w:t>
      </w:r>
    </w:p>
    <w:p w14:paraId="755A0836" w14:textId="77777777" w:rsidR="00A77B3E" w:rsidRPr="006920D8" w:rsidRDefault="00A77B3E" w:rsidP="006920D8">
      <w:pPr>
        <w:spacing w:line="360" w:lineRule="auto"/>
        <w:jc w:val="both"/>
        <w:rPr>
          <w:rFonts w:ascii="Book Antiqua" w:hAnsi="Book Antiqua"/>
        </w:rPr>
      </w:pPr>
    </w:p>
    <w:p w14:paraId="19F9F063" w14:textId="48D8BABB"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Peer-review</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started:</w:t>
      </w:r>
      <w:r w:rsidR="008F485D">
        <w:rPr>
          <w:rFonts w:ascii="Book Antiqua" w:eastAsia="Book Antiqua" w:hAnsi="Book Antiqua" w:cs="Book Antiqua"/>
          <w:b/>
          <w:color w:val="000000"/>
        </w:rPr>
        <w:t xml:space="preserve"> </w:t>
      </w:r>
      <w:r w:rsidRPr="006920D8">
        <w:rPr>
          <w:rFonts w:ascii="Book Antiqua" w:eastAsia="Book Antiqua" w:hAnsi="Book Antiqua" w:cs="Book Antiqua"/>
          <w:color w:val="000000"/>
        </w:rPr>
        <w:t>February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22,</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2021</w:t>
      </w:r>
    </w:p>
    <w:p w14:paraId="2487C7AE" w14:textId="11C54B3D"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First</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decision:</w:t>
      </w:r>
      <w:r w:rsidR="008F485D">
        <w:rPr>
          <w:rFonts w:ascii="Book Antiqua" w:eastAsia="Book Antiqua" w:hAnsi="Book Antiqua" w:cs="Book Antiqua"/>
          <w:b/>
          <w:color w:val="000000"/>
        </w:rPr>
        <w:t xml:space="preserve"> </w:t>
      </w:r>
      <w:r w:rsidRPr="006920D8">
        <w:rPr>
          <w:rFonts w:ascii="Book Antiqua" w:eastAsia="Book Antiqua" w:hAnsi="Book Antiqua" w:cs="Book Antiqua"/>
          <w:color w:val="000000"/>
        </w:rPr>
        <w:t>May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8,</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2021</w:t>
      </w:r>
    </w:p>
    <w:p w14:paraId="369D3AE2" w14:textId="7BCD489C" w:rsidR="00EF78C8" w:rsidRPr="006920D8" w:rsidRDefault="009A0328" w:rsidP="00EF78C8">
      <w:pPr>
        <w:spacing w:line="360" w:lineRule="auto"/>
        <w:jc w:val="both"/>
        <w:rPr>
          <w:rFonts w:ascii="Book Antiqua" w:hAnsi="Book Antiqua"/>
        </w:rPr>
      </w:pPr>
      <w:r w:rsidRPr="006920D8">
        <w:rPr>
          <w:rFonts w:ascii="Book Antiqua" w:eastAsia="Book Antiqua" w:hAnsi="Book Antiqua" w:cs="Book Antiqua"/>
          <w:b/>
          <w:color w:val="000000"/>
        </w:rPr>
        <w:t>Article</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in</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press:</w:t>
      </w:r>
      <w:r w:rsidR="008F485D">
        <w:rPr>
          <w:rFonts w:ascii="Book Antiqua" w:eastAsia="Book Antiqua" w:hAnsi="Book Antiqua" w:cs="Book Antiqua"/>
          <w:b/>
          <w:color w:val="000000"/>
        </w:rPr>
        <w:t xml:space="preserve"> </w:t>
      </w:r>
      <w:r w:rsidR="00EF78C8" w:rsidRPr="006920D8">
        <w:rPr>
          <w:rFonts w:ascii="Book Antiqua" w:eastAsia="宋体" w:hAnsi="Book Antiqua"/>
          <w:color w:val="000000" w:themeColor="text1"/>
        </w:rPr>
        <w:t>August</w:t>
      </w:r>
      <w:r w:rsidR="008F485D">
        <w:rPr>
          <w:rFonts w:ascii="Book Antiqua" w:eastAsia="宋体" w:hAnsi="Book Antiqua"/>
          <w:color w:val="000000" w:themeColor="text1"/>
        </w:rPr>
        <w:t xml:space="preserve"> </w:t>
      </w:r>
      <w:r w:rsidR="00EF78C8" w:rsidRPr="006920D8">
        <w:rPr>
          <w:rFonts w:ascii="Book Antiqua" w:eastAsia="宋体" w:hAnsi="Book Antiqua"/>
          <w:color w:val="000000" w:themeColor="text1"/>
        </w:rPr>
        <w:t>9,</w:t>
      </w:r>
      <w:r w:rsidR="008F485D">
        <w:rPr>
          <w:rFonts w:ascii="Book Antiqua" w:eastAsia="宋体" w:hAnsi="Book Antiqua"/>
          <w:color w:val="000000" w:themeColor="text1"/>
        </w:rPr>
        <w:t xml:space="preserve"> </w:t>
      </w:r>
      <w:r w:rsidR="00EF78C8" w:rsidRPr="006920D8">
        <w:rPr>
          <w:rFonts w:ascii="Book Antiqua" w:eastAsia="宋体" w:hAnsi="Book Antiqua"/>
          <w:color w:val="000000" w:themeColor="text1"/>
        </w:rPr>
        <w:t>2021</w:t>
      </w:r>
    </w:p>
    <w:p w14:paraId="20DF2AD3" w14:textId="77777777" w:rsidR="00A77B3E" w:rsidRPr="006920D8" w:rsidRDefault="00A77B3E" w:rsidP="006920D8">
      <w:pPr>
        <w:spacing w:line="360" w:lineRule="auto"/>
        <w:jc w:val="both"/>
        <w:rPr>
          <w:rFonts w:ascii="Book Antiqua" w:hAnsi="Book Antiqua"/>
          <w:lang w:eastAsia="zh-CN"/>
        </w:rPr>
      </w:pPr>
    </w:p>
    <w:p w14:paraId="2C7AA956" w14:textId="4FDF3CDA"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Specialty</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type:</w:t>
      </w:r>
      <w:r w:rsidR="008F485D">
        <w:rPr>
          <w:rFonts w:ascii="Book Antiqua" w:eastAsia="Book Antiqua" w:hAnsi="Book Antiqua" w:cs="Book Antiqua"/>
          <w:b/>
          <w:color w:val="000000"/>
        </w:rPr>
        <w:t xml:space="preserve"> </w:t>
      </w:r>
      <w:r w:rsidR="0088124D" w:rsidRPr="006920D8">
        <w:rPr>
          <w:rFonts w:ascii="Book Antiqua" w:eastAsia="Book Antiqua" w:hAnsi="Book Antiqua" w:cs="Book Antiqua"/>
          <w:color w:val="000000"/>
        </w:rPr>
        <w:t>Gastroenterology</w:t>
      </w:r>
      <w:r w:rsidR="008F485D">
        <w:rPr>
          <w:rFonts w:ascii="Book Antiqua" w:eastAsia="Book Antiqua" w:hAnsi="Book Antiqua" w:cs="Book Antiqua"/>
          <w:color w:val="000000"/>
        </w:rPr>
        <w:t xml:space="preserve"> </w:t>
      </w:r>
      <w:r w:rsidR="0088124D" w:rsidRPr="006920D8">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sidR="0088124D" w:rsidRPr="006920D8">
        <w:rPr>
          <w:rFonts w:ascii="Book Antiqua" w:hAnsi="Book Antiqua" w:cs="Book Antiqua"/>
          <w:color w:val="000000"/>
          <w:lang w:eastAsia="zh-CN"/>
        </w:rPr>
        <w:t>h</w:t>
      </w:r>
      <w:r w:rsidRPr="006920D8">
        <w:rPr>
          <w:rFonts w:ascii="Book Antiqua" w:eastAsia="Book Antiqua" w:hAnsi="Book Antiqua" w:cs="Book Antiqua"/>
          <w:color w:val="000000"/>
        </w:rPr>
        <w:t>epatology</w:t>
      </w:r>
    </w:p>
    <w:p w14:paraId="78BF030F" w14:textId="725BB2B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Country/Territory</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of</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origin:</w:t>
      </w:r>
      <w:r w:rsidR="008F485D">
        <w:rPr>
          <w:rFonts w:ascii="Book Antiqua" w:eastAsia="Book Antiqua" w:hAnsi="Book Antiqua" w:cs="Book Antiqua"/>
          <w:b/>
          <w:color w:val="000000"/>
        </w:rPr>
        <w:t xml:space="preserve"> </w:t>
      </w:r>
      <w:r w:rsidRPr="006920D8">
        <w:rPr>
          <w:rFonts w:ascii="Book Antiqua" w:eastAsia="Book Antiqua" w:hAnsi="Book Antiqua" w:cs="Book Antiqua"/>
          <w:color w:val="000000"/>
        </w:rPr>
        <w:t>Mexico</w:t>
      </w:r>
    </w:p>
    <w:p w14:paraId="52E546D7" w14:textId="10206FD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t>Peer-review</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report’s</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scientific</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quality</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classification</w:t>
      </w:r>
    </w:p>
    <w:p w14:paraId="40DB91A1" w14:textId="0E644E1A"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(Excellent):</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0</w:t>
      </w:r>
    </w:p>
    <w:p w14:paraId="426E9A11" w14:textId="57488B61"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(Very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good):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w:t>
      </w:r>
    </w:p>
    <w:p w14:paraId="28194A14" w14:textId="26B947CD"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(Good):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w:t>
      </w:r>
    </w:p>
    <w:p w14:paraId="6D3BBB2D" w14:textId="67911EE9"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D</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(Fair):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0</w:t>
      </w:r>
    </w:p>
    <w:p w14:paraId="2788AC5A" w14:textId="299E89DF"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color w:val="000000"/>
        </w:rPr>
        <w:t>Grade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(Poor):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0</w:t>
      </w:r>
    </w:p>
    <w:p w14:paraId="4148CE0A" w14:textId="77777777" w:rsidR="00A77B3E" w:rsidRPr="006920D8" w:rsidRDefault="00A77B3E" w:rsidP="006920D8">
      <w:pPr>
        <w:spacing w:line="360" w:lineRule="auto"/>
        <w:jc w:val="both"/>
        <w:rPr>
          <w:rFonts w:ascii="Book Antiqua" w:hAnsi="Book Antiqua"/>
        </w:rPr>
      </w:pPr>
    </w:p>
    <w:p w14:paraId="070B21C0" w14:textId="62D42842" w:rsidR="00A77B3E" w:rsidRDefault="009A0328" w:rsidP="006920D8">
      <w:pPr>
        <w:spacing w:line="360" w:lineRule="auto"/>
        <w:jc w:val="both"/>
        <w:rPr>
          <w:rFonts w:ascii="Book Antiqua" w:eastAsia="Book Antiqua" w:hAnsi="Book Antiqua" w:cs="Book Antiqua"/>
          <w:b/>
          <w:color w:val="000000"/>
        </w:rPr>
      </w:pPr>
      <w:r w:rsidRPr="006920D8">
        <w:rPr>
          <w:rFonts w:ascii="Book Antiqua" w:eastAsia="Book Antiqua" w:hAnsi="Book Antiqua" w:cs="Book Antiqua"/>
          <w:b/>
          <w:color w:val="000000"/>
        </w:rPr>
        <w:t>P-Reviewer:</w:t>
      </w:r>
      <w:r w:rsidR="008F485D">
        <w:rPr>
          <w:rFonts w:ascii="Book Antiqua" w:eastAsia="Book Antiqua" w:hAnsi="Book Antiqua" w:cs="Book Antiqua"/>
          <w:b/>
          <w:color w:val="000000"/>
        </w:rPr>
        <w:t xml:space="preserve"> </w:t>
      </w:r>
      <w:proofErr w:type="spellStart"/>
      <w:r w:rsidRPr="006920D8">
        <w:rPr>
          <w:rFonts w:ascii="Book Antiqua" w:eastAsia="Book Antiqua" w:hAnsi="Book Antiqua" w:cs="Book Antiqua"/>
          <w:color w:val="000000"/>
        </w:rPr>
        <w:t>Boteon</w:t>
      </w:r>
      <w:proofErr w:type="spellEnd"/>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YL,</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Cheng</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HW</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S-Editor:</w:t>
      </w:r>
      <w:r w:rsidR="008F485D">
        <w:rPr>
          <w:rFonts w:ascii="Book Antiqua" w:eastAsia="Book Antiqua" w:hAnsi="Book Antiqua" w:cs="Book Antiqua"/>
          <w:b/>
          <w:color w:val="000000"/>
        </w:rPr>
        <w:t xml:space="preserve"> </w:t>
      </w:r>
      <w:r w:rsidR="00343453" w:rsidRPr="006920D8">
        <w:rPr>
          <w:rFonts w:ascii="Book Antiqua" w:hAnsi="Book Antiqua" w:cs="Book Antiqua"/>
          <w:color w:val="000000"/>
          <w:lang w:eastAsia="zh-CN"/>
        </w:rPr>
        <w:t>Zhang</w:t>
      </w:r>
      <w:r w:rsidR="008F485D">
        <w:rPr>
          <w:rFonts w:ascii="Book Antiqua" w:hAnsi="Book Antiqua" w:cs="Book Antiqua"/>
          <w:color w:val="000000"/>
          <w:lang w:eastAsia="zh-CN"/>
        </w:rPr>
        <w:t xml:space="preserve"> </w:t>
      </w:r>
      <w:r w:rsidR="00343453" w:rsidRPr="006920D8">
        <w:rPr>
          <w:rFonts w:ascii="Book Antiqua" w:hAnsi="Book Antiqua" w:cs="Book Antiqua"/>
          <w:color w:val="000000"/>
          <w:lang w:eastAsia="zh-CN"/>
        </w:rPr>
        <w:t>H</w:t>
      </w:r>
      <w:r w:rsidR="008F485D">
        <w:rPr>
          <w:rFonts w:ascii="Book Antiqua" w:eastAsia="Book Antiqua" w:hAnsi="Book Antiqua" w:cs="Book Antiqua"/>
          <w:b/>
          <w:color w:val="000000"/>
        </w:rPr>
        <w:t xml:space="preserve"> </w:t>
      </w:r>
      <w:r w:rsidR="00343453" w:rsidRPr="006920D8">
        <w:rPr>
          <w:rFonts w:ascii="Book Antiqua" w:eastAsia="Book Antiqua" w:hAnsi="Book Antiqua" w:cs="Book Antiqua"/>
          <w:b/>
          <w:color w:val="000000"/>
        </w:rPr>
        <w:t>L-Editor:</w:t>
      </w:r>
      <w:r w:rsidR="008F485D">
        <w:rPr>
          <w:rFonts w:ascii="Book Antiqua" w:eastAsia="Book Antiqua" w:hAnsi="Book Antiqua" w:cs="Book Antiqua"/>
          <w:b/>
          <w:color w:val="000000"/>
        </w:rPr>
        <w:t xml:space="preserve"> </w:t>
      </w:r>
      <w:r w:rsidR="00FB079B" w:rsidRPr="006920D8">
        <w:rPr>
          <w:rFonts w:ascii="Book Antiqua" w:eastAsia="Book Antiqua" w:hAnsi="Book Antiqua" w:cs="Book Antiqua"/>
          <w:bCs/>
          <w:color w:val="000000"/>
        </w:rPr>
        <w:t>Filipodia</w:t>
      </w:r>
      <w:r w:rsidR="008F485D">
        <w:rPr>
          <w:rFonts w:ascii="Book Antiqua" w:eastAsia="Book Antiqua" w:hAnsi="Book Antiqua" w:cs="Book Antiqua"/>
          <w:bCs/>
          <w:color w:val="000000"/>
        </w:rPr>
        <w:t xml:space="preserve"> </w:t>
      </w:r>
      <w:r w:rsidRPr="006920D8">
        <w:rPr>
          <w:rFonts w:ascii="Book Antiqua" w:eastAsia="Book Antiqua" w:hAnsi="Book Antiqua" w:cs="Book Antiqua"/>
          <w:b/>
          <w:color w:val="000000"/>
        </w:rPr>
        <w:t>P-Editor:</w:t>
      </w:r>
      <w:r w:rsidR="008F485D">
        <w:rPr>
          <w:rFonts w:ascii="Book Antiqua" w:eastAsia="Book Antiqua" w:hAnsi="Book Antiqua" w:cs="Book Antiqua"/>
          <w:b/>
          <w:color w:val="000000"/>
        </w:rPr>
        <w:t xml:space="preserve"> </w:t>
      </w:r>
      <w:r w:rsidR="00EF78C8" w:rsidRPr="00EF78C8">
        <w:rPr>
          <w:rFonts w:ascii="Book Antiqua" w:eastAsia="Book Antiqua" w:hAnsi="Book Antiqua" w:cs="Book Antiqua"/>
          <w:bCs/>
          <w:color w:val="000000"/>
        </w:rPr>
        <w:t>L</w:t>
      </w:r>
      <w:r w:rsidR="00EF78C8" w:rsidRPr="00EF78C8">
        <w:rPr>
          <w:rFonts w:ascii="Book Antiqua" w:hAnsi="Book Antiqua" w:cs="Book Antiqua"/>
          <w:bCs/>
          <w:color w:val="000000"/>
          <w:lang w:eastAsia="zh-CN"/>
        </w:rPr>
        <w:t>i</w:t>
      </w:r>
      <w:r w:rsidR="008F485D">
        <w:rPr>
          <w:rFonts w:ascii="Book Antiqua" w:eastAsia="Book Antiqua" w:hAnsi="Book Antiqua" w:cs="Book Antiqua"/>
          <w:bCs/>
          <w:color w:val="000000"/>
        </w:rPr>
        <w:t xml:space="preserve"> </w:t>
      </w:r>
      <w:r w:rsidR="00EF78C8" w:rsidRPr="00EF78C8">
        <w:rPr>
          <w:rFonts w:ascii="Book Antiqua" w:eastAsia="Book Antiqua" w:hAnsi="Book Antiqua" w:cs="Book Antiqua"/>
          <w:bCs/>
          <w:color w:val="000000"/>
        </w:rPr>
        <w:t>X</w:t>
      </w:r>
    </w:p>
    <w:p w14:paraId="472C98EC" w14:textId="77777777" w:rsidR="00A623BC" w:rsidRDefault="00A623BC">
      <w:pPr>
        <w:rPr>
          <w:rFonts w:ascii="Book Antiqua" w:eastAsia="Book Antiqua" w:hAnsi="Book Antiqua" w:cs="Book Antiqua"/>
          <w:b/>
          <w:color w:val="000000"/>
        </w:rPr>
      </w:pPr>
      <w:r>
        <w:rPr>
          <w:rFonts w:ascii="Book Antiqua" w:eastAsia="Book Antiqua" w:hAnsi="Book Antiqua" w:cs="Book Antiqua"/>
          <w:b/>
          <w:color w:val="000000"/>
        </w:rPr>
        <w:br w:type="page"/>
      </w:r>
    </w:p>
    <w:p w14:paraId="44272E00" w14:textId="3E00FE67" w:rsidR="00A77B3E" w:rsidRPr="006920D8" w:rsidRDefault="009A0328" w:rsidP="006920D8">
      <w:pPr>
        <w:spacing w:line="360" w:lineRule="auto"/>
        <w:jc w:val="both"/>
        <w:rPr>
          <w:rFonts w:ascii="Book Antiqua" w:hAnsi="Book Antiqua"/>
        </w:rPr>
      </w:pPr>
      <w:r w:rsidRPr="006920D8">
        <w:rPr>
          <w:rFonts w:ascii="Book Antiqua" w:eastAsia="Book Antiqua" w:hAnsi="Book Antiqua" w:cs="Book Antiqua"/>
          <w:b/>
          <w:color w:val="000000"/>
        </w:rPr>
        <w:lastRenderedPageBreak/>
        <w:t>Figure</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Legends</w:t>
      </w:r>
    </w:p>
    <w:p w14:paraId="2E1C941D" w14:textId="77777777" w:rsidR="00C3447B" w:rsidRPr="006920D8" w:rsidRDefault="00C3447B" w:rsidP="006920D8">
      <w:pPr>
        <w:spacing w:line="360" w:lineRule="auto"/>
        <w:jc w:val="both"/>
        <w:rPr>
          <w:rFonts w:ascii="Book Antiqua" w:hAnsi="Book Antiqua" w:cs="Book Antiqua"/>
          <w:b/>
          <w:color w:val="000000"/>
          <w:lang w:eastAsia="zh-CN"/>
        </w:rPr>
      </w:pPr>
      <w:r w:rsidRPr="006920D8">
        <w:rPr>
          <w:rFonts w:ascii="Book Antiqua" w:hAnsi="Book Antiqua" w:cs="Book Antiqua"/>
          <w:b/>
          <w:noProof/>
          <w:color w:val="000000"/>
          <w:lang w:eastAsia="zh-CN"/>
        </w:rPr>
        <w:drawing>
          <wp:inline distT="0" distB="0" distL="0" distR="0" wp14:anchorId="221F4796" wp14:editId="250A07BB">
            <wp:extent cx="5972175" cy="2256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4202" cy="2257706"/>
                    </a:xfrm>
                    <a:prstGeom prst="rect">
                      <a:avLst/>
                    </a:prstGeom>
                    <a:noFill/>
                  </pic:spPr>
                </pic:pic>
              </a:graphicData>
            </a:graphic>
          </wp:inline>
        </w:drawing>
      </w:r>
    </w:p>
    <w:p w14:paraId="196AD569" w14:textId="05448A8F" w:rsidR="00A77B3E" w:rsidRDefault="00624155" w:rsidP="006920D8">
      <w:pPr>
        <w:spacing w:line="360" w:lineRule="auto"/>
        <w:jc w:val="both"/>
        <w:rPr>
          <w:rFonts w:ascii="Book Antiqua" w:hAnsi="Book Antiqua" w:cs="Book Antiqua"/>
          <w:color w:val="000000"/>
          <w:shd w:val="clear" w:color="auto" w:fill="FFFFFF"/>
          <w:lang w:eastAsia="zh-CN"/>
        </w:rPr>
      </w:pPr>
      <w:bookmarkStart w:id="89" w:name="OLE_LINK185"/>
      <w:bookmarkStart w:id="90" w:name="OLE_LINK186"/>
      <w:r w:rsidRPr="006920D8">
        <w:rPr>
          <w:rFonts w:ascii="Book Antiqua" w:eastAsia="Book Antiqua" w:hAnsi="Book Antiqua" w:cs="Book Antiqua"/>
          <w:b/>
          <w:color w:val="000000"/>
        </w:rPr>
        <w:t>Figure</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1</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Dietary</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factors</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associated</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with</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risk</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and</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protection</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for</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the</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development</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of</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hepatocellular</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carcinoma</w:t>
      </w:r>
      <w:r w:rsidRPr="006920D8">
        <w:rPr>
          <w:rFonts w:ascii="Book Antiqua" w:hAnsi="Book Antiqua" w:cs="Book Antiqua"/>
          <w:b/>
          <w:color w:val="000000"/>
          <w:lang w:eastAsia="zh-CN"/>
        </w:rPr>
        <w:t>.</w:t>
      </w:r>
      <w:r w:rsidR="008F485D">
        <w:rPr>
          <w:rFonts w:ascii="Book Antiqua" w:hAnsi="Book Antiqua" w:cs="Book Antiqua"/>
          <w:b/>
          <w:color w:val="000000"/>
          <w:lang w:eastAsia="zh-CN"/>
        </w:rPr>
        <w:t xml:space="preserve"> </w:t>
      </w:r>
      <w:r w:rsidR="00E34E7B" w:rsidRPr="006920D8">
        <w:rPr>
          <w:rFonts w:ascii="Book Antiqua" w:hAnsi="Book Antiqua" w:cs="Book Antiqua"/>
          <w:color w:val="000000"/>
          <w:lang w:eastAsia="zh-CN"/>
        </w:rPr>
        <w:t>HCC:</w:t>
      </w:r>
      <w:r w:rsidR="008F485D">
        <w:rPr>
          <w:rFonts w:ascii="Book Antiqua" w:hAnsi="Book Antiqua" w:cs="Book Antiqua"/>
          <w:color w:val="000000"/>
          <w:lang w:eastAsia="zh-CN"/>
        </w:rPr>
        <w:t xml:space="preserve"> </w:t>
      </w:r>
      <w:bookmarkStart w:id="91" w:name="OLE_LINK41"/>
      <w:bookmarkStart w:id="92" w:name="OLE_LINK42"/>
      <w:r w:rsidR="00E34E7B" w:rsidRPr="006920D8">
        <w:rPr>
          <w:rFonts w:ascii="Book Antiqua" w:eastAsia="Book Antiqua" w:hAnsi="Book Antiqua" w:cs="Book Antiqua"/>
          <w:color w:val="000000"/>
          <w:shd w:val="clear" w:color="auto" w:fill="FFFFFF"/>
        </w:rPr>
        <w:t>Hepatocellular</w:t>
      </w:r>
      <w:r w:rsidR="008F485D">
        <w:rPr>
          <w:rFonts w:ascii="Book Antiqua" w:eastAsia="Book Antiqua" w:hAnsi="Book Antiqua" w:cs="Book Antiqua"/>
          <w:color w:val="000000"/>
          <w:shd w:val="clear" w:color="auto" w:fill="FFFFFF"/>
        </w:rPr>
        <w:t xml:space="preserve"> </w:t>
      </w:r>
      <w:r w:rsidR="00E34E7B" w:rsidRPr="006920D8">
        <w:rPr>
          <w:rFonts w:ascii="Book Antiqua" w:eastAsia="Book Antiqua" w:hAnsi="Book Antiqua" w:cs="Book Antiqua"/>
          <w:color w:val="000000"/>
          <w:shd w:val="clear" w:color="auto" w:fill="FFFFFF"/>
        </w:rPr>
        <w:t>carcinoma</w:t>
      </w:r>
      <w:bookmarkEnd w:id="91"/>
      <w:bookmarkEnd w:id="92"/>
      <w:r w:rsidR="00E34E7B" w:rsidRPr="006920D8">
        <w:rPr>
          <w:rFonts w:ascii="Book Antiqua" w:hAnsi="Book Antiqua" w:cs="Book Antiqua"/>
          <w:color w:val="000000"/>
          <w:shd w:val="clear" w:color="auto" w:fill="FFFFFF"/>
          <w:lang w:eastAsia="zh-CN"/>
        </w:rPr>
        <w:t>.</w:t>
      </w:r>
    </w:p>
    <w:p w14:paraId="498143F6" w14:textId="77777777" w:rsidR="001160FB" w:rsidRPr="006920D8" w:rsidRDefault="001160FB" w:rsidP="006920D8">
      <w:pPr>
        <w:spacing w:line="360" w:lineRule="auto"/>
        <w:jc w:val="both"/>
        <w:rPr>
          <w:rFonts w:ascii="Book Antiqua" w:hAnsi="Book Antiqua"/>
          <w:lang w:eastAsia="zh-CN"/>
        </w:rPr>
      </w:pPr>
    </w:p>
    <w:bookmarkEnd w:id="89"/>
    <w:bookmarkEnd w:id="90"/>
    <w:p w14:paraId="3289CB74" w14:textId="77777777" w:rsidR="00C3447B" w:rsidRPr="006920D8" w:rsidRDefault="00C3447B" w:rsidP="006920D8">
      <w:pPr>
        <w:spacing w:line="360" w:lineRule="auto"/>
        <w:jc w:val="both"/>
        <w:rPr>
          <w:rFonts w:ascii="Book Antiqua" w:hAnsi="Book Antiqua" w:cs="Book Antiqua"/>
          <w:b/>
          <w:color w:val="000000"/>
          <w:lang w:eastAsia="zh-CN"/>
        </w:rPr>
      </w:pPr>
      <w:r w:rsidRPr="006920D8">
        <w:rPr>
          <w:rFonts w:ascii="Book Antiqua" w:eastAsia="Book Antiqua" w:hAnsi="Book Antiqua" w:cs="Book Antiqua"/>
          <w:b/>
          <w:color w:val="000000"/>
        </w:rPr>
        <w:br w:type="page"/>
      </w:r>
      <w:r w:rsidRPr="006920D8">
        <w:rPr>
          <w:rFonts w:ascii="Book Antiqua" w:eastAsia="Book Antiqua" w:hAnsi="Book Antiqua" w:cs="Book Antiqua"/>
          <w:b/>
          <w:noProof/>
          <w:color w:val="000000"/>
          <w:lang w:eastAsia="zh-CN"/>
        </w:rPr>
        <w:lastRenderedPageBreak/>
        <w:drawing>
          <wp:inline distT="0" distB="0" distL="0" distR="0" wp14:anchorId="0CD75A4B" wp14:editId="3CAF9C0E">
            <wp:extent cx="5981700" cy="33984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2673" cy="3399033"/>
                    </a:xfrm>
                    <a:prstGeom prst="rect">
                      <a:avLst/>
                    </a:prstGeom>
                    <a:noFill/>
                  </pic:spPr>
                </pic:pic>
              </a:graphicData>
            </a:graphic>
          </wp:inline>
        </w:drawing>
      </w:r>
    </w:p>
    <w:p w14:paraId="6B4EDE5B" w14:textId="1091E1E6" w:rsidR="0043398C" w:rsidRDefault="00624155" w:rsidP="006920D8">
      <w:pPr>
        <w:spacing w:line="360" w:lineRule="auto"/>
        <w:jc w:val="both"/>
        <w:rPr>
          <w:rFonts w:ascii="Book Antiqua" w:hAnsi="Book Antiqua" w:cs="Book Antiqua"/>
          <w:color w:val="000000"/>
          <w:lang w:eastAsia="zh-CN"/>
        </w:rPr>
      </w:pPr>
      <w:bookmarkStart w:id="93" w:name="OLE_LINK187"/>
      <w:bookmarkStart w:id="94" w:name="OLE_LINK188"/>
      <w:r w:rsidRPr="006920D8">
        <w:rPr>
          <w:rFonts w:ascii="Book Antiqua" w:eastAsia="Book Antiqua" w:hAnsi="Book Antiqua" w:cs="Book Antiqua"/>
          <w:b/>
          <w:color w:val="000000"/>
        </w:rPr>
        <w:t>Figure</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2</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Nutritional</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therapy</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recommendations</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for</w:t>
      </w:r>
      <w:r w:rsidR="008F485D">
        <w:rPr>
          <w:rFonts w:ascii="Book Antiqua" w:eastAsia="Book Antiqua" w:hAnsi="Book Antiqua" w:cs="Book Antiqua"/>
          <w:b/>
          <w:color w:val="000000"/>
        </w:rPr>
        <w:t xml:space="preserve"> </w:t>
      </w:r>
      <w:r w:rsidR="00E24D25" w:rsidRPr="006920D8">
        <w:rPr>
          <w:rFonts w:ascii="Book Antiqua" w:hAnsi="Book Antiqua" w:cs="Book Antiqua"/>
          <w:b/>
          <w:color w:val="000000"/>
          <w:lang w:eastAsia="zh-CN"/>
        </w:rPr>
        <w:t>h</w:t>
      </w:r>
      <w:r w:rsidR="00E24D25" w:rsidRPr="006920D8">
        <w:rPr>
          <w:rFonts w:ascii="Book Antiqua" w:eastAsia="Book Antiqua" w:hAnsi="Book Antiqua" w:cs="Book Antiqua"/>
          <w:b/>
          <w:color w:val="000000"/>
        </w:rPr>
        <w:t>epatocellular</w:t>
      </w:r>
      <w:r w:rsidR="008F485D">
        <w:rPr>
          <w:rFonts w:ascii="Book Antiqua" w:eastAsia="Book Antiqua" w:hAnsi="Book Antiqua" w:cs="Book Antiqua"/>
          <w:b/>
          <w:color w:val="000000"/>
        </w:rPr>
        <w:t xml:space="preserve"> </w:t>
      </w:r>
      <w:r w:rsidR="00E24D25" w:rsidRPr="006920D8">
        <w:rPr>
          <w:rFonts w:ascii="Book Antiqua" w:eastAsia="Book Antiqua" w:hAnsi="Book Antiqua" w:cs="Book Antiqua"/>
          <w:b/>
          <w:color w:val="000000"/>
        </w:rPr>
        <w:t>carcinoma</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according</w:t>
      </w:r>
      <w:r w:rsidR="008F485D">
        <w:rPr>
          <w:rFonts w:ascii="Book Antiqua" w:eastAsia="Book Antiqua" w:hAnsi="Book Antiqua" w:cs="Book Antiqua"/>
          <w:b/>
          <w:color w:val="000000"/>
        </w:rPr>
        <w:t xml:space="preserve"> </w:t>
      </w:r>
      <w:r w:rsidR="009A0328" w:rsidRPr="006920D8">
        <w:rPr>
          <w:rFonts w:ascii="Book Antiqua" w:eastAsia="Book Antiqua" w:hAnsi="Book Antiqua" w:cs="Book Antiqua"/>
          <w:b/>
          <w:color w:val="000000"/>
        </w:rPr>
        <w:t>to</w:t>
      </w:r>
      <w:r w:rsidR="008F485D">
        <w:rPr>
          <w:rFonts w:ascii="Book Antiqua" w:eastAsia="Book Antiqua" w:hAnsi="Book Antiqua" w:cs="Book Antiqua"/>
          <w:b/>
          <w:color w:val="000000"/>
        </w:rPr>
        <w:t xml:space="preserve"> </w:t>
      </w:r>
      <w:r w:rsidR="00E24D25" w:rsidRPr="006920D8">
        <w:rPr>
          <w:rFonts w:ascii="Book Antiqua" w:eastAsia="Book Antiqua" w:hAnsi="Book Antiqua" w:cs="Book Antiqua"/>
          <w:b/>
          <w:color w:val="000000"/>
        </w:rPr>
        <w:t>Barcelona</w:t>
      </w:r>
      <w:r w:rsidR="008F485D">
        <w:rPr>
          <w:rFonts w:ascii="Book Antiqua" w:eastAsia="Book Antiqua" w:hAnsi="Book Antiqua" w:cs="Book Antiqua"/>
          <w:b/>
          <w:color w:val="000000"/>
        </w:rPr>
        <w:t xml:space="preserve"> </w:t>
      </w:r>
      <w:r w:rsidR="00E24D25" w:rsidRPr="006920D8">
        <w:rPr>
          <w:rFonts w:ascii="Book Antiqua" w:eastAsia="Book Antiqua" w:hAnsi="Book Antiqua" w:cs="Book Antiqua"/>
          <w:b/>
          <w:color w:val="000000"/>
        </w:rPr>
        <w:t>Clinic</w:t>
      </w:r>
      <w:r w:rsidR="008F485D">
        <w:rPr>
          <w:rFonts w:ascii="Book Antiqua" w:eastAsia="Book Antiqua" w:hAnsi="Book Antiqua" w:cs="Book Antiqua"/>
          <w:b/>
          <w:color w:val="000000"/>
        </w:rPr>
        <w:t xml:space="preserve"> </w:t>
      </w:r>
      <w:r w:rsidR="00E24D25" w:rsidRPr="006920D8">
        <w:rPr>
          <w:rFonts w:ascii="Book Antiqua" w:eastAsia="Book Antiqua" w:hAnsi="Book Antiqua" w:cs="Book Antiqua"/>
          <w:b/>
          <w:color w:val="000000"/>
        </w:rPr>
        <w:t>Liver</w:t>
      </w:r>
      <w:r w:rsidR="008F485D">
        <w:rPr>
          <w:rFonts w:ascii="Book Antiqua" w:eastAsia="Book Antiqua" w:hAnsi="Book Antiqua" w:cs="Book Antiqua"/>
          <w:b/>
          <w:color w:val="000000"/>
        </w:rPr>
        <w:t xml:space="preserve"> </w:t>
      </w:r>
      <w:r w:rsidR="00E24D25" w:rsidRPr="006920D8">
        <w:rPr>
          <w:rFonts w:ascii="Book Antiqua" w:eastAsia="Book Antiqua" w:hAnsi="Book Antiqua" w:cs="Book Antiqua"/>
          <w:b/>
          <w:color w:val="000000"/>
        </w:rPr>
        <w:t>Cancer</w:t>
      </w:r>
      <w:r w:rsidR="008F485D">
        <w:rPr>
          <w:rFonts w:ascii="Book Antiqua" w:eastAsia="Book Antiqua" w:hAnsi="Book Antiqua" w:cs="Book Antiqua"/>
          <w:b/>
          <w:color w:val="000000"/>
        </w:rPr>
        <w:t xml:space="preserve"> </w:t>
      </w:r>
      <w:r w:rsidRPr="006920D8">
        <w:rPr>
          <w:rFonts w:ascii="Book Antiqua" w:eastAsia="Book Antiqua" w:hAnsi="Book Antiqua" w:cs="Book Antiqua"/>
          <w:b/>
          <w:color w:val="000000"/>
        </w:rPr>
        <w:t>classification.</w:t>
      </w:r>
      <w:r w:rsidR="008F485D">
        <w:rPr>
          <w:rFonts w:ascii="Book Antiqua" w:hAnsi="Book Antiqua" w:cs="Book Antiqua"/>
          <w:color w:val="000000"/>
          <w:lang w:eastAsia="zh-CN"/>
        </w:rPr>
        <w:t xml:space="preserve"> </w:t>
      </w:r>
      <w:r w:rsidR="00035456" w:rsidRPr="006920D8">
        <w:rPr>
          <w:rFonts w:ascii="Book Antiqua" w:eastAsia="Book Antiqua" w:hAnsi="Book Antiqua" w:cs="Book Antiqua"/>
          <w:color w:val="000000"/>
        </w:rPr>
        <w:t>BCAAs:</w:t>
      </w:r>
      <w:r w:rsidR="008F485D">
        <w:rPr>
          <w:rFonts w:ascii="Book Antiqua" w:eastAsia="Book Antiqua" w:hAnsi="Book Antiqua" w:cs="Book Antiqua"/>
          <w:color w:val="000000"/>
        </w:rPr>
        <w:t xml:space="preserve"> </w:t>
      </w:r>
      <w:r w:rsidR="00035456" w:rsidRPr="006920D8">
        <w:rPr>
          <w:rFonts w:ascii="Book Antiqua" w:hAnsi="Book Antiqua" w:cs="Book Antiqua"/>
          <w:color w:val="000000"/>
          <w:lang w:eastAsia="zh-CN"/>
        </w:rPr>
        <w:t>B</w:t>
      </w:r>
      <w:r w:rsidR="00035456" w:rsidRPr="006920D8">
        <w:rPr>
          <w:rFonts w:ascii="Book Antiqua" w:eastAsia="Book Antiqua" w:hAnsi="Book Antiqua" w:cs="Book Antiqua"/>
          <w:color w:val="000000"/>
        </w:rPr>
        <w:t>ranched-chain</w:t>
      </w:r>
      <w:r w:rsidR="008F485D">
        <w:rPr>
          <w:rFonts w:ascii="Book Antiqua" w:eastAsia="Book Antiqua" w:hAnsi="Book Antiqua" w:cs="Book Antiqua"/>
          <w:color w:val="000000"/>
        </w:rPr>
        <w:t xml:space="preserve"> </w:t>
      </w:r>
      <w:r w:rsidR="00035456" w:rsidRPr="006920D8">
        <w:rPr>
          <w:rFonts w:ascii="Book Antiqua" w:eastAsia="Book Antiqua" w:hAnsi="Book Antiqua" w:cs="Book Antiqua"/>
          <w:color w:val="000000"/>
        </w:rPr>
        <w:t>amino</w:t>
      </w:r>
      <w:r w:rsidR="008F485D">
        <w:rPr>
          <w:rFonts w:ascii="Book Antiqua" w:eastAsia="Book Antiqua" w:hAnsi="Book Antiqua" w:cs="Book Antiqua"/>
          <w:color w:val="000000"/>
        </w:rPr>
        <w:t xml:space="preserve"> </w:t>
      </w:r>
      <w:r w:rsidR="00035456" w:rsidRPr="006920D8">
        <w:rPr>
          <w:rFonts w:ascii="Book Antiqua" w:eastAsia="Book Antiqua" w:hAnsi="Book Antiqua" w:cs="Book Antiqua"/>
          <w:color w:val="000000"/>
        </w:rPr>
        <w:t>acids</w:t>
      </w:r>
      <w:r w:rsidR="00035456">
        <w:rPr>
          <w:rFonts w:ascii="Book Antiqua" w:eastAsia="Book Antiqua" w:hAnsi="Book Antiqua" w:cs="Book Antiqua"/>
          <w:color w:val="000000"/>
        </w:rPr>
        <w:t>;</w:t>
      </w:r>
      <w:r w:rsidR="008F485D">
        <w:rPr>
          <w:rFonts w:ascii="Book Antiqua" w:hAnsi="Book Antiqua" w:cs="Book Antiqua"/>
          <w:color w:val="000000"/>
          <w:lang w:eastAsia="zh-CN"/>
        </w:rPr>
        <w:t xml:space="preserve"> </w:t>
      </w:r>
      <w:r w:rsidR="00B27FFB" w:rsidRPr="006920D8">
        <w:rPr>
          <w:rFonts w:ascii="Book Antiqua" w:hAnsi="Book Antiqua" w:cs="Book Antiqua"/>
          <w:color w:val="000000"/>
          <w:lang w:eastAsia="zh-CN"/>
        </w:rPr>
        <w:t>BCLC:</w:t>
      </w:r>
      <w:r w:rsidR="008F485D">
        <w:rPr>
          <w:rFonts w:ascii="Book Antiqua" w:hAnsi="Book Antiqua" w:cs="Book Antiqua"/>
          <w:color w:val="000000"/>
          <w:lang w:eastAsia="zh-CN"/>
        </w:rPr>
        <w:t xml:space="preserve"> </w:t>
      </w:r>
      <w:r w:rsidR="00B27FFB" w:rsidRPr="006920D8">
        <w:rPr>
          <w:rFonts w:ascii="Book Antiqua" w:eastAsia="Book Antiqua" w:hAnsi="Book Antiqua" w:cs="Book Antiqua"/>
          <w:color w:val="000000"/>
        </w:rPr>
        <w:t>Barcelona</w:t>
      </w:r>
      <w:r w:rsidR="008F485D">
        <w:rPr>
          <w:rFonts w:ascii="Book Antiqua" w:eastAsia="Book Antiqua" w:hAnsi="Book Antiqua" w:cs="Book Antiqua"/>
          <w:color w:val="000000"/>
        </w:rPr>
        <w:t xml:space="preserve"> </w:t>
      </w:r>
      <w:r w:rsidR="00B27FFB" w:rsidRPr="006920D8">
        <w:rPr>
          <w:rFonts w:ascii="Book Antiqua" w:eastAsia="Book Antiqua" w:hAnsi="Book Antiqua" w:cs="Book Antiqua"/>
          <w:color w:val="000000"/>
        </w:rPr>
        <w:t>Clinic</w:t>
      </w:r>
      <w:r w:rsidR="008F485D">
        <w:rPr>
          <w:rFonts w:ascii="Book Antiqua" w:eastAsia="Book Antiqua" w:hAnsi="Book Antiqua" w:cs="Book Antiqua"/>
          <w:color w:val="000000"/>
        </w:rPr>
        <w:t xml:space="preserve"> </w:t>
      </w:r>
      <w:r w:rsidR="00B27FFB"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00B27FFB" w:rsidRPr="006920D8">
        <w:rPr>
          <w:rFonts w:ascii="Book Antiqua" w:eastAsia="Book Antiqua" w:hAnsi="Book Antiqua" w:cs="Book Antiqua"/>
          <w:color w:val="000000"/>
        </w:rPr>
        <w:t>Cancer</w:t>
      </w:r>
      <w:r w:rsidR="00B27FFB" w:rsidRPr="006920D8">
        <w:rPr>
          <w:rFonts w:ascii="Book Antiqua" w:hAnsi="Book Antiqua" w:cs="Book Antiqua"/>
          <w:color w:val="000000"/>
          <w:lang w:eastAsia="zh-CN"/>
        </w:rPr>
        <w:t>;</w:t>
      </w:r>
      <w:r w:rsidR="008F485D">
        <w:rPr>
          <w:rFonts w:ascii="Book Antiqua" w:hAnsi="Book Antiqua" w:cs="Book Antiqua"/>
          <w:color w:val="000000"/>
          <w:lang w:eastAsia="zh-CN"/>
        </w:rPr>
        <w:t xml:space="preserve"> </w:t>
      </w:r>
      <w:r w:rsidR="00E24D25" w:rsidRPr="006920D8">
        <w:rPr>
          <w:rFonts w:ascii="Book Antiqua" w:eastAsia="Book Antiqua" w:hAnsi="Book Antiqua" w:cs="Book Antiqua"/>
          <w:color w:val="000000"/>
        </w:rPr>
        <w:t>TEE:</w:t>
      </w:r>
      <w:r w:rsidR="008F485D">
        <w:rPr>
          <w:rFonts w:ascii="Book Antiqua" w:eastAsia="Book Antiqua" w:hAnsi="Book Antiqua" w:cs="Book Antiqua"/>
          <w:color w:val="000000"/>
        </w:rPr>
        <w:t xml:space="preserve"> </w:t>
      </w:r>
      <w:r w:rsidR="00E24D25" w:rsidRPr="006920D8">
        <w:rPr>
          <w:rFonts w:ascii="Book Antiqua" w:hAnsi="Book Antiqua" w:cs="Book Antiqua"/>
          <w:color w:val="000000"/>
          <w:lang w:eastAsia="zh-CN"/>
        </w:rPr>
        <w:t>T</w:t>
      </w:r>
      <w:r w:rsidR="009A0328" w:rsidRPr="006920D8">
        <w:rPr>
          <w:rFonts w:ascii="Book Antiqua" w:eastAsia="Book Antiqua" w:hAnsi="Book Antiqua" w:cs="Book Antiqua"/>
          <w:color w:val="000000"/>
        </w:rPr>
        <w:t>o</w:t>
      </w:r>
      <w:r w:rsidR="00E24D25" w:rsidRPr="006920D8">
        <w:rPr>
          <w:rFonts w:ascii="Book Antiqua" w:eastAsia="Book Antiqua" w:hAnsi="Book Antiqua" w:cs="Book Antiqua"/>
          <w:color w:val="000000"/>
        </w:rPr>
        <w:t>tal</w:t>
      </w:r>
      <w:r w:rsidR="008F485D">
        <w:rPr>
          <w:rFonts w:ascii="Book Antiqua" w:eastAsia="Book Antiqua" w:hAnsi="Book Antiqua" w:cs="Book Antiqua"/>
          <w:color w:val="000000"/>
        </w:rPr>
        <w:t xml:space="preserve"> </w:t>
      </w:r>
      <w:r w:rsidR="00E24D25" w:rsidRPr="006920D8">
        <w:rPr>
          <w:rFonts w:ascii="Book Antiqua" w:eastAsia="Book Antiqua" w:hAnsi="Book Antiqua" w:cs="Book Antiqua"/>
          <w:color w:val="000000"/>
        </w:rPr>
        <w:t>energy</w:t>
      </w:r>
      <w:r w:rsidR="008F485D">
        <w:rPr>
          <w:rFonts w:ascii="Book Antiqua" w:eastAsia="Book Antiqua" w:hAnsi="Book Antiqua" w:cs="Book Antiqua"/>
          <w:color w:val="000000"/>
        </w:rPr>
        <w:t xml:space="preserve"> </w:t>
      </w:r>
      <w:r w:rsidR="00E24D25" w:rsidRPr="006920D8">
        <w:rPr>
          <w:rFonts w:ascii="Book Antiqua" w:eastAsia="Book Antiqua" w:hAnsi="Book Antiqua" w:cs="Book Antiqua"/>
          <w:color w:val="000000"/>
        </w:rPr>
        <w:t>expenditure</w:t>
      </w:r>
      <w:r w:rsidR="00E24D25" w:rsidRPr="006920D8">
        <w:rPr>
          <w:rFonts w:ascii="Book Antiqua" w:hAnsi="Book Antiqua" w:cs="Book Antiqua"/>
          <w:color w:val="000000"/>
          <w:lang w:eastAsia="zh-CN"/>
        </w:rPr>
        <w:t>.</w:t>
      </w:r>
    </w:p>
    <w:p w14:paraId="0F32869E" w14:textId="77777777" w:rsidR="0065092C" w:rsidRPr="006920D8" w:rsidRDefault="0065092C" w:rsidP="006920D8">
      <w:pPr>
        <w:spacing w:line="360" w:lineRule="auto"/>
        <w:jc w:val="both"/>
        <w:rPr>
          <w:rFonts w:ascii="Book Antiqua" w:hAnsi="Book Antiqua" w:cs="Book Antiqua"/>
          <w:color w:val="000000"/>
          <w:lang w:eastAsia="zh-CN"/>
        </w:rPr>
      </w:pPr>
    </w:p>
    <w:bookmarkEnd w:id="93"/>
    <w:bookmarkEnd w:id="94"/>
    <w:p w14:paraId="4BB53242" w14:textId="07671EAC" w:rsidR="00A77B3E" w:rsidRPr="006920D8" w:rsidRDefault="0043398C" w:rsidP="006920D8">
      <w:pPr>
        <w:spacing w:line="360" w:lineRule="auto"/>
        <w:jc w:val="both"/>
        <w:rPr>
          <w:rFonts w:ascii="Book Antiqua" w:hAnsi="Book Antiqua" w:cs="Book Antiqua"/>
          <w:b/>
          <w:color w:val="000000"/>
          <w:shd w:val="clear" w:color="auto" w:fill="FFFFFF"/>
          <w:lang w:eastAsia="zh-CN"/>
        </w:rPr>
      </w:pPr>
      <w:r w:rsidRPr="006920D8">
        <w:rPr>
          <w:rFonts w:ascii="Book Antiqua" w:hAnsi="Book Antiqua" w:cs="Book Antiqua"/>
          <w:color w:val="000000"/>
          <w:lang w:eastAsia="zh-CN"/>
        </w:rPr>
        <w:br w:type="page"/>
      </w:r>
      <w:r w:rsidRPr="006920D8">
        <w:rPr>
          <w:rFonts w:ascii="Book Antiqua" w:hAnsi="Book Antiqua" w:cs="Book Antiqua"/>
          <w:b/>
          <w:color w:val="000000"/>
          <w:lang w:eastAsia="zh-CN"/>
        </w:rPr>
        <w:lastRenderedPageBreak/>
        <w:t>Table</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1</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Studies</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evaluating</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the</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association</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of</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nutritional</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status</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and</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prognosis</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in</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patients</w:t>
      </w:r>
      <w:r w:rsidR="008F485D">
        <w:rPr>
          <w:rFonts w:ascii="Book Antiqua" w:hAnsi="Book Antiqua" w:cs="Book Antiqua"/>
          <w:b/>
          <w:color w:val="000000"/>
          <w:lang w:eastAsia="zh-CN"/>
        </w:rPr>
        <w:t xml:space="preserve"> </w:t>
      </w:r>
      <w:r w:rsidRPr="006920D8">
        <w:rPr>
          <w:rFonts w:ascii="Book Antiqua" w:hAnsi="Book Antiqua" w:cs="Book Antiqua"/>
          <w:b/>
          <w:color w:val="000000"/>
          <w:lang w:eastAsia="zh-CN"/>
        </w:rPr>
        <w:t>with</w:t>
      </w:r>
      <w:r w:rsidR="008F485D">
        <w:rPr>
          <w:rFonts w:ascii="Book Antiqua" w:hAnsi="Book Antiqua" w:cs="Book Antiqua"/>
          <w:b/>
          <w:color w:val="000000"/>
          <w:lang w:eastAsia="zh-CN"/>
        </w:rPr>
        <w:t xml:space="preserve"> </w:t>
      </w:r>
      <w:bookmarkStart w:id="95" w:name="OLE_LINK48"/>
      <w:bookmarkStart w:id="96" w:name="OLE_LINK49"/>
      <w:r w:rsidRPr="006920D8">
        <w:rPr>
          <w:rFonts w:ascii="Book Antiqua" w:hAnsi="Book Antiqua" w:cs="Book Antiqua"/>
          <w:b/>
          <w:color w:val="000000"/>
          <w:shd w:val="clear" w:color="auto" w:fill="FFFFFF"/>
          <w:lang w:eastAsia="zh-CN"/>
        </w:rPr>
        <w:t>h</w:t>
      </w:r>
      <w:r w:rsidRPr="006920D8">
        <w:rPr>
          <w:rFonts w:ascii="Book Antiqua" w:eastAsia="Book Antiqua" w:hAnsi="Book Antiqua" w:cs="Book Antiqua"/>
          <w:b/>
          <w:color w:val="000000"/>
          <w:shd w:val="clear" w:color="auto" w:fill="FFFFFF"/>
        </w:rPr>
        <w:t>epatocellular</w:t>
      </w:r>
      <w:r w:rsidR="008F485D">
        <w:rPr>
          <w:rFonts w:ascii="Book Antiqua" w:eastAsia="Book Antiqua" w:hAnsi="Book Antiqua" w:cs="Book Antiqua"/>
          <w:b/>
          <w:color w:val="000000"/>
          <w:shd w:val="clear" w:color="auto" w:fill="FFFFFF"/>
        </w:rPr>
        <w:t xml:space="preserve"> </w:t>
      </w:r>
      <w:r w:rsidRPr="006920D8">
        <w:rPr>
          <w:rFonts w:ascii="Book Antiqua" w:eastAsia="Book Antiqua" w:hAnsi="Book Antiqua" w:cs="Book Antiqua"/>
          <w:b/>
          <w:color w:val="000000"/>
          <w:shd w:val="clear" w:color="auto" w:fill="FFFFFF"/>
        </w:rPr>
        <w:t>carcinoma</w:t>
      </w:r>
      <w:bookmarkEnd w:id="95"/>
      <w:bookmarkEnd w:id="96"/>
    </w:p>
    <w:tbl>
      <w:tblPr>
        <w:tblStyle w:val="a5"/>
        <w:tblpPr w:leftFromText="180" w:rightFromText="180" w:vertAnchor="text" w:horzAnchor="margin" w:tblpXSpec="center" w:tblpY="12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279"/>
        <w:gridCol w:w="1833"/>
        <w:gridCol w:w="3650"/>
      </w:tblGrid>
      <w:tr w:rsidR="0043398C" w:rsidRPr="006920D8" w14:paraId="139D8BF9" w14:textId="77777777" w:rsidTr="00035456">
        <w:trPr>
          <w:trHeight w:val="407"/>
        </w:trPr>
        <w:tc>
          <w:tcPr>
            <w:tcW w:w="947" w:type="pct"/>
            <w:tcBorders>
              <w:top w:val="single" w:sz="4" w:space="0" w:color="auto"/>
              <w:bottom w:val="single" w:sz="4" w:space="0" w:color="auto"/>
            </w:tcBorders>
            <w:shd w:val="clear" w:color="auto" w:fill="auto"/>
          </w:tcPr>
          <w:p w14:paraId="0155E8B8" w14:textId="77777777" w:rsidR="0043398C" w:rsidRPr="006920D8" w:rsidRDefault="0043398C" w:rsidP="006920D8">
            <w:pPr>
              <w:adjustRightInd w:val="0"/>
              <w:snapToGrid w:val="0"/>
              <w:spacing w:line="360" w:lineRule="auto"/>
              <w:jc w:val="both"/>
              <w:rPr>
                <w:rFonts w:ascii="Book Antiqua" w:hAnsi="Book Antiqua" w:cs="Arial"/>
                <w:b/>
                <w:lang w:val="en-US" w:eastAsia="zh-CN"/>
              </w:rPr>
            </w:pPr>
            <w:r w:rsidRPr="006920D8">
              <w:rPr>
                <w:rFonts w:ascii="Book Antiqua" w:hAnsi="Book Antiqua" w:cs="Arial"/>
                <w:b/>
                <w:lang w:val="en-US" w:eastAsia="zh-CN"/>
              </w:rPr>
              <w:t>Ref.</w:t>
            </w:r>
          </w:p>
        </w:tc>
        <w:tc>
          <w:tcPr>
            <w:tcW w:w="1190" w:type="pct"/>
            <w:tcBorders>
              <w:top w:val="single" w:sz="4" w:space="0" w:color="auto"/>
              <w:bottom w:val="single" w:sz="4" w:space="0" w:color="auto"/>
            </w:tcBorders>
            <w:shd w:val="clear" w:color="auto" w:fill="auto"/>
          </w:tcPr>
          <w:p w14:paraId="57CD8D0B"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Population</w:t>
            </w:r>
          </w:p>
        </w:tc>
        <w:tc>
          <w:tcPr>
            <w:tcW w:w="957" w:type="pct"/>
            <w:tcBorders>
              <w:top w:val="single" w:sz="4" w:space="0" w:color="auto"/>
              <w:bottom w:val="single" w:sz="4" w:space="0" w:color="auto"/>
            </w:tcBorders>
            <w:shd w:val="clear" w:color="auto" w:fill="auto"/>
          </w:tcPr>
          <w:p w14:paraId="03A8D3AA" w14:textId="63F6F30E"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Method</w:t>
            </w:r>
            <w:r w:rsidR="008F485D">
              <w:rPr>
                <w:rFonts w:ascii="Book Antiqua" w:eastAsia="Arial" w:hAnsi="Book Antiqua" w:cs="Arial"/>
                <w:b/>
                <w:lang w:val="en-US"/>
              </w:rPr>
              <w:t xml:space="preserve"> </w:t>
            </w:r>
            <w:r w:rsidRPr="006920D8">
              <w:rPr>
                <w:rFonts w:ascii="Book Antiqua" w:eastAsia="Arial" w:hAnsi="Book Antiqua" w:cs="Arial"/>
                <w:b/>
                <w:lang w:val="en-US"/>
              </w:rPr>
              <w:t>of</w:t>
            </w:r>
            <w:r w:rsidR="008F485D">
              <w:rPr>
                <w:rFonts w:ascii="Book Antiqua" w:eastAsia="Arial" w:hAnsi="Book Antiqua" w:cs="Arial"/>
                <w:b/>
                <w:lang w:val="en-US"/>
              </w:rPr>
              <w:t xml:space="preserve"> </w:t>
            </w:r>
            <w:r w:rsidRPr="006920D8">
              <w:rPr>
                <w:rFonts w:ascii="Book Antiqua" w:eastAsia="Arial" w:hAnsi="Book Antiqua" w:cs="Arial"/>
                <w:b/>
                <w:lang w:val="en-US"/>
              </w:rPr>
              <w:t>nutritional</w:t>
            </w:r>
            <w:r w:rsidR="008F485D">
              <w:rPr>
                <w:rFonts w:ascii="Book Antiqua" w:eastAsia="Arial" w:hAnsi="Book Antiqua" w:cs="Arial"/>
                <w:b/>
                <w:lang w:val="en-US"/>
              </w:rPr>
              <w:t xml:space="preserve"> </w:t>
            </w:r>
            <w:r w:rsidRPr="006920D8">
              <w:rPr>
                <w:rFonts w:ascii="Book Antiqua" w:eastAsia="Arial" w:hAnsi="Book Antiqua" w:cs="Arial"/>
                <w:b/>
                <w:lang w:val="en-US"/>
              </w:rPr>
              <w:t>assessment</w:t>
            </w:r>
            <w:r w:rsidR="008F485D">
              <w:rPr>
                <w:rFonts w:ascii="Book Antiqua" w:eastAsia="Arial" w:hAnsi="Book Antiqua" w:cs="Arial"/>
                <w:b/>
                <w:lang w:val="en-US"/>
              </w:rPr>
              <w:t xml:space="preserve"> </w:t>
            </w:r>
            <w:r w:rsidRPr="006920D8">
              <w:rPr>
                <w:rFonts w:ascii="Book Antiqua" w:eastAsia="Arial" w:hAnsi="Book Antiqua" w:cs="Arial"/>
                <w:b/>
                <w:lang w:val="en-US"/>
              </w:rPr>
              <w:t>and</w:t>
            </w:r>
            <w:r w:rsidR="008F485D">
              <w:rPr>
                <w:rFonts w:ascii="Book Antiqua" w:eastAsia="Arial" w:hAnsi="Book Antiqua" w:cs="Arial"/>
                <w:b/>
                <w:lang w:val="en-US"/>
              </w:rPr>
              <w:t xml:space="preserve"> </w:t>
            </w:r>
            <w:r w:rsidRPr="006920D8">
              <w:rPr>
                <w:rFonts w:ascii="Book Antiqua" w:eastAsia="Arial" w:hAnsi="Book Antiqua" w:cs="Arial"/>
                <w:b/>
                <w:lang w:val="en-US"/>
              </w:rPr>
              <w:t>malnutrition</w:t>
            </w:r>
            <w:r w:rsidR="008F485D">
              <w:rPr>
                <w:rFonts w:ascii="Book Antiqua" w:eastAsia="Arial" w:hAnsi="Book Antiqua" w:cs="Arial"/>
                <w:b/>
                <w:lang w:val="en-US"/>
              </w:rPr>
              <w:t xml:space="preserve"> </w:t>
            </w:r>
            <w:r w:rsidRPr="006920D8">
              <w:rPr>
                <w:rFonts w:ascii="Book Antiqua" w:eastAsia="Arial" w:hAnsi="Book Antiqua" w:cs="Arial"/>
                <w:b/>
                <w:lang w:val="en-US"/>
              </w:rPr>
              <w:t>prevalence</w:t>
            </w:r>
          </w:p>
        </w:tc>
        <w:tc>
          <w:tcPr>
            <w:tcW w:w="1906" w:type="pct"/>
            <w:tcBorders>
              <w:top w:val="single" w:sz="4" w:space="0" w:color="auto"/>
              <w:bottom w:val="single" w:sz="4" w:space="0" w:color="auto"/>
            </w:tcBorders>
            <w:shd w:val="clear" w:color="auto" w:fill="auto"/>
          </w:tcPr>
          <w:p w14:paraId="7ECCD893"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Outcomes</w:t>
            </w:r>
          </w:p>
        </w:tc>
      </w:tr>
      <w:tr w:rsidR="0043398C" w:rsidRPr="006920D8" w14:paraId="31C947DE" w14:textId="77777777" w:rsidTr="00035456">
        <w:trPr>
          <w:trHeight w:val="2372"/>
        </w:trPr>
        <w:tc>
          <w:tcPr>
            <w:tcW w:w="947" w:type="pct"/>
            <w:tcBorders>
              <w:top w:val="single" w:sz="4" w:space="0" w:color="auto"/>
            </w:tcBorders>
          </w:tcPr>
          <w:p w14:paraId="1E0F79A5" w14:textId="0073430C" w:rsidR="0043398C" w:rsidRPr="006920D8" w:rsidRDefault="00F57400"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t>Faron</w:t>
            </w:r>
            <w:proofErr w:type="spellEnd"/>
            <w:r w:rsidR="008F485D">
              <w:rPr>
                <w:rFonts w:ascii="Book Antiqua" w:hAnsi="Book Antiqua" w:cs="Arial"/>
                <w:lang w:val="en-US"/>
              </w:rPr>
              <w:t xml:space="preserve"> </w:t>
            </w:r>
            <w:r w:rsidRPr="006920D8">
              <w:rPr>
                <w:rFonts w:ascii="Book Antiqua" w:hAnsi="Book Antiqua" w:cs="Arial"/>
                <w:i/>
                <w:lang w:val="en-US"/>
              </w:rPr>
              <w:t>et</w:t>
            </w:r>
            <w:r w:rsidR="008F485D">
              <w:rPr>
                <w:rFonts w:ascii="Book Antiqua" w:hAnsi="Book Antiqua" w:cs="Arial"/>
                <w:i/>
                <w:lang w:val="en-US"/>
              </w:rPr>
              <w:t xml:space="preserve"> </w:t>
            </w:r>
            <w:r w:rsidRPr="006920D8">
              <w:rPr>
                <w:rFonts w:ascii="Book Antiqua" w:hAnsi="Book Antiqua" w:cs="Arial"/>
                <w:i/>
                <w:lang w:val="en-US"/>
              </w:rPr>
              <w:t>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{"citationItems":[{"id":"ITEM-1","itemData":{"DOI":"10.1016/j.ejrad.2020.108889","ISSN":"18727727","PMID":"32087468","abstract":"Purpose: Sarcopenia is associated with adverse outcomes in several gastrointestinal malignancies and liver cirrhosis. We aimed to study the utility of magnetic resonance imaging (MRI) derived fat-free muscle area (FFMA) to predict clinical outcome in patients receiving yttrium-90 radioembolization (RE) for treatment of hepatocellular carcinoma (HCC). Methods: Fifty-eight patients with unresectable HCC and pre-interventional liver MRI undergoing salvage RE were retrospectively evaluated. Using axial T2-weighted turbo spin echo sequences, FFMA was calculated by subtraction of the intramuscular adipose tissue area from the total cross-sectional area of paraspinal skeletal muscles at the superior mesenteric artery level. FFMA values lower than 3582 mm2 in male and 2301 mm2 in female patients were defined as low FFMA. Main outcomes were progression-free survival (PFS) and overall survival (OS). For outcome analysis, the Kaplan-Meier method with log rank test and multivariate cox regression analysis were used. Results: Mean time from pre-interventional MRI to RE was 27 ± 20 days. Median OS and PFS after RE were 250 (range: 21–1230 days) and 156 days (range: 21–674 days), respectively. Patients with low FFMA showed significantly reduced OS (197 vs. 294 days, P = 0.024) and tended to have shortened PFS (109 vs. 185 days, P = 0.068). Low FFMA (HR 2.675; P = 0.011), estimated liver tumor burden (HR 4.058; P = 0.001), and Eastern Cooperative Oncology Group (ECOG) performance status (1.763; P = 0.009) were independent predictors of OS on multivariate analysis. Conclusions: FFMA as a measure of sarcopenia predicts OS and might represent a promising new biomarker for survival prognosis in patients undergoing RE for treatment of unresectable HCC.","author":[{"dropping-particle":"","family":"Faron","given":"Anton","non-dropping-particle":"","parse-names":false,"suffix":""},{"dropping-particle":"","family":"Sprinkart","given":"Alois M.","non-dropping-particle":"","parse-names":false,"suffix":""},{"dropping-particle":"","family":"Pieper","given":"Claus C.","non-dropping-particle":"","parse-names":false,"suffix":""},{"dropping-particle":"","family":"Kuetting","given":"Daniel L.R.","non-dropping-particle":"","parse-names":false,"suffix":""},{"dropping-particle":"","family":"Fimmers","given":"Rolf","non-dropping-particle":"","parse-names":false,"suffix":""},{"dropping-particle":"","family":"Block","given":"Wolfgang","non-dropping-particle":"","parse-names":false,"suffix":""},{"dropping-particle":"","family":"Meyer","given":"Carsten","non-dropping-particle":"","parse-names":false,"suffix":""},{"dropping-particle":"","family":"Thomas","given":"Daniel","non-dropping-particle":"","parse-names":false,"suffix":""},{"dropping-particle":"","family":"Attenberger","given":"Ulrike","non-dropping-particle":"","parse-names":false,"suffix":""},{"dropping-particle":"","family":"Luetkens","given":"Julian A.","non-dropping-particle":"","parse-names":false,"suffix":""}],"container-title":"European Journal of Radiology","id":"ITEM-1","issued":{"date-parts":[["2020","4"]]},"publisher":"Elsevier Ireland Ltd","title":"Yttrium-90 radioembolization for hepatocellular carcinoma: Outcome prediction with MRI derived fat-free muscle area","type":"article-journal","volume":"125"},"uris":["http://www.mendeley.com/documents/?uuid=d4d61d5a-2522-34de-b010-4b867ddce213","http://www.mendeley.com/documents/?uuid=f1efe073-c192-4662-a935-f806b466f2d8"]}],"mendeley":{"formattedCitation":"&lt;sup&gt;[56]&lt;/sup&gt;","plainTextFormattedCitation":"[56]","previouslyFormattedCitation":"&lt;sup&gt;[56]&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[56]</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2020</w:t>
            </w:r>
          </w:p>
        </w:tc>
        <w:tc>
          <w:tcPr>
            <w:tcW w:w="1190" w:type="pct"/>
            <w:tcBorders>
              <w:top w:val="single" w:sz="4" w:space="0" w:color="auto"/>
            </w:tcBorders>
          </w:tcPr>
          <w:p w14:paraId="54E28315" w14:textId="32F864B1" w:rsidR="0043398C" w:rsidRPr="006920D8" w:rsidRDefault="0043398C" w:rsidP="00936503">
            <w:pPr>
              <w:pStyle w:val="a4"/>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58</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HCC</w:t>
            </w:r>
            <w:r w:rsidR="008F485D">
              <w:rPr>
                <w:rFonts w:ascii="Book Antiqua" w:hAnsi="Book Antiqua" w:cs="Arial"/>
                <w:lang w:val="en-US"/>
              </w:rPr>
              <w:t xml:space="preserve"> </w:t>
            </w:r>
            <w:r w:rsidRPr="006920D8">
              <w:rPr>
                <w:rFonts w:ascii="Book Antiqua" w:hAnsi="Book Antiqua" w:cs="Arial"/>
                <w:lang w:val="en-US"/>
              </w:rPr>
              <w:t>receiving</w:t>
            </w:r>
            <w:r w:rsidR="008F485D">
              <w:rPr>
                <w:rFonts w:ascii="Book Antiqua" w:hAnsi="Book Antiqua" w:cs="Arial"/>
                <w:lang w:val="en-US"/>
              </w:rPr>
              <w:t xml:space="preserve"> </w:t>
            </w:r>
            <w:r w:rsidR="00241AC9" w:rsidRPr="006920D8">
              <w:rPr>
                <w:rFonts w:ascii="Book Antiqua" w:hAnsi="Book Antiqua" w:cs="Arial"/>
                <w:lang w:val="en-US"/>
              </w:rPr>
              <w:t>Yttrium-</w:t>
            </w:r>
            <w:r w:rsidRPr="006920D8">
              <w:rPr>
                <w:rFonts w:ascii="Book Antiqua" w:hAnsi="Book Antiqua" w:cs="Arial"/>
                <w:lang w:val="en-US"/>
              </w:rPr>
              <w:t>radioembolization.</w:t>
            </w:r>
            <w:r w:rsidR="00936503">
              <w:rPr>
                <w:rFonts w:ascii="Book Antiqua" w:hAnsi="Book Antiqua" w:cs="Arial"/>
                <w:lang w:val="en-US"/>
              </w:rPr>
              <w:t xml:space="preserve"> </w:t>
            </w:r>
            <w:r w:rsidRPr="006920D8">
              <w:rPr>
                <w:rFonts w:ascii="Book Antiqua" w:hAnsi="Book Antiqua" w:cs="Arial"/>
                <w:lang w:val="en-US"/>
              </w:rPr>
              <w:t>(78%</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cirrhosis).</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BCLC</w:t>
            </w:r>
            <w:r w:rsidR="008F485D">
              <w:rPr>
                <w:rFonts w:ascii="Book Antiqua" w:eastAsia="Arial" w:hAnsi="Book Antiqua" w:cs="Arial"/>
                <w:lang w:val="en-US"/>
              </w:rPr>
              <w:t xml:space="preserve"> </w:t>
            </w:r>
            <w:r w:rsidRPr="006920D8">
              <w:rPr>
                <w:rFonts w:ascii="Book Antiqua" w:eastAsia="Arial" w:hAnsi="Book Antiqua" w:cs="Arial"/>
                <w:lang w:val="en-US"/>
              </w:rPr>
              <w:t>Stage</w:t>
            </w:r>
            <w:r w:rsidR="008F485D">
              <w:rPr>
                <w:rFonts w:ascii="Book Antiqua" w:eastAsia="Arial" w:hAnsi="Book Antiqua" w:cs="Arial"/>
                <w:lang w:val="en-US"/>
              </w:rPr>
              <w:t xml:space="preserve"> </w:t>
            </w:r>
            <w:r w:rsidRPr="006920D8">
              <w:rPr>
                <w:rFonts w:ascii="Book Antiqua" w:eastAsia="Arial" w:hAnsi="Book Antiqua" w:cs="Arial"/>
                <w:i/>
                <w:lang w:val="en-US"/>
              </w:rPr>
              <w:t>n</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w:t>
            </w:r>
            <w:r w:rsidR="00241AC9"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00241AC9" w:rsidRPr="006920D8">
              <w:rPr>
                <w:rFonts w:ascii="Book Antiqua" w:hAnsi="Book Antiqua" w:cs="Arial"/>
                <w:lang w:val="en-US"/>
              </w:rPr>
              <w:t>A:</w:t>
            </w:r>
            <w:r w:rsidR="008F485D">
              <w:rPr>
                <w:rFonts w:ascii="Book Antiqua" w:hAnsi="Book Antiqua" w:cs="Arial"/>
                <w:lang w:val="en-US"/>
              </w:rPr>
              <w:t xml:space="preserve"> </w:t>
            </w:r>
            <w:r w:rsidRPr="006920D8">
              <w:rPr>
                <w:rFonts w:ascii="Book Antiqua" w:hAnsi="Book Antiqua" w:cs="Arial"/>
                <w:lang w:val="en-US"/>
              </w:rPr>
              <w:t>1</w:t>
            </w:r>
            <w:r w:rsidR="008F485D">
              <w:rPr>
                <w:rFonts w:ascii="Book Antiqua" w:hAnsi="Book Antiqua" w:cs="Arial"/>
                <w:lang w:val="en-US"/>
              </w:rPr>
              <w:t xml:space="preserve"> </w:t>
            </w:r>
            <w:r w:rsidRPr="006920D8">
              <w:rPr>
                <w:rFonts w:ascii="Book Antiqua" w:hAnsi="Book Antiqua" w:cs="Arial"/>
                <w:lang w:val="en-US"/>
              </w:rPr>
              <w:t>(2.0)</w:t>
            </w:r>
            <w:r w:rsidR="00241AC9"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hAnsi="Book Antiqua" w:cs="Arial"/>
                <w:lang w:val="en-US"/>
              </w:rPr>
              <w:t>B:</w:t>
            </w:r>
            <w:r w:rsidR="008F485D">
              <w:rPr>
                <w:rFonts w:ascii="Book Antiqua" w:hAnsi="Book Antiqua" w:cs="Arial"/>
                <w:lang w:val="en-US"/>
              </w:rPr>
              <w:t xml:space="preserve"> </w:t>
            </w:r>
            <w:r w:rsidRPr="006920D8">
              <w:rPr>
                <w:rFonts w:ascii="Book Antiqua" w:hAnsi="Book Antiqua" w:cs="Arial"/>
                <w:lang w:val="en-US"/>
              </w:rPr>
              <w:t>13</w:t>
            </w:r>
            <w:r w:rsidR="008F485D">
              <w:rPr>
                <w:rFonts w:ascii="Book Antiqua" w:hAnsi="Book Antiqua" w:cs="Arial"/>
                <w:lang w:val="en-US"/>
              </w:rPr>
              <w:t xml:space="preserve"> </w:t>
            </w:r>
            <w:r w:rsidRPr="006920D8">
              <w:rPr>
                <w:rFonts w:ascii="Book Antiqua" w:hAnsi="Book Antiqua" w:cs="Arial"/>
                <w:lang w:val="en-US"/>
              </w:rPr>
              <w:t>(25.5)</w:t>
            </w:r>
            <w:r w:rsidR="00241AC9"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Pr="006920D8">
              <w:rPr>
                <w:rFonts w:ascii="Book Antiqua" w:hAnsi="Book Antiqua" w:cs="Arial"/>
                <w:lang w:val="en-US"/>
              </w:rPr>
              <w:t>C:</w:t>
            </w:r>
            <w:r w:rsidR="008F485D">
              <w:rPr>
                <w:rFonts w:ascii="Book Antiqua" w:hAnsi="Book Antiqua" w:cs="Arial"/>
                <w:lang w:val="en-US"/>
              </w:rPr>
              <w:t xml:space="preserve"> </w:t>
            </w:r>
            <w:r w:rsidRPr="006920D8">
              <w:rPr>
                <w:rFonts w:ascii="Book Antiqua" w:hAnsi="Book Antiqua" w:cs="Arial"/>
                <w:lang w:val="en-US"/>
              </w:rPr>
              <w:t>23</w:t>
            </w:r>
            <w:r w:rsidR="008F485D">
              <w:rPr>
                <w:rFonts w:ascii="Book Antiqua" w:hAnsi="Book Antiqua" w:cs="Arial"/>
                <w:lang w:val="en-US"/>
              </w:rPr>
              <w:t xml:space="preserve"> </w:t>
            </w:r>
            <w:r w:rsidRPr="006920D8">
              <w:rPr>
                <w:rFonts w:ascii="Book Antiqua" w:hAnsi="Book Antiqua" w:cs="Arial"/>
                <w:lang w:val="en-US"/>
              </w:rPr>
              <w:t>(45.1)</w:t>
            </w:r>
            <w:r w:rsidR="008F485D">
              <w:rPr>
                <w:rFonts w:ascii="Book Antiqua" w:hAnsi="Book Antiqua" w:cs="Arial"/>
                <w:lang w:val="en-US"/>
              </w:rPr>
              <w:t xml:space="preserve"> </w:t>
            </w:r>
          </w:p>
        </w:tc>
        <w:tc>
          <w:tcPr>
            <w:tcW w:w="957" w:type="pct"/>
            <w:tcBorders>
              <w:top w:val="single" w:sz="4" w:space="0" w:color="auto"/>
            </w:tcBorders>
          </w:tcPr>
          <w:p w14:paraId="10CBA921" w14:textId="06772906" w:rsidR="0043398C" w:rsidRPr="006920D8" w:rsidRDefault="00241AC9" w:rsidP="006920D8">
            <w:pPr>
              <w:pStyle w:val="a4"/>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MRI</w:t>
            </w:r>
            <w:r w:rsidR="008F485D">
              <w:rPr>
                <w:rFonts w:ascii="Book Antiqua" w:eastAsia="Arial" w:hAnsi="Book Antiqua" w:cs="Arial"/>
                <w:lang w:val="en-US"/>
              </w:rPr>
              <w:t xml:space="preserve"> </w:t>
            </w:r>
            <w:r w:rsidRPr="006920D8">
              <w:rPr>
                <w:rFonts w:ascii="Book Antiqua" w:eastAsia="Arial" w:hAnsi="Book Antiqua" w:cs="Arial"/>
                <w:lang w:val="en-US"/>
              </w:rPr>
              <w:t>derived</w:t>
            </w:r>
            <w:r w:rsidR="008F485D">
              <w:rPr>
                <w:rFonts w:ascii="Book Antiqua" w:eastAsia="Arial" w:hAnsi="Book Antiqua" w:cs="Arial"/>
                <w:lang w:val="en-US"/>
              </w:rPr>
              <w:t xml:space="preserve"> </w:t>
            </w:r>
            <w:r w:rsidRPr="006920D8">
              <w:rPr>
                <w:rFonts w:ascii="Book Antiqua" w:eastAsia="Arial" w:hAnsi="Book Antiqua" w:cs="Arial"/>
                <w:lang w:val="en-US"/>
              </w:rPr>
              <w:t>fat-free</w:t>
            </w:r>
            <w:r w:rsidR="008F485D">
              <w:rPr>
                <w:rFonts w:ascii="Book Antiqua" w:eastAsia="Arial" w:hAnsi="Book Antiqua" w:cs="Arial"/>
                <w:lang w:val="en-US"/>
              </w:rPr>
              <w:t xml:space="preserve"> </w:t>
            </w:r>
            <w:r w:rsidRPr="006920D8">
              <w:rPr>
                <w:rFonts w:ascii="Book Antiqua" w:eastAsia="Arial" w:hAnsi="Book Antiqua" w:cs="Arial"/>
                <w:lang w:val="en-US"/>
              </w:rPr>
              <w:t>muscle</w:t>
            </w:r>
            <w:r w:rsidRPr="006920D8">
              <w:rPr>
                <w:rFonts w:ascii="Book Antiqua" w:eastAsiaTheme="minorEastAsia" w:hAnsi="Book Antiqua" w:cs="Arial"/>
                <w:lang w:val="en-US" w:eastAsia="zh-CN"/>
              </w:rPr>
              <w:t>.</w:t>
            </w:r>
            <w:r w:rsidR="008F485D">
              <w:rPr>
                <w:rFonts w:ascii="Book Antiqua" w:eastAsia="Arial" w:hAnsi="Book Antiqua" w:cs="Arial"/>
                <w:lang w:val="en-US"/>
              </w:rPr>
              <w:t xml:space="preserve"> </w:t>
            </w:r>
            <w:r w:rsidR="0043398C" w:rsidRPr="006920D8">
              <w:rPr>
                <w:rFonts w:ascii="Book Antiqua" w:hAnsi="Book Antiqua" w:cs="Arial"/>
                <w:color w:val="111111"/>
                <w:lang w:val="en-US"/>
              </w:rPr>
              <w:t>Cut-off</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values:</w:t>
            </w:r>
            <w:r w:rsidR="008F485D">
              <w:rPr>
                <w:rFonts w:ascii="Book Antiqua" w:eastAsiaTheme="minorEastAsia" w:hAnsi="Book Antiqua" w:cs="Arial"/>
                <w:lang w:val="en-US" w:eastAsia="zh-CN"/>
              </w:rPr>
              <w:t xml:space="preserve"> </w:t>
            </w:r>
            <w:r w:rsidR="0043398C" w:rsidRPr="006920D8">
              <w:rPr>
                <w:rFonts w:ascii="Book Antiqua" w:hAnsi="Book Antiqua" w:cs="Arial"/>
                <w:color w:val="111111"/>
                <w:lang w:val="en-US"/>
              </w:rPr>
              <w:t>&lt;</w:t>
            </w:r>
            <w:r w:rsidR="008F485D">
              <w:rPr>
                <w:rFonts w:ascii="Book Antiqua" w:eastAsiaTheme="minorEastAsia" w:hAnsi="Book Antiqua" w:cs="Arial"/>
                <w:color w:val="111111"/>
                <w:lang w:val="en-US" w:eastAsia="zh-CN"/>
              </w:rPr>
              <w:t xml:space="preserve"> </w:t>
            </w:r>
            <w:r w:rsidR="0043398C" w:rsidRPr="006920D8">
              <w:rPr>
                <w:rFonts w:ascii="Book Antiqua" w:hAnsi="Book Antiqua" w:cs="Arial"/>
                <w:color w:val="111111"/>
                <w:lang w:val="en-US"/>
              </w:rPr>
              <w:t>3582</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mm</w:t>
            </w:r>
            <w:r w:rsidR="0043398C" w:rsidRPr="006920D8">
              <w:rPr>
                <w:rFonts w:ascii="Book Antiqua" w:hAnsi="Book Antiqua" w:cs="Arial"/>
                <w:color w:val="111111"/>
                <w:vertAlign w:val="superscript"/>
                <w:lang w:val="en-US"/>
              </w:rPr>
              <w:t>2</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in</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men.</w:t>
            </w:r>
            <w:r w:rsidR="008F485D">
              <w:rPr>
                <w:rFonts w:ascii="Book Antiqua" w:eastAsiaTheme="minorEastAsia" w:hAnsi="Book Antiqua" w:cs="Arial"/>
                <w:lang w:val="en-US" w:eastAsia="zh-CN"/>
              </w:rPr>
              <w:t xml:space="preserve"> </w:t>
            </w:r>
            <w:r w:rsidR="0043398C" w:rsidRPr="006920D8">
              <w:rPr>
                <w:rFonts w:ascii="Book Antiqua" w:hAnsi="Book Antiqua" w:cs="Arial"/>
                <w:color w:val="111111"/>
                <w:lang w:val="en-US"/>
              </w:rPr>
              <w:t>&lt;</w:t>
            </w:r>
            <w:r w:rsidR="008F485D">
              <w:rPr>
                <w:rFonts w:ascii="Book Antiqua" w:eastAsiaTheme="minorEastAsia" w:hAnsi="Book Antiqua" w:cs="Arial"/>
                <w:color w:val="111111"/>
                <w:lang w:val="en-US" w:eastAsia="zh-CN"/>
              </w:rPr>
              <w:t xml:space="preserve"> </w:t>
            </w:r>
            <w:r w:rsidR="0043398C" w:rsidRPr="006920D8">
              <w:rPr>
                <w:rFonts w:ascii="Book Antiqua" w:hAnsi="Book Antiqua" w:cs="Arial"/>
                <w:color w:val="111111"/>
                <w:lang w:val="en-US"/>
              </w:rPr>
              <w:t>2301</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mm</w:t>
            </w:r>
            <w:r w:rsidR="0043398C" w:rsidRPr="006920D8">
              <w:rPr>
                <w:rFonts w:ascii="Book Antiqua" w:hAnsi="Book Antiqua" w:cs="Arial"/>
                <w:color w:val="111111"/>
                <w:vertAlign w:val="superscript"/>
                <w:lang w:val="en-US"/>
              </w:rPr>
              <w:t>2</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in</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women.</w:t>
            </w:r>
            <w:r w:rsidR="008F485D">
              <w:rPr>
                <w:rFonts w:ascii="Book Antiqua" w:hAnsi="Book Antiqua" w:cs="Arial"/>
                <w:color w:val="111111"/>
                <w:lang w:val="en-US"/>
              </w:rPr>
              <w:t xml:space="preserve"> </w:t>
            </w:r>
            <w:r w:rsidR="0043398C" w:rsidRPr="006920D8">
              <w:rPr>
                <w:rFonts w:ascii="Book Antiqua" w:eastAsia="Arial" w:hAnsi="Book Antiqua" w:cs="Arial"/>
                <w:lang w:val="en-US"/>
              </w:rPr>
              <w:t>50%</w:t>
            </w:r>
          </w:p>
        </w:tc>
        <w:tc>
          <w:tcPr>
            <w:tcW w:w="1906" w:type="pct"/>
            <w:tcBorders>
              <w:top w:val="single" w:sz="4" w:space="0" w:color="auto"/>
            </w:tcBorders>
          </w:tcPr>
          <w:p w14:paraId="70240B10" w14:textId="1DBC21A8"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low</w:t>
            </w:r>
            <w:r w:rsidR="008F485D">
              <w:rPr>
                <w:rFonts w:ascii="Book Antiqua" w:hAnsi="Book Antiqua" w:cs="Arial"/>
                <w:lang w:val="en-US"/>
              </w:rPr>
              <w:t xml:space="preserve"> </w:t>
            </w:r>
            <w:r w:rsidRPr="006920D8">
              <w:rPr>
                <w:rFonts w:ascii="Book Antiqua" w:hAnsi="Book Antiqua" w:cs="Arial"/>
                <w:lang w:val="en-US"/>
              </w:rPr>
              <w:t>FFMA</w:t>
            </w:r>
            <w:r w:rsidR="008F485D">
              <w:rPr>
                <w:rFonts w:ascii="Book Antiqua" w:hAnsi="Book Antiqua" w:cs="Arial"/>
                <w:lang w:val="en-US"/>
              </w:rPr>
              <w:t xml:space="preserve"> </w:t>
            </w:r>
            <w:r w:rsidRPr="006920D8">
              <w:rPr>
                <w:rFonts w:ascii="Book Antiqua" w:hAnsi="Book Antiqua" w:cs="Arial"/>
                <w:lang w:val="en-US"/>
              </w:rPr>
              <w:t>showed</w:t>
            </w:r>
            <w:r w:rsidR="008F485D">
              <w:rPr>
                <w:rFonts w:ascii="Book Antiqua" w:hAnsi="Book Antiqua" w:cs="Arial"/>
                <w:lang w:val="en-US"/>
              </w:rPr>
              <w:t xml:space="preserve"> </w:t>
            </w:r>
            <w:r w:rsidRPr="006920D8">
              <w:rPr>
                <w:rFonts w:ascii="Book Antiqua" w:hAnsi="Book Antiqua" w:cs="Arial"/>
                <w:lang w:val="en-US"/>
              </w:rPr>
              <w:t>significantly</w:t>
            </w:r>
            <w:r w:rsidR="008F485D">
              <w:rPr>
                <w:rFonts w:ascii="Book Antiqua" w:hAnsi="Book Antiqua" w:cs="Arial"/>
                <w:lang w:val="en-US"/>
              </w:rPr>
              <w:t xml:space="preserve"> </w:t>
            </w:r>
            <w:r w:rsidRPr="006920D8">
              <w:rPr>
                <w:rFonts w:ascii="Book Antiqua" w:hAnsi="Book Antiqua" w:cs="Arial"/>
                <w:lang w:val="en-US"/>
              </w:rPr>
              <w:t>reduced</w:t>
            </w:r>
            <w:r w:rsidR="008F485D">
              <w:rPr>
                <w:rFonts w:ascii="Book Antiqua" w:hAnsi="Book Antiqua" w:cs="Arial"/>
                <w:lang w:val="en-US"/>
              </w:rPr>
              <w:t xml:space="preserve"> </w:t>
            </w:r>
            <w:r w:rsidRPr="006920D8">
              <w:rPr>
                <w:rFonts w:ascii="Book Antiqua" w:hAnsi="Book Antiqua" w:cs="Arial"/>
                <w:lang w:val="en-US"/>
              </w:rPr>
              <w:t>overall</w:t>
            </w:r>
            <w:r w:rsidR="008F485D">
              <w:rPr>
                <w:rFonts w:ascii="Book Antiqua" w:hAnsi="Book Antiqua" w:cs="Arial"/>
                <w:lang w:val="en-US"/>
              </w:rPr>
              <w:t xml:space="preserve"> </w:t>
            </w:r>
            <w:r w:rsidRPr="006920D8">
              <w:rPr>
                <w:rFonts w:ascii="Book Antiqua" w:hAnsi="Book Antiqua" w:cs="Arial"/>
                <w:lang w:val="en-US"/>
              </w:rPr>
              <w:t>survival</w:t>
            </w:r>
            <w:r w:rsidR="008F485D">
              <w:rPr>
                <w:rFonts w:ascii="Book Antiqua" w:hAnsi="Book Antiqua" w:cs="Arial"/>
                <w:lang w:val="en-US"/>
              </w:rPr>
              <w:t xml:space="preserve"> </w:t>
            </w:r>
            <w:r w:rsidRPr="006920D8">
              <w:rPr>
                <w:rFonts w:ascii="Book Antiqua" w:hAnsi="Book Antiqua" w:cs="Arial"/>
                <w:lang w:val="en-US"/>
              </w:rPr>
              <w:t>(197</w:t>
            </w:r>
            <w:r w:rsidR="008F485D">
              <w:rPr>
                <w:rFonts w:ascii="Book Antiqua" w:eastAsiaTheme="minorEastAsia" w:hAnsi="Book Antiqua" w:cs="Arial"/>
                <w:lang w:val="en-US" w:eastAsia="zh-CN"/>
              </w:rPr>
              <w:t xml:space="preserve"> </w:t>
            </w:r>
            <w:r w:rsidR="00804D4C" w:rsidRPr="006920D8">
              <w:rPr>
                <w:rFonts w:ascii="Book Antiqua" w:eastAsiaTheme="minorEastAsia" w:hAnsi="Book Antiqua" w:cs="Arial"/>
                <w:lang w:val="en-US" w:eastAsia="zh-CN"/>
              </w:rPr>
              <w:t>d</w:t>
            </w:r>
            <w:r w:rsidR="008F485D">
              <w:rPr>
                <w:rFonts w:ascii="Book Antiqua" w:hAnsi="Book Antiqua" w:cs="Arial"/>
                <w:lang w:val="en-US"/>
              </w:rPr>
              <w:t xml:space="preserve"> </w:t>
            </w:r>
            <w:r w:rsidRPr="006920D8">
              <w:rPr>
                <w:rFonts w:ascii="Book Antiqua" w:hAnsi="Book Antiqua" w:cs="Arial"/>
                <w:i/>
                <w:lang w:val="en-US"/>
              </w:rPr>
              <w:t>vs</w:t>
            </w:r>
            <w:r w:rsidR="008F485D">
              <w:rPr>
                <w:rFonts w:ascii="Book Antiqua" w:hAnsi="Book Antiqua" w:cs="Arial"/>
                <w:lang w:val="en-US"/>
              </w:rPr>
              <w:t xml:space="preserve"> </w:t>
            </w:r>
            <w:r w:rsidR="00804D4C" w:rsidRPr="006920D8">
              <w:rPr>
                <w:rFonts w:ascii="Book Antiqua" w:hAnsi="Book Antiqua" w:cs="Arial"/>
                <w:lang w:val="en-US"/>
              </w:rPr>
              <w:t>294</w:t>
            </w:r>
            <w:r w:rsidR="008F485D">
              <w:rPr>
                <w:rFonts w:ascii="Book Antiqua" w:hAnsi="Book Antiqua" w:cs="Arial"/>
                <w:lang w:val="en-US"/>
              </w:rPr>
              <w:t xml:space="preserve"> </w:t>
            </w:r>
            <w:r w:rsidR="00804D4C" w:rsidRPr="006920D8">
              <w:rPr>
                <w:rFonts w:ascii="Book Antiqua" w:hAnsi="Book Antiqua" w:cs="Arial"/>
                <w:lang w:val="en-US"/>
              </w:rPr>
              <w:t>d</w:t>
            </w:r>
            <w:r w:rsidRPr="006920D8">
              <w:rPr>
                <w:rFonts w:ascii="Book Antiqua" w:hAnsi="Book Antiqua" w:cs="Arial"/>
                <w:lang w:val="en-US"/>
              </w:rPr>
              <w:t>,</w:t>
            </w:r>
            <w:r w:rsidR="008F485D">
              <w:rPr>
                <w:rFonts w:ascii="Book Antiqua" w:hAnsi="Book Antiqua" w:cs="Arial"/>
                <w:lang w:val="en-US"/>
              </w:rPr>
              <w:t xml:space="preserve"> </w:t>
            </w:r>
            <w:r w:rsidR="00FB5EC9"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0.024).</w:t>
            </w:r>
            <w:r w:rsidR="008F485D">
              <w:rPr>
                <w:rFonts w:ascii="Book Antiqua" w:hAnsi="Book Antiqua" w:cs="Arial"/>
                <w:lang w:val="en-US"/>
              </w:rPr>
              <w:t xml:space="preserve"> </w:t>
            </w:r>
            <w:r w:rsidRPr="006920D8">
              <w:rPr>
                <w:rFonts w:ascii="Book Antiqua" w:hAnsi="Book Antiqua" w:cs="Arial"/>
                <w:lang w:val="en-US"/>
              </w:rPr>
              <w:t>Low</w:t>
            </w:r>
            <w:r w:rsidR="008F485D">
              <w:rPr>
                <w:rFonts w:ascii="Book Antiqua" w:hAnsi="Book Antiqua" w:cs="Arial"/>
                <w:lang w:val="en-US"/>
              </w:rPr>
              <w:t xml:space="preserve"> </w:t>
            </w:r>
            <w:r w:rsidRPr="006920D8">
              <w:rPr>
                <w:rFonts w:ascii="Book Antiqua" w:hAnsi="Book Antiqua" w:cs="Arial"/>
                <w:lang w:val="en-US"/>
              </w:rPr>
              <w:t>FFMA</w:t>
            </w:r>
            <w:r w:rsidR="008F485D">
              <w:rPr>
                <w:rFonts w:ascii="Book Antiqua" w:hAnsi="Book Antiqua" w:cs="Arial"/>
                <w:lang w:val="en-US"/>
              </w:rPr>
              <w:t xml:space="preserve"> </w:t>
            </w:r>
            <w:r w:rsidRPr="006920D8">
              <w:rPr>
                <w:rFonts w:ascii="Book Antiqua" w:hAnsi="Book Antiqua" w:cs="Arial"/>
                <w:lang w:val="en-US"/>
              </w:rPr>
              <w:t>(HR</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2.675</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0.011),</w:t>
            </w:r>
            <w:r w:rsidR="008F485D">
              <w:rPr>
                <w:rFonts w:ascii="Book Antiqua" w:hAnsi="Book Antiqua" w:cs="Arial"/>
                <w:lang w:val="en-US"/>
              </w:rPr>
              <w:t xml:space="preserve"> </w:t>
            </w:r>
            <w:r w:rsidRPr="006920D8">
              <w:rPr>
                <w:rFonts w:ascii="Book Antiqua" w:hAnsi="Book Antiqua" w:cs="Arial"/>
                <w:lang w:val="en-US"/>
              </w:rPr>
              <w:t>estimated</w:t>
            </w:r>
            <w:r w:rsidR="008F485D">
              <w:rPr>
                <w:rFonts w:ascii="Book Antiqua" w:hAnsi="Book Antiqua" w:cs="Arial"/>
                <w:lang w:val="en-US"/>
              </w:rPr>
              <w:t xml:space="preserve"> </w:t>
            </w:r>
            <w:r w:rsidRPr="006920D8">
              <w:rPr>
                <w:rFonts w:ascii="Book Antiqua" w:hAnsi="Book Antiqua" w:cs="Arial"/>
                <w:lang w:val="en-US"/>
              </w:rPr>
              <w:t>liver</w:t>
            </w:r>
            <w:r w:rsidR="008F485D">
              <w:rPr>
                <w:rFonts w:ascii="Book Antiqua" w:hAnsi="Book Antiqua" w:cs="Arial"/>
                <w:lang w:val="en-US"/>
              </w:rPr>
              <w:t xml:space="preserve"> </w:t>
            </w:r>
            <w:r w:rsidRPr="006920D8">
              <w:rPr>
                <w:rFonts w:ascii="Book Antiqua" w:hAnsi="Book Antiqua" w:cs="Arial"/>
                <w:lang w:val="en-US"/>
              </w:rPr>
              <w:t>tumor</w:t>
            </w:r>
            <w:r w:rsidR="008F485D">
              <w:rPr>
                <w:rFonts w:ascii="Book Antiqua" w:hAnsi="Book Antiqua" w:cs="Arial"/>
                <w:lang w:val="en-US"/>
              </w:rPr>
              <w:t xml:space="preserve"> </w:t>
            </w:r>
            <w:r w:rsidRPr="006920D8">
              <w:rPr>
                <w:rFonts w:ascii="Book Antiqua" w:hAnsi="Book Antiqua" w:cs="Arial"/>
                <w:lang w:val="en-US"/>
              </w:rPr>
              <w:t>burden</w:t>
            </w:r>
            <w:r w:rsidR="008F485D">
              <w:rPr>
                <w:rFonts w:ascii="Book Antiqua" w:hAnsi="Book Antiqua" w:cs="Arial"/>
                <w:lang w:val="en-US"/>
              </w:rPr>
              <w:t xml:space="preserve"> </w:t>
            </w:r>
            <w:r w:rsidRPr="006920D8">
              <w:rPr>
                <w:rFonts w:ascii="Book Antiqua" w:hAnsi="Book Antiqua" w:cs="Arial"/>
                <w:lang w:val="en-US"/>
              </w:rPr>
              <w:t>(HR</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4.058</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0.001)</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Eastern</w:t>
            </w:r>
            <w:r w:rsidR="008F485D">
              <w:rPr>
                <w:rFonts w:ascii="Book Antiqua" w:hAnsi="Book Antiqua" w:cs="Arial"/>
                <w:lang w:val="en-US"/>
              </w:rPr>
              <w:t xml:space="preserve"> </w:t>
            </w:r>
            <w:r w:rsidRPr="006920D8">
              <w:rPr>
                <w:rFonts w:ascii="Book Antiqua" w:hAnsi="Book Antiqua" w:cs="Arial"/>
                <w:lang w:val="en-US"/>
              </w:rPr>
              <w:t>Cooperative</w:t>
            </w:r>
            <w:r w:rsidR="008F485D">
              <w:rPr>
                <w:rFonts w:ascii="Book Antiqua" w:hAnsi="Book Antiqua" w:cs="Arial"/>
                <w:lang w:val="en-US"/>
              </w:rPr>
              <w:t xml:space="preserve"> </w:t>
            </w:r>
            <w:r w:rsidRPr="006920D8">
              <w:rPr>
                <w:rFonts w:ascii="Book Antiqua" w:hAnsi="Book Antiqua" w:cs="Arial"/>
                <w:lang w:val="en-US"/>
              </w:rPr>
              <w:t>Oncology</w:t>
            </w:r>
            <w:r w:rsidR="008F485D">
              <w:rPr>
                <w:rFonts w:ascii="Book Antiqua" w:hAnsi="Book Antiqua" w:cs="Arial"/>
                <w:lang w:val="en-US"/>
              </w:rPr>
              <w:t xml:space="preserve"> </w:t>
            </w:r>
            <w:r w:rsidRPr="006920D8">
              <w:rPr>
                <w:rFonts w:ascii="Book Antiqua" w:hAnsi="Book Antiqua" w:cs="Arial"/>
                <w:lang w:val="en-US"/>
              </w:rPr>
              <w:t>Group</w:t>
            </w:r>
            <w:r w:rsidR="008F485D">
              <w:rPr>
                <w:rFonts w:ascii="Book Antiqua" w:hAnsi="Book Antiqua" w:cs="Arial"/>
                <w:lang w:val="en-US"/>
              </w:rPr>
              <w:t xml:space="preserve"> </w:t>
            </w:r>
            <w:r w:rsidRPr="006920D8">
              <w:rPr>
                <w:rFonts w:ascii="Book Antiqua" w:hAnsi="Book Antiqua" w:cs="Arial"/>
                <w:lang w:val="en-US"/>
              </w:rPr>
              <w:t>performance</w:t>
            </w:r>
            <w:r w:rsidR="008F485D">
              <w:rPr>
                <w:rFonts w:ascii="Book Antiqua" w:hAnsi="Book Antiqua" w:cs="Arial"/>
                <w:lang w:val="en-US"/>
              </w:rPr>
              <w:t xml:space="preserve"> </w:t>
            </w:r>
            <w:r w:rsidRPr="006920D8">
              <w:rPr>
                <w:rFonts w:ascii="Book Antiqua" w:hAnsi="Book Antiqua" w:cs="Arial"/>
                <w:lang w:val="en-US"/>
              </w:rPr>
              <w:t>status</w:t>
            </w:r>
            <w:r w:rsidR="008F485D">
              <w:rPr>
                <w:rFonts w:ascii="Book Antiqua" w:hAnsi="Book Antiqua" w:cs="Arial"/>
                <w:lang w:val="en-US"/>
              </w:rPr>
              <w:t xml:space="preserve"> </w:t>
            </w:r>
            <w:r w:rsidRPr="006920D8">
              <w:rPr>
                <w:rFonts w:ascii="Book Antiqua" w:hAnsi="Book Antiqua" w:cs="Arial"/>
                <w:lang w:val="en-US"/>
              </w:rPr>
              <w:t>(1.763</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0.009)</w:t>
            </w:r>
            <w:r w:rsidR="008F485D">
              <w:rPr>
                <w:rFonts w:ascii="Book Antiqua" w:hAnsi="Book Antiqua" w:cs="Arial"/>
                <w:lang w:val="en-US"/>
              </w:rPr>
              <w:t xml:space="preserve"> </w:t>
            </w:r>
            <w:r w:rsidRPr="006920D8">
              <w:rPr>
                <w:rFonts w:ascii="Book Antiqua" w:hAnsi="Book Antiqua" w:cs="Arial"/>
                <w:lang w:val="en-US"/>
              </w:rPr>
              <w:t>were</w:t>
            </w:r>
            <w:r w:rsidR="008F485D">
              <w:rPr>
                <w:rFonts w:ascii="Book Antiqua" w:hAnsi="Book Antiqua" w:cs="Arial"/>
                <w:lang w:val="en-US"/>
              </w:rPr>
              <w:t xml:space="preserve"> </w:t>
            </w:r>
            <w:r w:rsidRPr="006920D8">
              <w:rPr>
                <w:rFonts w:ascii="Book Antiqua" w:hAnsi="Book Antiqua" w:cs="Arial"/>
                <w:lang w:val="en-US"/>
              </w:rPr>
              <w:t>independent</w:t>
            </w:r>
            <w:r w:rsidR="008F485D">
              <w:rPr>
                <w:rFonts w:ascii="Book Antiqua" w:hAnsi="Book Antiqua" w:cs="Arial"/>
                <w:lang w:val="en-US"/>
              </w:rPr>
              <w:t xml:space="preserve"> </w:t>
            </w:r>
            <w:r w:rsidRPr="006920D8">
              <w:rPr>
                <w:rFonts w:ascii="Book Antiqua" w:hAnsi="Book Antiqua" w:cs="Arial"/>
                <w:lang w:val="en-US"/>
              </w:rPr>
              <w:t>predictors</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OS</w:t>
            </w:r>
            <w:r w:rsidR="008F485D">
              <w:rPr>
                <w:rFonts w:ascii="Book Antiqua" w:hAnsi="Book Antiqua" w:cs="Arial"/>
                <w:lang w:val="en-US"/>
              </w:rPr>
              <w:t xml:space="preserve"> </w:t>
            </w:r>
            <w:r w:rsidRPr="006920D8">
              <w:rPr>
                <w:rFonts w:ascii="Book Antiqua" w:hAnsi="Book Antiqua" w:cs="Arial"/>
                <w:lang w:val="en-US"/>
              </w:rPr>
              <w:t>on</w:t>
            </w:r>
            <w:r w:rsidR="008F485D">
              <w:rPr>
                <w:rFonts w:ascii="Book Antiqua" w:hAnsi="Book Antiqua" w:cs="Arial"/>
                <w:lang w:val="en-US"/>
              </w:rPr>
              <w:t xml:space="preserve"> </w:t>
            </w:r>
            <w:r w:rsidRPr="006920D8">
              <w:rPr>
                <w:rFonts w:ascii="Book Antiqua" w:hAnsi="Book Antiqua" w:cs="Arial"/>
                <w:lang w:val="en-US"/>
              </w:rPr>
              <w:t>multivariate</w:t>
            </w:r>
            <w:r w:rsidR="008F485D">
              <w:rPr>
                <w:rFonts w:ascii="Book Antiqua" w:hAnsi="Book Antiqua" w:cs="Arial"/>
                <w:lang w:val="en-US"/>
              </w:rPr>
              <w:t xml:space="preserve"> </w:t>
            </w:r>
            <w:r w:rsidRPr="006920D8">
              <w:rPr>
                <w:rFonts w:ascii="Book Antiqua" w:hAnsi="Book Antiqua" w:cs="Arial"/>
                <w:lang w:val="en-US"/>
              </w:rPr>
              <w:t>analysis</w:t>
            </w:r>
          </w:p>
        </w:tc>
      </w:tr>
      <w:tr w:rsidR="00F57400" w:rsidRPr="006920D8" w14:paraId="11964DCA" w14:textId="77777777" w:rsidTr="00035456">
        <w:tc>
          <w:tcPr>
            <w:tcW w:w="947" w:type="pct"/>
          </w:tcPr>
          <w:p w14:paraId="11D6EE96" w14:textId="40AD6CE5" w:rsidR="0043398C" w:rsidRPr="006920D8" w:rsidRDefault="00F57400"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Fujita</w:t>
            </w:r>
            <w:r w:rsidR="008F485D">
              <w:rPr>
                <w:rFonts w:ascii="Book Antiqua" w:hAnsi="Book Antiqua" w:cs="Arial"/>
                <w:lang w:val="en-US"/>
              </w:rPr>
              <w:t xml:space="preserve"> </w:t>
            </w:r>
            <w:r w:rsidR="0043398C" w:rsidRPr="006920D8">
              <w:rPr>
                <w:rFonts w:ascii="Book Antiqua" w:hAnsi="Book Antiqua" w:cs="Arial"/>
                <w:i/>
                <w:lang w:val="en-US"/>
              </w:rPr>
              <w:t>et</w:t>
            </w:r>
            <w:r w:rsidR="008F485D">
              <w:rPr>
                <w:rFonts w:ascii="Book Antiqua" w:hAnsi="Book Antiqua" w:cs="Arial"/>
                <w:i/>
                <w:lang w:val="en-US"/>
              </w:rPr>
              <w:t xml:space="preserve"> </w:t>
            </w:r>
            <w:r w:rsidR="0043398C" w:rsidRPr="006920D8">
              <w:rPr>
                <w:rFonts w:ascii="Book Antiqua" w:hAnsi="Book Antiqua" w:cs="Arial"/>
                <w:i/>
                <w:lang w:val="en-US"/>
              </w:rPr>
              <w:t>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{"citationItems":[{"id":"ITEM-1","itemData":{"DOI":"10.1111/hepr.13331","ISSN":"1872034X","abstract":"Aim: Sarcopenia has a negative impact on the prognosis of patients with hepatocellular carcinoma (HCC). We investigated the significance of skeletal muscle volume and its changes in HCC patients receiving transarterial chemoembolization (TACE). Methods: We retrospectively analyzed 179 HCC patients receiving TACE from 2006 to 2017. Skeletal mass index was calculated as the left–right sum of the major × minor axis of the psoas muscle at the third lumbar vertebra, divided by height squared (psoas muscle index [PMI]). Patients were classified into two groups (low and normal PMI) depending on an index &lt;6.0 and &lt;3.4 cm2/m2 for men and women, respectively. We assessed overall survival (OS) and TACE period (between the first TACE [Pre] and the time of TACE refractoriness [Post]). Changes in PMI per month during the TACE period (CPMI; (PMI [Pre] − PMI [Post]) / TACE period) were calculated as an index of progressive muscle atrophy. Results: There were no significant differences in OS between groups with low and normal PMI at Pre. Multivariate analysis showed that CPMI was significantly associated with poor OS (hazard ratio, 1.884; P = 0.001). Patients with severe muscle atrophy (CPMI above the upper quartile) had a significantly lower OS than those with mild muscle atrophy (CPMI below the upper quartile). Compared with patients with mild muscle atrophy, patients with severe muscle atrophy had a significant loss of liver function reserves at Post. Conclusion: Progressive loss of skeletal muscle volume is an important predictor of poor prognosis in HCC patients treated with TACE.","author":[{"dropping-particle":"","family":"Fujita","given":"Masashi","non-dropping-particle":"","parse-names":false,"suffix":""},{"dropping-particle":"","family":"Takahashi","given":"Atsushi","non-dropping-particle":"","parse-names":false,"suffix":""},{"dropping-particle":"","family":"Hayashi","given":"Manabu","non-dropping-particle":"","parse-names":false,"suffix":""},{"dropping-particle":"","family":"Okai","given":"Ken","non-dropping-particle":"","parse-names":false,"suffix":""},{"dropping-particle":"","family":"Abe","given":"Kazumichi","non-dropping-particle":"","parse-names":false,"suffix":""},{"dropping-particle":"","family":"Ohira","given":"Hiromasa","non-dropping-particle":"","parse-names":false,"suffix":""}],"container-title":"Hepatology Research","id":"ITEM-1","issue":"7","issued":{"date-parts":[["2019","7"]]},"page":"778-786","publisher":"Blackwell Publishing Ltd","title":"Skeletal muscle volume loss during transarterial chemoembolization predicts poor prognosis in patients with hepatocellular carcinoma","type":"article-journal","volume":"49"},"uris":["http://www.mendeley.com/documents/?uuid=0a72ff3d-b7f5-3162-aa2b-db2a2babc270","http://www.mendeley.com/documents/?uuid=2d1bce99-a8c1-42aa-8294-0a1d168bb881"]}],"mendeley":{"formattedCitation":"&lt;sup&gt;[57]&lt;/sup&gt;","plainTextFormattedCitation":"[57]","previouslyFormattedCitation":"&lt;sup&gt;[57]&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[57]</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2019</w:t>
            </w:r>
          </w:p>
        </w:tc>
        <w:tc>
          <w:tcPr>
            <w:tcW w:w="1190" w:type="pct"/>
          </w:tcPr>
          <w:p w14:paraId="7D8BA949" w14:textId="60D2AB62" w:rsidR="0043398C" w:rsidRPr="006920D8" w:rsidRDefault="0043398C" w:rsidP="006920D8">
            <w:pPr>
              <w:adjustRightInd w:val="0"/>
              <w:snapToGrid w:val="0"/>
              <w:spacing w:line="360" w:lineRule="auto"/>
              <w:jc w:val="both"/>
              <w:rPr>
                <w:rFonts w:ascii="Book Antiqua" w:hAnsi="Book Antiqua" w:cs="Arial"/>
                <w:lang w:val="en-US"/>
              </w:rPr>
            </w:pPr>
            <w:r w:rsidRPr="006920D8">
              <w:rPr>
                <w:rFonts w:ascii="Book Antiqua" w:hAnsi="Book Antiqua" w:cs="Arial"/>
                <w:lang w:val="en-US"/>
              </w:rPr>
              <w:t>179</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HCC</w:t>
            </w:r>
            <w:r w:rsidR="008F485D">
              <w:rPr>
                <w:rFonts w:ascii="Book Antiqua" w:hAnsi="Book Antiqua" w:cs="Arial"/>
                <w:lang w:val="en-US"/>
              </w:rPr>
              <w:t xml:space="preserve"> </w:t>
            </w:r>
            <w:r w:rsidRPr="006920D8">
              <w:rPr>
                <w:rFonts w:ascii="Book Antiqua" w:hAnsi="Book Antiqua" w:cs="Arial"/>
                <w:lang w:val="en-US"/>
              </w:rPr>
              <w:t>receiving</w:t>
            </w:r>
            <w:r w:rsidR="008F485D">
              <w:rPr>
                <w:rFonts w:ascii="Book Antiqua" w:hAnsi="Book Antiqua" w:cs="Arial"/>
                <w:lang w:val="en-US"/>
              </w:rPr>
              <w:t xml:space="preserve"> </w:t>
            </w:r>
            <w:r w:rsidRPr="006920D8">
              <w:rPr>
                <w:rFonts w:ascii="Book Antiqua" w:hAnsi="Book Antiqua" w:cs="Arial"/>
                <w:lang w:val="en-US"/>
              </w:rPr>
              <w:t>TACE</w:t>
            </w:r>
            <w:r w:rsidR="008F485D">
              <w:rPr>
                <w:rFonts w:ascii="Book Antiqua" w:hAnsi="Book Antiqua" w:cs="Arial"/>
                <w:lang w:val="en-US" w:eastAsia="zh-CN"/>
              </w:rPr>
              <w:t xml:space="preserve"> </w:t>
            </w:r>
            <w:r w:rsidRPr="006920D8">
              <w:rPr>
                <w:rFonts w:ascii="Book Antiqua" w:hAnsi="Book Antiqua" w:cs="Arial"/>
                <w:lang w:val="en-US"/>
              </w:rPr>
              <w:t>(100%</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cirrhosis).</w:t>
            </w:r>
            <w:r w:rsidR="008F485D">
              <w:rPr>
                <w:rFonts w:ascii="Book Antiqua" w:hAnsi="Book Antiqua" w:cs="Arial"/>
                <w:lang w:val="en-US" w:eastAsia="zh-CN"/>
              </w:rPr>
              <w:t xml:space="preserve"> </w:t>
            </w:r>
            <w:r w:rsidRPr="006920D8">
              <w:rPr>
                <w:rFonts w:ascii="Book Antiqua" w:hAnsi="Book Antiqua" w:cs="Arial"/>
                <w:lang w:val="en-US"/>
              </w:rPr>
              <w:t>TNM</w:t>
            </w:r>
            <w:r w:rsidR="008F485D">
              <w:rPr>
                <w:rFonts w:ascii="Book Antiqua" w:hAnsi="Book Antiqua" w:cs="Arial"/>
                <w:lang w:val="en-US"/>
              </w:rPr>
              <w:t xml:space="preserve"> </w:t>
            </w:r>
            <w:r w:rsidRPr="006920D8">
              <w:rPr>
                <w:rFonts w:ascii="Book Antiqua" w:hAnsi="Book Antiqua" w:cs="Arial"/>
                <w:lang w:val="en-US"/>
              </w:rPr>
              <w:t>Stage</w:t>
            </w:r>
            <w:r w:rsidR="008F485D">
              <w:rPr>
                <w:rFonts w:ascii="Book Antiqua" w:hAnsi="Book Antiqua" w:cs="Arial"/>
                <w:lang w:val="en-US"/>
              </w:rPr>
              <w:t xml:space="preserve"> </w:t>
            </w:r>
            <w:r w:rsidRPr="006920D8">
              <w:rPr>
                <w:rFonts w:ascii="Book Antiqua" w:hAnsi="Book Antiqua" w:cs="Arial"/>
                <w:i/>
                <w:lang w:val="en-US"/>
              </w:rPr>
              <w:t>n</w:t>
            </w:r>
            <w:r w:rsidR="008F485D">
              <w:rPr>
                <w:rFonts w:ascii="Book Antiqua" w:hAnsi="Book Antiqua" w:cs="Arial"/>
                <w:lang w:val="en-US" w:eastAsia="zh-CN"/>
              </w:rPr>
              <w:t xml:space="preserve"> </w:t>
            </w:r>
            <w:r w:rsidRPr="006920D8">
              <w:rPr>
                <w:rFonts w:ascii="Book Antiqua" w:hAnsi="Book Antiqua" w:cs="Arial"/>
                <w:lang w:val="en-US"/>
              </w:rPr>
              <w:t>(%)</w:t>
            </w:r>
            <w:r w:rsidR="00FB5EC9" w:rsidRPr="006920D8">
              <w:rPr>
                <w:rFonts w:ascii="Book Antiqua" w:hAnsi="Book Antiqua" w:cs="Arial"/>
                <w:lang w:val="en-US" w:eastAsia="zh-CN"/>
              </w:rPr>
              <w:t>:</w:t>
            </w:r>
            <w:r w:rsidR="008F485D">
              <w:rPr>
                <w:rFonts w:ascii="Book Antiqua" w:hAnsi="Book Antiqua" w:cs="Arial"/>
                <w:lang w:val="en-US" w:eastAsia="zh-CN"/>
              </w:rPr>
              <w:t xml:space="preserve"> </w:t>
            </w:r>
            <w:r w:rsidR="00FB5EC9" w:rsidRPr="006920D8">
              <w:rPr>
                <w:rFonts w:ascii="Book Antiqua" w:hAnsi="Book Antiqua" w:cs="Arial"/>
                <w:lang w:val="en-US"/>
              </w:rPr>
              <w:t>I:</w:t>
            </w:r>
            <w:r w:rsidR="008F485D">
              <w:rPr>
                <w:rFonts w:ascii="Book Antiqua" w:hAnsi="Book Antiqua" w:cs="Arial"/>
                <w:lang w:val="en-US" w:eastAsia="zh-CN"/>
              </w:rPr>
              <w:t xml:space="preserve"> </w:t>
            </w:r>
            <w:r w:rsidRPr="006920D8">
              <w:rPr>
                <w:rFonts w:ascii="Book Antiqua" w:hAnsi="Book Antiqua" w:cs="Arial"/>
                <w:lang w:val="en-US"/>
              </w:rPr>
              <w:t>14</w:t>
            </w:r>
            <w:r w:rsidR="008F485D">
              <w:rPr>
                <w:rFonts w:ascii="Book Antiqua" w:hAnsi="Book Antiqua" w:cs="Arial"/>
                <w:lang w:val="en-US"/>
              </w:rPr>
              <w:t xml:space="preserve"> </w:t>
            </w:r>
            <w:r w:rsidRPr="006920D8">
              <w:rPr>
                <w:rFonts w:ascii="Book Antiqua" w:hAnsi="Book Antiqua" w:cs="Arial"/>
                <w:lang w:val="en-US"/>
              </w:rPr>
              <w:t>(7.8)</w:t>
            </w:r>
            <w:r w:rsidR="00FB5EC9" w:rsidRPr="006920D8">
              <w:rPr>
                <w:rFonts w:ascii="Book Antiqua" w:hAnsi="Book Antiqua" w:cs="Arial"/>
                <w:lang w:val="en-US" w:eastAsia="zh-CN"/>
              </w:rPr>
              <w:t>;</w:t>
            </w:r>
            <w:r w:rsidR="008F485D">
              <w:rPr>
                <w:rFonts w:ascii="Book Antiqua" w:hAnsi="Book Antiqua" w:cs="Arial"/>
                <w:lang w:val="en-US" w:eastAsia="zh-CN"/>
              </w:rPr>
              <w:t xml:space="preserve"> </w:t>
            </w:r>
            <w:r w:rsidR="00FB5EC9" w:rsidRPr="006920D8">
              <w:rPr>
                <w:rFonts w:ascii="Book Antiqua" w:hAnsi="Book Antiqua" w:cs="Arial"/>
                <w:lang w:val="en-US"/>
              </w:rPr>
              <w:t>II:</w:t>
            </w:r>
            <w:r w:rsidR="008F485D">
              <w:rPr>
                <w:rFonts w:ascii="Book Antiqua" w:hAnsi="Book Antiqua" w:cs="Arial"/>
                <w:lang w:val="en-US"/>
              </w:rPr>
              <w:t xml:space="preserve"> </w:t>
            </w:r>
            <w:r w:rsidRPr="006920D8">
              <w:rPr>
                <w:rFonts w:ascii="Book Antiqua" w:hAnsi="Book Antiqua" w:cs="Arial"/>
                <w:lang w:val="en-US"/>
              </w:rPr>
              <w:t>70</w:t>
            </w:r>
            <w:r w:rsidR="008F485D">
              <w:rPr>
                <w:rFonts w:ascii="Book Antiqua" w:hAnsi="Book Antiqua" w:cs="Arial"/>
                <w:lang w:val="en-US"/>
              </w:rPr>
              <w:t xml:space="preserve"> </w:t>
            </w:r>
            <w:r w:rsidRPr="006920D8">
              <w:rPr>
                <w:rFonts w:ascii="Book Antiqua" w:hAnsi="Book Antiqua" w:cs="Arial"/>
                <w:lang w:val="en-US"/>
              </w:rPr>
              <w:t>(39.1)</w:t>
            </w:r>
            <w:r w:rsidR="00FB5EC9"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III:</w:t>
            </w:r>
            <w:r w:rsidR="008F485D">
              <w:rPr>
                <w:rFonts w:ascii="Book Antiqua" w:hAnsi="Book Antiqua" w:cs="Arial"/>
                <w:lang w:val="en-US"/>
              </w:rPr>
              <w:t xml:space="preserve"> </w:t>
            </w:r>
            <w:r w:rsidRPr="006920D8">
              <w:rPr>
                <w:rFonts w:ascii="Book Antiqua" w:hAnsi="Book Antiqua" w:cs="Arial"/>
                <w:lang w:val="en-US"/>
              </w:rPr>
              <w:t>71</w:t>
            </w:r>
            <w:r w:rsidR="008F485D">
              <w:rPr>
                <w:rFonts w:ascii="Book Antiqua" w:hAnsi="Book Antiqua" w:cs="Arial"/>
                <w:lang w:val="en-US"/>
              </w:rPr>
              <w:t xml:space="preserve"> </w:t>
            </w:r>
            <w:r w:rsidRPr="006920D8">
              <w:rPr>
                <w:rFonts w:ascii="Book Antiqua" w:hAnsi="Book Antiqua" w:cs="Arial"/>
                <w:lang w:val="en-US"/>
              </w:rPr>
              <w:t>(39.7)</w:t>
            </w:r>
            <w:r w:rsidR="00FB5EC9"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IVA:</w:t>
            </w:r>
            <w:r w:rsidR="008F485D">
              <w:rPr>
                <w:rFonts w:ascii="Book Antiqua" w:hAnsi="Book Antiqua" w:cs="Arial"/>
                <w:lang w:val="en-US" w:eastAsia="zh-CN"/>
              </w:rPr>
              <w:t xml:space="preserve"> </w:t>
            </w:r>
            <w:r w:rsidRPr="006920D8">
              <w:rPr>
                <w:rFonts w:ascii="Book Antiqua" w:hAnsi="Book Antiqua" w:cs="Arial"/>
                <w:lang w:val="en-US"/>
              </w:rPr>
              <w:t>17</w:t>
            </w:r>
            <w:r w:rsidR="008F485D">
              <w:rPr>
                <w:rFonts w:ascii="Book Antiqua" w:hAnsi="Book Antiqua" w:cs="Arial"/>
                <w:lang w:val="en-US"/>
              </w:rPr>
              <w:t xml:space="preserve"> </w:t>
            </w:r>
            <w:r w:rsidRPr="006920D8">
              <w:rPr>
                <w:rFonts w:ascii="Book Antiqua" w:hAnsi="Book Antiqua" w:cs="Arial"/>
                <w:lang w:val="en-US"/>
              </w:rPr>
              <w:t>(9.5)</w:t>
            </w:r>
            <w:r w:rsidR="00FB5EC9"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IVB:</w:t>
            </w:r>
            <w:r w:rsidR="008F485D">
              <w:rPr>
                <w:rFonts w:ascii="Book Antiqua" w:hAnsi="Book Antiqua" w:cs="Arial"/>
                <w:lang w:val="en-US" w:eastAsia="zh-CN"/>
              </w:rPr>
              <w:t xml:space="preserve"> </w:t>
            </w:r>
            <w:r w:rsidRPr="006920D8">
              <w:rPr>
                <w:rFonts w:ascii="Book Antiqua" w:hAnsi="Book Antiqua" w:cs="Arial"/>
                <w:lang w:val="en-US"/>
              </w:rPr>
              <w:t>7</w:t>
            </w:r>
            <w:r w:rsidR="008F485D">
              <w:rPr>
                <w:rFonts w:ascii="Book Antiqua" w:hAnsi="Book Antiqua" w:cs="Arial"/>
                <w:lang w:val="en-US"/>
              </w:rPr>
              <w:t xml:space="preserve"> </w:t>
            </w:r>
            <w:r w:rsidRPr="006920D8">
              <w:rPr>
                <w:rFonts w:ascii="Book Antiqua" w:hAnsi="Book Antiqua" w:cs="Arial"/>
                <w:lang w:val="en-US"/>
              </w:rPr>
              <w:t>(3.9)</w:t>
            </w:r>
          </w:p>
        </w:tc>
        <w:tc>
          <w:tcPr>
            <w:tcW w:w="957" w:type="pct"/>
          </w:tcPr>
          <w:p w14:paraId="71EA4995" w14:textId="0DDE5523"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eastAsia="Arial" w:hAnsi="Book Antiqua" w:cs="Arial"/>
                <w:lang w:val="en-US"/>
              </w:rPr>
              <w:t>Psoas</w:t>
            </w:r>
            <w:r w:rsidR="008F485D">
              <w:rPr>
                <w:rFonts w:ascii="Book Antiqua" w:eastAsia="Arial" w:hAnsi="Book Antiqua" w:cs="Arial"/>
                <w:lang w:val="en-US"/>
              </w:rPr>
              <w:t xml:space="preserve"> </w:t>
            </w:r>
            <w:r w:rsidRPr="006920D8">
              <w:rPr>
                <w:rFonts w:ascii="Book Antiqua" w:eastAsia="Arial" w:hAnsi="Book Antiqua" w:cs="Arial"/>
                <w:lang w:val="en-US"/>
              </w:rPr>
              <w:t>mass</w:t>
            </w:r>
            <w:r w:rsidR="008F485D">
              <w:rPr>
                <w:rFonts w:ascii="Book Antiqua" w:eastAsia="Arial" w:hAnsi="Book Antiqua" w:cs="Arial"/>
                <w:lang w:val="en-US"/>
              </w:rPr>
              <w:t xml:space="preserve"> </w:t>
            </w:r>
            <w:r w:rsidRPr="006920D8">
              <w:rPr>
                <w:rFonts w:ascii="Book Antiqua" w:eastAsia="Arial" w:hAnsi="Book Antiqua" w:cs="Arial"/>
                <w:lang w:val="en-US"/>
              </w:rPr>
              <w:t>index</w:t>
            </w:r>
            <w:r w:rsidR="00FB5EC9"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color w:val="111111"/>
                <w:lang w:val="en-US"/>
              </w:rPr>
              <w:t>Cut-off</w:t>
            </w:r>
            <w:r w:rsidR="008F485D">
              <w:rPr>
                <w:rFonts w:ascii="Book Antiqua" w:hAnsi="Book Antiqua" w:cs="Arial"/>
                <w:color w:val="111111"/>
                <w:lang w:val="en-US"/>
              </w:rPr>
              <w:t xml:space="preserve"> </w:t>
            </w:r>
            <w:r w:rsidRPr="006920D8">
              <w:rPr>
                <w:rFonts w:ascii="Book Antiqua" w:hAnsi="Book Antiqua" w:cs="Arial"/>
                <w:color w:val="111111"/>
                <w:lang w:val="en-US"/>
              </w:rPr>
              <w:t>values:</w:t>
            </w:r>
            <w:r w:rsidR="008F485D">
              <w:rPr>
                <w:rFonts w:ascii="Book Antiqua" w:hAnsi="Book Antiqua" w:cs="Arial"/>
                <w:lang w:val="en-US" w:eastAsia="zh-CN"/>
              </w:rPr>
              <w:t xml:space="preserve"> </w:t>
            </w:r>
            <w:r w:rsidRPr="006920D8">
              <w:rPr>
                <w:rFonts w:ascii="Book Antiqua" w:hAnsi="Book Antiqua" w:cs="Arial"/>
                <w:color w:val="111111"/>
                <w:lang w:val="en-US"/>
              </w:rPr>
              <w:t>&lt;</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t>6.0</w:t>
            </w:r>
            <w:r w:rsidR="008F485D">
              <w:rPr>
                <w:rFonts w:ascii="Book Antiqua" w:hAnsi="Book Antiqua" w:cs="Arial"/>
                <w:color w:val="111111"/>
                <w:lang w:val="en-US"/>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vertAlign w:val="superscript"/>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men.</w:t>
            </w:r>
            <w:r w:rsidR="008F485D">
              <w:rPr>
                <w:rFonts w:ascii="Book Antiqua" w:hAnsi="Book Antiqua" w:cs="Arial"/>
                <w:lang w:val="en-US" w:eastAsia="zh-CN"/>
              </w:rPr>
              <w:t xml:space="preserve"> </w:t>
            </w:r>
            <w:r w:rsidRPr="006920D8">
              <w:rPr>
                <w:rFonts w:ascii="Book Antiqua" w:hAnsi="Book Antiqua" w:cs="Arial"/>
                <w:color w:val="111111"/>
                <w:lang w:val="en-US"/>
              </w:rPr>
              <w:t>&lt;</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t>3.4</w:t>
            </w:r>
            <w:r w:rsidR="008F485D">
              <w:rPr>
                <w:rFonts w:ascii="Book Antiqua" w:hAnsi="Book Antiqua" w:cs="Arial"/>
                <w:color w:val="111111"/>
                <w:lang w:val="en-US"/>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women.</w:t>
            </w:r>
            <w:r w:rsidR="008F485D">
              <w:rPr>
                <w:rFonts w:ascii="Book Antiqua" w:hAnsi="Book Antiqua" w:cs="Arial"/>
                <w:color w:val="111111"/>
                <w:lang w:val="en-US" w:eastAsia="zh-CN"/>
              </w:rPr>
              <w:t xml:space="preserve"> </w:t>
            </w:r>
            <w:r w:rsidRPr="006920D8">
              <w:rPr>
                <w:rFonts w:ascii="Book Antiqua" w:eastAsia="Arial" w:hAnsi="Book Antiqua" w:cs="Arial"/>
                <w:lang w:val="en-US"/>
              </w:rPr>
              <w:t>44.7%</w:t>
            </w:r>
          </w:p>
        </w:tc>
        <w:tc>
          <w:tcPr>
            <w:tcW w:w="1906" w:type="pct"/>
          </w:tcPr>
          <w:p w14:paraId="4415C0E8" w14:textId="67A427F4"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There</w:t>
            </w:r>
            <w:r w:rsidR="008F485D">
              <w:rPr>
                <w:rFonts w:ascii="Book Antiqua" w:hAnsi="Book Antiqua" w:cs="Arial"/>
                <w:lang w:val="en-US"/>
              </w:rPr>
              <w:t xml:space="preserve"> </w:t>
            </w:r>
            <w:r w:rsidRPr="006920D8">
              <w:rPr>
                <w:rFonts w:ascii="Book Antiqua" w:hAnsi="Book Antiqua" w:cs="Arial"/>
                <w:lang w:val="en-US"/>
              </w:rPr>
              <w:t>were</w:t>
            </w:r>
            <w:r w:rsidR="008F485D">
              <w:rPr>
                <w:rFonts w:ascii="Book Antiqua" w:hAnsi="Book Antiqua" w:cs="Arial"/>
                <w:lang w:val="en-US"/>
              </w:rPr>
              <w:t xml:space="preserve"> </w:t>
            </w:r>
            <w:r w:rsidRPr="006920D8">
              <w:rPr>
                <w:rFonts w:ascii="Book Antiqua" w:hAnsi="Book Antiqua" w:cs="Arial"/>
                <w:lang w:val="en-US"/>
              </w:rPr>
              <w:t>no</w:t>
            </w:r>
            <w:r w:rsidR="008F485D">
              <w:rPr>
                <w:rFonts w:ascii="Book Antiqua" w:hAnsi="Book Antiqua" w:cs="Arial"/>
                <w:lang w:val="en-US"/>
              </w:rPr>
              <w:t xml:space="preserve"> </w:t>
            </w:r>
            <w:r w:rsidRPr="006920D8">
              <w:rPr>
                <w:rFonts w:ascii="Book Antiqua" w:hAnsi="Book Antiqua" w:cs="Arial"/>
                <w:lang w:val="en-US"/>
              </w:rPr>
              <w:t>significant</w:t>
            </w:r>
            <w:r w:rsidR="008F485D">
              <w:rPr>
                <w:rFonts w:ascii="Book Antiqua" w:hAnsi="Book Antiqua" w:cs="Arial"/>
                <w:lang w:val="en-US"/>
              </w:rPr>
              <w:t xml:space="preserve"> </w:t>
            </w:r>
            <w:r w:rsidRPr="006920D8">
              <w:rPr>
                <w:rFonts w:ascii="Book Antiqua" w:hAnsi="Book Antiqua" w:cs="Arial"/>
                <w:lang w:val="en-US"/>
              </w:rPr>
              <w:t>differences</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00381D12">
              <w:rPr>
                <w:rFonts w:ascii="Book Antiqua" w:hAnsi="Book Antiqua" w:cs="Arial"/>
                <w:lang w:val="en-US"/>
              </w:rPr>
              <w:t>OS</w:t>
            </w:r>
            <w:r w:rsidR="008F485D">
              <w:rPr>
                <w:rFonts w:ascii="Book Antiqua" w:hAnsi="Book Antiqua" w:cs="Arial"/>
                <w:lang w:val="en-US"/>
              </w:rPr>
              <w:t xml:space="preserve"> </w:t>
            </w:r>
            <w:r w:rsidRPr="006920D8">
              <w:rPr>
                <w:rFonts w:ascii="Book Antiqua" w:hAnsi="Book Antiqua" w:cs="Arial"/>
                <w:lang w:val="en-US"/>
              </w:rPr>
              <w:t>between</w:t>
            </w:r>
            <w:r w:rsidR="008F485D">
              <w:rPr>
                <w:rFonts w:ascii="Book Antiqua" w:hAnsi="Book Antiqua" w:cs="Arial"/>
                <w:lang w:val="en-US"/>
              </w:rPr>
              <w:t xml:space="preserve"> </w:t>
            </w:r>
            <w:r w:rsidRPr="006920D8">
              <w:rPr>
                <w:rFonts w:ascii="Book Antiqua" w:hAnsi="Book Antiqua" w:cs="Arial"/>
                <w:lang w:val="en-US"/>
              </w:rPr>
              <w:t>groups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low</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normal</w:t>
            </w:r>
            <w:r w:rsidR="008F485D">
              <w:rPr>
                <w:rFonts w:ascii="Book Antiqua" w:hAnsi="Book Antiqua" w:cs="Arial"/>
                <w:lang w:val="en-US"/>
              </w:rPr>
              <w:t xml:space="preserve"> </w:t>
            </w:r>
            <w:r w:rsidRPr="006920D8">
              <w:rPr>
                <w:rFonts w:ascii="Book Antiqua" w:hAnsi="Book Antiqua" w:cs="Arial"/>
                <w:lang w:val="en-US"/>
              </w:rPr>
              <w:t>psoas</w:t>
            </w:r>
            <w:r w:rsidR="008F485D">
              <w:rPr>
                <w:rFonts w:ascii="Book Antiqua" w:hAnsi="Book Antiqua" w:cs="Arial"/>
                <w:lang w:val="en-US"/>
              </w:rPr>
              <w:t xml:space="preserve"> </w:t>
            </w:r>
            <w:r w:rsidRPr="006920D8">
              <w:rPr>
                <w:rFonts w:ascii="Book Antiqua" w:hAnsi="Book Antiqua" w:cs="Arial"/>
                <w:lang w:val="en-US"/>
              </w:rPr>
              <w:t>mass</w:t>
            </w:r>
            <w:r w:rsidR="008F485D">
              <w:rPr>
                <w:rFonts w:ascii="Book Antiqua" w:hAnsi="Book Antiqua" w:cs="Arial"/>
                <w:lang w:val="en-US"/>
              </w:rPr>
              <w:t xml:space="preserve"> </w:t>
            </w:r>
            <w:r w:rsidRPr="006920D8">
              <w:rPr>
                <w:rFonts w:ascii="Book Antiqua" w:hAnsi="Book Antiqua" w:cs="Arial"/>
                <w:lang w:val="en-US"/>
              </w:rPr>
              <w:t>index.</w:t>
            </w:r>
            <w:r w:rsidR="008F485D">
              <w:rPr>
                <w:rFonts w:ascii="Book Antiqua" w:hAnsi="Book Antiqua" w:cs="Arial"/>
                <w:lang w:val="en-US"/>
              </w:rPr>
              <w:t xml:space="preserve"> </w:t>
            </w:r>
            <w:r w:rsidRPr="006920D8">
              <w:rPr>
                <w:rFonts w:ascii="Book Antiqua" w:hAnsi="Book Antiqua" w:cs="Arial"/>
                <w:lang w:val="en-US"/>
              </w:rPr>
              <w:t>Multivariate</w:t>
            </w:r>
            <w:r w:rsidR="008F485D">
              <w:rPr>
                <w:rFonts w:ascii="Book Antiqua" w:hAnsi="Book Antiqua" w:cs="Arial"/>
                <w:lang w:val="en-US"/>
              </w:rPr>
              <w:t xml:space="preserve"> </w:t>
            </w:r>
            <w:r w:rsidRPr="006920D8">
              <w:rPr>
                <w:rFonts w:ascii="Book Antiqua" w:hAnsi="Book Antiqua" w:cs="Arial"/>
                <w:lang w:val="en-US"/>
              </w:rPr>
              <w:t>analysis</w:t>
            </w:r>
            <w:r w:rsidR="008F485D">
              <w:rPr>
                <w:rFonts w:ascii="Book Antiqua" w:hAnsi="Book Antiqua" w:cs="Arial"/>
                <w:lang w:val="en-US"/>
              </w:rPr>
              <w:t xml:space="preserve"> </w:t>
            </w:r>
            <w:r w:rsidRPr="006920D8">
              <w:rPr>
                <w:rFonts w:ascii="Book Antiqua" w:hAnsi="Book Antiqua" w:cs="Arial"/>
                <w:lang w:val="en-US"/>
              </w:rPr>
              <w:t>showed</w:t>
            </w:r>
            <w:r w:rsidR="008F485D">
              <w:rPr>
                <w:rFonts w:ascii="Book Antiqua" w:hAnsi="Book Antiqua" w:cs="Arial"/>
                <w:lang w:val="en-US"/>
              </w:rPr>
              <w:t xml:space="preserve"> </w:t>
            </w:r>
            <w:r w:rsidRPr="006920D8">
              <w:rPr>
                <w:rFonts w:ascii="Book Antiqua" w:hAnsi="Book Antiqua" w:cs="Arial"/>
                <w:lang w:val="en-US"/>
              </w:rPr>
              <w:t>that</w:t>
            </w:r>
            <w:r w:rsidR="008F485D">
              <w:rPr>
                <w:rFonts w:ascii="Book Antiqua" w:hAnsi="Book Antiqua" w:cs="Arial"/>
                <w:lang w:val="en-US"/>
              </w:rPr>
              <w:t xml:space="preserve"> </w:t>
            </w:r>
            <w:r w:rsidRPr="006920D8">
              <w:rPr>
                <w:rFonts w:ascii="Book Antiqua" w:hAnsi="Book Antiqua" w:cs="Arial"/>
                <w:lang w:val="en-US"/>
              </w:rPr>
              <w:t>change</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PMI</w:t>
            </w:r>
            <w:r w:rsidR="008F485D">
              <w:rPr>
                <w:rFonts w:ascii="Book Antiqua" w:hAnsi="Book Antiqua" w:cs="Arial"/>
                <w:lang w:val="en-US"/>
              </w:rPr>
              <w:t xml:space="preserve"> </w:t>
            </w:r>
            <w:r w:rsidRPr="006920D8">
              <w:rPr>
                <w:rFonts w:ascii="Book Antiqua" w:hAnsi="Book Antiqua" w:cs="Arial"/>
                <w:lang w:val="en-US"/>
              </w:rPr>
              <w:t>per</w:t>
            </w:r>
            <w:r w:rsidR="008F485D">
              <w:rPr>
                <w:rFonts w:ascii="Book Antiqua" w:hAnsi="Book Antiqua" w:cs="Arial"/>
                <w:lang w:val="en-US"/>
              </w:rPr>
              <w:t xml:space="preserve"> </w:t>
            </w:r>
            <w:r w:rsidRPr="006920D8">
              <w:rPr>
                <w:rFonts w:ascii="Book Antiqua" w:hAnsi="Book Antiqua" w:cs="Arial"/>
                <w:lang w:val="en-US"/>
              </w:rPr>
              <w:t>month</w:t>
            </w:r>
            <w:r w:rsidR="008F485D">
              <w:rPr>
                <w:rFonts w:ascii="Book Antiqua" w:hAnsi="Book Antiqua" w:cs="Arial"/>
                <w:lang w:val="en-US"/>
              </w:rPr>
              <w:t xml:space="preserve"> </w:t>
            </w:r>
            <w:r w:rsidRPr="006920D8">
              <w:rPr>
                <w:rFonts w:ascii="Book Antiqua" w:hAnsi="Book Antiqua" w:cs="Arial"/>
                <w:lang w:val="en-US"/>
              </w:rPr>
              <w:t>during</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TACE</w:t>
            </w:r>
            <w:r w:rsidR="008F485D">
              <w:rPr>
                <w:rFonts w:ascii="Book Antiqua" w:hAnsi="Book Antiqua" w:cs="Arial"/>
                <w:lang w:val="en-US"/>
              </w:rPr>
              <w:t xml:space="preserve"> </w:t>
            </w:r>
            <w:r w:rsidRPr="006920D8">
              <w:rPr>
                <w:rFonts w:ascii="Book Antiqua" w:hAnsi="Book Antiqua" w:cs="Arial"/>
                <w:lang w:val="en-US"/>
              </w:rPr>
              <w:t>period</w:t>
            </w:r>
            <w:r w:rsidR="008F485D">
              <w:rPr>
                <w:rFonts w:ascii="Book Antiqua" w:hAnsi="Book Antiqua" w:cs="Arial"/>
                <w:lang w:val="en-US"/>
              </w:rPr>
              <w:t xml:space="preserve"> </w:t>
            </w:r>
            <w:r w:rsidRPr="006920D8">
              <w:rPr>
                <w:rFonts w:ascii="Book Antiqua" w:hAnsi="Book Antiqua" w:cs="Arial"/>
                <w:lang w:val="en-US"/>
              </w:rPr>
              <w:t>was</w:t>
            </w:r>
            <w:r w:rsidR="008F485D">
              <w:rPr>
                <w:rFonts w:ascii="Book Antiqua" w:hAnsi="Book Antiqua" w:cs="Arial"/>
                <w:lang w:val="en-US"/>
              </w:rPr>
              <w:t xml:space="preserve"> </w:t>
            </w:r>
            <w:r w:rsidRPr="006920D8">
              <w:rPr>
                <w:rFonts w:ascii="Book Antiqua" w:hAnsi="Book Antiqua" w:cs="Arial"/>
                <w:lang w:val="en-US"/>
              </w:rPr>
              <w:t>significantly</w:t>
            </w:r>
            <w:r w:rsidR="008F485D">
              <w:rPr>
                <w:rFonts w:ascii="Book Antiqua" w:hAnsi="Book Antiqua" w:cs="Arial"/>
                <w:lang w:val="en-US"/>
              </w:rPr>
              <w:t xml:space="preserve"> </w:t>
            </w:r>
            <w:r w:rsidRPr="006920D8">
              <w:rPr>
                <w:rFonts w:ascii="Book Antiqua" w:hAnsi="Book Antiqua" w:cs="Arial"/>
                <w:lang w:val="en-US"/>
              </w:rPr>
              <w:t>associated</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poor</w:t>
            </w:r>
            <w:r w:rsidR="008F485D">
              <w:rPr>
                <w:rFonts w:ascii="Book Antiqua" w:hAnsi="Book Antiqua" w:cs="Arial"/>
                <w:lang w:val="en-US"/>
              </w:rPr>
              <w:t xml:space="preserve"> </w:t>
            </w:r>
            <w:r w:rsidRPr="006920D8">
              <w:rPr>
                <w:rFonts w:ascii="Book Antiqua" w:hAnsi="Book Antiqua" w:cs="Arial"/>
                <w:lang w:val="en-US"/>
              </w:rPr>
              <w:t>overall</w:t>
            </w:r>
            <w:r w:rsidR="008F485D">
              <w:rPr>
                <w:rFonts w:ascii="Book Antiqua" w:hAnsi="Book Antiqua" w:cs="Arial"/>
                <w:lang w:val="en-US"/>
              </w:rPr>
              <w:t xml:space="preserve"> </w:t>
            </w:r>
            <w:r w:rsidRPr="006920D8">
              <w:rPr>
                <w:rFonts w:ascii="Book Antiqua" w:hAnsi="Book Antiqua" w:cs="Arial"/>
                <w:lang w:val="en-US"/>
              </w:rPr>
              <w:t>survival</w:t>
            </w:r>
            <w:r w:rsidR="008F485D">
              <w:rPr>
                <w:rFonts w:ascii="Book Antiqua" w:hAnsi="Book Antiqua" w:cs="Arial"/>
                <w:lang w:val="en-US"/>
              </w:rPr>
              <w:t xml:space="preserve"> </w:t>
            </w:r>
            <w:r w:rsidRPr="006920D8">
              <w:rPr>
                <w:rFonts w:ascii="Book Antiqua" w:hAnsi="Book Antiqua" w:cs="Arial"/>
                <w:lang w:val="en-US"/>
              </w:rPr>
              <w:t>(HR</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1.884</w:t>
            </w:r>
            <w:r w:rsidR="00035456">
              <w:rPr>
                <w:rFonts w:ascii="Book Antiqua" w:hAnsi="Book Antiqua" w:cs="Arial"/>
                <w:lang w:val="en-US"/>
              </w:rPr>
              <w:t>,</w:t>
            </w:r>
            <w:r w:rsidR="008F485D">
              <w:rPr>
                <w:rFonts w:ascii="Book Antiqua" w:hAnsi="Book Antiqua" w:cs="Arial"/>
                <w:lang w:val="en-US"/>
              </w:rPr>
              <w:t xml:space="preserve"> </w:t>
            </w:r>
            <w:r w:rsidR="00FB5EC9"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0.001)</w:t>
            </w:r>
          </w:p>
        </w:tc>
      </w:tr>
      <w:tr w:rsidR="00F57400" w:rsidRPr="006920D8" w14:paraId="43ACE21A" w14:textId="77777777" w:rsidTr="00035456">
        <w:tc>
          <w:tcPr>
            <w:tcW w:w="947" w:type="pct"/>
          </w:tcPr>
          <w:p w14:paraId="4E32F920" w14:textId="6BDB365A" w:rsidR="0043398C" w:rsidRPr="006920D8" w:rsidRDefault="00F57400"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color w:val="111111"/>
                <w:lang w:val="en-US"/>
              </w:rPr>
              <w:lastRenderedPageBreak/>
              <w:t>Kobayashi</w:t>
            </w:r>
            <w:r w:rsidR="008F485D">
              <w:rPr>
                <w:rFonts w:ascii="Book Antiqua" w:hAnsi="Book Antiqua" w:cs="Arial"/>
                <w:color w:val="111111"/>
                <w:lang w:val="en-US"/>
              </w:rPr>
              <w:t xml:space="preserve"> </w:t>
            </w:r>
            <w:r w:rsidR="0043398C" w:rsidRPr="006920D8">
              <w:rPr>
                <w:rFonts w:ascii="Book Antiqua" w:hAnsi="Book Antiqua" w:cs="Arial"/>
                <w:i/>
                <w:color w:val="111111"/>
                <w:lang w:val="en-US"/>
              </w:rPr>
              <w:t>et</w:t>
            </w:r>
            <w:r w:rsidR="008F485D">
              <w:rPr>
                <w:rFonts w:ascii="Book Antiqua" w:hAnsi="Book Antiqua" w:cs="Arial"/>
                <w:i/>
                <w:color w:val="111111"/>
                <w:lang w:val="en-US"/>
              </w:rPr>
              <w:t xml:space="preserve"> </w:t>
            </w:r>
            <w:r w:rsidR="0043398C" w:rsidRPr="006920D8">
              <w:rPr>
                <w:rFonts w:ascii="Book Antiqua" w:hAnsi="Book Antiqua" w:cs="Arial"/>
                <w:i/>
                <w:color w:val="111111"/>
                <w:lang w:val="en-US"/>
              </w:rPr>
              <w:t>al</w:t>
            </w:r>
            <w:r w:rsidRPr="006920D8">
              <w:rPr>
                <w:rFonts w:ascii="Book Antiqua" w:hAnsi="Book Antiqua" w:cs="Arial"/>
                <w:color w:val="111111"/>
                <w:lang w:val="en-US"/>
              </w:rPr>
              <w:fldChar w:fldCharType="begin" w:fldLock="1"/>
            </w:r>
            <w:r w:rsidRPr="006920D8">
              <w:rPr>
                <w:rFonts w:ascii="Book Antiqua" w:hAnsi="Book Antiqua" w:cs="Arial"/>
                <w:color w:val="111111"/>
                <w:lang w:val="en-US"/>
              </w:rPr>
              <w:instrText>ADDIN CSL_CITATION {"citationItems":[{"id":"ITEM-1","itemData":{"DOI":"10.1186/s12885-018-4673-2","ISSN":"14712407","PMID":"30041616","abstract":"Background: The impact of sarcopenia on the prognosis of patients with hepatocellular carcinoma (HCC) who receive transcatheter intra-arterial therapies, including transcatheter arterial chemoembolization and transcatheter arterial infusion chemotherapy, remains unclear. We investigated the prognostic value of skeletal muscle loss (SML) stratified by cutoffs for sarcopenia and rate of change in skeletal muscle mass over 6 months. Methods: We retrospectively evaluated 102 patients with HCC treated with transcatheter intra-arterial therapies between 2005 and 2015. Computed tomography images of the third lumbar vertebra (L3) were analyzed to obtain the skeletal muscle area normalized for the height squared, defined as the skeletal muscle index at L3 (L3 SMI), before and 6 months after treatment. Low or high SMI was defined using cutoff values of 42 cm 2 /m 2 in men and 38 cm 2 /m 2 in women. The rate of change in skeletal muscle mass (ΔL3 SMI) over 6 months was calculated. Overall survival (OS) was compared in groups classified by baseline L3 SMI and ΔL3 SMI; prognostic significance was assessed with univariate and multivariate analyses, using Cox proportional hazards models. Results: OS did not differ significantly between groups with low (n = 31) and high (n = 71) SMI at baseline (P = 0.172), but OS was significantly poorer in patients with SML (n = 41), defined as ΔL3 SMI &lt; - 4.6% over 6 months than in those without SML (n = 61, P = 0.018). On multivariate analysis, SML (hazard ratio [HR], 1.675; 95% confidence interval [CI], 1.031-2.721; P = 0.037), serum alpha-fetoprotein ≥20 ng/mL (HR, 2.550; 95% CI, 1.440-4.515; P = 0.001), and maximum tumor diameter ≥ 30 mm (HR, 1.925; 95% CI, 1.166-3.179; P = 0.010) were independent predictors of poor OS. Baseline L3 SMI was not significantly associated with OS (HR, 1.405; 95% CI, 0.861-2.293; P = 0.174). Conclusions: ΔL3 SMI was an independent prognostic factor in patients with HCC treated with transcatheter intra-arterial therapies. Further study is required to reveal whether prevention of skeletal muscle depletion might be a new therapeutic strategy to contribute to improved clinical outcomes in patients with HCC.","author":[{"dropping-particle":"","family":"Kobayashi","given":"Takamasa","non-dropping-particle":"","parse-names":false,"suffix":""},{"dropping-particle":"","family":"Kawai","given":"Hirokazu","non-dropping-particle":"","parse-names":false,"suffix":""},{"dropping-particle":"","family":"Nakano","given":"Oki","non-dropping-particle":"","parse-names":false,"suffix":""},{"dropping-particle":"","family":"Abe","given":"Satoshi","non-dropping-particle":"","parse-names":false,"suffix":""},{"dropping-particle":"","family":"Kamimura","given":"Hiroteru","non-dropping-particle":"","parse-names":false,"suffix":""},{"dropping-particle":"","family":"Sakamaki","given":"Akira","non-dropping-particle":"","parse-names":false,"suffix":""},{"dropping-particle":"","family":"Kamimura","given":"Kenya","non-dropping-particle":"","parse-names":false,"suffix":""},{"dropping-particle":"","family":"Tsuchiya","given":"Atsunori","non-dropping-particle":"","parse-names":false,"suffix":""},{"dropping-particle":"","family":"Takamura","given":"Masaaki","non-dropping-particle":"","parse-names":false,"suffix":""},{"dropping-particle":"","family":"Yamagiwa","given":"Satoshi","non-dropping-particle":"","parse-names":false,"suffix":""},{"dropping-particle":"","family":"Terai","given":"Shuji","non-dropping-particle":"","parse-names":false,"suffix":""}],"container-title":"BMC Cancer","id":"ITEM-1","issue":"1","issued":{"date-parts":[["2018","7"]]},"page":"756","publisher":"BioMed Central Ltd.","title":"Rapidly declining skeletal muscle mass predicts poor prognosis of hepatocellular carcinoma treated with transcatheter intra-arterial therapies","type":"article-journal","volume":"18"},"uris":["http://www.mendeley.com/documents/?uuid=9b380447-ee9c-3f83-83d6-1d5777c542e2","http://www.mendeley.com/documents/?uuid=b1ae4438-fa67-4b48-9205-8501fbe73a20"]}],"mendeley":{"formattedCitation":"&lt;sup&gt;[58]&lt;/sup&gt;","plainTextFormattedCitation":"[58]","previouslyFormattedCitation":"&lt;sup&gt;[58]&lt;/sup&gt;"},"properties":{"noteIndex":0},"schema":"https://github.com/citation-style-language/schema/raw/master/csl-citation.json"}</w:instrText>
            </w:r>
            <w:r w:rsidRPr="006920D8">
              <w:rPr>
                <w:rFonts w:ascii="Book Antiqua" w:hAnsi="Book Antiqua" w:cs="Arial"/>
                <w:color w:val="111111"/>
                <w:lang w:val="en-US"/>
              </w:rPr>
              <w:fldChar w:fldCharType="separate"/>
            </w:r>
            <w:r w:rsidRPr="006920D8">
              <w:rPr>
                <w:rFonts w:ascii="Book Antiqua" w:hAnsi="Book Antiqua" w:cs="Arial"/>
                <w:color w:val="111111"/>
                <w:vertAlign w:val="superscript"/>
                <w:lang w:val="en-US"/>
              </w:rPr>
              <w:t>[58]</w:t>
            </w:r>
            <w:r w:rsidRPr="006920D8">
              <w:rPr>
                <w:rFonts w:ascii="Book Antiqua" w:hAnsi="Book Antiqua" w:cs="Arial"/>
                <w:color w:val="111111"/>
                <w:lang w:val="en-US"/>
              </w:rPr>
              <w:fldChar w:fldCharType="end"/>
            </w:r>
            <w:r w:rsidRPr="006920D8">
              <w:rPr>
                <w:rFonts w:ascii="Book Antiqua" w:eastAsiaTheme="minorEastAsia" w:hAnsi="Book Antiqua" w:cs="Arial"/>
                <w:color w:val="111111"/>
                <w:lang w:val="en-US" w:eastAsia="zh-CN"/>
              </w:rPr>
              <w:t>,</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2018</w:t>
            </w:r>
          </w:p>
        </w:tc>
        <w:tc>
          <w:tcPr>
            <w:tcW w:w="1190" w:type="pct"/>
          </w:tcPr>
          <w:p w14:paraId="148C2A0D" w14:textId="40B2A132"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color w:val="111111"/>
                <w:lang w:val="en-US" w:eastAsia="zh-CN"/>
              </w:rPr>
            </w:pPr>
            <w:r w:rsidRPr="006920D8">
              <w:rPr>
                <w:rFonts w:ascii="Book Antiqua" w:hAnsi="Book Antiqua" w:cs="Arial"/>
                <w:lang w:val="en-US"/>
              </w:rPr>
              <w:t>102</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HCC</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color w:val="111111"/>
                <w:lang w:val="en-US"/>
              </w:rPr>
              <w:t>transcatheter</w:t>
            </w:r>
            <w:r w:rsidR="008F485D">
              <w:rPr>
                <w:rFonts w:ascii="Book Antiqua" w:hAnsi="Book Antiqua" w:cs="Arial"/>
                <w:color w:val="111111"/>
                <w:lang w:val="en-US"/>
              </w:rPr>
              <w:t xml:space="preserve"> </w:t>
            </w:r>
            <w:r w:rsidRPr="006920D8">
              <w:rPr>
                <w:rFonts w:ascii="Book Antiqua" w:hAnsi="Book Antiqua" w:cs="Arial"/>
                <w:color w:val="111111"/>
                <w:lang w:val="en-US"/>
              </w:rPr>
              <w:t>intra-arterial</w:t>
            </w:r>
            <w:r w:rsidR="008F485D">
              <w:rPr>
                <w:rFonts w:ascii="Book Antiqua" w:hAnsi="Book Antiqua" w:cs="Arial"/>
                <w:color w:val="111111"/>
                <w:lang w:val="en-US"/>
              </w:rPr>
              <w:t xml:space="preserve"> </w:t>
            </w:r>
            <w:r w:rsidRPr="006920D8">
              <w:rPr>
                <w:rFonts w:ascii="Book Antiqua" w:hAnsi="Book Antiqua" w:cs="Arial"/>
                <w:color w:val="111111"/>
                <w:lang w:val="en-US"/>
              </w:rPr>
              <w:t>therapies.</w:t>
            </w:r>
            <w:r w:rsidR="008F485D">
              <w:rPr>
                <w:rFonts w:ascii="Book Antiqua" w:hAnsi="Book Antiqua" w:cs="Arial"/>
                <w:color w:val="111111"/>
                <w:lang w:val="en-US"/>
              </w:rPr>
              <w:t xml:space="preserve"> </w:t>
            </w:r>
            <w:r w:rsidRPr="006920D8">
              <w:rPr>
                <w:rFonts w:ascii="Book Antiqua" w:hAnsi="Book Antiqua" w:cs="Arial"/>
                <w:lang w:val="en-US"/>
              </w:rPr>
              <w:t>(100%</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cirrhosis).</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TNM</w:t>
            </w:r>
            <w:r w:rsidR="008F485D">
              <w:rPr>
                <w:rFonts w:ascii="Book Antiqua" w:eastAsia="Arial" w:hAnsi="Book Antiqua" w:cs="Arial"/>
                <w:lang w:val="en-US"/>
              </w:rPr>
              <w:t xml:space="preserve"> </w:t>
            </w:r>
            <w:r w:rsidRPr="006920D8">
              <w:rPr>
                <w:rFonts w:ascii="Book Antiqua" w:eastAsia="Arial" w:hAnsi="Book Antiqua" w:cs="Arial"/>
                <w:lang w:val="en-US"/>
              </w:rPr>
              <w:t>Stage</w:t>
            </w:r>
            <w:r w:rsidR="008F485D">
              <w:rPr>
                <w:rFonts w:ascii="Book Antiqua" w:eastAsia="Arial" w:hAnsi="Book Antiqua" w:cs="Arial"/>
                <w:lang w:val="en-US"/>
              </w:rPr>
              <w:t xml:space="preserve"> </w:t>
            </w:r>
            <w:r w:rsidRPr="006920D8">
              <w:rPr>
                <w:rFonts w:ascii="Book Antiqua" w:eastAsia="Arial" w:hAnsi="Book Antiqua" w:cs="Arial"/>
                <w:i/>
                <w:lang w:val="en-US"/>
              </w:rPr>
              <w:t>n</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w:t>
            </w:r>
            <w:r w:rsidR="00FB5EC9" w:rsidRPr="006920D8">
              <w:rPr>
                <w:rFonts w:ascii="Book Antiqua" w:eastAsiaTheme="minorEastAsia" w:hAnsi="Book Antiqua" w:cs="Arial"/>
                <w:color w:val="111111"/>
                <w:lang w:val="en-US" w:eastAsia="zh-CN"/>
              </w:rPr>
              <w:t>:</w:t>
            </w:r>
            <w:r w:rsidR="008F485D">
              <w:rPr>
                <w:rFonts w:ascii="Book Antiqua" w:eastAsiaTheme="minorEastAsia" w:hAnsi="Book Antiqua" w:cs="Arial"/>
                <w:color w:val="111111"/>
                <w:lang w:val="en-US" w:eastAsia="zh-CN"/>
              </w:rPr>
              <w:t xml:space="preserve"> </w:t>
            </w:r>
            <w:r w:rsidR="00FB5EC9" w:rsidRPr="006920D8">
              <w:rPr>
                <w:rFonts w:ascii="Book Antiqua" w:hAnsi="Book Antiqua" w:cs="Arial"/>
                <w:lang w:val="en-US"/>
              </w:rPr>
              <w:t>I:</w:t>
            </w:r>
            <w:r w:rsidR="008F485D">
              <w:rPr>
                <w:rFonts w:ascii="Book Antiqua" w:hAnsi="Book Antiqua" w:cs="Arial"/>
                <w:lang w:val="en-US"/>
              </w:rPr>
              <w:t xml:space="preserve"> </w:t>
            </w:r>
            <w:r w:rsidRPr="006920D8">
              <w:rPr>
                <w:rFonts w:ascii="Book Antiqua" w:hAnsi="Book Antiqua" w:cs="Arial"/>
                <w:lang w:val="en-US"/>
              </w:rPr>
              <w:t>11</w:t>
            </w:r>
            <w:r w:rsidR="008F485D">
              <w:rPr>
                <w:rFonts w:ascii="Book Antiqua" w:eastAsiaTheme="minorEastAsia" w:hAnsi="Book Antiqua" w:cs="Arial"/>
                <w:lang w:val="en-US" w:eastAsia="zh-CN"/>
              </w:rPr>
              <w:t xml:space="preserve"> </w:t>
            </w:r>
            <w:r w:rsidRPr="006920D8">
              <w:rPr>
                <w:rFonts w:ascii="Book Antiqua" w:hAnsi="Book Antiqua" w:cs="Arial"/>
                <w:lang w:val="en-US"/>
              </w:rPr>
              <w:t>(10.8)</w:t>
            </w:r>
            <w:r w:rsidR="00FB5EC9" w:rsidRPr="006920D8">
              <w:rPr>
                <w:rFonts w:ascii="Book Antiqua" w:eastAsiaTheme="minorEastAsia" w:hAnsi="Book Antiqua" w:cs="Arial"/>
                <w:color w:val="111111"/>
                <w:lang w:val="en-US" w:eastAsia="zh-CN"/>
              </w:rPr>
              <w:t>;</w:t>
            </w:r>
            <w:r w:rsidR="008F485D">
              <w:rPr>
                <w:rFonts w:ascii="Book Antiqua" w:eastAsiaTheme="minorEastAsia" w:hAnsi="Book Antiqua" w:cs="Arial"/>
                <w:color w:val="111111"/>
                <w:lang w:val="en-US" w:eastAsia="zh-CN"/>
              </w:rPr>
              <w:t xml:space="preserve"> </w:t>
            </w:r>
            <w:r w:rsidR="00FB5EC9" w:rsidRPr="006920D8">
              <w:rPr>
                <w:rFonts w:ascii="Book Antiqua" w:hAnsi="Book Antiqua" w:cs="Arial"/>
                <w:lang w:val="en-US"/>
              </w:rPr>
              <w:t>II:</w:t>
            </w:r>
            <w:r w:rsidR="008F485D">
              <w:rPr>
                <w:rFonts w:ascii="Book Antiqua" w:hAnsi="Book Antiqua" w:cs="Arial"/>
                <w:lang w:val="en-US"/>
              </w:rPr>
              <w:t xml:space="preserve"> </w:t>
            </w:r>
            <w:r w:rsidRPr="006920D8">
              <w:rPr>
                <w:rFonts w:ascii="Book Antiqua" w:hAnsi="Book Antiqua" w:cs="Arial"/>
                <w:lang w:val="en-US"/>
              </w:rPr>
              <w:t>22</w:t>
            </w:r>
            <w:r w:rsidR="008F485D">
              <w:rPr>
                <w:rFonts w:ascii="Book Antiqua" w:hAnsi="Book Antiqua" w:cs="Arial"/>
                <w:lang w:val="en-US"/>
              </w:rPr>
              <w:t xml:space="preserve"> </w:t>
            </w:r>
            <w:r w:rsidRPr="006920D8">
              <w:rPr>
                <w:rFonts w:ascii="Book Antiqua" w:hAnsi="Book Antiqua" w:cs="Arial"/>
                <w:lang w:val="en-US"/>
              </w:rPr>
              <w:t>(21.6)</w:t>
            </w:r>
            <w:r w:rsidR="00FB5EC9" w:rsidRPr="006920D8">
              <w:rPr>
                <w:rFonts w:ascii="Book Antiqua" w:eastAsiaTheme="minorEastAsia" w:hAnsi="Book Antiqua" w:cs="Arial"/>
                <w:color w:val="111111"/>
                <w:lang w:val="en-US" w:eastAsia="zh-CN"/>
              </w:rPr>
              <w:t>;</w:t>
            </w:r>
            <w:r w:rsidR="008F485D">
              <w:rPr>
                <w:rFonts w:ascii="Book Antiqua" w:eastAsiaTheme="minorEastAsia" w:hAnsi="Book Antiqua" w:cs="Arial"/>
                <w:color w:val="111111"/>
                <w:lang w:val="en-US" w:eastAsia="zh-CN"/>
              </w:rPr>
              <w:t xml:space="preserve"> </w:t>
            </w:r>
            <w:r w:rsidRPr="006920D8">
              <w:rPr>
                <w:rFonts w:ascii="Book Antiqua" w:hAnsi="Book Antiqua" w:cs="Arial"/>
                <w:lang w:val="en-US"/>
              </w:rPr>
              <w:t>III:</w:t>
            </w:r>
            <w:r w:rsidR="008F485D">
              <w:rPr>
                <w:rFonts w:ascii="Book Antiqua" w:hAnsi="Book Antiqua" w:cs="Arial"/>
                <w:lang w:val="en-US"/>
              </w:rPr>
              <w:t xml:space="preserve"> </w:t>
            </w:r>
            <w:r w:rsidRPr="006920D8">
              <w:rPr>
                <w:rFonts w:ascii="Book Antiqua" w:hAnsi="Book Antiqua" w:cs="Arial"/>
                <w:lang w:val="en-US"/>
              </w:rPr>
              <w:t>46</w:t>
            </w:r>
            <w:r w:rsidR="008F485D">
              <w:rPr>
                <w:rFonts w:ascii="Book Antiqua" w:hAnsi="Book Antiqua" w:cs="Arial"/>
                <w:lang w:val="en-US"/>
              </w:rPr>
              <w:t xml:space="preserve"> </w:t>
            </w:r>
            <w:r w:rsidRPr="006920D8">
              <w:rPr>
                <w:rFonts w:ascii="Book Antiqua" w:hAnsi="Book Antiqua" w:cs="Arial"/>
                <w:lang w:val="en-US"/>
              </w:rPr>
              <w:t>(45.1)</w:t>
            </w:r>
            <w:r w:rsidR="00FB5EC9" w:rsidRPr="006920D8">
              <w:rPr>
                <w:rFonts w:ascii="Book Antiqua" w:eastAsiaTheme="minorEastAsia" w:hAnsi="Book Antiqua" w:cs="Arial"/>
                <w:color w:val="111111"/>
                <w:lang w:val="en-US" w:eastAsia="zh-CN"/>
              </w:rPr>
              <w:t>;</w:t>
            </w:r>
            <w:r w:rsidR="008F485D">
              <w:rPr>
                <w:rFonts w:ascii="Book Antiqua" w:eastAsiaTheme="minorEastAsia" w:hAnsi="Book Antiqua" w:cs="Arial"/>
                <w:color w:val="111111"/>
                <w:lang w:val="en-US" w:eastAsia="zh-CN"/>
              </w:rPr>
              <w:t xml:space="preserve"> </w:t>
            </w:r>
            <w:r w:rsidRPr="006920D8">
              <w:rPr>
                <w:rFonts w:ascii="Book Antiqua" w:hAnsi="Book Antiqua" w:cs="Arial"/>
                <w:lang w:val="en-US"/>
              </w:rPr>
              <w:t>IV:</w:t>
            </w:r>
            <w:r w:rsidR="008F485D">
              <w:rPr>
                <w:rFonts w:ascii="Book Antiqua" w:hAnsi="Book Antiqua" w:cs="Arial"/>
                <w:lang w:val="en-US"/>
              </w:rPr>
              <w:t xml:space="preserve"> </w:t>
            </w:r>
            <w:r w:rsidRPr="006920D8">
              <w:rPr>
                <w:rFonts w:ascii="Book Antiqua" w:hAnsi="Book Antiqua" w:cs="Arial"/>
                <w:lang w:val="en-US"/>
              </w:rPr>
              <w:t>23</w:t>
            </w:r>
            <w:r w:rsidR="008F485D">
              <w:rPr>
                <w:rFonts w:ascii="Book Antiqua" w:hAnsi="Book Antiqua" w:cs="Arial"/>
                <w:lang w:val="en-US"/>
              </w:rPr>
              <w:t xml:space="preserve"> </w:t>
            </w:r>
            <w:r w:rsidRPr="006920D8">
              <w:rPr>
                <w:rFonts w:ascii="Book Antiqua" w:hAnsi="Book Antiqua" w:cs="Arial"/>
                <w:lang w:val="en-US"/>
              </w:rPr>
              <w:t>(22.5)</w:t>
            </w:r>
          </w:p>
        </w:tc>
        <w:tc>
          <w:tcPr>
            <w:tcW w:w="957" w:type="pct"/>
          </w:tcPr>
          <w:p w14:paraId="6035FE00" w14:textId="35F65644" w:rsidR="0043398C" w:rsidRPr="006920D8" w:rsidRDefault="0043398C" w:rsidP="006920D8">
            <w:pPr>
              <w:adjustRightInd w:val="0"/>
              <w:snapToGrid w:val="0"/>
              <w:spacing w:line="360" w:lineRule="auto"/>
              <w:jc w:val="both"/>
              <w:rPr>
                <w:rFonts w:ascii="Book Antiqua" w:eastAsia="Arial" w:hAnsi="Book Antiqua" w:cs="Arial"/>
                <w:lang w:val="en-US"/>
              </w:rPr>
            </w:pPr>
            <w:r w:rsidRPr="006920D8">
              <w:rPr>
                <w:rFonts w:ascii="Book Antiqua" w:eastAsia="Arial" w:hAnsi="Book Antiqua" w:cs="Arial"/>
                <w:lang w:val="en-US"/>
              </w:rPr>
              <w:t>SMI-L3</w:t>
            </w:r>
            <w:r w:rsidR="00FB5EC9"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color w:val="111111"/>
                <w:lang w:val="en-US"/>
              </w:rPr>
              <w:t>Cut-off</w:t>
            </w:r>
            <w:r w:rsidR="008F485D">
              <w:rPr>
                <w:rFonts w:ascii="Book Antiqua" w:hAnsi="Book Antiqua" w:cs="Arial"/>
                <w:color w:val="111111"/>
                <w:lang w:val="en-US"/>
              </w:rPr>
              <w:t xml:space="preserve"> </w:t>
            </w:r>
            <w:r w:rsidRPr="006920D8">
              <w:rPr>
                <w:rFonts w:ascii="Book Antiqua" w:hAnsi="Book Antiqua" w:cs="Arial"/>
                <w:color w:val="111111"/>
                <w:lang w:val="en-US"/>
              </w:rPr>
              <w:t>values:</w:t>
            </w:r>
            <w:r w:rsidR="008F485D">
              <w:rPr>
                <w:rFonts w:ascii="Book Antiqua" w:hAnsi="Book Antiqua" w:cs="Arial"/>
                <w:lang w:val="en-US" w:eastAsia="zh-CN"/>
              </w:rPr>
              <w:t xml:space="preserve"> </w:t>
            </w:r>
            <w:r w:rsidRPr="006920D8">
              <w:rPr>
                <w:rFonts w:ascii="Book Antiqua" w:hAnsi="Book Antiqua" w:cs="Arial"/>
                <w:color w:val="111111"/>
                <w:lang w:val="en-US"/>
              </w:rPr>
              <w:t>42</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vertAlign w:val="superscript"/>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men</w:t>
            </w:r>
            <w:r w:rsidR="00D57C5E" w:rsidRPr="006920D8">
              <w:rPr>
                <w:rFonts w:ascii="Book Antiqua" w:hAnsi="Book Antiqua" w:cs="Arial"/>
                <w:color w:val="111111"/>
                <w:lang w:val="en-US" w:eastAsia="zh-CN"/>
              </w:rPr>
              <w:t>.</w:t>
            </w:r>
            <w:r w:rsidR="008F485D">
              <w:rPr>
                <w:rFonts w:ascii="Book Antiqua" w:hAnsi="Book Antiqua" w:cs="Arial"/>
                <w:lang w:val="en-US" w:eastAsia="zh-CN"/>
              </w:rPr>
              <w:t xml:space="preserve"> </w:t>
            </w:r>
            <w:r w:rsidR="00FB5EC9" w:rsidRPr="006920D8">
              <w:rPr>
                <w:rFonts w:ascii="Book Antiqua" w:hAnsi="Book Antiqua" w:cs="Arial"/>
                <w:color w:val="111111"/>
                <w:lang w:val="en-US"/>
              </w:rPr>
              <w:t>38</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women.</w:t>
            </w:r>
            <w:r w:rsidR="008F485D">
              <w:rPr>
                <w:rFonts w:ascii="Book Antiqua" w:hAnsi="Book Antiqua" w:cs="Arial"/>
                <w:color w:val="111111"/>
                <w:lang w:val="en-US"/>
              </w:rPr>
              <w:t xml:space="preserve"> </w:t>
            </w:r>
            <w:r w:rsidRPr="006920D8">
              <w:rPr>
                <w:rFonts w:ascii="Book Antiqua" w:eastAsia="Arial" w:hAnsi="Book Antiqua" w:cs="Arial"/>
                <w:lang w:val="en-US"/>
              </w:rPr>
              <w:t>30.4%</w:t>
            </w:r>
          </w:p>
        </w:tc>
        <w:tc>
          <w:tcPr>
            <w:tcW w:w="1906" w:type="pct"/>
          </w:tcPr>
          <w:p w14:paraId="125E3892" w14:textId="61269741"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Univariate</w:t>
            </w:r>
            <w:r w:rsidR="008F485D">
              <w:rPr>
                <w:rFonts w:ascii="Book Antiqua" w:hAnsi="Book Antiqua" w:cs="Arial"/>
                <w:lang w:val="en-US"/>
              </w:rPr>
              <w:t xml:space="preserve"> </w:t>
            </w:r>
            <w:r w:rsidRPr="006920D8">
              <w:rPr>
                <w:rFonts w:ascii="Book Antiqua" w:hAnsi="Book Antiqua" w:cs="Arial"/>
                <w:lang w:val="en-US"/>
              </w:rPr>
              <w:t>analysis</w:t>
            </w:r>
            <w:r w:rsidR="008F485D">
              <w:rPr>
                <w:rFonts w:ascii="Book Antiqua" w:hAnsi="Book Antiqua" w:cs="Arial"/>
                <w:lang w:val="en-US"/>
              </w:rPr>
              <w:t xml:space="preserve"> </w:t>
            </w:r>
            <w:r w:rsidRPr="006920D8">
              <w:rPr>
                <w:rFonts w:ascii="Book Antiqua" w:hAnsi="Book Antiqua" w:cs="Arial"/>
                <w:lang w:val="en-US"/>
              </w:rPr>
              <w:t>using</w:t>
            </w:r>
            <w:r w:rsidR="008F485D">
              <w:rPr>
                <w:rFonts w:ascii="Book Antiqua" w:hAnsi="Book Antiqua" w:cs="Arial"/>
                <w:lang w:val="en-US"/>
              </w:rPr>
              <w:t xml:space="preserve"> </w:t>
            </w:r>
            <w:r w:rsidRPr="006920D8">
              <w:rPr>
                <w:rFonts w:ascii="Book Antiqua" w:hAnsi="Book Antiqua" w:cs="Arial"/>
                <w:lang w:val="en-US"/>
              </w:rPr>
              <w:t>a</w:t>
            </w:r>
            <w:r w:rsidR="008F485D">
              <w:rPr>
                <w:rFonts w:ascii="Book Antiqua" w:hAnsi="Book Antiqua" w:cs="Arial"/>
                <w:lang w:val="en-US"/>
              </w:rPr>
              <w:t xml:space="preserve"> </w:t>
            </w:r>
            <w:r w:rsidRPr="006920D8">
              <w:rPr>
                <w:rFonts w:ascii="Book Antiqua" w:hAnsi="Book Antiqua" w:cs="Arial"/>
                <w:lang w:val="en-US"/>
              </w:rPr>
              <w:t>Cox</w:t>
            </w:r>
            <w:r w:rsidR="008F485D">
              <w:rPr>
                <w:rFonts w:ascii="Book Antiqua" w:hAnsi="Book Antiqua" w:cs="Arial"/>
                <w:lang w:val="en-US"/>
              </w:rPr>
              <w:t xml:space="preserve"> </w:t>
            </w:r>
            <w:r w:rsidRPr="006920D8">
              <w:rPr>
                <w:rFonts w:ascii="Book Antiqua" w:hAnsi="Book Antiqua" w:cs="Arial"/>
                <w:lang w:val="en-US"/>
              </w:rPr>
              <w:t>proportional</w:t>
            </w:r>
            <w:r w:rsidR="008F485D">
              <w:rPr>
                <w:rFonts w:ascii="Book Antiqua" w:hAnsi="Book Antiqua" w:cs="Arial"/>
                <w:lang w:val="en-US"/>
              </w:rPr>
              <w:t xml:space="preserve"> </w:t>
            </w:r>
            <w:r w:rsidRPr="006920D8">
              <w:rPr>
                <w:rFonts w:ascii="Book Antiqua" w:hAnsi="Book Antiqua" w:cs="Arial"/>
                <w:lang w:val="en-US"/>
              </w:rPr>
              <w:t>hazards</w:t>
            </w:r>
            <w:r w:rsidR="008F485D">
              <w:rPr>
                <w:rFonts w:ascii="Book Antiqua" w:hAnsi="Book Antiqua" w:cs="Arial"/>
                <w:lang w:val="en-US"/>
              </w:rPr>
              <w:t xml:space="preserve"> </w:t>
            </w:r>
            <w:r w:rsidRPr="006920D8">
              <w:rPr>
                <w:rFonts w:ascii="Book Antiqua" w:hAnsi="Book Antiqua" w:cs="Arial"/>
                <w:lang w:val="en-US"/>
              </w:rPr>
              <w:t>model</w:t>
            </w:r>
            <w:r w:rsidR="008F485D">
              <w:rPr>
                <w:rFonts w:ascii="Book Antiqua" w:hAnsi="Book Antiqua" w:cs="Arial"/>
                <w:lang w:val="en-US"/>
              </w:rPr>
              <w:t xml:space="preserve"> </w:t>
            </w:r>
            <w:r w:rsidRPr="006920D8">
              <w:rPr>
                <w:rFonts w:ascii="Book Antiqua" w:hAnsi="Book Antiqua" w:cs="Arial"/>
                <w:lang w:val="en-US"/>
              </w:rPr>
              <w:t>revealed</w:t>
            </w:r>
            <w:r w:rsidR="008F485D">
              <w:rPr>
                <w:rFonts w:ascii="Book Antiqua" w:hAnsi="Book Antiqua" w:cs="Arial"/>
                <w:lang w:val="en-US"/>
              </w:rPr>
              <w:t xml:space="preserve"> </w:t>
            </w:r>
            <w:r w:rsidRPr="006920D8">
              <w:rPr>
                <w:rFonts w:ascii="Book Antiqua" w:hAnsi="Book Antiqua" w:cs="Arial"/>
                <w:lang w:val="en-US"/>
              </w:rPr>
              <w:t>no</w:t>
            </w:r>
            <w:r w:rsidR="008F485D">
              <w:rPr>
                <w:rFonts w:ascii="Book Antiqua" w:hAnsi="Book Antiqua" w:cs="Arial"/>
                <w:lang w:val="en-US"/>
              </w:rPr>
              <w:t xml:space="preserve"> </w:t>
            </w:r>
            <w:r w:rsidRPr="006920D8">
              <w:rPr>
                <w:rFonts w:ascii="Book Antiqua" w:hAnsi="Book Antiqua" w:cs="Arial"/>
                <w:lang w:val="en-US"/>
              </w:rPr>
              <w:t>significant</w:t>
            </w:r>
            <w:r w:rsidR="008F485D">
              <w:rPr>
                <w:rFonts w:ascii="Book Antiqua" w:hAnsi="Book Antiqua" w:cs="Arial"/>
                <w:lang w:val="en-US"/>
              </w:rPr>
              <w:t xml:space="preserve"> </w:t>
            </w:r>
            <w:r w:rsidRPr="006920D8">
              <w:rPr>
                <w:rFonts w:ascii="Book Antiqua" w:hAnsi="Book Antiqua" w:cs="Arial"/>
                <w:lang w:val="en-US"/>
              </w:rPr>
              <w:t>association</w:t>
            </w:r>
            <w:r w:rsidR="008F485D">
              <w:rPr>
                <w:rFonts w:ascii="Book Antiqua" w:hAnsi="Book Antiqua" w:cs="Arial"/>
                <w:lang w:val="en-US"/>
              </w:rPr>
              <w:t xml:space="preserve"> </w:t>
            </w:r>
            <w:r w:rsidRPr="006920D8">
              <w:rPr>
                <w:rFonts w:ascii="Book Antiqua" w:hAnsi="Book Antiqua" w:cs="Arial"/>
                <w:lang w:val="en-US"/>
              </w:rPr>
              <w:t>between</w:t>
            </w:r>
            <w:r w:rsidR="008F485D">
              <w:rPr>
                <w:rFonts w:ascii="Book Antiqua" w:hAnsi="Book Antiqua" w:cs="Arial"/>
                <w:lang w:val="en-US"/>
              </w:rPr>
              <w:t xml:space="preserve"> </w:t>
            </w:r>
            <w:r w:rsidRPr="006920D8">
              <w:rPr>
                <w:rFonts w:ascii="Book Antiqua" w:hAnsi="Book Antiqua" w:cs="Arial"/>
                <w:lang w:val="en-US"/>
              </w:rPr>
              <w:t>SMI</w:t>
            </w:r>
            <w:r w:rsidR="00381D12">
              <w:rPr>
                <w:rFonts w:ascii="Book Antiqua" w:hAnsi="Book Antiqua" w:cs="Arial"/>
                <w:lang w:val="en-US"/>
              </w:rPr>
              <w:t>-L3</w:t>
            </w:r>
            <w:r w:rsidR="008F485D">
              <w:rPr>
                <w:rFonts w:ascii="Book Antiqua" w:hAnsi="Book Antiqua" w:cs="Arial"/>
                <w:b/>
                <w:bCs/>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00381D12">
              <w:rPr>
                <w:rFonts w:ascii="Book Antiqua" w:hAnsi="Book Antiqua" w:cs="Arial"/>
                <w:lang w:val="en-US"/>
              </w:rPr>
              <w:t>OS</w:t>
            </w:r>
            <w:r w:rsidR="008F485D">
              <w:rPr>
                <w:rFonts w:ascii="Book Antiqua" w:hAnsi="Book Antiqua" w:cs="Arial"/>
                <w:lang w:val="en-US"/>
              </w:rPr>
              <w:t xml:space="preserve"> </w:t>
            </w:r>
            <w:r w:rsidR="00FB5EC9" w:rsidRPr="006920D8">
              <w:rPr>
                <w:rFonts w:ascii="Book Antiqua" w:hAnsi="Book Antiqua" w:cs="Arial"/>
                <w:lang w:val="en-US"/>
              </w:rPr>
              <w:t>rate</w:t>
            </w:r>
            <w:r w:rsidR="008F485D">
              <w:rPr>
                <w:rFonts w:ascii="Book Antiqua" w:hAnsi="Book Antiqua" w:cs="Arial"/>
                <w:lang w:val="en-US"/>
              </w:rPr>
              <w:t xml:space="preserve"> </w:t>
            </w:r>
            <w:r w:rsidR="00FB5EC9" w:rsidRPr="006920D8">
              <w:rPr>
                <w:rFonts w:ascii="Book Antiqua" w:hAnsi="Book Antiqua" w:cs="Arial"/>
                <w:lang w:val="en-US"/>
              </w:rPr>
              <w:t>(HR</w:t>
            </w:r>
            <w:r w:rsidR="00035456">
              <w:rPr>
                <w:rFonts w:ascii="Book Antiqua" w:hAnsi="Book Antiqua" w:cs="Arial"/>
                <w:lang w:val="en-US"/>
              </w:rPr>
              <w:t>:</w:t>
            </w:r>
            <w:r w:rsidR="008F485D">
              <w:rPr>
                <w:rFonts w:ascii="Book Antiqua" w:hAnsi="Book Antiqua" w:cs="Arial"/>
                <w:lang w:val="en-US"/>
              </w:rPr>
              <w:t xml:space="preserve"> </w:t>
            </w:r>
            <w:r w:rsidR="00FB5EC9" w:rsidRPr="006920D8">
              <w:rPr>
                <w:rFonts w:ascii="Book Antiqua" w:hAnsi="Book Antiqua" w:cs="Arial"/>
                <w:lang w:val="en-US"/>
              </w:rPr>
              <w:t>1.405</w:t>
            </w:r>
            <w:r w:rsidR="00035456">
              <w:rPr>
                <w:rFonts w:ascii="Book Antiqua" w:hAnsi="Book Antiqua" w:cs="Arial"/>
                <w:lang w:val="en-US"/>
              </w:rPr>
              <w:t>,</w:t>
            </w:r>
            <w:r w:rsidR="008F485D">
              <w:rPr>
                <w:rFonts w:ascii="Book Antiqua" w:hAnsi="Book Antiqua" w:cs="Arial"/>
                <w:lang w:val="en-US"/>
              </w:rPr>
              <w:t xml:space="preserve"> </w:t>
            </w:r>
            <w:r w:rsidR="00FB5EC9" w:rsidRPr="006920D8">
              <w:rPr>
                <w:rFonts w:ascii="Book Antiqua" w:hAnsi="Book Antiqua" w:cs="Arial"/>
                <w:lang w:val="en-US"/>
              </w:rPr>
              <w:t>95%</w:t>
            </w:r>
            <w:r w:rsidRPr="006920D8">
              <w:rPr>
                <w:rFonts w:ascii="Book Antiqua" w:hAnsi="Book Antiqua" w:cs="Arial"/>
                <w:lang w:val="en-US"/>
              </w:rPr>
              <w:t>CI</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0.861–2.293</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0.174).</w:t>
            </w:r>
            <w:r w:rsidR="008F485D">
              <w:rPr>
                <w:rFonts w:ascii="Book Antiqua" w:hAnsi="Book Antiqua" w:cs="Arial"/>
                <w:lang w:val="en-US" w:eastAsia="zh-CN"/>
              </w:rPr>
              <w:t xml:space="preserve"> </w:t>
            </w:r>
            <w:r w:rsidRPr="006920D8">
              <w:rPr>
                <w:rFonts w:ascii="Book Antiqua" w:hAnsi="Book Antiqua" w:cs="Arial"/>
                <w:lang w:val="en-US"/>
              </w:rPr>
              <w:t>Multivariate</w:t>
            </w:r>
            <w:r w:rsidR="008F485D">
              <w:rPr>
                <w:rFonts w:ascii="Book Antiqua" w:hAnsi="Book Antiqua" w:cs="Arial"/>
                <w:lang w:val="en-US"/>
              </w:rPr>
              <w:t xml:space="preserve"> </w:t>
            </w:r>
            <w:r w:rsidRPr="006920D8">
              <w:rPr>
                <w:rFonts w:ascii="Book Antiqua" w:hAnsi="Book Antiqua" w:cs="Arial"/>
                <w:lang w:val="en-US"/>
              </w:rPr>
              <w:t>analysis</w:t>
            </w:r>
            <w:r w:rsidR="008F485D">
              <w:rPr>
                <w:rFonts w:ascii="Book Antiqua" w:hAnsi="Book Antiqua" w:cs="Arial"/>
                <w:lang w:val="en-US"/>
              </w:rPr>
              <w:t xml:space="preserve"> </w:t>
            </w:r>
            <w:r w:rsidRPr="006920D8">
              <w:rPr>
                <w:rFonts w:ascii="Book Antiqua" w:hAnsi="Book Antiqua" w:cs="Arial"/>
                <w:lang w:val="en-US"/>
              </w:rPr>
              <w:t>revealed</w:t>
            </w:r>
            <w:r w:rsidR="008F485D">
              <w:rPr>
                <w:rFonts w:ascii="Book Antiqua" w:hAnsi="Book Antiqua" w:cs="Arial"/>
                <w:lang w:val="en-US"/>
              </w:rPr>
              <w:t xml:space="preserve"> </w:t>
            </w:r>
            <w:r w:rsidRPr="006920D8">
              <w:rPr>
                <w:rFonts w:ascii="Book Antiqua" w:hAnsi="Book Antiqua" w:cs="Arial"/>
                <w:lang w:val="en-US"/>
              </w:rPr>
              <w:t>that</w:t>
            </w:r>
            <w:r w:rsidR="008F485D">
              <w:rPr>
                <w:rFonts w:ascii="Book Antiqua" w:hAnsi="Book Antiqua" w:cs="Arial"/>
                <w:lang w:val="en-US"/>
              </w:rPr>
              <w:t xml:space="preserve"> </w:t>
            </w:r>
            <w:r w:rsidRPr="006920D8">
              <w:rPr>
                <w:rFonts w:ascii="Book Antiqua" w:hAnsi="Book Antiqua" w:cs="Arial"/>
                <w:lang w:val="en-US"/>
              </w:rPr>
              <w:t>skeletal</w:t>
            </w:r>
            <w:r w:rsidR="008F485D">
              <w:rPr>
                <w:rFonts w:ascii="Book Antiqua" w:hAnsi="Book Antiqua" w:cs="Arial"/>
                <w:lang w:val="en-US"/>
              </w:rPr>
              <w:t xml:space="preserve"> </w:t>
            </w:r>
            <w:r w:rsidRPr="006920D8">
              <w:rPr>
                <w:rFonts w:ascii="Book Antiqua" w:hAnsi="Book Antiqua" w:cs="Arial"/>
                <w:lang w:val="en-US"/>
              </w:rPr>
              <w:t>muscle</w:t>
            </w:r>
            <w:r w:rsidR="008F485D">
              <w:rPr>
                <w:rFonts w:ascii="Book Antiqua" w:hAnsi="Book Antiqua" w:cs="Arial"/>
                <w:lang w:val="en-US"/>
              </w:rPr>
              <w:t xml:space="preserve"> </w:t>
            </w:r>
            <w:r w:rsidR="00FB5EC9" w:rsidRPr="006920D8">
              <w:rPr>
                <w:rFonts w:ascii="Book Antiqua" w:hAnsi="Book Antiqua" w:cs="Arial"/>
                <w:lang w:val="en-US"/>
              </w:rPr>
              <w:t>loss</w:t>
            </w:r>
            <w:r w:rsidR="008F485D">
              <w:rPr>
                <w:rFonts w:ascii="Book Antiqua" w:hAnsi="Book Antiqua" w:cs="Arial"/>
                <w:lang w:val="en-US"/>
              </w:rPr>
              <w:t xml:space="preserve"> </w:t>
            </w:r>
            <w:r w:rsidR="00FB5EC9" w:rsidRPr="006920D8">
              <w:rPr>
                <w:rFonts w:ascii="Book Antiqua" w:hAnsi="Book Antiqua" w:cs="Arial"/>
                <w:lang w:val="en-US"/>
              </w:rPr>
              <w:t>(HR</w:t>
            </w:r>
            <w:r w:rsidR="00035456">
              <w:rPr>
                <w:rFonts w:ascii="Book Antiqua" w:hAnsi="Book Antiqua" w:cs="Arial"/>
                <w:lang w:val="en-US"/>
              </w:rPr>
              <w:t>:</w:t>
            </w:r>
            <w:r w:rsidR="008F485D">
              <w:rPr>
                <w:rFonts w:ascii="Book Antiqua" w:hAnsi="Book Antiqua" w:cs="Arial"/>
                <w:lang w:val="en-US"/>
              </w:rPr>
              <w:t xml:space="preserve"> </w:t>
            </w:r>
            <w:r w:rsidR="00FB5EC9" w:rsidRPr="006920D8">
              <w:rPr>
                <w:rFonts w:ascii="Book Antiqua" w:hAnsi="Book Antiqua" w:cs="Arial"/>
                <w:lang w:val="en-US"/>
              </w:rPr>
              <w:t>1.675</w:t>
            </w:r>
            <w:r w:rsidR="00035456">
              <w:rPr>
                <w:rFonts w:ascii="Book Antiqua" w:hAnsi="Book Antiqua" w:cs="Arial"/>
                <w:lang w:val="en-US"/>
              </w:rPr>
              <w:t>,</w:t>
            </w:r>
            <w:r w:rsidR="008F485D">
              <w:rPr>
                <w:rFonts w:ascii="Book Antiqua" w:hAnsi="Book Antiqua" w:cs="Arial"/>
                <w:lang w:val="en-US"/>
              </w:rPr>
              <w:t xml:space="preserve"> </w:t>
            </w:r>
            <w:r w:rsidR="00FB5EC9" w:rsidRPr="006920D8">
              <w:rPr>
                <w:rFonts w:ascii="Book Antiqua" w:hAnsi="Book Antiqua" w:cs="Arial"/>
                <w:lang w:val="en-US"/>
              </w:rPr>
              <w:t>95%</w:t>
            </w:r>
            <w:r w:rsidRPr="006920D8">
              <w:rPr>
                <w:rFonts w:ascii="Book Antiqua" w:hAnsi="Book Antiqua" w:cs="Arial"/>
                <w:lang w:val="en-US"/>
              </w:rPr>
              <w:t>CI</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1.031–2.721</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0.037),</w:t>
            </w:r>
            <w:r w:rsidR="008F485D">
              <w:rPr>
                <w:rFonts w:ascii="Book Antiqua" w:hAnsi="Book Antiqua" w:cs="Arial"/>
                <w:lang w:val="en-US"/>
              </w:rPr>
              <w:t xml:space="preserve"> </w:t>
            </w:r>
            <w:r w:rsidRPr="006920D8">
              <w:rPr>
                <w:rFonts w:ascii="Book Antiqua" w:hAnsi="Book Antiqua" w:cs="Arial"/>
                <w:lang w:val="en-US"/>
              </w:rPr>
              <w:t>serum</w:t>
            </w:r>
            <w:r w:rsidR="008F485D">
              <w:rPr>
                <w:rFonts w:ascii="Book Antiqua" w:hAnsi="Book Antiqua" w:cs="Arial"/>
                <w:lang w:val="en-US"/>
              </w:rPr>
              <w:t xml:space="preserve"> </w:t>
            </w:r>
            <w:r w:rsidRPr="006920D8">
              <w:rPr>
                <w:rFonts w:ascii="Book Antiqua" w:hAnsi="Book Antiqua" w:cs="Arial"/>
                <w:lang w:val="en-US"/>
              </w:rPr>
              <w:t>AFP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20</w:t>
            </w:r>
            <w:r w:rsidR="008F485D">
              <w:rPr>
                <w:rFonts w:ascii="Book Antiqua" w:hAnsi="Book Antiqua" w:cs="Arial"/>
                <w:lang w:val="en-US"/>
              </w:rPr>
              <w:t xml:space="preserve"> </w:t>
            </w:r>
            <w:r w:rsidRPr="006920D8">
              <w:rPr>
                <w:rFonts w:ascii="Book Antiqua" w:hAnsi="Book Antiqua" w:cs="Arial"/>
                <w:lang w:val="en-US"/>
              </w:rPr>
              <w:t>ng/mL,</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maximum</w:t>
            </w:r>
            <w:r w:rsidR="008F485D">
              <w:rPr>
                <w:rFonts w:ascii="Book Antiqua" w:hAnsi="Book Antiqua" w:cs="Arial"/>
                <w:lang w:val="en-US"/>
              </w:rPr>
              <w:t xml:space="preserve"> </w:t>
            </w:r>
            <w:r w:rsidRPr="006920D8">
              <w:rPr>
                <w:rFonts w:ascii="Book Antiqua" w:hAnsi="Book Antiqua" w:cs="Arial"/>
                <w:lang w:val="en-US"/>
              </w:rPr>
              <w:t>tumor</w:t>
            </w:r>
            <w:r w:rsidR="008F485D">
              <w:rPr>
                <w:rFonts w:ascii="Book Antiqua" w:hAnsi="Book Antiqua" w:cs="Arial"/>
                <w:lang w:val="en-US"/>
              </w:rPr>
              <w:t xml:space="preserve"> </w:t>
            </w:r>
            <w:r w:rsidRPr="006920D8">
              <w:rPr>
                <w:rFonts w:ascii="Book Antiqua" w:hAnsi="Book Antiqua" w:cs="Arial"/>
                <w:lang w:val="en-US"/>
              </w:rPr>
              <w:t>diameter</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30</w:t>
            </w:r>
            <w:r w:rsidR="008F485D">
              <w:rPr>
                <w:rFonts w:ascii="Book Antiqua" w:hAnsi="Book Antiqua" w:cs="Arial"/>
                <w:lang w:val="en-US"/>
              </w:rPr>
              <w:t xml:space="preserve"> </w:t>
            </w:r>
            <w:r w:rsidRPr="006920D8">
              <w:rPr>
                <w:rFonts w:ascii="Book Antiqua" w:hAnsi="Book Antiqua" w:cs="Arial"/>
                <w:lang w:val="en-US"/>
              </w:rPr>
              <w:t>mm</w:t>
            </w:r>
            <w:r w:rsidR="008F485D">
              <w:rPr>
                <w:rFonts w:ascii="Book Antiqua" w:hAnsi="Book Antiqua" w:cs="Arial"/>
                <w:lang w:val="en-US"/>
              </w:rPr>
              <w:t xml:space="preserve"> </w:t>
            </w:r>
            <w:r w:rsidRPr="006920D8">
              <w:rPr>
                <w:rFonts w:ascii="Book Antiqua" w:hAnsi="Book Antiqua" w:cs="Arial"/>
                <w:lang w:val="en-US"/>
              </w:rPr>
              <w:t>were</w:t>
            </w:r>
            <w:r w:rsidR="008F485D">
              <w:rPr>
                <w:rFonts w:ascii="Book Antiqua" w:hAnsi="Book Antiqua" w:cs="Arial"/>
                <w:lang w:val="en-US"/>
              </w:rPr>
              <w:t xml:space="preserve"> </w:t>
            </w:r>
            <w:r w:rsidRPr="006920D8">
              <w:rPr>
                <w:rFonts w:ascii="Book Antiqua" w:hAnsi="Book Antiqua" w:cs="Arial"/>
                <w:lang w:val="en-US"/>
              </w:rPr>
              <w:t>independently</w:t>
            </w:r>
            <w:r w:rsidR="008F485D">
              <w:rPr>
                <w:rFonts w:ascii="Book Antiqua" w:hAnsi="Book Antiqua" w:cs="Arial"/>
                <w:lang w:val="en-US"/>
              </w:rPr>
              <w:t xml:space="preserve"> </w:t>
            </w:r>
            <w:r w:rsidRPr="006920D8">
              <w:rPr>
                <w:rFonts w:ascii="Book Antiqua" w:hAnsi="Book Antiqua" w:cs="Arial"/>
                <w:lang w:val="en-US"/>
              </w:rPr>
              <w:t>predictive</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poor</w:t>
            </w:r>
            <w:r w:rsidR="008F485D">
              <w:rPr>
                <w:rFonts w:ascii="Book Antiqua" w:hAnsi="Book Antiqua" w:cs="Arial"/>
                <w:lang w:val="en-US"/>
              </w:rPr>
              <w:t xml:space="preserve"> </w:t>
            </w:r>
            <w:r w:rsidRPr="006920D8">
              <w:rPr>
                <w:rFonts w:ascii="Book Antiqua" w:hAnsi="Book Antiqua" w:cs="Arial"/>
                <w:lang w:val="en-US"/>
              </w:rPr>
              <w:t>overall</w:t>
            </w:r>
            <w:r w:rsidR="008F485D">
              <w:rPr>
                <w:rFonts w:ascii="Book Antiqua" w:hAnsi="Book Antiqua" w:cs="Arial"/>
                <w:lang w:val="en-US"/>
              </w:rPr>
              <w:t xml:space="preserve"> </w:t>
            </w:r>
            <w:r w:rsidRPr="006920D8">
              <w:rPr>
                <w:rFonts w:ascii="Book Antiqua" w:hAnsi="Book Antiqua" w:cs="Arial"/>
                <w:lang w:val="en-US"/>
              </w:rPr>
              <w:t>survival</w:t>
            </w:r>
          </w:p>
        </w:tc>
      </w:tr>
      <w:tr w:rsidR="00F57400" w:rsidRPr="006920D8" w14:paraId="78558736" w14:textId="77777777" w:rsidTr="00035456">
        <w:tc>
          <w:tcPr>
            <w:tcW w:w="947" w:type="pct"/>
          </w:tcPr>
          <w:p w14:paraId="5A6AC79A" w14:textId="2D63C316" w:rsidR="0043398C" w:rsidRPr="006920D8" w:rsidRDefault="00F57400" w:rsidP="006920D8">
            <w:pPr>
              <w:pStyle w:val="a4"/>
              <w:adjustRightInd w:val="0"/>
              <w:snapToGrid w:val="0"/>
              <w:spacing w:before="0" w:beforeAutospacing="0" w:after="0" w:afterAutospacing="0" w:line="360" w:lineRule="auto"/>
              <w:jc w:val="both"/>
              <w:rPr>
                <w:rFonts w:ascii="Book Antiqua" w:hAnsi="Book Antiqua" w:cs="Arial"/>
                <w:color w:val="111111"/>
                <w:lang w:val="en-US"/>
              </w:rPr>
            </w:pPr>
            <w:r w:rsidRPr="006920D8">
              <w:rPr>
                <w:rFonts w:ascii="Book Antiqua" w:hAnsi="Book Antiqua" w:cs="Arial"/>
                <w:color w:val="111111"/>
                <w:lang w:val="en-US"/>
              </w:rPr>
              <w:t>Nishikawa</w:t>
            </w:r>
            <w:r w:rsidR="008F485D">
              <w:rPr>
                <w:rFonts w:ascii="Book Antiqua" w:hAnsi="Book Antiqua" w:cs="Arial"/>
                <w:color w:val="111111"/>
                <w:lang w:val="en-US"/>
              </w:rPr>
              <w:t xml:space="preserve"> </w:t>
            </w:r>
            <w:r w:rsidR="0043398C" w:rsidRPr="006920D8">
              <w:rPr>
                <w:rFonts w:ascii="Book Antiqua" w:hAnsi="Book Antiqua" w:cs="Arial"/>
                <w:i/>
                <w:color w:val="111111"/>
                <w:lang w:val="en-US"/>
              </w:rPr>
              <w:t>et</w:t>
            </w:r>
            <w:r w:rsidR="008F485D">
              <w:rPr>
                <w:rFonts w:ascii="Book Antiqua" w:hAnsi="Book Antiqua" w:cs="Arial"/>
                <w:i/>
                <w:color w:val="111111"/>
                <w:lang w:val="en-US"/>
              </w:rPr>
              <w:t xml:space="preserve"> </w:t>
            </w:r>
            <w:r w:rsidR="0043398C" w:rsidRPr="006920D8">
              <w:rPr>
                <w:rFonts w:ascii="Book Antiqua" w:hAnsi="Book Antiqua" w:cs="Arial"/>
                <w:i/>
                <w:color w:val="111111"/>
                <w:lang w:val="en-US"/>
              </w:rPr>
              <w:t>al</w:t>
            </w:r>
            <w:r w:rsidRPr="006920D8">
              <w:rPr>
                <w:rFonts w:ascii="Book Antiqua" w:hAnsi="Book Antiqua" w:cs="Arial"/>
                <w:color w:val="111111"/>
                <w:lang w:val="en-US"/>
              </w:rPr>
              <w:fldChar w:fldCharType="begin" w:fldLock="1"/>
            </w:r>
            <w:r w:rsidRPr="006920D8">
              <w:rPr>
                <w:rFonts w:ascii="Book Antiqua" w:hAnsi="Book Antiqua" w:cs="Arial"/>
                <w:color w:val="111111"/>
                <w:lang w:val="en-US"/>
              </w:rPr>
              <w:instrText>ADDIN CSL_CITATION {"citationItems":[{"id":"ITEM-1","itemData":{"DOI":"10.3892/ol.2017.6287","ISSN":"17921082","PMID":"28789390","abstract":"The present study aimed to examine the impact of sarcopenia, defined as low muscle mass on computed tomography (CT), prior to sorafenib therapy on the clinical outcomes of patients with hepatocellular carcinoma (HCC) receiving sorafenib therapy. In total, 232 patients with unresectable HCC (median age, 72 years) were analyzed, and the extent of sarcopenia was assessed using CT. Cross-sectional areas (cm2) of the skeletal muscles at the third lumbar vertebra level were determined by manual outlining on the CT images. The cross-sectional areas were normalized for height [skeletal muscle index (SMI), cm2/m2]. Based on the findings of previous studies, male patients with SMI ≤36.2 cm2/m2 and female patients with SMI ≤29.6 cm2/m2 were defined as having sarcopenia. The baseline characteristics, overall survival (OS) rates, progression-free survival (PFS) rates and best treatment response of the sarcopenia group were retrospectively compared with those of the non-sarcopenia group, and the factors associated with OS and PFS were examined. Sarcopenia was observed in 151 patients (65.1%). There were 165 patients with Child-Pugh A and 67 with Child-Pugh B cirrhosis. In the sarcopenia group, the median treatment duration was 66 days, whereas in the non-sarcopenia group it was 103 days (P=0.001). The median OS time was 174 days in the sarcopenia group and 454 days in the non-sarcopenia group (P&lt;0.0001). The median PFS was 77 days in the sarcopenia group and 106 days in the non-sarcopenia group (P=0.0131). Multivariate analysis identified sarcopenia to be an independent predictor of OS (hazard ratio, 0.365; P&lt;0.0001). The objective response rate and disease control rate in the sarcopenia group were significantly lower, compared with those in the non-sarcopenia group (P=0.0146 and P=0.0151, respectively). In conclusion, sarcopenia may be an indicator of poor clinical course in patients with HCC receiving sorafenib.","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Oncology Letters","id":"ITEM-1","issue":"2","issued":{"date-parts":[["2017"]]},"page":"1637-1647","publisher":"Spandidos Publications","title":"Prognostic significance of sarcopenia in patients with hepatocellular carcinoma undergoing sorafenib therapy","type":"article-journal","volume":"14"},"uris":["http://www.mendeley.com/documents/?uuid=32ba2ed6-89fe-3b2d-9c3a-31536f2aebf1","http://www.mendeley.com/documents/?uuid=73f63c63-2539-4e8b-a811-7709cd94a0d5"]}],"mendeley":{"formattedCitation":"&lt;sup&gt;[59]&lt;/sup&gt;","plainTextFormattedCitation":"[59]","previouslyFormattedCitation":"&lt;sup&gt;[59]&lt;/sup&gt;"},"properties":{"noteIndex":0},"schema":"https://github.com/citation-style-language/schema/raw/master/csl-citation.json"}</w:instrText>
            </w:r>
            <w:r w:rsidRPr="006920D8">
              <w:rPr>
                <w:rFonts w:ascii="Book Antiqua" w:hAnsi="Book Antiqua" w:cs="Arial"/>
                <w:color w:val="111111"/>
                <w:lang w:val="en-US"/>
              </w:rPr>
              <w:fldChar w:fldCharType="separate"/>
            </w:r>
            <w:r w:rsidRPr="006920D8">
              <w:rPr>
                <w:rFonts w:ascii="Book Antiqua" w:hAnsi="Book Antiqua" w:cs="Arial"/>
                <w:color w:val="111111"/>
                <w:vertAlign w:val="superscript"/>
                <w:lang w:val="en-US"/>
              </w:rPr>
              <w:t>[59]</w:t>
            </w:r>
            <w:r w:rsidRPr="006920D8">
              <w:rPr>
                <w:rFonts w:ascii="Book Antiqua" w:hAnsi="Book Antiqua" w:cs="Arial"/>
                <w:color w:val="111111"/>
                <w:lang w:val="en-US"/>
              </w:rPr>
              <w:fldChar w:fldCharType="end"/>
            </w:r>
            <w:r w:rsidRPr="006920D8">
              <w:rPr>
                <w:rFonts w:ascii="Book Antiqua" w:eastAsiaTheme="minorEastAsia" w:hAnsi="Book Antiqua" w:cs="Arial"/>
                <w:color w:val="111111"/>
                <w:lang w:val="en-US" w:eastAsia="zh-CN"/>
              </w:rPr>
              <w:t>,</w:t>
            </w:r>
            <w:r w:rsidR="008F485D">
              <w:rPr>
                <w:rFonts w:ascii="Book Antiqua" w:hAnsi="Book Antiqua" w:cs="Arial"/>
                <w:color w:val="111111"/>
                <w:lang w:val="en-US"/>
              </w:rPr>
              <w:t xml:space="preserve"> </w:t>
            </w:r>
            <w:r w:rsidR="0043398C" w:rsidRPr="006920D8">
              <w:rPr>
                <w:rFonts w:ascii="Book Antiqua" w:hAnsi="Book Antiqua" w:cs="Arial"/>
                <w:color w:val="111111"/>
                <w:lang w:val="en-US"/>
              </w:rPr>
              <w:t>2017</w:t>
            </w:r>
          </w:p>
        </w:tc>
        <w:tc>
          <w:tcPr>
            <w:tcW w:w="1190" w:type="pct"/>
          </w:tcPr>
          <w:p w14:paraId="4D7835B6" w14:textId="2315D5B7" w:rsidR="0043398C" w:rsidRPr="006920D8" w:rsidRDefault="0043398C" w:rsidP="006920D8">
            <w:pPr>
              <w:adjustRightInd w:val="0"/>
              <w:snapToGrid w:val="0"/>
              <w:spacing w:line="360" w:lineRule="auto"/>
              <w:jc w:val="both"/>
              <w:rPr>
                <w:rFonts w:ascii="Book Antiqua" w:hAnsi="Book Antiqua" w:cs="Arial"/>
                <w:color w:val="000000"/>
                <w:shd w:val="clear" w:color="auto" w:fill="FFFFFF"/>
                <w:lang w:val="en-US"/>
              </w:rPr>
            </w:pPr>
            <w:r w:rsidRPr="006920D8">
              <w:rPr>
                <w:rFonts w:ascii="Book Antiqua" w:hAnsi="Book Antiqua" w:cs="Arial"/>
                <w:color w:val="000000"/>
                <w:shd w:val="clear" w:color="auto" w:fill="FFFFFF"/>
                <w:lang w:val="en-US"/>
              </w:rPr>
              <w:t>232</w:t>
            </w:r>
            <w:r w:rsidR="008F485D">
              <w:rPr>
                <w:rFonts w:ascii="Book Antiqua" w:hAnsi="Book Antiqua" w:cs="Arial"/>
                <w:color w:val="000000"/>
                <w:shd w:val="clear" w:color="auto" w:fill="FFFFFF"/>
                <w:lang w:val="en-US"/>
              </w:rPr>
              <w:t xml:space="preserve"> </w:t>
            </w:r>
            <w:r w:rsidRPr="006920D8">
              <w:rPr>
                <w:rFonts w:ascii="Book Antiqua" w:hAnsi="Book Antiqua" w:cs="Arial"/>
                <w:color w:val="000000"/>
                <w:shd w:val="clear" w:color="auto" w:fill="FFFFFF"/>
                <w:lang w:val="en-US"/>
              </w:rPr>
              <w:t>patients</w:t>
            </w:r>
            <w:r w:rsidR="008F485D">
              <w:rPr>
                <w:rFonts w:ascii="Book Antiqua" w:hAnsi="Book Antiqua" w:cs="Arial"/>
                <w:color w:val="000000"/>
                <w:shd w:val="clear" w:color="auto" w:fill="FFFFFF"/>
                <w:lang w:val="en-US"/>
              </w:rPr>
              <w:t xml:space="preserve"> </w:t>
            </w:r>
            <w:r w:rsidRPr="006920D8">
              <w:rPr>
                <w:rFonts w:ascii="Book Antiqua" w:hAnsi="Book Antiqua" w:cs="Arial"/>
                <w:color w:val="000000"/>
                <w:shd w:val="clear" w:color="auto" w:fill="FFFFFF"/>
                <w:lang w:val="en-US"/>
              </w:rPr>
              <w:t>with</w:t>
            </w:r>
            <w:r w:rsidR="008F485D">
              <w:rPr>
                <w:rFonts w:ascii="Book Antiqua" w:hAnsi="Book Antiqua" w:cs="Arial"/>
                <w:color w:val="000000"/>
                <w:shd w:val="clear" w:color="auto" w:fill="FFFFFF"/>
                <w:lang w:val="en-US"/>
              </w:rPr>
              <w:t xml:space="preserve"> </w:t>
            </w:r>
            <w:r w:rsidRPr="006920D8">
              <w:rPr>
                <w:rFonts w:ascii="Book Antiqua" w:hAnsi="Book Antiqua" w:cs="Arial"/>
                <w:color w:val="000000"/>
                <w:shd w:val="clear" w:color="auto" w:fill="FFFFFF"/>
                <w:lang w:val="en-US"/>
              </w:rPr>
              <w:t>HCC</w:t>
            </w:r>
            <w:r w:rsidR="008F485D">
              <w:rPr>
                <w:rFonts w:ascii="Book Antiqua" w:hAnsi="Book Antiqua" w:cs="Arial"/>
                <w:color w:val="000000"/>
                <w:shd w:val="clear" w:color="auto" w:fill="FFFFFF"/>
                <w:lang w:val="en-US"/>
              </w:rPr>
              <w:t xml:space="preserve"> </w:t>
            </w:r>
            <w:r w:rsidRPr="006920D8">
              <w:rPr>
                <w:rFonts w:ascii="Book Antiqua" w:hAnsi="Book Antiqua" w:cs="Arial"/>
                <w:color w:val="000000"/>
                <w:shd w:val="clear" w:color="auto" w:fill="FFFFFF"/>
                <w:lang w:val="en-US"/>
              </w:rPr>
              <w:t>treated</w:t>
            </w:r>
            <w:r w:rsidR="008F485D">
              <w:rPr>
                <w:rFonts w:ascii="Book Antiqua" w:hAnsi="Book Antiqua" w:cs="Arial"/>
                <w:color w:val="000000"/>
                <w:shd w:val="clear" w:color="auto" w:fill="FFFFFF"/>
                <w:lang w:val="en-US"/>
              </w:rPr>
              <w:t xml:space="preserve"> </w:t>
            </w:r>
            <w:r w:rsidRPr="006920D8">
              <w:rPr>
                <w:rFonts w:ascii="Book Antiqua" w:hAnsi="Book Antiqua" w:cs="Arial"/>
                <w:color w:val="000000"/>
                <w:shd w:val="clear" w:color="auto" w:fill="FFFFFF"/>
                <w:lang w:val="en-US"/>
              </w:rPr>
              <w:t>with</w:t>
            </w:r>
            <w:r w:rsidR="008F485D">
              <w:rPr>
                <w:rFonts w:ascii="Book Antiqua" w:hAnsi="Book Antiqua" w:cs="Arial"/>
                <w:color w:val="000000"/>
                <w:shd w:val="clear" w:color="auto" w:fill="FFFFFF"/>
                <w:lang w:val="en-US"/>
              </w:rPr>
              <w:t xml:space="preserve"> </w:t>
            </w:r>
            <w:r w:rsidRPr="006920D8">
              <w:rPr>
                <w:rFonts w:ascii="Book Antiqua" w:hAnsi="Book Antiqua" w:cs="Arial"/>
                <w:color w:val="000000"/>
                <w:shd w:val="clear" w:color="auto" w:fill="FFFFFF"/>
                <w:lang w:val="en-US"/>
              </w:rPr>
              <w:t>sorafenib.</w:t>
            </w:r>
            <w:r w:rsidR="008F485D">
              <w:rPr>
                <w:rFonts w:ascii="Book Antiqua" w:hAnsi="Book Antiqua" w:cs="Arial"/>
                <w:color w:val="000000"/>
                <w:shd w:val="clear" w:color="auto" w:fill="FFFFFF"/>
                <w:lang w:val="en-US" w:eastAsia="zh-CN"/>
              </w:rPr>
              <w:t xml:space="preserve"> </w:t>
            </w:r>
            <w:r w:rsidRPr="006920D8">
              <w:rPr>
                <w:rFonts w:ascii="Book Antiqua" w:hAnsi="Book Antiqua" w:cs="Arial"/>
                <w:lang w:val="en-US"/>
              </w:rPr>
              <w:t>(100%</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cirrhosis).</w:t>
            </w:r>
            <w:r w:rsidR="008F485D">
              <w:rPr>
                <w:rFonts w:ascii="Book Antiqua" w:hAnsi="Book Antiqua" w:cs="Arial"/>
                <w:color w:val="000000"/>
                <w:shd w:val="clear" w:color="auto" w:fill="FFFFFF"/>
                <w:lang w:val="en-US" w:eastAsia="zh-CN"/>
              </w:rPr>
              <w:t xml:space="preserve"> </w:t>
            </w:r>
            <w:r w:rsidRPr="006920D8">
              <w:rPr>
                <w:rFonts w:ascii="Book Antiqua" w:eastAsia="Arial" w:hAnsi="Book Antiqua" w:cs="Arial"/>
                <w:lang w:val="en-US"/>
              </w:rPr>
              <w:t>TNM</w:t>
            </w:r>
            <w:r w:rsidR="008F485D">
              <w:rPr>
                <w:rFonts w:ascii="Book Antiqua" w:eastAsia="Arial" w:hAnsi="Book Antiqua" w:cs="Arial"/>
                <w:lang w:val="en-US"/>
              </w:rPr>
              <w:t xml:space="preserve"> </w:t>
            </w:r>
            <w:r w:rsidRPr="006920D8">
              <w:rPr>
                <w:rFonts w:ascii="Book Antiqua" w:eastAsia="Arial" w:hAnsi="Book Antiqua" w:cs="Arial"/>
                <w:lang w:val="en-US"/>
              </w:rPr>
              <w:t>Stage</w:t>
            </w:r>
            <w:r w:rsidR="008F485D">
              <w:rPr>
                <w:rFonts w:ascii="Book Antiqua" w:eastAsia="Arial" w:hAnsi="Book Antiqua" w:cs="Arial"/>
                <w:lang w:val="en-US"/>
              </w:rPr>
              <w:t xml:space="preserve"> </w:t>
            </w:r>
            <w:r w:rsidRPr="006920D8">
              <w:rPr>
                <w:rFonts w:ascii="Book Antiqua" w:eastAsia="Arial" w:hAnsi="Book Antiqua" w:cs="Arial"/>
                <w:i/>
                <w:lang w:val="en-US"/>
              </w:rPr>
              <w:t>n</w:t>
            </w:r>
            <w:r w:rsidR="008F485D">
              <w:rPr>
                <w:rFonts w:ascii="Book Antiqua" w:hAnsi="Book Antiqua" w:cs="Arial"/>
                <w:lang w:val="en-US" w:eastAsia="zh-CN"/>
              </w:rPr>
              <w:t xml:space="preserve"> </w:t>
            </w:r>
            <w:r w:rsidRPr="006920D8">
              <w:rPr>
                <w:rFonts w:ascii="Book Antiqua" w:eastAsia="Arial" w:hAnsi="Book Antiqua" w:cs="Arial"/>
                <w:lang w:val="en-US"/>
              </w:rPr>
              <w:t>(%)</w:t>
            </w:r>
            <w:r w:rsidR="00D57C5E"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w:t>
            </w:r>
            <w:r w:rsidR="008F485D">
              <w:rPr>
                <w:rFonts w:ascii="Book Antiqua" w:hAnsi="Book Antiqua" w:cs="Arial"/>
                <w:lang w:val="en-US"/>
              </w:rPr>
              <w:t xml:space="preserve"> </w:t>
            </w:r>
            <w:r w:rsidRPr="006920D8">
              <w:rPr>
                <w:rFonts w:ascii="Book Antiqua" w:hAnsi="Book Antiqua" w:cs="Arial"/>
                <w:lang w:val="en-US"/>
              </w:rPr>
              <w:t>1</w:t>
            </w:r>
            <w:r w:rsidR="008F485D">
              <w:rPr>
                <w:rFonts w:ascii="Book Antiqua" w:hAnsi="Book Antiqua" w:cs="Arial"/>
                <w:lang w:val="en-US" w:eastAsia="zh-CN"/>
              </w:rPr>
              <w:t xml:space="preserve"> </w:t>
            </w:r>
            <w:r w:rsidRPr="006920D8">
              <w:rPr>
                <w:rFonts w:ascii="Book Antiqua" w:hAnsi="Book Antiqua" w:cs="Arial"/>
                <w:lang w:val="en-US"/>
              </w:rPr>
              <w:t>(0.6)</w:t>
            </w:r>
            <w:r w:rsidR="00D57C5E"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II:</w:t>
            </w:r>
            <w:r w:rsidR="008F485D">
              <w:rPr>
                <w:rFonts w:ascii="Book Antiqua" w:hAnsi="Book Antiqua" w:cs="Arial"/>
                <w:lang w:val="en-US"/>
              </w:rPr>
              <w:t xml:space="preserve"> </w:t>
            </w:r>
            <w:r w:rsidRPr="006920D8">
              <w:rPr>
                <w:rFonts w:ascii="Book Antiqua" w:hAnsi="Book Antiqua" w:cs="Arial"/>
                <w:lang w:val="en-US"/>
              </w:rPr>
              <w:t>18</w:t>
            </w:r>
            <w:r w:rsidR="008F485D">
              <w:rPr>
                <w:rFonts w:ascii="Book Antiqua" w:hAnsi="Book Antiqua" w:cs="Arial"/>
                <w:lang w:val="en-US"/>
              </w:rPr>
              <w:t xml:space="preserve"> </w:t>
            </w:r>
            <w:r w:rsidRPr="006920D8">
              <w:rPr>
                <w:rFonts w:ascii="Book Antiqua" w:hAnsi="Book Antiqua" w:cs="Arial"/>
                <w:lang w:val="en-US"/>
              </w:rPr>
              <w:t>(7.6)</w:t>
            </w:r>
            <w:r w:rsidR="00D57C5E"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III:</w:t>
            </w:r>
            <w:r w:rsidR="008F485D">
              <w:rPr>
                <w:rFonts w:ascii="Book Antiqua" w:hAnsi="Book Antiqua" w:cs="Arial"/>
                <w:lang w:val="en-US"/>
              </w:rPr>
              <w:t xml:space="preserve"> </w:t>
            </w:r>
            <w:r w:rsidRPr="006920D8">
              <w:rPr>
                <w:rFonts w:ascii="Book Antiqua" w:hAnsi="Book Antiqua" w:cs="Arial"/>
                <w:lang w:val="en-US"/>
              </w:rPr>
              <w:t>79</w:t>
            </w:r>
            <w:r w:rsidR="008F485D">
              <w:rPr>
                <w:rFonts w:ascii="Book Antiqua" w:hAnsi="Book Antiqua" w:cs="Arial"/>
                <w:lang w:val="en-US"/>
              </w:rPr>
              <w:t xml:space="preserve"> </w:t>
            </w:r>
            <w:r w:rsidRPr="006920D8">
              <w:rPr>
                <w:rFonts w:ascii="Book Antiqua" w:hAnsi="Book Antiqua" w:cs="Arial"/>
                <w:lang w:val="en-US"/>
              </w:rPr>
              <w:t>(34.1)</w:t>
            </w:r>
            <w:r w:rsidR="00D57C5E"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IVA:</w:t>
            </w:r>
            <w:r w:rsidR="008F485D">
              <w:rPr>
                <w:rFonts w:ascii="Book Antiqua" w:hAnsi="Book Antiqua" w:cs="Arial"/>
                <w:lang w:val="en-US"/>
              </w:rPr>
              <w:t xml:space="preserve"> </w:t>
            </w:r>
            <w:r w:rsidRPr="006920D8">
              <w:rPr>
                <w:rFonts w:ascii="Book Antiqua" w:hAnsi="Book Antiqua" w:cs="Arial"/>
                <w:lang w:val="en-US"/>
              </w:rPr>
              <w:t>46</w:t>
            </w:r>
            <w:r w:rsidR="008F485D">
              <w:rPr>
                <w:rFonts w:ascii="Book Antiqua" w:hAnsi="Book Antiqua" w:cs="Arial"/>
                <w:lang w:val="en-US"/>
              </w:rPr>
              <w:t xml:space="preserve"> </w:t>
            </w:r>
            <w:r w:rsidRPr="006920D8">
              <w:rPr>
                <w:rFonts w:ascii="Book Antiqua" w:hAnsi="Book Antiqua" w:cs="Arial"/>
                <w:lang w:val="en-US"/>
              </w:rPr>
              <w:t>(19.8)</w:t>
            </w:r>
            <w:r w:rsidR="00D57C5E"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IVB:</w:t>
            </w:r>
            <w:r w:rsidR="008F485D">
              <w:rPr>
                <w:rFonts w:ascii="Book Antiqua" w:hAnsi="Book Antiqua" w:cs="Arial"/>
                <w:lang w:val="en-US"/>
              </w:rPr>
              <w:t xml:space="preserve"> </w:t>
            </w:r>
            <w:r w:rsidRPr="006920D8">
              <w:rPr>
                <w:rFonts w:ascii="Book Antiqua" w:hAnsi="Book Antiqua" w:cs="Arial"/>
                <w:lang w:val="en-US"/>
              </w:rPr>
              <w:t>88</w:t>
            </w:r>
            <w:r w:rsidR="008F485D">
              <w:rPr>
                <w:rFonts w:ascii="Book Antiqua" w:hAnsi="Book Antiqua" w:cs="Arial"/>
                <w:lang w:val="en-US"/>
              </w:rPr>
              <w:t xml:space="preserve"> </w:t>
            </w:r>
            <w:r w:rsidRPr="006920D8">
              <w:rPr>
                <w:rFonts w:ascii="Book Antiqua" w:hAnsi="Book Antiqua" w:cs="Arial"/>
                <w:lang w:val="en-US"/>
              </w:rPr>
              <w:t>(37.9)</w:t>
            </w:r>
          </w:p>
        </w:tc>
        <w:tc>
          <w:tcPr>
            <w:tcW w:w="957" w:type="pct"/>
          </w:tcPr>
          <w:p w14:paraId="17B16DFF" w14:textId="02E22729"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eastAsia="es-MX"/>
              </w:rPr>
              <w:t>SMI-L3</w:t>
            </w:r>
            <w:r w:rsidR="00D57C5E"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hAnsi="Book Antiqua" w:cs="Arial"/>
                <w:color w:val="111111"/>
                <w:lang w:val="en-US"/>
              </w:rPr>
              <w:t>Cut-off</w:t>
            </w:r>
            <w:r w:rsidR="008F485D">
              <w:rPr>
                <w:rFonts w:ascii="Book Antiqua" w:hAnsi="Book Antiqua" w:cs="Arial"/>
                <w:color w:val="111111"/>
                <w:lang w:val="en-US"/>
              </w:rPr>
              <w:t xml:space="preserve"> </w:t>
            </w:r>
            <w:r w:rsidRPr="006920D8">
              <w:rPr>
                <w:rFonts w:ascii="Book Antiqua" w:hAnsi="Book Antiqua" w:cs="Arial"/>
                <w:color w:val="111111"/>
                <w:lang w:val="en-US"/>
              </w:rPr>
              <w:t>values:</w:t>
            </w:r>
            <w:r w:rsidR="008F485D">
              <w:rPr>
                <w:rFonts w:ascii="Book Antiqua" w:eastAsiaTheme="minorEastAsia" w:hAnsi="Book Antiqua" w:cs="Arial"/>
                <w:lang w:val="en-US" w:eastAsia="zh-CN"/>
              </w:rPr>
              <w:t xml:space="preserve"> </w:t>
            </w:r>
            <w:r w:rsidRPr="006920D8">
              <w:rPr>
                <w:rFonts w:ascii="Book Antiqua" w:hAnsi="Book Antiqua" w:cs="Arial"/>
                <w:color w:val="111111"/>
                <w:lang w:val="en-US"/>
              </w:rPr>
              <w:t>36.2</w:t>
            </w:r>
            <w:r w:rsidR="008F485D">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vertAlign w:val="superscript"/>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men.</w:t>
            </w:r>
            <w:r w:rsidR="008F485D">
              <w:rPr>
                <w:rFonts w:ascii="Book Antiqua" w:eastAsiaTheme="minorEastAsia" w:hAnsi="Book Antiqua" w:cs="Arial"/>
                <w:lang w:val="en-US" w:eastAsia="zh-CN"/>
              </w:rPr>
              <w:t xml:space="preserve"> </w:t>
            </w:r>
            <w:r w:rsidRPr="006920D8">
              <w:rPr>
                <w:rFonts w:ascii="Book Antiqua" w:hAnsi="Book Antiqua" w:cs="Arial"/>
                <w:color w:val="111111"/>
                <w:lang w:val="en-US"/>
              </w:rPr>
              <w:t>29.6</w:t>
            </w:r>
            <w:r w:rsidR="008F485D">
              <w:rPr>
                <w:rFonts w:ascii="Book Antiqua" w:hAnsi="Book Antiqua" w:cs="Arial"/>
                <w:color w:val="111111"/>
                <w:lang w:val="en-US"/>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women.</w:t>
            </w:r>
            <w:r w:rsidR="008F485D">
              <w:rPr>
                <w:rFonts w:ascii="Book Antiqua" w:hAnsi="Book Antiqua" w:cs="Arial"/>
                <w:color w:val="111111"/>
                <w:lang w:val="en-US"/>
              </w:rPr>
              <w:t xml:space="preserve"> </w:t>
            </w:r>
            <w:r w:rsidRPr="006920D8">
              <w:rPr>
                <w:rFonts w:ascii="Book Antiqua" w:eastAsia="Arial" w:hAnsi="Book Antiqua" w:cs="Arial"/>
                <w:lang w:val="en-US"/>
              </w:rPr>
              <w:t>65.1%</w:t>
            </w:r>
          </w:p>
        </w:tc>
        <w:tc>
          <w:tcPr>
            <w:tcW w:w="1906" w:type="pct"/>
          </w:tcPr>
          <w:p w14:paraId="0CD5922D" w14:textId="227D2661"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median</w:t>
            </w:r>
            <w:r w:rsidR="008F485D">
              <w:rPr>
                <w:rFonts w:ascii="Book Antiqua" w:hAnsi="Book Antiqua" w:cs="Arial"/>
                <w:lang w:val="en-US"/>
              </w:rPr>
              <w:t xml:space="preserve"> </w:t>
            </w:r>
            <w:r w:rsidRPr="006920D8">
              <w:rPr>
                <w:rFonts w:ascii="Book Antiqua" w:hAnsi="Book Antiqua" w:cs="Arial"/>
                <w:lang w:val="en-US"/>
              </w:rPr>
              <w:t>ov</w:t>
            </w:r>
            <w:r w:rsidR="00D57C5E" w:rsidRPr="006920D8">
              <w:rPr>
                <w:rFonts w:ascii="Book Antiqua" w:hAnsi="Book Antiqua" w:cs="Arial"/>
                <w:lang w:val="en-US"/>
              </w:rPr>
              <w:t>erall</w:t>
            </w:r>
            <w:r w:rsidR="008F485D">
              <w:rPr>
                <w:rFonts w:ascii="Book Antiqua" w:hAnsi="Book Antiqua" w:cs="Arial"/>
                <w:lang w:val="en-US"/>
              </w:rPr>
              <w:t xml:space="preserve"> </w:t>
            </w:r>
            <w:r w:rsidR="00D57C5E" w:rsidRPr="006920D8">
              <w:rPr>
                <w:rFonts w:ascii="Book Antiqua" w:hAnsi="Book Antiqua" w:cs="Arial"/>
                <w:lang w:val="en-US"/>
              </w:rPr>
              <w:t>survival</w:t>
            </w:r>
            <w:r w:rsidR="008F485D">
              <w:rPr>
                <w:rFonts w:ascii="Book Antiqua" w:hAnsi="Book Antiqua" w:cs="Arial"/>
                <w:lang w:val="en-US"/>
              </w:rPr>
              <w:t xml:space="preserve"> </w:t>
            </w:r>
            <w:r w:rsidR="00D57C5E" w:rsidRPr="006920D8">
              <w:rPr>
                <w:rFonts w:ascii="Book Antiqua" w:hAnsi="Book Antiqua" w:cs="Arial"/>
                <w:lang w:val="en-US"/>
              </w:rPr>
              <w:t>time</w:t>
            </w:r>
            <w:r w:rsidR="008F485D">
              <w:rPr>
                <w:rFonts w:ascii="Book Antiqua" w:hAnsi="Book Antiqua" w:cs="Arial"/>
                <w:lang w:val="en-US"/>
              </w:rPr>
              <w:t xml:space="preserve"> </w:t>
            </w:r>
            <w:r w:rsidR="00D57C5E" w:rsidRPr="006920D8">
              <w:rPr>
                <w:rFonts w:ascii="Book Antiqua" w:hAnsi="Book Antiqua" w:cs="Arial"/>
                <w:lang w:val="en-US"/>
              </w:rPr>
              <w:t>was</w:t>
            </w:r>
            <w:r w:rsidR="008F485D">
              <w:rPr>
                <w:rFonts w:ascii="Book Antiqua" w:hAnsi="Book Antiqua" w:cs="Arial"/>
                <w:lang w:val="en-US"/>
              </w:rPr>
              <w:t xml:space="preserve"> </w:t>
            </w:r>
            <w:r w:rsidR="00D57C5E" w:rsidRPr="006920D8">
              <w:rPr>
                <w:rFonts w:ascii="Book Antiqua" w:hAnsi="Book Antiqua" w:cs="Arial"/>
                <w:lang w:val="en-US"/>
              </w:rPr>
              <w:t>174</w:t>
            </w:r>
            <w:r w:rsidR="008F485D">
              <w:rPr>
                <w:rFonts w:ascii="Book Antiqua" w:hAnsi="Book Antiqua" w:cs="Arial"/>
                <w:lang w:val="en-US"/>
              </w:rPr>
              <w:t xml:space="preserve"> </w:t>
            </w:r>
            <w:r w:rsidR="00D57C5E" w:rsidRPr="006920D8">
              <w:rPr>
                <w:rFonts w:ascii="Book Antiqua" w:hAnsi="Book Antiqua" w:cs="Arial"/>
                <w:lang w:val="en-US"/>
              </w:rPr>
              <w:t>d</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w:t>
            </w:r>
            <w:r w:rsidR="00D57C5E" w:rsidRPr="006920D8">
              <w:rPr>
                <w:rFonts w:ascii="Book Antiqua" w:hAnsi="Book Antiqua" w:cs="Arial"/>
                <w:lang w:val="en-US"/>
              </w:rPr>
              <w:t>he</w:t>
            </w:r>
            <w:r w:rsidR="008F485D">
              <w:rPr>
                <w:rFonts w:ascii="Book Antiqua" w:hAnsi="Book Antiqua" w:cs="Arial"/>
                <w:lang w:val="en-US"/>
              </w:rPr>
              <w:t xml:space="preserve"> </w:t>
            </w:r>
            <w:r w:rsidR="00D57C5E" w:rsidRPr="006920D8">
              <w:rPr>
                <w:rFonts w:ascii="Book Antiqua" w:hAnsi="Book Antiqua" w:cs="Arial"/>
                <w:lang w:val="en-US"/>
              </w:rPr>
              <w:t>sarcopenia</w:t>
            </w:r>
            <w:r w:rsidR="008F485D">
              <w:rPr>
                <w:rFonts w:ascii="Book Antiqua" w:hAnsi="Book Antiqua" w:cs="Arial"/>
                <w:lang w:val="en-US"/>
              </w:rPr>
              <w:t xml:space="preserve"> </w:t>
            </w:r>
            <w:r w:rsidR="00D57C5E" w:rsidRPr="006920D8">
              <w:rPr>
                <w:rFonts w:ascii="Book Antiqua" w:hAnsi="Book Antiqua" w:cs="Arial"/>
                <w:lang w:val="en-US"/>
              </w:rPr>
              <w:t>group</w:t>
            </w:r>
            <w:r w:rsidR="008F485D">
              <w:rPr>
                <w:rFonts w:ascii="Book Antiqua" w:hAnsi="Book Antiqua" w:cs="Arial"/>
                <w:lang w:val="en-US"/>
              </w:rPr>
              <w:t xml:space="preserve"> </w:t>
            </w:r>
            <w:r w:rsidR="00D57C5E" w:rsidRPr="006920D8">
              <w:rPr>
                <w:rFonts w:ascii="Book Antiqua" w:hAnsi="Book Antiqua" w:cs="Arial"/>
                <w:lang w:val="en-US"/>
              </w:rPr>
              <w:t>and</w:t>
            </w:r>
            <w:r w:rsidR="008F485D">
              <w:rPr>
                <w:rFonts w:ascii="Book Antiqua" w:hAnsi="Book Antiqua" w:cs="Arial"/>
                <w:lang w:val="en-US"/>
              </w:rPr>
              <w:t xml:space="preserve"> </w:t>
            </w:r>
            <w:r w:rsidR="00D57C5E" w:rsidRPr="006920D8">
              <w:rPr>
                <w:rFonts w:ascii="Book Antiqua" w:hAnsi="Book Antiqua" w:cs="Arial"/>
                <w:lang w:val="en-US"/>
              </w:rPr>
              <w:t>454</w:t>
            </w:r>
            <w:r w:rsidR="008F485D">
              <w:rPr>
                <w:rFonts w:ascii="Book Antiqua" w:hAnsi="Book Antiqua" w:cs="Arial"/>
                <w:lang w:val="en-US"/>
              </w:rPr>
              <w:t xml:space="preserve"> </w:t>
            </w:r>
            <w:r w:rsidR="00D57C5E" w:rsidRPr="006920D8">
              <w:rPr>
                <w:rFonts w:ascii="Book Antiqua" w:hAnsi="Book Antiqua" w:cs="Arial"/>
                <w:lang w:val="en-US"/>
              </w:rPr>
              <w:t>d</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non-sarcopenia</w:t>
            </w:r>
            <w:r w:rsidR="008F485D">
              <w:rPr>
                <w:rFonts w:ascii="Book Antiqua" w:hAnsi="Book Antiqua" w:cs="Arial"/>
                <w:lang w:val="en-US"/>
              </w:rPr>
              <w:t xml:space="preserve"> </w:t>
            </w:r>
            <w:r w:rsidRPr="006920D8">
              <w:rPr>
                <w:rFonts w:ascii="Book Antiqua" w:hAnsi="Book Antiqua" w:cs="Arial"/>
                <w:lang w:val="en-US"/>
              </w:rPr>
              <w:t>group</w:t>
            </w:r>
            <w:r w:rsidR="008F485D">
              <w:rPr>
                <w:rFonts w:ascii="Book Antiqua" w:hAnsi="Book Antiqua" w:cs="Arial"/>
                <w:lang w:val="en-US"/>
              </w:rPr>
              <w:t xml:space="preserve"> </w:t>
            </w:r>
            <w:r w:rsidRPr="006920D8">
              <w:rPr>
                <w:rFonts w:ascii="Book Antiqua" w:hAnsi="Book Antiqua" w:cs="Arial"/>
                <w:lang w:val="en-US"/>
              </w:rPr>
              <w:t>(</w:t>
            </w:r>
            <w:r w:rsidR="00D57C5E"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&lt;</w:t>
            </w:r>
            <w:r w:rsidR="008F485D">
              <w:rPr>
                <w:rFonts w:ascii="Book Antiqua" w:hAnsi="Book Antiqua" w:cs="Arial"/>
                <w:lang w:val="en-US" w:eastAsia="zh-CN"/>
              </w:rPr>
              <w:t xml:space="preserve"> </w:t>
            </w:r>
            <w:r w:rsidRPr="006920D8">
              <w:rPr>
                <w:rFonts w:ascii="Book Antiqua" w:hAnsi="Book Antiqua" w:cs="Arial"/>
                <w:lang w:val="en-US"/>
              </w:rPr>
              <w:t>0.0</w:t>
            </w:r>
            <w:r w:rsidR="00804D4C" w:rsidRPr="006920D8">
              <w:rPr>
                <w:rFonts w:ascii="Book Antiqua" w:hAnsi="Book Antiqua" w:cs="Arial"/>
                <w:lang w:val="en-US"/>
              </w:rPr>
              <w:t>001).</w:t>
            </w:r>
            <w:r w:rsidR="008F485D">
              <w:rPr>
                <w:rFonts w:ascii="Book Antiqua" w:hAnsi="Book Antiqua" w:cs="Arial"/>
                <w:lang w:val="en-US"/>
              </w:rPr>
              <w:t xml:space="preserve"> </w:t>
            </w:r>
            <w:r w:rsidR="00804D4C" w:rsidRPr="006920D8">
              <w:rPr>
                <w:rFonts w:ascii="Book Antiqua" w:hAnsi="Book Antiqua" w:cs="Arial"/>
                <w:lang w:val="en-US"/>
              </w:rPr>
              <w:t>The</w:t>
            </w:r>
            <w:r w:rsidR="008F485D">
              <w:rPr>
                <w:rFonts w:ascii="Book Antiqua" w:hAnsi="Book Antiqua" w:cs="Arial"/>
                <w:lang w:val="en-US"/>
              </w:rPr>
              <w:t xml:space="preserve"> </w:t>
            </w:r>
            <w:r w:rsidR="00804D4C" w:rsidRPr="006920D8">
              <w:rPr>
                <w:rFonts w:ascii="Book Antiqua" w:hAnsi="Book Antiqua" w:cs="Arial"/>
                <w:lang w:val="en-US"/>
              </w:rPr>
              <w:t>median</w:t>
            </w:r>
            <w:r w:rsidR="008F485D">
              <w:rPr>
                <w:rFonts w:ascii="Book Antiqua" w:hAnsi="Book Antiqua" w:cs="Arial"/>
                <w:lang w:val="en-US"/>
              </w:rPr>
              <w:t xml:space="preserve"> </w:t>
            </w:r>
            <w:r w:rsidR="00804D4C" w:rsidRPr="006920D8">
              <w:rPr>
                <w:rFonts w:ascii="Book Antiqua" w:hAnsi="Book Antiqua" w:cs="Arial"/>
                <w:lang w:val="en-US"/>
              </w:rPr>
              <w:t>PFS</w:t>
            </w:r>
            <w:r w:rsidR="008F485D">
              <w:rPr>
                <w:rFonts w:ascii="Book Antiqua" w:hAnsi="Book Antiqua" w:cs="Arial"/>
                <w:lang w:val="en-US"/>
              </w:rPr>
              <w:t xml:space="preserve"> </w:t>
            </w:r>
            <w:r w:rsidR="00804D4C" w:rsidRPr="006920D8">
              <w:rPr>
                <w:rFonts w:ascii="Book Antiqua" w:hAnsi="Book Antiqua" w:cs="Arial"/>
                <w:lang w:val="en-US"/>
              </w:rPr>
              <w:t>was</w:t>
            </w:r>
            <w:r w:rsidR="008F485D">
              <w:rPr>
                <w:rFonts w:ascii="Book Antiqua" w:hAnsi="Book Antiqua" w:cs="Arial"/>
                <w:lang w:val="en-US"/>
              </w:rPr>
              <w:t xml:space="preserve"> </w:t>
            </w:r>
            <w:r w:rsidR="00804D4C" w:rsidRPr="006920D8">
              <w:rPr>
                <w:rFonts w:ascii="Book Antiqua" w:hAnsi="Book Antiqua" w:cs="Arial"/>
                <w:lang w:val="en-US"/>
              </w:rPr>
              <w:t>77</w:t>
            </w:r>
            <w:r w:rsidR="008F485D">
              <w:rPr>
                <w:rFonts w:ascii="Book Antiqua" w:hAnsi="Book Antiqua" w:cs="Arial"/>
                <w:lang w:val="en-US"/>
              </w:rPr>
              <w:t xml:space="preserve"> </w:t>
            </w:r>
            <w:r w:rsidR="00804D4C" w:rsidRPr="006920D8">
              <w:rPr>
                <w:rFonts w:ascii="Book Antiqua" w:hAnsi="Book Antiqua" w:cs="Arial"/>
                <w:lang w:val="en-US"/>
              </w:rPr>
              <w:t>d</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w:t>
            </w:r>
            <w:r w:rsidR="00D57C5E" w:rsidRPr="006920D8">
              <w:rPr>
                <w:rFonts w:ascii="Book Antiqua" w:hAnsi="Book Antiqua" w:cs="Arial"/>
                <w:lang w:val="en-US"/>
              </w:rPr>
              <w:t>he</w:t>
            </w:r>
            <w:r w:rsidR="008F485D">
              <w:rPr>
                <w:rFonts w:ascii="Book Antiqua" w:hAnsi="Book Antiqua" w:cs="Arial"/>
                <w:lang w:val="en-US"/>
              </w:rPr>
              <w:t xml:space="preserve"> </w:t>
            </w:r>
            <w:r w:rsidR="00D57C5E" w:rsidRPr="006920D8">
              <w:rPr>
                <w:rFonts w:ascii="Book Antiqua" w:hAnsi="Book Antiqua" w:cs="Arial"/>
                <w:lang w:val="en-US"/>
              </w:rPr>
              <w:t>sarcopenia</w:t>
            </w:r>
            <w:r w:rsidR="008F485D">
              <w:rPr>
                <w:rFonts w:ascii="Book Antiqua" w:hAnsi="Book Antiqua" w:cs="Arial"/>
                <w:lang w:val="en-US"/>
              </w:rPr>
              <w:t xml:space="preserve"> </w:t>
            </w:r>
            <w:r w:rsidR="00D57C5E" w:rsidRPr="006920D8">
              <w:rPr>
                <w:rFonts w:ascii="Book Antiqua" w:hAnsi="Book Antiqua" w:cs="Arial"/>
                <w:lang w:val="en-US"/>
              </w:rPr>
              <w:t>group</w:t>
            </w:r>
            <w:r w:rsidR="008F485D">
              <w:rPr>
                <w:rFonts w:ascii="Book Antiqua" w:hAnsi="Book Antiqua" w:cs="Arial"/>
                <w:lang w:val="en-US"/>
              </w:rPr>
              <w:t xml:space="preserve"> </w:t>
            </w:r>
            <w:r w:rsidR="00D57C5E" w:rsidRPr="006920D8">
              <w:rPr>
                <w:rFonts w:ascii="Book Antiqua" w:hAnsi="Book Antiqua" w:cs="Arial"/>
                <w:lang w:val="en-US"/>
              </w:rPr>
              <w:t>and</w:t>
            </w:r>
            <w:r w:rsidR="008F485D">
              <w:rPr>
                <w:rFonts w:ascii="Book Antiqua" w:hAnsi="Book Antiqua" w:cs="Arial"/>
                <w:lang w:val="en-US"/>
              </w:rPr>
              <w:t xml:space="preserve"> </w:t>
            </w:r>
            <w:r w:rsidR="00D57C5E" w:rsidRPr="006920D8">
              <w:rPr>
                <w:rFonts w:ascii="Book Antiqua" w:hAnsi="Book Antiqua" w:cs="Arial"/>
                <w:lang w:val="en-US"/>
              </w:rPr>
              <w:t>106</w:t>
            </w:r>
            <w:r w:rsidR="008F485D">
              <w:rPr>
                <w:rFonts w:ascii="Book Antiqua" w:hAnsi="Book Antiqua" w:cs="Arial"/>
                <w:lang w:val="en-US"/>
              </w:rPr>
              <w:t xml:space="preserve"> </w:t>
            </w:r>
            <w:r w:rsidR="00D57C5E" w:rsidRPr="006920D8">
              <w:rPr>
                <w:rFonts w:ascii="Book Antiqua" w:hAnsi="Book Antiqua" w:cs="Arial"/>
                <w:lang w:val="en-US"/>
              </w:rPr>
              <w:t>d</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non-sarcopenia</w:t>
            </w:r>
            <w:r w:rsidR="008F485D">
              <w:rPr>
                <w:rFonts w:ascii="Book Antiqua" w:hAnsi="Book Antiqua" w:cs="Arial"/>
                <w:lang w:val="en-US"/>
              </w:rPr>
              <w:t xml:space="preserve"> </w:t>
            </w:r>
            <w:r w:rsidRPr="006920D8">
              <w:rPr>
                <w:rFonts w:ascii="Book Antiqua" w:hAnsi="Book Antiqua" w:cs="Arial"/>
                <w:lang w:val="en-US"/>
              </w:rPr>
              <w:t>group</w:t>
            </w:r>
            <w:r w:rsidR="008F485D">
              <w:rPr>
                <w:rFonts w:ascii="Book Antiqua" w:hAnsi="Book Antiqua" w:cs="Arial"/>
                <w:lang w:val="en-US"/>
              </w:rPr>
              <w:t xml:space="preserve"> </w:t>
            </w:r>
            <w:r w:rsidRPr="006920D8">
              <w:rPr>
                <w:rFonts w:ascii="Book Antiqua" w:hAnsi="Book Antiqua" w:cs="Arial"/>
                <w:lang w:val="en-US"/>
              </w:rPr>
              <w:t>(</w:t>
            </w:r>
            <w:r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w:t>
            </w:r>
            <w:r w:rsidR="008F485D">
              <w:rPr>
                <w:rFonts w:ascii="Book Antiqua" w:hAnsi="Book Antiqua" w:cs="Arial"/>
                <w:lang w:val="en-US" w:eastAsia="zh-CN"/>
              </w:rPr>
              <w:t xml:space="preserve"> </w:t>
            </w:r>
            <w:r w:rsidRPr="006920D8">
              <w:rPr>
                <w:rFonts w:ascii="Book Antiqua" w:hAnsi="Book Antiqua" w:cs="Arial"/>
                <w:lang w:val="en-US"/>
              </w:rPr>
              <w:t>0.0131).</w:t>
            </w:r>
            <w:r w:rsidR="008F485D">
              <w:rPr>
                <w:rFonts w:ascii="Book Antiqua" w:hAnsi="Book Antiqua" w:cs="Arial"/>
                <w:lang w:val="en-US" w:eastAsia="zh-CN"/>
              </w:rPr>
              <w:t xml:space="preserve"> </w:t>
            </w:r>
            <w:r w:rsidRPr="006920D8">
              <w:rPr>
                <w:rFonts w:ascii="Book Antiqua" w:hAnsi="Book Antiqua" w:cs="Arial"/>
                <w:lang w:val="en-US"/>
              </w:rPr>
              <w:t>Multivariate</w:t>
            </w:r>
            <w:r w:rsidR="008F485D">
              <w:rPr>
                <w:rFonts w:ascii="Book Antiqua" w:hAnsi="Book Antiqua" w:cs="Arial"/>
                <w:lang w:val="en-US"/>
              </w:rPr>
              <w:t xml:space="preserve"> </w:t>
            </w:r>
            <w:r w:rsidRPr="006920D8">
              <w:rPr>
                <w:rFonts w:ascii="Book Antiqua" w:hAnsi="Book Antiqua" w:cs="Arial"/>
                <w:lang w:val="en-US"/>
              </w:rPr>
              <w:t>analysis</w:t>
            </w:r>
            <w:r w:rsidR="008F485D">
              <w:rPr>
                <w:rFonts w:ascii="Book Antiqua" w:hAnsi="Book Antiqua" w:cs="Arial"/>
                <w:lang w:val="en-US"/>
              </w:rPr>
              <w:t xml:space="preserve"> </w:t>
            </w:r>
            <w:r w:rsidRPr="006920D8">
              <w:rPr>
                <w:rFonts w:ascii="Book Antiqua" w:hAnsi="Book Antiqua" w:cs="Arial"/>
                <w:lang w:val="en-US"/>
              </w:rPr>
              <w:t>identified</w:t>
            </w:r>
            <w:r w:rsidR="008F485D">
              <w:rPr>
                <w:rFonts w:ascii="Book Antiqua" w:hAnsi="Book Antiqua" w:cs="Arial"/>
                <w:lang w:val="en-US"/>
              </w:rPr>
              <w:t xml:space="preserve"> </w:t>
            </w:r>
            <w:r w:rsidRPr="006920D8">
              <w:rPr>
                <w:rFonts w:ascii="Book Antiqua" w:hAnsi="Book Antiqua" w:cs="Arial"/>
                <w:lang w:val="en-US"/>
              </w:rPr>
              <w:t>sarcopenia</w:t>
            </w:r>
            <w:r w:rsidR="008F485D">
              <w:rPr>
                <w:rFonts w:ascii="Book Antiqua" w:hAnsi="Book Antiqua" w:cs="Arial"/>
                <w:lang w:val="en-US"/>
              </w:rPr>
              <w:t xml:space="preserve"> </w:t>
            </w:r>
            <w:r w:rsidRPr="006920D8">
              <w:rPr>
                <w:rFonts w:ascii="Book Antiqua" w:hAnsi="Book Antiqua" w:cs="Arial"/>
                <w:lang w:val="en-US"/>
              </w:rPr>
              <w:t>to</w:t>
            </w:r>
            <w:r w:rsidR="008F485D">
              <w:rPr>
                <w:rFonts w:ascii="Book Antiqua" w:hAnsi="Book Antiqua" w:cs="Arial"/>
                <w:lang w:val="en-US"/>
              </w:rPr>
              <w:t xml:space="preserve"> </w:t>
            </w:r>
            <w:r w:rsidRPr="006920D8">
              <w:rPr>
                <w:rFonts w:ascii="Book Antiqua" w:hAnsi="Book Antiqua" w:cs="Arial"/>
                <w:lang w:val="en-US"/>
              </w:rPr>
              <w:t>be</w:t>
            </w:r>
            <w:r w:rsidR="008F485D">
              <w:rPr>
                <w:rFonts w:ascii="Book Antiqua" w:hAnsi="Book Antiqua" w:cs="Arial"/>
                <w:lang w:val="en-US"/>
              </w:rPr>
              <w:t xml:space="preserve"> </w:t>
            </w:r>
            <w:r w:rsidRPr="006920D8">
              <w:rPr>
                <w:rFonts w:ascii="Book Antiqua" w:hAnsi="Book Antiqua" w:cs="Arial"/>
                <w:lang w:val="en-US"/>
              </w:rPr>
              <w:t>an</w:t>
            </w:r>
            <w:r w:rsidR="008F485D">
              <w:rPr>
                <w:rFonts w:ascii="Book Antiqua" w:hAnsi="Book Antiqua" w:cs="Arial"/>
                <w:lang w:val="en-US"/>
              </w:rPr>
              <w:t xml:space="preserve"> </w:t>
            </w:r>
            <w:r w:rsidRPr="006920D8">
              <w:rPr>
                <w:rFonts w:ascii="Book Antiqua" w:hAnsi="Book Antiqua" w:cs="Arial"/>
                <w:lang w:val="en-US"/>
              </w:rPr>
              <w:t>independent</w:t>
            </w:r>
            <w:r w:rsidR="008F485D">
              <w:rPr>
                <w:rFonts w:ascii="Book Antiqua" w:hAnsi="Book Antiqua" w:cs="Arial"/>
                <w:lang w:val="en-US"/>
              </w:rPr>
              <w:t xml:space="preserve"> </w:t>
            </w:r>
            <w:r w:rsidRPr="006920D8">
              <w:rPr>
                <w:rFonts w:ascii="Book Antiqua" w:hAnsi="Book Antiqua" w:cs="Arial"/>
                <w:lang w:val="en-US"/>
              </w:rPr>
              <w:t>predictor</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OS</w:t>
            </w:r>
            <w:r w:rsidR="008F485D">
              <w:rPr>
                <w:rFonts w:ascii="Book Antiqua" w:hAnsi="Book Antiqua" w:cs="Arial"/>
                <w:lang w:val="en-US"/>
              </w:rPr>
              <w:t xml:space="preserve"> </w:t>
            </w:r>
            <w:r w:rsidRPr="006920D8">
              <w:rPr>
                <w:rFonts w:ascii="Book Antiqua" w:hAnsi="Book Antiqua" w:cs="Arial"/>
                <w:lang w:val="en-US"/>
              </w:rPr>
              <w:t>(hazard</w:t>
            </w:r>
            <w:r w:rsidR="008F485D">
              <w:rPr>
                <w:rFonts w:ascii="Book Antiqua" w:hAnsi="Book Antiqua" w:cs="Arial"/>
                <w:lang w:val="en-US"/>
              </w:rPr>
              <w:t xml:space="preserve"> </w:t>
            </w:r>
            <w:r w:rsidRPr="006920D8">
              <w:rPr>
                <w:rFonts w:ascii="Book Antiqua" w:hAnsi="Book Antiqua" w:cs="Arial"/>
                <w:lang w:val="en-US"/>
              </w:rPr>
              <w:t>ratio,</w:t>
            </w:r>
            <w:r w:rsidR="008F485D">
              <w:rPr>
                <w:rFonts w:ascii="Book Antiqua" w:hAnsi="Book Antiqua" w:cs="Arial"/>
                <w:lang w:val="en-US"/>
              </w:rPr>
              <w:t xml:space="preserve"> </w:t>
            </w:r>
            <w:r w:rsidRPr="006920D8">
              <w:rPr>
                <w:rFonts w:ascii="Book Antiqua" w:hAnsi="Book Antiqua" w:cs="Arial"/>
                <w:lang w:val="en-US"/>
              </w:rPr>
              <w:t>0.365</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&lt;</w:t>
            </w:r>
            <w:r w:rsidR="008F485D">
              <w:rPr>
                <w:rFonts w:ascii="Book Antiqua" w:hAnsi="Book Antiqua" w:cs="Arial"/>
                <w:lang w:val="en-US" w:eastAsia="zh-CN"/>
              </w:rPr>
              <w:t xml:space="preserve"> </w:t>
            </w:r>
            <w:r w:rsidRPr="006920D8">
              <w:rPr>
                <w:rFonts w:ascii="Book Antiqua" w:hAnsi="Book Antiqua" w:cs="Arial"/>
                <w:lang w:val="en-US"/>
              </w:rPr>
              <w:t>0.0001)</w:t>
            </w:r>
          </w:p>
        </w:tc>
      </w:tr>
      <w:tr w:rsidR="00F57400" w:rsidRPr="006920D8" w14:paraId="4B28E587" w14:textId="77777777" w:rsidTr="00035456">
        <w:tc>
          <w:tcPr>
            <w:tcW w:w="947" w:type="pct"/>
          </w:tcPr>
          <w:p w14:paraId="04310BAC" w14:textId="7CB6A121" w:rsidR="0043398C" w:rsidRPr="006920D8" w:rsidRDefault="00134997"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t>Sch</w:t>
            </w:r>
            <w:r>
              <w:rPr>
                <w:rFonts w:ascii="Book Antiqua" w:hAnsi="Book Antiqua" w:cs="Arial"/>
                <w:lang w:val="en-US"/>
              </w:rPr>
              <w:t>ü</w:t>
            </w:r>
            <w:r w:rsidRPr="006920D8">
              <w:rPr>
                <w:rFonts w:ascii="Book Antiqua" w:hAnsi="Book Antiqua" w:cs="Arial"/>
                <w:lang w:val="en-US"/>
              </w:rPr>
              <w:t>tte</w:t>
            </w:r>
            <w:proofErr w:type="spellEnd"/>
            <w:r>
              <w:rPr>
                <w:rFonts w:ascii="Book Antiqua" w:hAnsi="Book Antiqua" w:cs="Arial"/>
                <w:lang w:val="en-US"/>
              </w:rPr>
              <w:t xml:space="preserve"> </w:t>
            </w:r>
            <w:r w:rsidR="00F57400" w:rsidRPr="006920D8">
              <w:rPr>
                <w:rFonts w:ascii="Book Antiqua" w:hAnsi="Book Antiqua" w:cs="Arial"/>
                <w:i/>
                <w:lang w:val="en-US"/>
              </w:rPr>
              <w:t>et</w:t>
            </w:r>
            <w:r w:rsidR="008F485D">
              <w:rPr>
                <w:rFonts w:ascii="Book Antiqua" w:hAnsi="Book Antiqua" w:cs="Arial"/>
                <w:i/>
                <w:lang w:val="en-US"/>
              </w:rPr>
              <w:t xml:space="preserve"> </w:t>
            </w:r>
            <w:r w:rsidR="00F57400" w:rsidRPr="006920D8">
              <w:rPr>
                <w:rFonts w:ascii="Book Antiqua" w:hAnsi="Book Antiqua" w:cs="Arial"/>
                <w:i/>
                <w:lang w:val="en-US"/>
              </w:rPr>
              <w:t>al</w:t>
            </w:r>
            <w:r w:rsidR="00F57400" w:rsidRPr="006920D8">
              <w:rPr>
                <w:rFonts w:ascii="Book Antiqua" w:hAnsi="Book Antiqua" w:cs="Arial"/>
                <w:lang w:val="en-US"/>
              </w:rPr>
              <w:fldChar w:fldCharType="begin" w:fldLock="1"/>
            </w:r>
            <w:r w:rsidR="00F57400" w:rsidRPr="006920D8">
              <w:rPr>
                <w:rFonts w:ascii="Book Antiqua" w:hAnsi="Book Antiqua" w:cs="Arial"/>
                <w:lang w:val="en-US"/>
              </w:rPr>
              <w:instrText>ADDIN CSL_CITATION {"citationItems":[{"id":"ITEM-1","itemData":{"DOI":"10.1016/j.clnu.2014.11.007","ISSN":"15321983","PMID":"25434576","abstract":"Background &amp; aims: Malnutrition is a common, hence frequently underdiagnosed condition in patients with liver cirrhosis as well as in patients with cancer and has been shown to have a negative impact on survival in these patients. Frequently applied screening tools including anthropometric measurements or laboratory parameters to screen for malnutrition are not suitable for patients with liver cirrhosis with additional pathophysiological mechanisms leading to hypoalbuminemia and edema. Prospective data on the prevalence and prognostic impact of malnutrition in patients with HCC are scarce. Methods: Fifty-one consecutive patients with hepatocellular carcinoma were prospectively enrolled into this study and screened for malnutrition by anthropometric measurements, the MNA score, the NRS score, laboratory work-up, and BIA measurement. The results of the different screening tools were compared to each other and with the BIA assessment and correlated with the outcome of patients. Results: The calculation of a body mass index (BMI) was not suitable to identify malnourished patients with HCC. The MNA identified 19, the NRS score 17 patients at a risk for malnutrition. BIA revealed a reduction in relative body cell mass in 12 patients. Univariate Cox regression analyses identified tumor stage, MNA score, and phase angle obtained by BIA as significant factors with influence on survival. Multivariate analyses confirmed the phase angle at a cut-off of 4.8 to be an independent factor. Conclusions: A significant proportion of patients with HCC is malnourished or at risk for malnutrition. Screening questionnaires and BIA measurement are superior to pure anthropometric measurements to identify the condition that negatively influences survival. The phase angle derived from body impedance analysis is an independent prognostic factor in patients with HCC.","author":[{"dropping-particle":"","family":"Schütte","given":"Kerstin","non-dropping-particle":"","parse-names":false,"suffix":""},{"dropping-particle":"","family":"Tippelt","given":"Bernadett","non-dropping-particle":"","parse-names":false,"suffix":""},{"dropping-particle":"","family":"Schulz","given":"Christian","non-dropping-particle":"","parse-names":false,"suffix":""},{"dropping-particle":"","family":"Röhl","given":"Friedrich Wilhelm","non-dropping-particle":"","parse-names":false,"suffix":""},{"dropping-particle":"","family":"Feneberg","given":"Anja","non-dropping-particle":"","parse-names":false,"suffix":""},{"dropping-particle":"","family":"Seidensticker","given":"Ricarda","non-dropping-particle":"","parse-names":false,"suffix":""},{"dropping-particle":"","family":"Arend","given":"Jörg","non-dropping-particle":"","parse-names":false,"suffix":""},{"dropping-particle":"","family":"Malfertheiner","given":"Peter","non-dropping-particle":"","parse-names":false,"suffix":""}],"container-title":"Clinical Nutrition","id":"ITEM-1","issue":"6","issued":{"date-parts":[["2015","12"]]},"page":"1122-1127","publisher":"Churchill Livingstone","title":"Malnutrition is a prognostic factor in patients with hepatocellular carcinoma (HCC)","type":"article-journal","volume":"34"},"uris":["http://www.mendeley.com/documents/?uuid=0524ef08-ec8f-378a-8862-1cb6ebf6f814","http://www.mendeley.com/documents/?uuid=ac682ffe-7773-41fa-a820-1a38999bca2f"]}],"mendeley":{"formattedCitation":"&lt;sup&gt;[44]&lt;/sup&gt;","plainTextFormattedCitation":"[44]","previouslyFormattedCitation":"&lt;sup&gt;[44]&lt;/sup&gt;"},"properties":{"noteIndex":0},"schema":"https://github.com/citation-style-language/schema/raw/master/csl-citation.json"}</w:instrText>
            </w:r>
            <w:r w:rsidR="00F57400" w:rsidRPr="006920D8">
              <w:rPr>
                <w:rFonts w:ascii="Book Antiqua" w:hAnsi="Book Antiqua" w:cs="Arial"/>
                <w:lang w:val="en-US"/>
              </w:rPr>
              <w:fldChar w:fldCharType="separate"/>
            </w:r>
            <w:r w:rsidR="00F57400" w:rsidRPr="006920D8">
              <w:rPr>
                <w:rFonts w:ascii="Book Antiqua" w:hAnsi="Book Antiqua" w:cs="Arial"/>
                <w:vertAlign w:val="superscript"/>
                <w:lang w:val="en-US"/>
              </w:rPr>
              <w:t>[44]</w:t>
            </w:r>
            <w:r w:rsidR="00F57400" w:rsidRPr="006920D8">
              <w:rPr>
                <w:rFonts w:ascii="Book Antiqua" w:hAnsi="Book Antiqua" w:cs="Arial"/>
                <w:lang w:val="en-US"/>
              </w:rPr>
              <w:fldChar w:fldCharType="end"/>
            </w:r>
            <w:r w:rsidR="008F485D">
              <w:rPr>
                <w:rFonts w:ascii="Book Antiqua" w:hAnsi="Book Antiqua" w:cs="Arial"/>
                <w:lang w:val="en-US"/>
              </w:rPr>
              <w:t xml:space="preserve"> </w:t>
            </w:r>
            <w:r w:rsidR="0043398C" w:rsidRPr="006920D8">
              <w:rPr>
                <w:rFonts w:ascii="Book Antiqua" w:hAnsi="Book Antiqua" w:cs="Arial"/>
                <w:lang w:val="en-US"/>
              </w:rPr>
              <w:t>2015</w:t>
            </w:r>
          </w:p>
        </w:tc>
        <w:tc>
          <w:tcPr>
            <w:tcW w:w="1190" w:type="pct"/>
          </w:tcPr>
          <w:p w14:paraId="68996C12" w14:textId="63327EBC"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51</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HCC</w:t>
            </w:r>
            <w:r w:rsidR="008F485D">
              <w:rPr>
                <w:rFonts w:ascii="Book Antiqua" w:hAnsi="Book Antiqua" w:cs="Arial"/>
                <w:lang w:val="en-US"/>
              </w:rPr>
              <w:t xml:space="preserve"> </w:t>
            </w:r>
            <w:r w:rsidRPr="006920D8">
              <w:rPr>
                <w:rFonts w:ascii="Book Antiqua" w:hAnsi="Book Antiqua" w:cs="Arial"/>
                <w:lang w:val="en-US"/>
              </w:rPr>
              <w:t>(82.4%</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lastRenderedPageBreak/>
              <w:t>cirrhosis).</w:t>
            </w:r>
            <w:r w:rsidR="008F485D">
              <w:rPr>
                <w:rFonts w:ascii="Book Antiqua" w:hAnsi="Book Antiqua" w:cs="Arial"/>
                <w:lang w:val="en-US" w:eastAsia="zh-CN"/>
              </w:rPr>
              <w:t xml:space="preserve"> </w:t>
            </w:r>
            <w:r w:rsidRPr="006920D8">
              <w:rPr>
                <w:rFonts w:ascii="Book Antiqua" w:eastAsia="Arial" w:hAnsi="Book Antiqua" w:cs="Arial"/>
                <w:lang w:val="en-US"/>
              </w:rPr>
              <w:t>BCLC</w:t>
            </w:r>
            <w:r w:rsidR="008F485D">
              <w:rPr>
                <w:rFonts w:ascii="Book Antiqua" w:eastAsia="Arial" w:hAnsi="Book Antiqua" w:cs="Arial"/>
                <w:lang w:val="en-US"/>
              </w:rPr>
              <w:t xml:space="preserve"> </w:t>
            </w:r>
            <w:r w:rsidRPr="006920D8">
              <w:rPr>
                <w:rFonts w:ascii="Book Antiqua" w:eastAsia="Arial" w:hAnsi="Book Antiqua" w:cs="Arial"/>
                <w:lang w:val="en-US"/>
              </w:rPr>
              <w:t>Stage</w:t>
            </w:r>
            <w:r w:rsidR="008F485D">
              <w:rPr>
                <w:rFonts w:ascii="Book Antiqua" w:eastAsia="Arial" w:hAnsi="Book Antiqua" w:cs="Arial"/>
                <w:lang w:val="en-US"/>
              </w:rPr>
              <w:t xml:space="preserve"> </w:t>
            </w:r>
            <w:r w:rsidRPr="006920D8">
              <w:rPr>
                <w:rFonts w:ascii="Book Antiqua" w:eastAsia="Arial" w:hAnsi="Book Antiqua" w:cs="Arial"/>
                <w:i/>
                <w:lang w:val="en-US"/>
              </w:rPr>
              <w:t>n</w:t>
            </w:r>
            <w:r w:rsidR="008F485D">
              <w:rPr>
                <w:rFonts w:ascii="Book Antiqua" w:hAnsi="Book Antiqua" w:cs="Arial"/>
                <w:lang w:val="en-US" w:eastAsia="zh-CN"/>
              </w:rPr>
              <w:t xml:space="preserve"> </w:t>
            </w:r>
            <w:r w:rsidRPr="006920D8">
              <w:rPr>
                <w:rFonts w:ascii="Book Antiqua" w:eastAsia="Arial" w:hAnsi="Book Antiqua" w:cs="Arial"/>
                <w:lang w:val="en-US"/>
              </w:rPr>
              <w:t>(%)</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A:</w:t>
            </w:r>
            <w:r w:rsidR="008F485D">
              <w:rPr>
                <w:rFonts w:ascii="Book Antiqua" w:hAnsi="Book Antiqua" w:cs="Arial"/>
                <w:lang w:val="en-US"/>
              </w:rPr>
              <w:t xml:space="preserve"> </w:t>
            </w:r>
            <w:r w:rsidRPr="006920D8">
              <w:rPr>
                <w:rFonts w:ascii="Book Antiqua" w:hAnsi="Book Antiqua" w:cs="Arial"/>
                <w:lang w:val="en-US"/>
              </w:rPr>
              <w:t>12</w:t>
            </w:r>
            <w:r w:rsidR="008F485D">
              <w:rPr>
                <w:rFonts w:ascii="Book Antiqua" w:hAnsi="Book Antiqua" w:cs="Arial"/>
                <w:lang w:val="en-US"/>
              </w:rPr>
              <w:t xml:space="preserve"> </w:t>
            </w:r>
            <w:r w:rsidRPr="006920D8">
              <w:rPr>
                <w:rFonts w:ascii="Book Antiqua" w:hAnsi="Book Antiqua" w:cs="Arial"/>
                <w:lang w:val="en-US"/>
              </w:rPr>
              <w:t>(23.5)</w:t>
            </w:r>
            <w:r w:rsidR="00453330" w:rsidRPr="006920D8">
              <w:rPr>
                <w:rFonts w:ascii="Book Antiqua" w:hAnsi="Book Antiqua" w:cs="Arial"/>
                <w:lang w:val="en-US" w:eastAsia="zh-CN"/>
              </w:rPr>
              <w:t>;</w:t>
            </w:r>
            <w:r w:rsidR="008F485D">
              <w:rPr>
                <w:rFonts w:ascii="Book Antiqua" w:hAnsi="Book Antiqua" w:cs="Arial"/>
                <w:lang w:val="en-US"/>
              </w:rPr>
              <w:t xml:space="preserve"> </w:t>
            </w:r>
            <w:r w:rsidRPr="006920D8">
              <w:rPr>
                <w:rFonts w:ascii="Book Antiqua" w:hAnsi="Book Antiqua" w:cs="Arial"/>
                <w:lang w:val="en-US"/>
              </w:rPr>
              <w:t>B:</w:t>
            </w:r>
            <w:r w:rsidR="008F485D">
              <w:rPr>
                <w:rFonts w:ascii="Book Antiqua" w:hAnsi="Book Antiqua" w:cs="Arial"/>
                <w:lang w:val="en-US"/>
              </w:rPr>
              <w:t xml:space="preserve"> </w:t>
            </w:r>
            <w:r w:rsidRPr="006920D8">
              <w:rPr>
                <w:rFonts w:ascii="Book Antiqua" w:hAnsi="Book Antiqua" w:cs="Arial"/>
                <w:lang w:val="en-US"/>
              </w:rPr>
              <w:t>13</w:t>
            </w:r>
            <w:r w:rsidR="008F485D">
              <w:rPr>
                <w:rFonts w:ascii="Book Antiqua" w:hAnsi="Book Antiqua" w:cs="Arial"/>
                <w:lang w:val="en-US"/>
              </w:rPr>
              <w:t xml:space="preserve"> </w:t>
            </w:r>
            <w:r w:rsidRPr="006920D8">
              <w:rPr>
                <w:rFonts w:ascii="Book Antiqua" w:hAnsi="Book Antiqua" w:cs="Arial"/>
                <w:lang w:val="en-US"/>
              </w:rPr>
              <w:t>(25.5)</w:t>
            </w:r>
            <w:r w:rsidR="00453330" w:rsidRPr="006920D8">
              <w:rPr>
                <w:rFonts w:ascii="Book Antiqua" w:hAnsi="Book Antiqua" w:cs="Arial"/>
                <w:lang w:val="en-US" w:eastAsia="zh-CN"/>
              </w:rPr>
              <w:t>;</w:t>
            </w:r>
            <w:r w:rsidR="008F485D">
              <w:rPr>
                <w:rFonts w:ascii="Book Antiqua" w:hAnsi="Book Antiqua" w:cs="Arial"/>
                <w:lang w:val="en-US"/>
              </w:rPr>
              <w:t xml:space="preserve"> </w:t>
            </w:r>
            <w:r w:rsidRPr="006920D8">
              <w:rPr>
                <w:rFonts w:ascii="Book Antiqua" w:hAnsi="Book Antiqua" w:cs="Arial"/>
                <w:lang w:val="en-US"/>
              </w:rPr>
              <w:t>C:</w:t>
            </w:r>
            <w:r w:rsidR="008F485D">
              <w:rPr>
                <w:rFonts w:ascii="Book Antiqua" w:hAnsi="Book Antiqua" w:cs="Arial"/>
                <w:lang w:val="en-US"/>
              </w:rPr>
              <w:t xml:space="preserve"> </w:t>
            </w:r>
            <w:r w:rsidRPr="006920D8">
              <w:rPr>
                <w:rFonts w:ascii="Book Antiqua" w:hAnsi="Book Antiqua" w:cs="Arial"/>
                <w:lang w:val="en-US"/>
              </w:rPr>
              <w:t>23</w:t>
            </w:r>
            <w:r w:rsidR="008F485D">
              <w:rPr>
                <w:rFonts w:ascii="Book Antiqua" w:hAnsi="Book Antiqua" w:cs="Arial"/>
                <w:lang w:val="en-US"/>
              </w:rPr>
              <w:t xml:space="preserve"> </w:t>
            </w:r>
            <w:r w:rsidRPr="006920D8">
              <w:rPr>
                <w:rFonts w:ascii="Book Antiqua" w:hAnsi="Book Antiqua" w:cs="Arial"/>
                <w:lang w:val="en-US"/>
              </w:rPr>
              <w:t>(45.1)</w:t>
            </w:r>
            <w:r w:rsidR="00453330" w:rsidRPr="006920D8">
              <w:rPr>
                <w:rFonts w:ascii="Book Antiqua" w:hAnsi="Book Antiqua" w:cs="Arial"/>
                <w:lang w:val="en-US" w:eastAsia="zh-CN"/>
              </w:rPr>
              <w:t>;</w:t>
            </w:r>
            <w:r w:rsidR="008F485D">
              <w:rPr>
                <w:rFonts w:ascii="Book Antiqua" w:hAnsi="Book Antiqua" w:cs="Arial"/>
                <w:lang w:val="en-US"/>
              </w:rPr>
              <w:t xml:space="preserve"> </w:t>
            </w:r>
            <w:r w:rsidRPr="006920D8">
              <w:rPr>
                <w:rFonts w:ascii="Book Antiqua" w:hAnsi="Book Antiqua" w:cs="Arial"/>
                <w:lang w:val="en-US"/>
              </w:rPr>
              <w:t>D:</w:t>
            </w:r>
            <w:r w:rsidR="008F485D">
              <w:rPr>
                <w:rFonts w:ascii="Book Antiqua" w:hAnsi="Book Antiqua" w:cs="Arial"/>
                <w:lang w:val="en-US"/>
              </w:rPr>
              <w:t xml:space="preserve"> </w:t>
            </w:r>
            <w:r w:rsidRPr="006920D8">
              <w:rPr>
                <w:rFonts w:ascii="Book Antiqua" w:hAnsi="Book Antiqua" w:cs="Arial"/>
                <w:lang w:val="en-US"/>
              </w:rPr>
              <w:t>3</w:t>
            </w:r>
            <w:r w:rsidR="008F485D">
              <w:rPr>
                <w:rFonts w:ascii="Book Antiqua" w:hAnsi="Book Antiqua" w:cs="Arial"/>
                <w:lang w:val="en-US"/>
              </w:rPr>
              <w:t xml:space="preserve"> </w:t>
            </w:r>
            <w:r w:rsidRPr="006920D8">
              <w:rPr>
                <w:rFonts w:ascii="Book Antiqua" w:hAnsi="Book Antiqua" w:cs="Arial"/>
                <w:lang w:val="en-US"/>
              </w:rPr>
              <w:t>(5.9)</w:t>
            </w:r>
          </w:p>
        </w:tc>
        <w:tc>
          <w:tcPr>
            <w:tcW w:w="957" w:type="pct"/>
          </w:tcPr>
          <w:p w14:paraId="60D3DD48" w14:textId="0FF6BF10" w:rsidR="0043398C" w:rsidRPr="006920D8" w:rsidRDefault="0043398C" w:rsidP="006920D8">
            <w:pPr>
              <w:adjustRightInd w:val="0"/>
              <w:snapToGrid w:val="0"/>
              <w:spacing w:line="360" w:lineRule="auto"/>
              <w:jc w:val="both"/>
              <w:rPr>
                <w:rFonts w:ascii="Book Antiqua" w:eastAsia="Arial" w:hAnsi="Book Antiqua" w:cs="Arial"/>
                <w:lang w:val="en-US"/>
              </w:rPr>
            </w:pPr>
            <w:r w:rsidRPr="006920D8">
              <w:rPr>
                <w:rFonts w:ascii="Book Antiqua" w:eastAsia="Arial" w:hAnsi="Book Antiqua" w:cs="Arial"/>
                <w:lang w:val="en-US"/>
              </w:rPr>
              <w:lastRenderedPageBreak/>
              <w:t>Mini</w:t>
            </w:r>
            <w:r w:rsidR="008F485D">
              <w:rPr>
                <w:rFonts w:ascii="Book Antiqua" w:eastAsia="Arial" w:hAnsi="Book Antiqua" w:cs="Arial"/>
                <w:lang w:val="en-US"/>
              </w:rPr>
              <w:t xml:space="preserve"> </w:t>
            </w:r>
            <w:r w:rsidRPr="006920D8">
              <w:rPr>
                <w:rFonts w:ascii="Book Antiqua" w:eastAsia="Arial" w:hAnsi="Book Antiqua" w:cs="Arial"/>
                <w:lang w:val="en-US"/>
              </w:rPr>
              <w:t>nutritional</w:t>
            </w:r>
            <w:r w:rsidR="008F485D">
              <w:rPr>
                <w:rFonts w:ascii="Book Antiqua" w:eastAsia="Arial" w:hAnsi="Book Antiqua" w:cs="Arial"/>
                <w:lang w:val="en-US"/>
              </w:rPr>
              <w:t xml:space="preserve"> </w:t>
            </w:r>
            <w:r w:rsidRPr="006920D8">
              <w:rPr>
                <w:rFonts w:ascii="Book Antiqua" w:eastAsia="Arial" w:hAnsi="Book Antiqua" w:cs="Arial"/>
                <w:lang w:val="en-US"/>
              </w:rPr>
              <w:lastRenderedPageBreak/>
              <w:t>assessment</w:t>
            </w:r>
            <w:r w:rsidR="008F485D">
              <w:rPr>
                <w:rFonts w:ascii="Book Antiqua" w:hAnsi="Book Antiqua" w:cs="Arial"/>
                <w:lang w:val="en-US" w:eastAsia="zh-CN"/>
              </w:rPr>
              <w:t xml:space="preserve"> </w:t>
            </w:r>
            <w:r w:rsidRPr="006920D8">
              <w:rPr>
                <w:rFonts w:ascii="Book Antiqua" w:eastAsia="Arial" w:hAnsi="Book Antiqua" w:cs="Arial"/>
                <w:lang w:val="en-US"/>
              </w:rPr>
              <w:t>0%</w:t>
            </w:r>
            <w:r w:rsidR="008F485D">
              <w:rPr>
                <w:rFonts w:ascii="Book Antiqua" w:eastAsia="Arial" w:hAnsi="Book Antiqua" w:cs="Arial"/>
                <w:lang w:val="en-US"/>
              </w:rPr>
              <w:t xml:space="preserve"> </w:t>
            </w:r>
            <w:r w:rsidRPr="006920D8">
              <w:rPr>
                <w:rFonts w:ascii="Book Antiqua" w:eastAsia="Arial" w:hAnsi="Book Antiqua" w:cs="Arial"/>
                <w:lang w:val="en-US"/>
              </w:rPr>
              <w:t>(37.3%</w:t>
            </w:r>
            <w:r w:rsidR="008F485D">
              <w:rPr>
                <w:rFonts w:ascii="Book Antiqua" w:eastAsia="Arial" w:hAnsi="Book Antiqua" w:cs="Arial"/>
                <w:lang w:val="en-US"/>
              </w:rPr>
              <w:t xml:space="preserve"> </w:t>
            </w:r>
            <w:r w:rsidRPr="006920D8">
              <w:rPr>
                <w:rFonts w:ascii="Book Antiqua" w:eastAsia="Arial" w:hAnsi="Book Antiqua" w:cs="Arial"/>
                <w:lang w:val="en-US"/>
              </w:rPr>
              <w:t>risk</w:t>
            </w:r>
            <w:r w:rsidR="008F485D">
              <w:rPr>
                <w:rFonts w:ascii="Book Antiqua" w:eastAsia="Arial" w:hAnsi="Book Antiqua" w:cs="Arial"/>
                <w:lang w:val="en-US"/>
              </w:rPr>
              <w:t xml:space="preserve"> </w:t>
            </w:r>
            <w:r w:rsidRPr="006920D8">
              <w:rPr>
                <w:rFonts w:ascii="Book Antiqua" w:eastAsia="Arial" w:hAnsi="Book Antiqua" w:cs="Arial"/>
                <w:lang w:val="en-US"/>
              </w:rPr>
              <w:t>for</w:t>
            </w:r>
            <w:r w:rsidR="008F485D">
              <w:rPr>
                <w:rFonts w:ascii="Book Antiqua" w:eastAsia="Arial" w:hAnsi="Book Antiqua" w:cs="Arial"/>
                <w:lang w:val="en-US"/>
              </w:rPr>
              <w:t xml:space="preserve"> </w:t>
            </w:r>
            <w:r w:rsidRPr="006920D8">
              <w:rPr>
                <w:rFonts w:ascii="Book Antiqua" w:eastAsia="Arial" w:hAnsi="Book Antiqua" w:cs="Arial"/>
                <w:lang w:val="en-US"/>
              </w:rPr>
              <w:t>malnutrition)</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eastAsia="Arial" w:hAnsi="Book Antiqua" w:cs="Arial"/>
                <w:lang w:val="en-US"/>
              </w:rPr>
              <w:t>Nutritional</w:t>
            </w:r>
            <w:r w:rsidR="008F485D">
              <w:rPr>
                <w:rFonts w:ascii="Book Antiqua" w:eastAsia="Arial" w:hAnsi="Book Antiqua" w:cs="Arial"/>
                <w:lang w:val="en-US"/>
              </w:rPr>
              <w:t xml:space="preserve"> </w:t>
            </w:r>
            <w:r w:rsidRPr="006920D8">
              <w:rPr>
                <w:rFonts w:ascii="Book Antiqua" w:eastAsia="Arial" w:hAnsi="Book Antiqua" w:cs="Arial"/>
                <w:lang w:val="en-US"/>
              </w:rPr>
              <w:t>Risk</w:t>
            </w:r>
            <w:r w:rsidR="008F485D">
              <w:rPr>
                <w:rFonts w:ascii="Book Antiqua" w:eastAsia="Arial" w:hAnsi="Book Antiqua" w:cs="Arial"/>
                <w:lang w:val="en-US"/>
              </w:rPr>
              <w:t xml:space="preserve"> </w:t>
            </w:r>
            <w:r w:rsidRPr="006920D8">
              <w:rPr>
                <w:rFonts w:ascii="Book Antiqua" w:eastAsia="Arial" w:hAnsi="Book Antiqua" w:cs="Arial"/>
                <w:lang w:val="en-US"/>
              </w:rPr>
              <w:t>Screening</w:t>
            </w:r>
            <w:r w:rsidR="008F485D">
              <w:rPr>
                <w:rFonts w:ascii="Book Antiqua" w:hAnsi="Book Antiqua" w:cs="Arial"/>
                <w:lang w:val="en-US" w:eastAsia="zh-CN"/>
              </w:rPr>
              <w:t xml:space="preserve"> </w:t>
            </w:r>
            <w:r w:rsidRPr="006920D8">
              <w:rPr>
                <w:rFonts w:ascii="Book Antiqua" w:eastAsia="Arial" w:hAnsi="Book Antiqua" w:cs="Arial"/>
                <w:lang w:val="en-US"/>
              </w:rPr>
              <w:t>33.4%</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eastAsia="Arial" w:hAnsi="Book Antiqua" w:cs="Arial"/>
                <w:lang w:val="en-US"/>
              </w:rPr>
              <w:t>BIA</w:t>
            </w:r>
            <w:r w:rsidR="008F485D">
              <w:rPr>
                <w:rFonts w:ascii="Book Antiqua" w:eastAsia="Arial" w:hAnsi="Book Antiqua" w:cs="Arial"/>
                <w:lang w:val="en-US"/>
              </w:rPr>
              <w:t xml:space="preserve"> </w:t>
            </w:r>
            <w:r w:rsidRPr="006920D8">
              <w:rPr>
                <w:rFonts w:ascii="Book Antiqua" w:eastAsia="Arial" w:hAnsi="Book Antiqua" w:cs="Arial"/>
                <w:lang w:val="en-US"/>
              </w:rPr>
              <w:t>derived</w:t>
            </w:r>
            <w:r w:rsidR="008F485D">
              <w:rPr>
                <w:rFonts w:ascii="Book Antiqua" w:eastAsia="Arial" w:hAnsi="Book Antiqua" w:cs="Arial"/>
                <w:lang w:val="en-US"/>
              </w:rPr>
              <w:t xml:space="preserve"> </w:t>
            </w:r>
            <w:proofErr w:type="spellStart"/>
            <w:r w:rsidRPr="006920D8">
              <w:rPr>
                <w:rFonts w:ascii="Book Antiqua" w:eastAsia="Arial" w:hAnsi="Book Antiqua" w:cs="Arial"/>
                <w:lang w:val="en-US"/>
              </w:rPr>
              <w:t>PhA</w:t>
            </w:r>
            <w:proofErr w:type="spellEnd"/>
            <w:r w:rsidR="008F485D">
              <w:rPr>
                <w:rFonts w:ascii="Book Antiqua" w:hAnsi="Book Antiqua" w:cs="Arial"/>
                <w:lang w:val="en-US" w:eastAsia="zh-CN"/>
              </w:rPr>
              <w:t xml:space="preserve"> </w:t>
            </w:r>
            <w:r w:rsidRPr="006920D8">
              <w:rPr>
                <w:rFonts w:ascii="Book Antiqua" w:eastAsia="Arial" w:hAnsi="Book Antiqua" w:cs="Arial"/>
                <w:lang w:val="en-US"/>
              </w:rPr>
              <w:t>23.5%</w:t>
            </w:r>
          </w:p>
        </w:tc>
        <w:tc>
          <w:tcPr>
            <w:tcW w:w="1906" w:type="pct"/>
          </w:tcPr>
          <w:p w14:paraId="3ADCFED4" w14:textId="7F1F7B5E"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lastRenderedPageBreak/>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a</w:t>
            </w:r>
            <w:r w:rsidR="008F485D">
              <w:rPr>
                <w:rFonts w:ascii="Book Antiqua" w:hAnsi="Book Antiqua" w:cs="Arial"/>
                <w:lang w:val="en-US"/>
              </w:rPr>
              <w:t xml:space="preserve"> </w:t>
            </w:r>
            <w:proofErr w:type="spellStart"/>
            <w:r w:rsidRPr="006920D8">
              <w:rPr>
                <w:rFonts w:ascii="Book Antiqua" w:hAnsi="Book Antiqua" w:cs="Arial"/>
                <w:bCs/>
                <w:lang w:val="en-US"/>
              </w:rPr>
              <w:t>PhA</w:t>
            </w:r>
            <w:proofErr w:type="spellEnd"/>
            <w:r w:rsidR="008F485D">
              <w:rPr>
                <w:rFonts w:ascii="Book Antiqua" w:hAnsi="Book Antiqua" w:cs="Arial"/>
                <w:lang w:val="en-US"/>
              </w:rPr>
              <w:t xml:space="preserve"> </w:t>
            </w:r>
            <w:r w:rsidR="00453330" w:rsidRPr="006920D8">
              <w:rPr>
                <w:rFonts w:ascii="Book Antiqua" w:hAnsi="Book Antiqua" w:cs="Arial"/>
                <w:lang w:val="en-US"/>
              </w:rPr>
              <w:t>of</w:t>
            </w:r>
            <w:r w:rsidR="008F485D">
              <w:rPr>
                <w:rFonts w:ascii="Book Antiqua" w:hAnsi="Book Antiqua" w:cs="Arial"/>
                <w:lang w:val="en-US"/>
              </w:rPr>
              <w:t xml:space="preserve"> </w:t>
            </w:r>
            <w:r w:rsidR="00453330" w:rsidRPr="006920D8">
              <w:rPr>
                <w:rFonts w:ascii="Book Antiqua" w:hAnsi="Book Antiqua" w:cs="Arial"/>
                <w:lang w:val="en-US"/>
              </w:rPr>
              <w:t>up</w:t>
            </w:r>
            <w:r w:rsidR="008F485D">
              <w:rPr>
                <w:rFonts w:ascii="Book Antiqua" w:hAnsi="Book Antiqua" w:cs="Arial"/>
                <w:lang w:val="en-US"/>
              </w:rPr>
              <w:t xml:space="preserve"> </w:t>
            </w:r>
            <w:r w:rsidR="00453330" w:rsidRPr="006920D8">
              <w:rPr>
                <w:rFonts w:ascii="Book Antiqua" w:hAnsi="Book Antiqua" w:cs="Arial"/>
                <w:lang w:val="en-US"/>
              </w:rPr>
              <w:t>to</w:t>
            </w:r>
            <w:r w:rsidR="008F485D">
              <w:rPr>
                <w:rFonts w:ascii="Book Antiqua" w:hAnsi="Book Antiqua" w:cs="Arial"/>
                <w:lang w:val="en-US"/>
              </w:rPr>
              <w:t xml:space="preserve"> </w:t>
            </w:r>
            <w:r w:rsidR="00453330" w:rsidRPr="006920D8">
              <w:rPr>
                <w:rFonts w:ascii="Book Antiqua" w:hAnsi="Book Antiqua" w:cs="Arial"/>
                <w:lang w:val="en-US"/>
              </w:rPr>
              <w:t>4.8</w:t>
            </w:r>
            <w:r w:rsidR="008F485D">
              <w:rPr>
                <w:rFonts w:ascii="Book Antiqua" w:hAnsi="Book Antiqua" w:cs="Arial"/>
                <w:lang w:val="en-US"/>
              </w:rPr>
              <w:t xml:space="preserve"> </w:t>
            </w:r>
            <w:r w:rsidRPr="006920D8">
              <w:rPr>
                <w:rFonts w:ascii="Book Antiqua" w:hAnsi="Book Antiqua" w:cs="Arial"/>
                <w:lang w:val="en-US"/>
              </w:rPr>
              <w:t>had</w:t>
            </w:r>
            <w:r w:rsidR="008F485D">
              <w:rPr>
                <w:rFonts w:ascii="Book Antiqua" w:hAnsi="Book Antiqua" w:cs="Arial"/>
                <w:lang w:val="en-US"/>
              </w:rPr>
              <w:t xml:space="preserve"> </w:t>
            </w:r>
            <w:r w:rsidRPr="006920D8">
              <w:rPr>
                <w:rFonts w:ascii="Book Antiqua" w:hAnsi="Book Antiqua" w:cs="Arial"/>
                <w:lang w:val="en-US"/>
              </w:rPr>
              <w:t>a</w:t>
            </w:r>
            <w:r w:rsidR="008F485D">
              <w:rPr>
                <w:rFonts w:ascii="Book Antiqua" w:hAnsi="Book Antiqua" w:cs="Arial"/>
                <w:lang w:val="en-US"/>
              </w:rPr>
              <w:t xml:space="preserve"> </w:t>
            </w:r>
            <w:r w:rsidRPr="006920D8">
              <w:rPr>
                <w:rFonts w:ascii="Book Antiqua" w:hAnsi="Book Antiqua" w:cs="Arial"/>
                <w:lang w:val="en-US"/>
              </w:rPr>
              <w:t>m</w:t>
            </w:r>
            <w:r w:rsidR="00453330" w:rsidRPr="006920D8">
              <w:rPr>
                <w:rFonts w:ascii="Book Antiqua" w:hAnsi="Book Antiqua" w:cs="Arial"/>
                <w:lang w:val="en-US"/>
              </w:rPr>
              <w:t>edian</w:t>
            </w:r>
            <w:r w:rsidR="008F485D">
              <w:rPr>
                <w:rFonts w:ascii="Book Antiqua" w:hAnsi="Book Antiqua" w:cs="Arial"/>
                <w:lang w:val="en-US"/>
              </w:rPr>
              <w:t xml:space="preserve"> </w:t>
            </w:r>
            <w:r w:rsidR="00453330" w:rsidRPr="006920D8">
              <w:rPr>
                <w:rFonts w:ascii="Book Antiqua" w:hAnsi="Book Antiqua" w:cs="Arial"/>
                <w:lang w:val="en-US"/>
              </w:rPr>
              <w:t>survival</w:t>
            </w:r>
            <w:r w:rsidR="008F485D">
              <w:rPr>
                <w:rFonts w:ascii="Book Antiqua" w:hAnsi="Book Antiqua" w:cs="Arial"/>
                <w:lang w:val="en-US"/>
              </w:rPr>
              <w:t xml:space="preserve"> </w:t>
            </w:r>
            <w:r w:rsidR="00453330" w:rsidRPr="006920D8">
              <w:rPr>
                <w:rFonts w:ascii="Book Antiqua" w:hAnsi="Book Antiqua" w:cs="Arial"/>
                <w:lang w:val="en-US"/>
              </w:rPr>
              <w:t>of</w:t>
            </w:r>
            <w:r w:rsidR="008F485D">
              <w:rPr>
                <w:rFonts w:ascii="Book Antiqua" w:hAnsi="Book Antiqua" w:cs="Arial"/>
                <w:lang w:val="en-US"/>
              </w:rPr>
              <w:t xml:space="preserve"> </w:t>
            </w:r>
            <w:r w:rsidR="00453330" w:rsidRPr="006920D8">
              <w:rPr>
                <w:rFonts w:ascii="Book Antiqua" w:hAnsi="Book Antiqua" w:cs="Arial"/>
                <w:lang w:val="en-US"/>
              </w:rPr>
              <w:t>298</w:t>
            </w:r>
            <w:r w:rsidR="008F485D">
              <w:rPr>
                <w:rFonts w:ascii="Book Antiqua" w:hAnsi="Book Antiqua" w:cs="Arial"/>
                <w:lang w:val="en-US"/>
              </w:rPr>
              <w:t xml:space="preserve"> </w:t>
            </w:r>
            <w:r w:rsidR="00453330" w:rsidRPr="006920D8">
              <w:rPr>
                <w:rFonts w:ascii="Book Antiqua" w:hAnsi="Book Antiqua" w:cs="Arial"/>
                <w:lang w:val="en-US"/>
              </w:rPr>
              <w:t>d</w:t>
            </w:r>
            <w:r w:rsidR="008F485D">
              <w:rPr>
                <w:rFonts w:ascii="Book Antiqua" w:hAnsi="Book Antiqua" w:cs="Arial"/>
                <w:lang w:val="en-US"/>
              </w:rPr>
              <w:t xml:space="preserve"> </w:t>
            </w:r>
            <w:r w:rsidR="00453330" w:rsidRPr="006920D8">
              <w:rPr>
                <w:rFonts w:ascii="Book Antiqua" w:hAnsi="Book Antiqua" w:cs="Arial"/>
                <w:lang w:val="en-US"/>
              </w:rPr>
              <w:lastRenderedPageBreak/>
              <w:t>(95%CI</w:t>
            </w:r>
            <w:r w:rsidR="008F485D">
              <w:rPr>
                <w:rFonts w:ascii="Book Antiqua" w:hAnsi="Book Antiqua" w:cs="Arial"/>
                <w:lang w:val="en-US"/>
              </w:rPr>
              <w:t xml:space="preserve"> </w:t>
            </w:r>
            <w:r w:rsidR="00453330" w:rsidRPr="006920D8">
              <w:rPr>
                <w:rFonts w:ascii="Book Antiqua" w:hAnsi="Book Antiqua" w:cs="Arial"/>
                <w:lang w:val="en-US"/>
              </w:rPr>
              <w:t>229-367</w:t>
            </w:r>
            <w:r w:rsidR="008F485D">
              <w:rPr>
                <w:rFonts w:ascii="Book Antiqua" w:hAnsi="Book Antiqua" w:cs="Arial"/>
                <w:lang w:val="en-US"/>
              </w:rPr>
              <w:t xml:space="preserve"> </w:t>
            </w:r>
            <w:r w:rsidR="00453330" w:rsidRPr="006920D8">
              <w:rPr>
                <w:rFonts w:ascii="Book Antiqua" w:hAnsi="Book Antiqua" w:cs="Arial"/>
                <w:lang w:val="en-US"/>
              </w:rPr>
              <w:t>d</w:t>
            </w:r>
            <w:r w:rsidRPr="006920D8">
              <w:rPr>
                <w:rFonts w:ascii="Book Antiqua" w:hAnsi="Book Antiqua" w:cs="Arial"/>
                <w:lang w:val="en-US"/>
              </w:rPr>
              <w:t>)</w:t>
            </w:r>
            <w:r w:rsidR="008F485D">
              <w:rPr>
                <w:rFonts w:ascii="Book Antiqua" w:hAnsi="Book Antiqua" w:cs="Arial"/>
                <w:lang w:val="en-US"/>
              </w:rPr>
              <w:t xml:space="preserve"> </w:t>
            </w:r>
            <w:r w:rsidR="00453330" w:rsidRPr="006920D8">
              <w:rPr>
                <w:rFonts w:ascii="Book Antiqua" w:hAnsi="Book Antiqua" w:cs="Arial"/>
                <w:lang w:val="en-US"/>
              </w:rPr>
              <w:t>while</w:t>
            </w:r>
            <w:r w:rsidR="008F485D">
              <w:rPr>
                <w:rFonts w:ascii="Book Antiqua" w:hAnsi="Book Antiqua" w:cs="Arial"/>
                <w:lang w:val="en-US"/>
              </w:rPr>
              <w:t xml:space="preserve"> </w:t>
            </w:r>
            <w:r w:rsidR="00453330" w:rsidRPr="006920D8">
              <w:rPr>
                <w:rFonts w:ascii="Book Antiqua" w:hAnsi="Book Antiqua" w:cs="Arial"/>
                <w:lang w:val="en-US"/>
              </w:rPr>
              <w:t>patients</w:t>
            </w:r>
            <w:r w:rsidR="008F485D">
              <w:rPr>
                <w:rFonts w:ascii="Book Antiqua" w:hAnsi="Book Antiqua" w:cs="Arial"/>
                <w:lang w:val="en-US"/>
              </w:rPr>
              <w:t xml:space="preserve"> </w:t>
            </w:r>
            <w:r w:rsidR="00453330" w:rsidRPr="006920D8">
              <w:rPr>
                <w:rFonts w:ascii="Book Antiqua" w:hAnsi="Book Antiqua" w:cs="Arial"/>
                <w:lang w:val="en-US"/>
              </w:rPr>
              <w:t>with</w:t>
            </w:r>
            <w:r w:rsidR="008F485D">
              <w:rPr>
                <w:rFonts w:ascii="Book Antiqua" w:hAnsi="Book Antiqua" w:cs="Arial"/>
                <w:lang w:val="en-US"/>
              </w:rPr>
              <w:t xml:space="preserve"> </w:t>
            </w:r>
            <w:r w:rsidR="00453330" w:rsidRPr="006920D8">
              <w:rPr>
                <w:rFonts w:ascii="Book Antiqua" w:hAnsi="Book Antiqua" w:cs="Arial"/>
                <w:lang w:val="en-US"/>
              </w:rPr>
              <w:t>a</w:t>
            </w:r>
            <w:r w:rsidR="008F485D">
              <w:rPr>
                <w:rFonts w:ascii="Book Antiqua" w:hAnsi="Book Antiqua" w:cs="Arial"/>
                <w:lang w:val="en-US"/>
              </w:rPr>
              <w:t xml:space="preserve"> </w:t>
            </w:r>
            <w:proofErr w:type="spellStart"/>
            <w:r w:rsidR="00453330" w:rsidRPr="006920D8">
              <w:rPr>
                <w:rFonts w:ascii="Book Antiqua" w:hAnsi="Book Antiqua" w:cs="Arial"/>
                <w:lang w:val="en-US"/>
              </w:rPr>
              <w:t>PhA</w:t>
            </w:r>
            <w:proofErr w:type="spellEnd"/>
            <w:r w:rsidR="008F485D">
              <w:rPr>
                <w:rFonts w:ascii="Book Antiqua" w:hAnsi="Book Antiqua" w:cs="Arial"/>
                <w:lang w:val="en-US"/>
              </w:rPr>
              <w:t xml:space="preserve"> </w:t>
            </w:r>
            <w:r w:rsidR="00453330" w:rsidRPr="006920D8">
              <w:rPr>
                <w:rFonts w:ascii="Book Antiqua" w:hAnsi="Book Antiqua" w:cs="Arial"/>
                <w:lang w:val="en-US"/>
              </w:rPr>
              <w:t>&gt;</w:t>
            </w:r>
            <w:r w:rsidR="008F485D">
              <w:rPr>
                <w:rFonts w:ascii="Book Antiqua" w:hAnsi="Book Antiqua" w:cs="Arial"/>
                <w:lang w:val="en-US"/>
              </w:rPr>
              <w:t xml:space="preserve"> </w:t>
            </w:r>
            <w:r w:rsidR="00453330" w:rsidRPr="006920D8">
              <w:rPr>
                <w:rFonts w:ascii="Book Antiqua" w:hAnsi="Book Antiqua" w:cs="Arial"/>
                <w:lang w:val="en-US"/>
              </w:rPr>
              <w:t>4.8</w:t>
            </w:r>
            <w:r w:rsidR="008F485D">
              <w:rPr>
                <w:rFonts w:ascii="Book Antiqua" w:hAnsi="Book Antiqua" w:cs="Arial"/>
                <w:lang w:val="en-US"/>
              </w:rPr>
              <w:t xml:space="preserve"> </w:t>
            </w:r>
            <w:r w:rsidRPr="006920D8">
              <w:rPr>
                <w:rFonts w:ascii="Book Antiqua" w:hAnsi="Book Antiqua" w:cs="Arial"/>
                <w:lang w:val="en-US"/>
              </w:rPr>
              <w:t>had</w:t>
            </w:r>
            <w:r w:rsidR="008F485D">
              <w:rPr>
                <w:rFonts w:ascii="Book Antiqua" w:hAnsi="Book Antiqua" w:cs="Arial"/>
                <w:lang w:val="en-US"/>
              </w:rPr>
              <w:t xml:space="preserve"> </w:t>
            </w:r>
            <w:r w:rsidRPr="006920D8">
              <w:rPr>
                <w:rFonts w:ascii="Book Antiqua" w:hAnsi="Book Antiqua" w:cs="Arial"/>
                <w:lang w:val="en-US"/>
              </w:rPr>
              <w:t>a</w:t>
            </w:r>
            <w:r w:rsidR="008F485D">
              <w:rPr>
                <w:rFonts w:ascii="Book Antiqua" w:hAnsi="Book Antiqua" w:cs="Arial"/>
                <w:lang w:val="en-US"/>
              </w:rPr>
              <w:t xml:space="preserve"> </w:t>
            </w:r>
            <w:r w:rsidRPr="006920D8">
              <w:rPr>
                <w:rFonts w:ascii="Book Antiqua" w:hAnsi="Book Antiqua" w:cs="Arial"/>
                <w:lang w:val="en-US"/>
              </w:rPr>
              <w:t>m</w:t>
            </w:r>
            <w:r w:rsidR="00937FB9" w:rsidRPr="006920D8">
              <w:rPr>
                <w:rFonts w:ascii="Book Antiqua" w:hAnsi="Book Antiqua" w:cs="Arial"/>
                <w:lang w:val="en-US"/>
              </w:rPr>
              <w:t>edian</w:t>
            </w:r>
            <w:r w:rsidR="008F485D">
              <w:rPr>
                <w:rFonts w:ascii="Book Antiqua" w:hAnsi="Book Antiqua" w:cs="Arial"/>
                <w:lang w:val="en-US"/>
              </w:rPr>
              <w:t xml:space="preserve"> </w:t>
            </w:r>
            <w:r w:rsidR="00937FB9" w:rsidRPr="006920D8">
              <w:rPr>
                <w:rFonts w:ascii="Book Antiqua" w:hAnsi="Book Antiqua" w:cs="Arial"/>
                <w:lang w:val="en-US"/>
              </w:rPr>
              <w:t>survival</w:t>
            </w:r>
            <w:r w:rsidR="008F485D">
              <w:rPr>
                <w:rFonts w:ascii="Book Antiqua" w:hAnsi="Book Antiqua" w:cs="Arial"/>
                <w:lang w:val="en-US"/>
              </w:rPr>
              <w:t xml:space="preserve"> </w:t>
            </w:r>
            <w:r w:rsidR="00937FB9" w:rsidRPr="006920D8">
              <w:rPr>
                <w:rFonts w:ascii="Book Antiqua" w:hAnsi="Book Antiqua" w:cs="Arial"/>
                <w:lang w:val="en-US"/>
              </w:rPr>
              <w:t>of</w:t>
            </w:r>
            <w:r w:rsidR="008F485D">
              <w:rPr>
                <w:rFonts w:ascii="Book Antiqua" w:hAnsi="Book Antiqua" w:cs="Arial"/>
                <w:lang w:val="en-US"/>
              </w:rPr>
              <w:t xml:space="preserve"> </w:t>
            </w:r>
            <w:r w:rsidR="00937FB9" w:rsidRPr="006920D8">
              <w:rPr>
                <w:rFonts w:ascii="Book Antiqua" w:hAnsi="Book Antiqua" w:cs="Arial"/>
                <w:lang w:val="en-US"/>
              </w:rPr>
              <w:t>399</w:t>
            </w:r>
            <w:r w:rsidR="008F485D">
              <w:rPr>
                <w:rFonts w:ascii="Book Antiqua" w:hAnsi="Book Antiqua" w:cs="Arial"/>
                <w:lang w:val="en-US"/>
              </w:rPr>
              <w:t xml:space="preserve"> </w:t>
            </w:r>
            <w:r w:rsidR="00937FB9" w:rsidRPr="006920D8">
              <w:rPr>
                <w:rFonts w:ascii="Book Antiqua" w:hAnsi="Book Antiqua" w:cs="Arial"/>
                <w:lang w:val="en-US"/>
              </w:rPr>
              <w:t>d</w:t>
            </w:r>
            <w:r w:rsidR="008F485D">
              <w:rPr>
                <w:rFonts w:ascii="Book Antiqua" w:hAnsi="Book Antiqua" w:cs="Arial"/>
                <w:lang w:val="en-US"/>
              </w:rPr>
              <w:t xml:space="preserve"> </w:t>
            </w:r>
            <w:r w:rsidR="00804D4C" w:rsidRPr="006920D8">
              <w:rPr>
                <w:rFonts w:ascii="Book Antiqua" w:hAnsi="Book Antiqua" w:cs="Arial"/>
                <w:lang w:val="en-US"/>
              </w:rPr>
              <w:t>(95%</w:t>
            </w:r>
            <w:r w:rsidRPr="006920D8">
              <w:rPr>
                <w:rFonts w:ascii="Book Antiqua" w:hAnsi="Book Antiqua" w:cs="Arial"/>
                <w:lang w:val="en-US"/>
              </w:rPr>
              <w:t>CI</w:t>
            </w:r>
            <w:r w:rsidR="008F485D">
              <w:rPr>
                <w:rFonts w:ascii="Book Antiqua" w:hAnsi="Book Antiqua" w:cs="Arial"/>
                <w:lang w:val="en-US"/>
              </w:rPr>
              <w:t xml:space="preserve"> </w:t>
            </w:r>
            <w:r w:rsidRPr="006920D8">
              <w:rPr>
                <w:rFonts w:ascii="Book Antiqua" w:hAnsi="Book Antiqua" w:cs="Arial"/>
                <w:lang w:val="en-US"/>
              </w:rPr>
              <w:t>351-</w:t>
            </w:r>
            <w:r w:rsidRPr="006920D8">
              <w:rPr>
                <w:rStyle w:val="jlqj4b"/>
                <w:rFonts w:ascii="Book Antiqua" w:hAnsi="Book Antiqua" w:cs="Arial"/>
                <w:color w:val="000000"/>
                <w:lang w:val="en-US"/>
              </w:rPr>
              <w:t>446,</w:t>
            </w:r>
            <w:r w:rsidR="008F485D">
              <w:rPr>
                <w:rStyle w:val="jlqj4b"/>
                <w:rFonts w:ascii="Book Antiqua" w:hAnsi="Book Antiqua" w:cs="Arial"/>
                <w:color w:val="000000"/>
                <w:lang w:val="en-US"/>
              </w:rPr>
              <w:t xml:space="preserve"> </w:t>
            </w:r>
            <w:r w:rsidR="00453330" w:rsidRPr="006920D8">
              <w:rPr>
                <w:rStyle w:val="jlqj4b"/>
                <w:rFonts w:ascii="Book Antiqua" w:hAnsi="Book Antiqua" w:cs="Arial"/>
                <w:i/>
                <w:color w:val="000000"/>
                <w:lang w:val="en-US"/>
              </w:rPr>
              <w:t>P</w:t>
            </w:r>
            <w:r w:rsidR="008F485D">
              <w:rPr>
                <w:rStyle w:val="jlqj4b"/>
                <w:rFonts w:ascii="Book Antiqua" w:hAnsi="Book Antiqua" w:cs="Arial"/>
                <w:color w:val="000000"/>
                <w:lang w:val="en-US"/>
              </w:rPr>
              <w:t xml:space="preserve"> </w:t>
            </w:r>
            <w:r w:rsidR="00453330" w:rsidRPr="006920D8">
              <w:rPr>
                <w:rStyle w:val="jlqj4b"/>
                <w:rFonts w:ascii="Book Antiqua" w:hAnsi="Book Antiqua" w:cs="Arial"/>
                <w:color w:val="000000"/>
                <w:lang w:val="en-US" w:eastAsia="zh-CN"/>
              </w:rPr>
              <w:t>=</w:t>
            </w:r>
            <w:r w:rsidR="008F485D">
              <w:rPr>
                <w:rStyle w:val="jlqj4b"/>
                <w:rFonts w:ascii="Book Antiqua" w:hAnsi="Book Antiqua" w:cs="Arial"/>
                <w:color w:val="000000"/>
                <w:lang w:val="en-US" w:eastAsia="zh-CN"/>
              </w:rPr>
              <w:t xml:space="preserve"> </w:t>
            </w:r>
            <w:r w:rsidRPr="006920D8">
              <w:rPr>
                <w:rStyle w:val="jlqj4b"/>
                <w:rFonts w:ascii="Book Antiqua" w:hAnsi="Book Antiqua" w:cs="Arial"/>
                <w:color w:val="000000"/>
                <w:lang w:val="en-US"/>
              </w:rPr>
              <w:t>0.026).</w:t>
            </w:r>
            <w:r w:rsidR="008F485D">
              <w:rPr>
                <w:rFonts w:ascii="Book Antiqua" w:hAnsi="Book Antiqua" w:cs="Arial"/>
                <w:lang w:val="en-US" w:eastAsia="zh-CN"/>
              </w:rPr>
              <w:t xml:space="preserve"> </w:t>
            </w:r>
            <w:r w:rsidRPr="006920D8">
              <w:rPr>
                <w:rFonts w:ascii="Book Antiqua" w:hAnsi="Book Antiqua" w:cs="Arial"/>
                <w:lang w:val="en-US"/>
              </w:rPr>
              <w:t>Multivariate</w:t>
            </w:r>
            <w:r w:rsidR="008F485D">
              <w:rPr>
                <w:rFonts w:ascii="Book Antiqua" w:hAnsi="Book Antiqua" w:cs="Arial"/>
                <w:lang w:val="en-US"/>
              </w:rPr>
              <w:t xml:space="preserve"> </w:t>
            </w:r>
            <w:r w:rsidRPr="006920D8">
              <w:rPr>
                <w:rFonts w:ascii="Book Antiqua" w:hAnsi="Book Antiqua" w:cs="Arial"/>
                <w:lang w:val="en-US"/>
              </w:rPr>
              <w:t>Cox</w:t>
            </w:r>
            <w:r w:rsidR="008F485D">
              <w:rPr>
                <w:rFonts w:ascii="Book Antiqua" w:hAnsi="Book Antiqua" w:cs="Arial"/>
                <w:lang w:val="en-US"/>
              </w:rPr>
              <w:t xml:space="preserve"> </w:t>
            </w:r>
            <w:r w:rsidRPr="006920D8">
              <w:rPr>
                <w:rFonts w:ascii="Book Antiqua" w:hAnsi="Book Antiqua" w:cs="Arial"/>
                <w:lang w:val="en-US"/>
              </w:rPr>
              <w:t>regression</w:t>
            </w:r>
            <w:r w:rsidR="008F485D">
              <w:rPr>
                <w:rFonts w:ascii="Book Antiqua" w:hAnsi="Book Antiqua" w:cs="Arial"/>
                <w:lang w:val="en-US"/>
              </w:rPr>
              <w:t xml:space="preserve"> </w:t>
            </w:r>
            <w:r w:rsidRPr="006920D8">
              <w:rPr>
                <w:rFonts w:ascii="Book Antiqua" w:hAnsi="Book Antiqua" w:cs="Arial"/>
                <w:lang w:val="en-US"/>
              </w:rPr>
              <w:t>confir</w:t>
            </w:r>
            <w:r w:rsidR="00453330" w:rsidRPr="006920D8">
              <w:rPr>
                <w:rFonts w:ascii="Book Antiqua" w:hAnsi="Book Antiqua" w:cs="Arial"/>
                <w:lang w:val="en-US"/>
              </w:rPr>
              <w:t>med</w:t>
            </w:r>
            <w:r w:rsidR="008F485D">
              <w:rPr>
                <w:rFonts w:ascii="Book Antiqua" w:hAnsi="Book Antiqua" w:cs="Arial"/>
                <w:lang w:val="en-US"/>
              </w:rPr>
              <w:t xml:space="preserve"> </w:t>
            </w:r>
            <w:r w:rsidR="00453330" w:rsidRPr="006920D8">
              <w:rPr>
                <w:rFonts w:ascii="Book Antiqua" w:hAnsi="Book Antiqua" w:cs="Arial"/>
                <w:lang w:val="en-US"/>
              </w:rPr>
              <w:t>the</w:t>
            </w:r>
            <w:r w:rsidR="008F485D">
              <w:rPr>
                <w:rFonts w:ascii="Book Antiqua" w:hAnsi="Book Antiqua" w:cs="Arial"/>
                <w:lang w:val="en-US"/>
              </w:rPr>
              <w:t xml:space="preserve"> </w:t>
            </w:r>
            <w:proofErr w:type="spellStart"/>
            <w:r w:rsidR="00453330" w:rsidRPr="006920D8">
              <w:rPr>
                <w:rFonts w:ascii="Book Antiqua" w:hAnsi="Book Antiqua" w:cs="Arial"/>
                <w:lang w:val="en-US"/>
              </w:rPr>
              <w:t>PhA</w:t>
            </w:r>
            <w:proofErr w:type="spellEnd"/>
            <w:r w:rsidR="008F485D">
              <w:rPr>
                <w:rFonts w:ascii="Book Antiqua" w:hAnsi="Book Antiqua" w:cs="Arial"/>
                <w:lang w:val="en-US"/>
              </w:rPr>
              <w:t xml:space="preserve"> </w:t>
            </w:r>
            <w:r w:rsidR="00453330" w:rsidRPr="006920D8">
              <w:rPr>
                <w:rFonts w:ascii="Book Antiqua" w:hAnsi="Book Antiqua" w:cs="Arial"/>
                <w:lang w:val="en-US"/>
              </w:rPr>
              <w:t>at</w:t>
            </w:r>
            <w:r w:rsidR="008F485D">
              <w:rPr>
                <w:rFonts w:ascii="Book Antiqua" w:hAnsi="Book Antiqua" w:cs="Arial"/>
                <w:lang w:val="en-US"/>
              </w:rPr>
              <w:t xml:space="preserve"> </w:t>
            </w:r>
            <w:r w:rsidR="00453330" w:rsidRPr="006920D8">
              <w:rPr>
                <w:rFonts w:ascii="Book Antiqua" w:hAnsi="Book Antiqua" w:cs="Arial"/>
                <w:lang w:val="en-US"/>
              </w:rPr>
              <w:t>a</w:t>
            </w:r>
            <w:r w:rsidR="008F485D">
              <w:rPr>
                <w:rFonts w:ascii="Book Antiqua" w:hAnsi="Book Antiqua" w:cs="Arial"/>
                <w:lang w:val="en-US"/>
              </w:rPr>
              <w:t xml:space="preserve"> </w:t>
            </w:r>
            <w:r w:rsidR="00453330" w:rsidRPr="006920D8">
              <w:rPr>
                <w:rFonts w:ascii="Book Antiqua" w:hAnsi="Book Antiqua" w:cs="Arial"/>
                <w:lang w:val="en-US"/>
              </w:rPr>
              <w:t>cut-off</w:t>
            </w:r>
            <w:r w:rsidR="008F485D">
              <w:rPr>
                <w:rFonts w:ascii="Book Antiqua" w:hAnsi="Book Antiqua" w:cs="Arial"/>
                <w:lang w:val="en-US"/>
              </w:rPr>
              <w:t xml:space="preserve"> </w:t>
            </w:r>
            <w:r w:rsidR="00453330" w:rsidRPr="006920D8">
              <w:rPr>
                <w:rFonts w:ascii="Book Antiqua" w:hAnsi="Book Antiqua" w:cs="Arial"/>
                <w:lang w:val="en-US"/>
              </w:rPr>
              <w:t>of</w:t>
            </w:r>
            <w:r w:rsidR="008F485D">
              <w:rPr>
                <w:rFonts w:ascii="Book Antiqua" w:hAnsi="Book Antiqua" w:cs="Arial"/>
                <w:lang w:val="en-US"/>
              </w:rPr>
              <w:t xml:space="preserve"> </w:t>
            </w:r>
            <w:r w:rsidR="00453330" w:rsidRPr="006920D8">
              <w:rPr>
                <w:rFonts w:ascii="Book Antiqua" w:hAnsi="Book Antiqua" w:cs="Arial"/>
                <w:lang w:val="en-US"/>
              </w:rPr>
              <w:t>4.8</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addition</w:t>
            </w:r>
            <w:r w:rsidR="008F485D">
              <w:rPr>
                <w:rFonts w:ascii="Book Antiqua" w:hAnsi="Book Antiqua" w:cs="Arial"/>
                <w:lang w:val="en-US"/>
              </w:rPr>
              <w:t xml:space="preserve"> </w:t>
            </w:r>
            <w:r w:rsidRPr="006920D8">
              <w:rPr>
                <w:rFonts w:ascii="Book Antiqua" w:hAnsi="Book Antiqua" w:cs="Arial"/>
                <w:lang w:val="en-US"/>
              </w:rPr>
              <w:t>to</w:t>
            </w:r>
            <w:r w:rsidR="008F485D">
              <w:rPr>
                <w:rFonts w:ascii="Book Antiqua" w:hAnsi="Book Antiqua" w:cs="Arial"/>
                <w:lang w:val="en-US"/>
              </w:rPr>
              <w:t xml:space="preserve"> </w:t>
            </w:r>
            <w:r w:rsidRPr="006920D8">
              <w:rPr>
                <w:rFonts w:ascii="Book Antiqua" w:hAnsi="Book Antiqua" w:cs="Arial"/>
                <w:lang w:val="en-US"/>
              </w:rPr>
              <w:t>BCLC</w:t>
            </w:r>
            <w:r w:rsidR="008F485D">
              <w:rPr>
                <w:rFonts w:ascii="Book Antiqua" w:hAnsi="Book Antiqua" w:cs="Arial"/>
                <w:lang w:val="en-US"/>
              </w:rPr>
              <w:t xml:space="preserve"> </w:t>
            </w:r>
            <w:r w:rsidRPr="006920D8">
              <w:rPr>
                <w:rFonts w:ascii="Book Antiqua" w:hAnsi="Book Antiqua" w:cs="Arial"/>
                <w:lang w:val="en-US"/>
              </w:rPr>
              <w:t>stage</w:t>
            </w:r>
            <w:r w:rsidR="008F485D">
              <w:rPr>
                <w:rFonts w:ascii="Book Antiqua" w:hAnsi="Book Antiqua" w:cs="Arial"/>
                <w:lang w:val="en-US"/>
              </w:rPr>
              <w:t xml:space="preserve"> </w:t>
            </w:r>
            <w:r w:rsidRPr="006920D8">
              <w:rPr>
                <w:rFonts w:ascii="Book Antiqua" w:hAnsi="Book Antiqua" w:cs="Arial"/>
                <w:lang w:val="en-US"/>
              </w:rPr>
              <w:t>to</w:t>
            </w:r>
            <w:r w:rsidR="008F485D">
              <w:rPr>
                <w:rFonts w:ascii="Book Antiqua" w:hAnsi="Book Antiqua" w:cs="Arial"/>
                <w:lang w:val="en-US"/>
              </w:rPr>
              <w:t xml:space="preserve"> </w:t>
            </w:r>
            <w:r w:rsidRPr="006920D8">
              <w:rPr>
                <w:rFonts w:ascii="Book Antiqua" w:hAnsi="Book Antiqua" w:cs="Arial"/>
                <w:lang w:val="en-US"/>
              </w:rPr>
              <w:t>significantly</w:t>
            </w:r>
            <w:r w:rsidR="008F485D">
              <w:rPr>
                <w:rFonts w:ascii="Book Antiqua" w:hAnsi="Book Antiqua" w:cs="Arial"/>
                <w:lang w:val="en-US"/>
              </w:rPr>
              <w:t xml:space="preserve"> </w:t>
            </w:r>
            <w:r w:rsidRPr="006920D8">
              <w:rPr>
                <w:rFonts w:ascii="Book Antiqua" w:hAnsi="Book Antiqua" w:cs="Arial"/>
                <w:lang w:val="en-US"/>
              </w:rPr>
              <w:t>influence</w:t>
            </w:r>
            <w:r w:rsidR="008F485D">
              <w:rPr>
                <w:rFonts w:ascii="Book Antiqua" w:hAnsi="Book Antiqua" w:cs="Arial"/>
                <w:lang w:val="en-US"/>
              </w:rPr>
              <w:t xml:space="preserve"> </w:t>
            </w:r>
            <w:r w:rsidRPr="006920D8">
              <w:rPr>
                <w:rFonts w:ascii="Book Antiqua" w:hAnsi="Book Antiqua" w:cs="Arial"/>
                <w:lang w:val="en-US"/>
              </w:rPr>
              <w:t>survival</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patients</w:t>
            </w:r>
          </w:p>
        </w:tc>
      </w:tr>
      <w:tr w:rsidR="00F57400" w:rsidRPr="006920D8" w14:paraId="0A4AB590" w14:textId="77777777" w:rsidTr="00035456">
        <w:tc>
          <w:tcPr>
            <w:tcW w:w="947" w:type="pct"/>
          </w:tcPr>
          <w:p w14:paraId="7AFA5610" w14:textId="4C250EAE" w:rsidR="0043398C" w:rsidRPr="006920D8" w:rsidRDefault="00F57400" w:rsidP="006920D8">
            <w:pPr>
              <w:pStyle w:val="a4"/>
              <w:adjustRightInd w:val="0"/>
              <w:snapToGrid w:val="0"/>
              <w:spacing w:before="0" w:beforeAutospacing="0" w:after="0" w:afterAutospacing="0" w:line="360" w:lineRule="auto"/>
              <w:jc w:val="both"/>
              <w:rPr>
                <w:rFonts w:ascii="Book Antiqua" w:hAnsi="Book Antiqua" w:cs="Arial"/>
                <w:lang w:val="en-US"/>
              </w:rPr>
            </w:pPr>
            <w:proofErr w:type="spellStart"/>
            <w:r w:rsidRPr="006920D8">
              <w:rPr>
                <w:rFonts w:ascii="Book Antiqua" w:hAnsi="Book Antiqua" w:cs="Arial"/>
                <w:lang w:val="en-US"/>
              </w:rPr>
              <w:lastRenderedPageBreak/>
              <w:t>Levolger</w:t>
            </w:r>
            <w:proofErr w:type="spellEnd"/>
            <w:r w:rsidR="008F485D">
              <w:rPr>
                <w:rFonts w:ascii="Book Antiqua" w:hAnsi="Book Antiqua" w:cs="Arial"/>
                <w:lang w:val="en-US"/>
              </w:rPr>
              <w:t xml:space="preserve"> </w:t>
            </w:r>
            <w:r w:rsidR="0043398C" w:rsidRPr="006920D8">
              <w:rPr>
                <w:rFonts w:ascii="Book Antiqua" w:hAnsi="Book Antiqua" w:cs="Arial"/>
                <w:i/>
                <w:lang w:val="en-US"/>
              </w:rPr>
              <w:t>et</w:t>
            </w:r>
            <w:r w:rsidR="008F485D">
              <w:rPr>
                <w:rFonts w:ascii="Book Antiqua" w:hAnsi="Book Antiqua" w:cs="Arial"/>
                <w:i/>
                <w:lang w:val="en-US"/>
              </w:rPr>
              <w:t xml:space="preserve"> </w:t>
            </w:r>
            <w:r w:rsidR="0043398C" w:rsidRPr="006920D8">
              <w:rPr>
                <w:rFonts w:ascii="Book Antiqua" w:hAnsi="Book Antiqua" w:cs="Arial"/>
                <w:i/>
                <w:lang w:val="en-US"/>
              </w:rPr>
              <w:t>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{"citationItems":[{"id":"ITEM-1","itemData":{"DOI":"10.1002/jso.23976","ISSN":"10969098","PMID":"26266324","abstract":"Background A reduction in skeletal muscle mass (sarcopenia) independently predicts poor survival in patients with hepatocellular carcinoma (HCC) undergoing treatment with curative intent. Whether this is due to an increased risk of recurrence and disease specific death, or due to an increased risk of postoperative morbidity and mortality is currently unclear. In this study, we investigate the association between sarcopenia and death in a cohort of HCC patients undergoing treatment with curative intent. Methods Patients undergoing surgical resection or radiofrequency ablation for lesions ≤ 3cm between 2002 and 2013 were identified. Clinicopathological characteristics, CT-assessed sarcopenia and outcomes were analyzed. Results Among 90 patients, 52 (57.8%) were found to be sarcopenic. Sarcopenic patients had a limited overall survival (median: 33 months vs. non-sarcopenic median: 105 months; P=0.002), but not disease-free survival. Sarcopenia was an independent predictor for overall survival in multivariate Cox-regression analysis (HR 3.756; P=0.001). Major complications (32.7% vs. 13.2%, P=0.033) and treatment-related mortality (17.3% vs. 2.6%, P=0.029) were more frequent in sarcopenic patients. Conclusion Sarcopenia impairs survival in patients with potentially curable hepatocellular carcinoma, mainly due to an increase in treatment-related mortality. J. Surg. Oncol. 2015 111:208-213.","author":[{"dropping-particle":"","family":"Levolger","given":"Stef","non-dropping-particle":"","parse-names":false,"suffix":""},{"dropping-particle":"","family":"Vledder","given":"Mark G.","non-dropping-particle":"Van","parse-names":false,"suffix":""},{"dropping-particle":"","family":"Muslem","given":"Rahat","non-dropping-particle":"","parse-names":false,"suffix":""},{"dropping-particle":"","family":"Koek","given":"Marcel","non-dropping-particle":"","parse-names":false,"suffix":""},{"dropping-particle":"","family":"Niessen","given":"Wiro J.","non-dropping-particle":"","parse-names":false,"suffix":""},{"dropping-particle":"","family":"Man","given":"Rob A.","non-dropping-particle":"De","parse-names":false,"suffix":""},{"dropping-particle":"","family":"Bruin","given":"Ron W.F.","non-dropping-particle":"De","parse-names":false,"suffix":""},{"dropping-particle":"","family":"Ijzermans","given":"Jan N.M.","non-dropping-particle":"","parse-names":false,"suffix":""}],"container-title":"Journal of Surgical Oncology","id":"ITEM-1","issue":"2","issued":{"date-parts":[["2015","8"]]},"page":"208-213","publisher":"John Wiley and Sons Inc.","title":"Sarcopenia impairs survival in patients with potentially curable hepatocellular carcinoma","type":"article-journal","volume":"112"},"uris":["http://www.mendeley.com/documents/?uuid=5cf387f7-3de4-3aa4-af64-e53fc7587ff8","http://www.mendeley.com/documents/?uuid=0addb629-8340-4099-816e-14780421b560"]}],"mendeley":{"formattedCitation":"&lt;sup&gt;[60]&lt;/sup&gt;","plainTextFormattedCitation":"[60]","previouslyFormattedCitation":"&lt;sup&gt;[60]&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[60]</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2015</w:t>
            </w:r>
          </w:p>
        </w:tc>
        <w:tc>
          <w:tcPr>
            <w:tcW w:w="1190" w:type="pct"/>
          </w:tcPr>
          <w:p w14:paraId="70C4A4D6" w14:textId="5573C4EE" w:rsidR="0043398C" w:rsidRPr="006920D8" w:rsidRDefault="00F57400" w:rsidP="006920D8">
            <w:pPr>
              <w:adjustRightInd w:val="0"/>
              <w:snapToGrid w:val="0"/>
              <w:spacing w:line="360" w:lineRule="auto"/>
              <w:jc w:val="both"/>
              <w:rPr>
                <w:rFonts w:ascii="Book Antiqua" w:hAnsi="Book Antiqua" w:cs="Arial"/>
                <w:lang w:val="en-US"/>
              </w:rPr>
            </w:pPr>
            <w:r w:rsidRPr="006920D8">
              <w:rPr>
                <w:rFonts w:ascii="Book Antiqua" w:hAnsi="Book Antiqua" w:cs="Arial"/>
                <w:lang w:val="en-US"/>
              </w:rPr>
              <w:t>90</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0043398C" w:rsidRPr="006920D8">
              <w:rPr>
                <w:rFonts w:ascii="Book Antiqua" w:hAnsi="Book Antiqua" w:cs="Arial"/>
                <w:lang w:val="en-US"/>
              </w:rPr>
              <w:t>with</w:t>
            </w:r>
            <w:r w:rsidR="008F485D">
              <w:rPr>
                <w:rFonts w:ascii="Book Antiqua" w:hAnsi="Book Antiqua" w:cs="Arial"/>
                <w:lang w:val="en-US"/>
              </w:rPr>
              <w:t xml:space="preserve"> </w:t>
            </w:r>
            <w:r w:rsidR="0043398C" w:rsidRPr="006920D8">
              <w:rPr>
                <w:rFonts w:ascii="Book Antiqua" w:hAnsi="Book Antiqua" w:cs="Arial"/>
                <w:lang w:val="en-US"/>
              </w:rPr>
              <w:t>HCC</w:t>
            </w:r>
            <w:r w:rsidR="008F485D">
              <w:rPr>
                <w:rFonts w:ascii="Book Antiqua" w:hAnsi="Book Antiqua" w:cs="Arial"/>
                <w:lang w:val="en-US"/>
              </w:rPr>
              <w:t xml:space="preserve"> </w:t>
            </w:r>
            <w:r w:rsidR="0043398C" w:rsidRPr="006920D8">
              <w:rPr>
                <w:rFonts w:ascii="Book Antiqua" w:hAnsi="Book Antiqua" w:cs="Arial"/>
                <w:lang w:val="en-US"/>
              </w:rPr>
              <w:t>undergoing</w:t>
            </w:r>
            <w:r w:rsidR="008F485D">
              <w:rPr>
                <w:rFonts w:ascii="Book Antiqua" w:hAnsi="Book Antiqua" w:cs="Arial"/>
                <w:lang w:val="en-US"/>
              </w:rPr>
              <w:t xml:space="preserve"> </w:t>
            </w:r>
            <w:r w:rsidR="0043398C" w:rsidRPr="006920D8">
              <w:rPr>
                <w:rFonts w:ascii="Book Antiqua" w:hAnsi="Book Antiqua" w:cs="Arial"/>
                <w:lang w:val="en-US"/>
              </w:rPr>
              <w:t>surgical</w:t>
            </w:r>
            <w:r w:rsidR="008F485D">
              <w:rPr>
                <w:rFonts w:ascii="Book Antiqua" w:hAnsi="Book Antiqua" w:cs="Arial"/>
                <w:lang w:val="en-US"/>
              </w:rPr>
              <w:t xml:space="preserve"> </w:t>
            </w:r>
            <w:r w:rsidR="0043398C" w:rsidRPr="006920D8">
              <w:rPr>
                <w:rFonts w:ascii="Book Antiqua" w:hAnsi="Book Antiqua" w:cs="Arial"/>
                <w:lang w:val="en-US"/>
              </w:rPr>
              <w:t>resection</w:t>
            </w:r>
            <w:r w:rsidR="008F485D">
              <w:rPr>
                <w:rFonts w:ascii="Book Antiqua" w:hAnsi="Book Antiqua" w:cs="Arial"/>
                <w:lang w:val="en-US"/>
              </w:rPr>
              <w:t xml:space="preserve"> </w:t>
            </w:r>
            <w:r w:rsidR="0043398C" w:rsidRPr="006920D8">
              <w:rPr>
                <w:rFonts w:ascii="Book Antiqua" w:hAnsi="Book Antiqua" w:cs="Arial"/>
                <w:lang w:val="en-US"/>
              </w:rPr>
              <w:t>or</w:t>
            </w:r>
            <w:r w:rsidR="008F485D">
              <w:rPr>
                <w:rFonts w:ascii="Book Antiqua" w:hAnsi="Book Antiqua" w:cs="Arial"/>
                <w:lang w:val="en-US"/>
              </w:rPr>
              <w:t xml:space="preserve"> </w:t>
            </w:r>
            <w:r w:rsidR="0043398C" w:rsidRPr="006920D8">
              <w:rPr>
                <w:rFonts w:ascii="Book Antiqua" w:hAnsi="Book Antiqua" w:cs="Arial"/>
                <w:lang w:val="en-US"/>
              </w:rPr>
              <w:t>radiofrequency</w:t>
            </w:r>
            <w:r w:rsidR="008F485D">
              <w:rPr>
                <w:rFonts w:ascii="Book Antiqua" w:hAnsi="Book Antiqua" w:cs="Arial"/>
                <w:lang w:val="en-US"/>
              </w:rPr>
              <w:t xml:space="preserve"> </w:t>
            </w:r>
            <w:r w:rsidR="0043398C" w:rsidRPr="006920D8">
              <w:rPr>
                <w:rFonts w:ascii="Book Antiqua" w:hAnsi="Book Antiqua" w:cs="Arial"/>
                <w:lang w:val="en-US"/>
              </w:rPr>
              <w:t>ablation.</w:t>
            </w:r>
            <w:r w:rsidR="008F485D">
              <w:rPr>
                <w:rFonts w:ascii="Book Antiqua" w:hAnsi="Book Antiqua" w:cs="Arial"/>
                <w:lang w:val="en-US" w:eastAsia="zh-CN"/>
              </w:rPr>
              <w:t xml:space="preserve"> </w:t>
            </w:r>
            <w:r w:rsidR="0043398C" w:rsidRPr="006920D8">
              <w:rPr>
                <w:rFonts w:ascii="Book Antiqua" w:hAnsi="Book Antiqua" w:cs="Arial"/>
                <w:lang w:val="en-US"/>
              </w:rPr>
              <w:t>(50%</w:t>
            </w:r>
            <w:r w:rsidR="008F485D">
              <w:rPr>
                <w:rFonts w:ascii="Book Antiqua" w:hAnsi="Book Antiqua" w:cs="Arial"/>
                <w:lang w:val="en-US"/>
              </w:rPr>
              <w:t xml:space="preserve"> </w:t>
            </w:r>
            <w:r w:rsidR="0043398C" w:rsidRPr="006920D8">
              <w:rPr>
                <w:rFonts w:ascii="Book Antiqua" w:hAnsi="Book Antiqua" w:cs="Arial"/>
                <w:lang w:val="en-US"/>
              </w:rPr>
              <w:t>with</w:t>
            </w:r>
            <w:r w:rsidR="008F485D">
              <w:rPr>
                <w:rFonts w:ascii="Book Antiqua" w:hAnsi="Book Antiqua" w:cs="Arial"/>
                <w:lang w:val="en-US"/>
              </w:rPr>
              <w:t xml:space="preserve"> </w:t>
            </w:r>
            <w:r w:rsidR="0043398C" w:rsidRPr="006920D8">
              <w:rPr>
                <w:rFonts w:ascii="Book Antiqua" w:hAnsi="Book Antiqua" w:cs="Arial"/>
                <w:lang w:val="en-US"/>
              </w:rPr>
              <w:t>cirrhosis).</w:t>
            </w:r>
            <w:r w:rsidR="008F485D">
              <w:rPr>
                <w:rFonts w:ascii="Book Antiqua" w:hAnsi="Book Antiqua" w:cs="Arial"/>
                <w:lang w:val="en-US" w:eastAsia="zh-CN"/>
              </w:rPr>
              <w:t xml:space="preserve"> </w:t>
            </w:r>
            <w:r w:rsidR="0043398C" w:rsidRPr="006920D8">
              <w:rPr>
                <w:rFonts w:ascii="Book Antiqua" w:eastAsia="Arial" w:hAnsi="Book Antiqua" w:cs="Arial"/>
                <w:lang w:val="en-US"/>
              </w:rPr>
              <w:t>BCLC</w:t>
            </w:r>
            <w:r w:rsidR="008F485D">
              <w:rPr>
                <w:rFonts w:ascii="Book Antiqua" w:eastAsia="Arial" w:hAnsi="Book Antiqua" w:cs="Arial"/>
                <w:lang w:val="en-US"/>
              </w:rPr>
              <w:t xml:space="preserve"> </w:t>
            </w:r>
            <w:r w:rsidR="0043398C" w:rsidRPr="006920D8">
              <w:rPr>
                <w:rFonts w:ascii="Book Antiqua" w:eastAsia="Arial" w:hAnsi="Book Antiqua" w:cs="Arial"/>
                <w:lang w:val="en-US"/>
              </w:rPr>
              <w:t>Stage</w:t>
            </w:r>
            <w:r w:rsidR="008F485D">
              <w:rPr>
                <w:rFonts w:ascii="Book Antiqua" w:eastAsia="Arial" w:hAnsi="Book Antiqua" w:cs="Arial"/>
                <w:lang w:val="en-US"/>
              </w:rPr>
              <w:t xml:space="preserve"> </w:t>
            </w:r>
            <w:r w:rsidR="0043398C" w:rsidRPr="006920D8">
              <w:rPr>
                <w:rFonts w:ascii="Book Antiqua" w:eastAsia="Arial" w:hAnsi="Book Antiqua" w:cs="Arial"/>
                <w:i/>
                <w:lang w:val="en-US"/>
              </w:rPr>
              <w:t>n</w:t>
            </w:r>
            <w:r w:rsidR="008F485D">
              <w:rPr>
                <w:rFonts w:ascii="Book Antiqua" w:hAnsi="Book Antiqua" w:cs="Arial"/>
                <w:lang w:val="en-US" w:eastAsia="zh-CN"/>
              </w:rPr>
              <w:t xml:space="preserve"> </w:t>
            </w:r>
            <w:r w:rsidR="0043398C" w:rsidRPr="006920D8">
              <w:rPr>
                <w:rFonts w:ascii="Book Antiqua" w:eastAsia="Arial" w:hAnsi="Book Antiqua" w:cs="Arial"/>
                <w:lang w:val="en-US"/>
              </w:rPr>
              <w:t>(%)</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0043398C" w:rsidRPr="006920D8">
              <w:rPr>
                <w:rFonts w:ascii="Book Antiqua" w:hAnsi="Book Antiqua" w:cs="Arial"/>
                <w:lang w:val="en-US"/>
              </w:rPr>
              <w:t>A:</w:t>
            </w:r>
            <w:r w:rsidR="008F485D">
              <w:rPr>
                <w:rFonts w:ascii="Book Antiqua" w:hAnsi="Book Antiqua" w:cs="Arial"/>
                <w:lang w:val="en-US"/>
              </w:rPr>
              <w:t xml:space="preserve"> </w:t>
            </w:r>
            <w:r w:rsidR="0043398C" w:rsidRPr="006920D8">
              <w:rPr>
                <w:rFonts w:ascii="Book Antiqua" w:hAnsi="Book Antiqua" w:cs="Arial"/>
                <w:lang w:val="en-US"/>
              </w:rPr>
              <w:t>15</w:t>
            </w:r>
            <w:r w:rsidR="008F485D">
              <w:rPr>
                <w:rFonts w:ascii="Book Antiqua" w:hAnsi="Book Antiqua" w:cs="Arial"/>
                <w:lang w:val="en-US"/>
              </w:rPr>
              <w:t xml:space="preserve"> </w:t>
            </w:r>
            <w:r w:rsidR="0043398C" w:rsidRPr="006920D8">
              <w:rPr>
                <w:rFonts w:ascii="Book Antiqua" w:hAnsi="Book Antiqua" w:cs="Arial"/>
                <w:lang w:val="en-US"/>
              </w:rPr>
              <w:t>(16.7)</w:t>
            </w:r>
            <w:r w:rsidR="00453330" w:rsidRPr="006920D8">
              <w:rPr>
                <w:rFonts w:ascii="Book Antiqu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B:</w:t>
            </w:r>
            <w:r w:rsidR="008F485D">
              <w:rPr>
                <w:rFonts w:ascii="Book Antiqua" w:hAnsi="Book Antiqua" w:cs="Arial"/>
                <w:lang w:val="en-US"/>
              </w:rPr>
              <w:t xml:space="preserve"> </w:t>
            </w:r>
            <w:r w:rsidR="0043398C" w:rsidRPr="006920D8">
              <w:rPr>
                <w:rFonts w:ascii="Book Antiqua" w:hAnsi="Book Antiqua" w:cs="Arial"/>
                <w:lang w:val="en-US"/>
              </w:rPr>
              <w:t>30</w:t>
            </w:r>
            <w:r w:rsidR="008F485D">
              <w:rPr>
                <w:rFonts w:ascii="Book Antiqua" w:hAnsi="Book Antiqua" w:cs="Arial"/>
                <w:lang w:val="en-US"/>
              </w:rPr>
              <w:t xml:space="preserve"> </w:t>
            </w:r>
            <w:r w:rsidR="0043398C" w:rsidRPr="006920D8">
              <w:rPr>
                <w:rFonts w:ascii="Book Antiqua" w:hAnsi="Book Antiqua" w:cs="Arial"/>
                <w:lang w:val="en-US"/>
              </w:rPr>
              <w:t>(33.3)</w:t>
            </w:r>
            <w:r w:rsidR="00453330" w:rsidRPr="006920D8">
              <w:rPr>
                <w:rFonts w:ascii="Book Antiqu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C:</w:t>
            </w:r>
            <w:r w:rsidR="008F485D">
              <w:rPr>
                <w:rFonts w:ascii="Book Antiqua" w:hAnsi="Book Antiqua" w:cs="Arial"/>
                <w:lang w:val="en-US"/>
              </w:rPr>
              <w:t xml:space="preserve"> </w:t>
            </w:r>
            <w:r w:rsidR="0043398C" w:rsidRPr="006920D8">
              <w:rPr>
                <w:rFonts w:ascii="Book Antiqua" w:hAnsi="Book Antiqua" w:cs="Arial"/>
                <w:lang w:val="en-US"/>
              </w:rPr>
              <w:t>36</w:t>
            </w:r>
            <w:r w:rsidR="008F485D">
              <w:rPr>
                <w:rFonts w:ascii="Book Antiqua" w:hAnsi="Book Antiqua" w:cs="Arial"/>
                <w:lang w:val="en-US"/>
              </w:rPr>
              <w:t xml:space="preserve"> </w:t>
            </w:r>
            <w:r w:rsidR="0043398C" w:rsidRPr="006920D8">
              <w:rPr>
                <w:rFonts w:ascii="Book Antiqua" w:hAnsi="Book Antiqua" w:cs="Arial"/>
                <w:lang w:val="en-US"/>
              </w:rPr>
              <w:t>(40.0)</w:t>
            </w:r>
            <w:r w:rsidR="00453330" w:rsidRPr="006920D8">
              <w:rPr>
                <w:rFonts w:ascii="Book Antiqua" w:hAnsi="Book Antiqua" w:cs="Arial"/>
                <w:lang w:val="en-US" w:eastAsia="zh-CN"/>
              </w:rPr>
              <w:t>;</w:t>
            </w:r>
            <w:r w:rsidR="008F485D">
              <w:rPr>
                <w:rFonts w:ascii="Book Antiqua" w:hAnsi="Book Antiqua" w:cs="Arial"/>
                <w:lang w:val="en-US"/>
              </w:rPr>
              <w:t xml:space="preserve"> </w:t>
            </w:r>
            <w:r w:rsidR="00453330" w:rsidRPr="006920D8">
              <w:rPr>
                <w:rFonts w:ascii="Book Antiqua" w:hAnsi="Book Antiqua" w:cs="Arial"/>
                <w:lang w:val="en-US"/>
              </w:rPr>
              <w:t>D:</w:t>
            </w:r>
            <w:r w:rsidR="008F485D">
              <w:rPr>
                <w:rFonts w:ascii="Book Antiqua" w:hAnsi="Book Antiqua" w:cs="Arial"/>
                <w:lang w:val="en-US"/>
              </w:rPr>
              <w:t xml:space="preserve"> </w:t>
            </w:r>
            <w:r w:rsidR="0043398C" w:rsidRPr="006920D8">
              <w:rPr>
                <w:rFonts w:ascii="Book Antiqua" w:hAnsi="Book Antiqua" w:cs="Arial"/>
                <w:lang w:val="en-US"/>
              </w:rPr>
              <w:t>9</w:t>
            </w:r>
            <w:r w:rsidR="008F485D">
              <w:rPr>
                <w:rFonts w:ascii="Book Antiqua" w:hAnsi="Book Antiqua" w:cs="Arial"/>
                <w:lang w:val="en-US"/>
              </w:rPr>
              <w:t xml:space="preserve"> </w:t>
            </w:r>
            <w:r w:rsidR="0043398C" w:rsidRPr="006920D8">
              <w:rPr>
                <w:rFonts w:ascii="Book Antiqua" w:hAnsi="Book Antiqua" w:cs="Arial"/>
                <w:lang w:val="en-US"/>
              </w:rPr>
              <w:t>(10.0)</w:t>
            </w:r>
            <w:r w:rsidR="008F485D">
              <w:rPr>
                <w:rFonts w:ascii="Book Antiqua" w:hAnsi="Book Antiqua" w:cs="Arial"/>
                <w:lang w:val="en-US"/>
              </w:rPr>
              <w:t xml:space="preserve"> </w:t>
            </w:r>
          </w:p>
        </w:tc>
        <w:tc>
          <w:tcPr>
            <w:tcW w:w="957" w:type="pct"/>
          </w:tcPr>
          <w:p w14:paraId="42F49DDA" w14:textId="2152A76C"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color w:val="111111"/>
                <w:lang w:val="en-US"/>
              </w:rPr>
              <w:t>SMI-L3</w:t>
            </w:r>
            <w:r w:rsidR="00453330"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hAnsi="Book Antiqua" w:cs="Arial"/>
                <w:color w:val="111111"/>
                <w:lang w:val="en-US"/>
              </w:rPr>
              <w:t>Cut-off</w:t>
            </w:r>
            <w:r w:rsidR="008F485D">
              <w:rPr>
                <w:rFonts w:ascii="Book Antiqua" w:hAnsi="Book Antiqua" w:cs="Arial"/>
                <w:color w:val="111111"/>
                <w:lang w:val="en-US"/>
              </w:rPr>
              <w:t xml:space="preserve"> </w:t>
            </w:r>
            <w:r w:rsidRPr="006920D8">
              <w:rPr>
                <w:rFonts w:ascii="Book Antiqua" w:hAnsi="Book Antiqua" w:cs="Arial"/>
                <w:color w:val="111111"/>
                <w:lang w:val="en-US"/>
              </w:rPr>
              <w:t>values:</w:t>
            </w:r>
            <w:r w:rsidR="008F485D">
              <w:rPr>
                <w:rFonts w:ascii="Book Antiqua" w:eastAsiaTheme="minorEastAsia" w:hAnsi="Book Antiqua" w:cs="Arial"/>
                <w:lang w:val="en-US" w:eastAsia="zh-CN"/>
              </w:rPr>
              <w:t xml:space="preserve"> </w:t>
            </w:r>
            <w:r w:rsidRPr="006920D8">
              <w:rPr>
                <w:rFonts w:ascii="Book Antiqua" w:hAnsi="Book Antiqua" w:cs="Arial"/>
                <w:color w:val="111111"/>
                <w:lang w:val="en-US"/>
              </w:rPr>
              <w:t>52.0</w:t>
            </w:r>
            <w:r w:rsidR="008F485D">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vertAlign w:val="superscript"/>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men.</w:t>
            </w:r>
            <w:r w:rsidR="008F485D">
              <w:rPr>
                <w:rFonts w:ascii="Book Antiqua" w:eastAsiaTheme="minorEastAsia" w:hAnsi="Book Antiqua" w:cs="Arial"/>
                <w:lang w:val="en-US" w:eastAsia="zh-CN"/>
              </w:rPr>
              <w:t xml:space="preserve"> </w:t>
            </w:r>
            <w:r w:rsidRPr="006920D8">
              <w:rPr>
                <w:rFonts w:ascii="Book Antiqua" w:hAnsi="Book Antiqua" w:cs="Arial"/>
                <w:color w:val="111111"/>
                <w:lang w:val="en-US"/>
              </w:rPr>
              <w:t>39.5</w:t>
            </w:r>
            <w:r w:rsidR="008F485D">
              <w:rPr>
                <w:rFonts w:ascii="Book Antiqua" w:hAnsi="Book Antiqua" w:cs="Arial"/>
                <w:color w:val="111111"/>
                <w:lang w:val="en-US"/>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sidRPr="00EE634E">
              <w:rPr>
                <w:rFonts w:ascii="Book Antiqua" w:hAnsi="Book Antiqua" w:cs="Arial"/>
                <w:color w:val="111111"/>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women.</w:t>
            </w:r>
            <w:r w:rsidR="008F485D">
              <w:rPr>
                <w:rFonts w:ascii="Book Antiqua" w:hAnsi="Book Antiqua" w:cs="Arial"/>
                <w:color w:val="111111"/>
                <w:lang w:val="en-US"/>
              </w:rPr>
              <w:t xml:space="preserve"> </w:t>
            </w:r>
            <w:r w:rsidRPr="006920D8">
              <w:rPr>
                <w:rFonts w:ascii="Book Antiqua" w:eastAsia="Arial" w:hAnsi="Book Antiqua" w:cs="Arial"/>
                <w:lang w:val="en-US"/>
              </w:rPr>
              <w:t>57.8%</w:t>
            </w:r>
          </w:p>
        </w:tc>
        <w:tc>
          <w:tcPr>
            <w:tcW w:w="1906" w:type="pct"/>
          </w:tcPr>
          <w:p w14:paraId="3D5894A1" w14:textId="2E312E30" w:rsidR="0043398C" w:rsidRPr="006920D8" w:rsidRDefault="0043398C" w:rsidP="006920D8">
            <w:pPr>
              <w:adjustRightInd w:val="0"/>
              <w:snapToGrid w:val="0"/>
              <w:spacing w:line="360" w:lineRule="auto"/>
              <w:jc w:val="both"/>
              <w:rPr>
                <w:rFonts w:ascii="Book Antiqua" w:hAnsi="Book Antiqua" w:cs="Arial"/>
                <w:lang w:val="en-US"/>
              </w:rPr>
            </w:pPr>
            <w:r w:rsidRPr="006920D8">
              <w:rPr>
                <w:rFonts w:ascii="Book Antiqua" w:hAnsi="Book Antiqua" w:cs="Arial"/>
                <w:lang w:val="en-US"/>
              </w:rPr>
              <w:t>Sarcopenic</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had</w:t>
            </w:r>
            <w:r w:rsidR="008F485D">
              <w:rPr>
                <w:rFonts w:ascii="Book Antiqua" w:hAnsi="Book Antiqua" w:cs="Arial"/>
                <w:lang w:val="en-US"/>
              </w:rPr>
              <w:t xml:space="preserve"> </w:t>
            </w:r>
            <w:r w:rsidRPr="006920D8">
              <w:rPr>
                <w:rFonts w:ascii="Book Antiqua" w:hAnsi="Book Antiqua" w:cs="Arial"/>
                <w:lang w:val="en-US"/>
              </w:rPr>
              <w:t>a</w:t>
            </w:r>
            <w:r w:rsidR="008F485D">
              <w:rPr>
                <w:rFonts w:ascii="Book Antiqua" w:hAnsi="Book Antiqua" w:cs="Arial"/>
                <w:lang w:val="en-US"/>
              </w:rPr>
              <w:t xml:space="preserve"> </w:t>
            </w:r>
            <w:r w:rsidRPr="006920D8">
              <w:rPr>
                <w:rFonts w:ascii="Book Antiqua" w:hAnsi="Book Antiqua" w:cs="Arial"/>
                <w:lang w:val="en-US"/>
              </w:rPr>
              <w:t>limited</w:t>
            </w:r>
            <w:r w:rsidR="008F485D">
              <w:rPr>
                <w:rFonts w:ascii="Book Antiqua" w:hAnsi="Book Antiqua" w:cs="Arial"/>
                <w:lang w:val="en-US"/>
              </w:rPr>
              <w:t xml:space="preserve"> </w:t>
            </w:r>
            <w:r w:rsidRPr="006920D8">
              <w:rPr>
                <w:rFonts w:ascii="Book Antiqua" w:hAnsi="Book Antiqua" w:cs="Arial"/>
                <w:lang w:val="en-US"/>
              </w:rPr>
              <w:t>ove</w:t>
            </w:r>
            <w:r w:rsidR="00453330" w:rsidRPr="006920D8">
              <w:rPr>
                <w:rFonts w:ascii="Book Antiqua" w:hAnsi="Book Antiqua" w:cs="Arial"/>
                <w:lang w:val="en-US"/>
              </w:rPr>
              <w:t>rall</w:t>
            </w:r>
            <w:r w:rsidR="008F485D">
              <w:rPr>
                <w:rFonts w:ascii="Book Antiqua" w:hAnsi="Book Antiqua" w:cs="Arial"/>
                <w:lang w:val="en-US"/>
              </w:rPr>
              <w:t xml:space="preserve"> </w:t>
            </w:r>
            <w:r w:rsidR="00453330" w:rsidRPr="006920D8">
              <w:rPr>
                <w:rFonts w:ascii="Book Antiqua" w:hAnsi="Book Antiqua" w:cs="Arial"/>
                <w:lang w:val="en-US"/>
              </w:rPr>
              <w:t>survival</w:t>
            </w:r>
            <w:r w:rsidR="008F485D">
              <w:rPr>
                <w:rFonts w:ascii="Book Antiqua" w:hAnsi="Book Antiqua" w:cs="Arial"/>
                <w:lang w:val="en-US"/>
              </w:rPr>
              <w:t xml:space="preserve"> </w:t>
            </w:r>
            <w:r w:rsidR="00453330" w:rsidRPr="006920D8">
              <w:rPr>
                <w:rFonts w:ascii="Book Antiqua" w:hAnsi="Book Antiqua" w:cs="Arial"/>
                <w:lang w:val="en-US"/>
              </w:rPr>
              <w:t>(median:</w:t>
            </w:r>
            <w:r w:rsidR="008F485D">
              <w:rPr>
                <w:rFonts w:ascii="Book Antiqua" w:hAnsi="Book Antiqua" w:cs="Arial"/>
                <w:lang w:val="en-US"/>
              </w:rPr>
              <w:t xml:space="preserve"> </w:t>
            </w:r>
            <w:r w:rsidR="00453330" w:rsidRPr="006920D8">
              <w:rPr>
                <w:rFonts w:ascii="Book Antiqua" w:hAnsi="Book Antiqua" w:cs="Arial"/>
                <w:lang w:val="en-US"/>
              </w:rPr>
              <w:t>33</w:t>
            </w:r>
            <w:r w:rsidR="008F485D">
              <w:rPr>
                <w:rFonts w:ascii="Book Antiqua" w:hAnsi="Book Antiqua" w:cs="Arial"/>
                <w:lang w:val="en-US"/>
              </w:rPr>
              <w:t xml:space="preserve"> </w:t>
            </w:r>
            <w:proofErr w:type="spellStart"/>
            <w:r w:rsidR="00453330" w:rsidRPr="006920D8">
              <w:rPr>
                <w:rFonts w:ascii="Book Antiqua" w:hAnsi="Book Antiqua" w:cs="Arial"/>
                <w:lang w:val="en-US"/>
              </w:rPr>
              <w:t>mo</w:t>
            </w:r>
            <w:proofErr w:type="spellEnd"/>
            <w:r w:rsidR="008F485D">
              <w:rPr>
                <w:rFonts w:ascii="Book Antiqua" w:hAnsi="Book Antiqua" w:cs="Arial"/>
                <w:lang w:val="en-US"/>
              </w:rPr>
              <w:t xml:space="preserve"> </w:t>
            </w:r>
            <w:proofErr w:type="spellStart"/>
            <w:r w:rsidRPr="006920D8">
              <w:rPr>
                <w:rFonts w:ascii="Book Antiqua" w:hAnsi="Book Antiqua" w:cs="Arial"/>
                <w:i/>
                <w:lang w:val="en-US"/>
              </w:rPr>
              <w:t>vs</w:t>
            </w:r>
            <w:proofErr w:type="spellEnd"/>
            <w:r w:rsidR="008F485D">
              <w:rPr>
                <w:rFonts w:ascii="Book Antiqua" w:hAnsi="Book Antiqua" w:cs="Arial"/>
                <w:lang w:val="en-US"/>
              </w:rPr>
              <w:t xml:space="preserve"> </w:t>
            </w:r>
            <w:r w:rsidRPr="006920D8">
              <w:rPr>
                <w:rFonts w:ascii="Book Antiqua" w:hAnsi="Book Antiqua" w:cs="Arial"/>
                <w:lang w:val="en-US"/>
              </w:rPr>
              <w:t>n</w:t>
            </w:r>
            <w:r w:rsidR="00453330" w:rsidRPr="006920D8">
              <w:rPr>
                <w:rFonts w:ascii="Book Antiqua" w:hAnsi="Book Antiqua" w:cs="Arial"/>
                <w:lang w:val="en-US"/>
              </w:rPr>
              <w:t>on-</w:t>
            </w:r>
            <w:proofErr w:type="spellStart"/>
            <w:r w:rsidR="00453330" w:rsidRPr="006920D8">
              <w:rPr>
                <w:rFonts w:ascii="Book Antiqua" w:hAnsi="Book Antiqua" w:cs="Arial"/>
                <w:lang w:val="en-US"/>
              </w:rPr>
              <w:t>sarcopenic</w:t>
            </w:r>
            <w:proofErr w:type="spellEnd"/>
            <w:r w:rsidR="008F485D">
              <w:rPr>
                <w:rFonts w:ascii="Book Antiqua" w:hAnsi="Book Antiqua" w:cs="Arial"/>
                <w:lang w:val="en-US"/>
              </w:rPr>
              <w:t xml:space="preserve"> </w:t>
            </w:r>
            <w:r w:rsidR="00453330" w:rsidRPr="006920D8">
              <w:rPr>
                <w:rFonts w:ascii="Book Antiqua" w:hAnsi="Book Antiqua" w:cs="Arial"/>
                <w:lang w:val="en-US"/>
              </w:rPr>
              <w:t>median:</w:t>
            </w:r>
            <w:r w:rsidR="008F485D">
              <w:rPr>
                <w:rFonts w:ascii="Book Antiqua" w:hAnsi="Book Antiqua" w:cs="Arial"/>
                <w:lang w:val="en-US"/>
              </w:rPr>
              <w:t xml:space="preserve"> </w:t>
            </w:r>
            <w:r w:rsidR="00453330" w:rsidRPr="006920D8">
              <w:rPr>
                <w:rFonts w:ascii="Book Antiqua" w:hAnsi="Book Antiqua" w:cs="Arial"/>
                <w:lang w:val="en-US"/>
              </w:rPr>
              <w:t>105</w:t>
            </w:r>
            <w:r w:rsidR="008F485D">
              <w:rPr>
                <w:rFonts w:ascii="Book Antiqua" w:hAnsi="Book Antiqua" w:cs="Arial"/>
                <w:lang w:val="en-US"/>
              </w:rPr>
              <w:t xml:space="preserve"> </w:t>
            </w:r>
            <w:proofErr w:type="spellStart"/>
            <w:r w:rsidR="00453330" w:rsidRPr="006920D8">
              <w:rPr>
                <w:rFonts w:ascii="Book Antiqua" w:hAnsi="Book Antiqua" w:cs="Arial"/>
                <w:lang w:val="en-US"/>
              </w:rPr>
              <w:t>mo</w:t>
            </w:r>
            <w:proofErr w:type="spellEnd"/>
            <w:r w:rsidR="00035456">
              <w:rPr>
                <w:rFonts w:ascii="Book Antiqua" w:hAnsi="Book Antiqua" w:cs="Arial"/>
                <w:lang w:val="en-US"/>
              </w:rPr>
              <w:t>,</w:t>
            </w:r>
            <w:r w:rsidR="008F485D">
              <w:rPr>
                <w:rFonts w:ascii="Book Antiqua" w:hAnsi="Book Antiqua" w:cs="Arial"/>
                <w:lang w:val="en-US"/>
              </w:rPr>
              <w:t xml:space="preserve"> </w:t>
            </w:r>
            <w:r w:rsidR="00453330"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0.002).</w:t>
            </w:r>
            <w:r w:rsidR="008F485D">
              <w:rPr>
                <w:rFonts w:ascii="Book Antiqua" w:hAnsi="Book Antiqua" w:cs="Arial"/>
                <w:lang w:val="en-US"/>
              </w:rPr>
              <w:t xml:space="preserve"> </w:t>
            </w:r>
            <w:r w:rsidRPr="006920D8">
              <w:rPr>
                <w:rFonts w:ascii="Book Antiqua" w:hAnsi="Book Antiqua" w:cs="Arial"/>
                <w:lang w:val="en-US"/>
              </w:rPr>
              <w:t>Sarcopenia</w:t>
            </w:r>
            <w:r w:rsidR="008F485D">
              <w:rPr>
                <w:rFonts w:ascii="Book Antiqua" w:hAnsi="Book Antiqua" w:cs="Arial"/>
                <w:lang w:val="en-US"/>
              </w:rPr>
              <w:t xml:space="preserve"> </w:t>
            </w:r>
            <w:r w:rsidRPr="006920D8">
              <w:rPr>
                <w:rFonts w:ascii="Book Antiqua" w:hAnsi="Book Antiqua" w:cs="Arial"/>
                <w:lang w:val="en-US"/>
              </w:rPr>
              <w:t>was</w:t>
            </w:r>
            <w:r w:rsidR="008F485D">
              <w:rPr>
                <w:rFonts w:ascii="Book Antiqua" w:hAnsi="Book Antiqua" w:cs="Arial"/>
                <w:lang w:val="en-US"/>
              </w:rPr>
              <w:t xml:space="preserve"> </w:t>
            </w:r>
            <w:r w:rsidRPr="006920D8">
              <w:rPr>
                <w:rFonts w:ascii="Book Antiqua" w:hAnsi="Book Antiqua" w:cs="Arial"/>
                <w:lang w:val="en-US"/>
              </w:rPr>
              <w:t>an</w:t>
            </w:r>
            <w:r w:rsidR="008F485D">
              <w:rPr>
                <w:rFonts w:ascii="Book Antiqua" w:hAnsi="Book Antiqua" w:cs="Arial"/>
                <w:lang w:val="en-US"/>
              </w:rPr>
              <w:t xml:space="preserve"> </w:t>
            </w:r>
            <w:r w:rsidRPr="006920D8">
              <w:rPr>
                <w:rFonts w:ascii="Book Antiqua" w:hAnsi="Book Antiqua" w:cs="Arial"/>
                <w:lang w:val="en-US"/>
              </w:rPr>
              <w:t>independent</w:t>
            </w:r>
            <w:r w:rsidR="008F485D">
              <w:rPr>
                <w:rFonts w:ascii="Book Antiqua" w:hAnsi="Book Antiqua" w:cs="Arial"/>
                <w:lang w:val="en-US"/>
              </w:rPr>
              <w:t xml:space="preserve"> </w:t>
            </w:r>
            <w:r w:rsidRPr="006920D8">
              <w:rPr>
                <w:rFonts w:ascii="Book Antiqua" w:hAnsi="Book Antiqua" w:cs="Arial"/>
                <w:lang w:val="en-US"/>
              </w:rPr>
              <w:t>predictor</w:t>
            </w:r>
            <w:r w:rsidR="008F485D">
              <w:rPr>
                <w:rFonts w:ascii="Book Antiqua" w:hAnsi="Book Antiqua" w:cs="Arial"/>
                <w:lang w:val="en-US"/>
              </w:rPr>
              <w:t xml:space="preserve"> </w:t>
            </w:r>
            <w:r w:rsidRPr="006920D8">
              <w:rPr>
                <w:rFonts w:ascii="Book Antiqua" w:hAnsi="Book Antiqua" w:cs="Arial"/>
                <w:lang w:val="en-US"/>
              </w:rPr>
              <w:t>for</w:t>
            </w:r>
            <w:r w:rsidR="008F485D">
              <w:rPr>
                <w:rFonts w:ascii="Book Antiqua" w:hAnsi="Book Antiqua" w:cs="Arial"/>
                <w:lang w:val="en-US"/>
              </w:rPr>
              <w:t xml:space="preserve"> </w:t>
            </w:r>
            <w:r w:rsidRPr="006920D8">
              <w:rPr>
                <w:rFonts w:ascii="Book Antiqua" w:hAnsi="Book Antiqua" w:cs="Arial"/>
                <w:lang w:val="en-US"/>
              </w:rPr>
              <w:t>overall</w:t>
            </w:r>
            <w:r w:rsidR="008F485D">
              <w:rPr>
                <w:rFonts w:ascii="Book Antiqua" w:hAnsi="Book Antiqua" w:cs="Arial"/>
                <w:lang w:val="en-US"/>
              </w:rPr>
              <w:t xml:space="preserve"> </w:t>
            </w:r>
            <w:r w:rsidRPr="006920D8">
              <w:rPr>
                <w:rFonts w:ascii="Book Antiqua" w:hAnsi="Book Antiqua" w:cs="Arial"/>
                <w:lang w:val="en-US"/>
              </w:rPr>
              <w:t>survival</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multivariate</w:t>
            </w:r>
            <w:r w:rsidR="008F485D">
              <w:rPr>
                <w:rFonts w:ascii="Book Antiqua" w:hAnsi="Book Antiqua" w:cs="Arial"/>
                <w:lang w:val="en-US"/>
              </w:rPr>
              <w:t xml:space="preserve"> </w:t>
            </w:r>
            <w:r w:rsidRPr="006920D8">
              <w:rPr>
                <w:rFonts w:ascii="Book Antiqua" w:hAnsi="Book Antiqua" w:cs="Arial"/>
                <w:lang w:val="en-US"/>
              </w:rPr>
              <w:t>Cox-regression</w:t>
            </w:r>
            <w:r w:rsidR="008F485D">
              <w:rPr>
                <w:rFonts w:ascii="Book Antiqua" w:hAnsi="Book Antiqua" w:cs="Arial"/>
                <w:lang w:val="en-US"/>
              </w:rPr>
              <w:t xml:space="preserve"> </w:t>
            </w:r>
            <w:r w:rsidRPr="006920D8">
              <w:rPr>
                <w:rFonts w:ascii="Book Antiqua" w:hAnsi="Book Antiqua" w:cs="Arial"/>
                <w:lang w:val="en-US"/>
              </w:rPr>
              <w:t>analysis</w:t>
            </w:r>
            <w:r w:rsidR="008F485D">
              <w:rPr>
                <w:rFonts w:ascii="Book Antiqua" w:hAnsi="Book Antiqua" w:cs="Arial"/>
                <w:lang w:val="en-US"/>
              </w:rPr>
              <w:t xml:space="preserve"> </w:t>
            </w:r>
            <w:r w:rsidRPr="006920D8">
              <w:rPr>
                <w:rFonts w:ascii="Book Antiqua" w:hAnsi="Book Antiqua" w:cs="Arial"/>
                <w:lang w:val="en-US"/>
              </w:rPr>
              <w:t>(HR</w:t>
            </w:r>
            <w:r w:rsidR="00035456">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3.756</w:t>
            </w:r>
            <w:r w:rsidR="00035456">
              <w:rPr>
                <w:rFonts w:ascii="Book Antiqua" w:hAnsi="Book Antiqua" w:cs="Arial"/>
                <w:lang w:val="en-US"/>
              </w:rPr>
              <w:t>,</w:t>
            </w:r>
            <w:r w:rsidR="008F485D">
              <w:rPr>
                <w:rFonts w:ascii="Book Antiqua" w:hAnsi="Book Antiqua" w:cs="Arial"/>
                <w:lang w:val="en-US"/>
              </w:rPr>
              <w:t xml:space="preserve"> </w:t>
            </w:r>
            <w:r w:rsidR="00453330"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0.001),</w:t>
            </w:r>
            <w:r w:rsidR="008F485D">
              <w:rPr>
                <w:rFonts w:ascii="Book Antiqua" w:hAnsi="Book Antiqua" w:cs="Arial"/>
                <w:lang w:val="en-US" w:eastAsia="zh-CN"/>
              </w:rPr>
              <w:t xml:space="preserve"> </w:t>
            </w:r>
            <w:r w:rsidRPr="006920D8">
              <w:rPr>
                <w:rFonts w:ascii="Book Antiqua" w:hAnsi="Book Antiqua" w:cs="Arial"/>
                <w:lang w:val="en-US"/>
              </w:rPr>
              <w:t>major</w:t>
            </w:r>
            <w:r w:rsidR="008F485D">
              <w:rPr>
                <w:rFonts w:ascii="Book Antiqua" w:hAnsi="Book Antiqua" w:cs="Arial"/>
                <w:lang w:val="en-US"/>
              </w:rPr>
              <w:t xml:space="preserve"> </w:t>
            </w:r>
            <w:r w:rsidRPr="006920D8">
              <w:rPr>
                <w:rFonts w:ascii="Book Antiqua" w:hAnsi="Book Antiqua" w:cs="Arial"/>
                <w:lang w:val="en-US"/>
              </w:rPr>
              <w:t>complications</w:t>
            </w:r>
            <w:r w:rsidR="008F485D">
              <w:rPr>
                <w:rFonts w:ascii="Book Antiqua" w:hAnsi="Book Antiqua" w:cs="Arial"/>
                <w:lang w:val="en-US"/>
              </w:rPr>
              <w:t xml:space="preserve"> </w:t>
            </w:r>
            <w:r w:rsidRPr="006920D8">
              <w:rPr>
                <w:rFonts w:ascii="Book Antiqua" w:hAnsi="Book Antiqua" w:cs="Arial"/>
                <w:lang w:val="en-US"/>
              </w:rPr>
              <w:t>(32.7%</w:t>
            </w:r>
            <w:r w:rsidR="008F485D">
              <w:rPr>
                <w:rFonts w:ascii="Book Antiqua" w:hAnsi="Book Antiqua" w:cs="Arial"/>
                <w:lang w:val="en-US"/>
              </w:rPr>
              <w:t xml:space="preserve"> </w:t>
            </w:r>
            <w:r w:rsidRPr="006920D8">
              <w:rPr>
                <w:rFonts w:ascii="Book Antiqua" w:hAnsi="Book Antiqua" w:cs="Arial"/>
                <w:i/>
                <w:lang w:val="en-US"/>
              </w:rPr>
              <w:t>vs</w:t>
            </w:r>
            <w:r w:rsidR="008F485D">
              <w:rPr>
                <w:rFonts w:ascii="Book Antiqua" w:hAnsi="Book Antiqua" w:cs="Arial"/>
                <w:lang w:val="en-US"/>
              </w:rPr>
              <w:t xml:space="preserve"> </w:t>
            </w:r>
            <w:r w:rsidRPr="006920D8">
              <w:rPr>
                <w:rFonts w:ascii="Book Antiqua" w:hAnsi="Book Antiqua" w:cs="Arial"/>
                <w:lang w:val="en-US"/>
              </w:rPr>
              <w:t>13.2%,</w:t>
            </w:r>
            <w:r w:rsidR="008F485D">
              <w:rPr>
                <w:rFonts w:ascii="Book Antiqua" w:hAnsi="Book Antiqua" w:cs="Arial"/>
                <w:lang w:val="en-US"/>
              </w:rPr>
              <w:t xml:space="preserve"> </w:t>
            </w:r>
            <w:r w:rsidR="00453330"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w:t>
            </w:r>
            <w:r w:rsidR="008F485D">
              <w:rPr>
                <w:rFonts w:ascii="Book Antiqua" w:hAnsi="Book Antiqua" w:cs="Arial"/>
                <w:lang w:val="en-US" w:eastAsia="zh-CN"/>
              </w:rPr>
              <w:t xml:space="preserve"> </w:t>
            </w:r>
            <w:r w:rsidRPr="006920D8">
              <w:rPr>
                <w:rFonts w:ascii="Book Antiqua" w:hAnsi="Book Antiqua" w:cs="Arial"/>
                <w:lang w:val="en-US"/>
              </w:rPr>
              <w:t>0.033)</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treatment-related</w:t>
            </w:r>
            <w:r w:rsidR="008F485D">
              <w:rPr>
                <w:rFonts w:ascii="Book Antiqua" w:hAnsi="Book Antiqua" w:cs="Arial"/>
                <w:lang w:val="en-US"/>
              </w:rPr>
              <w:t xml:space="preserve"> </w:t>
            </w:r>
            <w:r w:rsidRPr="006920D8">
              <w:rPr>
                <w:rFonts w:ascii="Book Antiqua" w:hAnsi="Book Antiqua" w:cs="Arial"/>
                <w:lang w:val="en-US"/>
              </w:rPr>
              <w:t>mortality</w:t>
            </w:r>
            <w:r w:rsidR="008F485D">
              <w:rPr>
                <w:rFonts w:ascii="Book Antiqua" w:hAnsi="Book Antiqua" w:cs="Arial"/>
                <w:lang w:val="en-US"/>
              </w:rPr>
              <w:t xml:space="preserve"> </w:t>
            </w:r>
            <w:r w:rsidRPr="006920D8">
              <w:rPr>
                <w:rFonts w:ascii="Book Antiqua" w:hAnsi="Book Antiqua" w:cs="Arial"/>
                <w:lang w:val="en-US"/>
              </w:rPr>
              <w:t>(17.3%</w:t>
            </w:r>
            <w:r w:rsidR="008F485D">
              <w:rPr>
                <w:rFonts w:ascii="Book Antiqua" w:hAnsi="Book Antiqua" w:cs="Arial"/>
                <w:lang w:val="en-US"/>
              </w:rPr>
              <w:t xml:space="preserve"> </w:t>
            </w:r>
            <w:r w:rsidRPr="006920D8">
              <w:rPr>
                <w:rFonts w:ascii="Book Antiqua" w:hAnsi="Book Antiqua" w:cs="Arial"/>
                <w:i/>
                <w:lang w:val="en-US"/>
              </w:rPr>
              <w:t>vs</w:t>
            </w:r>
            <w:r w:rsidR="008F485D">
              <w:rPr>
                <w:rFonts w:ascii="Book Antiqua" w:hAnsi="Book Antiqua" w:cs="Arial"/>
                <w:lang w:val="en-US"/>
              </w:rPr>
              <w:t xml:space="preserve"> </w:t>
            </w:r>
            <w:r w:rsidRPr="006920D8">
              <w:rPr>
                <w:rFonts w:ascii="Book Antiqua" w:hAnsi="Book Antiqua" w:cs="Arial"/>
                <w:lang w:val="en-US"/>
              </w:rPr>
              <w:t>2.6%,</w:t>
            </w:r>
            <w:r w:rsidR="008F485D">
              <w:rPr>
                <w:rFonts w:ascii="Book Antiqua" w:hAnsi="Book Antiqua" w:cs="Arial"/>
                <w:lang w:val="en-US"/>
              </w:rPr>
              <w:t xml:space="preserve"> </w:t>
            </w:r>
            <w:r w:rsidR="00453330"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w:t>
            </w:r>
            <w:r w:rsidR="008F485D">
              <w:rPr>
                <w:rFonts w:ascii="Book Antiqua" w:hAnsi="Book Antiqua" w:cs="Arial"/>
                <w:lang w:val="en-US" w:eastAsia="zh-CN"/>
              </w:rPr>
              <w:t xml:space="preserve"> </w:t>
            </w:r>
            <w:r w:rsidRPr="006920D8">
              <w:rPr>
                <w:rFonts w:ascii="Book Antiqua" w:hAnsi="Book Antiqua" w:cs="Arial"/>
                <w:lang w:val="en-US"/>
              </w:rPr>
              <w:t>0.029)</w:t>
            </w:r>
            <w:r w:rsidR="008F485D">
              <w:rPr>
                <w:rFonts w:ascii="Book Antiqua" w:hAnsi="Book Antiqua" w:cs="Arial"/>
                <w:lang w:val="en-US"/>
              </w:rPr>
              <w:t xml:space="preserve"> </w:t>
            </w:r>
            <w:r w:rsidRPr="006920D8">
              <w:rPr>
                <w:rFonts w:ascii="Book Antiqua" w:hAnsi="Book Antiqua" w:cs="Arial"/>
                <w:lang w:val="en-US"/>
              </w:rPr>
              <w:t>were</w:t>
            </w:r>
            <w:r w:rsidR="008F485D">
              <w:rPr>
                <w:rFonts w:ascii="Book Antiqua" w:hAnsi="Book Antiqua" w:cs="Arial"/>
                <w:lang w:val="en-US"/>
              </w:rPr>
              <w:t xml:space="preserve"> </w:t>
            </w:r>
            <w:r w:rsidRPr="006920D8">
              <w:rPr>
                <w:rFonts w:ascii="Book Antiqua" w:hAnsi="Book Antiqua" w:cs="Arial"/>
                <w:lang w:val="en-US"/>
              </w:rPr>
              <w:t>more</w:t>
            </w:r>
            <w:r w:rsidR="008F485D">
              <w:rPr>
                <w:rFonts w:ascii="Book Antiqua" w:hAnsi="Book Antiqua" w:cs="Arial"/>
                <w:lang w:val="en-US"/>
              </w:rPr>
              <w:t xml:space="preserve"> </w:t>
            </w:r>
            <w:r w:rsidRPr="006920D8">
              <w:rPr>
                <w:rFonts w:ascii="Book Antiqua" w:hAnsi="Book Antiqua" w:cs="Arial"/>
                <w:lang w:val="en-US"/>
              </w:rPr>
              <w:t>frequent</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sarcopenic</w:t>
            </w:r>
            <w:r w:rsidR="008F485D">
              <w:rPr>
                <w:rFonts w:ascii="Book Antiqua" w:hAnsi="Book Antiqua" w:cs="Arial"/>
                <w:lang w:val="en-US"/>
              </w:rPr>
              <w:t xml:space="preserve"> </w:t>
            </w:r>
            <w:r w:rsidRPr="006920D8">
              <w:rPr>
                <w:rFonts w:ascii="Book Antiqua" w:hAnsi="Book Antiqua" w:cs="Arial"/>
                <w:lang w:val="en-US"/>
              </w:rPr>
              <w:t>patien</w:t>
            </w:r>
            <w:r w:rsidR="00433FCA" w:rsidRPr="006920D8">
              <w:rPr>
                <w:rFonts w:ascii="Book Antiqua" w:hAnsi="Book Antiqua" w:cs="Arial"/>
                <w:lang w:val="en-US"/>
              </w:rPr>
              <w:t>t</w:t>
            </w:r>
          </w:p>
        </w:tc>
      </w:tr>
      <w:tr w:rsidR="00F57400" w:rsidRPr="006920D8" w14:paraId="62AF44B7" w14:textId="77777777" w:rsidTr="00035456">
        <w:tc>
          <w:tcPr>
            <w:tcW w:w="947" w:type="pct"/>
          </w:tcPr>
          <w:p w14:paraId="6F241D51" w14:textId="3C029154" w:rsidR="0043398C" w:rsidRPr="006920D8" w:rsidRDefault="00F57400"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t>Iritani</w:t>
            </w:r>
            <w:proofErr w:type="spellEnd"/>
            <w:r w:rsidR="008F485D">
              <w:rPr>
                <w:rFonts w:ascii="Book Antiqua" w:hAnsi="Book Antiqua" w:cs="Arial"/>
                <w:lang w:val="en-US"/>
              </w:rPr>
              <w:t xml:space="preserve"> </w:t>
            </w:r>
            <w:r w:rsidR="0043398C" w:rsidRPr="006920D8">
              <w:rPr>
                <w:rFonts w:ascii="Book Antiqua" w:hAnsi="Book Antiqua" w:cs="Arial"/>
                <w:i/>
                <w:lang w:val="en-US"/>
              </w:rPr>
              <w:t>et</w:t>
            </w:r>
            <w:r w:rsidR="008F485D">
              <w:rPr>
                <w:rFonts w:ascii="Book Antiqua" w:hAnsi="Book Antiqua" w:cs="Arial"/>
                <w:i/>
                <w:lang w:val="en-US"/>
              </w:rPr>
              <w:t xml:space="preserve"> </w:t>
            </w:r>
            <w:r w:rsidR="0043398C" w:rsidRPr="006920D8">
              <w:rPr>
                <w:rFonts w:ascii="Book Antiqua" w:hAnsi="Book Antiqua" w:cs="Arial"/>
                <w:i/>
                <w:lang w:val="en-US"/>
              </w:rPr>
              <w:t>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{"citationItems":[{"id":"ITEM-1","itemData":{"DOI":"10.1007/s00535-014-0964-9","ISSN":"14355922","PMID":"24817668","abstract":"Background: Skeletal muscle depletion or sarcopenia has been identified as a poor prognostic factor for various diseases. The aim of this study is to determine whether muscle depletion is a prognostic factor for hepatocellular carcinoma (HCC).\nMethods: We evaluated 217 consecutive patients with primary HCC. The skeletal muscle cross-sectional area was measured by computed tomography at the third lumbar vertebra (L3), from which the total body fat-free mass (FFM) and L3 skeletal muscle index (L3 SMI) were obtained. The factors contributing to overall survival (OS) were analyzed by univariate and multivariate Cox proportional hazards model.\nResults: In univariate analysis, FFM (P = 0.0422), Child-Pugh classification (P = 0.0058), serum albumin level (P &lt; 0.0001), serum AFP level (P &lt; 0.0001), serum proteins induced by vitamin K absence or antagonist-II level (P &lt; 0.0001), cancer stage (P &lt; 0.0001), and curability of the initial treatment (P &lt; 0.0001) were significantly associated with the prognosis of HCC. Multivariate analysis indicated that FFM (P = 0.0499), albumin level (P = 0.0398), and curability of the initial treatment (P = 0.0008) were independent prognostic factors. Sarcopenia was defined as an L3 SMI value of ≤29.0 cm&lt;sup&gt;2&lt;/sup&gt;/m&lt;sup&gt;2&lt;/sup&gt; for women and ≤36.0 cm&lt;sup&gt;2&lt;/sup&gt;/m&lt;sup&gt;2&lt;/sup&gt; for men, and 24 patients (11.1 %) have sarcopenia. Sarcopenic patients showed a significantly lower OS than those without sarcopenia (P = 0.0043). Sarcopenic patients who were overweight (BMI &gt;22) died earlier (P = 0.0129).\nConclusions: Skeletal muscle depletion is an independent prognostic factor. Intervention to prevent muscle wasting might be an effective strategy for improving the outcome of HCC.","author":[{"dropping-particle":"","family":"Iritani","given":"Soichi","non-dropping-particle":"","parse-names":false,"suffix":""},{"dropping-particle":"","family":"Imai","given":"Kenji","non-dropping-particle":"","parse-names":false,"suffix":""},{"dropping-particle":"","family":"Takai","given":"Koji","non-dropping-particle":"","parse-names":false,"suffix":""},{"dropping-particle":"","family":"Hanai","given":"Tatsunori","non-dropping-particle":"","parse-names":false,"suffix":""},{"dropping-particle":"","family":"Ideta","given":"Takayasu","non-dropping-particle":"","parse-names":false,"suffix":""},{"dropping-particle":"","family":"Miyazaki","given":"Tsuneyuki","non-dropping-particle":"","parse-names":false,"suffix":""},{"dropping-particle":"","family":"Suetsugu","given":"Atsushi","non-dropping-particle":"","parse-names":false,"suffix":""},{"dropping-particle":"","family":"Shiraki","given":"Makoto","non-dropping-particle":"","parse-names":false,"suffix":""},{"dropping-particle":"","family":"Shimizu","given":"Masahito","non-dropping-particle":"","parse-names":false,"suffix":""},{"dropping-particle":"","family":"Moriwaki","given":"Hisataka","non-dropping-particle":"","parse-names":false,"suffix":""}],"container-title":"Journal of Gastroenterology","id":"ITEM-1","issue":"3","issued":{"date-parts":[["2015","5"]]},"page":"323-332","publisher":"Springer-Verlag Tokyo","title":"Skeletal muscle depletion is an independent prognostic factor for hepatocellular carcinoma","type":"article-journal","volume":"50"},"uris":["http://www.mendeley.com/documents/?uuid=33fe4d66-f0a2-4a2b-9272-22c59e4cf406"]}],"mendeley":{"formattedCitation":"&lt;sup&gt;[61]&lt;/sup&gt;","plainTextFormattedCitation":"[61]","previouslyFormattedCitation":"&lt;sup&gt;[61]&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[61]</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2015</w:t>
            </w:r>
          </w:p>
        </w:tc>
        <w:tc>
          <w:tcPr>
            <w:tcW w:w="1190" w:type="pct"/>
          </w:tcPr>
          <w:p w14:paraId="57859B9E" w14:textId="76F123EE"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217</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HCC.</w:t>
            </w:r>
            <w:r w:rsidR="008F485D">
              <w:rPr>
                <w:rFonts w:ascii="Book Antiqua" w:hAnsi="Book Antiqua" w:cs="Arial"/>
                <w:lang w:val="en-US" w:eastAsia="zh-CN"/>
              </w:rPr>
              <w:t xml:space="preserve"> </w:t>
            </w:r>
            <w:r w:rsidRPr="006920D8">
              <w:rPr>
                <w:rFonts w:ascii="Book Antiqua" w:hAnsi="Book Antiqua" w:cs="Arial"/>
                <w:lang w:val="en-US"/>
              </w:rPr>
              <w:t>(100%</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cirrhosis).</w:t>
            </w:r>
            <w:r w:rsidR="008F485D">
              <w:rPr>
                <w:rFonts w:ascii="Book Antiqua" w:hAnsi="Book Antiqua" w:cs="Arial"/>
                <w:lang w:val="en-US" w:eastAsia="zh-CN"/>
              </w:rPr>
              <w:t xml:space="preserve"> </w:t>
            </w:r>
            <w:r w:rsidRPr="006920D8">
              <w:rPr>
                <w:rFonts w:ascii="Book Antiqua" w:hAnsi="Book Antiqua" w:cs="Arial"/>
                <w:lang w:val="en-US"/>
              </w:rPr>
              <w:t>Tumor</w:t>
            </w:r>
            <w:r w:rsidR="008F485D">
              <w:rPr>
                <w:rFonts w:ascii="Book Antiqua" w:hAnsi="Book Antiqua" w:cs="Arial"/>
                <w:lang w:val="en-US"/>
              </w:rPr>
              <w:t xml:space="preserve"> </w:t>
            </w:r>
            <w:r w:rsidRPr="006920D8">
              <w:rPr>
                <w:rFonts w:ascii="Book Antiqua" w:hAnsi="Book Antiqua" w:cs="Arial"/>
                <w:lang w:val="en-US"/>
              </w:rPr>
              <w:t>stage</w:t>
            </w:r>
            <w:r w:rsidR="008F485D">
              <w:rPr>
                <w:rFonts w:ascii="Book Antiqua" w:hAnsi="Book Antiqua" w:cs="Arial"/>
                <w:lang w:val="en-US"/>
              </w:rPr>
              <w:t xml:space="preserve"> </w:t>
            </w:r>
            <w:r w:rsidRPr="006920D8">
              <w:rPr>
                <w:rFonts w:ascii="Book Antiqua" w:hAnsi="Book Antiqua" w:cs="Arial"/>
                <w:i/>
                <w:lang w:val="en-US"/>
              </w:rPr>
              <w:t>n</w:t>
            </w:r>
            <w:r w:rsidR="008F485D">
              <w:rPr>
                <w:rFonts w:ascii="Book Antiqua" w:hAnsi="Book Antiqua" w:cs="Arial"/>
                <w:lang w:val="en-US" w:eastAsia="zh-CN"/>
              </w:rPr>
              <w:t xml:space="preserve"> </w:t>
            </w:r>
            <w:r w:rsidR="00453330"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(according</w:t>
            </w:r>
            <w:r w:rsidR="008F485D">
              <w:rPr>
                <w:rFonts w:ascii="Book Antiqua" w:hAnsi="Book Antiqua" w:cs="Arial"/>
                <w:lang w:val="en-US"/>
              </w:rPr>
              <w:t xml:space="preserve"> </w:t>
            </w:r>
            <w:r w:rsidRPr="006920D8">
              <w:rPr>
                <w:rFonts w:ascii="Book Antiqua" w:hAnsi="Book Antiqua" w:cs="Arial"/>
                <w:lang w:val="en-US"/>
              </w:rPr>
              <w:t>to</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lastRenderedPageBreak/>
              <w:t>Liv</w:t>
            </w:r>
            <w:r w:rsidR="00453330" w:rsidRPr="006920D8">
              <w:rPr>
                <w:rFonts w:ascii="Book Antiqua" w:hAnsi="Book Antiqua" w:cs="Arial"/>
                <w:lang w:val="en-US"/>
              </w:rPr>
              <w:t>er</w:t>
            </w:r>
            <w:r w:rsidR="008F485D">
              <w:rPr>
                <w:rFonts w:ascii="Book Antiqua" w:hAnsi="Book Antiqua" w:cs="Arial"/>
                <w:lang w:val="en-US"/>
              </w:rPr>
              <w:t xml:space="preserve"> </w:t>
            </w:r>
            <w:r w:rsidR="00453330" w:rsidRPr="006920D8">
              <w:rPr>
                <w:rFonts w:ascii="Book Antiqua" w:hAnsi="Book Antiqua" w:cs="Arial"/>
                <w:lang w:val="en-US"/>
              </w:rPr>
              <w:t>Cancer</w:t>
            </w:r>
            <w:r w:rsidR="008F485D">
              <w:rPr>
                <w:rFonts w:ascii="Book Antiqua" w:hAnsi="Book Antiqua" w:cs="Arial"/>
                <w:lang w:val="en-US"/>
              </w:rPr>
              <w:t xml:space="preserve"> </w:t>
            </w:r>
            <w:r w:rsidR="00453330" w:rsidRPr="006920D8">
              <w:rPr>
                <w:rFonts w:ascii="Book Antiqua" w:hAnsi="Book Antiqua" w:cs="Arial"/>
                <w:lang w:val="en-US"/>
              </w:rPr>
              <w:t>Study</w:t>
            </w:r>
            <w:r w:rsidR="008F485D">
              <w:rPr>
                <w:rFonts w:ascii="Book Antiqua" w:hAnsi="Book Antiqua" w:cs="Arial"/>
                <w:lang w:val="en-US"/>
              </w:rPr>
              <w:t xml:space="preserve"> </w:t>
            </w:r>
            <w:r w:rsidR="00453330" w:rsidRPr="006920D8">
              <w:rPr>
                <w:rFonts w:ascii="Book Antiqua" w:hAnsi="Book Antiqua" w:cs="Arial"/>
                <w:lang w:val="en-US"/>
              </w:rPr>
              <w:t>Group</w:t>
            </w:r>
            <w:r w:rsidR="008F485D">
              <w:rPr>
                <w:rFonts w:ascii="Book Antiqua" w:hAnsi="Book Antiqua" w:cs="Arial"/>
                <w:lang w:val="en-US"/>
              </w:rPr>
              <w:t xml:space="preserve"> </w:t>
            </w:r>
            <w:r w:rsidR="00453330" w:rsidRPr="006920D8">
              <w:rPr>
                <w:rFonts w:ascii="Book Antiqua" w:hAnsi="Book Antiqua" w:cs="Arial"/>
                <w:lang w:val="en-US"/>
              </w:rPr>
              <w:t>of</w:t>
            </w:r>
            <w:r w:rsidR="008F485D">
              <w:rPr>
                <w:rFonts w:ascii="Book Antiqua" w:hAnsi="Book Antiqua" w:cs="Arial"/>
                <w:lang w:val="en-US"/>
              </w:rPr>
              <w:t xml:space="preserve"> </w:t>
            </w:r>
            <w:r w:rsidR="00453330" w:rsidRPr="006920D8">
              <w:rPr>
                <w:rFonts w:ascii="Book Antiqua" w:hAnsi="Book Antiqua" w:cs="Arial"/>
                <w:lang w:val="en-US"/>
              </w:rPr>
              <w:t>Japan)</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I:</w:t>
            </w:r>
            <w:r w:rsidR="008F485D">
              <w:rPr>
                <w:rFonts w:ascii="Book Antiqua" w:hAnsi="Book Antiqua" w:cs="Arial"/>
                <w:lang w:val="en-US"/>
              </w:rPr>
              <w:t xml:space="preserve"> </w:t>
            </w:r>
            <w:r w:rsidRPr="006920D8">
              <w:rPr>
                <w:rFonts w:ascii="Book Antiqua" w:hAnsi="Book Antiqua" w:cs="Arial"/>
                <w:lang w:val="en-US"/>
              </w:rPr>
              <w:t>52</w:t>
            </w:r>
            <w:r w:rsidR="008F485D">
              <w:rPr>
                <w:rFonts w:ascii="Book Antiqua" w:hAnsi="Book Antiqua" w:cs="Arial"/>
                <w:lang w:val="en-US"/>
              </w:rPr>
              <w:t xml:space="preserve"> </w:t>
            </w:r>
            <w:r w:rsidRPr="006920D8">
              <w:rPr>
                <w:rFonts w:ascii="Book Antiqua" w:hAnsi="Book Antiqua" w:cs="Arial"/>
                <w:lang w:val="en-US"/>
              </w:rPr>
              <w:t>(24.0)</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00453330" w:rsidRPr="006920D8">
              <w:rPr>
                <w:rFonts w:ascii="Book Antiqua" w:hAnsi="Book Antiqua" w:cs="Arial"/>
                <w:lang w:val="en-US"/>
              </w:rPr>
              <w:t>II:</w:t>
            </w:r>
            <w:r w:rsidR="008F485D">
              <w:rPr>
                <w:rFonts w:ascii="Book Antiqua" w:hAnsi="Book Antiqua" w:cs="Arial"/>
                <w:lang w:val="en-US"/>
              </w:rPr>
              <w:t xml:space="preserve"> </w:t>
            </w:r>
            <w:r w:rsidRPr="006920D8">
              <w:rPr>
                <w:rFonts w:ascii="Book Antiqua" w:hAnsi="Book Antiqua" w:cs="Arial"/>
                <w:lang w:val="en-US"/>
              </w:rPr>
              <w:t>71</w:t>
            </w:r>
            <w:r w:rsidR="008F485D">
              <w:rPr>
                <w:rFonts w:ascii="Book Antiqua" w:hAnsi="Book Antiqua" w:cs="Arial"/>
                <w:lang w:val="en-US"/>
              </w:rPr>
              <w:t xml:space="preserve"> </w:t>
            </w:r>
            <w:r w:rsidRPr="006920D8">
              <w:rPr>
                <w:rFonts w:ascii="Book Antiqua" w:hAnsi="Book Antiqua" w:cs="Arial"/>
                <w:lang w:val="en-US"/>
              </w:rPr>
              <w:t>(32.7)</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00453330" w:rsidRPr="006920D8">
              <w:rPr>
                <w:rFonts w:ascii="Book Antiqua" w:hAnsi="Book Antiqua" w:cs="Arial"/>
                <w:lang w:val="en-US"/>
              </w:rPr>
              <w:t>III:</w:t>
            </w:r>
            <w:r w:rsidR="008F485D">
              <w:rPr>
                <w:rFonts w:ascii="Book Antiqua" w:hAnsi="Book Antiqua" w:cs="Arial"/>
                <w:lang w:val="en-US"/>
              </w:rPr>
              <w:t xml:space="preserve"> </w:t>
            </w:r>
            <w:r w:rsidRPr="006920D8">
              <w:rPr>
                <w:rFonts w:ascii="Book Antiqua" w:hAnsi="Book Antiqua" w:cs="Arial"/>
                <w:lang w:val="en-US"/>
              </w:rPr>
              <w:t>66</w:t>
            </w:r>
            <w:r w:rsidR="008F485D">
              <w:rPr>
                <w:rFonts w:ascii="Book Antiqua" w:hAnsi="Book Antiqua" w:cs="Arial"/>
                <w:lang w:val="en-US"/>
              </w:rPr>
              <w:t xml:space="preserve"> </w:t>
            </w:r>
            <w:r w:rsidRPr="006920D8">
              <w:rPr>
                <w:rFonts w:ascii="Book Antiqua" w:hAnsi="Book Antiqua" w:cs="Arial"/>
                <w:lang w:val="en-US"/>
              </w:rPr>
              <w:t>(30.4)</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00453330" w:rsidRPr="006920D8">
              <w:rPr>
                <w:rFonts w:ascii="Book Antiqua" w:hAnsi="Book Antiqua" w:cs="Arial"/>
                <w:lang w:val="en-US"/>
              </w:rPr>
              <w:t>IV:</w:t>
            </w:r>
            <w:r w:rsidR="008F485D">
              <w:rPr>
                <w:rFonts w:ascii="Book Antiqua" w:hAnsi="Book Antiqua" w:cs="Arial"/>
                <w:lang w:val="en-US"/>
              </w:rPr>
              <w:t xml:space="preserve"> </w:t>
            </w:r>
            <w:r w:rsidRPr="006920D8">
              <w:rPr>
                <w:rFonts w:ascii="Book Antiqua" w:hAnsi="Book Antiqua" w:cs="Arial"/>
                <w:lang w:val="en-US"/>
              </w:rPr>
              <w:t>28</w:t>
            </w:r>
            <w:r w:rsidR="008F485D">
              <w:rPr>
                <w:rFonts w:ascii="Book Antiqua" w:hAnsi="Book Antiqua" w:cs="Arial"/>
                <w:lang w:val="en-US"/>
              </w:rPr>
              <w:t xml:space="preserve"> </w:t>
            </w:r>
            <w:r w:rsidRPr="006920D8">
              <w:rPr>
                <w:rFonts w:ascii="Book Antiqua" w:hAnsi="Book Antiqua" w:cs="Arial"/>
                <w:lang w:val="en-US"/>
              </w:rPr>
              <w:t>(12.9)</w:t>
            </w:r>
          </w:p>
        </w:tc>
        <w:tc>
          <w:tcPr>
            <w:tcW w:w="957" w:type="pct"/>
          </w:tcPr>
          <w:p w14:paraId="3BAFEB85" w14:textId="01511E06" w:rsidR="0043398C" w:rsidRPr="006920D8" w:rsidRDefault="0043398C" w:rsidP="006920D8">
            <w:pPr>
              <w:adjustRightInd w:val="0"/>
              <w:snapToGrid w:val="0"/>
              <w:spacing w:line="360" w:lineRule="auto"/>
              <w:jc w:val="both"/>
              <w:rPr>
                <w:rFonts w:ascii="Book Antiqua" w:eastAsia="Arial" w:hAnsi="Book Antiqua" w:cs="Arial"/>
                <w:lang w:val="en-US"/>
              </w:rPr>
            </w:pPr>
            <w:r w:rsidRPr="006920D8">
              <w:rPr>
                <w:rFonts w:ascii="Book Antiqua" w:eastAsia="Arial" w:hAnsi="Book Antiqua" w:cs="Arial"/>
                <w:lang w:val="en-US"/>
              </w:rPr>
              <w:lastRenderedPageBreak/>
              <w:t>FFM</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color w:val="111111"/>
                <w:lang w:val="en-US"/>
              </w:rPr>
              <w:t>Cut-off</w:t>
            </w:r>
            <w:r w:rsidR="008F485D">
              <w:rPr>
                <w:rFonts w:ascii="Book Antiqua" w:hAnsi="Book Antiqua" w:cs="Arial"/>
                <w:color w:val="111111"/>
                <w:lang w:val="en-US"/>
              </w:rPr>
              <w:t xml:space="preserve"> </w:t>
            </w:r>
            <w:r w:rsidRPr="006920D8">
              <w:rPr>
                <w:rFonts w:ascii="Book Antiqua" w:hAnsi="Book Antiqua" w:cs="Arial"/>
                <w:color w:val="111111"/>
                <w:lang w:val="en-US"/>
              </w:rPr>
              <w:t>values</w:t>
            </w:r>
            <w:r w:rsidR="00453330" w:rsidRPr="006920D8">
              <w:rPr>
                <w:rFonts w:ascii="Book Antiqua" w:hAnsi="Book Antiqua" w:cs="Arial"/>
                <w:color w:val="111111"/>
                <w:lang w:val="en-US" w:eastAsia="zh-CN"/>
              </w:rPr>
              <w:t>:</w:t>
            </w:r>
            <w:r w:rsidR="008F485D">
              <w:rPr>
                <w:rFonts w:ascii="Book Antiqua" w:eastAsia="Arial" w:hAnsi="Book Antiqua" w:cs="Arial"/>
                <w:lang w:val="en-US"/>
              </w:rPr>
              <w:t xml:space="preserve"> </w:t>
            </w:r>
            <w:r w:rsidRPr="006920D8">
              <w:rPr>
                <w:rFonts w:ascii="Book Antiqua" w:eastAsia="Arial" w:hAnsi="Book Antiqua" w:cs="Arial"/>
                <w:lang w:val="en-US"/>
              </w:rPr>
              <w:t>&lt;</w:t>
            </w:r>
            <w:r w:rsidR="008F485D">
              <w:rPr>
                <w:rFonts w:ascii="Book Antiqua" w:hAnsi="Book Antiqua" w:cs="Arial"/>
                <w:lang w:val="en-US" w:eastAsia="zh-CN"/>
              </w:rPr>
              <w:t xml:space="preserve"> </w:t>
            </w:r>
            <w:r w:rsidRPr="006920D8">
              <w:rPr>
                <w:rFonts w:ascii="Book Antiqua" w:eastAsia="Arial" w:hAnsi="Book Antiqua" w:cs="Arial"/>
                <w:lang w:val="en-US"/>
              </w:rPr>
              <w:t>37.0</w:t>
            </w:r>
            <w:r w:rsidR="008F485D">
              <w:rPr>
                <w:rFonts w:ascii="Book Antiqua" w:hAnsi="Book Antiqua" w:cs="Arial"/>
                <w:lang w:val="en-US" w:eastAsia="zh-CN"/>
              </w:rPr>
              <w:t xml:space="preserve"> </w:t>
            </w:r>
            <w:r w:rsidRPr="006920D8">
              <w:rPr>
                <w:rFonts w:ascii="Book Antiqua" w:eastAsia="Arial" w:hAnsi="Book Antiqua" w:cs="Arial"/>
                <w:lang w:val="en-US"/>
              </w:rPr>
              <w:t>kg</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eastAsia="Arial" w:hAnsi="Book Antiqua" w:cs="Arial"/>
                <w:lang w:val="en-US"/>
              </w:rPr>
              <w:t>45.6%</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color w:val="111111"/>
                <w:lang w:val="en-US"/>
              </w:rPr>
              <w:t>SMI-L3</w:t>
            </w:r>
            <w:r w:rsidR="00453330" w:rsidRPr="006920D8">
              <w:rPr>
                <w:rFonts w:ascii="Book Antiqua" w:hAnsi="Book Antiqua" w:cs="Arial"/>
                <w:color w:val="111111"/>
                <w:lang w:val="en-US" w:eastAsia="zh-CN"/>
              </w:rPr>
              <w:t>.</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t>Cut-off</w:t>
            </w:r>
            <w:r w:rsidR="008F485D">
              <w:rPr>
                <w:rFonts w:ascii="Book Antiqua" w:hAnsi="Book Antiqua" w:cs="Arial"/>
                <w:color w:val="111111"/>
                <w:lang w:val="en-US"/>
              </w:rPr>
              <w:t xml:space="preserve"> </w:t>
            </w:r>
            <w:r w:rsidRPr="006920D8">
              <w:rPr>
                <w:rFonts w:ascii="Book Antiqua" w:hAnsi="Book Antiqua" w:cs="Arial"/>
                <w:color w:val="111111"/>
                <w:lang w:val="en-US"/>
              </w:rPr>
              <w:t>values:</w:t>
            </w:r>
            <w:r w:rsidR="008F485D">
              <w:rPr>
                <w:rFonts w:ascii="Book Antiqua" w:hAnsi="Book Antiqua" w:cs="Arial"/>
                <w:color w:val="111111"/>
                <w:lang w:val="en-US"/>
              </w:rPr>
              <w:t xml:space="preserve"> </w:t>
            </w:r>
            <w:r w:rsidRPr="006920D8">
              <w:rPr>
                <w:rFonts w:ascii="Book Antiqua" w:hAnsi="Book Antiqua" w:cs="Arial"/>
                <w:color w:val="111111"/>
                <w:lang w:val="en-US"/>
              </w:rPr>
              <w:t>&lt;</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lastRenderedPageBreak/>
              <w:t>36.0</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vertAlign w:val="superscript"/>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men.</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t>&lt;</w:t>
            </w:r>
            <w:r w:rsidR="008F485D">
              <w:rPr>
                <w:rFonts w:ascii="Book Antiqua" w:hAnsi="Book Antiqua" w:cs="Arial"/>
                <w:color w:val="111111"/>
                <w:lang w:val="en-US" w:eastAsia="zh-CN"/>
              </w:rPr>
              <w:t xml:space="preserve"> </w:t>
            </w:r>
            <w:r w:rsidRPr="006920D8">
              <w:rPr>
                <w:rFonts w:ascii="Book Antiqua" w:hAnsi="Book Antiqua" w:cs="Arial"/>
                <w:color w:val="111111"/>
                <w:lang w:val="en-US"/>
              </w:rPr>
              <w:t>29.0</w:t>
            </w:r>
            <w:r w:rsidR="008F485D">
              <w:rPr>
                <w:rFonts w:ascii="Book Antiqua" w:hAnsi="Book Antiqua" w:cs="Arial"/>
                <w:color w:val="111111"/>
                <w:lang w:val="en-US"/>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women.</w:t>
            </w:r>
            <w:r w:rsidR="008F485D">
              <w:rPr>
                <w:rFonts w:ascii="Book Antiqua" w:hAnsi="Book Antiqua" w:cs="Arial"/>
                <w:color w:val="111111"/>
                <w:lang w:val="en-US"/>
              </w:rPr>
              <w:t xml:space="preserve"> </w:t>
            </w:r>
            <w:r w:rsidRPr="006920D8">
              <w:rPr>
                <w:rFonts w:ascii="Book Antiqua" w:eastAsia="Arial" w:hAnsi="Book Antiqua" w:cs="Arial"/>
                <w:lang w:val="en-US"/>
              </w:rPr>
              <w:t>11.1%</w:t>
            </w:r>
          </w:p>
        </w:tc>
        <w:tc>
          <w:tcPr>
            <w:tcW w:w="1906" w:type="pct"/>
          </w:tcPr>
          <w:p w14:paraId="66EB0F1A" w14:textId="1CA5FA89"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lastRenderedPageBreak/>
              <w:t>Multivariate</w:t>
            </w:r>
            <w:r w:rsidR="008F485D">
              <w:rPr>
                <w:rFonts w:ascii="Book Antiqua" w:hAnsi="Book Antiqua" w:cs="Arial"/>
                <w:lang w:val="en-US"/>
              </w:rPr>
              <w:t xml:space="preserve"> </w:t>
            </w:r>
            <w:r w:rsidRPr="006920D8">
              <w:rPr>
                <w:rFonts w:ascii="Book Antiqua" w:hAnsi="Book Antiqua" w:cs="Arial"/>
                <w:lang w:val="en-US"/>
              </w:rPr>
              <w:t>analysis</w:t>
            </w:r>
            <w:r w:rsidR="008F485D">
              <w:rPr>
                <w:rFonts w:ascii="Book Antiqua" w:hAnsi="Book Antiqua" w:cs="Arial"/>
                <w:lang w:val="en-US"/>
              </w:rPr>
              <w:t xml:space="preserve"> </w:t>
            </w:r>
            <w:r w:rsidRPr="006920D8">
              <w:rPr>
                <w:rFonts w:ascii="Book Antiqua" w:hAnsi="Book Antiqua" w:cs="Arial"/>
                <w:lang w:val="en-US"/>
              </w:rPr>
              <w:t>indicated</w:t>
            </w:r>
            <w:r w:rsidR="008F485D">
              <w:rPr>
                <w:rFonts w:ascii="Book Antiqua" w:hAnsi="Book Antiqua" w:cs="Arial"/>
                <w:lang w:val="en-US"/>
              </w:rPr>
              <w:t xml:space="preserve"> </w:t>
            </w:r>
            <w:r w:rsidRPr="006920D8">
              <w:rPr>
                <w:rFonts w:ascii="Book Antiqua" w:hAnsi="Book Antiqua" w:cs="Arial"/>
                <w:lang w:val="en-US"/>
              </w:rPr>
              <w:t>that</w:t>
            </w:r>
            <w:r w:rsidR="008F485D">
              <w:rPr>
                <w:rFonts w:ascii="Book Antiqua" w:hAnsi="Book Antiqua" w:cs="Arial"/>
                <w:lang w:val="en-US"/>
              </w:rPr>
              <w:t xml:space="preserve"> </w:t>
            </w:r>
            <w:r w:rsidRPr="006920D8">
              <w:rPr>
                <w:rFonts w:ascii="Book Antiqua" w:hAnsi="Book Antiqua" w:cs="Arial"/>
                <w:lang w:val="en-US"/>
              </w:rPr>
              <w:t>FFM</w:t>
            </w:r>
            <w:r w:rsidR="008F485D">
              <w:rPr>
                <w:rFonts w:ascii="Book Antiqua" w:hAnsi="Book Antiqua" w:cs="Arial"/>
                <w:lang w:val="en-US"/>
              </w:rPr>
              <w:t xml:space="preserve"> </w:t>
            </w:r>
            <w:r w:rsidRPr="006920D8">
              <w:rPr>
                <w:rFonts w:ascii="Book Antiqua" w:hAnsi="Book Antiqua" w:cs="Arial"/>
                <w:lang w:val="en-US"/>
              </w:rPr>
              <w:t>(</w:t>
            </w:r>
            <w:r w:rsidR="00453330"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0.0499),</w:t>
            </w:r>
            <w:r w:rsidR="008F485D">
              <w:rPr>
                <w:rFonts w:ascii="Book Antiqua" w:hAnsi="Book Antiqua" w:cs="Arial"/>
                <w:lang w:val="en-US"/>
              </w:rPr>
              <w:t xml:space="preserve"> </w:t>
            </w:r>
            <w:r w:rsidRPr="006920D8">
              <w:rPr>
                <w:rFonts w:ascii="Book Antiqua" w:hAnsi="Book Antiqua" w:cs="Arial"/>
                <w:lang w:val="en-US"/>
              </w:rPr>
              <w:t>albumin</w:t>
            </w:r>
            <w:r w:rsidR="008F485D">
              <w:rPr>
                <w:rFonts w:ascii="Book Antiqua" w:hAnsi="Book Antiqua" w:cs="Arial"/>
                <w:lang w:val="en-US"/>
              </w:rPr>
              <w:t xml:space="preserve"> </w:t>
            </w:r>
            <w:r w:rsidRPr="006920D8">
              <w:rPr>
                <w:rFonts w:ascii="Book Antiqua" w:hAnsi="Book Antiqua" w:cs="Arial"/>
                <w:lang w:val="en-US"/>
              </w:rPr>
              <w:t>level</w:t>
            </w:r>
            <w:r w:rsidR="008F485D">
              <w:rPr>
                <w:rFonts w:ascii="Book Antiqua" w:hAnsi="Book Antiqua" w:cs="Arial"/>
                <w:lang w:val="en-US"/>
              </w:rPr>
              <w:t xml:space="preserve"> </w:t>
            </w:r>
            <w:r w:rsidRPr="006920D8">
              <w:rPr>
                <w:rFonts w:ascii="Book Antiqua" w:hAnsi="Book Antiqua" w:cs="Arial"/>
                <w:lang w:val="en-US"/>
              </w:rPr>
              <w:t>(</w:t>
            </w:r>
            <w:r w:rsidR="00453330" w:rsidRPr="006920D8">
              <w:rPr>
                <w:rFonts w:ascii="Book Antiqua" w:hAnsi="Book Antiqua" w:cs="Arial"/>
                <w:i/>
                <w:lang w:val="en-US"/>
              </w:rPr>
              <w:t>P</w:t>
            </w:r>
            <w:r w:rsidR="008F485D">
              <w:rPr>
                <w:rFonts w:ascii="Book Antiqua" w:hAnsi="Book Antiqua" w:cs="Arial"/>
                <w:lang w:val="en-US" w:eastAsia="zh-CN"/>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0.0398),</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curability</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initial</w:t>
            </w:r>
            <w:r w:rsidR="008F485D">
              <w:rPr>
                <w:rFonts w:ascii="Book Antiqua" w:hAnsi="Book Antiqua" w:cs="Arial"/>
                <w:lang w:val="en-US"/>
              </w:rPr>
              <w:t xml:space="preserve"> </w:t>
            </w:r>
            <w:r w:rsidRPr="006920D8">
              <w:rPr>
                <w:rFonts w:ascii="Book Antiqua" w:hAnsi="Book Antiqua" w:cs="Arial"/>
                <w:lang w:val="en-US"/>
              </w:rPr>
              <w:t>treatment</w:t>
            </w:r>
            <w:r w:rsidR="008F485D">
              <w:rPr>
                <w:rFonts w:ascii="Book Antiqua" w:hAnsi="Book Antiqua" w:cs="Arial"/>
                <w:lang w:val="en-US"/>
              </w:rPr>
              <w:t xml:space="preserve"> </w:t>
            </w:r>
            <w:r w:rsidRPr="006920D8">
              <w:rPr>
                <w:rFonts w:ascii="Book Antiqua" w:hAnsi="Book Antiqua" w:cs="Arial"/>
                <w:lang w:val="en-US"/>
              </w:rPr>
              <w:t>(</w:t>
            </w:r>
            <w:r w:rsidR="00453330"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0.0008)</w:t>
            </w:r>
            <w:r w:rsidR="008F485D">
              <w:rPr>
                <w:rFonts w:ascii="Book Antiqua" w:hAnsi="Book Antiqua" w:cs="Arial"/>
                <w:lang w:val="en-US"/>
              </w:rPr>
              <w:t xml:space="preserve"> </w:t>
            </w:r>
            <w:r w:rsidRPr="006920D8">
              <w:rPr>
                <w:rFonts w:ascii="Book Antiqua" w:hAnsi="Book Antiqua" w:cs="Arial"/>
                <w:lang w:val="en-US"/>
              </w:rPr>
              <w:t>were</w:t>
            </w:r>
            <w:r w:rsidR="008F485D">
              <w:rPr>
                <w:rFonts w:ascii="Book Antiqua" w:hAnsi="Book Antiqua" w:cs="Arial"/>
                <w:lang w:val="en-US"/>
              </w:rPr>
              <w:t xml:space="preserve"> </w:t>
            </w:r>
            <w:r w:rsidRPr="006920D8">
              <w:rPr>
                <w:rFonts w:ascii="Book Antiqua" w:hAnsi="Book Antiqua" w:cs="Arial"/>
                <w:lang w:val="en-US"/>
              </w:rPr>
              <w:t>independent</w:t>
            </w:r>
            <w:r w:rsidR="008F485D">
              <w:rPr>
                <w:rFonts w:ascii="Book Antiqua" w:hAnsi="Book Antiqua" w:cs="Arial"/>
                <w:lang w:val="en-US"/>
              </w:rPr>
              <w:t xml:space="preserve"> </w:t>
            </w:r>
            <w:r w:rsidRPr="006920D8">
              <w:rPr>
                <w:rFonts w:ascii="Book Antiqua" w:hAnsi="Book Antiqua" w:cs="Arial"/>
                <w:lang w:val="en-US"/>
              </w:rPr>
              <w:lastRenderedPageBreak/>
              <w:t>prognostic</w:t>
            </w:r>
            <w:r w:rsidR="008F485D">
              <w:rPr>
                <w:rFonts w:ascii="Book Antiqua" w:hAnsi="Book Antiqua" w:cs="Arial"/>
                <w:lang w:val="en-US"/>
              </w:rPr>
              <w:t xml:space="preserve"> </w:t>
            </w:r>
            <w:r w:rsidRPr="006920D8">
              <w:rPr>
                <w:rFonts w:ascii="Book Antiqua" w:hAnsi="Book Antiqua" w:cs="Arial"/>
                <w:lang w:val="en-US"/>
              </w:rPr>
              <w:t>factors.</w:t>
            </w:r>
            <w:r w:rsidR="008F485D">
              <w:rPr>
                <w:rFonts w:ascii="Book Antiqua" w:hAnsi="Book Antiqua" w:cs="Arial"/>
                <w:lang w:val="en-US" w:eastAsia="zh-CN"/>
              </w:rPr>
              <w:t xml:space="preserve"> </w:t>
            </w:r>
            <w:r w:rsidRPr="006920D8">
              <w:rPr>
                <w:rFonts w:ascii="Book Antiqua" w:hAnsi="Book Antiqua" w:cs="Arial"/>
                <w:lang w:val="en-US"/>
              </w:rPr>
              <w:t>Sarcopenic</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showed</w:t>
            </w:r>
            <w:r w:rsidR="008F485D">
              <w:rPr>
                <w:rFonts w:ascii="Book Antiqua" w:hAnsi="Book Antiqua" w:cs="Arial"/>
                <w:lang w:val="en-US"/>
              </w:rPr>
              <w:t xml:space="preserve"> </w:t>
            </w:r>
            <w:r w:rsidRPr="006920D8">
              <w:rPr>
                <w:rFonts w:ascii="Book Antiqua" w:hAnsi="Book Antiqua" w:cs="Arial"/>
                <w:lang w:val="en-US"/>
              </w:rPr>
              <w:t>a</w:t>
            </w:r>
            <w:r w:rsidR="008F485D">
              <w:rPr>
                <w:rFonts w:ascii="Book Antiqua" w:hAnsi="Book Antiqua" w:cs="Arial"/>
                <w:lang w:val="en-US"/>
              </w:rPr>
              <w:t xml:space="preserve"> </w:t>
            </w:r>
            <w:r w:rsidRPr="006920D8">
              <w:rPr>
                <w:rFonts w:ascii="Book Antiqua" w:hAnsi="Book Antiqua" w:cs="Arial"/>
                <w:lang w:val="en-US"/>
              </w:rPr>
              <w:t>significantly</w:t>
            </w:r>
            <w:r w:rsidR="008F485D">
              <w:rPr>
                <w:rFonts w:ascii="Book Antiqua" w:hAnsi="Book Antiqua" w:cs="Arial"/>
                <w:lang w:val="en-US"/>
              </w:rPr>
              <w:t xml:space="preserve"> </w:t>
            </w:r>
            <w:r w:rsidRPr="006920D8">
              <w:rPr>
                <w:rFonts w:ascii="Book Antiqua" w:hAnsi="Book Antiqua" w:cs="Arial"/>
                <w:lang w:val="en-US"/>
              </w:rPr>
              <w:t>lower</w:t>
            </w:r>
            <w:r w:rsidR="008F485D">
              <w:rPr>
                <w:rFonts w:ascii="Book Antiqua" w:hAnsi="Book Antiqua" w:cs="Arial"/>
                <w:lang w:val="en-US"/>
              </w:rPr>
              <w:t xml:space="preserve"> </w:t>
            </w:r>
            <w:r w:rsidRPr="006920D8">
              <w:rPr>
                <w:rFonts w:ascii="Book Antiqua" w:hAnsi="Book Antiqua" w:cs="Arial"/>
                <w:lang w:val="en-US"/>
              </w:rPr>
              <w:t>overall</w:t>
            </w:r>
            <w:r w:rsidR="008F485D">
              <w:rPr>
                <w:rFonts w:ascii="Book Antiqua" w:hAnsi="Book Antiqua" w:cs="Arial"/>
                <w:lang w:val="en-US"/>
              </w:rPr>
              <w:t xml:space="preserve"> </w:t>
            </w:r>
            <w:r w:rsidRPr="006920D8">
              <w:rPr>
                <w:rFonts w:ascii="Book Antiqua" w:hAnsi="Book Antiqua" w:cs="Arial"/>
                <w:lang w:val="en-US"/>
              </w:rPr>
              <w:t>survival</w:t>
            </w:r>
            <w:r w:rsidR="008F485D">
              <w:rPr>
                <w:rFonts w:ascii="Book Antiqua" w:hAnsi="Book Antiqua" w:cs="Arial"/>
                <w:lang w:val="en-US"/>
              </w:rPr>
              <w:t xml:space="preserve"> </w:t>
            </w:r>
            <w:r w:rsidRPr="006920D8">
              <w:rPr>
                <w:rFonts w:ascii="Book Antiqua" w:hAnsi="Book Antiqua" w:cs="Arial"/>
                <w:lang w:val="en-US"/>
              </w:rPr>
              <w:t>than</w:t>
            </w:r>
            <w:r w:rsidR="008F485D">
              <w:rPr>
                <w:rFonts w:ascii="Book Antiqua" w:hAnsi="Book Antiqua" w:cs="Arial"/>
                <w:lang w:val="en-US"/>
              </w:rPr>
              <w:t xml:space="preserve"> </w:t>
            </w:r>
            <w:r w:rsidRPr="006920D8">
              <w:rPr>
                <w:rFonts w:ascii="Book Antiqua" w:hAnsi="Book Antiqua" w:cs="Arial"/>
                <w:lang w:val="en-US"/>
              </w:rPr>
              <w:t>those</w:t>
            </w:r>
            <w:r w:rsidR="008F485D">
              <w:rPr>
                <w:rFonts w:ascii="Book Antiqua" w:hAnsi="Book Antiqua" w:cs="Arial"/>
                <w:lang w:val="en-US"/>
              </w:rPr>
              <w:t xml:space="preserve"> </w:t>
            </w:r>
            <w:r w:rsidRPr="006920D8">
              <w:rPr>
                <w:rFonts w:ascii="Book Antiqua" w:hAnsi="Book Antiqua" w:cs="Arial"/>
                <w:lang w:val="en-US"/>
              </w:rPr>
              <w:t>without</w:t>
            </w:r>
            <w:r w:rsidR="008F485D">
              <w:rPr>
                <w:rFonts w:ascii="Book Antiqua" w:hAnsi="Book Antiqua" w:cs="Arial"/>
                <w:lang w:val="en-US"/>
              </w:rPr>
              <w:t xml:space="preserve"> </w:t>
            </w:r>
            <w:r w:rsidRPr="006920D8">
              <w:rPr>
                <w:rFonts w:ascii="Book Antiqua" w:hAnsi="Book Antiqua" w:cs="Arial"/>
                <w:lang w:val="en-US"/>
              </w:rPr>
              <w:t>sarcopenia</w:t>
            </w:r>
            <w:r w:rsidR="008F485D">
              <w:rPr>
                <w:rFonts w:ascii="Book Antiqua" w:hAnsi="Book Antiqua" w:cs="Arial"/>
                <w:lang w:val="en-US"/>
              </w:rPr>
              <w:t xml:space="preserve"> </w:t>
            </w:r>
            <w:r w:rsidRPr="006920D8">
              <w:rPr>
                <w:rFonts w:ascii="Book Antiqua" w:hAnsi="Book Antiqua" w:cs="Arial"/>
                <w:lang w:val="en-US"/>
              </w:rPr>
              <w:t>(</w:t>
            </w:r>
            <w:r w:rsidR="00453330"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0.0043)</w:t>
            </w:r>
          </w:p>
        </w:tc>
      </w:tr>
      <w:tr w:rsidR="00F57400" w:rsidRPr="006920D8" w14:paraId="19A3D377" w14:textId="77777777" w:rsidTr="00035456">
        <w:tc>
          <w:tcPr>
            <w:tcW w:w="947" w:type="pct"/>
          </w:tcPr>
          <w:p w14:paraId="78EC0C60" w14:textId="4CB44167" w:rsidR="0043398C" w:rsidRPr="006920D8" w:rsidRDefault="00F57400"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lastRenderedPageBreak/>
              <w:t>Harimoto</w:t>
            </w:r>
            <w:proofErr w:type="spellEnd"/>
            <w:r w:rsidR="008F485D">
              <w:rPr>
                <w:rFonts w:ascii="Book Antiqua" w:hAnsi="Book Antiqua" w:cs="Arial"/>
                <w:lang w:val="en-US"/>
              </w:rPr>
              <w:t xml:space="preserve"> </w:t>
            </w:r>
            <w:r w:rsidRPr="006920D8">
              <w:rPr>
                <w:rFonts w:ascii="Book Antiqua" w:hAnsi="Book Antiqua" w:cs="Arial"/>
                <w:i/>
                <w:lang w:val="en-US"/>
              </w:rPr>
              <w:t>et</w:t>
            </w:r>
            <w:r w:rsidR="008F485D">
              <w:rPr>
                <w:rFonts w:ascii="Book Antiqua" w:hAnsi="Book Antiqua" w:cs="Arial"/>
                <w:i/>
                <w:lang w:val="en-US"/>
              </w:rPr>
              <w:t xml:space="preserve"> </w:t>
            </w:r>
            <w:r w:rsidRPr="006920D8">
              <w:rPr>
                <w:rFonts w:ascii="Book Antiqua" w:hAnsi="Book Antiqua" w:cs="Arial"/>
                <w:i/>
                <w:lang w:val="en-US"/>
              </w:rPr>
              <w:t>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{"citationItems":[{"id":"ITEM-1","itemData":{"DOI":"10.1002/bjs.9258","ISSN":"00071323","PMID":"24037576","abstract":"Background Sarcopenia was identified recently as a poor prognostic factor in patients with cancer. The present study investigated the effect of sarcopenia on short- and long-term outcomes following partial hepatectomy for hepatocellular carcinoma (HCC), and aimed to identify prognostic factors. Methods Data were collected retrospectively for all consecutive patients who underwent hepatectomy for HCC with curative intent between January 2004 and December 2009. Patients were assigned to one of two groups according to the presence or absence of sarcopenia, assessed by computed tomographic measurement of muscle mass at the level of the third lumbar vertebra. Clinicopathological, surgical outcome and long-term survival data were analysed. Results Sarcopenia was present in 75 (40·3 per cent) of 186 patients, and was significantly correlated with female sex, lower body mass index and liver dysfunction, as indicated by abnormal serum albumin levels and indocyanine green retention test at 15 min values. In patients with, and without sarcopenia, the 5-year overall survival rate was 71 and 83·7 per cent respectively, and the 5-year recurrence-free survival rate was 13 and 33·2 per cent respectively. Multivariable analysis revealed that reduced skeletal muscle mass was predictive of an unfavourable prognosis. Conclusion Sarcopenia was predictive of worse overall survival even when adjusted for other known predictors in patients with HCC after partial hepatectomy. © 2013 British Journal of Surgery Society Ltd. Published by John Wiley &amp; Sons Ltd.","author":[{"dropping-particle":"","family":"Harimoto","given":"N.","non-dropping-particle":"","parse-names":false,"suffix":""},{"dropping-particle":"","family":"Shirabe","given":"K.","non-dropping-particle":"","parse-names":false,"suffix":""},{"dropping-particle":"","family":"Yamashita","given":"Y. I.","non-dropping-particle":"","parse-names":false,"suffix":""},{"dropping-particle":"","family":"Ikegami","given":"T.","non-dropping-particle":"","parse-names":false,"suffix":""},{"dropping-particle":"","family":"Yoshizumi","given":"T.","non-dropping-particle":"","parse-names":false,"suffix":""},{"dropping-particle":"","family":"Soejima","given":"Y.","non-dropping-particle":"","parse-names":false,"suffix":""},{"dropping-particle":"","family":"Ikeda","given":"T.","non-dropping-particle":"","parse-names":false,"suffix":""},{"dropping-particle":"","family":"Maehara","given":"Y.","non-dropping-particle":"","parse-names":false,"suffix":""},{"dropping-particle":"","family":"Nishie","given":"A.","non-dropping-particle":"","parse-names":false,"suffix":""},{"dropping-particle":"","family":"Yamanaka","given":"T.","non-dropping-particle":"","parse-names":false,"suffix":""}],"container-title":"British Journal of Surgery","id":"ITEM-1","issue":"11","issued":{"date-parts":[["2013","10"]]},"page":"1523-1530","publisher":"Br J Surg","title":"Sarcopenia as a predictor of prognosis in patients following hepatectomy for hepatocellular carcinoma","type":"article-journal","volume":"100"},"uris":["http://www.mendeley.com/documents/?uuid=ec692fd8-b8af-3c02-b161-c64dc0caad69","http://www.mendeley.com/documents/?uuid=c8404e22-b224-4752-a936-ca40bee6ee42"]}],"mendeley":{"formattedCitation":"&lt;sup&gt;[62]&lt;/sup&gt;","plainTextFormattedCitation":"[62]","previouslyFormattedCitation":"&lt;sup&gt;[62]&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[62]</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2013</w:t>
            </w:r>
          </w:p>
        </w:tc>
        <w:tc>
          <w:tcPr>
            <w:tcW w:w="1190" w:type="pct"/>
          </w:tcPr>
          <w:p w14:paraId="12A3AE4C" w14:textId="3718DFD4" w:rsidR="0043398C" w:rsidRPr="006920D8" w:rsidRDefault="0043398C" w:rsidP="006920D8">
            <w:pPr>
              <w:adjustRightInd w:val="0"/>
              <w:snapToGrid w:val="0"/>
              <w:spacing w:line="360" w:lineRule="auto"/>
              <w:jc w:val="both"/>
              <w:rPr>
                <w:rFonts w:ascii="Book Antiqua" w:hAnsi="Book Antiqua" w:cs="Arial"/>
                <w:lang w:val="en-US"/>
              </w:rPr>
            </w:pPr>
            <w:r w:rsidRPr="006920D8">
              <w:rPr>
                <w:rFonts w:ascii="Book Antiqua" w:hAnsi="Book Antiqua" w:cs="Arial"/>
                <w:lang w:val="en-US"/>
              </w:rPr>
              <w:t>186</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curative</w:t>
            </w:r>
            <w:r w:rsidR="008F485D">
              <w:rPr>
                <w:rFonts w:ascii="Book Antiqua" w:hAnsi="Book Antiqua" w:cs="Arial"/>
                <w:lang w:val="en-US"/>
              </w:rPr>
              <w:t xml:space="preserve"> </w:t>
            </w:r>
            <w:r w:rsidRPr="006920D8">
              <w:rPr>
                <w:rFonts w:ascii="Book Antiqua" w:hAnsi="Book Antiqua" w:cs="Arial"/>
                <w:lang w:val="en-US"/>
              </w:rPr>
              <w:t>resection</w:t>
            </w:r>
            <w:r w:rsidR="008F485D">
              <w:rPr>
                <w:rFonts w:ascii="Book Antiqua" w:hAnsi="Book Antiqua" w:cs="Arial"/>
                <w:lang w:val="en-US"/>
              </w:rPr>
              <w:t xml:space="preserve"> </w:t>
            </w:r>
            <w:r w:rsidRPr="006920D8">
              <w:rPr>
                <w:rFonts w:ascii="Book Antiqua" w:hAnsi="Book Antiqua" w:cs="Arial"/>
                <w:lang w:val="en-US"/>
              </w:rPr>
              <w:t>for</w:t>
            </w:r>
            <w:r w:rsidR="008F485D">
              <w:rPr>
                <w:rFonts w:ascii="Book Antiqua" w:hAnsi="Book Antiqua" w:cs="Arial"/>
                <w:lang w:val="en-US"/>
              </w:rPr>
              <w:t xml:space="preserve"> </w:t>
            </w:r>
            <w:r w:rsidRPr="006920D8">
              <w:rPr>
                <w:rFonts w:ascii="Book Antiqua" w:hAnsi="Book Antiqua" w:cs="Arial"/>
                <w:lang w:val="en-US"/>
              </w:rPr>
              <w:t>HCC.</w:t>
            </w:r>
            <w:r w:rsidR="008F485D">
              <w:rPr>
                <w:rFonts w:ascii="Book Antiqua" w:hAnsi="Book Antiqua" w:cs="Arial"/>
                <w:lang w:val="en-US" w:eastAsia="zh-CN"/>
              </w:rPr>
              <w:t xml:space="preserve"> </w:t>
            </w:r>
            <w:r w:rsidRPr="006920D8">
              <w:rPr>
                <w:rFonts w:ascii="Book Antiqua" w:hAnsi="Book Antiqua" w:cs="Arial"/>
                <w:lang w:val="en-US"/>
              </w:rPr>
              <w:t>(53%</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cirrhosis).</w:t>
            </w:r>
            <w:r w:rsidR="008F485D">
              <w:rPr>
                <w:rFonts w:ascii="Book Antiqua" w:hAnsi="Book Antiqua" w:cs="Arial"/>
                <w:lang w:val="en-US" w:eastAsia="zh-CN"/>
              </w:rPr>
              <w:t xml:space="preserve"> </w:t>
            </w:r>
            <w:r w:rsidRPr="006920D8">
              <w:rPr>
                <w:rFonts w:ascii="Book Antiqua" w:eastAsia="Arial" w:hAnsi="Book Antiqua" w:cs="Arial"/>
                <w:lang w:val="en-US"/>
              </w:rPr>
              <w:t>TNM</w:t>
            </w:r>
            <w:r w:rsidR="008F485D">
              <w:rPr>
                <w:rFonts w:ascii="Book Antiqua" w:eastAsia="Arial" w:hAnsi="Book Antiqua" w:cs="Arial"/>
                <w:lang w:val="en-US"/>
              </w:rPr>
              <w:t xml:space="preserve"> </w:t>
            </w:r>
            <w:r w:rsidRPr="006920D8">
              <w:rPr>
                <w:rFonts w:ascii="Book Antiqua" w:eastAsia="Arial" w:hAnsi="Book Antiqua" w:cs="Arial"/>
                <w:lang w:val="en-US"/>
              </w:rPr>
              <w:t>Stage</w:t>
            </w:r>
            <w:r w:rsidR="008F485D">
              <w:rPr>
                <w:rFonts w:ascii="Book Antiqua" w:eastAsia="Arial" w:hAnsi="Book Antiqua" w:cs="Arial"/>
                <w:lang w:val="en-US"/>
              </w:rPr>
              <w:t xml:space="preserve"> </w:t>
            </w:r>
            <w:r w:rsidRPr="006920D8">
              <w:rPr>
                <w:rFonts w:ascii="Book Antiqua" w:eastAsia="Arial" w:hAnsi="Book Antiqua" w:cs="Arial"/>
                <w:i/>
                <w:lang w:val="en-US"/>
              </w:rPr>
              <w:t>n</w:t>
            </w:r>
            <w:r w:rsidR="008F485D">
              <w:rPr>
                <w:rFonts w:ascii="Book Antiqua" w:hAnsi="Book Antiqua" w:cs="Arial"/>
                <w:lang w:val="en-US" w:eastAsia="zh-CN"/>
              </w:rPr>
              <w:t xml:space="preserve"> </w:t>
            </w:r>
            <w:r w:rsidRPr="006920D8">
              <w:rPr>
                <w:rFonts w:ascii="Book Antiqua" w:eastAsia="Arial" w:hAnsi="Book Antiqua" w:cs="Arial"/>
                <w:lang w:val="en-US"/>
              </w:rPr>
              <w:t>(%)</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00453330" w:rsidRPr="006920D8">
              <w:rPr>
                <w:rFonts w:ascii="Book Antiqua" w:hAnsi="Book Antiqua" w:cs="Arial"/>
                <w:lang w:val="en-US"/>
              </w:rPr>
              <w:t>I:</w:t>
            </w:r>
            <w:r w:rsidR="008F485D">
              <w:rPr>
                <w:rFonts w:ascii="Book Antiqua" w:hAnsi="Book Antiqua" w:cs="Arial"/>
                <w:lang w:val="en-US"/>
              </w:rPr>
              <w:t xml:space="preserve"> </w:t>
            </w:r>
            <w:r w:rsidR="00453330" w:rsidRPr="006920D8">
              <w:rPr>
                <w:rFonts w:ascii="Book Antiqua" w:hAnsi="Book Antiqua" w:cs="Arial"/>
                <w:lang w:val="en-US"/>
              </w:rPr>
              <w:t>29</w:t>
            </w:r>
            <w:r w:rsidR="008F485D">
              <w:rPr>
                <w:rFonts w:ascii="Book Antiqua" w:hAnsi="Book Antiqua" w:cs="Arial"/>
                <w:lang w:val="en-US"/>
              </w:rPr>
              <w:t xml:space="preserve"> </w:t>
            </w:r>
            <w:r w:rsidR="00453330" w:rsidRPr="006920D8">
              <w:rPr>
                <w:rFonts w:ascii="Book Antiqua" w:hAnsi="Book Antiqua" w:cs="Arial"/>
                <w:lang w:val="en-US"/>
              </w:rPr>
              <w:t>(15.6)</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00453330" w:rsidRPr="006920D8">
              <w:rPr>
                <w:rFonts w:ascii="Book Antiqua" w:hAnsi="Book Antiqua" w:cs="Arial"/>
                <w:lang w:val="en-US"/>
              </w:rPr>
              <w:t>II:</w:t>
            </w:r>
            <w:r w:rsidR="008F485D">
              <w:rPr>
                <w:rFonts w:ascii="Book Antiqua" w:hAnsi="Book Antiqua" w:cs="Arial"/>
                <w:lang w:val="en-US"/>
              </w:rPr>
              <w:t xml:space="preserve"> </w:t>
            </w:r>
            <w:r w:rsidRPr="006920D8">
              <w:rPr>
                <w:rFonts w:ascii="Book Antiqua" w:hAnsi="Book Antiqua" w:cs="Arial"/>
                <w:lang w:val="en-US"/>
              </w:rPr>
              <w:t>95</w:t>
            </w:r>
            <w:r w:rsidR="008F485D">
              <w:rPr>
                <w:rFonts w:ascii="Book Antiqua" w:hAnsi="Book Antiqua" w:cs="Arial"/>
                <w:lang w:val="en-US"/>
              </w:rPr>
              <w:t xml:space="preserve"> </w:t>
            </w:r>
            <w:r w:rsidRPr="006920D8">
              <w:rPr>
                <w:rFonts w:ascii="Book Antiqua" w:hAnsi="Book Antiqua" w:cs="Arial"/>
                <w:lang w:val="en-US"/>
              </w:rPr>
              <w:t>(51.1)</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00453330" w:rsidRPr="006920D8">
              <w:rPr>
                <w:rFonts w:ascii="Book Antiqua" w:hAnsi="Book Antiqua" w:cs="Arial"/>
                <w:lang w:val="en-US"/>
              </w:rPr>
              <w:t>III:</w:t>
            </w:r>
            <w:r w:rsidR="008F485D">
              <w:rPr>
                <w:rFonts w:ascii="Book Antiqua" w:hAnsi="Book Antiqua" w:cs="Arial"/>
                <w:lang w:val="en-US"/>
              </w:rPr>
              <w:t xml:space="preserve"> </w:t>
            </w:r>
            <w:r w:rsidR="00453330" w:rsidRPr="006920D8">
              <w:rPr>
                <w:rFonts w:ascii="Book Antiqua" w:hAnsi="Book Antiqua" w:cs="Arial"/>
                <w:lang w:val="en-US"/>
              </w:rPr>
              <w:t>49</w:t>
            </w:r>
            <w:r w:rsidR="008F485D">
              <w:rPr>
                <w:rFonts w:ascii="Book Antiqua" w:hAnsi="Book Antiqua" w:cs="Arial"/>
                <w:lang w:val="en-US"/>
              </w:rPr>
              <w:t xml:space="preserve"> </w:t>
            </w:r>
            <w:r w:rsidR="00453330" w:rsidRPr="006920D8">
              <w:rPr>
                <w:rFonts w:ascii="Book Antiqua" w:hAnsi="Book Antiqua" w:cs="Arial"/>
                <w:lang w:val="en-US"/>
              </w:rPr>
              <w:t>(26.3)</w:t>
            </w:r>
            <w:r w:rsidR="00453330" w:rsidRPr="006920D8">
              <w:rPr>
                <w:rFonts w:ascii="Book Antiqua" w:hAnsi="Book Antiqua" w:cs="Arial"/>
                <w:lang w:val="en-US" w:eastAsia="zh-CN"/>
              </w:rPr>
              <w:t>;</w:t>
            </w:r>
            <w:r w:rsidR="008F485D">
              <w:rPr>
                <w:rFonts w:ascii="Book Antiqua" w:hAnsi="Book Antiqua" w:cs="Arial"/>
                <w:lang w:val="en-US" w:eastAsia="zh-CN"/>
              </w:rPr>
              <w:t xml:space="preserve"> </w:t>
            </w:r>
            <w:r w:rsidR="00453330" w:rsidRPr="006920D8">
              <w:rPr>
                <w:rFonts w:ascii="Book Antiqua" w:hAnsi="Book Antiqua" w:cs="Arial"/>
                <w:lang w:val="en-US"/>
              </w:rPr>
              <w:t>IV:</w:t>
            </w:r>
            <w:r w:rsidR="008F485D">
              <w:rPr>
                <w:rFonts w:ascii="Book Antiqua" w:hAnsi="Book Antiqua" w:cs="Arial"/>
                <w:lang w:val="en-US"/>
              </w:rPr>
              <w:t xml:space="preserve"> </w:t>
            </w:r>
            <w:r w:rsidR="00453330" w:rsidRPr="006920D8">
              <w:rPr>
                <w:rFonts w:ascii="Book Antiqua" w:hAnsi="Book Antiqua" w:cs="Arial"/>
                <w:lang w:val="en-US"/>
              </w:rPr>
              <w:t>13</w:t>
            </w:r>
            <w:r w:rsidR="008F485D">
              <w:rPr>
                <w:rFonts w:ascii="Book Antiqua" w:hAnsi="Book Antiqua" w:cs="Arial"/>
                <w:lang w:val="en-US"/>
              </w:rPr>
              <w:t xml:space="preserve"> </w:t>
            </w:r>
            <w:r w:rsidR="00453330" w:rsidRPr="006920D8">
              <w:rPr>
                <w:rFonts w:ascii="Book Antiqua" w:hAnsi="Book Antiqua" w:cs="Arial"/>
                <w:lang w:val="en-US"/>
              </w:rPr>
              <w:t>(</w:t>
            </w:r>
            <w:r w:rsidRPr="006920D8">
              <w:rPr>
                <w:rFonts w:ascii="Book Antiqua" w:hAnsi="Book Antiqua" w:cs="Arial"/>
                <w:lang w:val="en-US"/>
              </w:rPr>
              <w:t>7.0)</w:t>
            </w:r>
          </w:p>
        </w:tc>
        <w:tc>
          <w:tcPr>
            <w:tcW w:w="957" w:type="pct"/>
          </w:tcPr>
          <w:p w14:paraId="2C6250FC" w14:textId="56B131BB"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lang w:val="en-US" w:eastAsia="es-MX"/>
              </w:rPr>
            </w:pPr>
            <w:r w:rsidRPr="006920D8">
              <w:rPr>
                <w:rFonts w:ascii="Book Antiqua" w:eastAsia="Arial" w:hAnsi="Book Antiqua" w:cs="Arial"/>
                <w:lang w:val="en-US" w:eastAsia="es-MX"/>
              </w:rPr>
              <w:t>SMI-L3</w:t>
            </w:r>
            <w:r w:rsidR="0013170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hAnsi="Book Antiqua" w:cs="Arial"/>
                <w:color w:val="111111"/>
                <w:lang w:val="en-US"/>
              </w:rPr>
              <w:t>Cut-off</w:t>
            </w:r>
            <w:r w:rsidR="008F485D">
              <w:rPr>
                <w:rFonts w:ascii="Book Antiqua" w:hAnsi="Book Antiqua" w:cs="Arial"/>
                <w:color w:val="111111"/>
                <w:lang w:val="en-US"/>
              </w:rPr>
              <w:t xml:space="preserve"> </w:t>
            </w:r>
            <w:r w:rsidRPr="006920D8">
              <w:rPr>
                <w:rFonts w:ascii="Book Antiqua" w:hAnsi="Book Antiqua" w:cs="Arial"/>
                <w:color w:val="111111"/>
                <w:lang w:val="en-US"/>
              </w:rPr>
              <w:t>values:</w:t>
            </w:r>
            <w:r w:rsidR="008F485D">
              <w:rPr>
                <w:rFonts w:ascii="Book Antiqua" w:eastAsiaTheme="minorEastAsia" w:hAnsi="Book Antiqua" w:cs="Arial"/>
                <w:lang w:val="en-US" w:eastAsia="zh-CN"/>
              </w:rPr>
              <w:t xml:space="preserve"> </w:t>
            </w:r>
            <w:r w:rsidRPr="006920D8">
              <w:rPr>
                <w:rFonts w:ascii="Book Antiqua" w:hAnsi="Book Antiqua" w:cs="Arial"/>
                <w:color w:val="111111"/>
                <w:lang w:val="en-US"/>
              </w:rPr>
              <w:t>&lt;</w:t>
            </w:r>
            <w:r w:rsidR="008F485D">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43.75</w:t>
            </w:r>
            <w:r w:rsidR="008F485D">
              <w:rPr>
                <w:rFonts w:ascii="Book Antiqua" w:hAnsi="Book Antiqua" w:cs="Arial"/>
                <w:color w:val="111111"/>
                <w:lang w:val="en-US"/>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vertAlign w:val="superscript"/>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men.</w:t>
            </w:r>
            <w:r w:rsidR="008F485D">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&lt;</w:t>
            </w:r>
            <w:r w:rsidR="008F485D">
              <w:rPr>
                <w:rFonts w:ascii="Book Antiqua" w:eastAsiaTheme="minorEastAsia" w:hAnsi="Book Antiqua" w:cs="Arial"/>
                <w:color w:val="111111"/>
                <w:lang w:val="en-US" w:eastAsia="zh-CN"/>
              </w:rPr>
              <w:t xml:space="preserve"> </w:t>
            </w:r>
            <w:r w:rsidRPr="006920D8">
              <w:rPr>
                <w:rFonts w:ascii="Book Antiqua" w:hAnsi="Book Antiqua" w:cs="Arial"/>
                <w:color w:val="111111"/>
                <w:lang w:val="en-US"/>
              </w:rPr>
              <w:t>41.10</w:t>
            </w:r>
            <w:r w:rsidR="008F485D">
              <w:rPr>
                <w:rFonts w:ascii="Book Antiqua" w:hAnsi="Book Antiqua" w:cs="Arial"/>
                <w:color w:val="111111"/>
                <w:lang w:val="en-US"/>
              </w:rPr>
              <w:t xml:space="preserve"> </w:t>
            </w:r>
            <w:r w:rsidRPr="006920D8">
              <w:rPr>
                <w:rFonts w:ascii="Book Antiqua" w:hAnsi="Book Antiqua" w:cs="Arial"/>
                <w:color w:val="111111"/>
                <w:lang w:val="en-US"/>
              </w:rPr>
              <w:t>cm</w:t>
            </w:r>
            <w:r w:rsidRPr="006920D8">
              <w:rPr>
                <w:rFonts w:ascii="Book Antiqua" w:hAnsi="Book Antiqua" w:cs="Arial"/>
                <w:color w:val="111111"/>
                <w:vertAlign w:val="superscript"/>
                <w:lang w:val="en-US"/>
              </w:rPr>
              <w:t>2</w:t>
            </w:r>
            <w:r w:rsidRPr="006920D8">
              <w:rPr>
                <w:rFonts w:ascii="Book Antiqua" w:hAnsi="Book Antiqua" w:cs="Arial"/>
                <w:color w:val="111111"/>
                <w:lang w:val="en-US"/>
              </w:rPr>
              <w:t>/m</w:t>
            </w:r>
            <w:r w:rsidRPr="006920D8">
              <w:rPr>
                <w:rFonts w:ascii="Book Antiqua" w:hAnsi="Book Antiqua" w:cs="Arial"/>
                <w:color w:val="111111"/>
                <w:vertAlign w:val="superscript"/>
                <w:lang w:val="en-US"/>
              </w:rPr>
              <w:t>2</w:t>
            </w:r>
            <w:r w:rsidR="008F485D">
              <w:rPr>
                <w:rFonts w:ascii="Book Antiqua" w:hAnsi="Book Antiqua" w:cs="Arial"/>
                <w:color w:val="111111"/>
                <w:lang w:val="en-US"/>
              </w:rPr>
              <w:t xml:space="preserve"> </w:t>
            </w:r>
            <w:r w:rsidRPr="006920D8">
              <w:rPr>
                <w:rFonts w:ascii="Book Antiqua" w:hAnsi="Book Antiqua" w:cs="Arial"/>
                <w:color w:val="111111"/>
                <w:lang w:val="en-US"/>
              </w:rPr>
              <w:t>in</w:t>
            </w:r>
            <w:r w:rsidR="008F485D">
              <w:rPr>
                <w:rFonts w:ascii="Book Antiqua" w:hAnsi="Book Antiqua" w:cs="Arial"/>
                <w:color w:val="111111"/>
                <w:lang w:val="en-US"/>
              </w:rPr>
              <w:t xml:space="preserve"> </w:t>
            </w:r>
            <w:r w:rsidRPr="006920D8">
              <w:rPr>
                <w:rFonts w:ascii="Book Antiqua" w:hAnsi="Book Antiqua" w:cs="Arial"/>
                <w:color w:val="111111"/>
                <w:lang w:val="en-US"/>
              </w:rPr>
              <w:t>women</w:t>
            </w:r>
            <w:r w:rsidR="0013170B" w:rsidRPr="006920D8">
              <w:rPr>
                <w:rFonts w:ascii="Book Antiqua" w:eastAsiaTheme="minorEastAsia" w:hAnsi="Book Antiqua" w:cs="Arial"/>
                <w:color w:val="111111"/>
                <w:lang w:val="en-US" w:eastAsia="zh-CN"/>
              </w:rPr>
              <w:t>.</w:t>
            </w:r>
            <w:r w:rsidR="008F485D">
              <w:rPr>
                <w:rFonts w:ascii="Book Antiqua" w:eastAsiaTheme="minorEastAsia" w:hAnsi="Book Antiqua" w:cs="Arial"/>
                <w:color w:val="111111"/>
                <w:lang w:val="en-US" w:eastAsia="zh-CN"/>
              </w:rPr>
              <w:t xml:space="preserve"> </w:t>
            </w:r>
            <w:r w:rsidRPr="006920D8">
              <w:rPr>
                <w:rFonts w:ascii="Book Antiqua" w:eastAsia="Arial" w:hAnsi="Book Antiqua" w:cs="Arial"/>
                <w:lang w:val="en-US"/>
              </w:rPr>
              <w:t>40.3%</w:t>
            </w:r>
          </w:p>
        </w:tc>
        <w:tc>
          <w:tcPr>
            <w:tcW w:w="1906" w:type="pct"/>
          </w:tcPr>
          <w:p w14:paraId="52C98FF0" w14:textId="07C7EEAE"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patients</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a</w:t>
            </w:r>
            <w:r w:rsidR="005C217A" w:rsidRPr="006920D8">
              <w:rPr>
                <w:rFonts w:ascii="Book Antiqua" w:hAnsi="Book Antiqua" w:cs="Arial"/>
                <w:lang w:val="en-US"/>
              </w:rPr>
              <w:t>nd</w:t>
            </w:r>
            <w:r w:rsidR="008F485D">
              <w:rPr>
                <w:rFonts w:ascii="Book Antiqua" w:hAnsi="Book Antiqua" w:cs="Arial"/>
                <w:lang w:val="en-US"/>
              </w:rPr>
              <w:t xml:space="preserve"> </w:t>
            </w:r>
            <w:r w:rsidR="005C217A" w:rsidRPr="006920D8">
              <w:rPr>
                <w:rFonts w:ascii="Book Antiqua" w:hAnsi="Book Antiqua" w:cs="Arial"/>
                <w:lang w:val="en-US"/>
              </w:rPr>
              <w:t>without</w:t>
            </w:r>
            <w:r w:rsidR="008F485D">
              <w:rPr>
                <w:rFonts w:ascii="Book Antiqua" w:hAnsi="Book Antiqua" w:cs="Arial"/>
                <w:lang w:val="en-US"/>
              </w:rPr>
              <w:t xml:space="preserve"> </w:t>
            </w:r>
            <w:proofErr w:type="spellStart"/>
            <w:r w:rsidR="005C217A" w:rsidRPr="006920D8">
              <w:rPr>
                <w:rFonts w:ascii="Book Antiqua" w:hAnsi="Book Antiqua" w:cs="Arial"/>
                <w:lang w:val="en-US"/>
              </w:rPr>
              <w:t>sarcopenia</w:t>
            </w:r>
            <w:proofErr w:type="spellEnd"/>
            <w:r w:rsidR="005C217A" w:rsidRPr="006920D8">
              <w:rPr>
                <w:rFonts w:ascii="Book Antiqua" w:hAnsi="Book Antiqua" w:cs="Arial"/>
                <w:lang w:val="en-US"/>
              </w:rPr>
              <w:t>,</w:t>
            </w:r>
            <w:r w:rsidR="008F485D">
              <w:rPr>
                <w:rFonts w:ascii="Book Antiqua" w:hAnsi="Book Antiqua" w:cs="Arial"/>
                <w:lang w:val="en-US"/>
              </w:rPr>
              <w:t xml:space="preserve"> </w:t>
            </w:r>
            <w:r w:rsidR="005C217A" w:rsidRPr="006920D8">
              <w:rPr>
                <w:rFonts w:ascii="Book Antiqua" w:hAnsi="Book Antiqua" w:cs="Arial"/>
                <w:lang w:val="en-US"/>
              </w:rPr>
              <w:t>the</w:t>
            </w:r>
            <w:r w:rsidR="008F485D">
              <w:rPr>
                <w:rFonts w:ascii="Book Antiqua" w:hAnsi="Book Antiqua" w:cs="Arial"/>
                <w:lang w:val="en-US"/>
              </w:rPr>
              <w:t xml:space="preserve"> </w:t>
            </w:r>
            <w:r w:rsidR="005C217A" w:rsidRPr="006920D8">
              <w:rPr>
                <w:rFonts w:ascii="Book Antiqua" w:hAnsi="Book Antiqua" w:cs="Arial"/>
                <w:lang w:val="en-US"/>
              </w:rPr>
              <w:t>5</w:t>
            </w:r>
            <w:r w:rsidR="008F485D">
              <w:rPr>
                <w:rFonts w:ascii="Book Antiqua" w:hAnsi="Book Antiqua" w:cs="Arial"/>
                <w:lang w:val="en-US"/>
              </w:rPr>
              <w:t xml:space="preserve"> </w:t>
            </w:r>
            <w:proofErr w:type="spellStart"/>
            <w:r w:rsidR="005C217A" w:rsidRPr="006920D8">
              <w:rPr>
                <w:rFonts w:ascii="Book Antiqua" w:hAnsi="Book Antiqua" w:cs="Arial"/>
                <w:lang w:val="en-US"/>
              </w:rPr>
              <w:t>y</w:t>
            </w:r>
            <w:r w:rsidRPr="006920D8">
              <w:rPr>
                <w:rFonts w:ascii="Book Antiqua" w:hAnsi="Book Antiqua" w:cs="Arial"/>
                <w:lang w:val="en-US"/>
              </w:rPr>
              <w:t>r</w:t>
            </w:r>
            <w:proofErr w:type="spellEnd"/>
            <w:r w:rsidR="008F485D">
              <w:rPr>
                <w:rFonts w:ascii="Book Antiqua" w:hAnsi="Book Antiqua" w:cs="Arial"/>
                <w:lang w:val="en-US"/>
              </w:rPr>
              <w:t xml:space="preserve"> </w:t>
            </w:r>
            <w:r w:rsidRPr="006920D8">
              <w:rPr>
                <w:rFonts w:ascii="Book Antiqua" w:hAnsi="Book Antiqua" w:cs="Arial"/>
                <w:lang w:val="en-US"/>
              </w:rPr>
              <w:t>overall</w:t>
            </w:r>
            <w:r w:rsidR="008F485D">
              <w:rPr>
                <w:rFonts w:ascii="Book Antiqua" w:hAnsi="Book Antiqua" w:cs="Arial"/>
                <w:lang w:val="en-US"/>
              </w:rPr>
              <w:t xml:space="preserve"> </w:t>
            </w:r>
            <w:r w:rsidRPr="006920D8">
              <w:rPr>
                <w:rFonts w:ascii="Book Antiqua" w:hAnsi="Book Antiqua" w:cs="Arial"/>
                <w:lang w:val="en-US"/>
              </w:rPr>
              <w:t>survival</w:t>
            </w:r>
            <w:r w:rsidR="008F485D">
              <w:rPr>
                <w:rFonts w:ascii="Book Antiqua" w:hAnsi="Book Antiqua" w:cs="Arial"/>
                <w:lang w:val="en-US"/>
              </w:rPr>
              <w:t xml:space="preserve"> </w:t>
            </w:r>
            <w:r w:rsidRPr="006920D8">
              <w:rPr>
                <w:rFonts w:ascii="Book Antiqua" w:hAnsi="Book Antiqua" w:cs="Arial"/>
                <w:lang w:val="en-US"/>
              </w:rPr>
              <w:t>rate</w:t>
            </w:r>
            <w:r w:rsidR="008F485D">
              <w:rPr>
                <w:rFonts w:ascii="Book Antiqua" w:hAnsi="Book Antiqua" w:cs="Arial"/>
                <w:lang w:val="en-US"/>
              </w:rPr>
              <w:t xml:space="preserve"> </w:t>
            </w:r>
            <w:r w:rsidRPr="006920D8">
              <w:rPr>
                <w:rFonts w:ascii="Book Antiqua" w:hAnsi="Book Antiqua" w:cs="Arial"/>
                <w:lang w:val="en-US"/>
              </w:rPr>
              <w:t>was</w:t>
            </w:r>
            <w:r w:rsidR="008F485D">
              <w:rPr>
                <w:rFonts w:ascii="Book Antiqua" w:hAnsi="Book Antiqua" w:cs="Arial"/>
                <w:lang w:val="en-US"/>
              </w:rPr>
              <w:t xml:space="preserve"> </w:t>
            </w:r>
            <w:r w:rsidRPr="006920D8">
              <w:rPr>
                <w:rFonts w:ascii="Book Antiqua" w:hAnsi="Book Antiqua" w:cs="Arial"/>
                <w:lang w:val="en-US"/>
              </w:rPr>
              <w:t>71</w:t>
            </w:r>
            <w:r w:rsidR="008F309D">
              <w:rPr>
                <w:rFonts w:ascii="Book Antiqua" w:hAnsi="Book Antiqua" w:cs="Arial"/>
                <w:lang w:val="en-US"/>
              </w:rPr>
              <w:t>.0%</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83.7%</w:t>
            </w:r>
            <w:r w:rsidR="008F309D">
              <w:rPr>
                <w:rFonts w:ascii="Book Antiqua" w:hAnsi="Book Antiqua" w:cs="Arial"/>
                <w:lang w:val="en-US"/>
              </w:rPr>
              <w:t>,</w:t>
            </w:r>
            <w:r w:rsidR="008F485D">
              <w:rPr>
                <w:rFonts w:ascii="Book Antiqua" w:hAnsi="Book Antiqua" w:cs="Arial"/>
                <w:lang w:val="en-US"/>
              </w:rPr>
              <w:t xml:space="preserve"> </w:t>
            </w:r>
            <w:r w:rsidRPr="006920D8">
              <w:rPr>
                <w:rFonts w:ascii="Book Antiqua" w:hAnsi="Book Antiqua" w:cs="Arial"/>
                <w:lang w:val="en-US"/>
              </w:rPr>
              <w:t>respectively.</w:t>
            </w:r>
            <w:r w:rsidR="008F485D">
              <w:rPr>
                <w:rFonts w:ascii="Book Antiqua" w:hAnsi="Book Antiqua" w:cs="Arial"/>
                <w:lang w:val="en-US" w:eastAsia="zh-CN"/>
              </w:rPr>
              <w:t xml:space="preserve"> </w:t>
            </w:r>
            <w:r w:rsidR="005C217A" w:rsidRPr="006920D8">
              <w:rPr>
                <w:rFonts w:ascii="Book Antiqua" w:hAnsi="Book Antiqua" w:cs="Arial"/>
                <w:lang w:val="en-US"/>
              </w:rPr>
              <w:t>The</w:t>
            </w:r>
            <w:r w:rsidR="008F485D">
              <w:rPr>
                <w:rFonts w:ascii="Book Antiqua" w:hAnsi="Book Antiqua" w:cs="Arial"/>
                <w:lang w:val="en-US"/>
              </w:rPr>
              <w:t xml:space="preserve"> </w:t>
            </w:r>
            <w:r w:rsidR="005C217A" w:rsidRPr="006920D8">
              <w:rPr>
                <w:rFonts w:ascii="Book Antiqua" w:hAnsi="Book Antiqua" w:cs="Arial"/>
                <w:lang w:val="en-US"/>
              </w:rPr>
              <w:t>5</w:t>
            </w:r>
            <w:r w:rsidR="008F485D">
              <w:rPr>
                <w:rFonts w:ascii="Book Antiqua" w:hAnsi="Book Antiqua" w:cs="Arial"/>
                <w:lang w:val="en-US"/>
              </w:rPr>
              <w:t xml:space="preserve"> </w:t>
            </w:r>
            <w:proofErr w:type="spellStart"/>
            <w:r w:rsidR="005C217A" w:rsidRPr="006920D8">
              <w:rPr>
                <w:rFonts w:ascii="Book Antiqua" w:hAnsi="Book Antiqua" w:cs="Arial"/>
                <w:lang w:val="en-US"/>
              </w:rPr>
              <w:t>y</w:t>
            </w:r>
            <w:r w:rsidRPr="006920D8">
              <w:rPr>
                <w:rFonts w:ascii="Book Antiqua" w:hAnsi="Book Antiqua" w:cs="Arial"/>
                <w:lang w:val="en-US"/>
              </w:rPr>
              <w:t>r</w:t>
            </w:r>
            <w:proofErr w:type="spellEnd"/>
            <w:r w:rsidR="008F485D">
              <w:rPr>
                <w:rFonts w:ascii="Book Antiqua" w:hAnsi="Book Antiqua" w:cs="Arial"/>
                <w:lang w:val="en-US"/>
              </w:rPr>
              <w:t xml:space="preserve"> </w:t>
            </w:r>
            <w:r w:rsidRPr="006920D8">
              <w:rPr>
                <w:rFonts w:ascii="Book Antiqua" w:hAnsi="Book Antiqua" w:cs="Arial"/>
                <w:lang w:val="en-US"/>
              </w:rPr>
              <w:t>recurrence-free</w:t>
            </w:r>
            <w:r w:rsidR="008F485D">
              <w:rPr>
                <w:rFonts w:ascii="Book Antiqua" w:hAnsi="Book Antiqua" w:cs="Arial"/>
                <w:lang w:val="en-US"/>
              </w:rPr>
              <w:t xml:space="preserve"> </w:t>
            </w:r>
            <w:r w:rsidRPr="006920D8">
              <w:rPr>
                <w:rFonts w:ascii="Book Antiqua" w:hAnsi="Book Antiqua" w:cs="Arial"/>
                <w:lang w:val="en-US"/>
              </w:rPr>
              <w:t>survival</w:t>
            </w:r>
            <w:r w:rsidR="008F485D">
              <w:rPr>
                <w:rFonts w:ascii="Book Antiqua" w:hAnsi="Book Antiqua" w:cs="Arial"/>
                <w:lang w:val="en-US"/>
              </w:rPr>
              <w:t xml:space="preserve"> </w:t>
            </w:r>
            <w:r w:rsidRPr="006920D8">
              <w:rPr>
                <w:rFonts w:ascii="Book Antiqua" w:hAnsi="Book Antiqua" w:cs="Arial"/>
                <w:lang w:val="en-US"/>
              </w:rPr>
              <w:t>rate</w:t>
            </w:r>
            <w:r w:rsidR="008F485D">
              <w:rPr>
                <w:rFonts w:ascii="Book Antiqua" w:hAnsi="Book Antiqua" w:cs="Arial"/>
                <w:lang w:val="en-US"/>
              </w:rPr>
              <w:t xml:space="preserve"> </w:t>
            </w:r>
            <w:r w:rsidRPr="006920D8">
              <w:rPr>
                <w:rFonts w:ascii="Book Antiqua" w:hAnsi="Book Antiqua" w:cs="Arial"/>
                <w:lang w:val="en-US"/>
              </w:rPr>
              <w:t>was</w:t>
            </w:r>
            <w:r w:rsidR="008F485D">
              <w:rPr>
                <w:rFonts w:ascii="Book Antiqua" w:hAnsi="Book Antiqua" w:cs="Arial"/>
                <w:lang w:val="en-US"/>
              </w:rPr>
              <w:t xml:space="preserve"> </w:t>
            </w:r>
            <w:r w:rsidRPr="006920D8">
              <w:rPr>
                <w:rFonts w:ascii="Book Antiqua" w:hAnsi="Book Antiqua" w:cs="Arial"/>
                <w:lang w:val="en-US"/>
              </w:rPr>
              <w:t>13%</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33.2%</w:t>
            </w:r>
            <w:r w:rsidR="008F485D">
              <w:rPr>
                <w:rFonts w:ascii="Book Antiqua" w:hAnsi="Book Antiqua" w:cs="Arial"/>
                <w:lang w:val="en-US"/>
              </w:rPr>
              <w:t xml:space="preserve"> </w:t>
            </w:r>
            <w:r w:rsidRPr="006920D8">
              <w:rPr>
                <w:rFonts w:ascii="Book Antiqua" w:hAnsi="Book Antiqua" w:cs="Arial"/>
                <w:lang w:val="en-US"/>
              </w:rPr>
              <w:t>respectively.</w:t>
            </w:r>
            <w:r w:rsidR="008F485D">
              <w:rPr>
                <w:rFonts w:ascii="Book Antiqua" w:hAnsi="Book Antiqua" w:cs="Arial"/>
                <w:lang w:val="en-US"/>
              </w:rPr>
              <w:t xml:space="preserve"> </w:t>
            </w:r>
            <w:r w:rsidRPr="006920D8">
              <w:rPr>
                <w:rFonts w:ascii="Book Antiqua" w:hAnsi="Book Antiqua" w:cs="Arial"/>
                <w:lang w:val="en-US"/>
              </w:rPr>
              <w:t>Multivariable</w:t>
            </w:r>
            <w:r w:rsidR="008F485D">
              <w:rPr>
                <w:rFonts w:ascii="Book Antiqua" w:hAnsi="Book Antiqua" w:cs="Arial"/>
                <w:lang w:val="en-US"/>
              </w:rPr>
              <w:t xml:space="preserve"> </w:t>
            </w:r>
            <w:r w:rsidRPr="006920D8">
              <w:rPr>
                <w:rFonts w:ascii="Book Antiqua" w:hAnsi="Book Antiqua" w:cs="Arial"/>
                <w:lang w:val="en-US"/>
              </w:rPr>
              <w:t>analysis</w:t>
            </w:r>
            <w:r w:rsidR="008F485D">
              <w:rPr>
                <w:rFonts w:ascii="Book Antiqua" w:hAnsi="Book Antiqua" w:cs="Arial"/>
                <w:lang w:val="en-US"/>
              </w:rPr>
              <w:t xml:space="preserve"> </w:t>
            </w:r>
            <w:r w:rsidRPr="006920D8">
              <w:rPr>
                <w:rFonts w:ascii="Book Antiqua" w:hAnsi="Book Antiqua" w:cs="Arial"/>
                <w:lang w:val="en-US"/>
              </w:rPr>
              <w:t>revealed</w:t>
            </w:r>
            <w:r w:rsidR="008F485D">
              <w:rPr>
                <w:rFonts w:ascii="Book Antiqua" w:hAnsi="Book Antiqua" w:cs="Arial"/>
                <w:lang w:val="en-US"/>
              </w:rPr>
              <w:t xml:space="preserve"> </w:t>
            </w:r>
            <w:r w:rsidRPr="006920D8">
              <w:rPr>
                <w:rFonts w:ascii="Book Antiqua" w:hAnsi="Book Antiqua" w:cs="Arial"/>
                <w:lang w:val="en-US"/>
              </w:rPr>
              <w:t>that</w:t>
            </w:r>
            <w:r w:rsidR="008F485D">
              <w:rPr>
                <w:rFonts w:ascii="Book Antiqua" w:hAnsi="Book Antiqua" w:cs="Arial"/>
                <w:lang w:val="en-US"/>
              </w:rPr>
              <w:t xml:space="preserve"> </w:t>
            </w:r>
            <w:r w:rsidRPr="006920D8">
              <w:rPr>
                <w:rFonts w:ascii="Book Antiqua" w:hAnsi="Book Antiqua" w:cs="Arial"/>
                <w:lang w:val="en-US"/>
              </w:rPr>
              <w:t>reduced</w:t>
            </w:r>
            <w:r w:rsidR="008F485D">
              <w:rPr>
                <w:rFonts w:ascii="Book Antiqua" w:hAnsi="Book Antiqua" w:cs="Arial"/>
                <w:lang w:val="en-US"/>
              </w:rPr>
              <w:t xml:space="preserve"> </w:t>
            </w:r>
            <w:r w:rsidRPr="006920D8">
              <w:rPr>
                <w:rFonts w:ascii="Book Antiqua" w:hAnsi="Book Antiqua" w:cs="Arial"/>
                <w:lang w:val="en-US"/>
              </w:rPr>
              <w:t>skeletal</w:t>
            </w:r>
            <w:r w:rsidR="008F485D">
              <w:rPr>
                <w:rFonts w:ascii="Book Antiqua" w:hAnsi="Book Antiqua" w:cs="Arial"/>
                <w:lang w:val="en-US"/>
              </w:rPr>
              <w:t xml:space="preserve"> </w:t>
            </w:r>
            <w:r w:rsidRPr="006920D8">
              <w:rPr>
                <w:rFonts w:ascii="Book Antiqua" w:hAnsi="Book Antiqua" w:cs="Arial"/>
                <w:lang w:val="en-US"/>
              </w:rPr>
              <w:t>muscle</w:t>
            </w:r>
            <w:r w:rsidR="008F485D">
              <w:rPr>
                <w:rFonts w:ascii="Book Antiqua" w:hAnsi="Book Antiqua" w:cs="Arial"/>
                <w:lang w:val="en-US"/>
              </w:rPr>
              <w:t xml:space="preserve"> </w:t>
            </w:r>
            <w:r w:rsidRPr="006920D8">
              <w:rPr>
                <w:rFonts w:ascii="Book Antiqua" w:hAnsi="Book Antiqua" w:cs="Arial"/>
                <w:lang w:val="en-US"/>
              </w:rPr>
              <w:t>mass</w:t>
            </w:r>
            <w:r w:rsidR="008F485D">
              <w:rPr>
                <w:rFonts w:ascii="Book Antiqua" w:hAnsi="Book Antiqua" w:cs="Arial"/>
                <w:lang w:val="en-US"/>
              </w:rPr>
              <w:t xml:space="preserve"> </w:t>
            </w:r>
            <w:r w:rsidRPr="006920D8">
              <w:rPr>
                <w:rFonts w:ascii="Book Antiqua" w:hAnsi="Book Antiqua" w:cs="Arial"/>
                <w:lang w:val="en-US"/>
              </w:rPr>
              <w:t>was</w:t>
            </w:r>
            <w:r w:rsidR="008F485D">
              <w:rPr>
                <w:rFonts w:ascii="Book Antiqua" w:hAnsi="Book Antiqua" w:cs="Arial"/>
                <w:lang w:val="en-US"/>
              </w:rPr>
              <w:t xml:space="preserve"> </w:t>
            </w:r>
            <w:r w:rsidRPr="006920D8">
              <w:rPr>
                <w:rFonts w:ascii="Book Antiqua" w:hAnsi="Book Antiqua" w:cs="Arial"/>
                <w:lang w:val="en-US"/>
              </w:rPr>
              <w:t>predictive</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an</w:t>
            </w:r>
            <w:r w:rsidR="008F485D">
              <w:rPr>
                <w:rFonts w:ascii="Book Antiqua" w:hAnsi="Book Antiqua" w:cs="Arial"/>
                <w:lang w:val="en-US"/>
              </w:rPr>
              <w:t xml:space="preserve"> </w:t>
            </w:r>
            <w:r w:rsidRPr="006920D8">
              <w:rPr>
                <w:rFonts w:ascii="Book Antiqua" w:hAnsi="Book Antiqua" w:cs="Arial"/>
                <w:lang w:val="en-US"/>
              </w:rPr>
              <w:t>unfavorable</w:t>
            </w:r>
            <w:r w:rsidR="008F485D">
              <w:rPr>
                <w:rFonts w:ascii="Book Antiqua" w:hAnsi="Book Antiqua" w:cs="Arial"/>
                <w:lang w:val="en-US"/>
              </w:rPr>
              <w:t xml:space="preserve"> </w:t>
            </w:r>
            <w:r w:rsidRPr="006920D8">
              <w:rPr>
                <w:rFonts w:ascii="Book Antiqua" w:hAnsi="Book Antiqua" w:cs="Arial"/>
                <w:lang w:val="en-US"/>
              </w:rPr>
              <w:t>prognosis</w:t>
            </w:r>
          </w:p>
        </w:tc>
      </w:tr>
    </w:tbl>
    <w:p w14:paraId="3CF43793" w14:textId="64E82A3E" w:rsidR="0043398C" w:rsidRPr="006920D8" w:rsidRDefault="00035456" w:rsidP="006920D8">
      <w:pPr>
        <w:spacing w:line="360" w:lineRule="auto"/>
        <w:jc w:val="both"/>
        <w:rPr>
          <w:rFonts w:ascii="Book Antiqua" w:hAnsi="Book Antiqua"/>
          <w:lang w:eastAsia="zh-CN"/>
        </w:rPr>
      </w:pPr>
      <w:bookmarkStart w:id="97" w:name="OLE_LINK54"/>
      <w:bookmarkStart w:id="98" w:name="OLE_LINK55"/>
      <w:r>
        <w:rPr>
          <w:rFonts w:ascii="Book Antiqua" w:eastAsia="Book Antiqua" w:hAnsi="Book Antiqua" w:cs="Book Antiqua"/>
          <w:color w:val="000000"/>
        </w:rPr>
        <w:t>AFP:</w:t>
      </w:r>
      <w:r w:rsidR="008F485D">
        <w:rPr>
          <w:rFonts w:ascii="Book Antiqua" w:eastAsia="Book Antiqua" w:hAnsi="Book Antiqua" w:cs="Book Antiqua"/>
          <w:color w:val="000000"/>
        </w:rPr>
        <w:t xml:space="preserve"> </w:t>
      </w:r>
      <w:r>
        <w:rPr>
          <w:rFonts w:ascii="Book Antiqua" w:eastAsia="Book Antiqua" w:hAnsi="Book Antiqua" w:cs="Book Antiqua"/>
          <w:color w:val="000000"/>
        </w:rPr>
        <w:t>Alpha-fetoprotein;</w:t>
      </w:r>
      <w:r w:rsidR="008F485D">
        <w:rPr>
          <w:rFonts w:ascii="Book Antiqua" w:eastAsia="Book Antiqua" w:hAnsi="Book Antiqua" w:cs="Book Antiqua"/>
          <w:color w:val="000000"/>
        </w:rPr>
        <w:t xml:space="preserve"> </w:t>
      </w:r>
      <w:r>
        <w:rPr>
          <w:rFonts w:ascii="Book Antiqua" w:eastAsia="Book Antiqua" w:hAnsi="Book Antiqua" w:cs="Book Antiqua"/>
          <w:color w:val="000000"/>
        </w:rPr>
        <w:t>BCLC: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Barcelona</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Clinic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Liver</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Cancer</w:t>
      </w:r>
      <w:r>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Pr="006920D8">
        <w:rPr>
          <w:rFonts w:ascii="Book Antiqua" w:hAnsi="Book Antiqua" w:cs="Arial"/>
        </w:rPr>
        <w:t>BIA:</w:t>
      </w:r>
      <w:r w:rsidR="008F485D">
        <w:rPr>
          <w:rFonts w:ascii="Book Antiqua" w:hAnsi="Book Antiqua" w:cs="Arial"/>
        </w:rPr>
        <w:t xml:space="preserve"> </w:t>
      </w:r>
      <w:r w:rsidRPr="006920D8">
        <w:rPr>
          <w:rFonts w:ascii="Book Antiqua" w:hAnsi="Book Antiqua" w:cs="Arial"/>
          <w:lang w:eastAsia="zh-CN"/>
        </w:rPr>
        <w:t>B</w:t>
      </w:r>
      <w:r w:rsidRPr="006920D8">
        <w:rPr>
          <w:rFonts w:ascii="Book Antiqua" w:hAnsi="Book Antiqua" w:cs="Arial"/>
        </w:rPr>
        <w:t>ioelectrical</w:t>
      </w:r>
      <w:r w:rsidR="008F485D">
        <w:rPr>
          <w:rFonts w:ascii="Book Antiqua" w:hAnsi="Book Antiqua" w:cs="Arial"/>
        </w:rPr>
        <w:t xml:space="preserve"> </w:t>
      </w:r>
      <w:r w:rsidRPr="006920D8">
        <w:rPr>
          <w:rFonts w:ascii="Book Antiqua" w:hAnsi="Book Antiqua" w:cs="Arial"/>
        </w:rPr>
        <w:t>impedance</w:t>
      </w:r>
      <w:r w:rsidR="008F485D">
        <w:rPr>
          <w:rFonts w:ascii="Book Antiqua" w:hAnsi="Book Antiqua" w:cs="Arial"/>
        </w:rPr>
        <w:t xml:space="preserve"> </w:t>
      </w:r>
      <w:r w:rsidRPr="006920D8">
        <w:rPr>
          <w:rFonts w:ascii="Book Antiqua" w:hAnsi="Book Antiqua" w:cs="Arial"/>
        </w:rPr>
        <w:t>analysis;</w:t>
      </w:r>
      <w:r w:rsidR="008F485D">
        <w:rPr>
          <w:rFonts w:ascii="Book Antiqua" w:hAnsi="Book Antiqua" w:cs="Arial"/>
        </w:rPr>
        <w:t xml:space="preserve"> </w:t>
      </w:r>
      <w:r>
        <w:rPr>
          <w:rFonts w:ascii="Book Antiqua" w:eastAsia="Book Antiqua" w:hAnsi="Book Antiqua" w:cs="Book Antiqua"/>
          <w:color w:val="000000"/>
        </w:rPr>
        <w:t>CI:</w:t>
      </w:r>
      <w:r w:rsidR="008F485D">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8F485D">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8F485D">
        <w:rPr>
          <w:rFonts w:ascii="Book Antiqua" w:eastAsia="Book Antiqua" w:hAnsi="Book Antiqua" w:cs="Book Antiqua"/>
          <w:color w:val="000000"/>
        </w:rPr>
        <w:t xml:space="preserve"> </w:t>
      </w:r>
      <w:r w:rsidRPr="006920D8">
        <w:rPr>
          <w:rFonts w:ascii="Book Antiqua" w:hAnsi="Book Antiqua" w:cs="Arial"/>
        </w:rPr>
        <w:t>FFM:</w:t>
      </w:r>
      <w:r w:rsidR="008F485D">
        <w:rPr>
          <w:rFonts w:ascii="Book Antiqua" w:hAnsi="Book Antiqua" w:cs="Arial"/>
        </w:rPr>
        <w:t xml:space="preserve"> </w:t>
      </w:r>
      <w:r w:rsidRPr="006920D8">
        <w:rPr>
          <w:rFonts w:ascii="Book Antiqua" w:hAnsi="Book Antiqua" w:cs="Arial"/>
        </w:rPr>
        <w:t>Fat-free</w:t>
      </w:r>
      <w:r w:rsidR="008F485D">
        <w:rPr>
          <w:rFonts w:ascii="Book Antiqua" w:hAnsi="Book Antiqua" w:cs="Arial"/>
        </w:rPr>
        <w:t xml:space="preserve"> </w:t>
      </w:r>
      <w:r w:rsidRPr="006920D8">
        <w:rPr>
          <w:rFonts w:ascii="Book Antiqua" w:hAnsi="Book Antiqua" w:cs="Arial"/>
        </w:rPr>
        <w:t>mass</w:t>
      </w:r>
      <w:r>
        <w:rPr>
          <w:rFonts w:ascii="Book Antiqua" w:hAnsi="Book Antiqua" w:cs="Arial"/>
        </w:rPr>
        <w:t>;</w:t>
      </w:r>
      <w:r w:rsidR="008F485D">
        <w:rPr>
          <w:rFonts w:ascii="Book Antiqua" w:hAnsi="Book Antiqua" w:cs="Arial"/>
        </w:rPr>
        <w:t xml:space="preserve"> </w:t>
      </w:r>
      <w:r w:rsidRPr="006920D8">
        <w:rPr>
          <w:rFonts w:ascii="Book Antiqua" w:hAnsi="Book Antiqua" w:cs="Arial"/>
        </w:rPr>
        <w:t>FFMA:</w:t>
      </w:r>
      <w:r w:rsidR="008F485D">
        <w:rPr>
          <w:rFonts w:ascii="Book Antiqua" w:hAnsi="Book Antiqua" w:cs="Arial"/>
        </w:rPr>
        <w:t xml:space="preserve"> </w:t>
      </w:r>
      <w:r w:rsidRPr="006920D8">
        <w:rPr>
          <w:rFonts w:ascii="Book Antiqua" w:hAnsi="Book Antiqua" w:cs="Arial"/>
        </w:rPr>
        <w:t>Fat-free</w:t>
      </w:r>
      <w:r w:rsidR="008F485D">
        <w:rPr>
          <w:rFonts w:ascii="Book Antiqua" w:hAnsi="Book Antiqua" w:cs="Arial"/>
        </w:rPr>
        <w:t xml:space="preserve"> </w:t>
      </w:r>
      <w:r w:rsidRPr="006920D8">
        <w:rPr>
          <w:rFonts w:ascii="Book Antiqua" w:hAnsi="Book Antiqua" w:cs="Arial"/>
        </w:rPr>
        <w:t>muscle</w:t>
      </w:r>
      <w:r w:rsidR="008F485D">
        <w:rPr>
          <w:rFonts w:ascii="Book Antiqua" w:hAnsi="Book Antiqua" w:cs="Arial"/>
        </w:rPr>
        <w:t xml:space="preserve"> </w:t>
      </w:r>
      <w:r w:rsidRPr="006920D8">
        <w:rPr>
          <w:rFonts w:ascii="Book Antiqua" w:hAnsi="Book Antiqua" w:cs="Arial"/>
        </w:rPr>
        <w:t>area;</w:t>
      </w:r>
      <w:r w:rsidR="008F485D">
        <w:rPr>
          <w:rFonts w:ascii="Book Antiqua" w:hAnsi="Book Antiqua" w:cs="Arial"/>
        </w:rPr>
        <w:t xml:space="preserve"> </w:t>
      </w:r>
      <w:r w:rsidR="00F57400" w:rsidRPr="006920D8">
        <w:rPr>
          <w:rFonts w:ascii="Book Antiqua" w:hAnsi="Book Antiqua" w:cs="Arial"/>
        </w:rPr>
        <w:t>HCC:</w:t>
      </w:r>
      <w:r w:rsidR="008F485D">
        <w:rPr>
          <w:rFonts w:ascii="Book Antiqua" w:hAnsi="Book Antiqua" w:cs="Arial"/>
        </w:rPr>
        <w:t xml:space="preserve"> </w:t>
      </w:r>
      <w:r w:rsidR="00F57400" w:rsidRPr="006920D8">
        <w:rPr>
          <w:rFonts w:ascii="Book Antiqua" w:hAnsi="Book Antiqua" w:cs="Arial"/>
        </w:rPr>
        <w:t>Carcinoma</w:t>
      </w:r>
      <w:r w:rsidR="008F485D">
        <w:rPr>
          <w:rFonts w:ascii="Book Antiqua" w:hAnsi="Book Antiqua" w:cs="Arial"/>
        </w:rPr>
        <w:t xml:space="preserve"> </w:t>
      </w:r>
      <w:r w:rsidR="00F57400" w:rsidRPr="006920D8">
        <w:rPr>
          <w:rFonts w:ascii="Book Antiqua" w:hAnsi="Book Antiqua" w:cs="Arial"/>
        </w:rPr>
        <w:t>hepatocellular;</w:t>
      </w:r>
      <w:r w:rsidR="008F485D">
        <w:rPr>
          <w:rFonts w:ascii="Book Antiqua" w:hAnsi="Book Antiqua" w:cs="Arial"/>
        </w:rPr>
        <w:t xml:space="preserve"> </w:t>
      </w:r>
      <w:r>
        <w:rPr>
          <w:rFonts w:ascii="Book Antiqua" w:eastAsia="Book Antiqua" w:hAnsi="Book Antiqua" w:cs="Book Antiqua"/>
          <w:color w:val="000000"/>
        </w:rPr>
        <w:t>HR:</w:t>
      </w:r>
      <w:r w:rsidR="008F485D">
        <w:rPr>
          <w:rFonts w:ascii="Book Antiqua" w:eastAsia="Book Antiqua" w:hAnsi="Book Antiqua" w:cs="Book Antiqua"/>
          <w:color w:val="000000"/>
        </w:rPr>
        <w:t xml:space="preserve"> </w:t>
      </w:r>
      <w:r>
        <w:rPr>
          <w:rFonts w:ascii="Book Antiqua" w:eastAsia="Book Antiqua" w:hAnsi="Book Antiqua" w:cs="Book Antiqua"/>
          <w:color w:val="000000"/>
        </w:rPr>
        <w:t>Hazard</w:t>
      </w:r>
      <w:r w:rsidR="008F485D">
        <w:rPr>
          <w:rFonts w:ascii="Book Antiqua" w:eastAsia="Book Antiqua" w:hAnsi="Book Antiqua" w:cs="Book Antiqua"/>
          <w:color w:val="000000"/>
        </w:rPr>
        <w:t xml:space="preserve"> </w:t>
      </w:r>
      <w:r>
        <w:rPr>
          <w:rFonts w:ascii="Book Antiqua" w:eastAsia="Book Antiqua" w:hAnsi="Book Antiqua" w:cs="Book Antiqua"/>
          <w:color w:val="000000"/>
        </w:rPr>
        <w:t>ratio;</w:t>
      </w:r>
      <w:r w:rsidR="008F485D">
        <w:rPr>
          <w:rFonts w:ascii="Book Antiqua" w:eastAsia="Book Antiqua" w:hAnsi="Book Antiqua" w:cs="Book Antiqua"/>
          <w:color w:val="000000"/>
        </w:rPr>
        <w:t xml:space="preserve"> </w:t>
      </w:r>
      <w:r>
        <w:rPr>
          <w:rFonts w:ascii="Book Antiqua" w:hAnsi="Book Antiqua" w:cs="Arial"/>
        </w:rPr>
        <w:t>MRI:</w:t>
      </w:r>
      <w:r w:rsidR="008F485D">
        <w:rPr>
          <w:rFonts w:ascii="Book Antiqua" w:hAnsi="Book Antiqua" w:cs="Arial"/>
        </w:rPr>
        <w:t xml:space="preserve"> </w:t>
      </w:r>
      <w:r>
        <w:rPr>
          <w:rFonts w:ascii="Book Antiqua" w:eastAsia="Book Antiqua" w:hAnsi="Book Antiqua" w:cs="Book Antiqua"/>
          <w:color w:val="000000"/>
        </w:rPr>
        <w:t>M</w:t>
      </w:r>
      <w:r w:rsidRPr="006920D8">
        <w:rPr>
          <w:rFonts w:ascii="Book Antiqua" w:eastAsia="Book Antiqua" w:hAnsi="Book Antiqua" w:cs="Book Antiqua"/>
          <w:color w:val="000000"/>
        </w:rPr>
        <w:t>agnetic</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resonance</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imaging</w:t>
      </w:r>
      <w:r>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sidR="00F57400" w:rsidRPr="006920D8">
        <w:rPr>
          <w:rFonts w:ascii="Book Antiqua" w:hAnsi="Book Antiqua" w:cs="Arial"/>
        </w:rPr>
        <w:t>OS:</w:t>
      </w:r>
      <w:r w:rsidR="008F485D">
        <w:rPr>
          <w:rFonts w:ascii="Book Antiqua" w:hAnsi="Book Antiqua" w:cs="Arial"/>
        </w:rPr>
        <w:t xml:space="preserve"> </w:t>
      </w:r>
      <w:r w:rsidR="00F57400" w:rsidRPr="006920D8">
        <w:rPr>
          <w:rFonts w:ascii="Book Antiqua" w:hAnsi="Book Antiqua" w:cs="Arial"/>
        </w:rPr>
        <w:t>Overall</w:t>
      </w:r>
      <w:r w:rsidR="008F485D">
        <w:rPr>
          <w:rFonts w:ascii="Book Antiqua" w:hAnsi="Book Antiqua" w:cs="Arial"/>
        </w:rPr>
        <w:t xml:space="preserve"> </w:t>
      </w:r>
      <w:r w:rsidR="00F57400" w:rsidRPr="006920D8">
        <w:rPr>
          <w:rFonts w:ascii="Book Antiqua" w:hAnsi="Book Antiqua" w:cs="Arial"/>
        </w:rPr>
        <w:t>survival;</w:t>
      </w:r>
      <w:r w:rsidR="008F485D">
        <w:rPr>
          <w:rFonts w:ascii="Book Antiqua" w:hAnsi="Book Antiqua" w:cs="Arial"/>
        </w:rPr>
        <w:t xml:space="preserve"> </w:t>
      </w:r>
      <w:r w:rsidRPr="006920D8">
        <w:rPr>
          <w:rFonts w:ascii="Book Antiqua" w:hAnsi="Book Antiqua" w:cs="Arial"/>
        </w:rPr>
        <w:t>PFS:</w:t>
      </w:r>
      <w:r w:rsidR="008F485D">
        <w:rPr>
          <w:rFonts w:ascii="Book Antiqua" w:hAnsi="Book Antiqua" w:cs="Arial"/>
        </w:rPr>
        <w:t xml:space="preserve"> </w:t>
      </w:r>
      <w:r w:rsidRPr="006920D8">
        <w:rPr>
          <w:rFonts w:ascii="Book Antiqua" w:hAnsi="Book Antiqua" w:cs="Arial"/>
          <w:lang w:eastAsia="zh-CN"/>
        </w:rPr>
        <w:t>P</w:t>
      </w:r>
      <w:r w:rsidRPr="006920D8">
        <w:rPr>
          <w:rFonts w:ascii="Book Antiqua" w:hAnsi="Book Antiqua" w:cs="Arial"/>
        </w:rPr>
        <w:t>rogression-free</w:t>
      </w:r>
      <w:r w:rsidR="008F485D">
        <w:rPr>
          <w:rFonts w:ascii="Book Antiqua" w:hAnsi="Book Antiqua" w:cs="Arial"/>
        </w:rPr>
        <w:t xml:space="preserve"> </w:t>
      </w:r>
      <w:r w:rsidRPr="006920D8">
        <w:rPr>
          <w:rFonts w:ascii="Book Antiqua" w:hAnsi="Book Antiqua" w:cs="Arial"/>
        </w:rPr>
        <w:t>survival;</w:t>
      </w:r>
      <w:r w:rsidR="008F485D">
        <w:rPr>
          <w:rFonts w:ascii="Book Antiqua" w:hAnsi="Book Antiqua" w:cs="Arial"/>
        </w:rPr>
        <w:t xml:space="preserve"> </w:t>
      </w:r>
      <w:proofErr w:type="spellStart"/>
      <w:r w:rsidRPr="006920D8">
        <w:rPr>
          <w:rFonts w:ascii="Book Antiqua" w:hAnsi="Book Antiqua" w:cs="Arial"/>
        </w:rPr>
        <w:t>PhA</w:t>
      </w:r>
      <w:proofErr w:type="spellEnd"/>
      <w:r w:rsidRPr="006920D8">
        <w:rPr>
          <w:rFonts w:ascii="Book Antiqua" w:hAnsi="Book Antiqua" w:cs="Arial"/>
        </w:rPr>
        <w:t>:</w:t>
      </w:r>
      <w:r w:rsidR="008F485D">
        <w:rPr>
          <w:rFonts w:ascii="Book Antiqua" w:hAnsi="Book Antiqua" w:cs="Arial"/>
        </w:rPr>
        <w:t xml:space="preserve"> </w:t>
      </w:r>
      <w:r w:rsidRPr="006920D8">
        <w:rPr>
          <w:rFonts w:ascii="Book Antiqua" w:hAnsi="Book Antiqua" w:cs="Arial"/>
          <w:lang w:eastAsia="zh-CN"/>
        </w:rPr>
        <w:t>P</w:t>
      </w:r>
      <w:r w:rsidRPr="006920D8">
        <w:rPr>
          <w:rFonts w:ascii="Book Antiqua" w:hAnsi="Book Antiqua" w:cs="Arial"/>
        </w:rPr>
        <w:t>hase</w:t>
      </w:r>
      <w:r w:rsidR="008F485D">
        <w:rPr>
          <w:rFonts w:ascii="Book Antiqua" w:hAnsi="Book Antiqua" w:cs="Arial"/>
        </w:rPr>
        <w:t xml:space="preserve"> </w:t>
      </w:r>
      <w:r w:rsidRPr="006920D8">
        <w:rPr>
          <w:rFonts w:ascii="Book Antiqua" w:hAnsi="Book Antiqua" w:cs="Arial"/>
        </w:rPr>
        <w:t>angle;</w:t>
      </w:r>
      <w:r w:rsidR="008F485D">
        <w:rPr>
          <w:rFonts w:ascii="Book Antiqua" w:hAnsi="Book Antiqua" w:cs="Arial"/>
        </w:rPr>
        <w:t xml:space="preserve"> </w:t>
      </w:r>
      <w:r w:rsidRPr="006920D8">
        <w:rPr>
          <w:rFonts w:ascii="Book Antiqua" w:hAnsi="Book Antiqua" w:cs="Arial"/>
        </w:rPr>
        <w:t>PMI:</w:t>
      </w:r>
      <w:r w:rsidR="008F485D">
        <w:rPr>
          <w:rFonts w:ascii="Book Antiqua" w:hAnsi="Book Antiqua" w:cs="Arial"/>
        </w:rPr>
        <w:t xml:space="preserve"> </w:t>
      </w:r>
      <w:r w:rsidRPr="006920D8">
        <w:rPr>
          <w:rFonts w:ascii="Book Antiqua" w:hAnsi="Book Antiqua" w:cs="Arial"/>
          <w:lang w:eastAsia="zh-CN"/>
        </w:rPr>
        <w:t>P</w:t>
      </w:r>
      <w:r w:rsidRPr="006920D8">
        <w:rPr>
          <w:rFonts w:ascii="Book Antiqua" w:hAnsi="Book Antiqua" w:cs="Arial"/>
        </w:rPr>
        <w:t>soas</w:t>
      </w:r>
      <w:r w:rsidR="008F485D">
        <w:rPr>
          <w:rFonts w:ascii="Book Antiqua" w:hAnsi="Book Antiqua" w:cs="Arial"/>
        </w:rPr>
        <w:t xml:space="preserve"> </w:t>
      </w:r>
      <w:r w:rsidRPr="006920D8">
        <w:rPr>
          <w:rFonts w:ascii="Book Antiqua" w:hAnsi="Book Antiqua" w:cs="Arial"/>
        </w:rPr>
        <w:t>mass</w:t>
      </w:r>
      <w:r w:rsidR="008F485D">
        <w:rPr>
          <w:rFonts w:ascii="Book Antiqua" w:hAnsi="Book Antiqua" w:cs="Arial"/>
        </w:rPr>
        <w:t xml:space="preserve"> </w:t>
      </w:r>
      <w:r w:rsidRPr="006920D8">
        <w:rPr>
          <w:rFonts w:ascii="Book Antiqua" w:hAnsi="Book Antiqua" w:cs="Arial"/>
        </w:rPr>
        <w:t>index;</w:t>
      </w:r>
      <w:r w:rsidR="008F485D">
        <w:rPr>
          <w:rFonts w:ascii="Book Antiqua" w:hAnsi="Book Antiqua" w:cs="Arial"/>
        </w:rPr>
        <w:t xml:space="preserve"> </w:t>
      </w:r>
      <w:r w:rsidRPr="006920D8">
        <w:rPr>
          <w:rFonts w:ascii="Book Antiqua" w:hAnsi="Book Antiqua" w:cs="Arial"/>
        </w:rPr>
        <w:t>SMI</w:t>
      </w:r>
      <w:r>
        <w:rPr>
          <w:rFonts w:ascii="Book Antiqua" w:hAnsi="Book Antiqua" w:cs="Arial"/>
        </w:rPr>
        <w:t>-L3</w:t>
      </w:r>
      <w:r w:rsidRPr="006920D8">
        <w:rPr>
          <w:rFonts w:ascii="Book Antiqua" w:hAnsi="Book Antiqua" w:cs="Arial"/>
        </w:rPr>
        <w:t>:</w:t>
      </w:r>
      <w:r w:rsidR="008F485D">
        <w:rPr>
          <w:rFonts w:ascii="Book Antiqua" w:hAnsi="Book Antiqua" w:cs="Arial"/>
        </w:rPr>
        <w:t xml:space="preserve"> </w:t>
      </w:r>
      <w:r w:rsidRPr="006920D8">
        <w:rPr>
          <w:rFonts w:ascii="Book Antiqua" w:hAnsi="Book Antiqua" w:cs="Arial"/>
        </w:rPr>
        <w:t>L3</w:t>
      </w:r>
      <w:r w:rsidR="008F485D">
        <w:rPr>
          <w:rFonts w:ascii="Book Antiqua" w:hAnsi="Book Antiqua" w:cs="Arial"/>
        </w:rPr>
        <w:t xml:space="preserve"> </w:t>
      </w:r>
      <w:r w:rsidRPr="006920D8">
        <w:rPr>
          <w:rFonts w:ascii="Book Antiqua" w:hAnsi="Book Antiqua" w:cs="Arial"/>
        </w:rPr>
        <w:t>skeletal</w:t>
      </w:r>
      <w:r w:rsidR="008F485D">
        <w:rPr>
          <w:rFonts w:ascii="Book Antiqua" w:hAnsi="Book Antiqua" w:cs="Arial"/>
        </w:rPr>
        <w:t xml:space="preserve"> </w:t>
      </w:r>
      <w:r w:rsidRPr="006920D8">
        <w:rPr>
          <w:rFonts w:ascii="Book Antiqua" w:hAnsi="Book Antiqua" w:cs="Arial"/>
        </w:rPr>
        <w:t>muscle</w:t>
      </w:r>
      <w:r w:rsidR="008F485D">
        <w:rPr>
          <w:rFonts w:ascii="Book Antiqua" w:hAnsi="Book Antiqua" w:cs="Arial"/>
        </w:rPr>
        <w:t xml:space="preserve"> </w:t>
      </w:r>
      <w:r w:rsidRPr="006920D8">
        <w:rPr>
          <w:rFonts w:ascii="Book Antiqua" w:hAnsi="Book Antiqua" w:cs="Arial"/>
        </w:rPr>
        <w:t>index;</w:t>
      </w:r>
      <w:r w:rsidR="008F485D">
        <w:rPr>
          <w:rFonts w:ascii="Book Antiqua" w:hAnsi="Book Antiqua" w:cs="Arial"/>
        </w:rPr>
        <w:t xml:space="preserve"> </w:t>
      </w:r>
      <w:r w:rsidR="00F57400" w:rsidRPr="006920D8">
        <w:rPr>
          <w:rFonts w:ascii="Book Antiqua" w:hAnsi="Book Antiqua" w:cs="Arial"/>
        </w:rPr>
        <w:t>TACE:</w:t>
      </w:r>
      <w:r w:rsidR="008F485D">
        <w:rPr>
          <w:rFonts w:ascii="Book Antiqua" w:hAnsi="Book Antiqua" w:cs="Arial"/>
        </w:rPr>
        <w:t xml:space="preserve"> </w:t>
      </w:r>
      <w:r w:rsidR="00F57400" w:rsidRPr="006920D8">
        <w:rPr>
          <w:rFonts w:ascii="Book Antiqua" w:hAnsi="Book Antiqua" w:cs="Arial"/>
        </w:rPr>
        <w:t>Transcatheter</w:t>
      </w:r>
      <w:r w:rsidR="008F485D">
        <w:rPr>
          <w:rFonts w:ascii="Book Antiqua" w:hAnsi="Book Antiqua" w:cs="Arial"/>
        </w:rPr>
        <w:t xml:space="preserve"> </w:t>
      </w:r>
      <w:r w:rsidR="00F57400" w:rsidRPr="006920D8">
        <w:rPr>
          <w:rFonts w:ascii="Book Antiqua" w:hAnsi="Book Antiqua" w:cs="Arial"/>
        </w:rPr>
        <w:t>arterial</w:t>
      </w:r>
      <w:r w:rsidR="008F485D">
        <w:rPr>
          <w:rFonts w:ascii="Book Antiqua" w:hAnsi="Book Antiqua" w:cs="Arial"/>
        </w:rPr>
        <w:t xml:space="preserve"> </w:t>
      </w:r>
      <w:r w:rsidR="00F57400" w:rsidRPr="006920D8">
        <w:rPr>
          <w:rFonts w:ascii="Book Antiqua" w:hAnsi="Book Antiqua" w:cs="Arial"/>
        </w:rPr>
        <w:t>chemoembolization;</w:t>
      </w:r>
      <w:r w:rsidR="008F485D">
        <w:rPr>
          <w:rFonts w:ascii="Book Antiqua" w:hAnsi="Book Antiqua" w:cs="Arial"/>
        </w:rPr>
        <w:t xml:space="preserve"> </w:t>
      </w:r>
      <w:r w:rsidR="00F57400" w:rsidRPr="006920D8">
        <w:rPr>
          <w:rFonts w:ascii="Book Antiqua" w:hAnsi="Book Antiqua" w:cs="Arial"/>
        </w:rPr>
        <w:t>TNM</w:t>
      </w:r>
      <w:r w:rsidR="008F485D">
        <w:rPr>
          <w:rFonts w:ascii="Book Antiqua" w:hAnsi="Book Antiqua" w:cs="Arial"/>
        </w:rPr>
        <w:t xml:space="preserve"> </w:t>
      </w:r>
      <w:r w:rsidR="00F57400" w:rsidRPr="006920D8">
        <w:rPr>
          <w:rFonts w:ascii="Book Antiqua" w:hAnsi="Book Antiqua" w:cs="Arial"/>
        </w:rPr>
        <w:t>stage:</w:t>
      </w:r>
      <w:r w:rsidR="008F485D">
        <w:rPr>
          <w:rFonts w:ascii="Book Antiqua" w:hAnsi="Book Antiqua" w:cs="Arial"/>
        </w:rPr>
        <w:t xml:space="preserve"> </w:t>
      </w:r>
      <w:r w:rsidR="00F57400" w:rsidRPr="006920D8">
        <w:rPr>
          <w:rFonts w:ascii="Book Antiqua" w:hAnsi="Book Antiqua" w:cs="Arial"/>
          <w:lang w:eastAsia="zh-CN"/>
        </w:rPr>
        <w:t>C</w:t>
      </w:r>
      <w:r w:rsidR="00F57400" w:rsidRPr="006920D8">
        <w:rPr>
          <w:rFonts w:ascii="Book Antiqua" w:hAnsi="Book Antiqua" w:cs="Arial"/>
        </w:rPr>
        <w:t>lassification</w:t>
      </w:r>
      <w:r w:rsidR="008F485D">
        <w:rPr>
          <w:rFonts w:ascii="Book Antiqua" w:hAnsi="Book Antiqua" w:cs="Arial"/>
        </w:rPr>
        <w:t xml:space="preserve"> </w:t>
      </w:r>
      <w:r w:rsidR="00F57400" w:rsidRPr="006920D8">
        <w:rPr>
          <w:rFonts w:ascii="Book Antiqua" w:hAnsi="Book Antiqua" w:cs="Arial"/>
        </w:rPr>
        <w:t>of</w:t>
      </w:r>
      <w:r w:rsidR="008F485D">
        <w:rPr>
          <w:rFonts w:ascii="Book Antiqua" w:hAnsi="Book Antiqua" w:cs="Arial"/>
        </w:rPr>
        <w:t xml:space="preserve"> </w:t>
      </w:r>
      <w:r w:rsidR="00F57400" w:rsidRPr="006920D8">
        <w:rPr>
          <w:rFonts w:ascii="Book Antiqua" w:hAnsi="Book Antiqua" w:cs="Arial"/>
        </w:rPr>
        <w:t>malignant</w:t>
      </w:r>
      <w:r w:rsidR="008F485D">
        <w:rPr>
          <w:rFonts w:ascii="Book Antiqua" w:hAnsi="Book Antiqua" w:cs="Arial"/>
        </w:rPr>
        <w:t xml:space="preserve"> </w:t>
      </w:r>
      <w:r w:rsidR="00F57400" w:rsidRPr="006920D8">
        <w:rPr>
          <w:rFonts w:ascii="Book Antiqua" w:hAnsi="Book Antiqua" w:cs="Arial"/>
        </w:rPr>
        <w:t>tumors.</w:t>
      </w:r>
    </w:p>
    <w:bookmarkEnd w:id="97"/>
    <w:bookmarkEnd w:id="98"/>
    <w:p w14:paraId="0004D6DA" w14:textId="02385AE5" w:rsidR="0043398C" w:rsidRPr="006920D8" w:rsidRDefault="0043398C" w:rsidP="006920D8">
      <w:pPr>
        <w:spacing w:line="360" w:lineRule="auto"/>
        <w:jc w:val="both"/>
        <w:rPr>
          <w:rFonts w:ascii="Book Antiqua" w:hAnsi="Book Antiqua" w:cs="Book Antiqua"/>
          <w:b/>
          <w:color w:val="000000"/>
          <w:shd w:val="clear" w:color="auto" w:fill="FFFFFF"/>
          <w:lang w:eastAsia="zh-CN"/>
        </w:rPr>
      </w:pPr>
      <w:r w:rsidRPr="006920D8">
        <w:rPr>
          <w:rFonts w:ascii="Book Antiqua" w:hAnsi="Book Antiqua"/>
          <w:lang w:eastAsia="zh-CN"/>
        </w:rPr>
        <w:br w:type="page"/>
      </w:r>
      <w:r w:rsidRPr="006920D8">
        <w:rPr>
          <w:rFonts w:ascii="Book Antiqua" w:hAnsi="Book Antiqua"/>
          <w:b/>
          <w:lang w:eastAsia="zh-CN"/>
        </w:rPr>
        <w:lastRenderedPageBreak/>
        <w:t>Table</w:t>
      </w:r>
      <w:r w:rsidR="008F485D">
        <w:rPr>
          <w:rFonts w:ascii="Book Antiqua" w:hAnsi="Book Antiqua"/>
          <w:b/>
          <w:lang w:eastAsia="zh-CN"/>
        </w:rPr>
        <w:t xml:space="preserve"> </w:t>
      </w:r>
      <w:r w:rsidRPr="006920D8">
        <w:rPr>
          <w:rFonts w:ascii="Book Antiqua" w:hAnsi="Book Antiqua"/>
          <w:b/>
          <w:lang w:eastAsia="zh-CN"/>
        </w:rPr>
        <w:t>2</w:t>
      </w:r>
      <w:r w:rsidR="008F485D">
        <w:rPr>
          <w:rFonts w:ascii="Book Antiqua" w:hAnsi="Book Antiqua"/>
          <w:b/>
          <w:lang w:eastAsia="zh-CN"/>
        </w:rPr>
        <w:t xml:space="preserve"> </w:t>
      </w:r>
      <w:r w:rsidRPr="006920D8">
        <w:rPr>
          <w:rFonts w:ascii="Book Antiqua" w:hAnsi="Book Antiqua"/>
          <w:b/>
          <w:lang w:eastAsia="zh-CN"/>
        </w:rPr>
        <w:t>Branched-chain</w:t>
      </w:r>
      <w:r w:rsidR="008F485D">
        <w:rPr>
          <w:rFonts w:ascii="Book Antiqua" w:hAnsi="Book Antiqua"/>
          <w:b/>
          <w:lang w:eastAsia="zh-CN"/>
        </w:rPr>
        <w:t xml:space="preserve"> </w:t>
      </w:r>
      <w:r w:rsidRPr="006920D8">
        <w:rPr>
          <w:rFonts w:ascii="Book Antiqua" w:hAnsi="Book Antiqua"/>
          <w:b/>
          <w:lang w:eastAsia="zh-CN"/>
        </w:rPr>
        <w:t>supplementation</w:t>
      </w:r>
      <w:r w:rsidR="008F485D">
        <w:rPr>
          <w:rFonts w:ascii="Book Antiqua" w:hAnsi="Book Antiqua"/>
          <w:b/>
          <w:lang w:eastAsia="zh-CN"/>
        </w:rPr>
        <w:t xml:space="preserve"> </w:t>
      </w:r>
      <w:r w:rsidRPr="006920D8">
        <w:rPr>
          <w:rFonts w:ascii="Book Antiqua" w:hAnsi="Book Antiqua"/>
          <w:b/>
          <w:lang w:eastAsia="zh-CN"/>
        </w:rPr>
        <w:t>in</w:t>
      </w:r>
      <w:r w:rsidR="008F485D">
        <w:rPr>
          <w:rFonts w:ascii="Book Antiqua" w:hAnsi="Book Antiqua"/>
          <w:b/>
          <w:lang w:eastAsia="zh-CN"/>
        </w:rPr>
        <w:t xml:space="preserve"> </w:t>
      </w:r>
      <w:r w:rsidRPr="006920D8">
        <w:rPr>
          <w:rFonts w:ascii="Book Antiqua" w:hAnsi="Book Antiqua"/>
          <w:b/>
          <w:lang w:eastAsia="zh-CN"/>
        </w:rPr>
        <w:t>patients</w:t>
      </w:r>
      <w:r w:rsidR="008F485D">
        <w:rPr>
          <w:rFonts w:ascii="Book Antiqua" w:hAnsi="Book Antiqua"/>
          <w:b/>
          <w:lang w:eastAsia="zh-CN"/>
        </w:rPr>
        <w:t xml:space="preserve"> </w:t>
      </w:r>
      <w:r w:rsidRPr="006920D8">
        <w:rPr>
          <w:rFonts w:ascii="Book Antiqua" w:hAnsi="Book Antiqua"/>
          <w:b/>
          <w:lang w:eastAsia="zh-CN"/>
        </w:rPr>
        <w:t>with</w:t>
      </w:r>
      <w:r w:rsidR="008F485D">
        <w:rPr>
          <w:rFonts w:ascii="Book Antiqua" w:hAnsi="Book Antiqua"/>
          <w:b/>
          <w:lang w:eastAsia="zh-CN"/>
        </w:rPr>
        <w:t xml:space="preserve"> </w:t>
      </w:r>
      <w:r w:rsidRPr="006920D8">
        <w:rPr>
          <w:rFonts w:ascii="Book Antiqua" w:hAnsi="Book Antiqua" w:cs="Book Antiqua"/>
          <w:b/>
          <w:color w:val="000000"/>
          <w:shd w:val="clear" w:color="auto" w:fill="FFFFFF"/>
          <w:lang w:eastAsia="zh-CN"/>
        </w:rPr>
        <w:t>h</w:t>
      </w:r>
      <w:r w:rsidRPr="006920D8">
        <w:rPr>
          <w:rFonts w:ascii="Book Antiqua" w:eastAsia="Book Antiqua" w:hAnsi="Book Antiqua" w:cs="Book Antiqua"/>
          <w:b/>
          <w:color w:val="000000"/>
          <w:shd w:val="clear" w:color="auto" w:fill="FFFFFF"/>
        </w:rPr>
        <w:t>epatocellular</w:t>
      </w:r>
      <w:r w:rsidR="008F485D">
        <w:rPr>
          <w:rFonts w:ascii="Book Antiqua" w:eastAsia="Book Antiqua" w:hAnsi="Book Antiqua" w:cs="Book Antiqua"/>
          <w:b/>
          <w:color w:val="000000"/>
          <w:shd w:val="clear" w:color="auto" w:fill="FFFFFF"/>
        </w:rPr>
        <w:t xml:space="preserve"> </w:t>
      </w:r>
      <w:r w:rsidRPr="006920D8">
        <w:rPr>
          <w:rFonts w:ascii="Book Antiqua" w:eastAsia="Book Antiqua" w:hAnsi="Book Antiqua" w:cs="Book Antiqua"/>
          <w:b/>
          <w:color w:val="000000"/>
          <w:shd w:val="clear" w:color="auto" w:fill="FFFFFF"/>
        </w:rPr>
        <w:t>carcinoma</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1701"/>
        <w:gridCol w:w="2091"/>
        <w:gridCol w:w="2212"/>
        <w:gridCol w:w="2168"/>
      </w:tblGrid>
      <w:tr w:rsidR="0043398C" w:rsidRPr="006920D8" w14:paraId="260B3E95" w14:textId="77777777" w:rsidTr="00035456">
        <w:trPr>
          <w:trHeight w:val="613"/>
        </w:trPr>
        <w:tc>
          <w:tcPr>
            <w:tcW w:w="733" w:type="pct"/>
            <w:tcBorders>
              <w:top w:val="single" w:sz="4" w:space="0" w:color="auto"/>
              <w:bottom w:val="single" w:sz="4" w:space="0" w:color="auto"/>
            </w:tcBorders>
            <w:shd w:val="clear" w:color="auto" w:fill="auto"/>
          </w:tcPr>
          <w:p w14:paraId="54B31181" w14:textId="77777777" w:rsidR="0043398C" w:rsidRPr="006920D8" w:rsidRDefault="0043398C" w:rsidP="006920D8">
            <w:pPr>
              <w:adjustRightInd w:val="0"/>
              <w:snapToGrid w:val="0"/>
              <w:spacing w:line="360" w:lineRule="auto"/>
              <w:jc w:val="both"/>
              <w:rPr>
                <w:rFonts w:ascii="Book Antiqua" w:hAnsi="Book Antiqua" w:cs="Arial"/>
                <w:b/>
                <w:lang w:val="en-US" w:eastAsia="zh-CN"/>
              </w:rPr>
            </w:pPr>
            <w:r w:rsidRPr="006920D8">
              <w:rPr>
                <w:rFonts w:ascii="Book Antiqua" w:hAnsi="Book Antiqua" w:cs="Arial"/>
                <w:b/>
                <w:lang w:val="en-US" w:eastAsia="zh-CN"/>
              </w:rPr>
              <w:t>Ref.</w:t>
            </w:r>
          </w:p>
        </w:tc>
        <w:tc>
          <w:tcPr>
            <w:tcW w:w="888" w:type="pct"/>
            <w:tcBorders>
              <w:top w:val="single" w:sz="4" w:space="0" w:color="auto"/>
              <w:bottom w:val="single" w:sz="4" w:space="0" w:color="auto"/>
            </w:tcBorders>
            <w:shd w:val="clear" w:color="auto" w:fill="auto"/>
          </w:tcPr>
          <w:p w14:paraId="74B3776D" w14:textId="6DF53170"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Type</w:t>
            </w:r>
            <w:r w:rsidR="008F485D">
              <w:rPr>
                <w:rFonts w:ascii="Book Antiqua" w:eastAsia="Arial" w:hAnsi="Book Antiqua" w:cs="Arial"/>
                <w:b/>
                <w:lang w:val="en-US"/>
              </w:rPr>
              <w:t xml:space="preserve"> </w:t>
            </w:r>
            <w:r w:rsidRPr="006920D8">
              <w:rPr>
                <w:rFonts w:ascii="Book Antiqua" w:eastAsia="Arial" w:hAnsi="Book Antiqua" w:cs="Arial"/>
                <w:b/>
                <w:lang w:val="en-US"/>
              </w:rPr>
              <w:t>of</w:t>
            </w:r>
            <w:r w:rsidR="008F485D">
              <w:rPr>
                <w:rFonts w:ascii="Book Antiqua" w:eastAsia="Arial" w:hAnsi="Book Antiqua" w:cs="Arial"/>
                <w:b/>
                <w:lang w:val="en-US"/>
              </w:rPr>
              <w:t xml:space="preserve"> </w:t>
            </w:r>
            <w:r w:rsidRPr="006920D8">
              <w:rPr>
                <w:rFonts w:ascii="Book Antiqua" w:eastAsia="Arial" w:hAnsi="Book Antiqua" w:cs="Arial"/>
                <w:b/>
                <w:lang w:val="en-US"/>
              </w:rPr>
              <w:t>study</w:t>
            </w:r>
          </w:p>
        </w:tc>
        <w:tc>
          <w:tcPr>
            <w:tcW w:w="1092" w:type="pct"/>
            <w:tcBorders>
              <w:top w:val="single" w:sz="4" w:space="0" w:color="auto"/>
              <w:bottom w:val="single" w:sz="4" w:space="0" w:color="auto"/>
            </w:tcBorders>
            <w:shd w:val="clear" w:color="auto" w:fill="auto"/>
          </w:tcPr>
          <w:p w14:paraId="23F97813"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Population</w:t>
            </w:r>
          </w:p>
        </w:tc>
        <w:tc>
          <w:tcPr>
            <w:tcW w:w="1155" w:type="pct"/>
            <w:tcBorders>
              <w:top w:val="single" w:sz="4" w:space="0" w:color="auto"/>
              <w:bottom w:val="single" w:sz="4" w:space="0" w:color="auto"/>
            </w:tcBorders>
            <w:shd w:val="clear" w:color="auto" w:fill="auto"/>
          </w:tcPr>
          <w:p w14:paraId="348044E6" w14:textId="0D7FC1CB"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Intervention</w:t>
            </w:r>
            <w:r w:rsidR="008F485D">
              <w:rPr>
                <w:rFonts w:ascii="Book Antiqua" w:eastAsia="Arial" w:hAnsi="Book Antiqua" w:cs="Arial"/>
                <w:b/>
                <w:lang w:val="en-US"/>
              </w:rPr>
              <w:t xml:space="preserve"> </w:t>
            </w:r>
            <w:r w:rsidRPr="006920D8">
              <w:rPr>
                <w:rFonts w:ascii="Book Antiqua" w:eastAsia="Arial" w:hAnsi="Book Antiqua" w:cs="Arial"/>
                <w:b/>
                <w:lang w:val="en-US"/>
              </w:rPr>
              <w:t>(BCAA</w:t>
            </w:r>
            <w:r w:rsidR="008F485D">
              <w:rPr>
                <w:rFonts w:ascii="Book Antiqua" w:eastAsia="Arial" w:hAnsi="Book Antiqua" w:cs="Arial"/>
                <w:b/>
                <w:lang w:val="en-US"/>
              </w:rPr>
              <w:t xml:space="preserve"> </w:t>
            </w:r>
            <w:r w:rsidRPr="006920D8">
              <w:rPr>
                <w:rFonts w:ascii="Book Antiqua" w:eastAsia="Arial" w:hAnsi="Book Antiqua" w:cs="Arial"/>
                <w:b/>
                <w:lang w:val="en-US"/>
              </w:rPr>
              <w:t>amount,</w:t>
            </w:r>
            <w:r w:rsidR="008F485D">
              <w:rPr>
                <w:rFonts w:ascii="Book Antiqua" w:eastAsia="Arial" w:hAnsi="Book Antiqua" w:cs="Arial"/>
                <w:b/>
                <w:lang w:val="en-US"/>
              </w:rPr>
              <w:t xml:space="preserve"> </w:t>
            </w:r>
            <w:r w:rsidRPr="006920D8">
              <w:rPr>
                <w:rFonts w:ascii="Book Antiqua" w:eastAsia="Arial" w:hAnsi="Book Antiqua" w:cs="Arial"/>
                <w:b/>
                <w:lang w:val="en-US"/>
              </w:rPr>
              <w:t>time</w:t>
            </w:r>
            <w:r w:rsidR="008F485D">
              <w:rPr>
                <w:rFonts w:ascii="Book Antiqua" w:eastAsia="Arial" w:hAnsi="Book Antiqua" w:cs="Arial"/>
                <w:b/>
                <w:lang w:val="en-US"/>
              </w:rPr>
              <w:t xml:space="preserve"> </w:t>
            </w:r>
            <w:r w:rsidRPr="006920D8">
              <w:rPr>
                <w:rFonts w:ascii="Book Antiqua" w:eastAsia="Arial" w:hAnsi="Book Antiqua" w:cs="Arial"/>
                <w:b/>
                <w:lang w:val="en-US"/>
              </w:rPr>
              <w:t>of</w:t>
            </w:r>
            <w:r w:rsidR="008F485D">
              <w:rPr>
                <w:rFonts w:ascii="Book Antiqua" w:eastAsia="Arial" w:hAnsi="Book Antiqua" w:cs="Arial"/>
                <w:b/>
                <w:lang w:val="en-US"/>
              </w:rPr>
              <w:t xml:space="preserve"> </w:t>
            </w:r>
            <w:r w:rsidRPr="006920D8">
              <w:rPr>
                <w:rFonts w:ascii="Book Antiqua" w:eastAsia="Arial" w:hAnsi="Book Antiqua" w:cs="Arial"/>
                <w:b/>
                <w:lang w:val="en-US"/>
              </w:rPr>
              <w:t>supplementation)</w:t>
            </w:r>
          </w:p>
        </w:tc>
        <w:tc>
          <w:tcPr>
            <w:tcW w:w="1132" w:type="pct"/>
            <w:tcBorders>
              <w:top w:val="single" w:sz="4" w:space="0" w:color="auto"/>
              <w:bottom w:val="single" w:sz="4" w:space="0" w:color="auto"/>
            </w:tcBorders>
            <w:shd w:val="clear" w:color="auto" w:fill="auto"/>
          </w:tcPr>
          <w:p w14:paraId="37DFF6C9" w14:textId="77777777" w:rsidR="0043398C" w:rsidRPr="006920D8" w:rsidRDefault="0043398C" w:rsidP="006920D8">
            <w:pPr>
              <w:adjustRightInd w:val="0"/>
              <w:snapToGrid w:val="0"/>
              <w:spacing w:line="360" w:lineRule="auto"/>
              <w:jc w:val="both"/>
              <w:rPr>
                <w:rFonts w:ascii="Book Antiqua" w:eastAsia="Arial" w:hAnsi="Book Antiqua" w:cs="Arial"/>
                <w:b/>
                <w:lang w:val="en-US"/>
              </w:rPr>
            </w:pPr>
            <w:r w:rsidRPr="006920D8">
              <w:rPr>
                <w:rFonts w:ascii="Book Antiqua" w:eastAsia="Arial" w:hAnsi="Book Antiqua" w:cs="Arial"/>
                <w:b/>
                <w:lang w:val="en-US"/>
              </w:rPr>
              <w:t>Outcomes</w:t>
            </w:r>
          </w:p>
        </w:tc>
      </w:tr>
      <w:tr w:rsidR="0043398C" w:rsidRPr="006920D8" w14:paraId="438A11B0" w14:textId="77777777" w:rsidTr="00035456">
        <w:trPr>
          <w:trHeight w:val="948"/>
        </w:trPr>
        <w:tc>
          <w:tcPr>
            <w:tcW w:w="733" w:type="pct"/>
            <w:vMerge w:val="restart"/>
            <w:tcBorders>
              <w:top w:val="single" w:sz="4" w:space="0" w:color="auto"/>
            </w:tcBorders>
            <w:shd w:val="clear" w:color="auto" w:fill="auto"/>
          </w:tcPr>
          <w:p w14:paraId="186CB17F" w14:textId="49E5DDB1" w:rsidR="0043398C" w:rsidRPr="006920D8" w:rsidRDefault="00212FD5"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eastAsia="Arial" w:hAnsi="Book Antiqua" w:cs="Arial"/>
                <w:color w:val="000000" w:themeColor="text1"/>
                <w:lang w:val="en-US"/>
              </w:rPr>
              <w:t>Tada</w:t>
            </w:r>
            <w:r w:rsidR="008F485D">
              <w:rPr>
                <w:rFonts w:ascii="Book Antiqua" w:eastAsia="Arial" w:hAnsi="Book Antiqua" w:cs="Arial"/>
                <w:color w:val="000000" w:themeColor="text1"/>
                <w:lang w:val="en-US"/>
              </w:rPr>
              <w:t xml:space="preserve"> </w:t>
            </w:r>
            <w:r w:rsidRPr="006920D8">
              <w:rPr>
                <w:rFonts w:ascii="Book Antiqua" w:eastAsia="Arial" w:hAnsi="Book Antiqua" w:cs="Arial"/>
                <w:i/>
                <w:color w:val="000000" w:themeColor="text1"/>
                <w:lang w:val="en-US"/>
              </w:rPr>
              <w:t>et</w:t>
            </w:r>
            <w:r w:rsidR="008F485D">
              <w:rPr>
                <w:rFonts w:ascii="Book Antiqua" w:eastAsia="Arial" w:hAnsi="Book Antiqua" w:cs="Arial"/>
                <w:i/>
                <w:color w:val="000000" w:themeColor="text1"/>
                <w:lang w:val="en-US"/>
              </w:rPr>
              <w:t xml:space="preserve"> </w:t>
            </w:r>
            <w:r w:rsidRPr="006920D8">
              <w:rPr>
                <w:rFonts w:ascii="Book Antiqua" w:eastAsia="Arial" w:hAnsi="Book Antiqua" w:cs="Arial"/>
                <w:i/>
                <w:color w:val="000000" w:themeColor="text1"/>
                <w:lang w:val="en-US"/>
              </w:rPr>
              <w:t>al</w:t>
            </w:r>
            <w:r w:rsidRPr="006920D8">
              <w:rPr>
                <w:rFonts w:ascii="Book Antiqua" w:eastAsia="Arial" w:hAnsi="Book Antiqua" w:cs="Arial"/>
                <w:color w:val="000000" w:themeColor="text1"/>
              </w:rPr>
              <w:fldChar w:fldCharType="begin" w:fldLock="1"/>
            </w:r>
            <w:r w:rsidRPr="006920D8">
              <w:rPr>
                <w:rFonts w:ascii="Book Antiqua" w:eastAsia="Arial" w:hAnsi="Book Antiqua" w:cs="Arial"/>
                <w:color w:val="000000" w:themeColor="text1"/>
                <w:lang w:val="en-US"/>
              </w:rPr>
              <w:instrText>ADDIN CSL_CITATION {"citationItems":[{"id":"ITEM-1","itemData":{"DOI":"10.1080/01635581.2019.1597905","ISSN":"15327914","PMID":"30955354","abstract":"Serum albumin has been reported to be a useful indicator of liver function and branched-chain amino acid (BCAA) therapy is associated with a lower incidence of hepatocellular carcinoma (HCC). We investigated the impact of BCAA granule therapy on overall survival and disease-specific survival in patients with normal albumin levels and low BCAA to tyrosine ratio (BTR)s who had treatment-naïve HCC. Overall survival and disease-specific survival was analyzed in 78 patients with HCC who were treated (n = 27) or not treated (n = 51) with BCAAs. Twenty-six patients died during the follow-up period. There were 19, 5, and 2 patients who died due to HCC, hepatic failure, and non-liver-related disease, respectively. Multivariate analysis for factors associated with overall survival indicated that BCAA therapy was independently associated with good prognosis in patients with HCC (hazard ratio [HR], 0.317; 95% confidence interval [CI], 0.123–0.813; P = 0.017). In addition, multivariate analysis using competing risks methods indicated that BCAA therapy is independently associated with reduction of disease-specific mortality (HR, 0.216; 95% CI, 0.068–0.689; P = 0.001). In conclusion, BCAA therapy improved both overall survival and disease-specific survival in HCC patients with low BTRs despite having normal albumin levels.","author":[{"dropping-particle":"</w:instrText>
            </w:r>
            <w:r w:rsidRPr="006920D8">
              <w:rPr>
                <w:rFonts w:ascii="Book Antiqua" w:eastAsia="Arial" w:hAnsi="Book Antiqua" w:cs="Arial"/>
                <w:color w:val="000000" w:themeColor="text1"/>
                <w:lang w:val="en-US" w:eastAsia="zh-CN"/>
              </w:rPr>
              <w:instrText>","family":"Tada","given":"Toshifumi","non-dropping-particle":"","parse-names":false,"suffix":""},{"dropping-particle":"","family":"Kumada","given":"Takashi","non-dropping-particle":"","parse-names":false,"suffix":""},{"dropping-particle":"","family":"Toyoda","given":"Hidenori","non-dropping-particle":"","parse-names":false,"suffix":""},{"dropping-particle":"","family":"Yasuda","given":"Satoshi","non-dropping-particle":"","parse-names":false,"suffix":""},{"dropping-particle":"","family":"Koyabu","given":"Takahiro","non-dropping-particle":"","parse-names":false,"suffix":""},{"dropping-particle":"","family":"Nakashima","given":"Megumi","non-dropping-particle":"","parse-names":false,"suffix":""}],"container-title":"Nutrition and Cancer","id":"ITEM-1","issue":"7","issued":{"date-parts":[["2019"]]},"page":"1132-1141","publisher":"Routledge","title":"Impact of Branched-Chain Amino Acid Granule Therapy in Patients with Hepatocellular Carcinoma Who Have Normal Albumin Levels and Low Branched-Chain Amino Acid to Tyrosine Ratios","type":"article-journal","volume":"71"},"uris":["http://www.mendeley.com/documents/?uuid=8268904d-7b7c-397b-8f91-830c42b327ef","http://www.mendeley.com/documents/?uuid=9d122ef7-0287-4f08-99b4-b18f9546c62c"]}],"mendeley":{"formattedCitation":"&lt;sup&gt;[63]&lt;/sup&gt;","plainTextFormattedCitation":"[63]","previouslyFormattedCitation":"&lt;sup&gt;[63]&lt;/sup&gt;"},"properties":{"noteIndex":0},"schema":"https://github.com/citation-style-language/schema/raw/master/csl-citation.json"}</w:instrText>
            </w:r>
            <w:r w:rsidRPr="006920D8">
              <w:rPr>
                <w:rFonts w:ascii="Book Antiqua" w:eastAsia="Arial" w:hAnsi="Book Antiqua" w:cs="Arial"/>
                <w:color w:val="000000" w:themeColor="text1"/>
              </w:rPr>
              <w:fldChar w:fldCharType="separate"/>
            </w:r>
            <w:r w:rsidRPr="006920D8">
              <w:rPr>
                <w:rFonts w:ascii="Book Antiqua" w:eastAsia="Arial" w:hAnsi="Book Antiqua" w:cs="Arial"/>
                <w:color w:val="000000" w:themeColor="text1"/>
                <w:vertAlign w:val="superscript"/>
                <w:lang w:val="en-US" w:eastAsia="zh-CN"/>
              </w:rPr>
              <w:t>[63]</w:t>
            </w:r>
            <w:r w:rsidRPr="006920D8">
              <w:rPr>
                <w:rFonts w:ascii="Book Antiqua" w:eastAsia="Arial" w:hAnsi="Book Antiqua" w:cs="Arial"/>
                <w:color w:val="000000" w:themeColor="text1"/>
              </w:rPr>
              <w:fldChar w:fldCharType="end"/>
            </w:r>
            <w:r w:rsidRPr="006920D8">
              <w:rPr>
                <w:rFonts w:ascii="Book Antiqua" w:hAnsi="Book Antiqua" w:cs="Arial"/>
                <w:color w:val="000000" w:themeColor="text1"/>
                <w:lang w:val="en-US" w:eastAsia="zh-CN"/>
              </w:rPr>
              <w:t>,</w:t>
            </w:r>
            <w:r w:rsidR="008F485D">
              <w:rPr>
                <w:rFonts w:ascii="Book Antiqua" w:eastAsia="Arial" w:hAnsi="Book Antiqua" w:cs="Arial"/>
                <w:color w:val="000000" w:themeColor="text1"/>
                <w:lang w:val="en-US" w:eastAsia="zh-CN"/>
              </w:rPr>
              <w:t xml:space="preserve"> </w:t>
            </w:r>
            <w:r w:rsidR="0043398C" w:rsidRPr="006920D8">
              <w:rPr>
                <w:rFonts w:ascii="Book Antiqua" w:eastAsia="Arial" w:hAnsi="Book Antiqua" w:cs="Arial"/>
                <w:color w:val="000000" w:themeColor="text1"/>
                <w:lang w:val="en-US" w:eastAsia="zh-CN"/>
              </w:rPr>
              <w:t>2019</w:t>
            </w:r>
          </w:p>
        </w:tc>
        <w:tc>
          <w:tcPr>
            <w:tcW w:w="888" w:type="pct"/>
            <w:vMerge w:val="restart"/>
            <w:tcBorders>
              <w:top w:val="single" w:sz="4" w:space="0" w:color="auto"/>
            </w:tcBorders>
            <w:shd w:val="clear" w:color="auto" w:fill="auto"/>
          </w:tcPr>
          <w:p w14:paraId="1CE22709" w14:textId="43C470D9"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Clinical</w:t>
            </w:r>
            <w:r w:rsidR="008F485D">
              <w:rPr>
                <w:rFonts w:ascii="Book Antiqua" w:hAnsi="Book Antiqua" w:cs="Arial"/>
                <w:lang w:val="en-US"/>
              </w:rPr>
              <w:t xml:space="preserve"> </w:t>
            </w:r>
            <w:r w:rsidRPr="006920D8">
              <w:rPr>
                <w:rFonts w:ascii="Book Antiqua" w:hAnsi="Book Antiqua" w:cs="Arial"/>
                <w:lang w:val="en-US"/>
              </w:rPr>
              <w:t>trial</w:t>
            </w:r>
            <w:r w:rsidR="008F485D">
              <w:rPr>
                <w:rFonts w:ascii="Book Antiqua" w:eastAsiaTheme="minorEastAsia" w:hAnsi="Book Antiqua" w:cs="Arial"/>
                <w:lang w:val="en-US" w:eastAsia="zh-CN"/>
              </w:rPr>
              <w:t xml:space="preserve"> </w:t>
            </w:r>
            <w:r w:rsidR="00212FD5" w:rsidRPr="006920D8">
              <w:rPr>
                <w:rFonts w:ascii="Book Antiqua" w:hAnsi="Book Antiqua" w:cs="Arial"/>
                <w:color w:val="000000" w:themeColor="text1"/>
                <w:lang w:val="en-US" w:eastAsia="zh-CN"/>
              </w:rPr>
              <w:t>(</w:t>
            </w:r>
            <w:r w:rsidRPr="006920D8">
              <w:rPr>
                <w:rFonts w:ascii="Book Antiqua" w:eastAsia="Arial" w:hAnsi="Book Antiqua" w:cs="Arial"/>
                <w:color w:val="000000" w:themeColor="text1"/>
                <w:lang w:val="en-US"/>
              </w:rPr>
              <w:t>78</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patients</w:t>
            </w:r>
            <w:r w:rsidR="00212FD5" w:rsidRPr="006920D8">
              <w:rPr>
                <w:rFonts w:ascii="Book Antiqua" w:hAnsi="Book Antiqua" w:cs="Arial"/>
                <w:color w:val="000000" w:themeColor="text1"/>
                <w:lang w:val="en-US" w:eastAsia="zh-CN"/>
              </w:rPr>
              <w:t>)</w:t>
            </w:r>
          </w:p>
        </w:tc>
        <w:tc>
          <w:tcPr>
            <w:tcW w:w="1092" w:type="pct"/>
            <w:tcBorders>
              <w:top w:val="single" w:sz="4" w:space="0" w:color="auto"/>
            </w:tcBorders>
            <w:shd w:val="clear" w:color="auto" w:fill="auto"/>
          </w:tcPr>
          <w:p w14:paraId="2B004C34" w14:textId="0D7ABC7F"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BCAA</w:t>
            </w:r>
            <w:r w:rsidR="008F485D">
              <w:rPr>
                <w:rFonts w:ascii="Book Antiqua" w:eastAsia="Arial" w:hAnsi="Book Antiqua" w:cs="Arial"/>
                <w:lang w:val="en-US"/>
              </w:rPr>
              <w:t xml:space="preserve"> </w:t>
            </w:r>
            <w:r w:rsidRPr="006920D8">
              <w:rPr>
                <w:rFonts w:ascii="Book Antiqua" w:eastAsia="Arial" w:hAnsi="Book Antiqua" w:cs="Arial"/>
                <w:lang w:val="en-US"/>
              </w:rPr>
              <w:t>group:</w:t>
            </w:r>
            <w:r w:rsidR="008F485D">
              <w:rPr>
                <w:rFonts w:ascii="Book Antiqua" w:eastAsia="Arial" w:hAnsi="Book Antiqua" w:cs="Arial"/>
                <w:lang w:val="en-US"/>
              </w:rPr>
              <w:t xml:space="preserve"> </w:t>
            </w:r>
            <w:r w:rsidRPr="006920D8">
              <w:rPr>
                <w:rFonts w:ascii="Book Antiqua" w:eastAsia="Arial" w:hAnsi="Book Antiqua" w:cs="Arial"/>
                <w:lang w:val="en-US"/>
              </w:rPr>
              <w:t>27</w:t>
            </w:r>
            <w:r w:rsidR="008F485D">
              <w:rPr>
                <w:rFonts w:ascii="Book Antiqua" w:eastAsia="Arial" w:hAnsi="Book Antiqua" w:cs="Arial"/>
                <w:lang w:val="en-US"/>
              </w:rPr>
              <w:t xml:space="preserve"> </w:t>
            </w:r>
            <w:r w:rsidRPr="006920D8">
              <w:rPr>
                <w:rFonts w:ascii="Book Antiqua" w:eastAsia="Arial" w:hAnsi="Book Antiqua" w:cs="Arial"/>
                <w:lang w:val="en-US"/>
              </w:rPr>
              <w:t>patients</w:t>
            </w:r>
          </w:p>
        </w:tc>
        <w:tc>
          <w:tcPr>
            <w:tcW w:w="1155" w:type="pct"/>
            <w:vMerge w:val="restart"/>
            <w:tcBorders>
              <w:top w:val="single" w:sz="4" w:space="0" w:color="auto"/>
            </w:tcBorders>
            <w:shd w:val="clear" w:color="auto" w:fill="auto"/>
          </w:tcPr>
          <w:p w14:paraId="457828C1" w14:textId="2B42E9E8" w:rsidR="0043398C" w:rsidRPr="006920D8" w:rsidRDefault="0043398C"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eastAsiaTheme="minorHAnsi" w:hAnsi="Book Antiqua" w:cs="Arial"/>
                <w:color w:val="000000" w:themeColor="text1"/>
                <w:lang w:val="en-US" w:eastAsia="zh-CN"/>
              </w:rPr>
              <w:t>5.712</w:t>
            </w:r>
            <w:r w:rsidR="008F485D">
              <w:rPr>
                <w:rFonts w:ascii="Book Antiqua" w:eastAsiaTheme="minorHAnsi"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eastAsia="zh-CN"/>
              </w:rPr>
              <w:t>g</w:t>
            </w:r>
            <w:r w:rsidR="008F485D">
              <w:rPr>
                <w:rFonts w:ascii="Book Antiqua" w:eastAsiaTheme="minorHAnsi"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eastAsia="zh-CN"/>
              </w:rPr>
              <w:t>of</w:t>
            </w:r>
            <w:r w:rsidR="008F485D">
              <w:rPr>
                <w:rFonts w:ascii="Book Antiqua" w:eastAsiaTheme="minorHAnsi"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eastAsia="zh-CN"/>
              </w:rPr>
              <w:t>L-leucine</w:t>
            </w:r>
            <w:r w:rsidR="00212FD5" w:rsidRPr="006920D8">
              <w:rPr>
                <w:rFonts w:ascii="Book Antiqua" w:hAnsi="Book Antiqua" w:cs="Arial"/>
                <w:color w:val="000000" w:themeColor="text1"/>
                <w:lang w:val="en-US" w:eastAsia="zh-CN"/>
              </w:rPr>
              <w:t>,</w:t>
            </w:r>
            <w:r w:rsidR="008F485D">
              <w:rPr>
                <w:rFonts w:ascii="Book Antiqua"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eastAsia="zh-CN"/>
              </w:rPr>
              <w:t>2.856</w:t>
            </w:r>
            <w:r w:rsidR="008F485D">
              <w:rPr>
                <w:rFonts w:ascii="Book Antiqua" w:eastAsiaTheme="minorHAnsi"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rPr>
              <w:t>g</w:t>
            </w:r>
            <w:r w:rsidR="008F485D">
              <w:rPr>
                <w:rFonts w:ascii="Book Antiqua" w:eastAsiaTheme="minorHAnsi" w:hAnsi="Book Antiqua" w:cs="Arial"/>
                <w:color w:val="000000" w:themeColor="text1"/>
                <w:lang w:val="en-US"/>
              </w:rPr>
              <w:t xml:space="preserve"> </w:t>
            </w:r>
            <w:r w:rsidRPr="006920D8">
              <w:rPr>
                <w:rFonts w:ascii="Book Antiqua" w:eastAsiaTheme="minorHAnsi" w:hAnsi="Book Antiqua" w:cs="Arial"/>
                <w:color w:val="000000" w:themeColor="text1"/>
                <w:lang w:val="en-US"/>
              </w:rPr>
              <w:t>of</w:t>
            </w:r>
            <w:r w:rsidR="008F485D">
              <w:rPr>
                <w:rFonts w:ascii="Book Antiqua" w:eastAsiaTheme="minorHAnsi" w:hAnsi="Book Antiqua" w:cs="Arial"/>
                <w:color w:val="000000" w:themeColor="text1"/>
                <w:lang w:val="en-US"/>
              </w:rPr>
              <w:t xml:space="preserve"> </w:t>
            </w:r>
            <w:r w:rsidRPr="006920D8">
              <w:rPr>
                <w:rFonts w:ascii="Book Antiqua" w:eastAsiaTheme="minorHAnsi" w:hAnsi="Book Antiqua" w:cs="Arial"/>
                <w:color w:val="000000" w:themeColor="text1"/>
                <w:lang w:val="en-US"/>
              </w:rPr>
              <w:t>L-isoleucine</w:t>
            </w:r>
            <w:r w:rsidR="00212FD5" w:rsidRPr="006920D8">
              <w:rPr>
                <w:rFonts w:ascii="Book Antiqua" w:hAnsi="Book Antiqua" w:cs="Arial"/>
                <w:color w:val="000000" w:themeColor="text1"/>
                <w:lang w:val="en-US" w:eastAsia="zh-CN"/>
              </w:rPr>
              <w:t>,</w:t>
            </w:r>
            <w:r w:rsidR="008F485D">
              <w:rPr>
                <w:rFonts w:ascii="Book Antiqua"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rPr>
              <w:t>3.432</w:t>
            </w:r>
            <w:r w:rsidR="008F485D">
              <w:rPr>
                <w:rFonts w:ascii="Book Antiqua" w:eastAsiaTheme="minorHAnsi" w:hAnsi="Book Antiqua" w:cs="Arial"/>
                <w:color w:val="000000" w:themeColor="text1"/>
                <w:lang w:val="en-US"/>
              </w:rPr>
              <w:t xml:space="preserve"> </w:t>
            </w:r>
            <w:r w:rsidRPr="006920D8">
              <w:rPr>
                <w:rFonts w:ascii="Book Antiqua" w:eastAsiaTheme="minorHAnsi" w:hAnsi="Book Antiqua" w:cs="Arial"/>
                <w:color w:val="000000" w:themeColor="text1"/>
                <w:lang w:val="en-US"/>
              </w:rPr>
              <w:t>g</w:t>
            </w:r>
            <w:r w:rsidR="008F485D">
              <w:rPr>
                <w:rFonts w:ascii="Book Antiqua" w:eastAsiaTheme="minorHAnsi" w:hAnsi="Book Antiqua" w:cs="Arial"/>
                <w:color w:val="000000" w:themeColor="text1"/>
                <w:lang w:val="en-US"/>
              </w:rPr>
              <w:t xml:space="preserve"> </w:t>
            </w:r>
            <w:r w:rsidRPr="006920D8">
              <w:rPr>
                <w:rFonts w:ascii="Book Antiqua" w:eastAsiaTheme="minorHAnsi" w:hAnsi="Book Antiqua" w:cs="Arial"/>
                <w:color w:val="000000" w:themeColor="text1"/>
                <w:lang w:val="en-US"/>
              </w:rPr>
              <w:t>of</w:t>
            </w:r>
            <w:r w:rsidR="008F485D">
              <w:rPr>
                <w:rFonts w:ascii="Book Antiqua" w:eastAsiaTheme="minorHAnsi" w:hAnsi="Book Antiqua" w:cs="Arial"/>
                <w:color w:val="000000" w:themeColor="text1"/>
                <w:lang w:val="en-US"/>
              </w:rPr>
              <w:t xml:space="preserve"> </w:t>
            </w:r>
            <w:r w:rsidRPr="006920D8">
              <w:rPr>
                <w:rFonts w:ascii="Book Antiqua" w:eastAsiaTheme="minorHAnsi" w:hAnsi="Book Antiqua" w:cs="Arial"/>
                <w:color w:val="000000" w:themeColor="text1"/>
                <w:lang w:val="en-US"/>
              </w:rPr>
              <w:t>L-valine</w:t>
            </w:r>
            <w:r w:rsidR="00212FD5" w:rsidRPr="006920D8">
              <w:rPr>
                <w:rFonts w:ascii="Book Antiqua" w:hAnsi="Book Antiqua" w:cs="Arial"/>
                <w:color w:val="000000" w:themeColor="text1"/>
                <w:lang w:val="en-US" w:eastAsia="zh-CN"/>
              </w:rPr>
              <w:t>.</w:t>
            </w:r>
            <w:r w:rsidR="008F485D">
              <w:rPr>
                <w:rFonts w:ascii="Book Antiqua" w:hAnsi="Book Antiqua" w:cs="Arial"/>
                <w:color w:val="000000" w:themeColor="text1"/>
                <w:lang w:val="en-US" w:eastAsia="zh-CN"/>
              </w:rPr>
              <w:t xml:space="preserve"> </w:t>
            </w:r>
            <w:r w:rsidRPr="006920D8">
              <w:rPr>
                <w:rFonts w:ascii="Book Antiqua" w:eastAsiaTheme="minorHAnsi" w:hAnsi="Book Antiqua" w:cs="Arial"/>
                <w:color w:val="000000" w:themeColor="text1"/>
                <w:lang w:val="en-US"/>
              </w:rPr>
              <w:t>18</w:t>
            </w:r>
            <w:r w:rsidR="008F485D">
              <w:rPr>
                <w:rFonts w:ascii="Book Antiqua" w:eastAsiaTheme="minorHAnsi" w:hAnsi="Book Antiqua" w:cs="Arial"/>
                <w:color w:val="000000" w:themeColor="text1"/>
                <w:lang w:val="en-US"/>
              </w:rPr>
              <w:t xml:space="preserve"> </w:t>
            </w:r>
            <w:proofErr w:type="spellStart"/>
            <w:r w:rsidRPr="006920D8">
              <w:rPr>
                <w:rFonts w:ascii="Book Antiqua" w:eastAsiaTheme="minorHAnsi" w:hAnsi="Book Antiqua" w:cs="Arial"/>
                <w:color w:val="000000" w:themeColor="text1"/>
                <w:lang w:val="en-US"/>
              </w:rPr>
              <w:t>mo</w:t>
            </w:r>
            <w:proofErr w:type="spellEnd"/>
          </w:p>
        </w:tc>
        <w:tc>
          <w:tcPr>
            <w:tcW w:w="1132" w:type="pct"/>
            <w:vMerge w:val="restart"/>
            <w:tcBorders>
              <w:top w:val="single" w:sz="4" w:space="0" w:color="auto"/>
            </w:tcBorders>
            <w:shd w:val="clear" w:color="auto" w:fill="auto"/>
          </w:tcPr>
          <w:p w14:paraId="2DC040FE" w14:textId="24D90871" w:rsidR="0043398C" w:rsidRPr="006920D8" w:rsidRDefault="0043398C" w:rsidP="006920D8">
            <w:pPr>
              <w:adjustRightInd w:val="0"/>
              <w:snapToGrid w:val="0"/>
              <w:spacing w:line="360" w:lineRule="auto"/>
              <w:jc w:val="both"/>
              <w:rPr>
                <w:rFonts w:ascii="Book Antiqua" w:eastAsia="Arial" w:hAnsi="Book Antiqua" w:cs="Arial"/>
                <w:color w:val="000000" w:themeColor="text1"/>
                <w:lang w:val="en-US"/>
              </w:rPr>
            </w:pPr>
            <w:r w:rsidRPr="006920D8">
              <w:rPr>
                <w:rFonts w:ascii="Book Antiqua" w:eastAsia="Arial" w:hAnsi="Book Antiqua" w:cs="Arial"/>
                <w:color w:val="000000" w:themeColor="text1"/>
                <w:lang w:val="en-US"/>
              </w:rPr>
              <w:t>BCAA</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therapy</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was</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independently</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associated</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with</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good</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prognosis</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in</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patients</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with</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HCC</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(HR:</w:t>
            </w:r>
            <w:r w:rsidR="008F485D">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0.317</w:t>
            </w:r>
            <w:r w:rsidR="00035456">
              <w:rPr>
                <w:rFonts w:ascii="Book Antiqua" w:eastAsia="Arial" w:hAnsi="Book Antiqua" w:cs="Arial"/>
                <w:color w:val="000000" w:themeColor="text1"/>
                <w:lang w:val="en-US"/>
              </w:rPr>
              <w:t>,</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95%CI</w:t>
            </w:r>
            <w:r w:rsidR="008F485D">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w:t>
            </w:r>
            <w:r w:rsidR="008F485D">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0.123–0.813</w:t>
            </w:r>
            <w:r w:rsidR="00035456">
              <w:rPr>
                <w:rFonts w:ascii="Book Antiqua" w:eastAsia="Arial" w:hAnsi="Book Antiqua" w:cs="Arial"/>
                <w:color w:val="000000" w:themeColor="text1"/>
                <w:lang w:val="en-US"/>
              </w:rPr>
              <w:t>,</w:t>
            </w:r>
            <w:r w:rsidR="008F485D">
              <w:rPr>
                <w:rFonts w:ascii="Book Antiqua" w:eastAsia="Arial" w:hAnsi="Book Antiqua" w:cs="Arial"/>
                <w:color w:val="000000" w:themeColor="text1"/>
                <w:lang w:val="en-US"/>
              </w:rPr>
              <w:t xml:space="preserve"> </w:t>
            </w:r>
            <w:r w:rsidR="00212FD5" w:rsidRPr="006920D8">
              <w:rPr>
                <w:rFonts w:ascii="Book Antiqua" w:eastAsia="Arial" w:hAnsi="Book Antiqua" w:cs="Arial"/>
                <w:i/>
                <w:color w:val="000000" w:themeColor="text1"/>
                <w:lang w:val="en-US"/>
              </w:rPr>
              <w:t>P</w:t>
            </w:r>
            <w:r w:rsidR="008F485D">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w:t>
            </w:r>
            <w:r w:rsidR="008F485D">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0.017).</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Multivariate</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analysis</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using</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competing</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risks</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methods</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indicated</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that</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BCAA</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therapy</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is</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independently</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associated</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with</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reduction</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of</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disease-specific</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mortality</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(HR</w:t>
            </w:r>
            <w:r w:rsidR="00035456">
              <w:rPr>
                <w:rFonts w:ascii="Book Antiqua" w:eastAsia="Arial" w:hAnsi="Book Antiqua" w:cs="Arial"/>
                <w:color w:val="000000" w:themeColor="text1"/>
                <w:lang w:val="en-US"/>
              </w:rPr>
              <w:t>:</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0.216</w:t>
            </w:r>
            <w:r w:rsidR="00035456">
              <w:rPr>
                <w:rFonts w:ascii="Book Antiqua" w:eastAsia="Arial" w:hAnsi="Book Antiqua" w:cs="Arial"/>
                <w:color w:val="000000" w:themeColor="text1"/>
                <w:lang w:val="en-US"/>
              </w:rPr>
              <w:t>,</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95%CI</w:t>
            </w:r>
            <w:r w:rsidR="008F485D">
              <w:rPr>
                <w:rFonts w:ascii="Book Antiqua" w:hAnsi="Book Antiqua" w:cs="Arial"/>
                <w:color w:val="000000" w:themeColor="text1"/>
                <w:lang w:val="en-US" w:eastAsia="zh-CN"/>
              </w:rPr>
              <w:t xml:space="preserve"> </w:t>
            </w:r>
            <w:r w:rsidR="00212FD5" w:rsidRPr="006920D8">
              <w:rPr>
                <w:rFonts w:ascii="Book Antiqua" w:eastAsia="Arial" w:hAnsi="Book Antiqua" w:cs="Arial"/>
                <w:color w:val="000000" w:themeColor="text1"/>
                <w:lang w:val="en-US"/>
              </w:rPr>
              <w:t>=</w:t>
            </w:r>
            <w:r w:rsidR="008F485D">
              <w:rPr>
                <w:rFonts w:ascii="Book Antiqua" w:eastAsia="Arial" w:hAnsi="Book Antiqua" w:cs="Arial"/>
                <w:color w:val="000000" w:themeColor="text1"/>
                <w:lang w:val="en-US"/>
              </w:rPr>
              <w:t xml:space="preserve"> </w:t>
            </w:r>
            <w:r w:rsidR="00212FD5" w:rsidRPr="006920D8">
              <w:rPr>
                <w:rFonts w:ascii="Book Antiqua" w:eastAsia="Arial" w:hAnsi="Book Antiqua" w:cs="Arial"/>
                <w:color w:val="000000" w:themeColor="text1"/>
                <w:lang w:val="en-US"/>
              </w:rPr>
              <w:t>0.068–0.689</w:t>
            </w:r>
            <w:r w:rsidR="00035456">
              <w:rPr>
                <w:rFonts w:ascii="Book Antiqua" w:eastAsia="Arial" w:hAnsi="Book Antiqua" w:cs="Arial"/>
                <w:color w:val="000000" w:themeColor="text1"/>
                <w:lang w:val="en-US"/>
              </w:rPr>
              <w:t>,</w:t>
            </w:r>
            <w:r w:rsidR="008F485D">
              <w:rPr>
                <w:rFonts w:ascii="Book Antiqua" w:hAnsi="Book Antiqua" w:cs="Arial"/>
                <w:color w:val="000000" w:themeColor="text1"/>
                <w:lang w:val="en-US" w:eastAsia="zh-CN"/>
              </w:rPr>
              <w:t xml:space="preserve"> </w:t>
            </w:r>
            <w:r w:rsidR="00212FD5" w:rsidRPr="006920D8">
              <w:rPr>
                <w:rFonts w:ascii="Book Antiqua" w:eastAsia="Arial" w:hAnsi="Book Antiqua" w:cs="Arial"/>
                <w:i/>
                <w:color w:val="000000" w:themeColor="text1"/>
                <w:lang w:val="en-US"/>
              </w:rPr>
              <w:t>P</w:t>
            </w:r>
            <w:r w:rsidR="008F485D">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w:t>
            </w:r>
            <w:r w:rsidR="008F485D">
              <w:rPr>
                <w:rFonts w:ascii="Book Antiqua" w:hAnsi="Book Antiqua" w:cs="Arial"/>
                <w:color w:val="000000" w:themeColor="text1"/>
                <w:lang w:val="en-US" w:eastAsia="zh-CN"/>
              </w:rPr>
              <w:t xml:space="preserve"> </w:t>
            </w:r>
            <w:r w:rsidRPr="006920D8">
              <w:rPr>
                <w:rFonts w:ascii="Book Antiqua" w:eastAsia="Arial" w:hAnsi="Book Antiqua" w:cs="Arial"/>
                <w:color w:val="000000" w:themeColor="text1"/>
                <w:lang w:val="en-US"/>
              </w:rPr>
              <w:t>0.001)</w:t>
            </w:r>
          </w:p>
        </w:tc>
      </w:tr>
      <w:tr w:rsidR="0043398C" w:rsidRPr="006920D8" w14:paraId="23BCB674" w14:textId="77777777" w:rsidTr="00035456">
        <w:trPr>
          <w:trHeight w:val="288"/>
        </w:trPr>
        <w:tc>
          <w:tcPr>
            <w:tcW w:w="733" w:type="pct"/>
            <w:vMerge/>
            <w:shd w:val="clear" w:color="auto" w:fill="auto"/>
          </w:tcPr>
          <w:p w14:paraId="22D5565F" w14:textId="77777777" w:rsidR="0043398C" w:rsidRPr="006920D8" w:rsidRDefault="0043398C" w:rsidP="006920D8">
            <w:pPr>
              <w:adjustRightInd w:val="0"/>
              <w:snapToGrid w:val="0"/>
              <w:spacing w:line="360" w:lineRule="auto"/>
              <w:jc w:val="both"/>
              <w:rPr>
                <w:rFonts w:ascii="Book Antiqua" w:eastAsia="Arial" w:hAnsi="Book Antiqua" w:cs="Arial"/>
                <w:color w:val="000000" w:themeColor="text1"/>
                <w:lang w:val="en-US"/>
              </w:rPr>
            </w:pPr>
          </w:p>
        </w:tc>
        <w:tc>
          <w:tcPr>
            <w:tcW w:w="888" w:type="pct"/>
            <w:vMerge/>
            <w:shd w:val="clear" w:color="auto" w:fill="auto"/>
          </w:tcPr>
          <w:p w14:paraId="6D5F2E49" w14:textId="77777777" w:rsidR="0043398C" w:rsidRPr="006920D8" w:rsidRDefault="0043398C" w:rsidP="006920D8">
            <w:pPr>
              <w:adjustRightInd w:val="0"/>
              <w:snapToGrid w:val="0"/>
              <w:spacing w:line="360" w:lineRule="auto"/>
              <w:jc w:val="both"/>
              <w:rPr>
                <w:rFonts w:ascii="Book Antiqua" w:eastAsia="Arial" w:hAnsi="Book Antiqua" w:cs="Arial"/>
                <w:color w:val="000000" w:themeColor="text1"/>
                <w:lang w:val="en-US"/>
              </w:rPr>
            </w:pPr>
          </w:p>
        </w:tc>
        <w:tc>
          <w:tcPr>
            <w:tcW w:w="1092" w:type="pct"/>
            <w:shd w:val="clear" w:color="auto" w:fill="auto"/>
          </w:tcPr>
          <w:p w14:paraId="777F9410" w14:textId="3E294FAB"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Non-BCAA</w:t>
            </w:r>
            <w:r w:rsidR="008F485D">
              <w:rPr>
                <w:rFonts w:ascii="Book Antiqua" w:eastAsia="Arial" w:hAnsi="Book Antiqua" w:cs="Arial"/>
                <w:lang w:val="en-US"/>
              </w:rPr>
              <w:t xml:space="preserve"> </w:t>
            </w:r>
            <w:r w:rsidRPr="006920D8">
              <w:rPr>
                <w:rFonts w:ascii="Book Antiqua" w:eastAsia="Arial" w:hAnsi="Book Antiqua" w:cs="Arial"/>
                <w:lang w:val="en-US"/>
              </w:rPr>
              <w:t>group:</w:t>
            </w:r>
            <w:r w:rsidR="008F485D">
              <w:rPr>
                <w:rFonts w:ascii="Book Antiqua" w:eastAsia="Arial" w:hAnsi="Book Antiqua" w:cs="Arial"/>
                <w:lang w:val="en-US"/>
              </w:rPr>
              <w:t xml:space="preserve"> </w:t>
            </w:r>
            <w:r w:rsidRPr="006920D8">
              <w:rPr>
                <w:rFonts w:ascii="Book Antiqua" w:eastAsia="Arial" w:hAnsi="Book Antiqua" w:cs="Arial"/>
                <w:lang w:val="en-US"/>
              </w:rPr>
              <w:t>51</w:t>
            </w:r>
            <w:r w:rsidR="008F485D">
              <w:rPr>
                <w:rFonts w:ascii="Book Antiqua" w:eastAsia="Arial" w:hAnsi="Book Antiqua" w:cs="Arial"/>
                <w:lang w:val="en-US"/>
              </w:rPr>
              <w:t xml:space="preserve"> </w:t>
            </w:r>
            <w:r w:rsidR="00433FCA" w:rsidRPr="006920D8">
              <w:rPr>
                <w:rFonts w:ascii="Book Antiqua" w:eastAsia="Arial" w:hAnsi="Book Antiqua" w:cs="Arial"/>
                <w:lang w:val="en-US"/>
              </w:rPr>
              <w:t>P</w:t>
            </w:r>
            <w:r w:rsidRPr="006920D8">
              <w:rPr>
                <w:rFonts w:ascii="Book Antiqua" w:eastAsia="Arial" w:hAnsi="Book Antiqua" w:cs="Arial"/>
                <w:lang w:val="en-US"/>
              </w:rPr>
              <w:t>atients</w:t>
            </w:r>
          </w:p>
        </w:tc>
        <w:tc>
          <w:tcPr>
            <w:tcW w:w="1155" w:type="pct"/>
            <w:vMerge/>
            <w:shd w:val="clear" w:color="auto" w:fill="auto"/>
          </w:tcPr>
          <w:p w14:paraId="7460193A" w14:textId="77777777" w:rsidR="0043398C" w:rsidRPr="006920D8" w:rsidRDefault="0043398C" w:rsidP="006920D8">
            <w:pPr>
              <w:adjustRightInd w:val="0"/>
              <w:snapToGrid w:val="0"/>
              <w:spacing w:line="360" w:lineRule="auto"/>
              <w:jc w:val="both"/>
              <w:rPr>
                <w:rFonts w:ascii="Book Antiqua" w:eastAsiaTheme="minorHAnsi" w:hAnsi="Book Antiqua" w:cs="Arial"/>
                <w:color w:val="000000" w:themeColor="text1"/>
                <w:lang w:val="en-US"/>
              </w:rPr>
            </w:pPr>
          </w:p>
        </w:tc>
        <w:tc>
          <w:tcPr>
            <w:tcW w:w="1132" w:type="pct"/>
            <w:vMerge/>
            <w:shd w:val="clear" w:color="auto" w:fill="auto"/>
          </w:tcPr>
          <w:p w14:paraId="25B4CA2C" w14:textId="77777777" w:rsidR="0043398C" w:rsidRPr="006920D8" w:rsidRDefault="0043398C" w:rsidP="006920D8">
            <w:pPr>
              <w:adjustRightInd w:val="0"/>
              <w:snapToGrid w:val="0"/>
              <w:spacing w:line="360" w:lineRule="auto"/>
              <w:jc w:val="both"/>
              <w:rPr>
                <w:rFonts w:ascii="Book Antiqua" w:eastAsia="Arial" w:hAnsi="Book Antiqua" w:cs="Arial"/>
                <w:color w:val="000000" w:themeColor="text1"/>
                <w:lang w:val="en-US"/>
              </w:rPr>
            </w:pPr>
          </w:p>
        </w:tc>
      </w:tr>
      <w:tr w:rsidR="0043398C" w:rsidRPr="006920D8" w14:paraId="4E3ACB2D" w14:textId="77777777" w:rsidTr="00035456">
        <w:trPr>
          <w:trHeight w:val="309"/>
        </w:trPr>
        <w:tc>
          <w:tcPr>
            <w:tcW w:w="733" w:type="pct"/>
            <w:vMerge w:val="restart"/>
          </w:tcPr>
          <w:p w14:paraId="19B04A06" w14:textId="3A13F776" w:rsidR="0043398C" w:rsidRPr="006920D8" w:rsidRDefault="00212FD5"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proofErr w:type="spellStart"/>
            <w:r w:rsidRPr="006920D8">
              <w:rPr>
                <w:rFonts w:ascii="Book Antiqua" w:hAnsi="Book Antiqua" w:cs="Arial"/>
                <w:lang w:val="en-US"/>
              </w:rPr>
              <w:t>Nojiri</w:t>
            </w:r>
            <w:proofErr w:type="spellEnd"/>
            <w:r w:rsidR="008F485D">
              <w:rPr>
                <w:rFonts w:ascii="Book Antiqua" w:hAnsi="Book Antiqua" w:cs="Arial"/>
                <w:lang w:val="en-US"/>
              </w:rPr>
              <w:t xml:space="preserve"> </w:t>
            </w:r>
            <w:r w:rsidRPr="006920D8">
              <w:rPr>
                <w:rFonts w:ascii="Book Antiqua" w:hAnsi="Book Antiqua" w:cs="Arial"/>
                <w:i/>
                <w:lang w:val="en-US"/>
              </w:rPr>
              <w:t>et</w:t>
            </w:r>
            <w:r w:rsidR="008F485D">
              <w:rPr>
                <w:rFonts w:ascii="Book Antiqua" w:hAnsi="Book Antiqua" w:cs="Arial"/>
                <w:i/>
                <w:lang w:val="en-US"/>
              </w:rPr>
              <w:t xml:space="preserve"> </w:t>
            </w:r>
            <w:r w:rsidRPr="006920D8">
              <w:rPr>
                <w:rFonts w:ascii="Book Antiqua" w:hAnsi="Book Antiqua" w:cs="Arial"/>
                <w:i/>
                <w:lang w:val="en-US"/>
              </w:rPr>
              <w:lastRenderedPageBreak/>
              <w:t>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{"citationItems":[{"id":"ITEM-1","itemData":{"DOI":"10.1016/j.nut.2016.07.013","ISSN":"18731244","PMID":"27908546","abstract":"Objective Maintenance of liver function is important for better outcomes after radiofrequency ablation (RFA) for hepatocellular carcinoma (HCC). The aim of this study was to examine the effects of oral branched-chain amino acid (BCAA) supplementation on liver function, intrahepatic recurrence rate, and incidence of complications after RFA for HCC. Methods Patients with cirrhosis who underwent RFA were enrolled between August 2009 and April 2012, randomized to oral supplementation with Aminoleban EN (BCAA group) or diet alone (control group), and followed to determine changes in serum parameters and health status. Patients in the BCAA group were instructed to ingest a packet of Aminoleban EN twice daily. Levels of physical and mental stress were assessed using the Short Form-8 health survey. Oral BCAA and dietary interventions were initiated 2 wk before local therapy, and contrast-enhanced computed tomography was performed every 3 mo to assess recurrence. Results We evaluated 25 patients in the BCAA group and 26 in the control group. The median follow-up period was 3.9 y (736–1818 d). There were no significant differences between the two groups in basal characteristics. Complications were less frequent in the BCAA group (P = 0.03). Event-free survival was significantly higher in the BCAA group, whereas the intrahepatic recurrence rate was significantly lower (P = 0.04 and 0.036, respectively). A significant improvement in the Short Form-8 mental component score was observed in the BCAA group only (P &lt; 0.01). Conclusion Aminoleban EN may be beneficial for cirrhotic patients after RFA to relieve mental stress and reduce the risks for intrahepatic recurrence and complications.","author":[{"dropping-particle":"","family":"Nojiri","given":"Shunsuke","non-dropping-particle":"","parse-names":false,"suffix":""},{"dropping-particle":"","family":"Fujiwara","given":"Kei","non-dropping-particle":"","parse-names":false,"suffix":""},{"dropping-particle":"","family":"Shinkai","given":"Noboru","non-dropping-particle":"","parse-names":false,"suffix":""},{"dropping-particle":"","family":"Iio","given":"Etsuko","non-dropping-particle":"","parse-names":false,"suffix":""},{"dropping-particle":"","family":"Joh","given":"Takashi","non-dropping-particle":"","parse-names":false,"suffix":""}],"container-title":"Nutrition","id":"ITEM-1","issued":{"date-parts":[["2017","1","1"]]},"page":"20-27","publisher":"Elsevier Inc.","title":"Effects of branched-chain amino acid supplementation after radiofrequency ablation for hepatocellular carcinoma: A randomized trial","type":"article-journal","volume":"33"},"uris":["http://www.mendeley.com/documents/?uuid=ebab26ba-8d46-3b87-a594-6da7da4dd29c"]}],"mendeley":{"formattedCitation":"&lt;sup&gt;[64]&lt;/sup&gt;","plainTextFormattedCitation":"[64]","previouslyFormattedCitation":"&lt;sup&gt;[64]&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[64]</w:t>
            </w:r>
            <w:r w:rsidRPr="006920D8">
              <w:rPr>
                <w:rFonts w:ascii="Book Antiqua" w:hAnsi="Book Antiqua" w:cs="Arial"/>
                <w:lang w:val="en-US"/>
              </w:rPr>
              <w:fldChar w:fldCharType="end"/>
            </w:r>
            <w:r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2016</w:t>
            </w:r>
          </w:p>
        </w:tc>
        <w:tc>
          <w:tcPr>
            <w:tcW w:w="888" w:type="pct"/>
            <w:vMerge w:val="restart"/>
          </w:tcPr>
          <w:p w14:paraId="1B147F68" w14:textId="0968A174"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lastRenderedPageBreak/>
              <w:t>Randomized</w:t>
            </w:r>
            <w:r w:rsidR="008F485D">
              <w:rPr>
                <w:rFonts w:ascii="Book Antiqua" w:hAnsi="Book Antiqua" w:cs="Arial"/>
                <w:lang w:val="en-US"/>
              </w:rPr>
              <w:t xml:space="preserve"> </w:t>
            </w:r>
            <w:r w:rsidRPr="006920D8">
              <w:rPr>
                <w:rFonts w:ascii="Book Antiqua" w:hAnsi="Book Antiqua" w:cs="Arial"/>
                <w:lang w:val="en-US"/>
              </w:rPr>
              <w:lastRenderedPageBreak/>
              <w:t>clinical</w:t>
            </w:r>
            <w:r w:rsidR="008F485D">
              <w:rPr>
                <w:rFonts w:ascii="Book Antiqua" w:hAnsi="Book Antiqua" w:cs="Arial"/>
                <w:lang w:val="en-US"/>
              </w:rPr>
              <w:t xml:space="preserve"> </w:t>
            </w:r>
            <w:r w:rsidRPr="006920D8">
              <w:rPr>
                <w:rFonts w:ascii="Book Antiqua" w:hAnsi="Book Antiqua" w:cs="Arial"/>
                <w:lang w:val="en-US"/>
              </w:rPr>
              <w:t>trial</w:t>
            </w:r>
            <w:r w:rsidR="008F485D">
              <w:rPr>
                <w:rFonts w:ascii="Book Antiqua" w:eastAsiaTheme="minorEastAsia" w:hAnsi="Book Antiqua" w:cs="Arial"/>
                <w:lang w:val="en-US" w:eastAsia="zh-CN"/>
              </w:rPr>
              <w:t xml:space="preserve"> </w:t>
            </w:r>
            <w:r w:rsidR="00212FD5" w:rsidRPr="006920D8">
              <w:rPr>
                <w:rFonts w:ascii="Book Antiqua" w:eastAsiaTheme="minorEastAsia" w:hAnsi="Book Antiqua" w:cs="Arial"/>
                <w:lang w:val="en-US" w:eastAsia="zh-CN"/>
              </w:rPr>
              <w:t>(</w:t>
            </w:r>
            <w:r w:rsidRPr="006920D8">
              <w:rPr>
                <w:rFonts w:ascii="Book Antiqua" w:hAnsi="Book Antiqua" w:cs="Arial"/>
                <w:lang w:val="en-US"/>
              </w:rPr>
              <w:t>51</w:t>
            </w:r>
            <w:r w:rsidR="008F485D">
              <w:rPr>
                <w:rFonts w:ascii="Book Antiqua" w:hAnsi="Book Antiqua" w:cs="Arial"/>
                <w:lang w:val="en-US"/>
              </w:rPr>
              <w:t xml:space="preserve"> </w:t>
            </w:r>
            <w:r w:rsidRPr="006920D8">
              <w:rPr>
                <w:rFonts w:ascii="Book Antiqua" w:hAnsi="Book Antiqua" w:cs="Arial"/>
                <w:lang w:val="en-US"/>
              </w:rPr>
              <w:t>patients</w:t>
            </w:r>
            <w:r w:rsidR="00212FD5" w:rsidRPr="006920D8">
              <w:rPr>
                <w:rFonts w:ascii="Book Antiqua" w:eastAsiaTheme="minorEastAsia" w:hAnsi="Book Antiqua" w:cs="Arial"/>
                <w:lang w:val="en-US" w:eastAsia="zh-CN"/>
              </w:rPr>
              <w:t>)</w:t>
            </w:r>
          </w:p>
        </w:tc>
        <w:tc>
          <w:tcPr>
            <w:tcW w:w="1092" w:type="pct"/>
          </w:tcPr>
          <w:p w14:paraId="7C68673C" w14:textId="01EB46D0"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lastRenderedPageBreak/>
              <w:t>Control:</w:t>
            </w:r>
            <w:r w:rsidR="008F485D">
              <w:rPr>
                <w:rFonts w:ascii="Book Antiqua" w:eastAsia="Arial" w:hAnsi="Book Antiqua" w:cs="Arial"/>
                <w:lang w:val="en-US"/>
              </w:rPr>
              <w:t xml:space="preserve"> </w:t>
            </w:r>
            <w:r w:rsidRPr="006920D8">
              <w:rPr>
                <w:rFonts w:ascii="Book Antiqua" w:eastAsia="Arial" w:hAnsi="Book Antiqua" w:cs="Arial"/>
                <w:lang w:val="en-US"/>
              </w:rPr>
              <w:t>26</w:t>
            </w:r>
            <w:r w:rsidR="008F485D">
              <w:rPr>
                <w:rFonts w:ascii="Book Antiqua" w:eastAsia="Arial" w:hAnsi="Book Antiqua" w:cs="Arial"/>
                <w:lang w:val="en-US"/>
              </w:rPr>
              <w:t xml:space="preserve"> </w:t>
            </w:r>
            <w:r w:rsidRPr="006920D8">
              <w:rPr>
                <w:rFonts w:ascii="Book Antiqua" w:eastAsia="Arial" w:hAnsi="Book Antiqua" w:cs="Arial"/>
                <w:lang w:val="en-US"/>
              </w:rPr>
              <w:lastRenderedPageBreak/>
              <w:t>patients</w:t>
            </w:r>
            <w:r w:rsidR="00212FD5"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Diet</w:t>
            </w:r>
            <w:r w:rsidR="00212FD5"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Energy:</w:t>
            </w:r>
            <w:r w:rsidR="008F485D">
              <w:rPr>
                <w:rFonts w:ascii="Book Antiqua" w:eastAsia="Arial" w:hAnsi="Book Antiqua" w:cs="Arial"/>
                <w:lang w:val="en-US"/>
              </w:rPr>
              <w:t xml:space="preserve"> </w:t>
            </w:r>
            <w:r w:rsidRPr="006920D8">
              <w:rPr>
                <w:rFonts w:ascii="Book Antiqua" w:eastAsia="Arial" w:hAnsi="Book Antiqua" w:cs="Arial"/>
                <w:lang w:val="en-US"/>
              </w:rPr>
              <w:t>30–35</w:t>
            </w:r>
            <w:r w:rsidR="008F485D">
              <w:rPr>
                <w:rFonts w:ascii="Book Antiqua" w:eastAsia="Arial" w:hAnsi="Book Antiqua" w:cs="Arial"/>
                <w:lang w:val="en-US"/>
              </w:rPr>
              <w:t xml:space="preserve"> </w:t>
            </w:r>
            <w:r w:rsidRPr="006920D8">
              <w:rPr>
                <w:rFonts w:ascii="Book Antiqua" w:eastAsia="Arial" w:hAnsi="Book Antiqua" w:cs="Arial"/>
                <w:lang w:val="en-US"/>
              </w:rPr>
              <w:t>kcal/kg</w:t>
            </w:r>
            <w:r w:rsidR="00212FD5"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Protein:</w:t>
            </w:r>
            <w:r w:rsidR="008F485D">
              <w:rPr>
                <w:rFonts w:ascii="Book Antiqua" w:eastAsia="Arial" w:hAnsi="Book Antiqua" w:cs="Arial"/>
                <w:lang w:val="en-US"/>
              </w:rPr>
              <w:t xml:space="preserve"> </w:t>
            </w:r>
            <w:r w:rsidRPr="006920D8">
              <w:rPr>
                <w:rFonts w:ascii="Book Antiqua" w:eastAsia="Arial" w:hAnsi="Book Antiqua" w:cs="Arial"/>
                <w:lang w:val="en-US"/>
              </w:rPr>
              <w:t>1–1.3</w:t>
            </w:r>
            <w:r w:rsidR="008F485D">
              <w:rPr>
                <w:rFonts w:ascii="Book Antiqua" w:eastAsia="Arial" w:hAnsi="Book Antiqua" w:cs="Arial"/>
                <w:lang w:val="en-US"/>
              </w:rPr>
              <w:t xml:space="preserve"> </w:t>
            </w:r>
            <w:r w:rsidRPr="006920D8">
              <w:rPr>
                <w:rFonts w:ascii="Book Antiqua" w:eastAsia="Arial" w:hAnsi="Book Antiqua" w:cs="Arial"/>
                <w:lang w:val="en-US"/>
              </w:rPr>
              <w:t>g/kg</w:t>
            </w:r>
            <w:r w:rsidR="008F485D">
              <w:rPr>
                <w:rFonts w:ascii="Book Antiqua" w:eastAsia="Arial" w:hAnsi="Book Antiqua" w:cs="Arial"/>
                <w:lang w:val="en-US"/>
              </w:rPr>
              <w:t xml:space="preserve"> </w:t>
            </w:r>
            <w:r w:rsidRPr="006920D8">
              <w:rPr>
                <w:rFonts w:ascii="Book Antiqua" w:eastAsia="Arial" w:hAnsi="Book Antiqua" w:cs="Arial"/>
                <w:lang w:val="en-US"/>
              </w:rPr>
              <w:t>per</w:t>
            </w:r>
            <w:r w:rsidR="008F485D">
              <w:rPr>
                <w:rFonts w:ascii="Book Antiqua" w:eastAsia="Arial" w:hAnsi="Book Antiqua" w:cs="Arial"/>
                <w:lang w:val="en-US"/>
              </w:rPr>
              <w:t xml:space="preserve"> </w:t>
            </w:r>
            <w:r w:rsidRPr="006920D8">
              <w:rPr>
                <w:rFonts w:ascii="Book Antiqua" w:eastAsia="Arial" w:hAnsi="Book Antiqua" w:cs="Arial"/>
                <w:lang w:val="en-US"/>
              </w:rPr>
              <w:t>day</w:t>
            </w:r>
          </w:p>
        </w:tc>
        <w:tc>
          <w:tcPr>
            <w:tcW w:w="1155" w:type="pct"/>
            <w:vMerge w:val="restart"/>
          </w:tcPr>
          <w:p w14:paraId="4C4D5A50" w14:textId="30FC08A5" w:rsidR="0043398C" w:rsidRPr="006920D8" w:rsidRDefault="0043398C" w:rsidP="006920D8">
            <w:pPr>
              <w:pStyle w:val="a6"/>
              <w:adjustRightInd w:val="0"/>
              <w:snapToGrid w:val="0"/>
              <w:spacing w:line="360" w:lineRule="auto"/>
              <w:ind w:left="0"/>
              <w:contextualSpacing w:val="0"/>
              <w:jc w:val="both"/>
              <w:rPr>
                <w:rFonts w:ascii="Book Antiqua" w:eastAsiaTheme="minorEastAsia" w:hAnsi="Book Antiqua" w:cs="Arial"/>
                <w:lang w:val="en-US" w:eastAsia="zh-CN"/>
              </w:rPr>
            </w:pPr>
            <w:r w:rsidRPr="006920D8">
              <w:rPr>
                <w:rFonts w:ascii="Book Antiqua" w:hAnsi="Book Antiqua" w:cs="Arial"/>
                <w:lang w:val="en-US"/>
              </w:rPr>
              <w:lastRenderedPageBreak/>
              <w:t>420</w:t>
            </w:r>
            <w:r w:rsidR="008F485D">
              <w:rPr>
                <w:rFonts w:ascii="Book Antiqua" w:hAnsi="Book Antiqua" w:cs="Arial"/>
                <w:lang w:val="en-US"/>
              </w:rPr>
              <w:t xml:space="preserve"> </w:t>
            </w:r>
            <w:r w:rsidRPr="006920D8">
              <w:rPr>
                <w:rFonts w:ascii="Book Antiqua" w:hAnsi="Book Antiqua" w:cs="Arial"/>
                <w:lang w:val="en-US"/>
              </w:rPr>
              <w:t>kcal.</w:t>
            </w:r>
            <w:r w:rsidR="008F485D">
              <w:rPr>
                <w:rFonts w:ascii="Book Antiqua" w:eastAsiaTheme="minorEastAsia" w:hAnsi="Book Antiqua" w:cs="Arial"/>
                <w:lang w:val="en-US" w:eastAsia="zh-CN"/>
              </w:rPr>
              <w:t xml:space="preserve"> </w:t>
            </w:r>
            <w:r w:rsidRPr="006920D8">
              <w:rPr>
                <w:rFonts w:ascii="Book Antiqua" w:hAnsi="Book Antiqua" w:cs="Arial"/>
                <w:lang w:val="en-US"/>
              </w:rPr>
              <w:t>26.6</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lastRenderedPageBreak/>
              <w:t>protein.</w:t>
            </w:r>
            <w:r w:rsidR="008F485D">
              <w:rPr>
                <w:rFonts w:ascii="Book Antiqua" w:eastAsiaTheme="minorEastAsia" w:hAnsi="Book Antiqua" w:cs="Arial"/>
                <w:lang w:val="en-US" w:eastAsia="zh-CN"/>
              </w:rPr>
              <w:t xml:space="preserve"> </w:t>
            </w:r>
            <w:r w:rsidRPr="006920D8">
              <w:rPr>
                <w:rFonts w:ascii="Book Antiqua" w:hAnsi="Book Antiqua" w:cs="Arial"/>
                <w:lang w:val="en-US"/>
              </w:rPr>
              <w:t>4.074</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L-leucine.</w:t>
            </w:r>
            <w:r w:rsidR="008F485D">
              <w:rPr>
                <w:rFonts w:ascii="Book Antiqua" w:eastAsiaTheme="minorEastAsia" w:hAnsi="Book Antiqua" w:cs="Arial"/>
                <w:lang w:val="en-US" w:eastAsia="zh-CN"/>
              </w:rPr>
              <w:t xml:space="preserve"> </w:t>
            </w:r>
            <w:r w:rsidRPr="006920D8">
              <w:rPr>
                <w:rFonts w:ascii="Book Antiqua" w:hAnsi="Book Antiqua" w:cs="Arial"/>
                <w:lang w:val="en-US"/>
              </w:rPr>
              <w:t>3.845</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L-isoleucine.</w:t>
            </w:r>
            <w:r w:rsidR="008F485D">
              <w:rPr>
                <w:rFonts w:ascii="Book Antiqua" w:eastAsiaTheme="minorEastAsia" w:hAnsi="Book Antiqua" w:cs="Arial"/>
                <w:lang w:val="en-US" w:eastAsia="zh-CN"/>
              </w:rPr>
              <w:t xml:space="preserve"> </w:t>
            </w:r>
            <w:r w:rsidRPr="006920D8">
              <w:rPr>
                <w:rFonts w:ascii="Book Antiqua" w:hAnsi="Book Antiqua" w:cs="Arial"/>
                <w:lang w:val="en-US"/>
              </w:rPr>
              <w:t>3.204</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L-valine.</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3</w:t>
            </w:r>
            <w:r w:rsidR="008F485D">
              <w:rPr>
                <w:rFonts w:ascii="Book Antiqua" w:eastAsia="Arial" w:hAnsi="Book Antiqua" w:cs="Arial"/>
                <w:lang w:val="en-US"/>
              </w:rPr>
              <w:t xml:space="preserve"> </w:t>
            </w:r>
            <w:proofErr w:type="spellStart"/>
            <w:r w:rsidRPr="006920D8">
              <w:rPr>
                <w:rFonts w:ascii="Book Antiqua" w:eastAsia="Arial" w:hAnsi="Book Antiqua" w:cs="Arial"/>
                <w:lang w:val="en-US"/>
              </w:rPr>
              <w:t>mo</w:t>
            </w:r>
            <w:proofErr w:type="spellEnd"/>
          </w:p>
        </w:tc>
        <w:tc>
          <w:tcPr>
            <w:tcW w:w="1132" w:type="pct"/>
            <w:vMerge w:val="restart"/>
          </w:tcPr>
          <w:p w14:paraId="4E8E9018" w14:textId="19A0BCF8"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color w:val="000000" w:themeColor="text1"/>
                <w:lang w:val="en-US"/>
              </w:rPr>
            </w:pPr>
            <w:r w:rsidRPr="006920D8">
              <w:rPr>
                <w:rFonts w:ascii="Book Antiqua" w:hAnsi="Book Antiqua" w:cs="Arial"/>
                <w:color w:val="000000" w:themeColor="text1"/>
                <w:lang w:val="en-US"/>
              </w:rPr>
              <w:lastRenderedPageBreak/>
              <w:t>Event-free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lastRenderedPageBreak/>
              <w:t>survival</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was</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significantly</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higher</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in</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the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BCAA</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group,</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whereas</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the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intrahepatic</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recurrence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rate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was</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significantly</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lower</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w:t>
            </w:r>
            <w:r w:rsidR="00CA4988" w:rsidRPr="006920D8">
              <w:rPr>
                <w:rFonts w:ascii="Book Antiqua" w:hAnsi="Book Antiqua" w:cs="Arial"/>
                <w:i/>
                <w:color w:val="000000" w:themeColor="text1"/>
                <w:lang w:val="en-US"/>
              </w:rPr>
              <w:t>P</w:t>
            </w:r>
            <w:r w:rsidR="008F485D">
              <w:rPr>
                <w:rFonts w:ascii="Book Antiqua" w:eastAsiaTheme="minorEastAsia" w:hAnsi="Book Antiqua" w:cs="Arial"/>
                <w:color w:val="000000" w:themeColor="text1"/>
                <w:lang w:val="en-US" w:eastAsia="zh-CN"/>
              </w:rPr>
              <w:t xml:space="preserve"> </w:t>
            </w:r>
            <w:r w:rsidRPr="006920D8">
              <w:rPr>
                <w:rFonts w:ascii="Book Antiqua" w:hAnsi="Book Antiqua" w:cs="Arial"/>
                <w:color w:val="000000" w:themeColor="text1"/>
                <w:lang w:val="en-US"/>
              </w:rPr>
              <w:t>=</w:t>
            </w:r>
            <w:r w:rsidR="008F485D">
              <w:rPr>
                <w:rFonts w:ascii="Book Antiqua" w:eastAsiaTheme="minorEastAsia" w:hAnsi="Book Antiqua" w:cs="Arial"/>
                <w:color w:val="000000" w:themeColor="text1"/>
                <w:lang w:val="en-US" w:eastAsia="zh-CN"/>
              </w:rPr>
              <w:t xml:space="preserve"> </w:t>
            </w:r>
            <w:r w:rsidRPr="006920D8">
              <w:rPr>
                <w:rFonts w:ascii="Book Antiqua" w:hAnsi="Book Antiqua" w:cs="Arial"/>
                <w:color w:val="000000" w:themeColor="text1"/>
                <w:lang w:val="en-US"/>
              </w:rPr>
              <w:t>0.04</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and</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0.036,</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respectively).</w:t>
            </w:r>
            <w:r w:rsidR="008F485D">
              <w:rPr>
                <w:rFonts w:ascii="Book Antiqua" w:eastAsiaTheme="minorEastAsia" w:hAnsi="Book Antiqua" w:cs="Arial"/>
                <w:color w:val="000000" w:themeColor="text1"/>
                <w:lang w:val="en-US" w:eastAsia="zh-CN"/>
              </w:rPr>
              <w:t xml:space="preserve"> </w:t>
            </w:r>
            <w:r w:rsidRPr="006920D8">
              <w:rPr>
                <w:rFonts w:ascii="Book Antiqua" w:hAnsi="Book Antiqua" w:cs="Arial"/>
                <w:color w:val="000000" w:themeColor="text1"/>
                <w:lang w:val="en-US"/>
              </w:rPr>
              <w:t>A</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significant</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improvement</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in</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the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SF-8</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mental</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component</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score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was</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observed</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in</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the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BCAA</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group</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only</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w:t>
            </w:r>
            <w:r w:rsidR="00CA4988" w:rsidRPr="006920D8">
              <w:rPr>
                <w:rFonts w:ascii="Book Antiqua" w:hAnsi="Book Antiqua" w:cs="Arial"/>
                <w:i/>
                <w:color w:val="000000" w:themeColor="text1"/>
                <w:lang w:val="en-US"/>
              </w:rPr>
              <w:t>P</w:t>
            </w:r>
            <w:r w:rsidR="008F485D">
              <w:rPr>
                <w:rFonts w:ascii="Book Antiqua" w:eastAsiaTheme="minorEastAsia" w:hAnsi="Book Antiqua" w:cs="Arial"/>
                <w:color w:val="000000" w:themeColor="text1"/>
                <w:lang w:val="en-US" w:eastAsia="zh-CN"/>
              </w:rPr>
              <w:t xml:space="preserve"> </w:t>
            </w:r>
            <w:r w:rsidRPr="006920D8">
              <w:rPr>
                <w:rFonts w:ascii="Book Antiqua" w:hAnsi="Book Antiqua" w:cs="Arial"/>
                <w:color w:val="000000" w:themeColor="text1"/>
                <w:lang w:val="en-US"/>
              </w:rPr>
              <w:t>&lt;</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0.01)</w:t>
            </w:r>
          </w:p>
        </w:tc>
      </w:tr>
      <w:tr w:rsidR="0043398C" w:rsidRPr="006920D8" w14:paraId="604189F9" w14:textId="77777777" w:rsidTr="00035456">
        <w:trPr>
          <w:trHeight w:val="213"/>
        </w:trPr>
        <w:tc>
          <w:tcPr>
            <w:tcW w:w="733" w:type="pct"/>
            <w:vMerge/>
          </w:tcPr>
          <w:p w14:paraId="40914AC0" w14:textId="7777777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p>
        </w:tc>
        <w:tc>
          <w:tcPr>
            <w:tcW w:w="888" w:type="pct"/>
            <w:vMerge/>
          </w:tcPr>
          <w:p w14:paraId="20ED7394" w14:textId="77777777" w:rsidR="0043398C" w:rsidRPr="006920D8" w:rsidRDefault="0043398C" w:rsidP="006920D8">
            <w:pPr>
              <w:adjustRightInd w:val="0"/>
              <w:snapToGrid w:val="0"/>
              <w:spacing w:line="360" w:lineRule="auto"/>
              <w:jc w:val="both"/>
              <w:rPr>
                <w:rFonts w:ascii="Book Antiqua" w:hAnsi="Book Antiqua" w:cs="Arial"/>
                <w:lang w:val="en-US"/>
              </w:rPr>
            </w:pPr>
          </w:p>
        </w:tc>
        <w:tc>
          <w:tcPr>
            <w:tcW w:w="1092" w:type="pct"/>
          </w:tcPr>
          <w:p w14:paraId="5077C7B6" w14:textId="61129AF7"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Intervention:</w:t>
            </w:r>
            <w:r w:rsidR="008F485D">
              <w:rPr>
                <w:rFonts w:ascii="Book Antiqua" w:eastAsia="Arial" w:hAnsi="Book Antiqua" w:cs="Arial"/>
                <w:lang w:val="en-US"/>
              </w:rPr>
              <w:t xml:space="preserve"> </w:t>
            </w:r>
            <w:r w:rsidRPr="006920D8">
              <w:rPr>
                <w:rFonts w:ascii="Book Antiqua" w:eastAsia="Arial" w:hAnsi="Book Antiqua" w:cs="Arial"/>
                <w:lang w:val="en-US"/>
              </w:rPr>
              <w:t>25</w:t>
            </w:r>
            <w:r w:rsidR="008F485D">
              <w:rPr>
                <w:rFonts w:ascii="Book Antiqua" w:eastAsia="Arial" w:hAnsi="Book Antiqua" w:cs="Arial"/>
                <w:lang w:val="en-US"/>
              </w:rPr>
              <w:t xml:space="preserve"> </w:t>
            </w:r>
            <w:r w:rsidRPr="006920D8">
              <w:rPr>
                <w:rFonts w:ascii="Book Antiqua" w:eastAsia="Arial" w:hAnsi="Book Antiqua" w:cs="Arial"/>
                <w:lang w:val="en-US"/>
              </w:rPr>
              <w:t>patients</w:t>
            </w:r>
            <w:r w:rsidR="00CA4988"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Diet</w:t>
            </w:r>
            <w:r w:rsidR="008F485D">
              <w:rPr>
                <w:rFonts w:ascii="Book Antiqua" w:eastAsia="Arial" w:hAnsi="Book Antiqua" w:cs="Arial"/>
                <w:lang w:val="en-US"/>
              </w:rPr>
              <w:t xml:space="preserve"> </w:t>
            </w:r>
            <w:r w:rsidRPr="006920D8">
              <w:rPr>
                <w:rFonts w:ascii="Book Antiqua" w:eastAsia="Arial" w:hAnsi="Book Antiqua" w:cs="Arial"/>
                <w:lang w:val="en-US"/>
              </w:rPr>
              <w:t>+</w:t>
            </w:r>
            <w:r w:rsidR="008F485D">
              <w:rPr>
                <w:rFonts w:ascii="Book Antiqua" w:eastAsia="Arial" w:hAnsi="Book Antiqua" w:cs="Arial"/>
                <w:lang w:val="en-US"/>
              </w:rPr>
              <w:t xml:space="preserve"> </w:t>
            </w:r>
            <w:r w:rsidRPr="006920D8">
              <w:rPr>
                <w:rFonts w:ascii="Book Antiqua" w:eastAsia="Arial" w:hAnsi="Book Antiqua" w:cs="Arial"/>
                <w:lang w:val="en-US"/>
              </w:rPr>
              <w:t>Supplementation</w:t>
            </w:r>
          </w:p>
        </w:tc>
        <w:tc>
          <w:tcPr>
            <w:tcW w:w="1155" w:type="pct"/>
            <w:vMerge/>
          </w:tcPr>
          <w:p w14:paraId="1E356DE1"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02C525A3" w14:textId="7777777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lang w:val="en-US"/>
              </w:rPr>
            </w:pPr>
          </w:p>
        </w:tc>
      </w:tr>
      <w:tr w:rsidR="0043398C" w:rsidRPr="006920D8" w14:paraId="03181FE9" w14:textId="77777777" w:rsidTr="00035456">
        <w:trPr>
          <w:trHeight w:val="665"/>
        </w:trPr>
        <w:tc>
          <w:tcPr>
            <w:tcW w:w="733" w:type="pct"/>
            <w:vMerge w:val="restart"/>
          </w:tcPr>
          <w:p w14:paraId="4D56F24C" w14:textId="6534E293" w:rsidR="0043398C" w:rsidRPr="006920D8" w:rsidRDefault="008956FB"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Ichikawa</w:t>
            </w:r>
            <w:r w:rsidR="008F485D">
              <w:rPr>
                <w:rFonts w:ascii="Book Antiqua" w:hAnsi="Book Antiqua" w:cs="Arial"/>
                <w:lang w:val="en-US"/>
              </w:rPr>
              <w:t xml:space="preserve"> </w:t>
            </w:r>
            <w:r w:rsidRPr="006920D8">
              <w:rPr>
                <w:rFonts w:ascii="Book Antiqua" w:hAnsi="Book Antiqua" w:cs="Arial"/>
                <w:i/>
                <w:lang w:val="en-US"/>
              </w:rPr>
              <w:t>et</w:t>
            </w:r>
            <w:r w:rsidR="008F485D">
              <w:rPr>
                <w:rFonts w:ascii="Book Antiqua" w:hAnsi="Book Antiqua" w:cs="Arial"/>
                <w:i/>
                <w:lang w:val="en-US"/>
              </w:rPr>
              <w:t xml:space="preserve"> </w:t>
            </w:r>
            <w:r w:rsidRPr="006920D8">
              <w:rPr>
                <w:rFonts w:ascii="Book Antiqua" w:hAnsi="Book Antiqua" w:cs="Arial"/>
                <w:i/>
                <w:lang w:val="en-US"/>
              </w:rPr>
              <w:t>al</w:t>
            </w:r>
            <w:r w:rsidRPr="006920D8">
              <w:rPr>
                <w:rFonts w:ascii="Book Antiqua" w:hAnsi="Book Antiqua" w:cs="Arial"/>
                <w:lang w:val="en-US"/>
              </w:rPr>
              <w:fldChar w:fldCharType="begin" w:fldLock="1"/>
            </w:r>
            <w:r w:rsidRPr="006920D8">
              <w:rPr>
                <w:rFonts w:ascii="Book Antiqua" w:hAnsi="Book Antiqua" w:cs="Arial"/>
                <w:lang w:val="en-US"/>
              </w:rPr>
              <w:instrText>ADDIN CSL_CITATION {"citationItems":[{"id":"ITEM-1","itemData":{"DOI":"10.1007/s00595-012-0288-4","ISSN":"09411291","PMID":"22890582","abstract":"Purposes: The long-term outcomes of branched-chain amino acids (BCAA) administration after hepatic resection in patients with hepatocellular carcinoma (HCC) remain unclear. This study assessed the effect of oral supplementation with BCAA on the development of liver tumorigenesis after hepatic resection in HCC patients. Methods: Fifty-six patients were randomly assigned to receive either BCAA supplementation (Livact group, n = 26) or a conventional diet (Control group, n = 30). Twenty-six patients in the BCAA group were treated orally for 2 weeks before and 6 months after hepatic resection. Postoperative tumor recurrence was continuously evaluated in all patients by measuring various clinical parameters. Results: There was no significant difference in the overall survival rate between the two patient groups; however, the recurrence rate at 30 months after surgery was significantly better in the Livact group in comparison to the Control group. Interestingly, the tumor markers, such as AFP and PIVKA-II, significantly decreased at 36 months after liver resection in the Livact group in comparison to the Control group. Conclusions: Oral supplementation of BCAA reduces early recurrence after hepatic resection in patients with HCC. This treatment regimen offers potential benefits for clinical use in such patients, even in cases with a well-preserved preoperative liver function. © 2012 Springer.","author":[{"dropping-particle":"","family":"Ichikawa","given":"Kengo","non-dropping-particle":"","parse-names":false,"suffix":""},{"dropping-particle":"","family":"Okabayashi","given":"Takehiro","non-dropping-particle":"","parse-names":false,"suffix":""},{"dropping-particle":"","family":"Maeda","given":"Hiromichi","non-dropping-particle":"","parse-names":false,"suffix":""},{"dropping-particle":"","family":"Namikawa","given":"Tsutomu","non-dropping-particle":"","parse-names":false,"suffix":""},{"dropping-particle":"","family":"Iiyama","given":"Tatsuo","non-dropping-particle":"","parse-names":false,"suffix":""},{"dropping-particle":"","family":"Sugimoto","given":"Takeki","non-dropping-particle":"","parse-names":false,"suffix":""},{"dropping-particle":"","family":"Kobayashi","given":"Michiya","non-dropping-particle":"","parse-names":false,"suffix":""},{"dropping-particle":"","family":"Mimura","given":"Toshiki","non-dropping-particle":"","parse-names":false,"suffix":""},{"dropping-particle":"","family":"Hanazaki","given":"Kazuhiro","non-dropping-particle":"","parse-names":false,"suffix":""}],"container-title":"Surgery Today","id":"ITEM-1","issue":"7","issued":{"date-parts":[["2013","7"]]},"page":"720-726","publisher":"Surg Today","title":"Oral supplementation of branched-chain amino acids reduces early recurrence after hepatic resection in patients with hepatocellular carcinoma: A prospective study","type":"article","volume":"43"},"uris":["http://www.mendeley.com/documents/?uuid=4d79cb81-4ac4-310c-9f69-f500c8a6a196","http://www.mendeley.com/documents/?uuid=c5205a84-ca58-411a-a88b-0a76f3827220"]}],"mendeley":{"formattedCitation":"&lt;sup&gt;[65]&lt;/sup&gt;","plainTextFormattedCitation":"[65]","previouslyFormattedCitation":"&lt;sup&gt;[65]&lt;/sup&gt;"},"properties":{"noteIndex":0},"schema":"https://github.com/citation-style-language/schema/raw/master/csl-citation.json"}</w:instrText>
            </w:r>
            <w:r w:rsidRPr="006920D8">
              <w:rPr>
                <w:rFonts w:ascii="Book Antiqua" w:hAnsi="Book Antiqua" w:cs="Arial"/>
                <w:lang w:val="en-US"/>
              </w:rPr>
              <w:fldChar w:fldCharType="separate"/>
            </w:r>
            <w:r w:rsidRPr="006920D8">
              <w:rPr>
                <w:rFonts w:ascii="Book Antiqua" w:hAnsi="Book Antiqua" w:cs="Arial"/>
                <w:vertAlign w:val="superscript"/>
                <w:lang w:val="en-US"/>
              </w:rPr>
              <w:t>[65]</w:t>
            </w:r>
            <w:r w:rsidRPr="006920D8">
              <w:rPr>
                <w:rFonts w:ascii="Book Antiqua" w:hAnsi="Book Antiqua" w:cs="Arial"/>
                <w:lang w:val="en-US"/>
              </w:rPr>
              <w:fldChar w:fldCharType="end"/>
            </w:r>
            <w:r w:rsidR="00D70B26"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0043398C" w:rsidRPr="006920D8">
              <w:rPr>
                <w:rFonts w:ascii="Book Antiqua" w:hAnsi="Book Antiqua" w:cs="Arial"/>
                <w:lang w:val="en-US"/>
              </w:rPr>
              <w:t>2013</w:t>
            </w:r>
          </w:p>
        </w:tc>
        <w:tc>
          <w:tcPr>
            <w:tcW w:w="888" w:type="pct"/>
            <w:vMerge w:val="restart"/>
          </w:tcPr>
          <w:p w14:paraId="1B9A1A1D" w14:textId="42EE3CBC"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Randomized</w:t>
            </w:r>
            <w:r w:rsidR="008F485D">
              <w:rPr>
                <w:rFonts w:ascii="Book Antiqua" w:hAnsi="Book Antiqua" w:cs="Arial"/>
                <w:lang w:val="en-US"/>
              </w:rPr>
              <w:t xml:space="preserve"> </w:t>
            </w:r>
            <w:r w:rsidRPr="006920D8">
              <w:rPr>
                <w:rFonts w:ascii="Book Antiqua" w:hAnsi="Book Antiqua" w:cs="Arial"/>
                <w:lang w:val="en-US"/>
              </w:rPr>
              <w:t>clinical</w:t>
            </w:r>
            <w:r w:rsidR="008F485D">
              <w:rPr>
                <w:rFonts w:ascii="Book Antiqua" w:hAnsi="Book Antiqua" w:cs="Arial"/>
                <w:lang w:val="en-US"/>
              </w:rPr>
              <w:t xml:space="preserve"> </w:t>
            </w:r>
            <w:r w:rsidRPr="006920D8">
              <w:rPr>
                <w:rFonts w:ascii="Book Antiqua" w:hAnsi="Book Antiqua" w:cs="Arial"/>
                <w:lang w:val="en-US"/>
              </w:rPr>
              <w:t>trial</w:t>
            </w:r>
            <w:r w:rsidR="008F485D">
              <w:rPr>
                <w:rFonts w:ascii="Book Antiqua" w:eastAsiaTheme="minorEastAsia" w:hAnsi="Book Antiqua" w:cs="Arial"/>
                <w:lang w:val="en-US" w:eastAsia="zh-CN"/>
              </w:rPr>
              <w:t xml:space="preserve"> </w:t>
            </w:r>
            <w:r w:rsidR="008956FB" w:rsidRPr="006920D8">
              <w:rPr>
                <w:rFonts w:ascii="Book Antiqua" w:eastAsiaTheme="minorEastAsia" w:hAnsi="Book Antiqua" w:cs="Arial"/>
                <w:lang w:val="en-US" w:eastAsia="zh-CN"/>
              </w:rPr>
              <w:t>(</w:t>
            </w:r>
            <w:r w:rsidRPr="006920D8">
              <w:rPr>
                <w:rFonts w:ascii="Book Antiqua" w:hAnsi="Book Antiqua" w:cs="Arial"/>
                <w:lang w:val="en-US"/>
              </w:rPr>
              <w:t>56</w:t>
            </w:r>
            <w:r w:rsidR="008F485D">
              <w:rPr>
                <w:rFonts w:ascii="Book Antiqua" w:hAnsi="Book Antiqua" w:cs="Arial"/>
                <w:lang w:val="en-US"/>
              </w:rPr>
              <w:t xml:space="preserve"> </w:t>
            </w:r>
            <w:r w:rsidRPr="006920D8">
              <w:rPr>
                <w:rFonts w:ascii="Book Antiqua" w:hAnsi="Book Antiqua" w:cs="Arial"/>
                <w:lang w:val="en-US"/>
              </w:rPr>
              <w:t>patients</w:t>
            </w:r>
            <w:r w:rsidR="008956FB" w:rsidRPr="006920D8">
              <w:rPr>
                <w:rFonts w:ascii="Book Antiqua" w:eastAsiaTheme="minorEastAsia" w:hAnsi="Book Antiqua" w:cs="Arial"/>
                <w:lang w:val="en-US" w:eastAsia="zh-CN"/>
              </w:rPr>
              <w:t>)</w:t>
            </w:r>
          </w:p>
        </w:tc>
        <w:tc>
          <w:tcPr>
            <w:tcW w:w="1092" w:type="pct"/>
          </w:tcPr>
          <w:p w14:paraId="01E88F79" w14:textId="64E81218" w:rsidR="0043398C" w:rsidRPr="006920D8" w:rsidRDefault="008956FB"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eastAsia="Arial" w:hAnsi="Book Antiqua" w:cs="Arial"/>
                <w:lang w:val="en-US"/>
              </w:rPr>
              <w:t>Control:</w:t>
            </w:r>
            <w:r w:rsidR="008F485D">
              <w:rPr>
                <w:rFonts w:ascii="Book Antiqua" w:eastAsiaTheme="minorEastAsia" w:hAnsi="Book Antiqua" w:cs="Arial"/>
                <w:lang w:val="en-US" w:eastAsia="zh-CN"/>
              </w:rPr>
              <w:t xml:space="preserve"> </w:t>
            </w:r>
            <w:r w:rsidR="0043398C" w:rsidRPr="006920D8">
              <w:rPr>
                <w:rFonts w:ascii="Book Antiqua" w:eastAsia="Arial" w:hAnsi="Book Antiqua" w:cs="Arial"/>
                <w:lang w:val="en-US"/>
              </w:rPr>
              <w:t>30</w:t>
            </w:r>
            <w:r w:rsidR="008F485D">
              <w:rPr>
                <w:rFonts w:ascii="Book Antiqua" w:eastAsia="Arial" w:hAnsi="Book Antiqua" w:cs="Arial"/>
                <w:lang w:val="en-US"/>
              </w:rPr>
              <w:t xml:space="preserve"> </w:t>
            </w:r>
            <w:r w:rsidR="0043398C" w:rsidRPr="006920D8">
              <w:rPr>
                <w:rFonts w:ascii="Book Antiqua" w:eastAsia="Arial" w:hAnsi="Book Antiqua" w:cs="Arial"/>
                <w:lang w:val="en-US"/>
              </w:rPr>
              <w:t>patients</w:t>
            </w:r>
            <w:r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0043398C" w:rsidRPr="006920D8">
              <w:rPr>
                <w:rFonts w:ascii="Book Antiqua" w:eastAsia="Arial" w:hAnsi="Book Antiqua" w:cs="Arial"/>
                <w:lang w:val="en-US"/>
              </w:rPr>
              <w:t>Standard</w:t>
            </w:r>
            <w:r w:rsidR="008F485D">
              <w:rPr>
                <w:rFonts w:ascii="Book Antiqua" w:eastAsia="Arial" w:hAnsi="Book Antiqua" w:cs="Arial"/>
                <w:lang w:val="en-US"/>
              </w:rPr>
              <w:t xml:space="preserve"> </w:t>
            </w:r>
            <w:r w:rsidR="0043398C" w:rsidRPr="006920D8">
              <w:rPr>
                <w:rFonts w:ascii="Book Antiqua" w:eastAsia="Arial" w:hAnsi="Book Antiqua" w:cs="Arial"/>
                <w:lang w:val="en-US"/>
              </w:rPr>
              <w:t>diet</w:t>
            </w:r>
          </w:p>
        </w:tc>
        <w:tc>
          <w:tcPr>
            <w:tcW w:w="1155" w:type="pct"/>
            <w:vMerge w:val="restart"/>
          </w:tcPr>
          <w:p w14:paraId="51D4CCA1" w14:textId="64921B3F"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1.144</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L-isoleucine</w:t>
            </w:r>
            <w:r w:rsidR="008956F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hAnsi="Book Antiqua" w:cs="Arial"/>
                <w:lang w:val="en-US"/>
              </w:rPr>
              <w:t>1.904</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L-leucine</w:t>
            </w:r>
            <w:r w:rsidR="008956F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hAnsi="Book Antiqua" w:cs="Arial"/>
                <w:lang w:val="en-US"/>
              </w:rPr>
              <w:t>0.952</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L-valine</w:t>
            </w:r>
            <w:r w:rsidR="008956F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008956FB" w:rsidRPr="006920D8">
              <w:rPr>
                <w:rFonts w:ascii="Book Antiqua" w:eastAsia="Arial" w:hAnsi="Book Antiqua" w:cs="Arial"/>
                <w:lang w:val="en-US"/>
              </w:rPr>
              <w:t>2</w:t>
            </w:r>
            <w:r w:rsidR="008F485D">
              <w:rPr>
                <w:rFonts w:ascii="Book Antiqua" w:eastAsia="Arial" w:hAnsi="Book Antiqua" w:cs="Arial"/>
                <w:lang w:val="en-US"/>
              </w:rPr>
              <w:t xml:space="preserve"> </w:t>
            </w:r>
            <w:proofErr w:type="spellStart"/>
            <w:r w:rsidR="008956FB" w:rsidRPr="006920D8">
              <w:rPr>
                <w:rFonts w:ascii="Book Antiqua" w:eastAsia="Arial" w:hAnsi="Book Antiqua" w:cs="Arial"/>
                <w:lang w:val="en-US"/>
              </w:rPr>
              <w:t>wk</w:t>
            </w:r>
            <w:proofErr w:type="spellEnd"/>
            <w:r w:rsidR="008F485D">
              <w:rPr>
                <w:rFonts w:ascii="Book Antiqua" w:eastAsia="Arial" w:hAnsi="Book Antiqua" w:cs="Arial"/>
                <w:lang w:val="en-US"/>
              </w:rPr>
              <w:t xml:space="preserve"> </w:t>
            </w:r>
            <w:r w:rsidRPr="006920D8">
              <w:rPr>
                <w:rFonts w:ascii="Book Antiqua" w:eastAsia="Arial" w:hAnsi="Book Antiqua" w:cs="Arial"/>
                <w:lang w:val="en-US"/>
              </w:rPr>
              <w:t>befor</w:t>
            </w:r>
            <w:r w:rsidR="008956FB" w:rsidRPr="006920D8">
              <w:rPr>
                <w:rFonts w:ascii="Book Antiqua" w:eastAsia="Arial" w:hAnsi="Book Antiqua" w:cs="Arial"/>
                <w:lang w:val="en-US"/>
              </w:rPr>
              <w:t>e</w:t>
            </w:r>
            <w:r w:rsidR="008F485D">
              <w:rPr>
                <w:rFonts w:ascii="Book Antiqua" w:eastAsia="Arial" w:hAnsi="Book Antiqua" w:cs="Arial"/>
                <w:lang w:val="en-US"/>
              </w:rPr>
              <w:t xml:space="preserve"> </w:t>
            </w:r>
            <w:r w:rsidR="008956FB" w:rsidRPr="006920D8">
              <w:rPr>
                <w:rFonts w:ascii="Book Antiqua" w:eastAsia="Arial" w:hAnsi="Book Antiqua" w:cs="Arial"/>
                <w:lang w:val="en-US"/>
              </w:rPr>
              <w:t>hepatic</w:t>
            </w:r>
            <w:r w:rsidR="008F485D">
              <w:rPr>
                <w:rFonts w:ascii="Book Antiqua" w:eastAsia="Arial" w:hAnsi="Book Antiqua" w:cs="Arial"/>
                <w:lang w:val="en-US"/>
              </w:rPr>
              <w:t xml:space="preserve"> </w:t>
            </w:r>
            <w:r w:rsidR="008956FB" w:rsidRPr="006920D8">
              <w:rPr>
                <w:rFonts w:ascii="Book Antiqua" w:eastAsia="Arial" w:hAnsi="Book Antiqua" w:cs="Arial"/>
                <w:lang w:val="en-US"/>
              </w:rPr>
              <w:t>resection</w:t>
            </w:r>
            <w:r w:rsidR="008F485D">
              <w:rPr>
                <w:rFonts w:ascii="Book Antiqua" w:eastAsia="Arial" w:hAnsi="Book Antiqua" w:cs="Arial"/>
                <w:lang w:val="en-US"/>
              </w:rPr>
              <w:t xml:space="preserve"> </w:t>
            </w:r>
            <w:r w:rsidR="008956FB" w:rsidRPr="006920D8">
              <w:rPr>
                <w:rFonts w:ascii="Book Antiqua" w:eastAsia="Arial" w:hAnsi="Book Antiqua" w:cs="Arial"/>
                <w:lang w:val="en-US"/>
              </w:rPr>
              <w:t>and</w:t>
            </w:r>
            <w:r w:rsidR="008F485D">
              <w:rPr>
                <w:rFonts w:ascii="Book Antiqua" w:eastAsia="Arial" w:hAnsi="Book Antiqua" w:cs="Arial"/>
                <w:lang w:val="en-US"/>
              </w:rPr>
              <w:t xml:space="preserve"> </w:t>
            </w:r>
            <w:r w:rsidR="008956FB" w:rsidRPr="006920D8">
              <w:rPr>
                <w:rFonts w:ascii="Book Antiqua" w:eastAsia="Arial" w:hAnsi="Book Antiqua" w:cs="Arial"/>
                <w:lang w:val="en-US"/>
              </w:rPr>
              <w:t>6</w:t>
            </w:r>
            <w:r w:rsidR="008F485D">
              <w:rPr>
                <w:rFonts w:ascii="Book Antiqua" w:eastAsia="Arial" w:hAnsi="Book Antiqua" w:cs="Arial"/>
                <w:lang w:val="en-US"/>
              </w:rPr>
              <w:t xml:space="preserve"> </w:t>
            </w:r>
            <w:proofErr w:type="spellStart"/>
            <w:r w:rsidR="008956FB" w:rsidRPr="006920D8">
              <w:rPr>
                <w:rFonts w:ascii="Book Antiqua" w:eastAsia="Arial" w:hAnsi="Book Antiqua" w:cs="Arial"/>
                <w:lang w:val="en-US"/>
              </w:rPr>
              <w:t>mo</w:t>
            </w:r>
            <w:proofErr w:type="spellEnd"/>
            <w:r w:rsidR="008F485D">
              <w:rPr>
                <w:rFonts w:ascii="Book Antiqua" w:eastAsia="Arial" w:hAnsi="Book Antiqua" w:cs="Arial"/>
                <w:lang w:val="en-US"/>
              </w:rPr>
              <w:t xml:space="preserve"> </w:t>
            </w:r>
            <w:r w:rsidRPr="006920D8">
              <w:rPr>
                <w:rFonts w:ascii="Book Antiqua" w:eastAsia="Arial" w:hAnsi="Book Antiqua" w:cs="Arial"/>
                <w:lang w:val="en-US"/>
              </w:rPr>
              <w:t>after.</w:t>
            </w:r>
            <w:r w:rsidR="008F485D">
              <w:rPr>
                <w:rFonts w:ascii="Book Antiqua" w:eastAsia="Arial" w:hAnsi="Book Antiqua" w:cs="Arial"/>
                <w:lang w:val="en-US"/>
              </w:rPr>
              <w:t xml:space="preserve"> </w:t>
            </w:r>
          </w:p>
        </w:tc>
        <w:tc>
          <w:tcPr>
            <w:tcW w:w="1132" w:type="pct"/>
            <w:vMerge w:val="restart"/>
          </w:tcPr>
          <w:p w14:paraId="6BBB14C1" w14:textId="1BE8F98B"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There</w:t>
            </w:r>
            <w:r w:rsidR="008F485D">
              <w:rPr>
                <w:rFonts w:ascii="Book Antiqua" w:hAnsi="Book Antiqua" w:cs="Arial"/>
                <w:lang w:val="en-US"/>
              </w:rPr>
              <w:t xml:space="preserve"> </w:t>
            </w:r>
            <w:r w:rsidRPr="006920D8">
              <w:rPr>
                <w:rFonts w:ascii="Book Antiqua" w:hAnsi="Book Antiqua" w:cs="Arial"/>
                <w:lang w:val="en-US"/>
              </w:rPr>
              <w:t>was</w:t>
            </w:r>
            <w:r w:rsidR="008F485D">
              <w:rPr>
                <w:rFonts w:ascii="Book Antiqua" w:hAnsi="Book Antiqua" w:cs="Arial"/>
                <w:lang w:val="en-US"/>
              </w:rPr>
              <w:t xml:space="preserve"> </w:t>
            </w:r>
            <w:r w:rsidRPr="006920D8">
              <w:rPr>
                <w:rFonts w:ascii="Book Antiqua" w:hAnsi="Book Antiqua" w:cs="Arial"/>
                <w:lang w:val="en-US"/>
              </w:rPr>
              <w:t>no</w:t>
            </w:r>
            <w:r w:rsidR="008F485D">
              <w:rPr>
                <w:rFonts w:ascii="Book Antiqua" w:hAnsi="Book Antiqua" w:cs="Arial"/>
                <w:lang w:val="en-US"/>
              </w:rPr>
              <w:t xml:space="preserve"> </w:t>
            </w:r>
            <w:r w:rsidRPr="006920D8">
              <w:rPr>
                <w:rFonts w:ascii="Book Antiqua" w:hAnsi="Book Antiqua" w:cs="Arial"/>
                <w:lang w:val="en-US"/>
              </w:rPr>
              <w:t>significant</w:t>
            </w:r>
            <w:r w:rsidR="008F485D">
              <w:rPr>
                <w:rFonts w:ascii="Book Antiqua" w:hAnsi="Book Antiqua" w:cs="Arial"/>
                <w:lang w:val="en-US"/>
              </w:rPr>
              <w:t xml:space="preserve"> </w:t>
            </w:r>
            <w:r w:rsidRPr="006920D8">
              <w:rPr>
                <w:rFonts w:ascii="Book Antiqua" w:hAnsi="Book Antiqua" w:cs="Arial"/>
                <w:lang w:val="en-US"/>
              </w:rPr>
              <w:t>difference</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overall</w:t>
            </w:r>
            <w:r w:rsidR="008F485D">
              <w:rPr>
                <w:rFonts w:ascii="Book Antiqua" w:hAnsi="Book Antiqua" w:cs="Arial"/>
                <w:lang w:val="en-US"/>
              </w:rPr>
              <w:t xml:space="preserve"> </w:t>
            </w:r>
            <w:r w:rsidRPr="006920D8">
              <w:rPr>
                <w:rFonts w:ascii="Book Antiqua" w:hAnsi="Book Antiqua" w:cs="Arial"/>
                <w:lang w:val="en-US"/>
              </w:rPr>
              <w:t>survival</w:t>
            </w:r>
            <w:r w:rsidR="008F485D">
              <w:rPr>
                <w:rFonts w:ascii="Book Antiqua" w:hAnsi="Book Antiqua" w:cs="Arial"/>
                <w:lang w:val="en-US"/>
              </w:rPr>
              <w:t xml:space="preserve"> </w:t>
            </w:r>
            <w:r w:rsidRPr="006920D8">
              <w:rPr>
                <w:rFonts w:ascii="Book Antiqua" w:hAnsi="Book Antiqua" w:cs="Arial"/>
                <w:lang w:val="en-US"/>
              </w:rPr>
              <w:t>rate</w:t>
            </w:r>
            <w:r w:rsidR="008F485D">
              <w:rPr>
                <w:rFonts w:ascii="Book Antiqua" w:hAnsi="Book Antiqua" w:cs="Arial"/>
                <w:lang w:val="en-US"/>
              </w:rPr>
              <w:t xml:space="preserve"> </w:t>
            </w:r>
            <w:r w:rsidRPr="006920D8">
              <w:rPr>
                <w:rFonts w:ascii="Book Antiqua" w:hAnsi="Book Antiqua" w:cs="Arial"/>
                <w:lang w:val="en-US"/>
              </w:rPr>
              <w:t>between</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two</w:t>
            </w:r>
            <w:r w:rsidR="008F485D">
              <w:rPr>
                <w:rFonts w:ascii="Book Antiqua" w:hAnsi="Book Antiqua" w:cs="Arial"/>
                <w:lang w:val="en-US"/>
              </w:rPr>
              <w:t xml:space="preserve"> </w:t>
            </w:r>
            <w:r w:rsidRPr="006920D8">
              <w:rPr>
                <w:rFonts w:ascii="Book Antiqua" w:hAnsi="Book Antiqua" w:cs="Arial"/>
                <w:lang w:val="en-US"/>
              </w:rPr>
              <w:t>patient</w:t>
            </w:r>
            <w:r w:rsidR="008F485D">
              <w:rPr>
                <w:rFonts w:ascii="Book Antiqua" w:hAnsi="Book Antiqua" w:cs="Arial"/>
                <w:lang w:val="en-US"/>
              </w:rPr>
              <w:t xml:space="preserve"> </w:t>
            </w:r>
            <w:r w:rsidRPr="006920D8">
              <w:rPr>
                <w:rFonts w:ascii="Book Antiqua" w:hAnsi="Book Antiqua" w:cs="Arial"/>
                <w:lang w:val="en-US"/>
              </w:rPr>
              <w:t>groups.</w:t>
            </w:r>
            <w:r w:rsidR="008F485D">
              <w:rPr>
                <w:rFonts w:ascii="Book Antiqua" w:eastAsiaTheme="minorEastAsia" w:hAnsi="Book Antiqua" w:cs="Arial"/>
                <w:lang w:val="en-US" w:eastAsia="zh-CN"/>
              </w:rPr>
              <w:t xml:space="preserve"> </w:t>
            </w:r>
            <w:r w:rsidR="008956FB" w:rsidRPr="006920D8">
              <w:rPr>
                <w:rFonts w:ascii="Book Antiqua" w:hAnsi="Book Antiqua" w:cs="Arial"/>
                <w:lang w:val="en-US"/>
              </w:rPr>
              <w:t>Recurrence</w:t>
            </w:r>
            <w:r w:rsidR="008F485D">
              <w:rPr>
                <w:rFonts w:ascii="Book Antiqua" w:hAnsi="Book Antiqua" w:cs="Arial"/>
                <w:lang w:val="en-US"/>
              </w:rPr>
              <w:t xml:space="preserve"> </w:t>
            </w:r>
            <w:r w:rsidR="008956FB" w:rsidRPr="006920D8">
              <w:rPr>
                <w:rFonts w:ascii="Book Antiqua" w:hAnsi="Book Antiqua" w:cs="Arial"/>
                <w:lang w:val="en-US"/>
              </w:rPr>
              <w:t>rate</w:t>
            </w:r>
            <w:r w:rsidR="008F485D">
              <w:rPr>
                <w:rFonts w:ascii="Book Antiqua" w:hAnsi="Book Antiqua" w:cs="Arial"/>
                <w:lang w:val="en-US"/>
              </w:rPr>
              <w:t xml:space="preserve"> </w:t>
            </w:r>
            <w:r w:rsidR="008956FB" w:rsidRPr="006920D8">
              <w:rPr>
                <w:rFonts w:ascii="Book Antiqua" w:hAnsi="Book Antiqua" w:cs="Arial"/>
                <w:lang w:val="en-US"/>
              </w:rPr>
              <w:t>at</w:t>
            </w:r>
            <w:r w:rsidR="008F485D">
              <w:rPr>
                <w:rFonts w:ascii="Book Antiqua" w:hAnsi="Book Antiqua" w:cs="Arial"/>
                <w:lang w:val="en-US"/>
              </w:rPr>
              <w:t xml:space="preserve"> </w:t>
            </w:r>
            <w:r w:rsidR="008956FB" w:rsidRPr="006920D8">
              <w:rPr>
                <w:rFonts w:ascii="Book Antiqua" w:hAnsi="Book Antiqua" w:cs="Arial"/>
                <w:lang w:val="en-US"/>
              </w:rPr>
              <w:t>30</w:t>
            </w:r>
            <w:r w:rsidR="008F485D">
              <w:rPr>
                <w:rFonts w:ascii="Book Antiqua" w:hAnsi="Book Antiqua" w:cs="Arial"/>
                <w:lang w:val="en-US"/>
              </w:rPr>
              <w:t xml:space="preserve"> </w:t>
            </w:r>
            <w:proofErr w:type="spellStart"/>
            <w:r w:rsidR="008956FB" w:rsidRPr="006920D8">
              <w:rPr>
                <w:rFonts w:ascii="Book Antiqua" w:hAnsi="Book Antiqua" w:cs="Arial"/>
                <w:lang w:val="en-US"/>
              </w:rPr>
              <w:t>mo</w:t>
            </w:r>
            <w:proofErr w:type="spellEnd"/>
            <w:r w:rsidR="008F485D">
              <w:rPr>
                <w:rFonts w:ascii="Book Antiqua" w:hAnsi="Book Antiqua" w:cs="Arial"/>
                <w:lang w:val="en-US"/>
              </w:rPr>
              <w:t xml:space="preserve"> </w:t>
            </w:r>
            <w:r w:rsidRPr="006920D8">
              <w:rPr>
                <w:rFonts w:ascii="Book Antiqua" w:hAnsi="Book Antiqua" w:cs="Arial"/>
                <w:lang w:val="en-US"/>
              </w:rPr>
              <w:t>after</w:t>
            </w:r>
            <w:r w:rsidR="008F485D">
              <w:rPr>
                <w:rFonts w:ascii="Book Antiqua" w:hAnsi="Book Antiqua" w:cs="Arial"/>
                <w:lang w:val="en-US"/>
              </w:rPr>
              <w:t xml:space="preserve"> </w:t>
            </w:r>
            <w:r w:rsidRPr="006920D8">
              <w:rPr>
                <w:rFonts w:ascii="Book Antiqua" w:hAnsi="Book Antiqua" w:cs="Arial"/>
                <w:lang w:val="en-US"/>
              </w:rPr>
              <w:t>surgery</w:t>
            </w:r>
            <w:r w:rsidR="008F485D">
              <w:rPr>
                <w:rFonts w:ascii="Book Antiqua" w:hAnsi="Book Antiqua" w:cs="Arial"/>
                <w:lang w:val="en-US"/>
              </w:rPr>
              <w:t xml:space="preserve"> </w:t>
            </w:r>
            <w:r w:rsidRPr="006920D8">
              <w:rPr>
                <w:rFonts w:ascii="Book Antiqua" w:hAnsi="Book Antiqua" w:cs="Arial"/>
                <w:lang w:val="en-US"/>
              </w:rPr>
              <w:t>was</w:t>
            </w:r>
            <w:r w:rsidR="008F485D">
              <w:rPr>
                <w:rFonts w:ascii="Book Antiqua" w:hAnsi="Book Antiqua" w:cs="Arial"/>
                <w:lang w:val="en-US"/>
              </w:rPr>
              <w:t xml:space="preserve"> </w:t>
            </w:r>
            <w:r w:rsidRPr="006920D8">
              <w:rPr>
                <w:rFonts w:ascii="Book Antiqua" w:hAnsi="Book Antiqua" w:cs="Arial"/>
                <w:lang w:val="en-US"/>
              </w:rPr>
              <w:lastRenderedPageBreak/>
              <w:t>significantly</w:t>
            </w:r>
            <w:r w:rsidR="008F485D">
              <w:rPr>
                <w:rFonts w:ascii="Book Antiqua" w:hAnsi="Book Antiqua" w:cs="Arial"/>
                <w:lang w:val="en-US"/>
              </w:rPr>
              <w:t xml:space="preserve"> </w:t>
            </w:r>
            <w:r w:rsidRPr="006920D8">
              <w:rPr>
                <w:rFonts w:ascii="Book Antiqua" w:hAnsi="Book Antiqua" w:cs="Arial"/>
                <w:lang w:val="en-US"/>
              </w:rPr>
              <w:t>better</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BCAA</w:t>
            </w:r>
            <w:r w:rsidR="008F485D">
              <w:rPr>
                <w:rFonts w:ascii="Book Antiqua" w:hAnsi="Book Antiqua" w:cs="Arial"/>
                <w:lang w:val="en-US"/>
              </w:rPr>
              <w:t xml:space="preserve"> </w:t>
            </w:r>
            <w:r w:rsidRPr="006920D8">
              <w:rPr>
                <w:rFonts w:ascii="Book Antiqua" w:hAnsi="Book Antiqua" w:cs="Arial"/>
                <w:lang w:val="en-US"/>
              </w:rPr>
              <w:t>group</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comparison</w:t>
            </w:r>
            <w:r w:rsidR="008F485D">
              <w:rPr>
                <w:rFonts w:ascii="Book Antiqua" w:hAnsi="Book Antiqua" w:cs="Arial"/>
                <w:lang w:val="en-US"/>
              </w:rPr>
              <w:t xml:space="preserve"> </w:t>
            </w:r>
            <w:r w:rsidR="008956FB" w:rsidRPr="006920D8">
              <w:rPr>
                <w:rFonts w:ascii="Book Antiqua" w:hAnsi="Book Antiqua" w:cs="Arial"/>
                <w:lang w:val="en-US"/>
              </w:rPr>
              <w:t>to</w:t>
            </w:r>
            <w:r w:rsidR="008F485D">
              <w:rPr>
                <w:rFonts w:ascii="Book Antiqua" w:hAnsi="Book Antiqua" w:cs="Arial"/>
                <w:lang w:val="en-US"/>
              </w:rPr>
              <w:t xml:space="preserve"> </w:t>
            </w:r>
            <w:r w:rsidR="008956FB" w:rsidRPr="006920D8">
              <w:rPr>
                <w:rFonts w:ascii="Book Antiqua" w:hAnsi="Book Antiqua" w:cs="Arial"/>
                <w:lang w:val="en-US"/>
              </w:rPr>
              <w:t>the</w:t>
            </w:r>
            <w:r w:rsidR="008F485D">
              <w:rPr>
                <w:rFonts w:ascii="Book Antiqua" w:hAnsi="Book Antiqua" w:cs="Arial"/>
                <w:lang w:val="en-US"/>
              </w:rPr>
              <w:t xml:space="preserve"> </w:t>
            </w:r>
            <w:r w:rsidR="008956FB" w:rsidRPr="006920D8">
              <w:rPr>
                <w:rFonts w:ascii="Book Antiqua" w:eastAsiaTheme="minorEastAsia" w:hAnsi="Book Antiqua" w:cs="Arial"/>
                <w:lang w:val="en-US" w:eastAsia="zh-CN"/>
              </w:rPr>
              <w:t>c</w:t>
            </w:r>
            <w:r w:rsidRPr="006920D8">
              <w:rPr>
                <w:rFonts w:ascii="Book Antiqua" w:hAnsi="Book Antiqua" w:cs="Arial"/>
                <w:lang w:val="en-US"/>
              </w:rPr>
              <w:t>ontrol</w:t>
            </w:r>
            <w:r w:rsidR="008F485D">
              <w:rPr>
                <w:rFonts w:ascii="Book Antiqua" w:hAnsi="Book Antiqua" w:cs="Arial"/>
                <w:lang w:val="en-US"/>
              </w:rPr>
              <w:t xml:space="preserve"> </w:t>
            </w:r>
            <w:r w:rsidRPr="006920D8">
              <w:rPr>
                <w:rFonts w:ascii="Book Antiqua" w:hAnsi="Book Antiqua" w:cs="Arial"/>
                <w:lang w:val="en-US"/>
              </w:rPr>
              <w:t>group.</w:t>
            </w:r>
            <w:r w:rsidR="008F485D">
              <w:rPr>
                <w:rFonts w:ascii="Book Antiqua" w:hAnsi="Book Antiqua" w:cs="Arial"/>
                <w:lang w:val="en-US"/>
              </w:rPr>
              <w:t xml:space="preserve"> </w:t>
            </w:r>
            <w:r w:rsidRPr="006920D8">
              <w:rPr>
                <w:rFonts w:ascii="Book Antiqua" w:hAnsi="Book Antiqua" w:cs="Arial"/>
                <w:lang w:val="en-US"/>
              </w:rPr>
              <w:t>Tumor</w:t>
            </w:r>
            <w:r w:rsidR="008F485D">
              <w:rPr>
                <w:rFonts w:ascii="Book Antiqua" w:hAnsi="Book Antiqua" w:cs="Arial"/>
                <w:lang w:val="en-US"/>
              </w:rPr>
              <w:t xml:space="preserve"> </w:t>
            </w:r>
            <w:r w:rsidRPr="006920D8">
              <w:rPr>
                <w:rFonts w:ascii="Book Antiqua" w:hAnsi="Book Antiqua" w:cs="Arial"/>
                <w:lang w:val="en-US"/>
              </w:rPr>
              <w:t>markers</w:t>
            </w:r>
            <w:r w:rsidR="008F485D">
              <w:rPr>
                <w:rFonts w:ascii="Book Antiqua" w:hAnsi="Book Antiqua" w:cs="Arial"/>
                <w:lang w:val="en-US"/>
              </w:rPr>
              <w:t xml:space="preserve"> </w:t>
            </w:r>
            <w:r w:rsidRPr="006920D8">
              <w:rPr>
                <w:rFonts w:ascii="Book Antiqua" w:hAnsi="Book Antiqua" w:cs="Arial"/>
                <w:lang w:val="en-US"/>
              </w:rPr>
              <w:t>such</w:t>
            </w:r>
            <w:r w:rsidR="008F485D">
              <w:rPr>
                <w:rFonts w:ascii="Book Antiqua" w:hAnsi="Book Antiqua" w:cs="Arial"/>
                <w:lang w:val="en-US"/>
              </w:rPr>
              <w:t xml:space="preserve"> </w:t>
            </w:r>
            <w:r w:rsidRPr="006920D8">
              <w:rPr>
                <w:rFonts w:ascii="Book Antiqua" w:hAnsi="Book Antiqua" w:cs="Arial"/>
                <w:lang w:val="en-US"/>
              </w:rPr>
              <w:t>as</w:t>
            </w:r>
            <w:r w:rsidR="008F485D">
              <w:rPr>
                <w:rFonts w:ascii="Book Antiqua" w:hAnsi="Book Antiqua" w:cs="Arial"/>
                <w:lang w:val="en-US"/>
              </w:rPr>
              <w:t xml:space="preserve"> </w:t>
            </w:r>
            <w:r w:rsidRPr="006920D8">
              <w:rPr>
                <w:rFonts w:ascii="Book Antiqua" w:hAnsi="Book Antiqua" w:cs="Arial"/>
                <w:lang w:val="en-US"/>
              </w:rPr>
              <w:t>AFP</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PIVKA-II,</w:t>
            </w:r>
            <w:r w:rsidR="008F485D">
              <w:rPr>
                <w:rFonts w:ascii="Book Antiqua" w:hAnsi="Book Antiqua" w:cs="Arial"/>
                <w:lang w:val="en-US"/>
              </w:rPr>
              <w:t xml:space="preserve"> </w:t>
            </w:r>
            <w:r w:rsidRPr="006920D8">
              <w:rPr>
                <w:rFonts w:ascii="Book Antiqua" w:hAnsi="Book Antiqua" w:cs="Arial"/>
                <w:lang w:val="en-US"/>
              </w:rPr>
              <w:t>sign</w:t>
            </w:r>
            <w:r w:rsidR="008956FB" w:rsidRPr="006920D8">
              <w:rPr>
                <w:rFonts w:ascii="Book Antiqua" w:hAnsi="Book Antiqua" w:cs="Arial"/>
                <w:lang w:val="en-US"/>
              </w:rPr>
              <w:t>ificantly</w:t>
            </w:r>
            <w:r w:rsidR="008F485D">
              <w:rPr>
                <w:rFonts w:ascii="Book Antiqua" w:hAnsi="Book Antiqua" w:cs="Arial"/>
                <w:lang w:val="en-US"/>
              </w:rPr>
              <w:t xml:space="preserve"> </w:t>
            </w:r>
            <w:r w:rsidR="008956FB" w:rsidRPr="006920D8">
              <w:rPr>
                <w:rFonts w:ascii="Book Antiqua" w:hAnsi="Book Antiqua" w:cs="Arial"/>
                <w:lang w:val="en-US"/>
              </w:rPr>
              <w:t>decreased</w:t>
            </w:r>
            <w:r w:rsidR="008F485D">
              <w:rPr>
                <w:rFonts w:ascii="Book Antiqua" w:hAnsi="Book Antiqua" w:cs="Arial"/>
                <w:lang w:val="en-US"/>
              </w:rPr>
              <w:t xml:space="preserve"> </w:t>
            </w:r>
            <w:r w:rsidR="008956FB" w:rsidRPr="006920D8">
              <w:rPr>
                <w:rFonts w:ascii="Book Antiqua" w:hAnsi="Book Antiqua" w:cs="Arial"/>
                <w:lang w:val="en-US"/>
              </w:rPr>
              <w:t>at</w:t>
            </w:r>
            <w:r w:rsidR="008F485D">
              <w:rPr>
                <w:rFonts w:ascii="Book Antiqua" w:hAnsi="Book Antiqua" w:cs="Arial"/>
                <w:lang w:val="en-US"/>
              </w:rPr>
              <w:t xml:space="preserve"> </w:t>
            </w:r>
            <w:r w:rsidR="008956FB" w:rsidRPr="006920D8">
              <w:rPr>
                <w:rFonts w:ascii="Book Antiqua" w:hAnsi="Book Antiqua" w:cs="Arial"/>
                <w:lang w:val="en-US"/>
              </w:rPr>
              <w:t>36</w:t>
            </w:r>
            <w:r w:rsidR="008F485D">
              <w:rPr>
                <w:rFonts w:ascii="Book Antiqua" w:hAnsi="Book Antiqua" w:cs="Arial"/>
                <w:lang w:val="en-US"/>
              </w:rPr>
              <w:t xml:space="preserve"> </w:t>
            </w:r>
            <w:proofErr w:type="spellStart"/>
            <w:r w:rsidR="008956FB" w:rsidRPr="006920D8">
              <w:rPr>
                <w:rFonts w:ascii="Book Antiqua" w:hAnsi="Book Antiqua" w:cs="Arial"/>
                <w:lang w:val="en-US"/>
              </w:rPr>
              <w:t>mo</w:t>
            </w:r>
            <w:proofErr w:type="spellEnd"/>
            <w:r w:rsidR="008F485D">
              <w:rPr>
                <w:rFonts w:ascii="Book Antiqua" w:hAnsi="Book Antiqua" w:cs="Arial"/>
                <w:lang w:val="en-US"/>
              </w:rPr>
              <w:t xml:space="preserve"> </w:t>
            </w:r>
            <w:r w:rsidRPr="006920D8">
              <w:rPr>
                <w:rFonts w:ascii="Book Antiqua" w:hAnsi="Book Antiqua" w:cs="Arial"/>
                <w:lang w:val="en-US"/>
              </w:rPr>
              <w:t>after</w:t>
            </w:r>
            <w:r w:rsidR="008F485D">
              <w:rPr>
                <w:rFonts w:ascii="Book Antiqua" w:hAnsi="Book Antiqua" w:cs="Arial"/>
                <w:lang w:val="en-US"/>
              </w:rPr>
              <w:t xml:space="preserve"> </w:t>
            </w:r>
            <w:r w:rsidRPr="006920D8">
              <w:rPr>
                <w:rFonts w:ascii="Book Antiqua" w:hAnsi="Book Antiqua" w:cs="Arial"/>
                <w:lang w:val="en-US"/>
              </w:rPr>
              <w:t>liver</w:t>
            </w:r>
            <w:r w:rsidR="008F485D">
              <w:rPr>
                <w:rFonts w:ascii="Book Antiqua" w:hAnsi="Book Antiqua" w:cs="Arial"/>
                <w:lang w:val="en-US"/>
              </w:rPr>
              <w:t xml:space="preserve"> </w:t>
            </w:r>
            <w:r w:rsidRPr="006920D8">
              <w:rPr>
                <w:rFonts w:ascii="Book Antiqua" w:hAnsi="Book Antiqua" w:cs="Arial"/>
                <w:lang w:val="en-US"/>
              </w:rPr>
              <w:t>resection</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BCAA</w:t>
            </w:r>
            <w:r w:rsidR="008F485D">
              <w:rPr>
                <w:rFonts w:ascii="Book Antiqua" w:hAnsi="Book Antiqua" w:cs="Arial"/>
                <w:lang w:val="en-US"/>
              </w:rPr>
              <w:t xml:space="preserve"> </w:t>
            </w:r>
            <w:r w:rsidRPr="006920D8">
              <w:rPr>
                <w:rFonts w:ascii="Book Antiqua" w:hAnsi="Book Antiqua" w:cs="Arial"/>
                <w:lang w:val="en-US"/>
              </w:rPr>
              <w:t>group</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comparison</w:t>
            </w:r>
            <w:r w:rsidR="008F485D">
              <w:rPr>
                <w:rFonts w:ascii="Book Antiqua" w:hAnsi="Book Antiqua" w:cs="Arial"/>
                <w:lang w:val="en-US"/>
              </w:rPr>
              <w:t xml:space="preserve"> </w:t>
            </w:r>
            <w:r w:rsidRPr="006920D8">
              <w:rPr>
                <w:rFonts w:ascii="Book Antiqua" w:hAnsi="Book Antiqua" w:cs="Arial"/>
                <w:lang w:val="en-US"/>
              </w:rPr>
              <w:t>to</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control</w:t>
            </w:r>
            <w:r w:rsidR="008F485D">
              <w:rPr>
                <w:rFonts w:ascii="Book Antiqua" w:hAnsi="Book Antiqua" w:cs="Arial"/>
                <w:lang w:val="en-US"/>
              </w:rPr>
              <w:t xml:space="preserve"> </w:t>
            </w:r>
            <w:r w:rsidRPr="006920D8">
              <w:rPr>
                <w:rFonts w:ascii="Book Antiqua" w:hAnsi="Book Antiqua" w:cs="Arial"/>
                <w:lang w:val="en-US"/>
              </w:rPr>
              <w:t>group</w:t>
            </w:r>
          </w:p>
        </w:tc>
      </w:tr>
      <w:tr w:rsidR="0043398C" w:rsidRPr="006920D8" w14:paraId="704A5C94" w14:textId="77777777" w:rsidTr="00035456">
        <w:trPr>
          <w:trHeight w:val="425"/>
        </w:trPr>
        <w:tc>
          <w:tcPr>
            <w:tcW w:w="733" w:type="pct"/>
            <w:vMerge/>
          </w:tcPr>
          <w:p w14:paraId="4F8CE16B" w14:textId="7777777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p>
        </w:tc>
        <w:tc>
          <w:tcPr>
            <w:tcW w:w="888" w:type="pct"/>
            <w:vMerge/>
          </w:tcPr>
          <w:p w14:paraId="6AB0B36B" w14:textId="77777777" w:rsidR="0043398C" w:rsidRPr="006920D8" w:rsidRDefault="0043398C" w:rsidP="006920D8">
            <w:pPr>
              <w:adjustRightInd w:val="0"/>
              <w:snapToGrid w:val="0"/>
              <w:spacing w:line="360" w:lineRule="auto"/>
              <w:jc w:val="both"/>
              <w:rPr>
                <w:rFonts w:ascii="Book Antiqua" w:hAnsi="Book Antiqua" w:cs="Arial"/>
                <w:lang w:val="en-US"/>
              </w:rPr>
            </w:pPr>
          </w:p>
        </w:tc>
        <w:tc>
          <w:tcPr>
            <w:tcW w:w="1092" w:type="pct"/>
          </w:tcPr>
          <w:p w14:paraId="17DFEFC8" w14:textId="6137F510"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Intervention:</w:t>
            </w:r>
            <w:r w:rsidR="008F485D">
              <w:rPr>
                <w:rFonts w:ascii="Book Antiqua" w:eastAsia="Arial" w:hAnsi="Book Antiqua" w:cs="Arial"/>
                <w:lang w:val="en-US"/>
              </w:rPr>
              <w:t xml:space="preserve"> </w:t>
            </w:r>
            <w:r w:rsidRPr="006920D8">
              <w:rPr>
                <w:rFonts w:ascii="Book Antiqua" w:eastAsia="Arial" w:hAnsi="Book Antiqua" w:cs="Arial"/>
                <w:lang w:val="en-US"/>
              </w:rPr>
              <w:t>26</w:t>
            </w:r>
            <w:r w:rsidR="008F485D">
              <w:rPr>
                <w:rFonts w:ascii="Book Antiqua" w:eastAsia="Arial" w:hAnsi="Book Antiqua" w:cs="Arial"/>
                <w:lang w:val="en-US"/>
              </w:rPr>
              <w:t xml:space="preserve"> </w:t>
            </w:r>
            <w:r w:rsidRPr="006920D8">
              <w:rPr>
                <w:rFonts w:ascii="Book Antiqua" w:eastAsia="Arial" w:hAnsi="Book Antiqua" w:cs="Arial"/>
                <w:lang w:val="en-US"/>
              </w:rPr>
              <w:t>patients</w:t>
            </w:r>
            <w:r w:rsidR="008956F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Standard</w:t>
            </w:r>
            <w:r w:rsidR="008F485D">
              <w:rPr>
                <w:rFonts w:ascii="Book Antiqua" w:eastAsia="Arial" w:hAnsi="Book Antiqua" w:cs="Arial"/>
                <w:lang w:val="en-US"/>
              </w:rPr>
              <w:t xml:space="preserve"> </w:t>
            </w:r>
            <w:r w:rsidRPr="006920D8">
              <w:rPr>
                <w:rFonts w:ascii="Book Antiqua" w:eastAsia="Arial" w:hAnsi="Book Antiqua" w:cs="Arial"/>
                <w:lang w:val="en-US"/>
              </w:rPr>
              <w:t>diet</w:t>
            </w:r>
            <w:r w:rsidR="008F485D">
              <w:rPr>
                <w:rFonts w:ascii="Book Antiqua" w:eastAsia="Arial" w:hAnsi="Book Antiqua" w:cs="Arial"/>
                <w:lang w:val="en-US"/>
              </w:rPr>
              <w:t xml:space="preserve"> </w:t>
            </w:r>
            <w:r w:rsidRPr="006920D8">
              <w:rPr>
                <w:rFonts w:ascii="Book Antiqua" w:eastAsia="Arial" w:hAnsi="Book Antiqua" w:cs="Arial"/>
                <w:lang w:val="en-US"/>
              </w:rPr>
              <w:t>+</w:t>
            </w:r>
            <w:r w:rsidR="008F485D">
              <w:rPr>
                <w:rFonts w:ascii="Book Antiqua" w:eastAsia="Arial" w:hAnsi="Book Antiqua" w:cs="Arial"/>
                <w:lang w:val="en-US"/>
              </w:rPr>
              <w:t xml:space="preserve"> </w:t>
            </w:r>
            <w:r w:rsidRPr="006920D8">
              <w:rPr>
                <w:rFonts w:ascii="Book Antiqua" w:eastAsia="Arial" w:hAnsi="Book Antiqua" w:cs="Arial"/>
                <w:lang w:val="en-US"/>
              </w:rPr>
              <w:t>BCAA</w:t>
            </w:r>
          </w:p>
        </w:tc>
        <w:tc>
          <w:tcPr>
            <w:tcW w:w="1155" w:type="pct"/>
            <w:vMerge/>
          </w:tcPr>
          <w:p w14:paraId="04FE9251"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353FEBEB" w14:textId="7777777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lang w:val="en-US"/>
              </w:rPr>
            </w:pPr>
          </w:p>
        </w:tc>
      </w:tr>
      <w:tr w:rsidR="0043398C" w:rsidRPr="006920D8" w14:paraId="7E618540" w14:textId="77777777" w:rsidTr="00035456">
        <w:trPr>
          <w:trHeight w:val="426"/>
        </w:trPr>
        <w:tc>
          <w:tcPr>
            <w:tcW w:w="733" w:type="pct"/>
            <w:vMerge w:val="restart"/>
          </w:tcPr>
          <w:p w14:paraId="6FCE7B2B" w14:textId="24923904" w:rsidR="0043398C" w:rsidRPr="006920D8" w:rsidRDefault="008956FB" w:rsidP="006920D8">
            <w:pPr>
              <w:shd w:val="clear" w:color="auto" w:fill="FFFFFF"/>
              <w:adjustRightInd w:val="0"/>
              <w:snapToGrid w:val="0"/>
              <w:spacing w:line="360" w:lineRule="auto"/>
              <w:jc w:val="both"/>
              <w:rPr>
                <w:rFonts w:ascii="Book Antiqua" w:hAnsi="Book Antiqua" w:cs="Arial"/>
                <w:color w:val="212121"/>
                <w:lang w:val="en-US"/>
              </w:rPr>
            </w:pPr>
            <w:r w:rsidRPr="006920D8">
              <w:rPr>
                <w:rStyle w:val="id-label"/>
                <w:rFonts w:ascii="Book Antiqua" w:hAnsi="Book Antiqua" w:cs="Arial"/>
                <w:color w:val="212121"/>
                <w:lang w:val="en-US"/>
              </w:rPr>
              <w:lastRenderedPageBreak/>
              <w:t>Saito</w:t>
            </w:r>
            <w:r w:rsidR="008F485D">
              <w:rPr>
                <w:rStyle w:val="id-label"/>
                <w:rFonts w:ascii="Book Antiqua" w:hAnsi="Book Antiqua" w:cs="Arial"/>
                <w:color w:val="212121"/>
                <w:lang w:val="en-US"/>
              </w:rPr>
              <w:t xml:space="preserve"> </w:t>
            </w:r>
            <w:r w:rsidRPr="006920D8">
              <w:rPr>
                <w:rStyle w:val="id-label"/>
                <w:rFonts w:ascii="Book Antiqua" w:hAnsi="Book Antiqua" w:cs="Arial"/>
                <w:i/>
                <w:color w:val="212121"/>
                <w:lang w:val="en-US"/>
              </w:rPr>
              <w:t>et</w:t>
            </w:r>
            <w:r w:rsidR="008F485D">
              <w:rPr>
                <w:rStyle w:val="id-label"/>
                <w:rFonts w:ascii="Book Antiqua" w:hAnsi="Book Antiqua" w:cs="Arial"/>
                <w:i/>
                <w:color w:val="212121"/>
                <w:lang w:val="en-US"/>
              </w:rPr>
              <w:t xml:space="preserve"> </w:t>
            </w:r>
            <w:r w:rsidRPr="006920D8">
              <w:rPr>
                <w:rStyle w:val="id-label"/>
                <w:rFonts w:ascii="Book Antiqua" w:hAnsi="Book Antiqua" w:cs="Arial"/>
                <w:i/>
                <w:color w:val="212121"/>
                <w:lang w:val="en-US"/>
              </w:rPr>
              <w:t>al</w:t>
            </w:r>
            <w:r w:rsidRPr="006920D8">
              <w:rPr>
                <w:rStyle w:val="id-label"/>
                <w:rFonts w:ascii="Book Antiqua" w:hAnsi="Book Antiqua" w:cs="Arial"/>
                <w:color w:val="212121"/>
              </w:rPr>
              <w:fldChar w:fldCharType="begin" w:fldLock="1"/>
            </w:r>
            <w:r w:rsidRPr="006920D8">
              <w:rPr>
                <w:rStyle w:val="id-label"/>
                <w:rFonts w:ascii="Book Antiqua" w:hAnsi="Book Antiqua" w:cs="Arial"/>
                <w:color w:val="212121"/>
                <w:lang w:val="en-US"/>
              </w:rPr>
              <w:instrText>ADDIN CSL_CITATION {"citationItems":[{"id":"ITEM-1","itemData":{"DOI":"10.2169/internalmedicine.53.2115","ISSN":"13497235","PMID":"25030556","abstract":"Objective The supplementation of oral branched-chain amino acid (BCAA) granules is known to improve energy metabolism in cirrhotic patients, but not those with hepatocellular carcinoma (HCC). We aimed to clarify whether BCAA granules improve energy metabolism in HCC patients after radiofrequency ablation (RFA). Methods We performed a prospective cohort study (UMIN000004624) involving 40 HCC patients who underwent RFA at Kobe University Hospital. Indirect calorimetry and urinary/blood biochemical examinations were performed before and seven days after RFA. Blood biochemical examinations were also conducted three months after RFA. The patients treated with and without BCAA supplementation were compared, and univariate factors were statistically examined. Results The non-protein respiratory quotient (npRQ) and albumin levels before RFA were significantly lower in the BCAA group than in the control group (p=0.024 and 0.005). The npRQ ratio (seven days after/ before RFA) was significantly higher in the BCAA group than in the control group (p=0.019). In addition, the albumin ratio (three months after/before RFA) was significantly higher in the BCAA group than in the control group (p=0.018). Conclusion Supplementation with BCAA granules improves energy metabolism in addition to the liver function after RFA. Improvements in the liver function may result in consistently adequate treatment for HCC recurrence after RFA. © 2014 The Japanese Society of Internal Medicine.","author":[{"dropping-particle":"","family":"Saito","given":"Masaya","non-dropping-particle":"","parse-names":false,"suffix":""},{"dropping-particle":"","family":"Yano","given":"Yoshihiko","non-dropping-particle":"","parse-names":false,"suffix":""},{"dropping-particle":"","family":"Minami","given":"Akihiro","non-dropping-particle":"","parse-names":false,"suffix":""},{"dropping-particle":"","family":"Hirano","given":"Hirotaka","non-dropping-particle":"","parse-names":false,"suffix":""},{"dropping-particle":"","family":"Momose","given":"Kenji","non-dropping-particle":"","parse-names":false,"suffix":""},{"dropping-particle":"","family":"Sugimoto","given":"Maki","non-dropping-particle":"","parse-names":false,"suffix":""},{"dropping-particle":"","family":"Yoshida","given":"Masaru","non-dropping-particle":"","parse-names":false,"suffix":""},{"dropping-particle":"","family":"Azuma","given":"Takeshi","non-dropping-particle":"","parse-names":false,"suffix":""}],"container-title":"Internal Medicine","id":"ITEM-1","issue":"14","issued":{"date-parts":[["2014","7"]]},"page":"1469-1475","publisher":"Japanese Society of Internal Medicine","title":"Branched-chain amino acid granules improve the non-protein respiratory quotient after radiofrequency ablation","type":"article-journal","volume":"53"},"uris":["http://www.mendeley.com/documents/?uuid=90f4d7db-927c-3c24-906c-4aec2644e6b1","http://www.mendeley.com/documents/?uuid=b43aaee0-684c-415a-924f-a29db8b6d9ee"]}],"mendeley":{"formattedCitation":"&lt;sup&gt;[66]&lt;/sup&gt;","plainTextFormattedCitation":"[66]","previouslyFormattedCitation":"&lt;sup&gt;[66]&lt;/sup&gt;"},"properties":{"noteIndex":0},"schema":"https://github.com/citation-style-language/schema/raw/master/csl-citation.json"}</w:instrText>
            </w:r>
            <w:r w:rsidRPr="006920D8">
              <w:rPr>
                <w:rStyle w:val="id-label"/>
                <w:rFonts w:ascii="Book Antiqua" w:hAnsi="Book Antiqua" w:cs="Arial"/>
                <w:color w:val="212121"/>
              </w:rPr>
              <w:fldChar w:fldCharType="separate"/>
            </w:r>
            <w:r w:rsidRPr="006920D8">
              <w:rPr>
                <w:rStyle w:val="id-label"/>
                <w:rFonts w:ascii="Book Antiqua" w:hAnsi="Book Antiqua" w:cs="Arial"/>
                <w:color w:val="212121"/>
                <w:vertAlign w:val="superscript"/>
                <w:lang w:val="en-US"/>
              </w:rPr>
              <w:t>[66]</w:t>
            </w:r>
            <w:r w:rsidRPr="006920D8">
              <w:rPr>
                <w:rStyle w:val="id-label"/>
                <w:rFonts w:ascii="Book Antiqua" w:hAnsi="Book Antiqua" w:cs="Arial"/>
                <w:color w:val="212121"/>
              </w:rPr>
              <w:fldChar w:fldCharType="end"/>
            </w:r>
            <w:r w:rsidR="00D70B26" w:rsidRPr="006920D8">
              <w:rPr>
                <w:rStyle w:val="id-label"/>
                <w:rFonts w:ascii="Book Antiqua" w:hAnsi="Book Antiqua" w:cs="Arial"/>
                <w:color w:val="212121"/>
                <w:lang w:val="en-US" w:eastAsia="zh-CN"/>
              </w:rPr>
              <w:t>,</w:t>
            </w:r>
            <w:r w:rsidR="008F485D">
              <w:rPr>
                <w:rStyle w:val="id-label"/>
                <w:rFonts w:ascii="Book Antiqua" w:hAnsi="Book Antiqua" w:cs="Arial"/>
                <w:color w:val="212121"/>
                <w:lang w:val="en-US"/>
              </w:rPr>
              <w:t xml:space="preserve"> </w:t>
            </w:r>
            <w:r w:rsidR="0043398C" w:rsidRPr="006920D8">
              <w:rPr>
                <w:rStyle w:val="id-label"/>
                <w:rFonts w:ascii="Book Antiqua" w:hAnsi="Book Antiqua" w:cs="Arial"/>
                <w:color w:val="212121"/>
                <w:lang w:val="en-US"/>
              </w:rPr>
              <w:t>2014</w:t>
            </w:r>
          </w:p>
        </w:tc>
        <w:tc>
          <w:tcPr>
            <w:tcW w:w="888" w:type="pct"/>
            <w:vMerge w:val="restart"/>
          </w:tcPr>
          <w:p w14:paraId="5F5825EB" w14:textId="2E537E24"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Prospective</w:t>
            </w:r>
            <w:r w:rsidR="008F485D">
              <w:rPr>
                <w:rFonts w:ascii="Book Antiqua" w:hAnsi="Book Antiqua" w:cs="Arial"/>
                <w:lang w:val="en-US"/>
              </w:rPr>
              <w:t xml:space="preserve"> </w:t>
            </w:r>
            <w:r w:rsidRPr="006920D8">
              <w:rPr>
                <w:rFonts w:ascii="Book Antiqua" w:hAnsi="Book Antiqua" w:cs="Arial"/>
                <w:lang w:val="en-US"/>
              </w:rPr>
              <w:t>cohort</w:t>
            </w:r>
            <w:r w:rsidR="008F485D">
              <w:rPr>
                <w:rFonts w:ascii="Book Antiqua" w:hAnsi="Book Antiqua" w:cs="Arial"/>
                <w:lang w:val="en-US"/>
              </w:rPr>
              <w:t xml:space="preserve"> </w:t>
            </w:r>
            <w:r w:rsidRPr="006920D8">
              <w:rPr>
                <w:rFonts w:ascii="Book Antiqua" w:hAnsi="Book Antiqua" w:cs="Arial"/>
                <w:lang w:val="en-US"/>
              </w:rPr>
              <w:t>study</w:t>
            </w:r>
            <w:r w:rsidR="008F485D">
              <w:rPr>
                <w:rFonts w:ascii="Book Antiqua" w:hAnsi="Book Antiqua" w:cs="Arial"/>
                <w:lang w:val="en-US" w:eastAsia="zh-CN"/>
              </w:rPr>
              <w:t xml:space="preserve"> </w:t>
            </w:r>
            <w:r w:rsidR="008956FB" w:rsidRPr="006920D8">
              <w:rPr>
                <w:rFonts w:ascii="Book Antiqua" w:hAnsi="Book Antiqua" w:cs="Arial"/>
                <w:lang w:val="en-US" w:eastAsia="zh-CN"/>
              </w:rPr>
              <w:t>(</w:t>
            </w:r>
            <w:r w:rsidRPr="006920D8">
              <w:rPr>
                <w:rFonts w:ascii="Book Antiqua" w:hAnsi="Book Antiqua" w:cs="Arial"/>
                <w:lang w:val="en-US"/>
              </w:rPr>
              <w:t>40</w:t>
            </w:r>
            <w:r w:rsidR="008F485D">
              <w:rPr>
                <w:rFonts w:ascii="Book Antiqua" w:hAnsi="Book Antiqua" w:cs="Arial"/>
                <w:lang w:val="en-US"/>
              </w:rPr>
              <w:t xml:space="preserve"> </w:t>
            </w:r>
            <w:r w:rsidRPr="006920D8">
              <w:rPr>
                <w:rFonts w:ascii="Book Antiqua" w:hAnsi="Book Antiqua" w:cs="Arial"/>
                <w:lang w:val="en-US"/>
              </w:rPr>
              <w:t>patients</w:t>
            </w:r>
            <w:r w:rsidR="008956FB" w:rsidRPr="006920D8">
              <w:rPr>
                <w:rFonts w:ascii="Book Antiqua" w:hAnsi="Book Antiqua" w:cs="Arial"/>
                <w:lang w:val="en-US" w:eastAsia="zh-CN"/>
              </w:rPr>
              <w:t>)</w:t>
            </w:r>
          </w:p>
        </w:tc>
        <w:tc>
          <w:tcPr>
            <w:tcW w:w="1092" w:type="pct"/>
          </w:tcPr>
          <w:p w14:paraId="53B3879B" w14:textId="2C265123"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Control:</w:t>
            </w:r>
            <w:r w:rsidR="008F485D">
              <w:rPr>
                <w:rFonts w:ascii="Book Antiqua" w:eastAsia="Arial" w:hAnsi="Book Antiqua" w:cs="Arial"/>
                <w:lang w:val="en-US"/>
              </w:rPr>
              <w:t xml:space="preserve"> </w:t>
            </w:r>
            <w:r w:rsidRPr="006920D8">
              <w:rPr>
                <w:rFonts w:ascii="Book Antiqua" w:eastAsia="Arial" w:hAnsi="Book Antiqua" w:cs="Arial"/>
                <w:lang w:val="en-US"/>
              </w:rPr>
              <w:t>13</w:t>
            </w:r>
            <w:r w:rsidR="008F485D">
              <w:rPr>
                <w:rFonts w:ascii="Book Antiqua" w:eastAsia="Arial" w:hAnsi="Book Antiqua" w:cs="Arial"/>
                <w:lang w:val="en-US"/>
              </w:rPr>
              <w:t xml:space="preserve"> </w:t>
            </w:r>
            <w:r w:rsidRPr="006920D8">
              <w:rPr>
                <w:rFonts w:ascii="Book Antiqua" w:eastAsia="Arial" w:hAnsi="Book Antiqua" w:cs="Arial"/>
                <w:lang w:val="en-US"/>
              </w:rPr>
              <w:t>patients</w:t>
            </w:r>
            <w:r w:rsidR="008956FB" w:rsidRPr="006920D8">
              <w:rPr>
                <w:rFonts w:ascii="Book Antiqua" w:eastAsiaTheme="minorEastAsia" w:hAnsi="Book Antiqua" w:cs="Arial"/>
                <w:lang w:val="en-US" w:eastAsia="zh-CN"/>
              </w:rPr>
              <w:t>.</w:t>
            </w:r>
            <w:r w:rsidR="008F485D">
              <w:rPr>
                <w:rFonts w:ascii="Book Antiqua" w:eastAsia="Arial" w:hAnsi="Book Antiqua" w:cs="Arial"/>
                <w:lang w:val="en-US"/>
              </w:rPr>
              <w:t xml:space="preserve"> </w:t>
            </w:r>
            <w:r w:rsidRPr="006920D8">
              <w:rPr>
                <w:rFonts w:ascii="Book Antiqua" w:eastAsia="Arial" w:hAnsi="Book Antiqua" w:cs="Arial"/>
                <w:lang w:val="en-US"/>
              </w:rPr>
              <w:t>Standard</w:t>
            </w:r>
            <w:r w:rsidR="008F485D">
              <w:rPr>
                <w:rFonts w:ascii="Book Antiqua" w:eastAsia="Arial" w:hAnsi="Book Antiqua" w:cs="Arial"/>
                <w:lang w:val="en-US"/>
              </w:rPr>
              <w:t xml:space="preserve"> </w:t>
            </w:r>
            <w:r w:rsidRPr="006920D8">
              <w:rPr>
                <w:rFonts w:ascii="Book Antiqua" w:eastAsia="Arial" w:hAnsi="Book Antiqua" w:cs="Arial"/>
                <w:lang w:val="en-US"/>
              </w:rPr>
              <w:t>diet</w:t>
            </w:r>
          </w:p>
        </w:tc>
        <w:tc>
          <w:tcPr>
            <w:tcW w:w="1155" w:type="pct"/>
            <w:vMerge w:val="restart"/>
          </w:tcPr>
          <w:p w14:paraId="296619FB" w14:textId="75AAE030"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lang w:val="en-US" w:eastAsia="zh-CN"/>
              </w:rPr>
            </w:pPr>
            <w:r w:rsidRPr="006920D8">
              <w:rPr>
                <w:rFonts w:ascii="Book Antiqua" w:hAnsi="Book Antiqua" w:cs="Arial"/>
                <w:lang w:val="en-US"/>
              </w:rPr>
              <w:t>2.856</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L-isoleucine</w:t>
            </w:r>
            <w:r w:rsidR="008956F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hAnsi="Book Antiqua" w:cs="Arial"/>
                <w:lang w:val="en-US"/>
              </w:rPr>
              <w:t>5.712</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L-leucine</w:t>
            </w:r>
            <w:r w:rsidR="008956F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hAnsi="Book Antiqua" w:cs="Arial"/>
                <w:lang w:val="en-US"/>
              </w:rPr>
              <w:t>3.432</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of</w:t>
            </w:r>
            <w:r w:rsidR="008F485D">
              <w:rPr>
                <w:rFonts w:ascii="Book Antiqua" w:hAnsi="Book Antiqua" w:cs="Arial"/>
                <w:lang w:val="en-US"/>
              </w:rPr>
              <w:t xml:space="preserve"> </w:t>
            </w:r>
            <w:r w:rsidRPr="006920D8">
              <w:rPr>
                <w:rFonts w:ascii="Book Antiqua" w:hAnsi="Book Antiqua" w:cs="Arial"/>
                <w:lang w:val="en-US"/>
              </w:rPr>
              <w:t>L-valine</w:t>
            </w:r>
            <w:r w:rsidR="008956FB" w:rsidRPr="006920D8">
              <w:rPr>
                <w:rFonts w:ascii="Book Antiqua" w:eastAsiaTheme="minorEastAsia" w:hAnsi="Book Antiqua" w:cs="Arial"/>
                <w:lang w:val="en-US" w:eastAsia="zh-CN"/>
              </w:rPr>
              <w:t>.</w:t>
            </w:r>
            <w:r w:rsidR="008F485D">
              <w:rPr>
                <w:rFonts w:ascii="Book Antiqua" w:hAnsi="Book Antiqua" w:cs="Arial"/>
                <w:lang w:val="en-US"/>
              </w:rPr>
              <w:t xml:space="preserve"> </w:t>
            </w:r>
            <w:r w:rsidRPr="006920D8">
              <w:rPr>
                <w:rFonts w:ascii="Book Antiqua" w:eastAsia="Arial" w:hAnsi="Book Antiqua" w:cs="Arial"/>
                <w:lang w:val="en-US"/>
              </w:rPr>
              <w:t>&gt;</w:t>
            </w:r>
            <w:r w:rsidR="008F485D">
              <w:rPr>
                <w:rFonts w:ascii="Book Antiqua" w:eastAsia="Arial" w:hAnsi="Book Antiqua" w:cs="Arial"/>
                <w:lang w:val="en-US"/>
              </w:rPr>
              <w:t xml:space="preserve"> </w:t>
            </w:r>
            <w:r w:rsidRPr="006920D8">
              <w:rPr>
                <w:rFonts w:ascii="Book Antiqua" w:eastAsia="Arial" w:hAnsi="Book Antiqua" w:cs="Arial"/>
                <w:lang w:val="en-US"/>
              </w:rPr>
              <w:t>3</w:t>
            </w:r>
            <w:r w:rsidR="008F485D">
              <w:rPr>
                <w:rFonts w:ascii="Book Antiqua" w:eastAsia="Arial" w:hAnsi="Book Antiqua" w:cs="Arial"/>
                <w:lang w:val="en-US"/>
              </w:rPr>
              <w:t xml:space="preserve"> </w:t>
            </w:r>
            <w:proofErr w:type="spellStart"/>
            <w:r w:rsidRPr="006920D8">
              <w:rPr>
                <w:rFonts w:ascii="Book Antiqua" w:eastAsia="Arial" w:hAnsi="Book Antiqua" w:cs="Arial"/>
                <w:lang w:val="en-US"/>
              </w:rPr>
              <w:t>mo</w:t>
            </w:r>
            <w:proofErr w:type="spellEnd"/>
          </w:p>
        </w:tc>
        <w:tc>
          <w:tcPr>
            <w:tcW w:w="1132" w:type="pct"/>
            <w:vMerge w:val="restart"/>
          </w:tcPr>
          <w:p w14:paraId="4CFF6F66" w14:textId="59AD5BAB"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Supplementation</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BCAA</w:t>
            </w:r>
            <w:r w:rsidR="008F485D">
              <w:rPr>
                <w:rFonts w:ascii="Book Antiqua" w:hAnsi="Book Antiqua" w:cs="Arial"/>
                <w:lang w:val="en-US"/>
              </w:rPr>
              <w:t xml:space="preserve"> </w:t>
            </w:r>
            <w:r w:rsidRPr="006920D8">
              <w:rPr>
                <w:rFonts w:ascii="Book Antiqua" w:hAnsi="Book Antiqua" w:cs="Arial"/>
                <w:lang w:val="en-US"/>
              </w:rPr>
              <w:t>granules</w:t>
            </w:r>
            <w:r w:rsidR="008F485D">
              <w:rPr>
                <w:rFonts w:ascii="Book Antiqua" w:hAnsi="Book Antiqua" w:cs="Arial"/>
                <w:lang w:val="en-US"/>
              </w:rPr>
              <w:t xml:space="preserve"> </w:t>
            </w:r>
            <w:r w:rsidRPr="006920D8">
              <w:rPr>
                <w:rFonts w:ascii="Book Antiqua" w:hAnsi="Book Antiqua" w:cs="Arial"/>
                <w:lang w:val="en-US"/>
              </w:rPr>
              <w:t>improves</w:t>
            </w:r>
            <w:r w:rsidR="008F485D">
              <w:rPr>
                <w:rFonts w:ascii="Book Antiqua" w:hAnsi="Book Antiqua" w:cs="Arial"/>
                <w:lang w:val="en-US"/>
              </w:rPr>
              <w:t xml:space="preserve"> </w:t>
            </w:r>
            <w:r w:rsidRPr="006920D8">
              <w:rPr>
                <w:rFonts w:ascii="Book Antiqua" w:hAnsi="Book Antiqua" w:cs="Arial"/>
                <w:lang w:val="en-US"/>
              </w:rPr>
              <w:t>energy</w:t>
            </w:r>
            <w:r w:rsidR="008F485D">
              <w:rPr>
                <w:rFonts w:ascii="Book Antiqua" w:hAnsi="Book Antiqua" w:cs="Arial"/>
                <w:lang w:val="en-US"/>
              </w:rPr>
              <w:t xml:space="preserve"> </w:t>
            </w:r>
            <w:r w:rsidRPr="006920D8">
              <w:rPr>
                <w:rFonts w:ascii="Book Antiqua" w:hAnsi="Book Antiqua" w:cs="Arial"/>
                <w:lang w:val="en-US"/>
              </w:rPr>
              <w:t>metabolism</w:t>
            </w:r>
            <w:r w:rsidR="008F485D">
              <w:rPr>
                <w:rFonts w:ascii="Book Antiqua" w:hAnsi="Book Antiqua" w:cs="Arial"/>
                <w:lang w:val="en-US"/>
              </w:rPr>
              <w:t xml:space="preserve"> </w:t>
            </w:r>
            <w:r w:rsidRPr="006920D8">
              <w:rPr>
                <w:rFonts w:ascii="Book Antiqua" w:hAnsi="Book Antiqua" w:cs="Arial"/>
                <w:lang w:val="en-US"/>
              </w:rPr>
              <w:t>after</w:t>
            </w:r>
            <w:r w:rsidR="008F485D">
              <w:rPr>
                <w:rFonts w:ascii="Book Antiqua" w:hAnsi="Book Antiqua" w:cs="Arial"/>
                <w:lang w:val="en-US"/>
              </w:rPr>
              <w:t xml:space="preserve"> </w:t>
            </w:r>
            <w:bookmarkStart w:id="99" w:name="OLE_LINK8"/>
            <w:bookmarkStart w:id="100" w:name="OLE_LINK11"/>
            <w:r w:rsidRPr="006920D8">
              <w:rPr>
                <w:rFonts w:ascii="Book Antiqua" w:hAnsi="Book Antiqua" w:cs="Arial"/>
                <w:lang w:val="en-US"/>
              </w:rPr>
              <w:t>RFA</w:t>
            </w:r>
            <w:bookmarkEnd w:id="99"/>
            <w:bookmarkEnd w:id="100"/>
            <w:r w:rsidRPr="006920D8">
              <w:rPr>
                <w:rFonts w:ascii="Book Antiqua" w:hAnsi="Book Antiqua" w:cs="Arial"/>
                <w:lang w:val="en-US"/>
              </w:rPr>
              <w:t>.</w:t>
            </w:r>
            <w:r w:rsidR="008F485D">
              <w:rPr>
                <w:rFonts w:ascii="Book Antiqua" w:eastAsiaTheme="minorEastAsia" w:hAnsi="Book Antiqua" w:cs="Arial"/>
                <w:lang w:val="en-US" w:eastAsia="zh-CN"/>
              </w:rPr>
              <w:t xml:space="preserve"> </w:t>
            </w:r>
            <w:r w:rsidRPr="006920D8">
              <w:rPr>
                <w:rFonts w:ascii="Book Antiqua" w:hAnsi="Book Antiqua" w:cs="Arial"/>
                <w:lang w:val="en-US"/>
              </w:rPr>
              <w:t>BCAA</w:t>
            </w:r>
            <w:r w:rsidR="008F485D">
              <w:rPr>
                <w:rFonts w:ascii="Book Antiqua" w:hAnsi="Book Antiqua" w:cs="Arial"/>
                <w:lang w:val="en-US"/>
              </w:rPr>
              <w:t xml:space="preserve"> </w:t>
            </w:r>
            <w:r w:rsidRPr="006920D8">
              <w:rPr>
                <w:rFonts w:ascii="Book Antiqua" w:hAnsi="Book Antiqua" w:cs="Arial"/>
                <w:lang w:val="en-US"/>
              </w:rPr>
              <w:t>granules</w:t>
            </w:r>
            <w:r w:rsidR="008F485D">
              <w:rPr>
                <w:rFonts w:ascii="Book Antiqua" w:hAnsi="Book Antiqua" w:cs="Arial"/>
                <w:lang w:val="en-US"/>
              </w:rPr>
              <w:t xml:space="preserve"> </w:t>
            </w:r>
            <w:r w:rsidRPr="006920D8">
              <w:rPr>
                <w:rFonts w:ascii="Book Antiqua" w:hAnsi="Book Antiqua" w:cs="Arial"/>
                <w:lang w:val="en-US"/>
              </w:rPr>
              <w:t>improve</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liver</w:t>
            </w:r>
            <w:r w:rsidR="008F485D">
              <w:rPr>
                <w:rFonts w:ascii="Book Antiqua" w:hAnsi="Book Antiqua" w:cs="Arial"/>
                <w:lang w:val="en-US"/>
              </w:rPr>
              <w:t xml:space="preserve"> </w:t>
            </w:r>
            <w:r w:rsidRPr="006920D8">
              <w:rPr>
                <w:rFonts w:ascii="Book Antiqua" w:hAnsi="Book Antiqua" w:cs="Arial"/>
                <w:lang w:val="en-US"/>
              </w:rPr>
              <w:t>function</w:t>
            </w:r>
            <w:r w:rsidR="008F485D">
              <w:rPr>
                <w:rFonts w:ascii="Book Antiqua" w:hAnsi="Book Antiqua" w:cs="Arial"/>
                <w:lang w:val="en-US"/>
              </w:rPr>
              <w:t xml:space="preserve"> </w:t>
            </w:r>
            <w:r w:rsidRPr="006920D8">
              <w:rPr>
                <w:rFonts w:ascii="Book Antiqua" w:hAnsi="Book Antiqua" w:cs="Arial"/>
                <w:lang w:val="en-US"/>
              </w:rPr>
              <w:t>after</w:t>
            </w:r>
            <w:r w:rsidR="008F485D">
              <w:rPr>
                <w:rFonts w:ascii="Book Antiqua" w:hAnsi="Book Antiqua" w:cs="Arial"/>
                <w:lang w:val="en-US"/>
              </w:rPr>
              <w:t xml:space="preserve"> </w:t>
            </w:r>
            <w:r w:rsidRPr="006920D8">
              <w:rPr>
                <w:rFonts w:ascii="Book Antiqua" w:hAnsi="Book Antiqua" w:cs="Arial"/>
                <w:lang w:val="en-US"/>
              </w:rPr>
              <w:t>RFA.</w:t>
            </w:r>
            <w:r w:rsidR="008F485D">
              <w:rPr>
                <w:rFonts w:ascii="Book Antiqua" w:hAnsi="Book Antiqua" w:cs="Arial"/>
                <w:lang w:val="en-US"/>
              </w:rPr>
              <w:t xml:space="preserve"> </w:t>
            </w:r>
            <w:r w:rsidRPr="006920D8">
              <w:rPr>
                <w:rFonts w:ascii="Book Antiqua" w:hAnsi="Book Antiqua" w:cs="Arial"/>
                <w:lang w:val="en-US"/>
              </w:rPr>
              <w:t>Improvements</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residual</w:t>
            </w:r>
            <w:r w:rsidR="008F485D">
              <w:rPr>
                <w:rFonts w:ascii="Book Antiqua" w:hAnsi="Book Antiqua" w:cs="Arial"/>
                <w:lang w:val="en-US"/>
              </w:rPr>
              <w:t xml:space="preserve"> </w:t>
            </w:r>
            <w:r w:rsidRPr="006920D8">
              <w:rPr>
                <w:rFonts w:ascii="Book Antiqua" w:hAnsi="Book Antiqua" w:cs="Arial"/>
                <w:lang w:val="en-US"/>
              </w:rPr>
              <w:t>liver</w:t>
            </w:r>
            <w:r w:rsidR="008F485D">
              <w:rPr>
                <w:rFonts w:ascii="Book Antiqua" w:hAnsi="Book Antiqua" w:cs="Arial"/>
                <w:lang w:val="en-US"/>
              </w:rPr>
              <w:t xml:space="preserve"> </w:t>
            </w:r>
            <w:r w:rsidRPr="006920D8">
              <w:rPr>
                <w:rFonts w:ascii="Book Antiqua" w:hAnsi="Book Antiqua" w:cs="Arial"/>
                <w:lang w:val="en-US"/>
              </w:rPr>
              <w:t>function</w:t>
            </w:r>
            <w:r w:rsidR="008F485D">
              <w:rPr>
                <w:rFonts w:ascii="Book Antiqua" w:hAnsi="Book Antiqua" w:cs="Arial"/>
                <w:lang w:val="en-US"/>
              </w:rPr>
              <w:t xml:space="preserve"> </w:t>
            </w:r>
            <w:r w:rsidRPr="006920D8">
              <w:rPr>
                <w:rFonts w:ascii="Book Antiqua" w:hAnsi="Book Antiqua" w:cs="Arial"/>
                <w:lang w:val="en-US"/>
              </w:rPr>
              <w:t>may</w:t>
            </w:r>
            <w:r w:rsidR="008F485D">
              <w:rPr>
                <w:rFonts w:ascii="Book Antiqua" w:hAnsi="Book Antiqua" w:cs="Arial"/>
                <w:lang w:val="en-US"/>
              </w:rPr>
              <w:t xml:space="preserve"> </w:t>
            </w:r>
            <w:r w:rsidRPr="006920D8">
              <w:rPr>
                <w:rFonts w:ascii="Book Antiqua" w:hAnsi="Book Antiqua" w:cs="Arial"/>
                <w:lang w:val="en-US"/>
              </w:rPr>
              <w:t>result</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lastRenderedPageBreak/>
              <w:t>consistently</w:t>
            </w:r>
            <w:r w:rsidR="008F485D">
              <w:rPr>
                <w:rFonts w:ascii="Book Antiqua" w:hAnsi="Book Antiqua" w:cs="Arial"/>
                <w:lang w:val="en-US"/>
              </w:rPr>
              <w:t xml:space="preserve"> </w:t>
            </w:r>
            <w:r w:rsidRPr="006920D8">
              <w:rPr>
                <w:rFonts w:ascii="Book Antiqua" w:hAnsi="Book Antiqua" w:cs="Arial"/>
                <w:lang w:val="en-US"/>
              </w:rPr>
              <w:t>adequate</w:t>
            </w:r>
            <w:r w:rsidR="008F485D">
              <w:rPr>
                <w:rFonts w:ascii="Book Antiqua" w:hAnsi="Book Antiqua" w:cs="Arial"/>
                <w:lang w:val="en-US"/>
              </w:rPr>
              <w:t xml:space="preserve"> </w:t>
            </w:r>
            <w:r w:rsidRPr="006920D8">
              <w:rPr>
                <w:rFonts w:ascii="Book Antiqua" w:hAnsi="Book Antiqua" w:cs="Arial"/>
                <w:lang w:val="en-US"/>
              </w:rPr>
              <w:t>treatment</w:t>
            </w:r>
            <w:r w:rsidR="008F485D">
              <w:rPr>
                <w:rFonts w:ascii="Book Antiqua" w:hAnsi="Book Antiqua" w:cs="Arial"/>
                <w:lang w:val="en-US"/>
              </w:rPr>
              <w:t xml:space="preserve"> </w:t>
            </w:r>
            <w:r w:rsidRPr="006920D8">
              <w:rPr>
                <w:rFonts w:ascii="Book Antiqua" w:hAnsi="Book Antiqua" w:cs="Arial"/>
                <w:lang w:val="en-US"/>
              </w:rPr>
              <w:t>for</w:t>
            </w:r>
            <w:r w:rsidR="008F485D">
              <w:rPr>
                <w:rFonts w:ascii="Book Antiqua" w:hAnsi="Book Antiqua" w:cs="Arial"/>
                <w:lang w:val="en-US"/>
              </w:rPr>
              <w:t xml:space="preserve"> </w:t>
            </w:r>
            <w:r w:rsidRPr="006920D8">
              <w:rPr>
                <w:rFonts w:ascii="Book Antiqua" w:hAnsi="Book Antiqua" w:cs="Arial"/>
                <w:lang w:val="en-US"/>
              </w:rPr>
              <w:t>HCC</w:t>
            </w:r>
            <w:r w:rsidR="008F485D">
              <w:rPr>
                <w:rFonts w:ascii="Book Antiqua" w:hAnsi="Book Antiqua" w:cs="Arial"/>
                <w:lang w:val="en-US"/>
              </w:rPr>
              <w:t xml:space="preserve"> </w:t>
            </w:r>
            <w:r w:rsidRPr="006920D8">
              <w:rPr>
                <w:rFonts w:ascii="Book Antiqua" w:hAnsi="Book Antiqua" w:cs="Arial"/>
                <w:lang w:val="en-US"/>
              </w:rPr>
              <w:t>recurrence</w:t>
            </w:r>
            <w:r w:rsidR="008F485D">
              <w:rPr>
                <w:rFonts w:ascii="Book Antiqua" w:hAnsi="Book Antiqua" w:cs="Arial"/>
                <w:lang w:val="en-US"/>
              </w:rPr>
              <w:t xml:space="preserve"> </w:t>
            </w:r>
            <w:r w:rsidRPr="006920D8">
              <w:rPr>
                <w:rFonts w:ascii="Book Antiqua" w:hAnsi="Book Antiqua" w:cs="Arial"/>
                <w:lang w:val="en-US"/>
              </w:rPr>
              <w:t>after</w:t>
            </w:r>
            <w:r w:rsidR="008F485D">
              <w:rPr>
                <w:rFonts w:ascii="Book Antiqua" w:hAnsi="Book Antiqua" w:cs="Arial"/>
                <w:lang w:val="en-US"/>
              </w:rPr>
              <w:t xml:space="preserve"> </w:t>
            </w:r>
            <w:r w:rsidRPr="006920D8">
              <w:rPr>
                <w:rFonts w:ascii="Book Antiqua" w:hAnsi="Book Antiqua" w:cs="Arial"/>
                <w:lang w:val="en-US"/>
              </w:rPr>
              <w:t>RFA</w:t>
            </w:r>
          </w:p>
        </w:tc>
      </w:tr>
      <w:tr w:rsidR="0043398C" w:rsidRPr="006920D8" w14:paraId="08AB6297" w14:textId="77777777" w:rsidTr="00035456">
        <w:trPr>
          <w:trHeight w:val="849"/>
        </w:trPr>
        <w:tc>
          <w:tcPr>
            <w:tcW w:w="733" w:type="pct"/>
            <w:vMerge/>
          </w:tcPr>
          <w:p w14:paraId="7E41E959" w14:textId="77777777" w:rsidR="0043398C" w:rsidRPr="006920D8" w:rsidRDefault="0043398C" w:rsidP="006920D8">
            <w:pPr>
              <w:shd w:val="clear" w:color="auto" w:fill="FFFFFF"/>
              <w:adjustRightInd w:val="0"/>
              <w:snapToGrid w:val="0"/>
              <w:spacing w:line="360" w:lineRule="auto"/>
              <w:jc w:val="both"/>
              <w:rPr>
                <w:rStyle w:val="id-label"/>
                <w:rFonts w:ascii="Book Antiqua" w:hAnsi="Book Antiqua" w:cs="Arial"/>
                <w:color w:val="212121"/>
                <w:lang w:val="en-US"/>
              </w:rPr>
            </w:pPr>
          </w:p>
        </w:tc>
        <w:tc>
          <w:tcPr>
            <w:tcW w:w="888" w:type="pct"/>
            <w:vMerge/>
          </w:tcPr>
          <w:p w14:paraId="41A1FA56" w14:textId="77777777" w:rsidR="0043398C" w:rsidRPr="006920D8" w:rsidRDefault="0043398C" w:rsidP="006920D8">
            <w:pPr>
              <w:adjustRightInd w:val="0"/>
              <w:snapToGrid w:val="0"/>
              <w:spacing w:line="360" w:lineRule="auto"/>
              <w:jc w:val="both"/>
              <w:rPr>
                <w:rFonts w:ascii="Book Antiqua" w:hAnsi="Book Antiqua" w:cs="Arial"/>
                <w:lang w:val="en-US"/>
              </w:rPr>
            </w:pPr>
          </w:p>
        </w:tc>
        <w:tc>
          <w:tcPr>
            <w:tcW w:w="1092" w:type="pct"/>
          </w:tcPr>
          <w:p w14:paraId="7E0D8A95" w14:textId="59D3BC1E"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Intervention:</w:t>
            </w:r>
            <w:r w:rsidR="008F485D">
              <w:rPr>
                <w:rFonts w:ascii="Book Antiqua" w:eastAsia="Arial" w:hAnsi="Book Antiqua" w:cs="Arial"/>
                <w:lang w:val="en-US"/>
              </w:rPr>
              <w:t xml:space="preserve"> </w:t>
            </w:r>
            <w:r w:rsidRPr="006920D8">
              <w:rPr>
                <w:rFonts w:ascii="Book Antiqua" w:eastAsia="Arial" w:hAnsi="Book Antiqua" w:cs="Arial"/>
                <w:lang w:val="en-US"/>
              </w:rPr>
              <w:t>27</w:t>
            </w:r>
            <w:r w:rsidR="008F485D">
              <w:rPr>
                <w:rFonts w:ascii="Book Antiqua" w:eastAsia="Arial" w:hAnsi="Book Antiqua" w:cs="Arial"/>
                <w:lang w:val="en-US"/>
              </w:rPr>
              <w:t xml:space="preserve"> </w:t>
            </w:r>
            <w:r w:rsidRPr="006920D8">
              <w:rPr>
                <w:rFonts w:ascii="Book Antiqua" w:eastAsia="Arial" w:hAnsi="Book Antiqua" w:cs="Arial"/>
                <w:lang w:val="en-US"/>
              </w:rPr>
              <w:t>patients</w:t>
            </w:r>
            <w:r w:rsidR="008956FB" w:rsidRPr="006920D8">
              <w:rPr>
                <w:rFonts w:ascii="Book Antiqua" w:eastAsiaTheme="minorEastAsia" w:hAnsi="Book Antiqua" w:cs="Arial"/>
                <w:lang w:val="en-US" w:eastAsia="zh-CN"/>
              </w:rPr>
              <w:t>.</w:t>
            </w:r>
            <w:r w:rsidR="008F485D">
              <w:rPr>
                <w:rFonts w:ascii="Book Antiqua" w:eastAsia="Arial" w:hAnsi="Book Antiqua" w:cs="Arial"/>
                <w:lang w:val="en-US"/>
              </w:rPr>
              <w:t xml:space="preserve"> </w:t>
            </w:r>
            <w:r w:rsidRPr="006920D8">
              <w:rPr>
                <w:rFonts w:ascii="Book Antiqua" w:eastAsia="Arial" w:hAnsi="Book Antiqua" w:cs="Arial"/>
                <w:lang w:val="en-US"/>
              </w:rPr>
              <w:t>Standard</w:t>
            </w:r>
            <w:r w:rsidR="008F485D">
              <w:rPr>
                <w:rFonts w:ascii="Book Antiqua" w:eastAsia="Arial" w:hAnsi="Book Antiqua" w:cs="Arial"/>
                <w:lang w:val="en-US"/>
              </w:rPr>
              <w:t xml:space="preserve"> </w:t>
            </w:r>
            <w:r w:rsidRPr="006920D8">
              <w:rPr>
                <w:rFonts w:ascii="Book Antiqua" w:eastAsia="Arial" w:hAnsi="Book Antiqua" w:cs="Arial"/>
                <w:lang w:val="en-US"/>
              </w:rPr>
              <w:t>diet</w:t>
            </w:r>
            <w:r w:rsidR="008F485D">
              <w:rPr>
                <w:rFonts w:ascii="Book Antiqua" w:eastAsia="Arial" w:hAnsi="Book Antiqua" w:cs="Arial"/>
                <w:lang w:val="en-US"/>
              </w:rPr>
              <w:t xml:space="preserve"> </w:t>
            </w:r>
            <w:r w:rsidRPr="006920D8">
              <w:rPr>
                <w:rFonts w:ascii="Book Antiqua" w:eastAsia="Arial" w:hAnsi="Book Antiqua" w:cs="Arial"/>
                <w:lang w:val="en-US"/>
              </w:rPr>
              <w:t>+</w:t>
            </w:r>
            <w:r w:rsidR="008F485D">
              <w:rPr>
                <w:rFonts w:ascii="Book Antiqua" w:eastAsia="Arial" w:hAnsi="Book Antiqua" w:cs="Arial"/>
                <w:lang w:val="en-US"/>
              </w:rPr>
              <w:t xml:space="preserve"> </w:t>
            </w:r>
            <w:r w:rsidRPr="006920D8">
              <w:rPr>
                <w:rFonts w:ascii="Book Antiqua" w:eastAsia="Arial" w:hAnsi="Book Antiqua" w:cs="Arial"/>
                <w:lang w:val="en-US"/>
              </w:rPr>
              <w:t>BCAA</w:t>
            </w:r>
          </w:p>
        </w:tc>
        <w:tc>
          <w:tcPr>
            <w:tcW w:w="1155" w:type="pct"/>
            <w:vMerge/>
          </w:tcPr>
          <w:p w14:paraId="688A720F"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22469413" w14:textId="7777777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p>
        </w:tc>
      </w:tr>
      <w:tr w:rsidR="0043398C" w:rsidRPr="006920D8" w14:paraId="18F41741" w14:textId="77777777" w:rsidTr="00035456">
        <w:trPr>
          <w:trHeight w:val="360"/>
        </w:trPr>
        <w:tc>
          <w:tcPr>
            <w:tcW w:w="733" w:type="pct"/>
            <w:vMerge w:val="restart"/>
          </w:tcPr>
          <w:p w14:paraId="31F1EB7C" w14:textId="45EC014E" w:rsidR="0043398C" w:rsidRPr="006920D8" w:rsidRDefault="008956FB" w:rsidP="006920D8">
            <w:pPr>
              <w:shd w:val="clear" w:color="auto" w:fill="FFFFFF"/>
              <w:adjustRightInd w:val="0"/>
              <w:snapToGrid w:val="0"/>
              <w:spacing w:line="360" w:lineRule="auto"/>
              <w:jc w:val="both"/>
              <w:rPr>
                <w:rStyle w:val="id-label"/>
                <w:rFonts w:ascii="Book Antiqua" w:hAnsi="Book Antiqua" w:cs="Arial"/>
                <w:color w:val="212121"/>
                <w:lang w:val="en-US" w:eastAsia="zh-CN"/>
              </w:rPr>
            </w:pPr>
            <w:r w:rsidRPr="006920D8">
              <w:rPr>
                <w:rStyle w:val="id-label"/>
                <w:rFonts w:ascii="Book Antiqua" w:hAnsi="Book Antiqua" w:cs="Arial"/>
                <w:color w:val="212121"/>
                <w:lang w:val="en-US"/>
              </w:rPr>
              <w:lastRenderedPageBreak/>
              <w:t>Nishikawa</w:t>
            </w:r>
            <w:r w:rsidR="008F485D">
              <w:rPr>
                <w:rStyle w:val="id-label"/>
                <w:rFonts w:ascii="Book Antiqua" w:hAnsi="Book Antiqua" w:cs="Arial"/>
                <w:color w:val="212121"/>
                <w:lang w:val="en-US"/>
              </w:rPr>
              <w:t xml:space="preserve"> </w:t>
            </w:r>
            <w:r w:rsidRPr="006920D8">
              <w:rPr>
                <w:rStyle w:val="id-label"/>
                <w:rFonts w:ascii="Book Antiqua" w:hAnsi="Book Antiqua" w:cs="Arial"/>
                <w:i/>
                <w:color w:val="212121"/>
                <w:lang w:val="en-US"/>
              </w:rPr>
              <w:t>et</w:t>
            </w:r>
            <w:r w:rsidR="008F485D">
              <w:rPr>
                <w:rStyle w:val="id-label"/>
                <w:rFonts w:ascii="Book Antiqua" w:hAnsi="Book Antiqua" w:cs="Arial"/>
                <w:i/>
                <w:color w:val="212121"/>
                <w:lang w:val="en-US"/>
              </w:rPr>
              <w:t xml:space="preserve"> </w:t>
            </w:r>
            <w:r w:rsidRPr="006920D8">
              <w:rPr>
                <w:rStyle w:val="id-label"/>
                <w:rFonts w:ascii="Book Antiqua" w:hAnsi="Book Antiqua" w:cs="Arial"/>
                <w:i/>
                <w:color w:val="212121"/>
                <w:lang w:val="en-US"/>
              </w:rPr>
              <w:t>al</w:t>
            </w:r>
            <w:r w:rsidRPr="006920D8">
              <w:rPr>
                <w:rStyle w:val="id-label"/>
                <w:rFonts w:ascii="Book Antiqua" w:hAnsi="Book Antiqua" w:cs="Arial"/>
                <w:color w:val="212121"/>
              </w:rPr>
              <w:fldChar w:fldCharType="begin" w:fldLock="1"/>
            </w:r>
            <w:r w:rsidRPr="006920D8">
              <w:rPr>
                <w:rStyle w:val="id-label"/>
                <w:rFonts w:ascii="Book Antiqua" w:hAnsi="Book Antiqua" w:cs="Arial"/>
                <w:color w:val="212121"/>
                <w:lang w:val="en-US"/>
              </w:rPr>
              <w:instrText>ADDIN CSL_CITATION {"citationItems":[{"id":"ITEM-1","itemData":{"DOI":"10.3748/wjg.v18.i12.1379","ISSN":"10079327","PMID":"22493552","abstract":"AIM: To examine the significance of branched-chain amino acid (BCAA) treatment before transcatheter arterial chemoembolization (TACE) for hepatocellular carcinoma (HCC). METHODS: This study included 99 patients who underwent TACE therapy for HCC at our hospital and were followed up without treatment for at least 6 mo between January 2004 and January 2010. They were divided into 2 groups: those receiving BCAA granules (n = 40) or regular diet (n = 59, control). Data obtained were retrospectively analyzed (prior to TACE, and 1 wk, 1, 3, and 6 mo after TACE) in terms of nutritional condition and clinical laboratory parameters (serum albumin level and Child-Pugh score), both of which are determinants of hepatic functional reserve. RESULTS: The BCAA group comprised 27 males and 13 females with a mean age of 69.9 ± 8.8 years. The patients of the BCAA group were classified as follows: Child-Pugh A/B/C in 22/15/3 patients, and Stage I/III/IVA HCC in 12/23/5 patients, respectively. The control group comprised 32 males and 27 females with a mean age of 73.2 ± 10.1 years. In the control group, 9 patients had chronic hepatitis, Child-Pugh A/B/C in 39/10/1 patients, and Stage I/III/IVA A HCC in 1/11/35/12 patients, respectively. Overall, both serum albumin level and Child-Pugh score improved significantly in the BCAA group as compared with the control 3 and 6 mo after TACE (P &lt; 0.05). Further analysis was performed by the following categorization: (1) child-Pugh classification; (2) liver cirrhosis subgroup with a serum albumin level &gt; 3.5 g/dL; and (3) epirubicin dose. A similar trend indicating a significant improvement of all variables in the BCAA group was noted (P &lt; 0.05). CONCLUSION: Treatment with BCAA granules in patients who have undergone TACE for HCC is considered useful to maintain their hepatic functional reserve. © 2012 Baishideng. All rights reserved.","author":[{"dropping-particle":"","family":"Nishikawa","given":"Hiroki","non-dropping-particle":"","parse-names":false,"suffix":""},{"dropping-particle":"","family":"Osaki","given":"Yukio","non-dropping-particle":"","parse-names":false,"suffix":""},{"dropping-particle":"","family":"Inuzuka","given":"Tadashi","non-dropping-particle":"","parse-names":false,"suffix":""},{"dropping-particle":"","family":"Takeda","given":"Haruhiko","non-dropping-particle":"","parse-names":false,"suffix":""},{"dropping-particle":"","family":"Nakajima","given":"Jun","non-dropping-particle":"","parse-names":false,"suffix":""},{"dropping-particle":"","family":"Matsuda","given":"Fumihiro","non-dropping-particle":"","parse-names":false,"suffix":""},{"dropping-particle":"","family":"Henmi","given":"Shinichiro","non-dropping-particle":"","parse-names":false,"suffix":""},{"dropping-particle":"","family":"Sakamoto","given":"Azusa","non-dropping-particle":"","parse-names":false,"suffix":""},{"dropping-particle":"","family":"Ishikawa","given":"Tetsuro","non-dropping-particle":"","parse-names":false,"suffix":""},{"dropping-particle":"","family":"Saito","given":"Sumio","non-dropping-particle":"","parse-names":false,"suffix":""},{"dropping-particle":"","family":"Kita","given":"Ryuichi","non-dropping-particle":"","parse-names":false,"suffix":""},{"dropping-particle":"","family":"Kimura","given":"Toru","non-dropping-particle":"","parse-names":false,"suffix":""}],"container-title":"World Journal of Gastroenterology","id":"ITEM-1","issue":"12","issued":{"date-parts":[["2012","3"]]},"page":"1379-1384","publisher":"World J Gastroenterol","title":"Branched-chain amino acid treatment before transcatheter arterial chemoembolization for hepatocellular carcinoma","type":"article-journal","volume":"18"},"uris":["http://www.mendeley.com/documents/?uuid=7fe50b8a-1a54-4188-90f8-f62c8be22f84","http://www.mendeley.com/documents/?uuid=18bfc955-3571-3f06-8214-140d26a2579f"]}],"mendeley":{"formattedCitation":"&lt;sup&gt;[52]&lt;/sup&gt;","plainTextFormattedCitation":"[52]","previouslyFormattedCitation":"&lt;sup&gt;[52]&lt;/sup&gt;"},"properties":{"noteIndex":0},"schema":"https://github.com/citation-style-language/schema/raw/master/csl-citation.json"}</w:instrText>
            </w:r>
            <w:r w:rsidRPr="006920D8">
              <w:rPr>
                <w:rStyle w:val="id-label"/>
                <w:rFonts w:ascii="Book Antiqua" w:hAnsi="Book Antiqua" w:cs="Arial"/>
                <w:color w:val="212121"/>
              </w:rPr>
              <w:fldChar w:fldCharType="separate"/>
            </w:r>
            <w:r w:rsidRPr="006920D8">
              <w:rPr>
                <w:rStyle w:val="id-label"/>
                <w:rFonts w:ascii="Book Antiqua" w:hAnsi="Book Antiqua" w:cs="Arial"/>
                <w:color w:val="212121"/>
                <w:vertAlign w:val="superscript"/>
                <w:lang w:val="en-US"/>
              </w:rPr>
              <w:t>[52]</w:t>
            </w:r>
            <w:r w:rsidRPr="006920D8">
              <w:rPr>
                <w:rStyle w:val="id-label"/>
                <w:rFonts w:ascii="Book Antiqua" w:hAnsi="Book Antiqua" w:cs="Arial"/>
                <w:color w:val="212121"/>
              </w:rPr>
              <w:fldChar w:fldCharType="end"/>
            </w:r>
            <w:r w:rsidR="00D70B26" w:rsidRPr="006920D8">
              <w:rPr>
                <w:rStyle w:val="id-label"/>
                <w:rFonts w:ascii="Book Antiqua" w:hAnsi="Book Antiqua" w:cs="Arial"/>
                <w:color w:val="212121"/>
                <w:lang w:val="en-US" w:eastAsia="zh-CN"/>
              </w:rPr>
              <w:t>,</w:t>
            </w:r>
            <w:r w:rsidR="008F485D">
              <w:rPr>
                <w:rStyle w:val="id-label"/>
                <w:rFonts w:ascii="Book Antiqua" w:hAnsi="Book Antiqua" w:cs="Arial"/>
                <w:color w:val="212121"/>
                <w:lang w:val="en-US"/>
              </w:rPr>
              <w:t xml:space="preserve"> </w:t>
            </w:r>
            <w:r w:rsidR="0043398C" w:rsidRPr="006920D8">
              <w:rPr>
                <w:rStyle w:val="id-label"/>
                <w:rFonts w:ascii="Book Antiqua" w:hAnsi="Book Antiqua" w:cs="Arial"/>
                <w:color w:val="212121"/>
                <w:lang w:val="en-US"/>
              </w:rPr>
              <w:t>2012</w:t>
            </w:r>
          </w:p>
        </w:tc>
        <w:tc>
          <w:tcPr>
            <w:tcW w:w="888" w:type="pct"/>
            <w:vMerge w:val="restart"/>
          </w:tcPr>
          <w:p w14:paraId="28E3C978" w14:textId="59F9A1A6"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Retrospective</w:t>
            </w:r>
            <w:r w:rsidR="008F485D">
              <w:rPr>
                <w:rFonts w:ascii="Book Antiqua" w:hAnsi="Book Antiqua" w:cs="Arial"/>
                <w:lang w:val="en-US"/>
              </w:rPr>
              <w:t xml:space="preserve"> </w:t>
            </w:r>
            <w:r w:rsidRPr="006920D8">
              <w:rPr>
                <w:rFonts w:ascii="Book Antiqua" w:hAnsi="Book Antiqua" w:cs="Arial"/>
                <w:lang w:val="en-US"/>
              </w:rPr>
              <w:t>cohort</w:t>
            </w:r>
            <w:r w:rsidR="008F485D">
              <w:rPr>
                <w:rFonts w:ascii="Book Antiqua" w:hAnsi="Book Antiqua" w:cs="Arial"/>
                <w:lang w:val="en-US"/>
              </w:rPr>
              <w:t xml:space="preserve"> </w:t>
            </w:r>
            <w:r w:rsidRPr="006920D8">
              <w:rPr>
                <w:rFonts w:ascii="Book Antiqua" w:hAnsi="Book Antiqua" w:cs="Arial"/>
                <w:lang w:val="en-US"/>
              </w:rPr>
              <w:t>study</w:t>
            </w:r>
            <w:r w:rsidR="008F485D">
              <w:rPr>
                <w:rFonts w:ascii="Book Antiqua" w:hAnsi="Book Antiqua" w:cs="Arial"/>
                <w:lang w:val="en-US" w:eastAsia="zh-CN"/>
              </w:rPr>
              <w:t xml:space="preserve"> </w:t>
            </w:r>
            <w:r w:rsidR="008956FB" w:rsidRPr="006920D8">
              <w:rPr>
                <w:rFonts w:ascii="Book Antiqua" w:hAnsi="Book Antiqua" w:cs="Arial"/>
                <w:lang w:val="en-US" w:eastAsia="zh-CN"/>
              </w:rPr>
              <w:t>(</w:t>
            </w:r>
            <w:r w:rsidRPr="006920D8">
              <w:rPr>
                <w:rFonts w:ascii="Book Antiqua" w:hAnsi="Book Antiqua" w:cs="Arial"/>
                <w:lang w:val="en-US"/>
              </w:rPr>
              <w:t>99</w:t>
            </w:r>
            <w:r w:rsidR="008F485D">
              <w:rPr>
                <w:rFonts w:ascii="Book Antiqua" w:hAnsi="Book Antiqua" w:cs="Arial"/>
                <w:lang w:val="en-US"/>
              </w:rPr>
              <w:t xml:space="preserve"> </w:t>
            </w:r>
            <w:r w:rsidRPr="006920D8">
              <w:rPr>
                <w:rFonts w:ascii="Book Antiqua" w:hAnsi="Book Antiqua" w:cs="Arial"/>
                <w:lang w:val="en-US"/>
              </w:rPr>
              <w:t>patients</w:t>
            </w:r>
            <w:r w:rsidR="008956FB" w:rsidRPr="006920D8">
              <w:rPr>
                <w:rFonts w:ascii="Book Antiqua" w:hAnsi="Book Antiqua" w:cs="Arial"/>
                <w:lang w:val="en-US" w:eastAsia="zh-CN"/>
              </w:rPr>
              <w:t>)</w:t>
            </w:r>
          </w:p>
        </w:tc>
        <w:tc>
          <w:tcPr>
            <w:tcW w:w="1092" w:type="pct"/>
          </w:tcPr>
          <w:p w14:paraId="45B4B6C4" w14:textId="5EAEFCD1"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Control</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w:t>
            </w:r>
            <w:r w:rsidR="008F485D">
              <w:rPr>
                <w:rFonts w:ascii="Book Antiqua" w:eastAsia="Arial" w:hAnsi="Book Antiqua" w:cs="Arial"/>
                <w:lang w:val="en-US"/>
              </w:rPr>
              <w:t xml:space="preserve"> </w:t>
            </w:r>
            <w:r w:rsidRPr="006920D8">
              <w:rPr>
                <w:rFonts w:ascii="Book Antiqua" w:eastAsia="Arial" w:hAnsi="Book Antiqua" w:cs="Arial"/>
                <w:lang w:val="en-US"/>
              </w:rPr>
              <w:t>59</w:t>
            </w:r>
            <w:r w:rsidR="008F485D">
              <w:rPr>
                <w:rFonts w:ascii="Book Antiqua" w:eastAsia="Arial" w:hAnsi="Book Antiqua" w:cs="Arial"/>
                <w:lang w:val="en-US"/>
              </w:rPr>
              <w:t xml:space="preserve"> </w:t>
            </w:r>
            <w:r w:rsidRPr="006920D8">
              <w:rPr>
                <w:rFonts w:ascii="Book Antiqua" w:eastAsia="Arial" w:hAnsi="Book Antiqua" w:cs="Arial"/>
                <w:lang w:val="en-US"/>
              </w:rPr>
              <w:t>patients</w:t>
            </w:r>
            <w:r w:rsidR="008956F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Regular</w:t>
            </w:r>
            <w:r w:rsidR="008F485D">
              <w:rPr>
                <w:rFonts w:ascii="Book Antiqua" w:eastAsia="Arial" w:hAnsi="Book Antiqua" w:cs="Arial"/>
                <w:lang w:val="en-US"/>
              </w:rPr>
              <w:t xml:space="preserve"> </w:t>
            </w:r>
            <w:r w:rsidRPr="006920D8">
              <w:rPr>
                <w:rFonts w:ascii="Book Antiqua" w:eastAsia="Arial" w:hAnsi="Book Antiqua" w:cs="Arial"/>
                <w:lang w:val="en-US"/>
              </w:rPr>
              <w:t>diet</w:t>
            </w:r>
            <w:r w:rsidR="008F485D">
              <w:rPr>
                <w:rFonts w:ascii="Book Antiqua" w:eastAsia="Arial" w:hAnsi="Book Antiqua" w:cs="Arial"/>
                <w:lang w:val="en-US"/>
              </w:rPr>
              <w:t xml:space="preserve"> </w:t>
            </w:r>
          </w:p>
        </w:tc>
        <w:tc>
          <w:tcPr>
            <w:tcW w:w="1155" w:type="pct"/>
            <w:vMerge w:val="restart"/>
          </w:tcPr>
          <w:p w14:paraId="40D4638E" w14:textId="56F980C3" w:rsidR="0043398C" w:rsidRPr="006920D8" w:rsidRDefault="0043398C" w:rsidP="006920D8">
            <w:pPr>
              <w:adjustRightInd w:val="0"/>
              <w:snapToGrid w:val="0"/>
              <w:spacing w:line="360" w:lineRule="auto"/>
              <w:jc w:val="both"/>
              <w:rPr>
                <w:rFonts w:ascii="Book Antiqua" w:hAnsi="Book Antiqua" w:cs="Arial"/>
                <w:lang w:val="en-US" w:eastAsia="zh-CN"/>
              </w:rPr>
            </w:pPr>
            <w:r w:rsidRPr="006920D8">
              <w:rPr>
                <w:rFonts w:ascii="Book Antiqua" w:hAnsi="Book Antiqua" w:cs="Arial"/>
                <w:lang w:val="en-US"/>
              </w:rPr>
              <w:t>2.856</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L-isoleucine</w:t>
            </w:r>
            <w:r w:rsidR="008956FB"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hAnsi="Book Antiqua" w:cs="Arial"/>
                <w:lang w:val="en-US"/>
              </w:rPr>
              <w:t>5.712</w:t>
            </w:r>
            <w:r w:rsidR="008F485D">
              <w:rPr>
                <w:rFonts w:ascii="Book Antiqua" w:hAnsi="Book Antiqua" w:cs="Arial"/>
                <w:lang w:val="en-US"/>
              </w:rPr>
              <w:t xml:space="preserve"> </w:t>
            </w:r>
            <w:r w:rsidRPr="006920D8">
              <w:rPr>
                <w:rFonts w:ascii="Book Antiqua" w:hAnsi="Book Antiqua" w:cs="Arial"/>
                <w:lang w:val="en-US"/>
              </w:rPr>
              <w:t>g</w:t>
            </w:r>
            <w:r w:rsidR="008F485D">
              <w:rPr>
                <w:rFonts w:ascii="Book Antiqua" w:hAnsi="Book Antiqua" w:cs="Arial"/>
                <w:lang w:val="en-US"/>
              </w:rPr>
              <w:t xml:space="preserve"> </w:t>
            </w:r>
            <w:r w:rsidRPr="006920D8">
              <w:rPr>
                <w:rFonts w:ascii="Book Antiqua" w:hAnsi="Book Antiqua" w:cs="Arial"/>
                <w:lang w:val="en-US"/>
              </w:rPr>
              <w:t>L-leucine</w:t>
            </w:r>
            <w:r w:rsidR="008956FB" w:rsidRPr="006920D8">
              <w:rPr>
                <w:rFonts w:ascii="Book Antiqua" w:hAnsi="Book Antiqua" w:cs="Arial"/>
                <w:lang w:val="en-US" w:eastAsia="zh-CN"/>
              </w:rPr>
              <w:t>,</w:t>
            </w:r>
            <w:r w:rsidR="008F485D">
              <w:rPr>
                <w:rFonts w:ascii="Book Antiqua" w:hAnsi="Book Antiqua" w:cs="Arial"/>
                <w:lang w:val="en-US"/>
              </w:rPr>
              <w:t xml:space="preserve"> </w:t>
            </w:r>
            <w:r w:rsidR="008956FB" w:rsidRPr="006920D8">
              <w:rPr>
                <w:rFonts w:ascii="Book Antiqua" w:hAnsi="Book Antiqua" w:cs="Arial"/>
                <w:lang w:val="en-US"/>
              </w:rPr>
              <w:t>3.432</w:t>
            </w:r>
            <w:r w:rsidR="008F485D">
              <w:rPr>
                <w:rFonts w:ascii="Book Antiqua" w:hAnsi="Book Antiqua" w:cs="Arial"/>
                <w:lang w:val="en-US"/>
              </w:rPr>
              <w:t xml:space="preserve"> </w:t>
            </w:r>
            <w:r w:rsidR="008956FB" w:rsidRPr="006920D8">
              <w:rPr>
                <w:rFonts w:ascii="Book Antiqua" w:hAnsi="Book Antiqua" w:cs="Arial"/>
                <w:lang w:val="en-US"/>
              </w:rPr>
              <w:t>g</w:t>
            </w:r>
            <w:r w:rsidR="008F485D">
              <w:rPr>
                <w:rFonts w:ascii="Book Antiqua" w:hAnsi="Book Antiqua" w:cs="Arial"/>
                <w:lang w:val="en-US"/>
              </w:rPr>
              <w:t xml:space="preserve"> </w:t>
            </w:r>
            <w:r w:rsidR="008956FB" w:rsidRPr="006920D8">
              <w:rPr>
                <w:rFonts w:ascii="Book Antiqua" w:hAnsi="Book Antiqua" w:cs="Arial"/>
                <w:lang w:val="en-US"/>
              </w:rPr>
              <w:t>L-valine</w:t>
            </w:r>
            <w:r w:rsidR="008956FB" w:rsidRPr="006920D8">
              <w:rPr>
                <w:rFonts w:ascii="Book Antiqua" w:hAnsi="Book Antiqua" w:cs="Arial"/>
                <w:lang w:val="en-US" w:eastAsia="zh-CN"/>
              </w:rPr>
              <w:t>.</w:t>
            </w:r>
            <w:r w:rsidR="008F485D">
              <w:rPr>
                <w:rFonts w:ascii="Book Antiqua" w:hAnsi="Book Antiqua" w:cs="Arial"/>
                <w:lang w:val="en-US" w:eastAsia="zh-CN"/>
              </w:rPr>
              <w:t xml:space="preserve"> </w:t>
            </w:r>
            <w:r w:rsidRPr="006920D8">
              <w:rPr>
                <w:rFonts w:ascii="Book Antiqua" w:eastAsia="Arial" w:hAnsi="Book Antiqua" w:cs="Arial"/>
                <w:lang w:val="en-US"/>
              </w:rPr>
              <w:t>&gt;</w:t>
            </w:r>
            <w:r w:rsidR="008F485D">
              <w:rPr>
                <w:rFonts w:ascii="Book Antiqua" w:eastAsia="Arial" w:hAnsi="Book Antiqua" w:cs="Arial"/>
                <w:lang w:val="en-US"/>
              </w:rPr>
              <w:t xml:space="preserve"> </w:t>
            </w:r>
            <w:r w:rsidRPr="006920D8">
              <w:rPr>
                <w:rFonts w:ascii="Book Antiqua" w:eastAsia="Arial" w:hAnsi="Book Antiqua" w:cs="Arial"/>
                <w:lang w:val="en-US"/>
              </w:rPr>
              <w:t>3</w:t>
            </w:r>
            <w:r w:rsidR="008F485D">
              <w:rPr>
                <w:rFonts w:ascii="Book Antiqua" w:eastAsia="Arial" w:hAnsi="Book Antiqua" w:cs="Arial"/>
                <w:lang w:val="en-US"/>
              </w:rPr>
              <w:t xml:space="preserve"> </w:t>
            </w:r>
            <w:proofErr w:type="spellStart"/>
            <w:r w:rsidRPr="006920D8">
              <w:rPr>
                <w:rFonts w:ascii="Book Antiqua" w:eastAsia="Arial" w:hAnsi="Book Antiqua" w:cs="Arial"/>
                <w:lang w:val="en-US"/>
              </w:rPr>
              <w:t>mo</w:t>
            </w:r>
            <w:proofErr w:type="spellEnd"/>
          </w:p>
        </w:tc>
        <w:tc>
          <w:tcPr>
            <w:tcW w:w="1132" w:type="pct"/>
            <w:vMerge w:val="restart"/>
          </w:tcPr>
          <w:p w14:paraId="2EFC1D12" w14:textId="7742AD5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r w:rsidRPr="006920D8">
              <w:rPr>
                <w:rFonts w:ascii="Book Antiqua" w:hAnsi="Book Antiqua" w:cs="Arial"/>
                <w:lang w:val="en-US"/>
              </w:rPr>
              <w:t>Serum</w:t>
            </w:r>
            <w:r w:rsidR="008F485D">
              <w:rPr>
                <w:rFonts w:ascii="Book Antiqua" w:hAnsi="Book Antiqua" w:cs="Arial"/>
                <w:lang w:val="en-US"/>
              </w:rPr>
              <w:t xml:space="preserve"> </w:t>
            </w:r>
            <w:r w:rsidRPr="006920D8">
              <w:rPr>
                <w:rFonts w:ascii="Book Antiqua" w:hAnsi="Book Antiqua" w:cs="Arial"/>
                <w:lang w:val="en-US"/>
              </w:rPr>
              <w:t>albumin</w:t>
            </w:r>
            <w:r w:rsidR="008F485D">
              <w:rPr>
                <w:rFonts w:ascii="Book Antiqua" w:hAnsi="Book Antiqua" w:cs="Arial"/>
                <w:lang w:val="en-US"/>
              </w:rPr>
              <w:t xml:space="preserve"> </w:t>
            </w:r>
            <w:r w:rsidRPr="006920D8">
              <w:rPr>
                <w:rFonts w:ascii="Book Antiqua" w:hAnsi="Book Antiqua" w:cs="Arial"/>
                <w:lang w:val="en-US"/>
              </w:rPr>
              <w:t>level</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Child-Pugh</w:t>
            </w:r>
            <w:r w:rsidR="008F485D">
              <w:rPr>
                <w:rFonts w:ascii="Book Antiqua" w:hAnsi="Book Antiqua" w:cs="Arial"/>
                <w:lang w:val="en-US"/>
              </w:rPr>
              <w:t xml:space="preserve"> </w:t>
            </w:r>
            <w:r w:rsidRPr="006920D8">
              <w:rPr>
                <w:rFonts w:ascii="Book Antiqua" w:hAnsi="Book Antiqua" w:cs="Arial"/>
                <w:lang w:val="en-US"/>
              </w:rPr>
              <w:t>score</w:t>
            </w:r>
            <w:r w:rsidR="008F485D">
              <w:rPr>
                <w:rFonts w:ascii="Book Antiqua" w:hAnsi="Book Antiqua" w:cs="Arial"/>
                <w:lang w:val="en-US"/>
              </w:rPr>
              <w:t xml:space="preserve"> </w:t>
            </w:r>
            <w:r w:rsidRPr="006920D8">
              <w:rPr>
                <w:rFonts w:ascii="Book Antiqua" w:hAnsi="Book Antiqua" w:cs="Arial"/>
                <w:lang w:val="en-US"/>
              </w:rPr>
              <w:t>improved</w:t>
            </w:r>
            <w:r w:rsidR="008F485D">
              <w:rPr>
                <w:rFonts w:ascii="Book Antiqua" w:hAnsi="Book Antiqua" w:cs="Arial"/>
                <w:lang w:val="en-US"/>
              </w:rPr>
              <w:t xml:space="preserve"> </w:t>
            </w:r>
            <w:r w:rsidRPr="006920D8">
              <w:rPr>
                <w:rFonts w:ascii="Book Antiqua" w:hAnsi="Book Antiqua" w:cs="Arial"/>
                <w:lang w:val="en-US"/>
              </w:rPr>
              <w:t>significantly</w:t>
            </w:r>
            <w:r w:rsidR="008F485D">
              <w:rPr>
                <w:rFonts w:ascii="Book Antiqua" w:hAnsi="Book Antiqua" w:cs="Arial"/>
                <w:lang w:val="en-US"/>
              </w:rPr>
              <w:t xml:space="preserve"> </w:t>
            </w:r>
            <w:r w:rsidRPr="006920D8">
              <w:rPr>
                <w:rFonts w:ascii="Book Antiqua" w:hAnsi="Book Antiqua" w:cs="Arial"/>
                <w:lang w:val="en-US"/>
              </w:rPr>
              <w:t>in</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BCAA</w:t>
            </w:r>
            <w:r w:rsidR="008F485D">
              <w:rPr>
                <w:rFonts w:ascii="Book Antiqua" w:hAnsi="Book Antiqua" w:cs="Arial"/>
                <w:lang w:val="en-US"/>
              </w:rPr>
              <w:t xml:space="preserve"> </w:t>
            </w:r>
            <w:r w:rsidRPr="006920D8">
              <w:rPr>
                <w:rFonts w:ascii="Book Antiqua" w:hAnsi="Book Antiqua" w:cs="Arial"/>
                <w:lang w:val="en-US"/>
              </w:rPr>
              <w:t>group</w:t>
            </w:r>
            <w:r w:rsidR="008F485D">
              <w:rPr>
                <w:rFonts w:ascii="Book Antiqua" w:hAnsi="Book Antiqua" w:cs="Arial"/>
                <w:lang w:val="en-US"/>
              </w:rPr>
              <w:t xml:space="preserve"> </w:t>
            </w:r>
            <w:r w:rsidRPr="006920D8">
              <w:rPr>
                <w:rFonts w:ascii="Book Antiqua" w:hAnsi="Book Antiqua" w:cs="Arial"/>
                <w:lang w:val="en-US"/>
              </w:rPr>
              <w:t>as</w:t>
            </w:r>
            <w:r w:rsidR="008F485D">
              <w:rPr>
                <w:rFonts w:ascii="Book Antiqua" w:hAnsi="Book Antiqua" w:cs="Arial"/>
                <w:lang w:val="en-US"/>
              </w:rPr>
              <w:t xml:space="preserve"> </w:t>
            </w:r>
            <w:r w:rsidRPr="006920D8">
              <w:rPr>
                <w:rFonts w:ascii="Book Antiqua" w:hAnsi="Book Antiqua" w:cs="Arial"/>
                <w:lang w:val="en-US"/>
              </w:rPr>
              <w:t>compared</w:t>
            </w:r>
            <w:r w:rsidR="008F485D">
              <w:rPr>
                <w:rFonts w:ascii="Book Antiqua" w:hAnsi="Book Antiqua" w:cs="Arial"/>
                <w:lang w:val="en-US"/>
              </w:rPr>
              <w:t xml:space="preserve"> </w:t>
            </w:r>
            <w:r w:rsidRPr="006920D8">
              <w:rPr>
                <w:rFonts w:ascii="Book Antiqua" w:hAnsi="Book Antiqua" w:cs="Arial"/>
                <w:lang w:val="en-US"/>
              </w:rPr>
              <w:t>with</w:t>
            </w:r>
            <w:r w:rsidR="008F485D">
              <w:rPr>
                <w:rFonts w:ascii="Book Antiqua" w:hAnsi="Book Antiqua" w:cs="Arial"/>
                <w:lang w:val="en-US"/>
              </w:rPr>
              <w:t xml:space="preserve"> </w:t>
            </w:r>
            <w:r w:rsidRPr="006920D8">
              <w:rPr>
                <w:rFonts w:ascii="Book Antiqua" w:hAnsi="Book Antiqua" w:cs="Arial"/>
                <w:lang w:val="en-US"/>
              </w:rPr>
              <w:t>the</w:t>
            </w:r>
            <w:r w:rsidR="008F485D">
              <w:rPr>
                <w:rFonts w:ascii="Book Antiqua" w:hAnsi="Book Antiqua" w:cs="Arial"/>
                <w:lang w:val="en-US"/>
              </w:rPr>
              <w:t xml:space="preserve"> </w:t>
            </w:r>
            <w:r w:rsidRPr="006920D8">
              <w:rPr>
                <w:rFonts w:ascii="Book Antiqua" w:hAnsi="Book Antiqua" w:cs="Arial"/>
                <w:lang w:val="en-US"/>
              </w:rPr>
              <w:t>control</w:t>
            </w:r>
            <w:r w:rsidR="008F485D">
              <w:rPr>
                <w:rFonts w:ascii="Book Antiqua" w:hAnsi="Book Antiqua" w:cs="Arial"/>
                <w:lang w:val="en-US"/>
              </w:rPr>
              <w:t xml:space="preserve"> </w:t>
            </w:r>
            <w:r w:rsidRPr="006920D8">
              <w:rPr>
                <w:rFonts w:ascii="Book Antiqua" w:hAnsi="Book Antiqua" w:cs="Arial"/>
                <w:lang w:val="en-US"/>
              </w:rPr>
              <w:t>3</w:t>
            </w:r>
            <w:r w:rsidR="008F485D">
              <w:rPr>
                <w:rFonts w:ascii="Book Antiqua" w:hAnsi="Book Antiqua" w:cs="Arial"/>
                <w:lang w:val="en-US"/>
              </w:rPr>
              <w:t xml:space="preserve"> </w:t>
            </w:r>
            <w:r w:rsidRPr="006920D8">
              <w:rPr>
                <w:rFonts w:ascii="Book Antiqua" w:hAnsi="Book Antiqua" w:cs="Arial"/>
                <w:lang w:val="en-US"/>
              </w:rPr>
              <w:t>and</w:t>
            </w:r>
            <w:r w:rsidR="008F485D">
              <w:rPr>
                <w:rFonts w:ascii="Book Antiqua" w:hAnsi="Book Antiqua" w:cs="Arial"/>
                <w:lang w:val="en-US"/>
              </w:rPr>
              <w:t xml:space="preserve"> </w:t>
            </w:r>
            <w:r w:rsidRPr="006920D8">
              <w:rPr>
                <w:rFonts w:ascii="Book Antiqua" w:hAnsi="Book Antiqua" w:cs="Arial"/>
                <w:lang w:val="en-US"/>
              </w:rPr>
              <w:t>6</w:t>
            </w:r>
            <w:r w:rsidR="008F485D">
              <w:rPr>
                <w:rFonts w:ascii="Book Antiqua" w:hAnsi="Book Antiqua" w:cs="Arial"/>
                <w:lang w:val="en-US"/>
              </w:rPr>
              <w:t xml:space="preserve"> </w:t>
            </w:r>
            <w:proofErr w:type="spellStart"/>
            <w:r w:rsidRPr="006920D8">
              <w:rPr>
                <w:rFonts w:ascii="Book Antiqua" w:hAnsi="Book Antiqua" w:cs="Arial"/>
                <w:lang w:val="en-US"/>
              </w:rPr>
              <w:t>mo</w:t>
            </w:r>
            <w:proofErr w:type="spellEnd"/>
            <w:r w:rsidR="008F485D">
              <w:rPr>
                <w:rFonts w:ascii="Book Antiqua" w:hAnsi="Book Antiqua" w:cs="Arial"/>
                <w:lang w:val="en-US"/>
              </w:rPr>
              <w:t xml:space="preserve"> </w:t>
            </w:r>
            <w:r w:rsidRPr="006920D8">
              <w:rPr>
                <w:rFonts w:ascii="Book Antiqua" w:hAnsi="Book Antiqua" w:cs="Arial"/>
                <w:lang w:val="en-US"/>
              </w:rPr>
              <w:t>after</w:t>
            </w:r>
            <w:r w:rsidR="008F485D">
              <w:rPr>
                <w:rFonts w:ascii="Book Antiqua" w:hAnsi="Book Antiqua" w:cs="Arial"/>
                <w:lang w:val="en-US"/>
              </w:rPr>
              <w:t xml:space="preserve"> </w:t>
            </w:r>
            <w:r w:rsidRPr="006920D8">
              <w:rPr>
                <w:rFonts w:ascii="Book Antiqua" w:hAnsi="Book Antiqua" w:cs="Arial"/>
                <w:lang w:val="en-US"/>
              </w:rPr>
              <w:t>TACE</w:t>
            </w:r>
            <w:r w:rsidR="008F485D">
              <w:rPr>
                <w:rFonts w:ascii="Book Antiqua" w:hAnsi="Book Antiqua" w:cs="Arial"/>
                <w:lang w:val="en-US"/>
              </w:rPr>
              <w:t xml:space="preserve"> </w:t>
            </w:r>
            <w:r w:rsidRPr="006920D8">
              <w:rPr>
                <w:rFonts w:ascii="Book Antiqua" w:hAnsi="Book Antiqua" w:cs="Arial"/>
                <w:lang w:val="en-US"/>
              </w:rPr>
              <w:t>(</w:t>
            </w:r>
            <w:r w:rsidRPr="006920D8">
              <w:rPr>
                <w:rFonts w:ascii="Book Antiqua" w:hAnsi="Book Antiqua" w:cs="Arial"/>
                <w:i/>
                <w:lang w:val="en-US"/>
              </w:rPr>
              <w:t>P</w:t>
            </w:r>
            <w:r w:rsidR="008F485D">
              <w:rPr>
                <w:rFonts w:ascii="Book Antiqua" w:hAnsi="Book Antiqua" w:cs="Arial"/>
                <w:lang w:val="en-US"/>
              </w:rPr>
              <w:t xml:space="preserve"> </w:t>
            </w:r>
            <w:r w:rsidRPr="006920D8">
              <w:rPr>
                <w:rFonts w:ascii="Book Antiqua" w:hAnsi="Book Antiqua" w:cs="Arial"/>
                <w:lang w:val="en-US"/>
              </w:rPr>
              <w:t>&lt;</w:t>
            </w:r>
            <w:r w:rsidR="008F485D">
              <w:rPr>
                <w:rFonts w:ascii="Book Antiqua" w:hAnsi="Book Antiqua" w:cs="Arial"/>
                <w:lang w:val="en-US"/>
              </w:rPr>
              <w:t xml:space="preserve"> </w:t>
            </w:r>
            <w:r w:rsidRPr="006920D8">
              <w:rPr>
                <w:rFonts w:ascii="Book Antiqua" w:hAnsi="Book Antiqua" w:cs="Arial"/>
                <w:lang w:val="en-US"/>
              </w:rPr>
              <w:t>0.05)</w:t>
            </w:r>
          </w:p>
        </w:tc>
      </w:tr>
      <w:tr w:rsidR="0043398C" w:rsidRPr="006920D8" w14:paraId="5973BE0B" w14:textId="77777777" w:rsidTr="00035456">
        <w:trPr>
          <w:trHeight w:val="360"/>
        </w:trPr>
        <w:tc>
          <w:tcPr>
            <w:tcW w:w="733" w:type="pct"/>
            <w:vMerge/>
          </w:tcPr>
          <w:p w14:paraId="672CD8AD" w14:textId="77777777" w:rsidR="0043398C" w:rsidRPr="006920D8" w:rsidRDefault="0043398C" w:rsidP="006920D8">
            <w:pPr>
              <w:shd w:val="clear" w:color="auto" w:fill="FFFFFF"/>
              <w:adjustRightInd w:val="0"/>
              <w:snapToGrid w:val="0"/>
              <w:spacing w:line="360" w:lineRule="auto"/>
              <w:jc w:val="both"/>
              <w:rPr>
                <w:rStyle w:val="id-label"/>
                <w:rFonts w:ascii="Book Antiqua" w:hAnsi="Book Antiqua" w:cs="Arial"/>
                <w:color w:val="212121"/>
                <w:lang w:val="en-US"/>
              </w:rPr>
            </w:pPr>
          </w:p>
        </w:tc>
        <w:tc>
          <w:tcPr>
            <w:tcW w:w="888" w:type="pct"/>
            <w:vMerge/>
          </w:tcPr>
          <w:p w14:paraId="3E814A4D" w14:textId="77777777" w:rsidR="0043398C" w:rsidRPr="006920D8" w:rsidRDefault="0043398C" w:rsidP="006920D8">
            <w:pPr>
              <w:adjustRightInd w:val="0"/>
              <w:snapToGrid w:val="0"/>
              <w:spacing w:line="360" w:lineRule="auto"/>
              <w:jc w:val="both"/>
              <w:rPr>
                <w:rFonts w:ascii="Book Antiqua" w:hAnsi="Book Antiqua" w:cs="Arial"/>
                <w:lang w:val="en-US"/>
              </w:rPr>
            </w:pPr>
          </w:p>
        </w:tc>
        <w:tc>
          <w:tcPr>
            <w:tcW w:w="1092" w:type="pct"/>
          </w:tcPr>
          <w:p w14:paraId="010C4391" w14:textId="1988E232"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lang w:val="en-US"/>
              </w:rPr>
              <w:t>Intervention:</w:t>
            </w:r>
            <w:r w:rsidR="008F485D">
              <w:rPr>
                <w:rFonts w:ascii="Book Antiqua" w:eastAsia="Arial" w:hAnsi="Book Antiqua" w:cs="Arial"/>
                <w:lang w:val="en-US"/>
              </w:rPr>
              <w:t xml:space="preserve"> </w:t>
            </w:r>
            <w:r w:rsidRPr="006920D8">
              <w:rPr>
                <w:rFonts w:ascii="Book Antiqua" w:eastAsia="Arial" w:hAnsi="Book Antiqua" w:cs="Arial"/>
                <w:lang w:val="en-US"/>
              </w:rPr>
              <w:t>40</w:t>
            </w:r>
            <w:r w:rsidR="008F485D">
              <w:rPr>
                <w:rFonts w:ascii="Book Antiqua" w:eastAsia="Arial" w:hAnsi="Book Antiqua" w:cs="Arial"/>
                <w:lang w:val="en-US"/>
              </w:rPr>
              <w:t xml:space="preserve"> </w:t>
            </w:r>
            <w:r w:rsidRPr="006920D8">
              <w:rPr>
                <w:rFonts w:ascii="Book Antiqua" w:eastAsia="Arial" w:hAnsi="Book Antiqua" w:cs="Arial"/>
                <w:lang w:val="en-US"/>
              </w:rPr>
              <w:t>patients</w:t>
            </w:r>
            <w:r w:rsidR="008956FB"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BCAA</w:t>
            </w:r>
            <w:r w:rsidR="008F485D">
              <w:rPr>
                <w:rFonts w:ascii="Book Antiqua" w:eastAsia="Arial" w:hAnsi="Book Antiqua" w:cs="Arial"/>
                <w:lang w:val="en-US"/>
              </w:rPr>
              <w:t xml:space="preserve"> </w:t>
            </w:r>
            <w:r w:rsidRPr="006920D8">
              <w:rPr>
                <w:rFonts w:ascii="Book Antiqua" w:eastAsia="Arial" w:hAnsi="Book Antiqua" w:cs="Arial"/>
                <w:lang w:val="en-US"/>
              </w:rPr>
              <w:t>treatment</w:t>
            </w:r>
            <w:r w:rsidR="008F485D">
              <w:rPr>
                <w:rFonts w:ascii="Book Antiqua" w:eastAsia="Arial" w:hAnsi="Book Antiqua" w:cs="Arial"/>
                <w:lang w:val="en-US"/>
              </w:rPr>
              <w:t xml:space="preserve"> </w:t>
            </w:r>
          </w:p>
        </w:tc>
        <w:tc>
          <w:tcPr>
            <w:tcW w:w="1155" w:type="pct"/>
            <w:vMerge/>
          </w:tcPr>
          <w:p w14:paraId="4E88D21D"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71F18477" w14:textId="7777777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s="Arial"/>
                <w:lang w:val="en-US"/>
              </w:rPr>
            </w:pPr>
          </w:p>
        </w:tc>
      </w:tr>
      <w:tr w:rsidR="0043398C" w:rsidRPr="006920D8" w14:paraId="4A8B0F84" w14:textId="77777777" w:rsidTr="00035456">
        <w:trPr>
          <w:trHeight w:val="801"/>
        </w:trPr>
        <w:tc>
          <w:tcPr>
            <w:tcW w:w="733" w:type="pct"/>
            <w:vMerge w:val="restart"/>
          </w:tcPr>
          <w:p w14:paraId="484E8CBA" w14:textId="1AE2EE55" w:rsidR="0043398C" w:rsidRPr="006920D8" w:rsidRDefault="00D70B26" w:rsidP="006920D8">
            <w:pPr>
              <w:shd w:val="clear" w:color="auto" w:fill="FFFFFF"/>
              <w:adjustRightInd w:val="0"/>
              <w:snapToGrid w:val="0"/>
              <w:spacing w:line="360" w:lineRule="auto"/>
              <w:jc w:val="both"/>
              <w:rPr>
                <w:rFonts w:ascii="Book Antiqua" w:hAnsi="Book Antiqua" w:cs="Arial"/>
                <w:color w:val="000000" w:themeColor="text1"/>
                <w:lang w:val="en-US" w:eastAsia="zh-CN"/>
              </w:rPr>
            </w:pPr>
            <w:proofErr w:type="spellStart"/>
            <w:r w:rsidRPr="006920D8">
              <w:rPr>
                <w:rStyle w:val="id-label"/>
                <w:rFonts w:ascii="Book Antiqua" w:hAnsi="Book Antiqua" w:cs="Arial"/>
                <w:color w:val="212121"/>
                <w:lang w:val="en-US"/>
              </w:rPr>
              <w:t>Hayaishi</w:t>
            </w:r>
            <w:proofErr w:type="spellEnd"/>
            <w:r w:rsidR="008F485D">
              <w:rPr>
                <w:rStyle w:val="id-label"/>
                <w:rFonts w:ascii="Book Antiqua" w:hAnsi="Book Antiqua" w:cs="Arial"/>
                <w:color w:val="212121"/>
                <w:lang w:val="en-US"/>
              </w:rPr>
              <w:t xml:space="preserve"> </w:t>
            </w:r>
            <w:r w:rsidRPr="006920D8">
              <w:rPr>
                <w:rStyle w:val="id-label"/>
                <w:rFonts w:ascii="Book Antiqua" w:hAnsi="Book Antiqua" w:cs="Arial"/>
                <w:i/>
                <w:color w:val="212121"/>
                <w:lang w:val="en-US"/>
              </w:rPr>
              <w:t>et</w:t>
            </w:r>
            <w:r w:rsidR="008F485D">
              <w:rPr>
                <w:rStyle w:val="id-label"/>
                <w:rFonts w:ascii="Book Antiqua" w:hAnsi="Book Antiqua" w:cs="Arial"/>
                <w:i/>
                <w:color w:val="212121"/>
                <w:lang w:val="en-US"/>
              </w:rPr>
              <w:t xml:space="preserve"> </w:t>
            </w:r>
            <w:r w:rsidRPr="006920D8">
              <w:rPr>
                <w:rStyle w:val="id-label"/>
                <w:rFonts w:ascii="Book Antiqua" w:hAnsi="Book Antiqua" w:cs="Arial"/>
                <w:i/>
                <w:color w:val="212121"/>
                <w:lang w:val="en-US"/>
              </w:rPr>
              <w:t>al</w:t>
            </w:r>
            <w:r w:rsidRPr="006920D8">
              <w:rPr>
                <w:rFonts w:ascii="Book Antiqua" w:hAnsi="Book Antiqua" w:cs="Arial"/>
                <w:color w:val="000000" w:themeColor="text1"/>
              </w:rPr>
              <w:fldChar w:fldCharType="begin" w:fldLock="1"/>
            </w:r>
            <w:r w:rsidRPr="006920D8">
              <w:rPr>
                <w:rFonts w:ascii="Book Antiqua" w:hAnsi="Book Antiqua" w:cs="Arial"/>
                <w:color w:val="000000" w:themeColor="text1"/>
                <w:lang w:val="en-US"/>
              </w:rPr>
              <w:instrText>ADDIN CSL_CITATION {"citationItems":[{"id":"ITEM-1","itemData":{"DOI":"10.1159/000327571","ISSN":"02572753","PMID":"21829025","abstract":"Background: It has been reported that branched-chain amino acid (BCAA) supplementation can improve nutritional status and prevent liver-related complications in patients with decompensated cirrhosis. We investigated the effects of oral BCAA supplementation on the incidence of hepatocellular carcinoma (HCC) and liver-related events in patients with compensated and decompensated cirrhosis. Methods: We enrolled 211 patients with cirrhosis including 152 patients with Child-Pugh A cirrhosis, but no history of HCC. Of these, 56 received oral administration of 12 g/day BCAA for ≥6 months (BCAA group), and 155 were followed-up without BCAA treatment (control group). The HCC occurrence and event-free survival rates were compared between the two groups. We used a propensity score analysis to overcome selection bias of this retrospective analysis. Results: The HCC occurrence rate was significantly lower and event-free survival rate was significantly higher in the BCAA group than in the control group. Multivariate analyses showed BCAA supplementation was significantly associated with reduced incidence of HCC (hazard ratio (HR) 0.416, 95% confidence interval (CI) 0.216-0.800, p = 0.0085). BCAA supplementation also reduced the incidence of liver-related events in patients with Child-Pugh A cirrhosis, although the difference did not reach statistical significance (HR 0.585, 95% CI 0.336-1.017, p = 0.0575). Conclusions: Oral BCAA supplementation is associated with reduced incidence of HCC in patients with cirrhosis and seems to prevent liver-related events in patients with Child-Pugh A cirrhosis. Copyright © 2011 S. Karger AG, Basel.","author":[{"dropping-particle":"","family":"Hayaishi","given":"Sosuke","non-dropping-particle":"","parse-names":false,"suffix":""},{"dropping-particle":"","family":"Chung","given":"Hobyung","non-dropping-particle":"","parse-names":false,"suffix":""},{"dropping-particle":"","family":"Kudo","given":"Masatoshi","non-dropping-particle":"","parse-names":false,"suffix":""},{"dropping-particle":"","family":"Ishikawa","given":"Emi","non-dropping-particle":"","parse-names":false,"suffix":""},{"dropping-particle":"","family":"Takita","given":"Masahiro","non-dropping-particle":"","parse-names":false,"suffix":""},{"dropping-particle":"","family":"Ueda","given":"Taisuke","non-dropping-particle":"","parse-names":false,"suffix":""},{"dropping-particle":"","family":"Kitai","given":"Satoshi","non-dropping-particle":"","parse-names":false,"suffix":""},{"dropping-particle":"","family":"Inoue","given":"Tatsuo","non-dropping-particle":"","parse-names":false,"suffix":""},{"dropping-particle":"","family":"Yada","given":"Norihisa","non-dropping-particle":"","parse-names":false,"suffix":""},{"dropping-particle":"","family":"Hagiwara","given":"Satoru","non-dropping-particle":"","parse-names":false,"suffix":""},{"dropping-particle":"","family":"Minami","given":"Yasunori","non-dropping-particle":"","parse-names":false,"suffix":""},{"dropping-particle":"","family":"Ueshima","given":"Kazuomi","non-dropping-particle":"","parse-names":false,"suffix":""}],"container-title":"Digestive Diseases","id":"ITEM-1","issue":"3","issued":{"date-parts":[["2011","8"]]},"page":"326-332","publisher":"Dig Dis","title":"Oral branched-chain amino acid granules reduce the incidence of hepatocellular carcinoma and improve event-free survival in patients with liver cirrhosis","type":"paper-conference","volume":"29"},"uris":["http://www.mendeley.com/documents/?uuid=57fdeaff-4b50-4202-ad5e-167fe18fb911"]}],"mendeley":{"formattedCitation":"&lt;sup&gt;[67]&lt;/sup&gt;","plainTextFormattedCitation":"[67]","previouslyFormattedCitation":"&lt;sup&gt;[67]&lt;/sup&gt;"},"properties":{"noteIndex":0},"schema":"https://github.com/citation-style-language/schema/raw/master/csl-citation.json"}</w:instrText>
            </w:r>
            <w:r w:rsidRPr="006920D8">
              <w:rPr>
                <w:rFonts w:ascii="Book Antiqua" w:hAnsi="Book Antiqua" w:cs="Arial"/>
                <w:color w:val="000000" w:themeColor="text1"/>
              </w:rPr>
              <w:fldChar w:fldCharType="separate"/>
            </w:r>
            <w:r w:rsidRPr="006920D8">
              <w:rPr>
                <w:rFonts w:ascii="Book Antiqua" w:hAnsi="Book Antiqua" w:cs="Arial"/>
                <w:color w:val="000000" w:themeColor="text1"/>
                <w:vertAlign w:val="superscript"/>
                <w:lang w:val="en-US"/>
              </w:rPr>
              <w:t>[67]</w:t>
            </w:r>
            <w:r w:rsidRPr="006920D8">
              <w:rPr>
                <w:rFonts w:ascii="Book Antiqua" w:hAnsi="Book Antiqua" w:cs="Arial"/>
                <w:color w:val="000000" w:themeColor="text1"/>
              </w:rPr>
              <w:fldChar w:fldCharType="end"/>
            </w:r>
            <w:r w:rsidRPr="006920D8">
              <w:rPr>
                <w:rFonts w:ascii="Book Antiqua" w:hAnsi="Book Antiqua" w:cs="Arial"/>
                <w:color w:val="000000" w:themeColor="text1"/>
                <w:lang w:val="en-US" w:eastAsia="zh-CN"/>
              </w:rPr>
              <w:t>,</w:t>
            </w:r>
            <w:r w:rsidR="008F485D">
              <w:rPr>
                <w:rStyle w:val="id-label"/>
                <w:rFonts w:ascii="Book Antiqua" w:hAnsi="Book Antiqua" w:cs="Arial"/>
                <w:color w:val="212121"/>
                <w:lang w:val="en-US"/>
              </w:rPr>
              <w:t xml:space="preserve"> </w:t>
            </w:r>
            <w:r w:rsidR="0043398C" w:rsidRPr="006920D8">
              <w:rPr>
                <w:rStyle w:val="id-label"/>
                <w:rFonts w:ascii="Book Antiqua" w:hAnsi="Book Antiqua" w:cs="Arial"/>
                <w:color w:val="212121"/>
                <w:lang w:val="en-US"/>
              </w:rPr>
              <w:t>2011</w:t>
            </w:r>
          </w:p>
        </w:tc>
        <w:tc>
          <w:tcPr>
            <w:tcW w:w="888" w:type="pct"/>
            <w:vMerge w:val="restart"/>
          </w:tcPr>
          <w:p w14:paraId="0879A885" w14:textId="3C8EE601" w:rsidR="0043398C" w:rsidRPr="006920D8" w:rsidRDefault="0043398C"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hAnsi="Book Antiqua" w:cs="Arial"/>
                <w:color w:val="000000" w:themeColor="text1"/>
                <w:lang w:val="en-US"/>
              </w:rPr>
              <w:t>Randomized</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clinical</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trial</w:t>
            </w:r>
            <w:r w:rsidR="008F485D">
              <w:rPr>
                <w:rFonts w:ascii="Book Antiqua" w:hAnsi="Book Antiqua" w:cs="Arial"/>
                <w:color w:val="000000" w:themeColor="text1"/>
                <w:lang w:val="en-US" w:eastAsia="zh-CN"/>
              </w:rPr>
              <w:t xml:space="preserve"> </w:t>
            </w:r>
            <w:r w:rsidR="00D70B26" w:rsidRPr="006920D8">
              <w:rPr>
                <w:rFonts w:ascii="Book Antiqua" w:hAnsi="Book Antiqua" w:cs="Arial"/>
                <w:color w:val="000000" w:themeColor="text1"/>
                <w:lang w:val="en-US" w:eastAsia="zh-CN"/>
              </w:rPr>
              <w:t>(</w:t>
            </w:r>
            <w:r w:rsidRPr="006920D8">
              <w:rPr>
                <w:rFonts w:ascii="Book Antiqua" w:hAnsi="Book Antiqua" w:cs="Arial"/>
                <w:color w:val="000000" w:themeColor="text1"/>
                <w:lang w:val="en-US"/>
              </w:rPr>
              <w:t>211</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patients</w:t>
            </w:r>
            <w:r w:rsidR="00D70B26" w:rsidRPr="006920D8">
              <w:rPr>
                <w:rFonts w:ascii="Book Antiqua" w:hAnsi="Book Antiqua" w:cs="Arial"/>
                <w:color w:val="000000" w:themeColor="text1"/>
                <w:lang w:val="en-US" w:eastAsia="zh-CN"/>
              </w:rPr>
              <w:t>)</w:t>
            </w:r>
          </w:p>
        </w:tc>
        <w:tc>
          <w:tcPr>
            <w:tcW w:w="1092" w:type="pct"/>
          </w:tcPr>
          <w:p w14:paraId="3E42ADD7" w14:textId="08E8727E"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color w:val="000000" w:themeColor="text1"/>
                <w:lang w:val="en-US"/>
              </w:rPr>
              <w:t>Control:</w:t>
            </w:r>
            <w:r w:rsidR="008F485D">
              <w:rPr>
                <w:rFonts w:ascii="Book Antiqua" w:eastAsia="Arial" w:hAnsi="Book Antiqua" w:cs="Arial"/>
                <w:color w:val="000000" w:themeColor="text1"/>
                <w:lang w:val="en-US"/>
              </w:rPr>
              <w:t xml:space="preserve"> </w:t>
            </w:r>
            <w:r w:rsidRPr="006920D8">
              <w:rPr>
                <w:rFonts w:ascii="Book Antiqua" w:eastAsia="Arial" w:hAnsi="Book Antiqua" w:cs="Arial"/>
                <w:lang w:val="en-US"/>
              </w:rPr>
              <w:t>155</w:t>
            </w:r>
            <w:r w:rsidR="008F485D">
              <w:rPr>
                <w:rFonts w:ascii="Book Antiqua" w:eastAsia="Arial" w:hAnsi="Book Antiqua" w:cs="Arial"/>
                <w:lang w:val="en-US"/>
              </w:rPr>
              <w:t xml:space="preserve"> </w:t>
            </w:r>
            <w:r w:rsidRPr="006920D8">
              <w:rPr>
                <w:rFonts w:ascii="Book Antiqua" w:eastAsia="Arial" w:hAnsi="Book Antiqua" w:cs="Arial"/>
                <w:lang w:val="en-US"/>
              </w:rPr>
              <w:t>patients</w:t>
            </w:r>
            <w:r w:rsidR="00D70B26"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Standard</w:t>
            </w:r>
            <w:r w:rsidR="008F485D">
              <w:rPr>
                <w:rFonts w:ascii="Book Antiqua" w:eastAsia="Arial" w:hAnsi="Book Antiqua" w:cs="Arial"/>
                <w:lang w:val="en-US"/>
              </w:rPr>
              <w:t xml:space="preserve"> </w:t>
            </w:r>
            <w:r w:rsidRPr="006920D8">
              <w:rPr>
                <w:rFonts w:ascii="Book Antiqua" w:eastAsia="Arial" w:hAnsi="Book Antiqua" w:cs="Arial"/>
                <w:lang w:val="en-US"/>
              </w:rPr>
              <w:t>diet</w:t>
            </w:r>
          </w:p>
        </w:tc>
        <w:tc>
          <w:tcPr>
            <w:tcW w:w="1155" w:type="pct"/>
            <w:vMerge w:val="restart"/>
          </w:tcPr>
          <w:p w14:paraId="1F13DB70" w14:textId="4BAEA9ED"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color w:val="211E1E"/>
                <w:lang w:val="en-US" w:eastAsia="zh-CN"/>
              </w:rPr>
            </w:pPr>
            <w:r w:rsidRPr="006920D8">
              <w:rPr>
                <w:rFonts w:ascii="Book Antiqua" w:hAnsi="Book Antiqua" w:cs="Arial"/>
                <w:color w:val="211E1E"/>
                <w:lang w:val="en-US"/>
              </w:rPr>
              <w:t>Intervention:</w:t>
            </w:r>
            <w:r w:rsidR="008F485D">
              <w:rPr>
                <w:rFonts w:ascii="Book Antiqua" w:hAnsi="Book Antiqua" w:cs="Arial"/>
                <w:color w:val="211E1E"/>
                <w:lang w:val="en-US"/>
              </w:rPr>
              <w:t xml:space="preserve"> </w:t>
            </w:r>
            <w:r w:rsidRPr="006920D8">
              <w:rPr>
                <w:rFonts w:ascii="Book Antiqua" w:hAnsi="Book Antiqua" w:cs="Arial"/>
                <w:color w:val="211E1E"/>
                <w:lang w:val="en-US"/>
              </w:rPr>
              <w:t>12</w:t>
            </w:r>
            <w:r w:rsidR="008F485D">
              <w:rPr>
                <w:rFonts w:ascii="Book Antiqua" w:hAnsi="Book Antiqua" w:cs="Arial"/>
                <w:color w:val="211E1E"/>
                <w:lang w:val="en-US"/>
              </w:rPr>
              <w:t xml:space="preserve"> </w:t>
            </w:r>
            <w:r w:rsidRPr="006920D8">
              <w:rPr>
                <w:rFonts w:ascii="Book Antiqua" w:hAnsi="Book Antiqua" w:cs="Arial"/>
                <w:color w:val="211E1E"/>
                <w:lang w:val="en-US"/>
              </w:rPr>
              <w:t>g/d</w:t>
            </w:r>
            <w:r w:rsidR="008F485D">
              <w:rPr>
                <w:rFonts w:ascii="Book Antiqua" w:hAnsi="Book Antiqua" w:cs="Arial"/>
                <w:color w:val="211E1E"/>
                <w:lang w:val="en-US"/>
              </w:rPr>
              <w:t xml:space="preserve"> </w:t>
            </w:r>
            <w:r w:rsidRPr="006920D8">
              <w:rPr>
                <w:rFonts w:ascii="Book Antiqua" w:hAnsi="Book Antiqua" w:cs="Arial"/>
                <w:color w:val="211E1E"/>
                <w:lang w:val="en-US"/>
              </w:rPr>
              <w:t>BCAA</w:t>
            </w:r>
            <w:r w:rsidR="008F485D">
              <w:rPr>
                <w:rFonts w:ascii="Book Antiqua" w:eastAsiaTheme="minorEastAsia" w:hAnsi="Book Antiqua" w:cs="Arial"/>
                <w:color w:val="211E1E"/>
                <w:lang w:val="en-US" w:eastAsia="zh-CN"/>
              </w:rPr>
              <w:t xml:space="preserve"> </w:t>
            </w:r>
            <w:r w:rsidRPr="006920D8">
              <w:rPr>
                <w:rFonts w:ascii="Book Antiqua" w:hAnsi="Book Antiqua" w:cs="Arial"/>
                <w:color w:val="211E1E"/>
                <w:lang w:val="en-US"/>
              </w:rPr>
              <w:t>(LIVACT</w:t>
            </w:r>
            <w:r w:rsidR="008F485D">
              <w:rPr>
                <w:rFonts w:ascii="Book Antiqua" w:hAnsi="Book Antiqua" w:cs="Arial"/>
                <w:color w:val="211E1E"/>
                <w:lang w:val="en-US"/>
              </w:rPr>
              <w:t xml:space="preserve"> </w:t>
            </w:r>
            <w:r w:rsidRPr="006920D8">
              <w:rPr>
                <w:rFonts w:ascii="Book Antiqua" w:hAnsi="Book Antiqua" w:cs="Arial"/>
                <w:color w:val="211E1E"/>
                <w:lang w:val="en-US"/>
              </w:rPr>
              <w:t>Granules;</w:t>
            </w:r>
            <w:r w:rsidR="008F485D">
              <w:rPr>
                <w:rFonts w:ascii="Book Antiqua" w:hAnsi="Book Antiqua" w:cs="Arial"/>
                <w:color w:val="211E1E"/>
                <w:lang w:val="en-US"/>
              </w:rPr>
              <w:t xml:space="preserve"> </w:t>
            </w:r>
            <w:r w:rsidRPr="006920D8">
              <w:rPr>
                <w:rFonts w:ascii="Book Antiqua" w:hAnsi="Book Antiqua" w:cs="Arial"/>
                <w:color w:val="211E1E"/>
                <w:lang w:val="en-US"/>
              </w:rPr>
              <w:t>Ajinomoto</w:t>
            </w:r>
            <w:r w:rsidR="008F485D">
              <w:rPr>
                <w:rFonts w:ascii="Book Antiqua" w:hAnsi="Book Antiqua" w:cs="Arial"/>
                <w:color w:val="211E1E"/>
                <w:lang w:val="en-US"/>
              </w:rPr>
              <w:t xml:space="preserve"> </w:t>
            </w:r>
            <w:r w:rsidRPr="006920D8">
              <w:rPr>
                <w:rFonts w:ascii="Book Antiqua" w:hAnsi="Book Antiqua" w:cs="Arial"/>
                <w:color w:val="211E1E"/>
                <w:lang w:val="en-US"/>
              </w:rPr>
              <w:t>Co.,</w:t>
            </w:r>
            <w:r w:rsidR="008F485D">
              <w:rPr>
                <w:rFonts w:ascii="Book Antiqua" w:hAnsi="Book Antiqua" w:cs="Arial"/>
                <w:color w:val="211E1E"/>
                <w:lang w:val="en-US"/>
              </w:rPr>
              <w:t xml:space="preserve"> </w:t>
            </w:r>
            <w:r w:rsidRPr="006920D8">
              <w:rPr>
                <w:rFonts w:ascii="Book Antiqua" w:hAnsi="Book Antiqua" w:cs="Arial"/>
                <w:color w:val="211E1E"/>
                <w:lang w:val="en-US"/>
              </w:rPr>
              <w:t>Inc.,</w:t>
            </w:r>
            <w:r w:rsidR="008F485D">
              <w:rPr>
                <w:rFonts w:ascii="Book Antiqua" w:hAnsi="Book Antiqua" w:cs="Arial"/>
                <w:color w:val="211E1E"/>
                <w:lang w:val="en-US"/>
              </w:rPr>
              <w:t xml:space="preserve"> </w:t>
            </w:r>
            <w:r w:rsidRPr="006920D8">
              <w:rPr>
                <w:rFonts w:ascii="Book Antiqua" w:hAnsi="Book Antiqua" w:cs="Arial"/>
                <w:color w:val="211E1E"/>
                <w:lang w:val="en-US"/>
              </w:rPr>
              <w:t>Tokyo,</w:t>
            </w:r>
            <w:r w:rsidR="008F485D">
              <w:rPr>
                <w:rFonts w:ascii="Book Antiqua" w:hAnsi="Book Antiqua" w:cs="Arial"/>
                <w:color w:val="211E1E"/>
                <w:lang w:val="en-US"/>
              </w:rPr>
              <w:t xml:space="preserve"> </w:t>
            </w:r>
            <w:r w:rsidRPr="006920D8">
              <w:rPr>
                <w:rFonts w:ascii="Book Antiqua" w:hAnsi="Book Antiqua" w:cs="Arial"/>
                <w:color w:val="211E1E"/>
                <w:lang w:val="en-US"/>
              </w:rPr>
              <w:t>Japan)</w:t>
            </w:r>
            <w:r w:rsidR="00D70B26" w:rsidRPr="006920D8">
              <w:rPr>
                <w:rFonts w:ascii="Book Antiqua" w:eastAsiaTheme="minorEastAsia" w:hAnsi="Book Antiqua" w:cs="Arial"/>
                <w:color w:val="211E1E"/>
                <w:lang w:val="en-US" w:eastAsia="zh-CN"/>
              </w:rPr>
              <w:t>.</w:t>
            </w:r>
            <w:r w:rsidR="008F485D">
              <w:rPr>
                <w:rFonts w:ascii="Book Antiqua" w:hAnsi="Book Antiqua" w:cs="Arial"/>
                <w:color w:val="211E1E"/>
                <w:lang w:val="en-US"/>
              </w:rPr>
              <w:t xml:space="preserve"> </w:t>
            </w:r>
            <w:r w:rsidRPr="006920D8">
              <w:rPr>
                <w:rFonts w:ascii="Book Antiqua" w:eastAsia="Arial" w:hAnsi="Book Antiqua" w:cs="Arial"/>
                <w:lang w:val="en-US"/>
              </w:rPr>
              <w:t>&gt;</w:t>
            </w:r>
            <w:r w:rsidR="008F485D">
              <w:rPr>
                <w:rFonts w:ascii="Book Antiqua" w:eastAsia="Arial" w:hAnsi="Book Antiqua" w:cs="Arial"/>
                <w:lang w:val="en-US"/>
              </w:rPr>
              <w:t xml:space="preserve"> </w:t>
            </w:r>
            <w:r w:rsidRPr="006920D8">
              <w:rPr>
                <w:rFonts w:ascii="Book Antiqua" w:eastAsia="Arial" w:hAnsi="Book Antiqua" w:cs="Arial"/>
                <w:lang w:val="en-US"/>
              </w:rPr>
              <w:t>6</w:t>
            </w:r>
            <w:r w:rsidR="008F485D">
              <w:rPr>
                <w:rFonts w:ascii="Book Antiqua" w:eastAsia="Arial" w:hAnsi="Book Antiqua" w:cs="Arial"/>
                <w:lang w:val="en-US"/>
              </w:rPr>
              <w:t xml:space="preserve"> </w:t>
            </w:r>
            <w:proofErr w:type="spellStart"/>
            <w:r w:rsidRPr="006920D8">
              <w:rPr>
                <w:rFonts w:ascii="Book Antiqua" w:eastAsia="Arial" w:hAnsi="Book Antiqua" w:cs="Arial"/>
                <w:lang w:val="en-US"/>
              </w:rPr>
              <w:t>mo</w:t>
            </w:r>
            <w:proofErr w:type="spellEnd"/>
          </w:p>
        </w:tc>
        <w:tc>
          <w:tcPr>
            <w:tcW w:w="1132" w:type="pct"/>
            <w:vMerge w:val="restart"/>
          </w:tcPr>
          <w:p w14:paraId="57D6125B" w14:textId="7573A6C8"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color w:val="211E1E"/>
                <w:lang w:val="en-US" w:eastAsia="zh-CN"/>
              </w:rPr>
            </w:pPr>
            <w:r w:rsidRPr="006920D8">
              <w:rPr>
                <w:rFonts w:ascii="Book Antiqua" w:hAnsi="Book Antiqua" w:cs="Arial"/>
                <w:color w:val="211E1E"/>
                <w:lang w:val="en-US"/>
              </w:rPr>
              <w:t>The</w:t>
            </w:r>
            <w:r w:rsidR="008F485D">
              <w:rPr>
                <w:rFonts w:ascii="Book Antiqua" w:hAnsi="Book Antiqua" w:cs="Arial"/>
                <w:color w:val="211E1E"/>
                <w:lang w:val="en-US"/>
              </w:rPr>
              <w:t xml:space="preserve"> </w:t>
            </w:r>
            <w:r w:rsidRPr="006920D8">
              <w:rPr>
                <w:rFonts w:ascii="Book Antiqua" w:hAnsi="Book Antiqua" w:cs="Arial"/>
                <w:color w:val="211E1E"/>
                <w:lang w:val="en-US"/>
              </w:rPr>
              <w:t>incidence</w:t>
            </w:r>
            <w:r w:rsidR="008F485D">
              <w:rPr>
                <w:rFonts w:ascii="Book Antiqua" w:hAnsi="Book Antiqua" w:cs="Arial"/>
                <w:color w:val="211E1E"/>
                <w:lang w:val="en-US"/>
              </w:rPr>
              <w:t xml:space="preserve"> </w:t>
            </w:r>
            <w:r w:rsidRPr="006920D8">
              <w:rPr>
                <w:rFonts w:ascii="Book Antiqua" w:hAnsi="Book Antiqua" w:cs="Arial"/>
                <w:color w:val="211E1E"/>
                <w:lang w:val="en-US"/>
              </w:rPr>
              <w:t>of</w:t>
            </w:r>
            <w:r w:rsidR="008F485D">
              <w:rPr>
                <w:rFonts w:ascii="Book Antiqua" w:hAnsi="Book Antiqua" w:cs="Arial"/>
                <w:color w:val="211E1E"/>
                <w:lang w:val="en-US"/>
              </w:rPr>
              <w:t xml:space="preserve"> </w:t>
            </w:r>
            <w:r w:rsidRPr="006920D8">
              <w:rPr>
                <w:rFonts w:ascii="Book Antiqua" w:hAnsi="Book Antiqua" w:cs="Arial"/>
                <w:color w:val="211E1E"/>
                <w:lang w:val="en-US"/>
              </w:rPr>
              <w:t>HCC</w:t>
            </w:r>
            <w:r w:rsidR="008F485D">
              <w:rPr>
                <w:rFonts w:ascii="Book Antiqua" w:hAnsi="Book Antiqua" w:cs="Arial"/>
                <w:color w:val="211E1E"/>
                <w:lang w:val="en-US"/>
              </w:rPr>
              <w:t xml:space="preserve"> </w:t>
            </w:r>
            <w:r w:rsidRPr="006920D8">
              <w:rPr>
                <w:rFonts w:ascii="Book Antiqua" w:hAnsi="Book Antiqua" w:cs="Arial"/>
                <w:color w:val="211E1E"/>
                <w:lang w:val="en-US"/>
              </w:rPr>
              <w:t>was</w:t>
            </w:r>
            <w:r w:rsidR="008F485D">
              <w:rPr>
                <w:rFonts w:ascii="Book Antiqua" w:hAnsi="Book Antiqua" w:cs="Arial"/>
                <w:color w:val="211E1E"/>
                <w:lang w:val="en-US"/>
              </w:rPr>
              <w:t xml:space="preserve"> </w:t>
            </w:r>
            <w:r w:rsidRPr="006920D8">
              <w:rPr>
                <w:rFonts w:ascii="Book Antiqua" w:hAnsi="Book Antiqua" w:cs="Arial"/>
                <w:color w:val="211E1E"/>
                <w:lang w:val="en-US"/>
              </w:rPr>
              <w:t>significantly</w:t>
            </w:r>
            <w:r w:rsidR="008F485D">
              <w:rPr>
                <w:rFonts w:ascii="Book Antiqua" w:hAnsi="Book Antiqua" w:cs="Arial"/>
                <w:color w:val="211E1E"/>
                <w:lang w:val="en-US"/>
              </w:rPr>
              <w:t xml:space="preserve"> </w:t>
            </w:r>
            <w:r w:rsidRPr="006920D8">
              <w:rPr>
                <w:rFonts w:ascii="Book Antiqua" w:hAnsi="Book Antiqua" w:cs="Arial"/>
                <w:color w:val="211E1E"/>
                <w:lang w:val="en-US"/>
              </w:rPr>
              <w:t>lower</w:t>
            </w:r>
            <w:r w:rsidR="008F485D">
              <w:rPr>
                <w:rFonts w:ascii="Book Antiqua" w:hAnsi="Book Antiqua" w:cs="Arial"/>
                <w:color w:val="211E1E"/>
                <w:lang w:val="en-US"/>
              </w:rPr>
              <w:t xml:space="preserve"> </w:t>
            </w:r>
            <w:r w:rsidRPr="006920D8">
              <w:rPr>
                <w:rFonts w:ascii="Book Antiqua" w:hAnsi="Book Antiqua" w:cs="Arial"/>
                <w:color w:val="211E1E"/>
                <w:lang w:val="en-US"/>
              </w:rPr>
              <w:t>in</w:t>
            </w:r>
            <w:r w:rsidR="008F485D">
              <w:rPr>
                <w:rFonts w:ascii="Book Antiqua" w:hAnsi="Book Antiqua" w:cs="Arial"/>
                <w:color w:val="211E1E"/>
                <w:lang w:val="en-US"/>
              </w:rPr>
              <w:t xml:space="preserve"> </w:t>
            </w:r>
            <w:r w:rsidRPr="006920D8">
              <w:rPr>
                <w:rFonts w:ascii="Book Antiqua" w:hAnsi="Book Antiqua" w:cs="Arial"/>
                <w:color w:val="211E1E"/>
                <w:lang w:val="en-US"/>
              </w:rPr>
              <w:t>the</w:t>
            </w:r>
            <w:r w:rsidR="008F485D">
              <w:rPr>
                <w:rFonts w:ascii="Book Antiqua" w:hAnsi="Book Antiqua" w:cs="Arial"/>
                <w:color w:val="211E1E"/>
                <w:lang w:val="en-US"/>
              </w:rPr>
              <w:t xml:space="preserve"> </w:t>
            </w:r>
            <w:r w:rsidRPr="006920D8">
              <w:rPr>
                <w:rFonts w:ascii="Book Antiqua" w:hAnsi="Book Antiqua" w:cs="Arial"/>
                <w:color w:val="211E1E"/>
                <w:lang w:val="en-US"/>
              </w:rPr>
              <w:t>BCAA</w:t>
            </w:r>
            <w:r w:rsidR="008F485D">
              <w:rPr>
                <w:rFonts w:ascii="Book Antiqua" w:hAnsi="Book Antiqua" w:cs="Arial"/>
                <w:color w:val="211E1E"/>
                <w:lang w:val="en-US"/>
              </w:rPr>
              <w:t xml:space="preserve"> </w:t>
            </w:r>
            <w:r w:rsidRPr="006920D8">
              <w:rPr>
                <w:rFonts w:ascii="Book Antiqua" w:hAnsi="Book Antiqua" w:cs="Arial"/>
                <w:color w:val="211E1E"/>
                <w:lang w:val="en-US"/>
              </w:rPr>
              <w:t>group</w:t>
            </w:r>
            <w:r w:rsidR="008F485D">
              <w:rPr>
                <w:rFonts w:ascii="Book Antiqua" w:hAnsi="Book Antiqua" w:cs="Arial"/>
                <w:color w:val="211E1E"/>
                <w:lang w:val="en-US"/>
              </w:rPr>
              <w:t xml:space="preserve"> </w:t>
            </w:r>
            <w:r w:rsidRPr="006920D8">
              <w:rPr>
                <w:rFonts w:ascii="Book Antiqua" w:hAnsi="Book Antiqua" w:cs="Arial"/>
                <w:color w:val="211E1E"/>
                <w:lang w:val="en-US"/>
              </w:rPr>
              <w:t>than</w:t>
            </w:r>
            <w:r w:rsidR="008F485D">
              <w:rPr>
                <w:rFonts w:ascii="Book Antiqua" w:hAnsi="Book Antiqua" w:cs="Arial"/>
                <w:color w:val="211E1E"/>
                <w:lang w:val="en-US"/>
              </w:rPr>
              <w:t xml:space="preserve"> </w:t>
            </w:r>
            <w:r w:rsidRPr="006920D8">
              <w:rPr>
                <w:rFonts w:ascii="Book Antiqua" w:hAnsi="Book Antiqua" w:cs="Arial"/>
                <w:color w:val="211E1E"/>
                <w:lang w:val="en-US"/>
              </w:rPr>
              <w:t>in</w:t>
            </w:r>
            <w:r w:rsidR="008F485D">
              <w:rPr>
                <w:rFonts w:ascii="Book Antiqua" w:hAnsi="Book Antiqua" w:cs="Arial"/>
                <w:color w:val="211E1E"/>
                <w:lang w:val="en-US"/>
              </w:rPr>
              <w:t xml:space="preserve"> </w:t>
            </w:r>
            <w:r w:rsidRPr="006920D8">
              <w:rPr>
                <w:rFonts w:ascii="Book Antiqua" w:hAnsi="Book Antiqua" w:cs="Arial"/>
                <w:color w:val="211E1E"/>
                <w:lang w:val="en-US"/>
              </w:rPr>
              <w:t>t</w:t>
            </w:r>
            <w:r w:rsidR="00D70B26" w:rsidRPr="006920D8">
              <w:rPr>
                <w:rFonts w:ascii="Book Antiqua" w:hAnsi="Book Antiqua" w:cs="Arial"/>
                <w:color w:val="211E1E"/>
                <w:lang w:val="en-US"/>
              </w:rPr>
              <w:t>he</w:t>
            </w:r>
            <w:r w:rsidR="008F485D">
              <w:rPr>
                <w:rFonts w:ascii="Book Antiqua" w:hAnsi="Book Antiqua" w:cs="Arial"/>
                <w:color w:val="211E1E"/>
                <w:lang w:val="en-US"/>
              </w:rPr>
              <w:t xml:space="preserve"> </w:t>
            </w:r>
            <w:r w:rsidR="00D70B26" w:rsidRPr="006920D8">
              <w:rPr>
                <w:rFonts w:ascii="Book Antiqua" w:hAnsi="Book Antiqua" w:cs="Arial"/>
                <w:color w:val="211E1E"/>
                <w:lang w:val="en-US"/>
              </w:rPr>
              <w:t>control</w:t>
            </w:r>
            <w:r w:rsidR="008F485D">
              <w:rPr>
                <w:rFonts w:ascii="Book Antiqua" w:hAnsi="Book Antiqua" w:cs="Arial"/>
                <w:color w:val="211E1E"/>
                <w:lang w:val="en-US"/>
              </w:rPr>
              <w:t xml:space="preserve"> </w:t>
            </w:r>
            <w:r w:rsidR="00D70B26" w:rsidRPr="006920D8">
              <w:rPr>
                <w:rFonts w:ascii="Book Antiqua" w:hAnsi="Book Antiqua" w:cs="Arial"/>
                <w:color w:val="211E1E"/>
                <w:lang w:val="en-US"/>
              </w:rPr>
              <w:t>group</w:t>
            </w:r>
            <w:r w:rsidR="008F485D">
              <w:rPr>
                <w:rFonts w:ascii="Book Antiqua" w:hAnsi="Book Antiqua" w:cs="Arial"/>
                <w:color w:val="211E1E"/>
                <w:lang w:val="en-US"/>
              </w:rPr>
              <w:t xml:space="preserve"> </w:t>
            </w:r>
            <w:r w:rsidR="00D70B26" w:rsidRPr="006920D8">
              <w:rPr>
                <w:rFonts w:ascii="Book Antiqua" w:hAnsi="Book Antiqua" w:cs="Arial"/>
                <w:color w:val="211E1E"/>
                <w:lang w:val="en-US"/>
              </w:rPr>
              <w:t>(HR</w:t>
            </w:r>
            <w:r w:rsidR="00035456">
              <w:rPr>
                <w:rFonts w:ascii="Book Antiqua" w:hAnsi="Book Antiqua" w:cs="Arial"/>
                <w:color w:val="211E1E"/>
                <w:lang w:val="en-US"/>
              </w:rPr>
              <w:t>:</w:t>
            </w:r>
            <w:r w:rsidR="008F485D">
              <w:rPr>
                <w:rFonts w:ascii="Book Antiqua" w:hAnsi="Book Antiqua" w:cs="Arial"/>
                <w:color w:val="211E1E"/>
                <w:lang w:val="en-US"/>
              </w:rPr>
              <w:t xml:space="preserve"> </w:t>
            </w:r>
            <w:r w:rsidR="00D70B26" w:rsidRPr="006920D8">
              <w:rPr>
                <w:rFonts w:ascii="Book Antiqua" w:hAnsi="Book Antiqua" w:cs="Arial"/>
                <w:color w:val="211E1E"/>
                <w:lang w:val="en-US"/>
              </w:rPr>
              <w:t>0.416,</w:t>
            </w:r>
            <w:r w:rsidR="008F485D">
              <w:rPr>
                <w:rFonts w:ascii="Book Antiqua" w:hAnsi="Book Antiqua" w:cs="Arial"/>
                <w:color w:val="211E1E"/>
                <w:lang w:val="en-US"/>
              </w:rPr>
              <w:t xml:space="preserve"> </w:t>
            </w:r>
            <w:r w:rsidR="00D70B26" w:rsidRPr="006920D8">
              <w:rPr>
                <w:rFonts w:ascii="Book Antiqua" w:hAnsi="Book Antiqua" w:cs="Arial"/>
                <w:color w:val="211E1E"/>
                <w:lang w:val="en-US"/>
              </w:rPr>
              <w:t>95%</w:t>
            </w:r>
            <w:r w:rsidRPr="006920D8">
              <w:rPr>
                <w:rFonts w:ascii="Book Antiqua" w:hAnsi="Book Antiqua" w:cs="Arial"/>
                <w:color w:val="211E1E"/>
                <w:lang w:val="en-US"/>
              </w:rPr>
              <w:t>CI</w:t>
            </w:r>
            <w:r w:rsidR="00035456">
              <w:rPr>
                <w:rFonts w:ascii="Book Antiqua" w:hAnsi="Book Antiqua" w:cs="Arial"/>
                <w:color w:val="211E1E"/>
                <w:lang w:val="en-US"/>
              </w:rPr>
              <w:t>:</w:t>
            </w:r>
            <w:r w:rsidR="008F485D">
              <w:rPr>
                <w:rFonts w:ascii="Book Antiqua" w:hAnsi="Book Antiqua" w:cs="Arial"/>
                <w:color w:val="211E1E"/>
                <w:lang w:val="en-US"/>
              </w:rPr>
              <w:t xml:space="preserve"> </w:t>
            </w:r>
            <w:r w:rsidRPr="006920D8">
              <w:rPr>
                <w:rFonts w:ascii="Book Antiqua" w:hAnsi="Book Antiqua" w:cs="Arial"/>
                <w:color w:val="211E1E"/>
                <w:lang w:val="en-US"/>
              </w:rPr>
              <w:t>0.216–0.800,</w:t>
            </w:r>
            <w:r w:rsidR="008F485D">
              <w:rPr>
                <w:rFonts w:ascii="Book Antiqua" w:hAnsi="Book Antiqua" w:cs="Arial"/>
                <w:color w:val="211E1E"/>
                <w:lang w:val="en-US"/>
              </w:rPr>
              <w:t xml:space="preserve"> </w:t>
            </w:r>
            <w:r w:rsidR="00D70B26" w:rsidRPr="006920D8">
              <w:rPr>
                <w:rFonts w:ascii="Book Antiqua" w:hAnsi="Book Antiqua" w:cs="Arial"/>
                <w:i/>
                <w:color w:val="211E1E"/>
                <w:lang w:val="en-US"/>
              </w:rPr>
              <w:t>P</w:t>
            </w:r>
            <w:r w:rsidR="008F485D">
              <w:rPr>
                <w:rFonts w:ascii="Book Antiqua" w:hAnsi="Book Antiqua" w:cs="Arial"/>
                <w:color w:val="211E1E"/>
                <w:lang w:val="en-US"/>
              </w:rPr>
              <w:t xml:space="preserve"> </w:t>
            </w:r>
            <w:r w:rsidRPr="006920D8">
              <w:rPr>
                <w:rFonts w:ascii="Book Antiqua" w:hAnsi="Book Antiqua" w:cs="Arial"/>
                <w:color w:val="211E1E"/>
                <w:lang w:val="en-US"/>
              </w:rPr>
              <w:t>=</w:t>
            </w:r>
            <w:r w:rsidR="008F485D">
              <w:rPr>
                <w:rFonts w:ascii="Book Antiqua" w:hAnsi="Book Antiqua" w:cs="Arial"/>
                <w:color w:val="211E1E"/>
                <w:lang w:val="en-US"/>
              </w:rPr>
              <w:t xml:space="preserve"> </w:t>
            </w:r>
            <w:r w:rsidRPr="006920D8">
              <w:rPr>
                <w:rFonts w:ascii="Book Antiqua" w:hAnsi="Book Antiqua" w:cs="Arial"/>
                <w:color w:val="211E1E"/>
                <w:lang w:val="en-US"/>
              </w:rPr>
              <w:t>0.0085).</w:t>
            </w:r>
            <w:r w:rsidR="008F485D">
              <w:rPr>
                <w:rFonts w:ascii="Book Antiqua" w:hAnsi="Book Antiqua" w:cs="Arial"/>
                <w:color w:val="211E1E"/>
                <w:lang w:val="en-US"/>
              </w:rPr>
              <w:t xml:space="preserve"> </w:t>
            </w:r>
            <w:r w:rsidRPr="006920D8">
              <w:rPr>
                <w:rFonts w:ascii="Book Antiqua" w:hAnsi="Book Antiqua" w:cs="Arial"/>
                <w:color w:val="211E1E"/>
                <w:lang w:val="en-US"/>
              </w:rPr>
              <w:t>Oral</w:t>
            </w:r>
            <w:r w:rsidR="008F485D">
              <w:rPr>
                <w:rFonts w:ascii="Book Antiqua" w:hAnsi="Book Antiqua" w:cs="Arial"/>
                <w:color w:val="211E1E"/>
                <w:lang w:val="en-US"/>
              </w:rPr>
              <w:t xml:space="preserve"> </w:t>
            </w:r>
            <w:r w:rsidRPr="006920D8">
              <w:rPr>
                <w:rFonts w:ascii="Book Antiqua" w:hAnsi="Book Antiqua" w:cs="Arial"/>
                <w:color w:val="211E1E"/>
                <w:lang w:val="en-US"/>
              </w:rPr>
              <w:t>BCAA</w:t>
            </w:r>
            <w:r w:rsidR="008F485D">
              <w:rPr>
                <w:rFonts w:ascii="Book Antiqua" w:hAnsi="Book Antiqua" w:cs="Arial"/>
                <w:color w:val="211E1E"/>
                <w:lang w:val="en-US"/>
              </w:rPr>
              <w:t xml:space="preserve"> </w:t>
            </w:r>
            <w:r w:rsidRPr="006920D8">
              <w:rPr>
                <w:rFonts w:ascii="Book Antiqua" w:hAnsi="Book Antiqua" w:cs="Arial"/>
                <w:color w:val="211E1E"/>
                <w:lang w:val="en-US"/>
              </w:rPr>
              <w:t>supplementation</w:t>
            </w:r>
            <w:r w:rsidR="008F485D">
              <w:rPr>
                <w:rFonts w:ascii="Book Antiqua" w:hAnsi="Book Antiqua" w:cs="Arial"/>
                <w:color w:val="211E1E"/>
                <w:lang w:val="en-US"/>
              </w:rPr>
              <w:t xml:space="preserve"> </w:t>
            </w:r>
            <w:r w:rsidRPr="006920D8">
              <w:rPr>
                <w:rFonts w:ascii="Book Antiqua" w:hAnsi="Book Antiqua" w:cs="Arial"/>
                <w:color w:val="211E1E"/>
                <w:lang w:val="en-US"/>
              </w:rPr>
              <w:t>also</w:t>
            </w:r>
            <w:r w:rsidR="008F485D">
              <w:rPr>
                <w:rFonts w:ascii="Book Antiqua" w:hAnsi="Book Antiqua" w:cs="Arial"/>
                <w:color w:val="211E1E"/>
                <w:lang w:val="en-US"/>
              </w:rPr>
              <w:t xml:space="preserve"> </w:t>
            </w:r>
            <w:r w:rsidRPr="006920D8">
              <w:rPr>
                <w:rFonts w:ascii="Book Antiqua" w:hAnsi="Book Antiqua" w:cs="Arial"/>
                <w:color w:val="211E1E"/>
                <w:lang w:val="en-US"/>
              </w:rPr>
              <w:t>seems</w:t>
            </w:r>
            <w:r w:rsidR="008F485D">
              <w:rPr>
                <w:rFonts w:ascii="Book Antiqua" w:hAnsi="Book Antiqua" w:cs="Arial"/>
                <w:color w:val="211E1E"/>
                <w:lang w:val="en-US"/>
              </w:rPr>
              <w:t xml:space="preserve"> </w:t>
            </w:r>
            <w:r w:rsidRPr="006920D8">
              <w:rPr>
                <w:rFonts w:ascii="Book Antiqua" w:hAnsi="Book Antiqua" w:cs="Arial"/>
                <w:color w:val="211E1E"/>
                <w:lang w:val="en-US"/>
              </w:rPr>
              <w:t>to</w:t>
            </w:r>
            <w:r w:rsidR="008F485D">
              <w:rPr>
                <w:rFonts w:ascii="Book Antiqua" w:hAnsi="Book Antiqua" w:cs="Arial"/>
                <w:color w:val="211E1E"/>
                <w:lang w:val="en-US"/>
              </w:rPr>
              <w:t xml:space="preserve"> </w:t>
            </w:r>
            <w:r w:rsidRPr="006920D8">
              <w:rPr>
                <w:rFonts w:ascii="Book Antiqua" w:hAnsi="Book Antiqua" w:cs="Arial"/>
                <w:color w:val="211E1E"/>
                <w:lang w:val="en-US"/>
              </w:rPr>
              <w:t>be</w:t>
            </w:r>
            <w:r w:rsidR="008F485D">
              <w:rPr>
                <w:rFonts w:ascii="Book Antiqua" w:hAnsi="Book Antiqua" w:cs="Arial"/>
                <w:color w:val="211E1E"/>
                <w:lang w:val="en-US"/>
              </w:rPr>
              <w:t xml:space="preserve"> </w:t>
            </w:r>
            <w:r w:rsidRPr="006920D8">
              <w:rPr>
                <w:rFonts w:ascii="Book Antiqua" w:hAnsi="Book Antiqua" w:cs="Arial"/>
                <w:color w:val="211E1E"/>
                <w:lang w:val="en-US"/>
              </w:rPr>
              <w:t>effective</w:t>
            </w:r>
            <w:r w:rsidR="008F485D">
              <w:rPr>
                <w:rFonts w:ascii="Book Antiqua" w:hAnsi="Book Antiqua" w:cs="Arial"/>
                <w:color w:val="211E1E"/>
                <w:lang w:val="en-US"/>
              </w:rPr>
              <w:t xml:space="preserve"> </w:t>
            </w:r>
            <w:r w:rsidRPr="006920D8">
              <w:rPr>
                <w:rFonts w:ascii="Book Antiqua" w:hAnsi="Book Antiqua" w:cs="Arial"/>
                <w:color w:val="211E1E"/>
                <w:lang w:val="en-US"/>
              </w:rPr>
              <w:t>in</w:t>
            </w:r>
            <w:r w:rsidR="008F485D">
              <w:rPr>
                <w:rFonts w:ascii="Book Antiqua" w:hAnsi="Book Antiqua" w:cs="Arial"/>
                <w:color w:val="211E1E"/>
                <w:lang w:val="en-US"/>
              </w:rPr>
              <w:t xml:space="preserve"> </w:t>
            </w:r>
            <w:r w:rsidRPr="006920D8">
              <w:rPr>
                <w:rFonts w:ascii="Book Antiqua" w:hAnsi="Book Antiqua" w:cs="Arial"/>
                <w:color w:val="211E1E"/>
                <w:lang w:val="en-US"/>
              </w:rPr>
              <w:t>the</w:t>
            </w:r>
            <w:r w:rsidR="008F485D">
              <w:rPr>
                <w:rFonts w:ascii="Book Antiqua" w:hAnsi="Book Antiqua" w:cs="Arial"/>
                <w:color w:val="211E1E"/>
                <w:lang w:val="en-US"/>
              </w:rPr>
              <w:t xml:space="preserve"> </w:t>
            </w:r>
            <w:r w:rsidRPr="006920D8">
              <w:rPr>
                <w:rFonts w:ascii="Book Antiqua" w:hAnsi="Book Antiqua" w:cs="Arial"/>
                <w:color w:val="211E1E"/>
                <w:lang w:val="en-US"/>
              </w:rPr>
              <w:lastRenderedPageBreak/>
              <w:t>prevention</w:t>
            </w:r>
            <w:r w:rsidR="008F485D">
              <w:rPr>
                <w:rFonts w:ascii="Book Antiqua" w:hAnsi="Book Antiqua" w:cs="Arial"/>
                <w:color w:val="211E1E"/>
                <w:lang w:val="en-US"/>
              </w:rPr>
              <w:t xml:space="preserve"> </w:t>
            </w:r>
            <w:r w:rsidRPr="006920D8">
              <w:rPr>
                <w:rFonts w:ascii="Book Antiqua" w:hAnsi="Book Antiqua" w:cs="Arial"/>
                <w:color w:val="211E1E"/>
                <w:lang w:val="en-US"/>
              </w:rPr>
              <w:t>of</w:t>
            </w:r>
            <w:r w:rsidR="008F485D">
              <w:rPr>
                <w:rFonts w:ascii="Book Antiqua" w:hAnsi="Book Antiqua" w:cs="Arial"/>
                <w:color w:val="211E1E"/>
                <w:lang w:val="en-US"/>
              </w:rPr>
              <w:t xml:space="preserve"> </w:t>
            </w:r>
            <w:r w:rsidRPr="006920D8">
              <w:rPr>
                <w:rFonts w:ascii="Book Antiqua" w:hAnsi="Book Antiqua" w:cs="Arial"/>
                <w:color w:val="211E1E"/>
                <w:lang w:val="en-US"/>
              </w:rPr>
              <w:t>liver-related</w:t>
            </w:r>
            <w:r w:rsidR="008F485D">
              <w:rPr>
                <w:rFonts w:ascii="Book Antiqua" w:hAnsi="Book Antiqua" w:cs="Arial"/>
                <w:color w:val="211E1E"/>
                <w:lang w:val="en-US"/>
              </w:rPr>
              <w:t xml:space="preserve"> </w:t>
            </w:r>
            <w:r w:rsidRPr="006920D8">
              <w:rPr>
                <w:rFonts w:ascii="Book Antiqua" w:hAnsi="Book Antiqua" w:cs="Arial"/>
                <w:color w:val="211E1E"/>
                <w:lang w:val="en-US"/>
              </w:rPr>
              <w:t>complications</w:t>
            </w:r>
            <w:r w:rsidR="008F485D">
              <w:rPr>
                <w:rFonts w:ascii="Book Antiqua" w:hAnsi="Book Antiqua" w:cs="Arial"/>
                <w:color w:val="211E1E"/>
                <w:lang w:val="en-US"/>
              </w:rPr>
              <w:t xml:space="preserve"> </w:t>
            </w:r>
            <w:r w:rsidRPr="006920D8">
              <w:rPr>
                <w:rFonts w:ascii="Book Antiqua" w:hAnsi="Book Antiqua" w:cs="Arial"/>
                <w:color w:val="211E1E"/>
                <w:lang w:val="en-US"/>
              </w:rPr>
              <w:t>in</w:t>
            </w:r>
            <w:r w:rsidR="008F485D">
              <w:rPr>
                <w:rFonts w:ascii="Book Antiqua" w:hAnsi="Book Antiqua" w:cs="Arial"/>
                <w:color w:val="211E1E"/>
                <w:lang w:val="en-US"/>
              </w:rPr>
              <w:t xml:space="preserve"> </w:t>
            </w:r>
            <w:r w:rsidRPr="006920D8">
              <w:rPr>
                <w:rFonts w:ascii="Book Antiqua" w:hAnsi="Book Antiqua" w:cs="Arial"/>
                <w:color w:val="211E1E"/>
                <w:lang w:val="en-US"/>
              </w:rPr>
              <w:t>patients</w:t>
            </w:r>
            <w:r w:rsidR="008F485D">
              <w:rPr>
                <w:rFonts w:ascii="Book Antiqua" w:hAnsi="Book Antiqua" w:cs="Arial"/>
                <w:color w:val="211E1E"/>
                <w:lang w:val="en-US"/>
              </w:rPr>
              <w:t xml:space="preserve"> </w:t>
            </w:r>
            <w:r w:rsidRPr="006920D8">
              <w:rPr>
                <w:rFonts w:ascii="Book Antiqua" w:hAnsi="Book Antiqua" w:cs="Arial"/>
                <w:color w:val="211E1E"/>
                <w:lang w:val="en-US"/>
              </w:rPr>
              <w:t>with</w:t>
            </w:r>
            <w:r w:rsidR="008F485D">
              <w:rPr>
                <w:rFonts w:ascii="Book Antiqua" w:hAnsi="Book Antiqua" w:cs="Arial"/>
                <w:color w:val="211E1E"/>
                <w:lang w:val="en-US"/>
              </w:rPr>
              <w:t xml:space="preserve"> </w:t>
            </w:r>
            <w:r w:rsidRPr="006920D8">
              <w:rPr>
                <w:rFonts w:ascii="Book Antiqua" w:hAnsi="Book Antiqua" w:cs="Arial"/>
                <w:color w:val="211E1E"/>
                <w:lang w:val="en-US"/>
              </w:rPr>
              <w:t>Child-Pugh</w:t>
            </w:r>
            <w:r w:rsidR="008F485D">
              <w:rPr>
                <w:rFonts w:ascii="Book Antiqua" w:hAnsi="Book Antiqua" w:cs="Arial"/>
                <w:color w:val="211E1E"/>
                <w:lang w:val="en-US"/>
              </w:rPr>
              <w:t xml:space="preserve"> </w:t>
            </w:r>
            <w:r w:rsidRPr="006920D8">
              <w:rPr>
                <w:rFonts w:ascii="Book Antiqua" w:hAnsi="Book Antiqua" w:cs="Arial"/>
                <w:color w:val="211E1E"/>
                <w:lang w:val="en-US"/>
              </w:rPr>
              <w:t>A</w:t>
            </w:r>
            <w:r w:rsidR="008F485D">
              <w:rPr>
                <w:rFonts w:ascii="Book Antiqua" w:hAnsi="Book Antiqua" w:cs="Arial"/>
                <w:color w:val="211E1E"/>
                <w:lang w:val="en-US"/>
              </w:rPr>
              <w:t xml:space="preserve"> </w:t>
            </w:r>
            <w:r w:rsidRPr="006920D8">
              <w:rPr>
                <w:rFonts w:ascii="Book Antiqua" w:hAnsi="Book Antiqua" w:cs="Arial"/>
                <w:color w:val="211E1E"/>
                <w:lang w:val="en-US"/>
              </w:rPr>
              <w:t>cirrhosis.</w:t>
            </w:r>
          </w:p>
        </w:tc>
      </w:tr>
      <w:tr w:rsidR="0043398C" w:rsidRPr="006920D8" w14:paraId="10D1E679" w14:textId="77777777" w:rsidTr="00035456">
        <w:trPr>
          <w:trHeight w:val="801"/>
        </w:trPr>
        <w:tc>
          <w:tcPr>
            <w:tcW w:w="733" w:type="pct"/>
            <w:vMerge/>
          </w:tcPr>
          <w:p w14:paraId="53DF085A" w14:textId="77777777" w:rsidR="0043398C" w:rsidRPr="006920D8" w:rsidRDefault="0043398C" w:rsidP="006920D8">
            <w:pPr>
              <w:shd w:val="clear" w:color="auto" w:fill="FFFFFF"/>
              <w:adjustRightInd w:val="0"/>
              <w:snapToGrid w:val="0"/>
              <w:spacing w:line="360" w:lineRule="auto"/>
              <w:jc w:val="both"/>
              <w:rPr>
                <w:rFonts w:ascii="Book Antiqua" w:hAnsi="Book Antiqua" w:cs="Arial"/>
                <w:color w:val="000000" w:themeColor="text1"/>
                <w:lang w:val="en-US"/>
              </w:rPr>
            </w:pPr>
          </w:p>
        </w:tc>
        <w:tc>
          <w:tcPr>
            <w:tcW w:w="888" w:type="pct"/>
            <w:vMerge/>
          </w:tcPr>
          <w:p w14:paraId="2E5056E3" w14:textId="77777777" w:rsidR="0043398C" w:rsidRPr="006920D8" w:rsidRDefault="0043398C" w:rsidP="006920D8">
            <w:pPr>
              <w:adjustRightInd w:val="0"/>
              <w:snapToGrid w:val="0"/>
              <w:spacing w:line="360" w:lineRule="auto"/>
              <w:jc w:val="both"/>
              <w:rPr>
                <w:rFonts w:ascii="Book Antiqua" w:hAnsi="Book Antiqua" w:cs="Arial"/>
                <w:color w:val="000000" w:themeColor="text1"/>
                <w:lang w:val="en-US"/>
              </w:rPr>
            </w:pPr>
          </w:p>
        </w:tc>
        <w:tc>
          <w:tcPr>
            <w:tcW w:w="1092" w:type="pct"/>
          </w:tcPr>
          <w:p w14:paraId="5B221569" w14:textId="34EB823E"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color w:val="000000" w:themeColor="text1"/>
                <w:lang w:val="en-US"/>
              </w:rPr>
            </w:pPr>
            <w:r w:rsidRPr="006920D8">
              <w:rPr>
                <w:rFonts w:ascii="Book Antiqua" w:eastAsia="Arial" w:hAnsi="Book Antiqua" w:cs="Arial"/>
                <w:color w:val="000000" w:themeColor="text1"/>
                <w:lang w:val="en-US"/>
              </w:rPr>
              <w:t>Intervention:</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56</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patients</w:t>
            </w:r>
            <w:r w:rsidR="00D70B26" w:rsidRPr="006920D8">
              <w:rPr>
                <w:rFonts w:ascii="Book Antiqua" w:eastAsiaTheme="minorEastAsia" w:hAnsi="Book Antiqua" w:cs="Arial"/>
                <w:color w:val="000000" w:themeColor="text1"/>
                <w:lang w:val="en-US" w:eastAsia="zh-CN"/>
              </w:rPr>
              <w:t>.</w:t>
            </w:r>
            <w:r w:rsidR="008F485D">
              <w:rPr>
                <w:rFonts w:ascii="Book Antiqua" w:eastAsia="Arial" w:hAnsi="Book Antiqua" w:cs="Arial"/>
                <w:color w:val="000000" w:themeColor="text1"/>
                <w:lang w:val="en-US"/>
              </w:rPr>
              <w:t xml:space="preserve"> </w:t>
            </w:r>
            <w:r w:rsidRPr="006920D8">
              <w:rPr>
                <w:rFonts w:ascii="Book Antiqua" w:eastAsia="Arial" w:hAnsi="Book Antiqua" w:cs="Arial"/>
                <w:lang w:val="en-US"/>
              </w:rPr>
              <w:t>Standard</w:t>
            </w:r>
            <w:r w:rsidR="008F485D">
              <w:rPr>
                <w:rFonts w:ascii="Book Antiqua" w:eastAsia="Arial" w:hAnsi="Book Antiqua" w:cs="Arial"/>
                <w:lang w:val="en-US"/>
              </w:rPr>
              <w:t xml:space="preserve"> </w:t>
            </w:r>
            <w:r w:rsidRPr="006920D8">
              <w:rPr>
                <w:rFonts w:ascii="Book Antiqua" w:eastAsia="Arial" w:hAnsi="Book Antiqua" w:cs="Arial"/>
                <w:lang w:val="en-US"/>
              </w:rPr>
              <w:t>diet</w:t>
            </w:r>
            <w:r w:rsidR="008F485D">
              <w:rPr>
                <w:rFonts w:ascii="Book Antiqua" w:eastAsia="Arial" w:hAnsi="Book Antiqua" w:cs="Arial"/>
                <w:lang w:val="en-US"/>
              </w:rPr>
              <w:t xml:space="preserve"> </w:t>
            </w:r>
            <w:r w:rsidRPr="006920D8">
              <w:rPr>
                <w:rFonts w:ascii="Book Antiqua" w:eastAsia="Arial" w:hAnsi="Book Antiqua" w:cs="Arial"/>
                <w:lang w:val="en-US"/>
              </w:rPr>
              <w:t>+</w:t>
            </w:r>
            <w:r w:rsidR="008F485D">
              <w:rPr>
                <w:rFonts w:ascii="Book Antiqua" w:eastAsia="Arial" w:hAnsi="Book Antiqua" w:cs="Arial"/>
                <w:lang w:val="en-US"/>
              </w:rPr>
              <w:t xml:space="preserve"> </w:t>
            </w:r>
            <w:r w:rsidRPr="006920D8">
              <w:rPr>
                <w:rFonts w:ascii="Book Antiqua" w:eastAsia="Arial" w:hAnsi="Book Antiqua" w:cs="Arial"/>
                <w:lang w:val="en-US"/>
              </w:rPr>
              <w:t>BCAA</w:t>
            </w:r>
          </w:p>
        </w:tc>
        <w:tc>
          <w:tcPr>
            <w:tcW w:w="1155" w:type="pct"/>
            <w:vMerge/>
          </w:tcPr>
          <w:p w14:paraId="459C39E8"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15664E2E" w14:textId="7777777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color w:val="211E1E"/>
                <w:lang w:val="en-US"/>
              </w:rPr>
            </w:pPr>
          </w:p>
        </w:tc>
      </w:tr>
      <w:tr w:rsidR="0043398C" w:rsidRPr="006920D8" w14:paraId="5B70FB06" w14:textId="77777777" w:rsidTr="00035456">
        <w:trPr>
          <w:trHeight w:val="712"/>
        </w:trPr>
        <w:tc>
          <w:tcPr>
            <w:tcW w:w="733" w:type="pct"/>
            <w:vMerge w:val="restart"/>
          </w:tcPr>
          <w:p w14:paraId="5F83666E" w14:textId="16C90430" w:rsidR="0043398C" w:rsidRPr="006920D8" w:rsidRDefault="007A4D40" w:rsidP="006920D8">
            <w:pPr>
              <w:adjustRightInd w:val="0"/>
              <w:snapToGrid w:val="0"/>
              <w:spacing w:line="360" w:lineRule="auto"/>
              <w:jc w:val="both"/>
              <w:rPr>
                <w:rFonts w:ascii="Book Antiqua" w:hAnsi="Book Antiqua" w:cs="Arial"/>
                <w:color w:val="000000" w:themeColor="text1"/>
                <w:shd w:val="clear" w:color="auto" w:fill="FFFFFF"/>
                <w:lang w:val="en-US"/>
              </w:rPr>
            </w:pPr>
            <w:proofErr w:type="spellStart"/>
            <w:r w:rsidRPr="006920D8">
              <w:rPr>
                <w:rFonts w:ascii="Book Antiqua" w:hAnsi="Book Antiqua" w:cs="Arial"/>
                <w:color w:val="000000" w:themeColor="text1"/>
                <w:shd w:val="clear" w:color="auto" w:fill="FFFFFF"/>
                <w:lang w:val="en-US"/>
              </w:rPr>
              <w:lastRenderedPageBreak/>
              <w:t>Hachiya</w:t>
            </w:r>
            <w:proofErr w:type="spellEnd"/>
            <w:r w:rsidR="008F485D">
              <w:rPr>
                <w:rFonts w:ascii="Book Antiqua" w:hAnsi="Book Antiqua" w:cs="Arial"/>
                <w:i/>
                <w:color w:val="000000" w:themeColor="text1"/>
                <w:shd w:val="clear" w:color="auto" w:fill="FFFFFF"/>
                <w:lang w:val="en-US"/>
              </w:rPr>
              <w:t xml:space="preserve"> </w:t>
            </w:r>
            <w:r w:rsidRPr="006920D8">
              <w:rPr>
                <w:rFonts w:ascii="Book Antiqua" w:hAnsi="Book Antiqua" w:cs="Arial"/>
                <w:i/>
                <w:color w:val="000000" w:themeColor="text1"/>
                <w:shd w:val="clear" w:color="auto" w:fill="FFFFFF"/>
                <w:lang w:val="en-US"/>
              </w:rPr>
              <w:t>et</w:t>
            </w:r>
            <w:r w:rsidR="008F485D">
              <w:rPr>
                <w:rFonts w:ascii="Book Antiqua" w:hAnsi="Book Antiqua" w:cs="Arial"/>
                <w:i/>
                <w:color w:val="000000" w:themeColor="text1"/>
                <w:shd w:val="clear" w:color="auto" w:fill="FFFFFF"/>
                <w:lang w:val="en-US"/>
              </w:rPr>
              <w:t xml:space="preserve"> </w:t>
            </w:r>
            <w:r w:rsidRPr="006920D8">
              <w:rPr>
                <w:rFonts w:ascii="Book Antiqua" w:hAnsi="Book Antiqua" w:cs="Arial"/>
                <w:i/>
                <w:color w:val="000000" w:themeColor="text1"/>
                <w:shd w:val="clear" w:color="auto" w:fill="FFFFFF"/>
                <w:lang w:val="en-US"/>
              </w:rPr>
              <w:t>al</w:t>
            </w:r>
            <w:r w:rsidRPr="006920D8">
              <w:rPr>
                <w:rFonts w:ascii="Book Antiqua" w:hAnsi="Book Antiqua" w:cs="Arial"/>
                <w:color w:val="000000" w:themeColor="text1"/>
              </w:rPr>
              <w:fldChar w:fldCharType="begin" w:fldLock="1"/>
            </w:r>
            <w:r w:rsidRPr="006920D8">
              <w:rPr>
                <w:rFonts w:ascii="Book Antiqua" w:hAnsi="Book Antiqua" w:cs="Arial"/>
                <w:color w:val="000000" w:themeColor="text1"/>
                <w:lang w:val="en-US"/>
              </w:rPr>
              <w:instrText>ADDIN CSL_CITATION {"citationItems":[{"id":"ITEM-1","itemData":{"DOI":"10.1002/jhbp.830","ISSN":"18686982","PMID":"32949091","abstract":"Background/Purpose: No effective postoperative adjuvant therapies have been established for patients with hepatocellular carcinoma (HCC). The aim of this study was to investigate the effect of oral administration of branched-chain amino acids (BCAA) on the recurrence-free survival (RFS) after hepatic resection in HCC patients. Methods: In this randomized clinical trial, HCC patients undergoing curative resections were randomly assigned in a 1:1 ratio to the BCAA group or surgery-alone group. The BCAA group received BCAA (Livact®) for up to 4 years. The primary endpoint was RFS. The secondary endpoint was overall survival (OS). Multivariate analysis was performed to detect the clinical characteristics significantly associated with RFS. Results: Between January 2010 and October 2014, 156 patients (75 in BCAA group and 81 in surgery-alone group) were enrolled in the study. Of these, two patients were excluded from the efficacy analysis. Comparison of the survival curves by the log rank test demonstrated no significant difference in the RFS (P =.579) or OS (P =.268) between the BCAA and the control group. Multivariate analysis revealed that the RFS was significantly associated with age and number of tumors. A beneficial effect of BCAA on the RFS was found in patients younger than 72 years old with a HbA1c level of &lt; 6.4%. Conclusions: Oral BCAA supplementation could not reduce the risk of recurrence after hepatic resection in HCC patients; however, the results suggested that BCAA supplementation may be beneficial for selected patients who were younger and had mildly impaired glucose tolerance.","author":[{"dropping-particle":"","family":"Hachiya","given":"Hiroyuki","non-dropping-particle":"","parse-names":false,"suffix":""},{"dropping-particle":"","family":"Aoki","given":"Taku","non-dropping-particle":"","parse-names":false,"suffix":""},{"dropping-particle":"","family":"Iso","given":"Yukihiro","non-dropping-particle":"","parse-names":false,"suffix":""},{"dropping-particle":"","family":"Shimizu","given":"Takayuki","non-dropping-particle":"","parse-names":false,"suffix":""},{"dropping-particle":"","family":"Tago","given":"Kazuma","non-dropping-particle":"","parse-names":false,"suffix":""},{"dropping-particle":"","family":"Park","given":"Kyung Hwa","non-dropping-particle":"","parse-names":false,"suffix":""},{"dropping-particle":"","family":"Sakuraoka","given":"Yuhki","non-dropping-particle":"","parse-names":false,"suffix":""},{"dropping-particle":"","family":"Shiraki","given":"Takayuki","non-dropping-particle":"","parse-names":false,"suffix":""},{"dropping-particle":"","family":"Mori","given":"Shozo","non-dropping-particle":"","parse-names":false,"suffix":""},{"dropping-particle":"","family":"Kubota","given":"Keiichi","non-dropping-particle":"","parse-names":false,"suffix":""}],"container-title":"Journal of Hepato-Biliary-Pancreatic Sciences","id":"ITEM-1","issue":"11","issued":{"date-parts":[["2020","11"]]},"page":"819-829","publisher":"Blackwell Publishing Asia","title":"Effects of branched-chain amino acids on postoperative tumor recurrence in patients undergoing curative resection for hepatocellular carcinoma: A randomized clinical trial","type":"article-journal","volume":"27"},"uris":["http://www.mendeley.com/documents/?uuid=619d1749-3e5f-37af-a921-1e43dba022e1","http://www.mendeley.com/documents/?uuid=00f4b069-24b6-4103-aa7f-c3e5b7a2839a"]}],"mendeley":{"formattedCitation":"&lt;sup&gt;[68]&lt;/sup&gt;","plainTextFormattedCitation":"[68]","previouslyFormattedCitation":"&lt;sup&gt;[68]&lt;/sup&gt;"},"properties":{"noteIndex":0},"schema":"https://github.com/citation-style-language/schema/raw/master/csl-citation.json"}</w:instrText>
            </w:r>
            <w:r w:rsidRPr="006920D8">
              <w:rPr>
                <w:rFonts w:ascii="Book Antiqua" w:hAnsi="Book Antiqua" w:cs="Arial"/>
                <w:color w:val="000000" w:themeColor="text1"/>
              </w:rPr>
              <w:fldChar w:fldCharType="separate"/>
            </w:r>
            <w:r w:rsidRPr="006920D8">
              <w:rPr>
                <w:rFonts w:ascii="Book Antiqua" w:hAnsi="Book Antiqua" w:cs="Arial"/>
                <w:color w:val="000000" w:themeColor="text1"/>
                <w:vertAlign w:val="superscript"/>
                <w:lang w:val="en-US"/>
              </w:rPr>
              <w:t>[68]</w:t>
            </w:r>
            <w:r w:rsidRPr="006920D8">
              <w:rPr>
                <w:rFonts w:ascii="Book Antiqua" w:hAnsi="Book Antiqua" w:cs="Arial"/>
                <w:color w:val="000000" w:themeColor="text1"/>
              </w:rPr>
              <w:fldChar w:fldCharType="end"/>
            </w:r>
            <w:r w:rsidRPr="006920D8">
              <w:rPr>
                <w:rFonts w:ascii="Book Antiqua" w:hAnsi="Book Antiqua" w:cs="Arial"/>
                <w:color w:val="000000" w:themeColor="text1"/>
                <w:lang w:val="en-US" w:eastAsia="zh-CN"/>
              </w:rPr>
              <w:t>,</w:t>
            </w:r>
            <w:r w:rsidR="008F485D">
              <w:rPr>
                <w:rFonts w:ascii="Book Antiqua" w:hAnsi="Book Antiqua" w:cs="Arial"/>
                <w:color w:val="000000" w:themeColor="text1"/>
                <w:shd w:val="clear" w:color="auto" w:fill="FFFFFF"/>
                <w:lang w:val="en-US"/>
              </w:rPr>
              <w:t xml:space="preserve"> </w:t>
            </w:r>
            <w:r w:rsidRPr="006920D8">
              <w:rPr>
                <w:rFonts w:ascii="Book Antiqua" w:hAnsi="Book Antiqua" w:cs="Arial"/>
                <w:color w:val="000000" w:themeColor="text1"/>
                <w:shd w:val="clear" w:color="auto" w:fill="FFFFFF"/>
                <w:lang w:val="en-US"/>
              </w:rPr>
              <w:t>2020</w:t>
            </w:r>
            <w:r w:rsidR="008F485D">
              <w:rPr>
                <w:rFonts w:ascii="Book Antiqua" w:hAnsi="Book Antiqua" w:cs="Arial"/>
                <w:color w:val="000000" w:themeColor="text1"/>
                <w:shd w:val="clear" w:color="auto" w:fill="FFFFFF"/>
                <w:lang w:val="en-US"/>
              </w:rPr>
              <w:t xml:space="preserve"> </w:t>
            </w:r>
          </w:p>
        </w:tc>
        <w:tc>
          <w:tcPr>
            <w:tcW w:w="888" w:type="pct"/>
            <w:vMerge w:val="restart"/>
          </w:tcPr>
          <w:p w14:paraId="4EFD65D3" w14:textId="5484DE9C" w:rsidR="0043398C" w:rsidRPr="006920D8" w:rsidRDefault="0043398C"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hAnsi="Book Antiqua" w:cs="Arial"/>
                <w:color w:val="000000" w:themeColor="text1"/>
                <w:lang w:val="en-US"/>
              </w:rPr>
              <w:t>Randomized</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clinical</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trial</w:t>
            </w:r>
            <w:r w:rsidR="008F485D">
              <w:rPr>
                <w:rFonts w:ascii="Book Antiqua" w:hAnsi="Book Antiqua" w:cs="Arial"/>
                <w:color w:val="000000" w:themeColor="text1"/>
                <w:lang w:val="en-US" w:eastAsia="zh-CN"/>
              </w:rPr>
              <w:t xml:space="preserve"> </w:t>
            </w:r>
            <w:r w:rsidR="007A4D40" w:rsidRPr="006920D8">
              <w:rPr>
                <w:rFonts w:ascii="Book Antiqua" w:hAnsi="Book Antiqua" w:cs="Arial"/>
                <w:color w:val="000000" w:themeColor="text1"/>
                <w:lang w:val="en-US" w:eastAsia="zh-CN"/>
              </w:rPr>
              <w:t>(</w:t>
            </w:r>
            <w:r w:rsidRPr="006920D8">
              <w:rPr>
                <w:rFonts w:ascii="Book Antiqua" w:hAnsi="Book Antiqua" w:cs="Arial"/>
                <w:color w:val="000000" w:themeColor="text1"/>
                <w:lang w:val="en-US"/>
              </w:rPr>
              <w:t>156</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patients</w:t>
            </w:r>
            <w:r w:rsidR="007A4D40" w:rsidRPr="006920D8">
              <w:rPr>
                <w:rFonts w:ascii="Book Antiqua" w:hAnsi="Book Antiqua" w:cs="Arial"/>
                <w:color w:val="000000" w:themeColor="text1"/>
                <w:lang w:val="en-US" w:eastAsia="zh-CN"/>
              </w:rPr>
              <w:t>)</w:t>
            </w:r>
          </w:p>
        </w:tc>
        <w:tc>
          <w:tcPr>
            <w:tcW w:w="1092" w:type="pct"/>
          </w:tcPr>
          <w:p w14:paraId="6A381DA7" w14:textId="12751172"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lang w:val="en-US"/>
              </w:rPr>
            </w:pPr>
            <w:r w:rsidRPr="006920D8">
              <w:rPr>
                <w:rFonts w:ascii="Book Antiqua" w:eastAsia="Arial" w:hAnsi="Book Antiqua" w:cs="Arial"/>
                <w:color w:val="000000" w:themeColor="text1"/>
                <w:lang w:val="en-US"/>
              </w:rPr>
              <w:t>Control:</w:t>
            </w:r>
            <w:r w:rsidR="008F485D">
              <w:rPr>
                <w:rFonts w:ascii="Book Antiqua" w:eastAsiaTheme="minorEastAsia" w:hAnsi="Book Antiqua" w:cs="Arial"/>
                <w:color w:val="000000" w:themeColor="text1"/>
                <w:lang w:val="en-US" w:eastAsia="zh-CN"/>
              </w:rPr>
              <w:t xml:space="preserve"> </w:t>
            </w:r>
            <w:r w:rsidRPr="006920D8">
              <w:rPr>
                <w:rFonts w:ascii="Book Antiqua" w:eastAsia="Arial" w:hAnsi="Book Antiqua" w:cs="Arial"/>
                <w:lang w:val="en-US"/>
              </w:rPr>
              <w:t>81</w:t>
            </w:r>
            <w:r w:rsidR="008F485D">
              <w:rPr>
                <w:rFonts w:ascii="Book Antiqua" w:eastAsia="Arial" w:hAnsi="Book Antiqua" w:cs="Arial"/>
                <w:lang w:val="en-US"/>
              </w:rPr>
              <w:t xml:space="preserve"> </w:t>
            </w:r>
            <w:r w:rsidRPr="006920D8">
              <w:rPr>
                <w:rFonts w:ascii="Book Antiqua" w:eastAsia="Arial" w:hAnsi="Book Antiqua" w:cs="Arial"/>
                <w:lang w:val="en-US"/>
              </w:rPr>
              <w:t>patients</w:t>
            </w:r>
            <w:r w:rsidR="007A4D40" w:rsidRPr="006920D8">
              <w:rPr>
                <w:rFonts w:ascii="Book Antiqua" w:eastAsiaTheme="minorEastAsia" w:hAnsi="Book Antiqua" w:cs="Arial"/>
                <w:lang w:val="en-US" w:eastAsia="zh-CN"/>
              </w:rPr>
              <w:t>.</w:t>
            </w:r>
            <w:r w:rsidR="008F485D">
              <w:rPr>
                <w:rFonts w:ascii="Book Antiqua" w:eastAsiaTheme="minorEastAsia" w:hAnsi="Book Antiqua" w:cs="Arial"/>
                <w:lang w:val="en-US" w:eastAsia="zh-CN"/>
              </w:rPr>
              <w:t xml:space="preserve"> </w:t>
            </w:r>
            <w:r w:rsidRPr="006920D8">
              <w:rPr>
                <w:rFonts w:ascii="Book Antiqua" w:eastAsia="Arial" w:hAnsi="Book Antiqua" w:cs="Arial"/>
                <w:lang w:val="en-US"/>
              </w:rPr>
              <w:t>Standard</w:t>
            </w:r>
            <w:r w:rsidR="008F485D">
              <w:rPr>
                <w:rFonts w:ascii="Book Antiqua" w:eastAsia="Arial" w:hAnsi="Book Antiqua" w:cs="Arial"/>
                <w:lang w:val="en-US"/>
              </w:rPr>
              <w:t xml:space="preserve"> </w:t>
            </w:r>
            <w:r w:rsidRPr="006920D8">
              <w:rPr>
                <w:rFonts w:ascii="Book Antiqua" w:eastAsia="Arial" w:hAnsi="Book Antiqua" w:cs="Arial"/>
                <w:lang w:val="en-US"/>
              </w:rPr>
              <w:t>diet</w:t>
            </w:r>
          </w:p>
        </w:tc>
        <w:tc>
          <w:tcPr>
            <w:tcW w:w="1155" w:type="pct"/>
            <w:vMerge w:val="restart"/>
          </w:tcPr>
          <w:p w14:paraId="05D66CE2" w14:textId="3FBB3E3E" w:rsidR="0043398C" w:rsidRPr="006920D8" w:rsidRDefault="0043398C" w:rsidP="006920D8">
            <w:pPr>
              <w:pStyle w:val="a4"/>
              <w:adjustRightInd w:val="0"/>
              <w:snapToGrid w:val="0"/>
              <w:spacing w:before="0" w:beforeAutospacing="0" w:after="0" w:afterAutospacing="0" w:line="360" w:lineRule="auto"/>
              <w:jc w:val="both"/>
              <w:rPr>
                <w:rFonts w:ascii="Book Antiqua" w:eastAsiaTheme="minorEastAsia" w:hAnsi="Book Antiqua" w:cs="Arial"/>
                <w:color w:val="211E1E"/>
                <w:lang w:val="en-US" w:eastAsia="zh-CN"/>
              </w:rPr>
            </w:pPr>
            <w:r w:rsidRPr="006920D8">
              <w:rPr>
                <w:rFonts w:ascii="Book Antiqua" w:hAnsi="Book Antiqua" w:cs="Arial"/>
                <w:color w:val="211E1E"/>
                <w:lang w:val="en-US"/>
              </w:rPr>
              <w:t>Intervention:</w:t>
            </w:r>
            <w:r w:rsidR="008F485D">
              <w:rPr>
                <w:rFonts w:ascii="Book Antiqua" w:hAnsi="Book Antiqua" w:cs="Arial"/>
                <w:color w:val="211E1E"/>
                <w:lang w:val="en-US"/>
              </w:rPr>
              <w:t xml:space="preserve"> </w:t>
            </w:r>
            <w:r w:rsidRPr="006920D8">
              <w:rPr>
                <w:rFonts w:ascii="Book Antiqua" w:hAnsi="Book Antiqua" w:cs="Arial"/>
                <w:color w:val="211E1E"/>
                <w:lang w:val="en-US"/>
              </w:rPr>
              <w:t>12</w:t>
            </w:r>
            <w:r w:rsidR="008F485D">
              <w:rPr>
                <w:rFonts w:ascii="Book Antiqua" w:hAnsi="Book Antiqua" w:cs="Arial"/>
                <w:color w:val="211E1E"/>
                <w:lang w:val="en-US"/>
              </w:rPr>
              <w:t xml:space="preserve"> </w:t>
            </w:r>
            <w:r w:rsidRPr="006920D8">
              <w:rPr>
                <w:rFonts w:ascii="Book Antiqua" w:hAnsi="Book Antiqua" w:cs="Arial"/>
                <w:color w:val="211E1E"/>
                <w:lang w:val="en-US"/>
              </w:rPr>
              <w:t>g/d</w:t>
            </w:r>
            <w:r w:rsidR="008F485D">
              <w:rPr>
                <w:rFonts w:ascii="Book Antiqua" w:hAnsi="Book Antiqua" w:cs="Arial"/>
                <w:color w:val="211E1E"/>
                <w:lang w:val="en-US"/>
              </w:rPr>
              <w:t xml:space="preserve"> </w:t>
            </w:r>
            <w:r w:rsidRPr="006920D8">
              <w:rPr>
                <w:rFonts w:ascii="Book Antiqua" w:hAnsi="Book Antiqua" w:cs="Arial"/>
                <w:color w:val="211E1E"/>
                <w:lang w:val="en-US"/>
              </w:rPr>
              <w:t>BCAA</w:t>
            </w:r>
            <w:r w:rsidR="008F485D">
              <w:rPr>
                <w:rFonts w:ascii="Book Antiqua" w:hAnsi="Book Antiqua" w:cs="Arial"/>
                <w:color w:val="211E1E"/>
                <w:lang w:val="en-US"/>
              </w:rPr>
              <w:t xml:space="preserve"> </w:t>
            </w:r>
            <w:r w:rsidRPr="006920D8">
              <w:rPr>
                <w:rFonts w:ascii="Book Antiqua" w:hAnsi="Book Antiqua" w:cs="Arial"/>
                <w:color w:val="211E1E"/>
                <w:lang w:val="en-US"/>
              </w:rPr>
              <w:t>(</w:t>
            </w:r>
            <w:bookmarkStart w:id="101" w:name="OLE_LINK7"/>
            <w:r w:rsidRPr="006920D8">
              <w:rPr>
                <w:rFonts w:ascii="Book Antiqua" w:hAnsi="Book Antiqua" w:cs="Arial"/>
                <w:color w:val="211E1E"/>
                <w:lang w:val="en-US"/>
              </w:rPr>
              <w:t>LIVACT</w:t>
            </w:r>
            <w:r w:rsidR="008F485D">
              <w:rPr>
                <w:rFonts w:ascii="Book Antiqua" w:hAnsi="Book Antiqua" w:cs="Arial"/>
                <w:color w:val="211E1E"/>
                <w:lang w:val="en-US"/>
              </w:rPr>
              <w:t xml:space="preserve"> </w:t>
            </w:r>
            <w:bookmarkEnd w:id="101"/>
            <w:r w:rsidRPr="006920D8">
              <w:rPr>
                <w:rFonts w:ascii="Book Antiqua" w:hAnsi="Book Antiqua" w:cs="Arial"/>
                <w:color w:val="211E1E"/>
                <w:lang w:val="en-US"/>
              </w:rPr>
              <w:t>Granules;</w:t>
            </w:r>
            <w:r w:rsidR="008F485D">
              <w:rPr>
                <w:rFonts w:ascii="Book Antiqua" w:hAnsi="Book Antiqua" w:cs="Arial"/>
                <w:color w:val="211E1E"/>
                <w:lang w:val="en-US"/>
              </w:rPr>
              <w:t xml:space="preserve"> </w:t>
            </w:r>
            <w:r w:rsidRPr="006920D8">
              <w:rPr>
                <w:rFonts w:ascii="Book Antiqua" w:hAnsi="Book Antiqua" w:cs="Arial"/>
                <w:color w:val="211E1E"/>
                <w:lang w:val="en-US"/>
              </w:rPr>
              <w:t>Ajinomoto</w:t>
            </w:r>
            <w:r w:rsidR="008F485D">
              <w:rPr>
                <w:rFonts w:ascii="Book Antiqua" w:hAnsi="Book Antiqua" w:cs="Arial"/>
                <w:color w:val="211E1E"/>
                <w:lang w:val="en-US"/>
              </w:rPr>
              <w:t xml:space="preserve"> </w:t>
            </w:r>
            <w:r w:rsidRPr="006920D8">
              <w:rPr>
                <w:rFonts w:ascii="Book Antiqua" w:hAnsi="Book Antiqua" w:cs="Arial"/>
                <w:color w:val="211E1E"/>
                <w:lang w:val="en-US"/>
              </w:rPr>
              <w:t>Co.,</w:t>
            </w:r>
            <w:r w:rsidR="008F485D">
              <w:rPr>
                <w:rFonts w:ascii="Book Antiqua" w:hAnsi="Book Antiqua" w:cs="Arial"/>
                <w:color w:val="211E1E"/>
                <w:lang w:val="en-US"/>
              </w:rPr>
              <w:t xml:space="preserve"> </w:t>
            </w:r>
            <w:r w:rsidRPr="006920D8">
              <w:rPr>
                <w:rFonts w:ascii="Book Antiqua" w:hAnsi="Book Antiqua" w:cs="Arial"/>
                <w:color w:val="211E1E"/>
                <w:lang w:val="en-US"/>
              </w:rPr>
              <w:t>Inc.,</w:t>
            </w:r>
            <w:r w:rsidR="008F485D">
              <w:rPr>
                <w:rFonts w:ascii="Book Antiqua" w:hAnsi="Book Antiqua" w:cs="Arial"/>
                <w:color w:val="211E1E"/>
                <w:lang w:val="en-US"/>
              </w:rPr>
              <w:t xml:space="preserve"> </w:t>
            </w:r>
            <w:r w:rsidRPr="006920D8">
              <w:rPr>
                <w:rFonts w:ascii="Book Antiqua" w:hAnsi="Book Antiqua" w:cs="Arial"/>
                <w:color w:val="211E1E"/>
                <w:lang w:val="en-US"/>
              </w:rPr>
              <w:t>Tokyo,</w:t>
            </w:r>
            <w:r w:rsidR="008F485D">
              <w:rPr>
                <w:rFonts w:ascii="Book Antiqua" w:hAnsi="Book Antiqua" w:cs="Arial"/>
                <w:color w:val="211E1E"/>
                <w:lang w:val="en-US"/>
              </w:rPr>
              <w:t xml:space="preserve"> </w:t>
            </w:r>
            <w:r w:rsidRPr="006920D8">
              <w:rPr>
                <w:rFonts w:ascii="Book Antiqua" w:hAnsi="Book Antiqua" w:cs="Arial"/>
                <w:color w:val="211E1E"/>
                <w:lang w:val="en-US"/>
              </w:rPr>
              <w:t>Japan)</w:t>
            </w:r>
            <w:r w:rsidR="007A4D40" w:rsidRPr="006920D8">
              <w:rPr>
                <w:rFonts w:ascii="Book Antiqua" w:eastAsiaTheme="minorEastAsia" w:hAnsi="Book Antiqua" w:cs="Arial"/>
                <w:color w:val="211E1E"/>
                <w:lang w:val="en-US" w:eastAsia="zh-CN"/>
              </w:rPr>
              <w:t>.</w:t>
            </w:r>
            <w:r w:rsidR="008F485D">
              <w:rPr>
                <w:rFonts w:ascii="Book Antiqua" w:hAnsi="Book Antiqua" w:cs="Arial"/>
                <w:color w:val="211E1E"/>
                <w:lang w:val="en-US"/>
              </w:rPr>
              <w:t xml:space="preserve"> </w:t>
            </w:r>
            <w:r w:rsidR="007A4D40" w:rsidRPr="006920D8">
              <w:rPr>
                <w:rFonts w:ascii="Book Antiqua" w:eastAsia="Arial" w:hAnsi="Book Antiqua" w:cs="Arial"/>
                <w:lang w:val="en-US"/>
              </w:rPr>
              <w:t>4</w:t>
            </w:r>
            <w:r w:rsidR="008F485D">
              <w:rPr>
                <w:rFonts w:ascii="Book Antiqua" w:eastAsia="Arial" w:hAnsi="Book Antiqua" w:cs="Arial"/>
                <w:lang w:val="en-US"/>
              </w:rPr>
              <w:t xml:space="preserve"> </w:t>
            </w:r>
            <w:proofErr w:type="spellStart"/>
            <w:r w:rsidR="007A4D40" w:rsidRPr="006920D8">
              <w:rPr>
                <w:rFonts w:ascii="Book Antiqua" w:eastAsia="Arial" w:hAnsi="Book Antiqua" w:cs="Arial"/>
                <w:lang w:val="en-US"/>
              </w:rPr>
              <w:t>y</w:t>
            </w:r>
            <w:r w:rsidRPr="006920D8">
              <w:rPr>
                <w:rFonts w:ascii="Book Antiqua" w:eastAsia="Arial" w:hAnsi="Book Antiqua" w:cs="Arial"/>
                <w:lang w:val="en-US"/>
              </w:rPr>
              <w:t>r</w:t>
            </w:r>
            <w:proofErr w:type="spellEnd"/>
          </w:p>
        </w:tc>
        <w:tc>
          <w:tcPr>
            <w:tcW w:w="1132" w:type="pct"/>
            <w:vMerge w:val="restart"/>
          </w:tcPr>
          <w:p w14:paraId="0E1BCC15" w14:textId="4F835BE4" w:rsidR="0043398C" w:rsidRPr="006920D8" w:rsidRDefault="0043398C" w:rsidP="006920D8">
            <w:pPr>
              <w:adjustRightInd w:val="0"/>
              <w:snapToGrid w:val="0"/>
              <w:spacing w:line="360" w:lineRule="auto"/>
              <w:jc w:val="both"/>
              <w:rPr>
                <w:rFonts w:ascii="Book Antiqua" w:hAnsi="Book Antiqua" w:cs="Arial"/>
                <w:color w:val="000000" w:themeColor="text1"/>
                <w:lang w:val="en-US" w:eastAsia="zh-CN"/>
              </w:rPr>
            </w:pPr>
            <w:r w:rsidRPr="006920D8">
              <w:rPr>
                <w:rFonts w:ascii="Book Antiqua" w:hAnsi="Book Antiqua" w:cs="Arial"/>
                <w:color w:val="000000" w:themeColor="text1"/>
                <w:lang w:val="en-US"/>
              </w:rPr>
              <w:t>BCAA</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supplementation</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may</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reduce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tumor</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recurrence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in</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low-risk</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patients.</w:t>
            </w:r>
            <w:r w:rsidR="008F485D">
              <w:rPr>
                <w:rFonts w:ascii="Book Antiqua" w:hAnsi="Book Antiqua" w:cs="Arial"/>
                <w:color w:val="000000" w:themeColor="text1"/>
                <w:lang w:val="en-US"/>
              </w:rPr>
              <w:t xml:space="preserve"> </w:t>
            </w:r>
            <w:bookmarkStart w:id="102" w:name="OLE_LINK6"/>
            <w:r w:rsidRPr="006920D8">
              <w:rPr>
                <w:rFonts w:ascii="Book Antiqua" w:hAnsi="Book Antiqua" w:cs="Arial"/>
                <w:color w:val="000000" w:themeColor="text1"/>
                <w:lang w:val="en-US"/>
              </w:rPr>
              <w:t>BCAA</w:t>
            </w:r>
            <w:r w:rsidR="008F485D">
              <w:rPr>
                <w:rFonts w:ascii="Book Antiqua" w:hAnsi="Book Antiqua" w:cs="Arial"/>
                <w:color w:val="000000" w:themeColor="text1"/>
                <w:lang w:val="en-US"/>
              </w:rPr>
              <w:t xml:space="preserve"> </w:t>
            </w:r>
            <w:bookmarkEnd w:id="102"/>
            <w:r w:rsidRPr="006920D8">
              <w:rPr>
                <w:rFonts w:ascii="Book Antiqua" w:hAnsi="Book Antiqua" w:cs="Arial"/>
                <w:color w:val="000000" w:themeColor="text1"/>
                <w:lang w:val="en-US"/>
              </w:rPr>
              <w:t>may</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not</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reduce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the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risk</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of</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tumor</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recurrence</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after</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hepatic</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resection</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in</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HCC</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in</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high-risk</w:t>
            </w:r>
            <w:r w:rsidR="008F485D">
              <w:rPr>
                <w:rFonts w:ascii="Book Antiqua" w:hAnsi="Book Antiqua" w:cs="Arial"/>
                <w:color w:val="000000" w:themeColor="text1"/>
                <w:lang w:val="en-US"/>
              </w:rPr>
              <w:t xml:space="preserve"> </w:t>
            </w:r>
            <w:r w:rsidRPr="006920D8">
              <w:rPr>
                <w:rFonts w:ascii="Book Antiqua" w:hAnsi="Book Antiqua" w:cs="Arial"/>
                <w:color w:val="000000" w:themeColor="text1"/>
                <w:lang w:val="en-US"/>
              </w:rPr>
              <w:t>patients</w:t>
            </w:r>
          </w:p>
        </w:tc>
      </w:tr>
      <w:tr w:rsidR="0043398C" w:rsidRPr="006920D8" w14:paraId="25B59E20" w14:textId="77777777" w:rsidTr="00035456">
        <w:trPr>
          <w:trHeight w:val="712"/>
        </w:trPr>
        <w:tc>
          <w:tcPr>
            <w:tcW w:w="733" w:type="pct"/>
            <w:vMerge/>
          </w:tcPr>
          <w:p w14:paraId="185AF444" w14:textId="77777777" w:rsidR="0043398C" w:rsidRPr="006920D8" w:rsidRDefault="0043398C" w:rsidP="006920D8">
            <w:pPr>
              <w:adjustRightInd w:val="0"/>
              <w:snapToGrid w:val="0"/>
              <w:spacing w:line="360" w:lineRule="auto"/>
              <w:jc w:val="both"/>
              <w:rPr>
                <w:rFonts w:ascii="Book Antiqua" w:hAnsi="Book Antiqua" w:cs="Arial"/>
                <w:color w:val="000000" w:themeColor="text1"/>
                <w:shd w:val="clear" w:color="auto" w:fill="FFFFFF"/>
                <w:lang w:val="en-US"/>
              </w:rPr>
            </w:pPr>
          </w:p>
        </w:tc>
        <w:tc>
          <w:tcPr>
            <w:tcW w:w="888" w:type="pct"/>
            <w:vMerge/>
          </w:tcPr>
          <w:p w14:paraId="74599B6F" w14:textId="77777777" w:rsidR="0043398C" w:rsidRPr="006920D8" w:rsidRDefault="0043398C" w:rsidP="006920D8">
            <w:pPr>
              <w:adjustRightInd w:val="0"/>
              <w:snapToGrid w:val="0"/>
              <w:spacing w:line="360" w:lineRule="auto"/>
              <w:jc w:val="both"/>
              <w:rPr>
                <w:rFonts w:ascii="Book Antiqua" w:hAnsi="Book Antiqua" w:cs="Arial"/>
                <w:color w:val="000000" w:themeColor="text1"/>
                <w:lang w:val="en-US"/>
              </w:rPr>
            </w:pPr>
          </w:p>
        </w:tc>
        <w:tc>
          <w:tcPr>
            <w:tcW w:w="1092" w:type="pct"/>
          </w:tcPr>
          <w:p w14:paraId="2CACDD26" w14:textId="0A49EC0A" w:rsidR="0043398C" w:rsidRPr="006920D8" w:rsidRDefault="0043398C" w:rsidP="006920D8">
            <w:pPr>
              <w:pStyle w:val="a4"/>
              <w:adjustRightInd w:val="0"/>
              <w:snapToGrid w:val="0"/>
              <w:spacing w:before="0" w:beforeAutospacing="0" w:after="0" w:afterAutospacing="0" w:line="360" w:lineRule="auto"/>
              <w:jc w:val="both"/>
              <w:rPr>
                <w:rFonts w:ascii="Book Antiqua" w:eastAsia="Arial" w:hAnsi="Book Antiqua" w:cs="Arial"/>
                <w:color w:val="000000" w:themeColor="text1"/>
                <w:lang w:val="en-US"/>
              </w:rPr>
            </w:pPr>
            <w:r w:rsidRPr="006920D8">
              <w:rPr>
                <w:rFonts w:ascii="Book Antiqua" w:eastAsia="Arial" w:hAnsi="Book Antiqua" w:cs="Arial"/>
                <w:color w:val="000000" w:themeColor="text1"/>
                <w:lang w:val="en-US"/>
              </w:rPr>
              <w:t>Intervention:</w:t>
            </w:r>
            <w:r w:rsidR="008F485D">
              <w:rPr>
                <w:rFonts w:ascii="Book Antiqua" w:eastAsiaTheme="minorEastAsia" w:hAnsi="Book Antiqua" w:cs="Arial"/>
                <w:color w:val="000000" w:themeColor="text1"/>
                <w:lang w:val="en-US" w:eastAsia="zh-CN"/>
              </w:rPr>
              <w:t xml:space="preserve"> </w:t>
            </w:r>
            <w:r w:rsidRPr="006920D8">
              <w:rPr>
                <w:rFonts w:ascii="Book Antiqua" w:eastAsia="Arial" w:hAnsi="Book Antiqua" w:cs="Arial"/>
                <w:color w:val="000000" w:themeColor="text1"/>
                <w:lang w:val="en-US"/>
              </w:rPr>
              <w:t>75</w:t>
            </w:r>
            <w:r w:rsidR="008F485D">
              <w:rPr>
                <w:rFonts w:ascii="Book Antiqua" w:eastAsia="Arial" w:hAnsi="Book Antiqua" w:cs="Arial"/>
                <w:color w:val="000000" w:themeColor="text1"/>
                <w:lang w:val="en-US"/>
              </w:rPr>
              <w:t xml:space="preserve"> </w:t>
            </w:r>
            <w:r w:rsidRPr="006920D8">
              <w:rPr>
                <w:rFonts w:ascii="Book Antiqua" w:eastAsia="Arial" w:hAnsi="Book Antiqua" w:cs="Arial"/>
                <w:color w:val="000000" w:themeColor="text1"/>
                <w:lang w:val="en-US"/>
              </w:rPr>
              <w:t>patients</w:t>
            </w:r>
            <w:r w:rsidR="007A4D40" w:rsidRPr="006920D8">
              <w:rPr>
                <w:rFonts w:ascii="Book Antiqua" w:eastAsiaTheme="minorEastAsia" w:hAnsi="Book Antiqua" w:cs="Arial"/>
                <w:color w:val="000000" w:themeColor="text1"/>
                <w:lang w:val="en-US" w:eastAsia="zh-CN"/>
              </w:rPr>
              <w:t>.</w:t>
            </w:r>
            <w:r w:rsidR="008F485D">
              <w:rPr>
                <w:rFonts w:ascii="Book Antiqua" w:eastAsia="Arial" w:hAnsi="Book Antiqua" w:cs="Arial"/>
                <w:color w:val="000000" w:themeColor="text1"/>
                <w:lang w:val="en-US"/>
              </w:rPr>
              <w:t xml:space="preserve"> </w:t>
            </w:r>
            <w:r w:rsidRPr="006920D8">
              <w:rPr>
                <w:rFonts w:ascii="Book Antiqua" w:eastAsia="Arial" w:hAnsi="Book Antiqua" w:cs="Arial"/>
                <w:lang w:val="en-US"/>
              </w:rPr>
              <w:t>Standard</w:t>
            </w:r>
            <w:r w:rsidR="008F485D">
              <w:rPr>
                <w:rFonts w:ascii="Book Antiqua" w:eastAsia="Arial" w:hAnsi="Book Antiqua" w:cs="Arial"/>
                <w:lang w:val="en-US"/>
              </w:rPr>
              <w:t xml:space="preserve"> </w:t>
            </w:r>
            <w:r w:rsidRPr="006920D8">
              <w:rPr>
                <w:rFonts w:ascii="Book Antiqua" w:eastAsia="Arial" w:hAnsi="Book Antiqua" w:cs="Arial"/>
                <w:lang w:val="en-US"/>
              </w:rPr>
              <w:t>diet</w:t>
            </w:r>
            <w:r w:rsidR="008F485D">
              <w:rPr>
                <w:rFonts w:ascii="Book Antiqua" w:eastAsia="Arial" w:hAnsi="Book Antiqua" w:cs="Arial"/>
                <w:lang w:val="en-US"/>
              </w:rPr>
              <w:t xml:space="preserve"> </w:t>
            </w:r>
            <w:r w:rsidRPr="006920D8">
              <w:rPr>
                <w:rFonts w:ascii="Book Antiqua" w:eastAsia="Arial" w:hAnsi="Book Antiqua" w:cs="Arial"/>
                <w:lang w:val="en-US"/>
              </w:rPr>
              <w:t>+</w:t>
            </w:r>
            <w:r w:rsidR="008F485D">
              <w:rPr>
                <w:rFonts w:ascii="Book Antiqua" w:eastAsia="Arial" w:hAnsi="Book Antiqua" w:cs="Arial"/>
                <w:lang w:val="en-US"/>
              </w:rPr>
              <w:t xml:space="preserve"> </w:t>
            </w:r>
            <w:r w:rsidRPr="006920D8">
              <w:rPr>
                <w:rFonts w:ascii="Book Antiqua" w:eastAsia="Arial" w:hAnsi="Book Antiqua" w:cs="Arial"/>
                <w:lang w:val="en-US"/>
              </w:rPr>
              <w:t>BCAA</w:t>
            </w:r>
          </w:p>
        </w:tc>
        <w:tc>
          <w:tcPr>
            <w:tcW w:w="1155" w:type="pct"/>
            <w:vMerge/>
          </w:tcPr>
          <w:p w14:paraId="7EACBCF6" w14:textId="77777777" w:rsidR="0043398C" w:rsidRPr="006920D8" w:rsidRDefault="0043398C" w:rsidP="006920D8">
            <w:pPr>
              <w:adjustRightInd w:val="0"/>
              <w:snapToGrid w:val="0"/>
              <w:spacing w:line="360" w:lineRule="auto"/>
              <w:jc w:val="both"/>
              <w:rPr>
                <w:rFonts w:ascii="Book Antiqua" w:eastAsia="Arial" w:hAnsi="Book Antiqua" w:cs="Arial"/>
                <w:lang w:val="en-US"/>
              </w:rPr>
            </w:pPr>
          </w:p>
        </w:tc>
        <w:tc>
          <w:tcPr>
            <w:tcW w:w="1132" w:type="pct"/>
            <w:vMerge/>
          </w:tcPr>
          <w:p w14:paraId="43DA387B" w14:textId="77777777" w:rsidR="0043398C" w:rsidRPr="006920D8" w:rsidRDefault="0043398C" w:rsidP="006920D8">
            <w:pPr>
              <w:pStyle w:val="a4"/>
              <w:adjustRightInd w:val="0"/>
              <w:snapToGrid w:val="0"/>
              <w:spacing w:before="0" w:beforeAutospacing="0" w:after="0" w:afterAutospacing="0" w:line="360" w:lineRule="auto"/>
              <w:jc w:val="both"/>
              <w:rPr>
                <w:rFonts w:ascii="Book Antiqua" w:hAnsi="Book Antiqua"/>
                <w:lang w:val="en-US"/>
              </w:rPr>
            </w:pPr>
          </w:p>
        </w:tc>
      </w:tr>
    </w:tbl>
    <w:p w14:paraId="43800A7D" w14:textId="3D2203B8" w:rsidR="00DE4056" w:rsidRDefault="00035456" w:rsidP="006920D8">
      <w:pPr>
        <w:spacing w:line="360" w:lineRule="auto"/>
        <w:jc w:val="both"/>
        <w:rPr>
          <w:rFonts w:ascii="Book Antiqua" w:hAnsi="Book Antiqua" w:cs="Arial"/>
        </w:rPr>
      </w:pPr>
      <w:r>
        <w:rPr>
          <w:rFonts w:ascii="Book Antiqua" w:eastAsia="Book Antiqua" w:hAnsi="Book Antiqua" w:cs="Book Antiqua"/>
          <w:color w:val="000000"/>
        </w:rPr>
        <w:t>AFP:</w:t>
      </w:r>
      <w:r w:rsidR="008F485D">
        <w:rPr>
          <w:rFonts w:ascii="Book Antiqua" w:eastAsia="Book Antiqua" w:hAnsi="Book Antiqua" w:cs="Book Antiqua"/>
          <w:color w:val="000000"/>
        </w:rPr>
        <w:t xml:space="preserve"> </w:t>
      </w:r>
      <w:r>
        <w:rPr>
          <w:rFonts w:ascii="Book Antiqua" w:eastAsia="Book Antiqua" w:hAnsi="Book Antiqua" w:cs="Book Antiqua"/>
          <w:color w:val="000000"/>
        </w:rPr>
        <w:t>Alpha-fetoprotein;</w:t>
      </w:r>
      <w:r w:rsidR="008F485D">
        <w:rPr>
          <w:rFonts w:ascii="Book Antiqua" w:eastAsia="Book Antiqua" w:hAnsi="Book Antiqua" w:cs="Book Antiqua"/>
          <w:color w:val="000000"/>
        </w:rPr>
        <w:t xml:space="preserve"> </w:t>
      </w:r>
      <w:r w:rsidRPr="006920D8">
        <w:rPr>
          <w:rFonts w:ascii="Book Antiqua" w:hAnsi="Book Antiqua" w:cs="Arial"/>
          <w:color w:val="000000" w:themeColor="text1"/>
        </w:rPr>
        <w:t>BCAA</w:t>
      </w:r>
      <w:r w:rsidRPr="006920D8">
        <w:rPr>
          <w:rFonts w:ascii="Book Antiqua" w:hAnsi="Book Antiqua" w:cs="Arial"/>
          <w:color w:val="000000" w:themeColor="text1"/>
          <w:lang w:eastAsia="zh-CN"/>
        </w:rPr>
        <w:t>:</w:t>
      </w:r>
      <w:r w:rsidR="008F485D">
        <w:rPr>
          <w:rFonts w:ascii="Book Antiqua" w:hAnsi="Book Antiqua" w:cs="Arial"/>
          <w:color w:val="000000" w:themeColor="text1"/>
          <w:lang w:eastAsia="zh-CN"/>
        </w:rPr>
        <w:t xml:space="preserve"> </w:t>
      </w:r>
      <w:r w:rsidRPr="006920D8">
        <w:rPr>
          <w:rFonts w:ascii="Book Antiqua" w:hAnsi="Book Antiqua" w:cs="Book Antiqua"/>
          <w:color w:val="000000"/>
          <w:lang w:eastAsia="zh-CN"/>
        </w:rPr>
        <w:t>B</w:t>
      </w:r>
      <w:r w:rsidRPr="006920D8">
        <w:rPr>
          <w:rFonts w:ascii="Book Antiqua" w:eastAsia="Book Antiqua" w:hAnsi="Book Antiqua" w:cs="Book Antiqua"/>
          <w:color w:val="000000"/>
        </w:rPr>
        <w:t>ranched-chain</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amino</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acid</w:t>
      </w:r>
      <w:r>
        <w:rPr>
          <w:rFonts w:ascii="Book Antiqua" w:eastAsia="Book Antiqua" w:hAnsi="Book Antiqua" w:cs="Book Antiqua"/>
          <w:color w:val="000000"/>
        </w:rPr>
        <w:t>;</w:t>
      </w:r>
      <w:r w:rsidR="008F485D">
        <w:rPr>
          <w:rFonts w:ascii="Book Antiqua" w:eastAsia="Book Antiqua" w:hAnsi="Book Antiqua" w:cs="Book Antiqua"/>
          <w:color w:val="000000"/>
        </w:rPr>
        <w:t xml:space="preserve"> </w:t>
      </w:r>
      <w:r>
        <w:rPr>
          <w:rFonts w:ascii="Book Antiqua" w:eastAsia="Book Antiqua" w:hAnsi="Book Antiqua" w:cs="Book Antiqua"/>
          <w:color w:val="000000"/>
        </w:rPr>
        <w:t>CI:</w:t>
      </w:r>
      <w:r w:rsidR="008F485D">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8F485D">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8F485D">
        <w:rPr>
          <w:rFonts w:ascii="Book Antiqua" w:eastAsia="Book Antiqua" w:hAnsi="Book Antiqua" w:cs="Book Antiqua"/>
          <w:color w:val="000000"/>
        </w:rPr>
        <w:t xml:space="preserve"> </w:t>
      </w:r>
      <w:r w:rsidR="00287EF0" w:rsidRPr="006920D8">
        <w:rPr>
          <w:rFonts w:ascii="Book Antiqua" w:hAnsi="Book Antiqua" w:cs="Arial"/>
        </w:rPr>
        <w:t>HCC:</w:t>
      </w:r>
      <w:r w:rsidR="008F485D">
        <w:rPr>
          <w:rFonts w:ascii="Book Antiqua" w:hAnsi="Book Antiqua" w:cs="Arial"/>
        </w:rPr>
        <w:t xml:space="preserve"> </w:t>
      </w:r>
      <w:r w:rsidR="00287EF0" w:rsidRPr="006920D8">
        <w:rPr>
          <w:rFonts w:ascii="Book Antiqua" w:hAnsi="Book Antiqua" w:cs="Arial"/>
        </w:rPr>
        <w:t>Carcinoma</w:t>
      </w:r>
      <w:r w:rsidR="008F485D">
        <w:rPr>
          <w:rFonts w:ascii="Book Antiqua" w:hAnsi="Book Antiqua" w:cs="Arial"/>
        </w:rPr>
        <w:t xml:space="preserve"> </w:t>
      </w:r>
      <w:r w:rsidR="00287EF0" w:rsidRPr="006920D8">
        <w:rPr>
          <w:rFonts w:ascii="Book Antiqua" w:hAnsi="Book Antiqua" w:cs="Arial"/>
        </w:rPr>
        <w:t>hepatocellular;</w:t>
      </w:r>
      <w:r w:rsidR="008F485D">
        <w:rPr>
          <w:rFonts w:ascii="Book Antiqua" w:hAnsi="Book Antiqua" w:cs="Arial"/>
        </w:rPr>
        <w:t xml:space="preserve"> </w:t>
      </w:r>
      <w:r>
        <w:rPr>
          <w:rFonts w:ascii="Book Antiqua" w:eastAsia="Book Antiqua" w:hAnsi="Book Antiqua" w:cs="Book Antiqua"/>
          <w:color w:val="000000"/>
        </w:rPr>
        <w:t>HR:</w:t>
      </w:r>
      <w:r w:rsidR="008F485D">
        <w:rPr>
          <w:rFonts w:ascii="Book Antiqua" w:eastAsia="Book Antiqua" w:hAnsi="Book Antiqua" w:cs="Book Antiqua"/>
          <w:color w:val="000000"/>
        </w:rPr>
        <w:t xml:space="preserve"> </w:t>
      </w:r>
      <w:r>
        <w:rPr>
          <w:rFonts w:ascii="Book Antiqua" w:eastAsia="Book Antiqua" w:hAnsi="Book Antiqua" w:cs="Book Antiqua"/>
          <w:color w:val="000000"/>
        </w:rPr>
        <w:t>Hazard</w:t>
      </w:r>
      <w:r w:rsidR="008F485D">
        <w:rPr>
          <w:rFonts w:ascii="Book Antiqua" w:eastAsia="Book Antiqua" w:hAnsi="Book Antiqua" w:cs="Book Antiqua"/>
          <w:color w:val="000000"/>
        </w:rPr>
        <w:t xml:space="preserve"> </w:t>
      </w:r>
      <w:r>
        <w:rPr>
          <w:rFonts w:ascii="Book Antiqua" w:eastAsia="Book Antiqua" w:hAnsi="Book Antiqua" w:cs="Book Antiqua"/>
          <w:color w:val="000000"/>
        </w:rPr>
        <w:t>ratio;</w:t>
      </w:r>
      <w:r w:rsidR="008F485D">
        <w:rPr>
          <w:rFonts w:ascii="Book Antiqua" w:eastAsia="Book Antiqua" w:hAnsi="Book Antiqua" w:cs="Book Antiqua"/>
          <w:color w:val="000000"/>
        </w:rPr>
        <w:t xml:space="preserve"> </w:t>
      </w:r>
      <w:r>
        <w:rPr>
          <w:rFonts w:ascii="Book Antiqua" w:eastAsia="Book Antiqua" w:hAnsi="Book Antiqua" w:cs="Book Antiqua"/>
          <w:color w:val="000000"/>
        </w:rPr>
        <w:t>PIVKA-II;</w:t>
      </w:r>
      <w:r w:rsidR="008F485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8F485D">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8F485D">
        <w:rPr>
          <w:rFonts w:ascii="Book Antiqua" w:eastAsia="Book Antiqua" w:hAnsi="Book Antiqua" w:cs="Book Antiqua"/>
          <w:color w:val="000000"/>
        </w:rPr>
        <w:t xml:space="preserve"> </w:t>
      </w:r>
      <w:r>
        <w:rPr>
          <w:rFonts w:ascii="Book Antiqua" w:eastAsia="Book Antiqua" w:hAnsi="Book Antiqua" w:cs="Book Antiqua"/>
          <w:color w:val="000000"/>
        </w:rPr>
        <w:t>by</w:t>
      </w:r>
      <w:r w:rsidR="008F485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8F485D">
        <w:rPr>
          <w:rFonts w:ascii="Book Antiqua" w:eastAsia="Book Antiqua" w:hAnsi="Book Antiqua" w:cs="Book Antiqua"/>
          <w:color w:val="000000"/>
        </w:rPr>
        <w:t xml:space="preserve"> </w:t>
      </w:r>
      <w:r>
        <w:rPr>
          <w:rFonts w:ascii="Book Antiqua" w:eastAsia="Book Antiqua" w:hAnsi="Book Antiqua" w:cs="Book Antiqua"/>
          <w:color w:val="000000"/>
        </w:rPr>
        <w:t>K</w:t>
      </w:r>
      <w:r w:rsidR="008F485D">
        <w:rPr>
          <w:rFonts w:ascii="Book Antiqua" w:eastAsia="Book Antiqua" w:hAnsi="Book Antiqua" w:cs="Book Antiqua"/>
          <w:color w:val="000000"/>
        </w:rPr>
        <w:t xml:space="preserve"> </w:t>
      </w:r>
      <w:r>
        <w:rPr>
          <w:rFonts w:ascii="Book Antiqua" w:eastAsia="Book Antiqua" w:hAnsi="Book Antiqua" w:cs="Book Antiqua"/>
          <w:color w:val="000000"/>
        </w:rPr>
        <w:t>absence-II;</w:t>
      </w:r>
      <w:r w:rsidR="008F485D">
        <w:rPr>
          <w:rFonts w:ascii="Book Antiqua" w:hAnsi="Book Antiqua" w:cs="Arial"/>
        </w:rPr>
        <w:t xml:space="preserve"> </w:t>
      </w:r>
      <w:r w:rsidRPr="006920D8">
        <w:rPr>
          <w:rFonts w:ascii="Book Antiqua" w:hAnsi="Book Antiqua" w:cs="Arial"/>
        </w:rPr>
        <w:t>RFA</w:t>
      </w:r>
      <w:r w:rsidRPr="006920D8">
        <w:rPr>
          <w:rFonts w:ascii="Book Antiqua" w:hAnsi="Book Antiqua" w:cs="Arial"/>
          <w:lang w:eastAsia="zh-CN"/>
        </w:rPr>
        <w:t>:</w:t>
      </w:r>
      <w:r w:rsidR="008F485D">
        <w:rPr>
          <w:rFonts w:ascii="Book Antiqua" w:hAnsi="Book Antiqua" w:cs="Arial"/>
          <w:lang w:eastAsia="zh-CN"/>
        </w:rPr>
        <w:t xml:space="preserve"> </w:t>
      </w:r>
      <w:r w:rsidRPr="006920D8">
        <w:rPr>
          <w:rFonts w:ascii="Book Antiqua" w:eastAsia="Book Antiqua" w:hAnsi="Book Antiqua" w:cs="Book Antiqua"/>
          <w:color w:val="000000"/>
        </w:rPr>
        <w:t>Radiofrequency</w:t>
      </w:r>
      <w:r w:rsidR="008F485D">
        <w:rPr>
          <w:rFonts w:ascii="Book Antiqua" w:eastAsia="Book Antiqua" w:hAnsi="Book Antiqua" w:cs="Book Antiqua"/>
          <w:color w:val="000000"/>
        </w:rPr>
        <w:t xml:space="preserve"> </w:t>
      </w:r>
      <w:r w:rsidRPr="006920D8">
        <w:rPr>
          <w:rFonts w:ascii="Book Antiqua" w:eastAsia="Book Antiqua" w:hAnsi="Book Antiqua" w:cs="Book Antiqua"/>
          <w:color w:val="000000"/>
        </w:rPr>
        <w:t>ablation</w:t>
      </w:r>
      <w:r w:rsidRPr="006920D8">
        <w:rPr>
          <w:rFonts w:ascii="Book Antiqua" w:hAnsi="Book Antiqua" w:cs="Arial"/>
          <w:lang w:eastAsia="zh-CN"/>
        </w:rPr>
        <w:t>;</w:t>
      </w:r>
      <w:r w:rsidR="008F485D">
        <w:rPr>
          <w:rFonts w:ascii="Book Antiqua" w:hAnsi="Book Antiqua" w:cs="Arial"/>
          <w:color w:val="000000" w:themeColor="text1"/>
        </w:rPr>
        <w:t xml:space="preserve"> </w:t>
      </w:r>
      <w:r>
        <w:rPr>
          <w:rFonts w:ascii="Book Antiqua" w:eastAsia="Book Antiqua" w:hAnsi="Book Antiqua" w:cs="Book Antiqua"/>
          <w:color w:val="000000"/>
        </w:rPr>
        <w:t>SF-8:</w:t>
      </w:r>
      <w:r w:rsidR="008F485D">
        <w:rPr>
          <w:rFonts w:ascii="Book Antiqua" w:eastAsia="Book Antiqua" w:hAnsi="Book Antiqua" w:cs="Book Antiqua"/>
          <w:color w:val="000000"/>
        </w:rPr>
        <w:t xml:space="preserve"> </w:t>
      </w:r>
      <w:r>
        <w:rPr>
          <w:rFonts w:ascii="Book Antiqua" w:eastAsia="Book Antiqua" w:hAnsi="Book Antiqua" w:cs="Book Antiqua"/>
          <w:color w:val="000000"/>
        </w:rPr>
        <w:t>School</w:t>
      </w:r>
      <w:r w:rsidR="008F485D">
        <w:rPr>
          <w:rFonts w:ascii="Book Antiqua" w:eastAsia="Book Antiqua" w:hAnsi="Book Antiqua" w:cs="Book Antiqua"/>
          <w:color w:val="000000"/>
        </w:rPr>
        <w:t xml:space="preserve"> </w:t>
      </w:r>
      <w:r>
        <w:rPr>
          <w:rFonts w:ascii="Book Antiqua" w:eastAsia="Book Antiqua" w:hAnsi="Book Antiqua" w:cs="Book Antiqua"/>
          <w:color w:val="000000"/>
        </w:rPr>
        <w:t>Form</w:t>
      </w:r>
      <w:r w:rsidR="008F485D">
        <w:rPr>
          <w:rFonts w:ascii="Book Antiqua" w:eastAsia="Book Antiqua" w:hAnsi="Book Antiqua" w:cs="Book Antiqua"/>
          <w:color w:val="000000"/>
        </w:rPr>
        <w:t xml:space="preserve"> </w:t>
      </w:r>
      <w:r>
        <w:rPr>
          <w:rFonts w:ascii="Book Antiqua" w:eastAsia="Book Antiqua" w:hAnsi="Book Antiqua" w:cs="Book Antiqua"/>
          <w:color w:val="000000"/>
        </w:rPr>
        <w:t>8</w:t>
      </w:r>
      <w:r w:rsidR="008F485D">
        <w:rPr>
          <w:rFonts w:ascii="Book Antiqua" w:eastAsia="Book Antiqua" w:hAnsi="Book Antiqua" w:cs="Book Antiqua"/>
          <w:color w:val="000000"/>
        </w:rPr>
        <w:t xml:space="preserve"> </w:t>
      </w:r>
      <w:r>
        <w:rPr>
          <w:rFonts w:ascii="Book Antiqua" w:eastAsia="Book Antiqua" w:hAnsi="Book Antiqua" w:cs="Book Antiqua"/>
          <w:color w:val="000000"/>
        </w:rPr>
        <w:t>Learner’s</w:t>
      </w:r>
      <w:r w:rsidR="008F485D">
        <w:rPr>
          <w:rFonts w:ascii="Book Antiqua" w:eastAsia="Book Antiqua" w:hAnsi="Book Antiqua" w:cs="Book Antiqua"/>
          <w:color w:val="000000"/>
        </w:rPr>
        <w:t xml:space="preserve"> </w:t>
      </w:r>
      <w:r>
        <w:rPr>
          <w:rFonts w:ascii="Book Antiqua" w:eastAsia="Book Antiqua" w:hAnsi="Book Antiqua" w:cs="Book Antiqua"/>
          <w:color w:val="000000"/>
        </w:rPr>
        <w:t>Basic</w:t>
      </w:r>
      <w:r w:rsidR="008F485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8F485D">
        <w:rPr>
          <w:rFonts w:ascii="Book Antiqua" w:eastAsia="Book Antiqua" w:hAnsi="Book Antiqua" w:cs="Book Antiqua"/>
          <w:color w:val="000000"/>
        </w:rPr>
        <w:t xml:space="preserve"> </w:t>
      </w:r>
      <w:r>
        <w:rPr>
          <w:rFonts w:ascii="Book Antiqua" w:eastAsia="Book Antiqua" w:hAnsi="Book Antiqua" w:cs="Book Antiqua"/>
          <w:color w:val="000000"/>
        </w:rPr>
        <w:t>and</w:t>
      </w:r>
      <w:r w:rsidR="008F485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8F485D">
        <w:rPr>
          <w:rFonts w:ascii="Book Antiqua" w:eastAsia="Book Antiqua" w:hAnsi="Book Antiqua" w:cs="Book Antiqua"/>
          <w:color w:val="000000"/>
        </w:rPr>
        <w:t xml:space="preserve"> </w:t>
      </w:r>
      <w:r>
        <w:rPr>
          <w:rFonts w:ascii="Book Antiqua" w:eastAsia="Book Antiqua" w:hAnsi="Book Antiqua" w:cs="Book Antiqua"/>
          <w:color w:val="000000"/>
        </w:rPr>
        <w:t>Report;</w:t>
      </w:r>
      <w:r w:rsidR="008F485D">
        <w:rPr>
          <w:rFonts w:ascii="Book Antiqua" w:eastAsia="Book Antiqua" w:hAnsi="Book Antiqua" w:cs="Book Antiqua"/>
          <w:color w:val="000000"/>
        </w:rPr>
        <w:t xml:space="preserve"> </w:t>
      </w:r>
      <w:r w:rsidR="00287EF0" w:rsidRPr="006920D8">
        <w:rPr>
          <w:rFonts w:ascii="Book Antiqua" w:hAnsi="Book Antiqua" w:cs="Arial"/>
        </w:rPr>
        <w:t>TACE:</w:t>
      </w:r>
      <w:r w:rsidR="008F485D">
        <w:rPr>
          <w:rFonts w:ascii="Book Antiqua" w:hAnsi="Book Antiqua" w:cs="Arial"/>
        </w:rPr>
        <w:t xml:space="preserve"> </w:t>
      </w:r>
      <w:proofErr w:type="spellStart"/>
      <w:r w:rsidR="00287EF0" w:rsidRPr="006920D8">
        <w:rPr>
          <w:rFonts w:ascii="Book Antiqua" w:hAnsi="Book Antiqua" w:cs="Arial"/>
        </w:rPr>
        <w:t>Transcatheter</w:t>
      </w:r>
      <w:proofErr w:type="spellEnd"/>
      <w:r w:rsidR="008F485D">
        <w:rPr>
          <w:rFonts w:ascii="Book Antiqua" w:hAnsi="Book Antiqua" w:cs="Arial"/>
        </w:rPr>
        <w:t xml:space="preserve"> </w:t>
      </w:r>
      <w:r w:rsidR="00287EF0" w:rsidRPr="006920D8">
        <w:rPr>
          <w:rFonts w:ascii="Book Antiqua" w:hAnsi="Book Antiqua" w:cs="Arial"/>
        </w:rPr>
        <w:t>arterial</w:t>
      </w:r>
      <w:r w:rsidR="008F485D">
        <w:rPr>
          <w:rFonts w:ascii="Book Antiqua" w:hAnsi="Book Antiqua" w:cs="Arial"/>
        </w:rPr>
        <w:t xml:space="preserve"> </w:t>
      </w:r>
      <w:r w:rsidR="00287EF0" w:rsidRPr="006920D8">
        <w:rPr>
          <w:rFonts w:ascii="Book Antiqua" w:hAnsi="Book Antiqua" w:cs="Arial"/>
        </w:rPr>
        <w:t>chemoembolization.</w:t>
      </w:r>
    </w:p>
    <w:p w14:paraId="5CF5828F" w14:textId="77777777" w:rsidR="00DE4056" w:rsidRDefault="00DE4056">
      <w:pPr>
        <w:rPr>
          <w:rFonts w:ascii="Book Antiqua" w:hAnsi="Book Antiqua" w:cs="Arial"/>
        </w:rPr>
      </w:pPr>
      <w:r>
        <w:rPr>
          <w:rFonts w:ascii="Book Antiqua" w:hAnsi="Book Antiqua" w:cs="Arial"/>
        </w:rPr>
        <w:br w:type="page"/>
      </w:r>
    </w:p>
    <w:p w14:paraId="06CFBFB1" w14:textId="77777777" w:rsidR="00DE4056" w:rsidRDefault="00DE4056" w:rsidP="00DE4056">
      <w:pPr>
        <w:jc w:val="center"/>
        <w:rPr>
          <w:rFonts w:ascii="Book Antiqua" w:hAnsi="Book Antiqua"/>
        </w:rPr>
      </w:pPr>
    </w:p>
    <w:p w14:paraId="6AF9ABC3" w14:textId="77777777" w:rsidR="00DE4056" w:rsidRDefault="00DE4056" w:rsidP="00DE4056">
      <w:pPr>
        <w:jc w:val="center"/>
        <w:rPr>
          <w:rFonts w:ascii="Book Antiqua" w:hAnsi="Book Antiqua"/>
        </w:rPr>
      </w:pPr>
    </w:p>
    <w:p w14:paraId="073F361A" w14:textId="77777777" w:rsidR="00DE4056" w:rsidRDefault="00DE4056" w:rsidP="00DE4056">
      <w:pPr>
        <w:jc w:val="center"/>
        <w:rPr>
          <w:rFonts w:ascii="Book Antiqua" w:hAnsi="Book Antiqua"/>
        </w:rPr>
      </w:pPr>
    </w:p>
    <w:p w14:paraId="1F0B4A41" w14:textId="77777777" w:rsidR="00DE4056" w:rsidRDefault="00DE4056" w:rsidP="00DE4056">
      <w:pPr>
        <w:jc w:val="center"/>
        <w:rPr>
          <w:rFonts w:ascii="Book Antiqua" w:hAnsi="Book Antiqua"/>
        </w:rPr>
      </w:pPr>
    </w:p>
    <w:p w14:paraId="0F2C6C0B" w14:textId="77777777" w:rsidR="00DE4056" w:rsidRDefault="00DE4056" w:rsidP="00DE4056">
      <w:pPr>
        <w:jc w:val="center"/>
        <w:rPr>
          <w:rFonts w:ascii="Book Antiqua" w:hAnsi="Book Antiqua"/>
        </w:rPr>
      </w:pPr>
    </w:p>
    <w:p w14:paraId="36399FF6" w14:textId="309608FE" w:rsidR="00DE4056" w:rsidRDefault="00DE4056" w:rsidP="00DE4056">
      <w:pPr>
        <w:jc w:val="center"/>
        <w:rPr>
          <w:rFonts w:ascii="Book Antiqua" w:hAnsi="Book Antiqua"/>
        </w:rPr>
      </w:pPr>
      <w:r>
        <w:rPr>
          <w:rFonts w:ascii="Book Antiqua" w:hAnsi="Book Antiqua"/>
          <w:noProof/>
          <w:lang w:eastAsia="zh-CN"/>
        </w:rPr>
        <w:drawing>
          <wp:inline distT="0" distB="0" distL="0" distR="0" wp14:anchorId="64BFEF45" wp14:editId="232A80A5">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BA8286" w14:textId="77777777" w:rsidR="00DE4056" w:rsidRDefault="00DE4056" w:rsidP="00DE4056">
      <w:pPr>
        <w:jc w:val="center"/>
        <w:rPr>
          <w:rFonts w:ascii="Book Antiqua" w:hAnsi="Book Antiqua"/>
        </w:rPr>
      </w:pPr>
    </w:p>
    <w:p w14:paraId="1D2E2693" w14:textId="77777777" w:rsidR="00DE4056" w:rsidRDefault="00DE4056" w:rsidP="00DE405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E8A8B5B" w14:textId="77777777" w:rsidR="00DE4056" w:rsidRDefault="00DE4056" w:rsidP="00DE405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410CD24" w14:textId="77777777" w:rsidR="00DE4056" w:rsidRDefault="00DE4056" w:rsidP="00DE405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9AC8ED" w14:textId="77777777" w:rsidR="00DE4056" w:rsidRDefault="00DE4056" w:rsidP="00DE405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1B06B0" w14:textId="77777777" w:rsidR="00DE4056" w:rsidRDefault="00DE4056" w:rsidP="00DE405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DC5891" w14:textId="77777777" w:rsidR="00DE4056" w:rsidRDefault="00DE4056" w:rsidP="00DE405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F3E8939" w14:textId="77777777" w:rsidR="00DE4056" w:rsidRDefault="00DE4056" w:rsidP="00DE4056">
      <w:pPr>
        <w:jc w:val="center"/>
        <w:rPr>
          <w:rFonts w:ascii="Book Antiqua" w:hAnsi="Book Antiqua"/>
        </w:rPr>
      </w:pPr>
    </w:p>
    <w:p w14:paraId="6D22FB50" w14:textId="77777777" w:rsidR="00DE4056" w:rsidRDefault="00DE4056" w:rsidP="00DE4056">
      <w:pPr>
        <w:jc w:val="center"/>
        <w:rPr>
          <w:rFonts w:ascii="Book Antiqua" w:hAnsi="Book Antiqua"/>
        </w:rPr>
      </w:pPr>
    </w:p>
    <w:p w14:paraId="72102153" w14:textId="77777777" w:rsidR="00DE4056" w:rsidRDefault="00DE4056" w:rsidP="00DE4056">
      <w:pPr>
        <w:jc w:val="center"/>
        <w:rPr>
          <w:rFonts w:ascii="Book Antiqua" w:hAnsi="Book Antiqua"/>
        </w:rPr>
      </w:pPr>
    </w:p>
    <w:p w14:paraId="6FDB5154" w14:textId="3937E552" w:rsidR="00DE4056" w:rsidRDefault="00DE4056" w:rsidP="00DE4056">
      <w:pPr>
        <w:jc w:val="center"/>
        <w:rPr>
          <w:rFonts w:ascii="Book Antiqua" w:hAnsi="Book Antiqua"/>
        </w:rPr>
      </w:pPr>
      <w:r>
        <w:rPr>
          <w:rFonts w:ascii="Book Antiqua" w:hAnsi="Book Antiqua"/>
          <w:noProof/>
          <w:lang w:eastAsia="zh-CN"/>
        </w:rPr>
        <w:drawing>
          <wp:inline distT="0" distB="0" distL="0" distR="0" wp14:anchorId="324B1E22" wp14:editId="4EC36649">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CBFE2C" w14:textId="77777777" w:rsidR="00DE4056" w:rsidRDefault="00DE4056" w:rsidP="00DE4056">
      <w:pPr>
        <w:jc w:val="center"/>
        <w:rPr>
          <w:rFonts w:ascii="Book Antiqua" w:hAnsi="Book Antiqua"/>
        </w:rPr>
      </w:pPr>
    </w:p>
    <w:p w14:paraId="6BE2C529" w14:textId="77777777" w:rsidR="00DE4056" w:rsidRDefault="00DE4056" w:rsidP="00DE4056">
      <w:pPr>
        <w:jc w:val="center"/>
        <w:rPr>
          <w:rFonts w:ascii="Book Antiqua" w:hAnsi="Book Antiqua"/>
        </w:rPr>
      </w:pPr>
    </w:p>
    <w:p w14:paraId="75B2944D" w14:textId="77777777" w:rsidR="00DE4056" w:rsidRDefault="00DE4056" w:rsidP="00DE4056">
      <w:pPr>
        <w:jc w:val="center"/>
        <w:rPr>
          <w:rFonts w:ascii="Book Antiqua" w:hAnsi="Book Antiqua"/>
        </w:rPr>
      </w:pPr>
    </w:p>
    <w:p w14:paraId="5EF04914" w14:textId="77777777" w:rsidR="00DE4056" w:rsidRDefault="00DE4056" w:rsidP="00DE4056">
      <w:pPr>
        <w:jc w:val="center"/>
        <w:rPr>
          <w:rFonts w:ascii="Book Antiqua" w:hAnsi="Book Antiqua"/>
        </w:rPr>
      </w:pPr>
    </w:p>
    <w:p w14:paraId="43306EE4" w14:textId="77777777" w:rsidR="00DE4056" w:rsidRDefault="00DE4056" w:rsidP="00DE4056">
      <w:pPr>
        <w:jc w:val="center"/>
        <w:rPr>
          <w:rFonts w:ascii="Book Antiqua" w:hAnsi="Book Antiqua"/>
        </w:rPr>
      </w:pPr>
    </w:p>
    <w:p w14:paraId="341AE683" w14:textId="77777777" w:rsidR="00DE4056" w:rsidRDefault="00DE4056" w:rsidP="00DE4056">
      <w:pPr>
        <w:jc w:val="center"/>
        <w:rPr>
          <w:rFonts w:ascii="Book Antiqua" w:hAnsi="Book Antiqua"/>
        </w:rPr>
      </w:pPr>
    </w:p>
    <w:p w14:paraId="070A0696" w14:textId="77777777" w:rsidR="00DE4056" w:rsidRDefault="00DE4056" w:rsidP="00DE4056">
      <w:pPr>
        <w:jc w:val="center"/>
        <w:rPr>
          <w:rFonts w:ascii="Book Antiqua" w:hAnsi="Book Antiqua"/>
        </w:rPr>
      </w:pPr>
    </w:p>
    <w:p w14:paraId="26AB578D" w14:textId="77777777" w:rsidR="00DE4056" w:rsidRDefault="00DE4056" w:rsidP="00DE4056">
      <w:pPr>
        <w:jc w:val="center"/>
        <w:rPr>
          <w:rFonts w:ascii="Book Antiqua" w:hAnsi="Book Antiqua"/>
        </w:rPr>
      </w:pPr>
    </w:p>
    <w:p w14:paraId="164A7266" w14:textId="77777777" w:rsidR="00DE4056" w:rsidRDefault="00DE4056" w:rsidP="00DE4056">
      <w:pPr>
        <w:jc w:val="center"/>
        <w:rPr>
          <w:rFonts w:ascii="Book Antiqua" w:hAnsi="Book Antiqua"/>
        </w:rPr>
      </w:pPr>
    </w:p>
    <w:p w14:paraId="4113730B" w14:textId="77777777" w:rsidR="00DE4056" w:rsidRDefault="00DE4056" w:rsidP="00DE4056">
      <w:pPr>
        <w:jc w:val="right"/>
        <w:rPr>
          <w:rFonts w:ascii="Book Antiqua" w:hAnsi="Book Antiqua"/>
          <w:color w:val="000000" w:themeColor="text1"/>
        </w:rPr>
      </w:pPr>
    </w:p>
    <w:p w14:paraId="22314B7C" w14:textId="77777777" w:rsidR="00DE4056" w:rsidRDefault="00DE4056" w:rsidP="00DE405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E8FC916" w14:textId="77777777" w:rsidR="0043398C" w:rsidRPr="00DE4056" w:rsidRDefault="0043398C" w:rsidP="006920D8">
      <w:pPr>
        <w:spacing w:line="360" w:lineRule="auto"/>
        <w:jc w:val="both"/>
        <w:rPr>
          <w:rFonts w:ascii="Book Antiqua" w:hAnsi="Book Antiqua"/>
          <w:lang w:eastAsia="zh-CN"/>
        </w:rPr>
      </w:pPr>
    </w:p>
    <w:sectPr w:rsidR="0043398C" w:rsidRPr="00DE40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05501" w14:textId="77777777" w:rsidR="00411940" w:rsidRDefault="00411940" w:rsidP="00804D4C">
      <w:r>
        <w:separator/>
      </w:r>
    </w:p>
  </w:endnote>
  <w:endnote w:type="continuationSeparator" w:id="0">
    <w:p w14:paraId="601FB8EA" w14:textId="77777777" w:rsidR="00411940" w:rsidRDefault="00411940" w:rsidP="0080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7696780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ACA6AA4" w14:textId="6E26B4E6" w:rsidR="00FA56E2" w:rsidRPr="00665B5A" w:rsidRDefault="00FA56E2">
            <w:pPr>
              <w:pStyle w:val="a8"/>
              <w:jc w:val="right"/>
              <w:rPr>
                <w:rFonts w:ascii="Book Antiqua" w:hAnsi="Book Antiqua"/>
                <w:sz w:val="24"/>
                <w:szCs w:val="24"/>
              </w:rPr>
            </w:pPr>
            <w:r w:rsidRPr="00665B5A">
              <w:rPr>
                <w:rFonts w:ascii="Book Antiqua" w:hAnsi="Book Antiqua"/>
                <w:sz w:val="24"/>
                <w:szCs w:val="24"/>
                <w:lang w:val="zh-CN" w:eastAsia="zh-CN"/>
              </w:rPr>
              <w:t xml:space="preserve"> </w:t>
            </w:r>
            <w:r w:rsidRPr="00665B5A">
              <w:rPr>
                <w:rFonts w:ascii="Book Antiqua" w:hAnsi="Book Antiqua"/>
                <w:sz w:val="24"/>
                <w:szCs w:val="24"/>
              </w:rPr>
              <w:fldChar w:fldCharType="begin"/>
            </w:r>
            <w:r w:rsidRPr="00665B5A">
              <w:rPr>
                <w:rFonts w:ascii="Book Antiqua" w:hAnsi="Book Antiqua"/>
                <w:sz w:val="24"/>
                <w:szCs w:val="24"/>
              </w:rPr>
              <w:instrText>PAGE</w:instrText>
            </w:r>
            <w:r w:rsidRPr="00665B5A">
              <w:rPr>
                <w:rFonts w:ascii="Book Antiqua" w:hAnsi="Book Antiqua"/>
                <w:sz w:val="24"/>
                <w:szCs w:val="24"/>
              </w:rPr>
              <w:fldChar w:fldCharType="separate"/>
            </w:r>
            <w:r w:rsidR="005A76AB">
              <w:rPr>
                <w:rFonts w:ascii="Book Antiqua" w:hAnsi="Book Antiqua"/>
                <w:noProof/>
                <w:sz w:val="24"/>
                <w:szCs w:val="24"/>
              </w:rPr>
              <w:t>18</w:t>
            </w:r>
            <w:r w:rsidRPr="00665B5A">
              <w:rPr>
                <w:rFonts w:ascii="Book Antiqua" w:hAnsi="Book Antiqua"/>
                <w:sz w:val="24"/>
                <w:szCs w:val="24"/>
              </w:rPr>
              <w:fldChar w:fldCharType="end"/>
            </w:r>
            <w:r w:rsidRPr="00665B5A">
              <w:rPr>
                <w:rFonts w:ascii="Book Antiqua" w:hAnsi="Book Antiqua"/>
                <w:sz w:val="24"/>
                <w:szCs w:val="24"/>
                <w:lang w:val="zh-CN" w:eastAsia="zh-CN"/>
              </w:rPr>
              <w:t xml:space="preserve"> / </w:t>
            </w:r>
            <w:r w:rsidRPr="00665B5A">
              <w:rPr>
                <w:rFonts w:ascii="Book Antiqua" w:hAnsi="Book Antiqua"/>
                <w:sz w:val="24"/>
                <w:szCs w:val="24"/>
              </w:rPr>
              <w:fldChar w:fldCharType="begin"/>
            </w:r>
            <w:r w:rsidRPr="00665B5A">
              <w:rPr>
                <w:rFonts w:ascii="Book Antiqua" w:hAnsi="Book Antiqua"/>
                <w:sz w:val="24"/>
                <w:szCs w:val="24"/>
              </w:rPr>
              <w:instrText>NUMPAGES</w:instrText>
            </w:r>
            <w:r w:rsidRPr="00665B5A">
              <w:rPr>
                <w:rFonts w:ascii="Book Antiqua" w:hAnsi="Book Antiqua"/>
                <w:sz w:val="24"/>
                <w:szCs w:val="24"/>
              </w:rPr>
              <w:fldChar w:fldCharType="separate"/>
            </w:r>
            <w:r w:rsidR="005A76AB">
              <w:rPr>
                <w:rFonts w:ascii="Book Antiqua" w:hAnsi="Book Antiqua"/>
                <w:noProof/>
                <w:sz w:val="24"/>
                <w:szCs w:val="24"/>
              </w:rPr>
              <w:t>40</w:t>
            </w:r>
            <w:r w:rsidRPr="00665B5A">
              <w:rPr>
                <w:rFonts w:ascii="Book Antiqua" w:hAnsi="Book Antiqua"/>
                <w:sz w:val="24"/>
                <w:szCs w:val="24"/>
              </w:rPr>
              <w:fldChar w:fldCharType="end"/>
            </w:r>
          </w:p>
        </w:sdtContent>
      </w:sdt>
    </w:sdtContent>
  </w:sdt>
  <w:p w14:paraId="2269FBEF" w14:textId="77777777" w:rsidR="00FA56E2" w:rsidRDefault="00FA56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61E0E" w14:textId="77777777" w:rsidR="00411940" w:rsidRDefault="00411940" w:rsidP="00804D4C">
      <w:r>
        <w:separator/>
      </w:r>
    </w:p>
  </w:footnote>
  <w:footnote w:type="continuationSeparator" w:id="0">
    <w:p w14:paraId="59026D7E" w14:textId="77777777" w:rsidR="00411940" w:rsidRDefault="00411940" w:rsidP="00804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A26"/>
    <w:multiLevelType w:val="hybridMultilevel"/>
    <w:tmpl w:val="825C884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314C5B82"/>
    <w:multiLevelType w:val="hybridMultilevel"/>
    <w:tmpl w:val="B2E8E99A"/>
    <w:lvl w:ilvl="0" w:tplc="04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49A91438"/>
    <w:multiLevelType w:val="hybridMultilevel"/>
    <w:tmpl w:val="758622F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4DEF7CF2"/>
    <w:multiLevelType w:val="hybridMultilevel"/>
    <w:tmpl w:val="C82276D4"/>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68961090"/>
    <w:multiLevelType w:val="hybridMultilevel"/>
    <w:tmpl w:val="188271A2"/>
    <w:lvl w:ilvl="0" w:tplc="BD0C2B58">
      <w:start w:val="4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1B2E5B"/>
    <w:multiLevelType w:val="hybridMultilevel"/>
    <w:tmpl w:val="46045926"/>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BE74FC2"/>
    <w:multiLevelType w:val="hybridMultilevel"/>
    <w:tmpl w:val="D2CA1A5A"/>
    <w:lvl w:ilvl="0" w:tplc="04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7C146594"/>
    <w:multiLevelType w:val="hybridMultilevel"/>
    <w:tmpl w:val="182A6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D31"/>
    <w:rsid w:val="00035456"/>
    <w:rsid w:val="00045BF1"/>
    <w:rsid w:val="0005708D"/>
    <w:rsid w:val="00073B97"/>
    <w:rsid w:val="000B1BD2"/>
    <w:rsid w:val="000D1CD6"/>
    <w:rsid w:val="000D5FAE"/>
    <w:rsid w:val="001160FB"/>
    <w:rsid w:val="0013170B"/>
    <w:rsid w:val="00134997"/>
    <w:rsid w:val="001467E1"/>
    <w:rsid w:val="00155A9D"/>
    <w:rsid w:val="0016492D"/>
    <w:rsid w:val="001B5CAD"/>
    <w:rsid w:val="002078F9"/>
    <w:rsid w:val="00212FD5"/>
    <w:rsid w:val="002302A5"/>
    <w:rsid w:val="00231D59"/>
    <w:rsid w:val="00241AC9"/>
    <w:rsid w:val="002603F4"/>
    <w:rsid w:val="002641B4"/>
    <w:rsid w:val="00287EF0"/>
    <w:rsid w:val="00291CB4"/>
    <w:rsid w:val="002B506C"/>
    <w:rsid w:val="0031204F"/>
    <w:rsid w:val="00343453"/>
    <w:rsid w:val="00381D12"/>
    <w:rsid w:val="0038497D"/>
    <w:rsid w:val="003B1264"/>
    <w:rsid w:val="003E6D4B"/>
    <w:rsid w:val="003F062F"/>
    <w:rsid w:val="0040037D"/>
    <w:rsid w:val="00410550"/>
    <w:rsid w:val="00411940"/>
    <w:rsid w:val="004212D5"/>
    <w:rsid w:val="0043398C"/>
    <w:rsid w:val="00433FCA"/>
    <w:rsid w:val="00447052"/>
    <w:rsid w:val="00450B0C"/>
    <w:rsid w:val="00453330"/>
    <w:rsid w:val="004801EB"/>
    <w:rsid w:val="00496155"/>
    <w:rsid w:val="004D61E9"/>
    <w:rsid w:val="004E0727"/>
    <w:rsid w:val="005029B0"/>
    <w:rsid w:val="00515CC9"/>
    <w:rsid w:val="005540D9"/>
    <w:rsid w:val="005A15F8"/>
    <w:rsid w:val="005A76AB"/>
    <w:rsid w:val="005C217A"/>
    <w:rsid w:val="005C736D"/>
    <w:rsid w:val="005D7A46"/>
    <w:rsid w:val="005F6C6B"/>
    <w:rsid w:val="00605882"/>
    <w:rsid w:val="006128BE"/>
    <w:rsid w:val="00624155"/>
    <w:rsid w:val="006323FD"/>
    <w:rsid w:val="0065092C"/>
    <w:rsid w:val="00657393"/>
    <w:rsid w:val="00665B5A"/>
    <w:rsid w:val="006920D8"/>
    <w:rsid w:val="006D307B"/>
    <w:rsid w:val="00761C28"/>
    <w:rsid w:val="0077343A"/>
    <w:rsid w:val="007A4D40"/>
    <w:rsid w:val="007C7B9C"/>
    <w:rsid w:val="00801773"/>
    <w:rsid w:val="00804D4C"/>
    <w:rsid w:val="00806401"/>
    <w:rsid w:val="0081185C"/>
    <w:rsid w:val="00817D36"/>
    <w:rsid w:val="008349CF"/>
    <w:rsid w:val="00836E7B"/>
    <w:rsid w:val="008726FA"/>
    <w:rsid w:val="0088124D"/>
    <w:rsid w:val="00881B9A"/>
    <w:rsid w:val="008956FB"/>
    <w:rsid w:val="008B5C65"/>
    <w:rsid w:val="008D15F3"/>
    <w:rsid w:val="008F0CEB"/>
    <w:rsid w:val="008F309D"/>
    <w:rsid w:val="008F485D"/>
    <w:rsid w:val="00904ABA"/>
    <w:rsid w:val="00904DA6"/>
    <w:rsid w:val="0091067F"/>
    <w:rsid w:val="00936503"/>
    <w:rsid w:val="00937FB9"/>
    <w:rsid w:val="00980549"/>
    <w:rsid w:val="00981A2E"/>
    <w:rsid w:val="009A0328"/>
    <w:rsid w:val="009A30AC"/>
    <w:rsid w:val="009A71CC"/>
    <w:rsid w:val="009C7137"/>
    <w:rsid w:val="00A2331B"/>
    <w:rsid w:val="00A31DEA"/>
    <w:rsid w:val="00A34ACA"/>
    <w:rsid w:val="00A4302C"/>
    <w:rsid w:val="00A623BC"/>
    <w:rsid w:val="00A77B3E"/>
    <w:rsid w:val="00AB203E"/>
    <w:rsid w:val="00AB7D04"/>
    <w:rsid w:val="00AE3C38"/>
    <w:rsid w:val="00AF4AE7"/>
    <w:rsid w:val="00B27FFB"/>
    <w:rsid w:val="00B53D4E"/>
    <w:rsid w:val="00BD077D"/>
    <w:rsid w:val="00BD16B0"/>
    <w:rsid w:val="00BF5BB2"/>
    <w:rsid w:val="00C20A33"/>
    <w:rsid w:val="00C3447B"/>
    <w:rsid w:val="00C43B04"/>
    <w:rsid w:val="00CA2A55"/>
    <w:rsid w:val="00CA4988"/>
    <w:rsid w:val="00CB54AE"/>
    <w:rsid w:val="00CC3651"/>
    <w:rsid w:val="00CD3FDB"/>
    <w:rsid w:val="00CD4622"/>
    <w:rsid w:val="00D02D13"/>
    <w:rsid w:val="00D354F4"/>
    <w:rsid w:val="00D356DE"/>
    <w:rsid w:val="00D50412"/>
    <w:rsid w:val="00D57C5E"/>
    <w:rsid w:val="00D70B26"/>
    <w:rsid w:val="00D77BDC"/>
    <w:rsid w:val="00D952E0"/>
    <w:rsid w:val="00DA7DD2"/>
    <w:rsid w:val="00DB0933"/>
    <w:rsid w:val="00DE4056"/>
    <w:rsid w:val="00E00EE1"/>
    <w:rsid w:val="00E24D25"/>
    <w:rsid w:val="00E30232"/>
    <w:rsid w:val="00E34E7B"/>
    <w:rsid w:val="00E40BD7"/>
    <w:rsid w:val="00E42FA9"/>
    <w:rsid w:val="00EA61A9"/>
    <w:rsid w:val="00EB791B"/>
    <w:rsid w:val="00EE634E"/>
    <w:rsid w:val="00EF5529"/>
    <w:rsid w:val="00EF78C8"/>
    <w:rsid w:val="00F57400"/>
    <w:rsid w:val="00F94691"/>
    <w:rsid w:val="00FA56E2"/>
    <w:rsid w:val="00FB079B"/>
    <w:rsid w:val="00FB5EC9"/>
    <w:rsid w:val="00FC0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1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3447B"/>
    <w:rPr>
      <w:sz w:val="18"/>
      <w:szCs w:val="18"/>
    </w:rPr>
  </w:style>
  <w:style w:type="character" w:customStyle="1" w:styleId="Char">
    <w:name w:val="批注框文本 Char"/>
    <w:basedOn w:val="a0"/>
    <w:link w:val="a3"/>
    <w:rsid w:val="00C3447B"/>
    <w:rPr>
      <w:sz w:val="18"/>
      <w:szCs w:val="18"/>
    </w:rPr>
  </w:style>
  <w:style w:type="paragraph" w:styleId="a4">
    <w:name w:val="Normal (Web)"/>
    <w:basedOn w:val="a"/>
    <w:uiPriority w:val="99"/>
    <w:unhideWhenUsed/>
    <w:rsid w:val="0043398C"/>
    <w:pPr>
      <w:spacing w:before="100" w:beforeAutospacing="1" w:after="100" w:afterAutospacing="1"/>
    </w:pPr>
    <w:rPr>
      <w:rFonts w:eastAsia="Times New Roman"/>
      <w:lang w:val="de-DE" w:eastAsia="de-DE"/>
    </w:rPr>
  </w:style>
  <w:style w:type="table" w:styleId="a5">
    <w:name w:val="Table Grid"/>
    <w:basedOn w:val="a1"/>
    <w:uiPriority w:val="39"/>
    <w:rsid w:val="0043398C"/>
    <w:rPr>
      <w:rFonts w:asciiTheme="minorHAnsi" w:hAnsiTheme="minorHAnsi" w:cstheme="minorBidi"/>
      <w:sz w:val="24"/>
      <w:szCs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3398C"/>
    <w:pPr>
      <w:ind w:left="720"/>
      <w:contextualSpacing/>
    </w:pPr>
    <w:rPr>
      <w:rFonts w:eastAsia="Times New Roman"/>
      <w:lang w:val="es-MX" w:eastAsia="es-MX"/>
    </w:rPr>
  </w:style>
  <w:style w:type="character" w:customStyle="1" w:styleId="jlqj4b">
    <w:name w:val="jlqj4b"/>
    <w:basedOn w:val="a0"/>
    <w:rsid w:val="0043398C"/>
  </w:style>
  <w:style w:type="character" w:customStyle="1" w:styleId="id-label">
    <w:name w:val="id-label"/>
    <w:basedOn w:val="a0"/>
    <w:rsid w:val="0043398C"/>
  </w:style>
  <w:style w:type="paragraph" w:styleId="a7">
    <w:name w:val="header"/>
    <w:basedOn w:val="a"/>
    <w:link w:val="Char0"/>
    <w:rsid w:val="00804D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04D4C"/>
    <w:rPr>
      <w:sz w:val="18"/>
      <w:szCs w:val="18"/>
    </w:rPr>
  </w:style>
  <w:style w:type="paragraph" w:styleId="a8">
    <w:name w:val="footer"/>
    <w:basedOn w:val="a"/>
    <w:link w:val="Char1"/>
    <w:uiPriority w:val="99"/>
    <w:rsid w:val="00804D4C"/>
    <w:pPr>
      <w:tabs>
        <w:tab w:val="center" w:pos="4153"/>
        <w:tab w:val="right" w:pos="8306"/>
      </w:tabs>
      <w:snapToGrid w:val="0"/>
    </w:pPr>
    <w:rPr>
      <w:sz w:val="18"/>
      <w:szCs w:val="18"/>
    </w:rPr>
  </w:style>
  <w:style w:type="character" w:customStyle="1" w:styleId="Char1">
    <w:name w:val="页脚 Char"/>
    <w:basedOn w:val="a0"/>
    <w:link w:val="a8"/>
    <w:uiPriority w:val="99"/>
    <w:rsid w:val="00804D4C"/>
    <w:rPr>
      <w:sz w:val="18"/>
      <w:szCs w:val="18"/>
    </w:rPr>
  </w:style>
  <w:style w:type="paragraph" w:styleId="a9">
    <w:name w:val="Revision"/>
    <w:hidden/>
    <w:uiPriority w:val="99"/>
    <w:semiHidden/>
    <w:rsid w:val="00D02D13"/>
    <w:rPr>
      <w:sz w:val="24"/>
      <w:szCs w:val="24"/>
    </w:rPr>
  </w:style>
  <w:style w:type="character" w:styleId="aa">
    <w:name w:val="Hyperlink"/>
    <w:basedOn w:val="a0"/>
    <w:unhideWhenUsed/>
    <w:rsid w:val="004E0727"/>
    <w:rPr>
      <w:color w:val="0000FF" w:themeColor="hyperlink"/>
      <w:u w:val="single"/>
    </w:rPr>
  </w:style>
  <w:style w:type="character" w:customStyle="1" w:styleId="UnresolvedMention">
    <w:name w:val="Unresolved Mention"/>
    <w:basedOn w:val="a0"/>
    <w:uiPriority w:val="99"/>
    <w:semiHidden/>
    <w:unhideWhenUsed/>
    <w:rsid w:val="004E07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3447B"/>
    <w:rPr>
      <w:sz w:val="18"/>
      <w:szCs w:val="18"/>
    </w:rPr>
  </w:style>
  <w:style w:type="character" w:customStyle="1" w:styleId="Char">
    <w:name w:val="批注框文本 Char"/>
    <w:basedOn w:val="a0"/>
    <w:link w:val="a3"/>
    <w:rsid w:val="00C3447B"/>
    <w:rPr>
      <w:sz w:val="18"/>
      <w:szCs w:val="18"/>
    </w:rPr>
  </w:style>
  <w:style w:type="paragraph" w:styleId="a4">
    <w:name w:val="Normal (Web)"/>
    <w:basedOn w:val="a"/>
    <w:uiPriority w:val="99"/>
    <w:unhideWhenUsed/>
    <w:rsid w:val="0043398C"/>
    <w:pPr>
      <w:spacing w:before="100" w:beforeAutospacing="1" w:after="100" w:afterAutospacing="1"/>
    </w:pPr>
    <w:rPr>
      <w:rFonts w:eastAsia="Times New Roman"/>
      <w:lang w:val="de-DE" w:eastAsia="de-DE"/>
    </w:rPr>
  </w:style>
  <w:style w:type="table" w:styleId="a5">
    <w:name w:val="Table Grid"/>
    <w:basedOn w:val="a1"/>
    <w:uiPriority w:val="39"/>
    <w:rsid w:val="0043398C"/>
    <w:rPr>
      <w:rFonts w:asciiTheme="minorHAnsi" w:hAnsiTheme="minorHAnsi" w:cstheme="minorBidi"/>
      <w:sz w:val="24"/>
      <w:szCs w:val="24"/>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3398C"/>
    <w:pPr>
      <w:ind w:left="720"/>
      <w:contextualSpacing/>
    </w:pPr>
    <w:rPr>
      <w:rFonts w:eastAsia="Times New Roman"/>
      <w:lang w:val="es-MX" w:eastAsia="es-MX"/>
    </w:rPr>
  </w:style>
  <w:style w:type="character" w:customStyle="1" w:styleId="jlqj4b">
    <w:name w:val="jlqj4b"/>
    <w:basedOn w:val="a0"/>
    <w:rsid w:val="0043398C"/>
  </w:style>
  <w:style w:type="character" w:customStyle="1" w:styleId="id-label">
    <w:name w:val="id-label"/>
    <w:basedOn w:val="a0"/>
    <w:rsid w:val="0043398C"/>
  </w:style>
  <w:style w:type="paragraph" w:styleId="a7">
    <w:name w:val="header"/>
    <w:basedOn w:val="a"/>
    <w:link w:val="Char0"/>
    <w:rsid w:val="00804D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804D4C"/>
    <w:rPr>
      <w:sz w:val="18"/>
      <w:szCs w:val="18"/>
    </w:rPr>
  </w:style>
  <w:style w:type="paragraph" w:styleId="a8">
    <w:name w:val="footer"/>
    <w:basedOn w:val="a"/>
    <w:link w:val="Char1"/>
    <w:uiPriority w:val="99"/>
    <w:rsid w:val="00804D4C"/>
    <w:pPr>
      <w:tabs>
        <w:tab w:val="center" w:pos="4153"/>
        <w:tab w:val="right" w:pos="8306"/>
      </w:tabs>
      <w:snapToGrid w:val="0"/>
    </w:pPr>
    <w:rPr>
      <w:sz w:val="18"/>
      <w:szCs w:val="18"/>
    </w:rPr>
  </w:style>
  <w:style w:type="character" w:customStyle="1" w:styleId="Char1">
    <w:name w:val="页脚 Char"/>
    <w:basedOn w:val="a0"/>
    <w:link w:val="a8"/>
    <w:uiPriority w:val="99"/>
    <w:rsid w:val="00804D4C"/>
    <w:rPr>
      <w:sz w:val="18"/>
      <w:szCs w:val="18"/>
    </w:rPr>
  </w:style>
  <w:style w:type="paragraph" w:styleId="a9">
    <w:name w:val="Revision"/>
    <w:hidden/>
    <w:uiPriority w:val="99"/>
    <w:semiHidden/>
    <w:rsid w:val="00D02D13"/>
    <w:rPr>
      <w:sz w:val="24"/>
      <w:szCs w:val="24"/>
    </w:rPr>
  </w:style>
  <w:style w:type="character" w:styleId="aa">
    <w:name w:val="Hyperlink"/>
    <w:basedOn w:val="a0"/>
    <w:unhideWhenUsed/>
    <w:rsid w:val="004E0727"/>
    <w:rPr>
      <w:color w:val="0000FF" w:themeColor="hyperlink"/>
      <w:u w:val="single"/>
    </w:rPr>
  </w:style>
  <w:style w:type="character" w:customStyle="1" w:styleId="UnresolvedMention">
    <w:name w:val="Unresolved Mention"/>
    <w:basedOn w:val="a0"/>
    <w:uiPriority w:val="99"/>
    <w:semiHidden/>
    <w:unhideWhenUsed/>
    <w:rsid w:val="004E0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65491">
      <w:bodyDiv w:val="1"/>
      <w:marLeft w:val="0"/>
      <w:marRight w:val="0"/>
      <w:marTop w:val="0"/>
      <w:marBottom w:val="0"/>
      <w:divBdr>
        <w:top w:val="none" w:sz="0" w:space="0" w:color="auto"/>
        <w:left w:val="none" w:sz="0" w:space="0" w:color="auto"/>
        <w:bottom w:val="none" w:sz="0" w:space="0" w:color="auto"/>
        <w:right w:val="none" w:sz="0" w:space="0" w:color="auto"/>
      </w:divBdr>
    </w:div>
    <w:div w:id="1916624895">
      <w:bodyDiv w:val="1"/>
      <w:marLeft w:val="0"/>
      <w:marRight w:val="0"/>
      <w:marTop w:val="0"/>
      <w:marBottom w:val="0"/>
      <w:divBdr>
        <w:top w:val="none" w:sz="0" w:space="0" w:color="auto"/>
        <w:left w:val="none" w:sz="0" w:space="0" w:color="auto"/>
        <w:bottom w:val="none" w:sz="0" w:space="0" w:color="auto"/>
        <w:right w:val="none" w:sz="0" w:space="0" w:color="auto"/>
      </w:divBdr>
      <w:divsChild>
        <w:div w:id="1520777219">
          <w:marLeft w:val="0"/>
          <w:marRight w:val="0"/>
          <w:marTop w:val="0"/>
          <w:marBottom w:val="0"/>
          <w:divBdr>
            <w:top w:val="single" w:sz="6" w:space="1" w:color="ABBAD0"/>
            <w:left w:val="single" w:sz="6" w:space="1" w:color="ABBAD0"/>
            <w:bottom w:val="single" w:sz="6" w:space="1" w:color="ABBAD0"/>
            <w:right w:val="single" w:sz="6" w:space="1" w:color="ABBAD0"/>
          </w:divBdr>
          <w:divsChild>
            <w:div w:id="1092315109">
              <w:marLeft w:val="0"/>
              <w:marRight w:val="0"/>
              <w:marTop w:val="0"/>
              <w:marBottom w:val="0"/>
              <w:divBdr>
                <w:top w:val="none" w:sz="0" w:space="0" w:color="auto"/>
                <w:left w:val="none" w:sz="0" w:space="0" w:color="auto"/>
                <w:bottom w:val="none" w:sz="0" w:space="0" w:color="auto"/>
                <w:right w:val="none" w:sz="0" w:space="0" w:color="auto"/>
              </w:divBdr>
              <w:divsChild>
                <w:div w:id="18275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ruizm@incmnsz.mx"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17216</Words>
  <Characters>98136</Characters>
  <Application>Microsoft Office Word</Application>
  <DocSecurity>0</DocSecurity>
  <Lines>817</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2021-10-08T02:17:00Z</dcterms:created>
  <dcterms:modified xsi:type="dcterms:W3CDTF">2021-10-13T06:10:00Z</dcterms:modified>
</cp:coreProperties>
</file>