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64738</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MINIREVIEWS</w:t>
      </w:r>
      <w:bookmarkStart w:id="4" w:name="_GoBack"/>
      <w:bookmarkEnd w:id="4"/>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Hepatitis C </w:t>
      </w:r>
      <w:r>
        <w:rPr>
          <w:rFonts w:hint="eastAsia" w:ascii="Book Antiqua" w:hAnsi="Book Antiqua" w:cs="Book Antiqua"/>
          <w:b/>
          <w:color w:val="000000"/>
          <w:highlight w:val="none"/>
          <w:lang w:eastAsia="zh-CN"/>
        </w:rPr>
        <w:t>v</w:t>
      </w:r>
      <w:r>
        <w:rPr>
          <w:rFonts w:ascii="Book Antiqua" w:hAnsi="Book Antiqua" w:eastAsia="Book Antiqua" w:cs="Book Antiqua"/>
          <w:b/>
          <w:color w:val="000000"/>
          <w:highlight w:val="none"/>
        </w:rPr>
        <w:t xml:space="preserve">irus </w:t>
      </w:r>
      <w:r>
        <w:rPr>
          <w:rFonts w:hint="eastAsia" w:ascii="Book Antiqua" w:hAnsi="Book Antiqua" w:cs="Book Antiqua"/>
          <w:b/>
          <w:color w:val="000000"/>
          <w:highlight w:val="none"/>
          <w:lang w:eastAsia="zh-CN"/>
        </w:rPr>
        <w:t>t</w:t>
      </w:r>
      <w:r>
        <w:rPr>
          <w:rFonts w:ascii="Book Antiqua" w:hAnsi="Book Antiqua" w:eastAsia="Book Antiqua" w:cs="Book Antiqua"/>
          <w:b/>
          <w:color w:val="000000"/>
          <w:highlight w:val="none"/>
        </w:rPr>
        <w:t>reatment</w:t>
      </w:r>
      <w:r>
        <w:rPr>
          <w:rFonts w:hint="eastAsia" w:ascii="Book Antiqua" w:hAnsi="Book Antiqua" w:cs="Book Antiqua"/>
          <w:b/>
          <w:color w:val="000000"/>
          <w:highlight w:val="none"/>
          <w:lang w:eastAsia="zh-CN"/>
        </w:rPr>
        <w:t xml:space="preserve"> f</w:t>
      </w:r>
      <w:r>
        <w:rPr>
          <w:rFonts w:ascii="Book Antiqua" w:hAnsi="Book Antiqua" w:eastAsia="Book Antiqua" w:cs="Book Antiqua"/>
          <w:b/>
          <w:color w:val="000000"/>
          <w:highlight w:val="none"/>
        </w:rPr>
        <w:t xml:space="preserve">ailure: Clinical </w:t>
      </w:r>
      <w:r>
        <w:rPr>
          <w:rFonts w:hint="eastAsia" w:ascii="Book Antiqua" w:hAnsi="Book Antiqua" w:cs="Book Antiqua"/>
          <w:b/>
          <w:color w:val="000000"/>
          <w:highlight w:val="none"/>
          <w:lang w:eastAsia="zh-CN"/>
        </w:rPr>
        <w:t>u</w:t>
      </w:r>
      <w:r>
        <w:rPr>
          <w:rFonts w:ascii="Book Antiqua" w:hAnsi="Book Antiqua" w:eastAsia="Book Antiqua" w:cs="Book Antiqua"/>
          <w:b/>
          <w:color w:val="000000"/>
          <w:highlight w:val="none"/>
        </w:rPr>
        <w:t xml:space="preserve">tility for </w:t>
      </w:r>
      <w:r>
        <w:rPr>
          <w:rFonts w:hint="eastAsia" w:ascii="Book Antiqua" w:hAnsi="Book Antiqua" w:cs="Book Antiqua"/>
          <w:b/>
          <w:color w:val="000000"/>
          <w:highlight w:val="none"/>
          <w:lang w:eastAsia="zh-CN"/>
        </w:rPr>
        <w:t>t</w:t>
      </w:r>
      <w:r>
        <w:rPr>
          <w:rFonts w:ascii="Book Antiqua" w:hAnsi="Book Antiqua" w:eastAsia="Book Antiqua" w:cs="Book Antiqua"/>
          <w:b/>
          <w:color w:val="000000"/>
          <w:highlight w:val="none"/>
        </w:rPr>
        <w:t xml:space="preserve">esting </w:t>
      </w:r>
      <w:r>
        <w:rPr>
          <w:rFonts w:hint="eastAsia" w:ascii="Book Antiqua" w:hAnsi="Book Antiqua" w:cs="Book Antiqua"/>
          <w:b/>
          <w:color w:val="000000"/>
          <w:highlight w:val="none"/>
          <w:lang w:eastAsia="zh-CN"/>
        </w:rPr>
        <w:t>r</w:t>
      </w:r>
      <w:r>
        <w:rPr>
          <w:rFonts w:ascii="Book Antiqua" w:hAnsi="Book Antiqua" w:eastAsia="Book Antiqua" w:cs="Book Antiqua"/>
          <w:b/>
          <w:color w:val="000000"/>
          <w:highlight w:val="none"/>
        </w:rPr>
        <w:t>esistance-</w:t>
      </w:r>
      <w:r>
        <w:rPr>
          <w:rFonts w:hint="eastAsia" w:ascii="Book Antiqua" w:hAnsi="Book Antiqua" w:cs="Book Antiqua"/>
          <w:b/>
          <w:color w:val="000000"/>
          <w:highlight w:val="none"/>
          <w:lang w:eastAsia="zh-CN"/>
        </w:rPr>
        <w:t>a</w:t>
      </w:r>
      <w:r>
        <w:rPr>
          <w:rFonts w:ascii="Book Antiqua" w:hAnsi="Book Antiqua" w:eastAsia="Book Antiqua" w:cs="Book Antiqua"/>
          <w:b/>
          <w:color w:val="000000"/>
          <w:highlight w:val="none"/>
        </w:rPr>
        <w:t xml:space="preserve">ssociated </w:t>
      </w:r>
      <w:r>
        <w:rPr>
          <w:rFonts w:hint="eastAsia" w:ascii="Book Antiqua" w:hAnsi="Book Antiqua" w:cs="Book Antiqua"/>
          <w:b/>
          <w:color w:val="000000"/>
          <w:highlight w:val="none"/>
          <w:lang w:eastAsia="zh-CN"/>
        </w:rPr>
        <w:t>s</w:t>
      </w:r>
      <w:r>
        <w:rPr>
          <w:rFonts w:ascii="Book Antiqua" w:hAnsi="Book Antiqua" w:eastAsia="Book Antiqua" w:cs="Book Antiqua"/>
          <w:b/>
          <w:color w:val="000000"/>
          <w:highlight w:val="none"/>
        </w:rPr>
        <w:t>ubstitutions</w:t>
      </w:r>
    </w:p>
    <w:p>
      <w:pPr>
        <w:spacing w:line="360" w:lineRule="auto"/>
        <w:jc w:val="both"/>
        <w:rPr>
          <w:rFonts w:ascii="Book Antiqua" w:hAnsi="Book Antiqua"/>
          <w:highlight w:val="none"/>
        </w:rPr>
      </w:pPr>
    </w:p>
    <w:p>
      <w:pPr>
        <w:spacing w:line="360" w:lineRule="auto"/>
        <w:jc w:val="both"/>
        <w:rPr>
          <w:rFonts w:ascii="Book Antiqua" w:hAnsi="Book Antiqua"/>
          <w:highlight w:val="none"/>
          <w:lang w:val="es-AR"/>
        </w:rPr>
      </w:pPr>
      <w:r>
        <w:rPr>
          <w:rFonts w:ascii="Book Antiqua" w:hAnsi="Book Antiqua" w:eastAsia="Book Antiqua" w:cs="Book Antiqua"/>
          <w:color w:val="000000"/>
          <w:highlight w:val="none"/>
          <w:lang w:val="es-AR"/>
        </w:rPr>
        <w:t xml:space="preserve">Ridruejo </w:t>
      </w:r>
      <w:r>
        <w:rPr>
          <w:rFonts w:hint="eastAsia" w:ascii="Book Antiqua" w:hAnsi="Book Antiqua" w:cs="Book Antiqua"/>
          <w:color w:val="000000"/>
          <w:highlight w:val="none"/>
          <w:lang w:val="es-AR" w:eastAsia="zh-CN"/>
        </w:rPr>
        <w:t xml:space="preserve">E </w:t>
      </w:r>
      <w:r>
        <w:rPr>
          <w:rFonts w:hint="eastAsia" w:ascii="Book Antiqua" w:hAnsi="Book Antiqua" w:cs="Book Antiqua"/>
          <w:i/>
          <w:color w:val="000000"/>
          <w:highlight w:val="none"/>
          <w:lang w:val="es-AR" w:eastAsia="zh-CN"/>
        </w:rPr>
        <w:t>et al</w:t>
      </w:r>
      <w:r>
        <w:rPr>
          <w:rFonts w:hint="eastAsia" w:ascii="Book Antiqua" w:hAnsi="Book Antiqua" w:cs="Book Antiqua"/>
          <w:color w:val="000000"/>
          <w:highlight w:val="none"/>
          <w:lang w:val="es-AR" w:eastAsia="zh-CN"/>
        </w:rPr>
        <w:t xml:space="preserve">. </w:t>
      </w:r>
      <w:r>
        <w:rPr>
          <w:rFonts w:ascii="Book Antiqua" w:hAnsi="Book Antiqua" w:eastAsia="Book Antiqua" w:cs="Book Antiqua"/>
          <w:color w:val="000000"/>
          <w:highlight w:val="none"/>
          <w:lang w:val="es-AR"/>
        </w:rPr>
        <w:t>Testing resistance for HCV</w:t>
      </w:r>
    </w:p>
    <w:p>
      <w:pPr>
        <w:spacing w:line="360" w:lineRule="auto"/>
        <w:jc w:val="both"/>
        <w:rPr>
          <w:rFonts w:ascii="Book Antiqua" w:hAnsi="Book Antiqua"/>
          <w:highlight w:val="none"/>
          <w:lang w:val="es-AR"/>
        </w:rPr>
      </w:pPr>
    </w:p>
    <w:p>
      <w:pPr>
        <w:spacing w:line="360" w:lineRule="auto"/>
        <w:jc w:val="both"/>
        <w:rPr>
          <w:rFonts w:ascii="Book Antiqua" w:hAnsi="Book Antiqua"/>
          <w:highlight w:val="none"/>
          <w:lang w:val="es-AR"/>
        </w:rPr>
      </w:pPr>
      <w:r>
        <w:rPr>
          <w:rFonts w:ascii="Book Antiqua" w:hAnsi="Book Antiqua" w:eastAsia="Book Antiqua" w:cs="Book Antiqua"/>
          <w:color w:val="000000"/>
          <w:highlight w:val="none"/>
          <w:lang w:val="es-AR"/>
        </w:rPr>
        <w:t xml:space="preserve">Ezequiel Ridruejo, Matías Javier Pereson, </w:t>
      </w:r>
      <w:r>
        <w:rPr>
          <w:rFonts w:hint="eastAsia" w:ascii="Book Antiqua" w:hAnsi="Book Antiqua" w:cs="Book Antiqua"/>
          <w:color w:val="000000"/>
          <w:highlight w:val="none"/>
          <w:lang w:val="es-AR" w:eastAsia="zh-CN"/>
        </w:rPr>
        <w:t>Diego M Flichman</w:t>
      </w:r>
      <w:r>
        <w:rPr>
          <w:rFonts w:ascii="Book Antiqua" w:hAnsi="Book Antiqua" w:eastAsia="Book Antiqua" w:cs="Book Antiqua"/>
          <w:color w:val="000000"/>
          <w:highlight w:val="none"/>
          <w:lang w:val="es-AR"/>
        </w:rPr>
        <w:t>, Federico Alejandro Di Lello</w:t>
      </w:r>
    </w:p>
    <w:p>
      <w:pPr>
        <w:spacing w:line="360" w:lineRule="auto"/>
        <w:jc w:val="both"/>
        <w:rPr>
          <w:rFonts w:ascii="Book Antiqua" w:hAnsi="Book Antiqua"/>
          <w:highlight w:val="none"/>
          <w:lang w:val="es-AR"/>
        </w:rPr>
      </w:pPr>
    </w:p>
    <w:p>
      <w:pPr>
        <w:spacing w:line="360" w:lineRule="auto"/>
        <w:jc w:val="both"/>
        <w:rPr>
          <w:rFonts w:ascii="Book Antiqua" w:hAnsi="Book Antiqua"/>
          <w:highlight w:val="none"/>
          <w:lang w:val="es-AR"/>
        </w:rPr>
      </w:pPr>
      <w:r>
        <w:rPr>
          <w:rFonts w:ascii="Book Antiqua" w:hAnsi="Book Antiqua" w:eastAsia="Book Antiqua" w:cs="Book Antiqua"/>
          <w:b/>
          <w:bCs/>
          <w:color w:val="000000"/>
          <w:highlight w:val="none"/>
          <w:lang w:val="es-AR"/>
        </w:rPr>
        <w:t xml:space="preserve">Ezequiel Ridruejo, </w:t>
      </w:r>
      <w:r>
        <w:rPr>
          <w:rFonts w:ascii="Book Antiqua" w:hAnsi="Book Antiqua" w:eastAsia="Book Antiqua" w:cs="Book Antiqua"/>
          <w:color w:val="000000"/>
          <w:highlight w:val="none"/>
          <w:lang w:val="es-AR"/>
        </w:rPr>
        <w:t>Hepatology Section, Department of Medicine, Centro de Educación Médica e Investigaciones Clínicas Norberto Quirno “CEMIC”, Ciudad Autónoma de Buenos Aires C1425AS, Unspecified, Argentina</w:t>
      </w:r>
    </w:p>
    <w:p>
      <w:pPr>
        <w:spacing w:line="360" w:lineRule="auto"/>
        <w:jc w:val="both"/>
        <w:rPr>
          <w:rFonts w:ascii="Book Antiqua" w:hAnsi="Book Antiqua"/>
          <w:highlight w:val="none"/>
          <w:lang w:val="es-AR"/>
        </w:rPr>
      </w:pPr>
    </w:p>
    <w:p>
      <w:pPr>
        <w:spacing w:line="360" w:lineRule="auto"/>
        <w:jc w:val="both"/>
        <w:rPr>
          <w:rFonts w:ascii="Book Antiqua" w:hAnsi="Book Antiqua"/>
          <w:highlight w:val="none"/>
          <w:lang w:val="es-AR"/>
        </w:rPr>
      </w:pPr>
      <w:r>
        <w:rPr>
          <w:rFonts w:ascii="Book Antiqua" w:hAnsi="Book Antiqua" w:eastAsia="Book Antiqua" w:cs="Book Antiqua"/>
          <w:b/>
          <w:bCs/>
          <w:color w:val="000000"/>
          <w:highlight w:val="none"/>
          <w:lang w:val="es-AR"/>
        </w:rPr>
        <w:t xml:space="preserve">Matías Javier Pereson, Federico Alejandro Di Lello, </w:t>
      </w:r>
      <w:r>
        <w:rPr>
          <w:rFonts w:ascii="Book Antiqua" w:hAnsi="Book Antiqua" w:eastAsia="Book Antiqua" w:cs="Book Antiqua"/>
          <w:color w:val="000000"/>
          <w:highlight w:val="none"/>
          <w:lang w:val="es-AR"/>
        </w:rPr>
        <w:t>Facultad de Farmacia y Bioquímica</w:t>
      </w:r>
      <w:r>
        <w:rPr>
          <w:rFonts w:hint="eastAsia" w:ascii="Book Antiqua" w:hAnsi="Book Antiqua" w:cs="Book Antiqua"/>
          <w:color w:val="000000"/>
          <w:highlight w:val="none"/>
          <w:lang w:val="es-AR" w:eastAsia="zh-CN"/>
        </w:rPr>
        <w:t>,</w:t>
      </w:r>
      <w:r>
        <w:rPr>
          <w:rFonts w:ascii="Book Antiqua" w:hAnsi="Book Antiqua" w:eastAsia="Book Antiqua" w:cs="Book Antiqua"/>
          <w:color w:val="000000"/>
          <w:highlight w:val="none"/>
          <w:lang w:val="es-AR"/>
        </w:rPr>
        <w:t xml:space="preserve"> Instituto de Investigaciones en Bacteriología y Virología Molecular (IBaViM)</w:t>
      </w:r>
      <w:r>
        <w:rPr>
          <w:rFonts w:hint="eastAsia" w:ascii="Book Antiqua" w:hAnsi="Book Antiqua" w:cs="Book Antiqua"/>
          <w:color w:val="000000"/>
          <w:highlight w:val="none"/>
          <w:lang w:val="es-AR" w:eastAsia="zh-CN"/>
        </w:rPr>
        <w:t>,</w:t>
      </w:r>
      <w:r>
        <w:rPr>
          <w:rFonts w:ascii="Book Antiqua" w:hAnsi="Book Antiqua" w:eastAsia="Book Antiqua" w:cs="Book Antiqua"/>
          <w:color w:val="000000"/>
          <w:highlight w:val="none"/>
          <w:lang w:val="es-AR"/>
        </w:rPr>
        <w:t xml:space="preserve"> Universidad de Buenos Aires</w:t>
      </w:r>
      <w:r>
        <w:rPr>
          <w:rFonts w:hint="eastAsia" w:ascii="Book Antiqua" w:hAnsi="Book Antiqua" w:cs="Book Antiqua"/>
          <w:color w:val="000000"/>
          <w:highlight w:val="none"/>
          <w:lang w:val="es-AR" w:eastAsia="zh-CN"/>
        </w:rPr>
        <w:t xml:space="preserve">, </w:t>
      </w:r>
      <w:r>
        <w:rPr>
          <w:rFonts w:ascii="Book Antiqua" w:hAnsi="Book Antiqua" w:eastAsia="Book Antiqua" w:cs="Book Antiqua"/>
          <w:color w:val="000000"/>
          <w:highlight w:val="none"/>
          <w:lang w:val="es-AR"/>
        </w:rPr>
        <w:t>Ciudad Autónoma de Buenos Aires 1113, Argentina</w:t>
      </w:r>
    </w:p>
    <w:p>
      <w:pPr>
        <w:spacing w:line="360" w:lineRule="auto"/>
        <w:jc w:val="both"/>
        <w:rPr>
          <w:rFonts w:ascii="Book Antiqua" w:hAnsi="Book Antiqua"/>
          <w:highlight w:val="none"/>
          <w:lang w:val="es-AR"/>
        </w:rPr>
      </w:pPr>
    </w:p>
    <w:p>
      <w:pPr>
        <w:spacing w:line="360" w:lineRule="auto"/>
        <w:jc w:val="both"/>
        <w:rPr>
          <w:rFonts w:ascii="Book Antiqua" w:hAnsi="Book Antiqua"/>
          <w:highlight w:val="none"/>
          <w:lang w:val="es-AR"/>
        </w:rPr>
      </w:pPr>
      <w:r>
        <w:rPr>
          <w:rFonts w:hint="eastAsia" w:ascii="Book Antiqua" w:hAnsi="Book Antiqua" w:cs="Book Antiqua"/>
          <w:b/>
          <w:color w:val="000000"/>
          <w:highlight w:val="none"/>
          <w:lang w:val="es-AR" w:eastAsia="zh-CN"/>
        </w:rPr>
        <w:t>Diego M Flichman</w:t>
      </w:r>
      <w:r>
        <w:rPr>
          <w:rFonts w:ascii="Book Antiqua" w:hAnsi="Book Antiqua" w:eastAsia="Book Antiqua" w:cs="Book Antiqua"/>
          <w:b/>
          <w:bCs/>
          <w:color w:val="000000"/>
          <w:highlight w:val="none"/>
          <w:lang w:val="es-AR"/>
        </w:rPr>
        <w:t xml:space="preserve">, </w:t>
      </w:r>
      <w:r>
        <w:rPr>
          <w:rFonts w:ascii="Book Antiqua" w:hAnsi="Book Antiqua" w:eastAsia="Book Antiqua" w:cs="Book Antiqua"/>
          <w:color w:val="000000"/>
          <w:highlight w:val="none"/>
          <w:lang w:val="es-AR"/>
        </w:rPr>
        <w:t>Instituto de Investigaciones Biomédicas en Retrovirus y Síndrome de Inmunodeficiencia Adquirida (INBIRS), Universidad de Buenos Aires, Ciudad Autónoma de Buenos Aires 1113, Argentina</w:t>
      </w:r>
    </w:p>
    <w:p>
      <w:pPr>
        <w:spacing w:line="360" w:lineRule="auto"/>
        <w:jc w:val="both"/>
        <w:rPr>
          <w:rFonts w:ascii="Book Antiqua" w:hAnsi="Book Antiqua"/>
          <w:highlight w:val="none"/>
          <w:lang w:val="es-AR"/>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bCs/>
          <w:color w:val="000000"/>
          <w:highlight w:val="none"/>
        </w:rPr>
        <w:t xml:space="preserve">Ridruejo E </w:t>
      </w:r>
      <w:r>
        <w:rPr>
          <w:rFonts w:hint="eastAsia" w:ascii="Book Antiqua" w:hAnsi="Book Antiqua" w:cs="Book Antiqua"/>
          <w:bCs/>
          <w:color w:val="000000"/>
          <w:highlight w:val="none"/>
          <w:lang w:eastAsia="zh-CN"/>
        </w:rPr>
        <w:t xml:space="preserve">and </w:t>
      </w:r>
      <w:r>
        <w:rPr>
          <w:rFonts w:ascii="Book Antiqua" w:hAnsi="Book Antiqua" w:eastAsia="Book Antiqua" w:cs="Book Antiqua"/>
          <w:bCs/>
          <w:color w:val="000000"/>
          <w:highlight w:val="none"/>
        </w:rPr>
        <w:t>Di Lello FA designed and wrote the manuscript</w:t>
      </w:r>
      <w:r>
        <w:rPr>
          <w:rFonts w:hint="eastAsia" w:ascii="Book Antiqua" w:hAnsi="Book Antiqua" w:cs="Book Antiqua"/>
          <w:bCs/>
          <w:color w:val="000000"/>
          <w:highlight w:val="none"/>
          <w:lang w:eastAsia="zh-CN"/>
        </w:rPr>
        <w:t xml:space="preserve">; </w:t>
      </w:r>
      <w:r>
        <w:rPr>
          <w:rFonts w:ascii="Book Antiqua" w:hAnsi="Book Antiqua" w:eastAsia="Book Antiqua" w:cs="Book Antiqua"/>
          <w:bCs/>
          <w:color w:val="000000"/>
          <w:highlight w:val="none"/>
        </w:rPr>
        <w:t>Pereson</w:t>
      </w:r>
      <w:r>
        <w:rPr>
          <w:rFonts w:hint="eastAsia" w:ascii="Book Antiqua" w:hAnsi="Book Antiqua" w:cs="Book Antiqua"/>
          <w:bCs/>
          <w:color w:val="000000"/>
          <w:highlight w:val="none"/>
          <w:lang w:eastAsia="zh-CN"/>
        </w:rPr>
        <w:t xml:space="preserve"> </w:t>
      </w:r>
      <w:r>
        <w:rPr>
          <w:rFonts w:ascii="Book Antiqua" w:hAnsi="Book Antiqua" w:eastAsia="Book Antiqua" w:cs="Book Antiqua"/>
          <w:bCs/>
          <w:color w:val="000000"/>
          <w:highlight w:val="none"/>
        </w:rPr>
        <w:t>MJ</w:t>
      </w:r>
      <w:r>
        <w:rPr>
          <w:rFonts w:hint="eastAsia" w:ascii="Book Antiqua" w:hAnsi="Book Antiqua" w:cs="Book Antiqua"/>
          <w:bCs/>
          <w:color w:val="000000"/>
          <w:highlight w:val="none"/>
          <w:lang w:eastAsia="zh-CN"/>
        </w:rPr>
        <w:t xml:space="preserve"> and</w:t>
      </w:r>
      <w:r>
        <w:rPr>
          <w:rFonts w:ascii="Book Antiqua" w:hAnsi="Book Antiqua" w:eastAsia="Book Antiqua" w:cs="Book Antiqua"/>
          <w:bCs/>
          <w:color w:val="000000"/>
          <w:highlight w:val="none"/>
        </w:rPr>
        <w:t xml:space="preserve"> Flichman DM wrote the manuscript</w:t>
      </w:r>
      <w:r>
        <w:rPr>
          <w:rFonts w:hint="eastAsia" w:ascii="Book Antiqua" w:hAnsi="Book Antiqua" w:cs="Book Antiqua"/>
          <w:bCs/>
          <w:color w:val="000000"/>
          <w:highlight w:val="none"/>
          <w:lang w:eastAsia="zh-CN"/>
        </w:rPr>
        <w:t>.</w:t>
      </w:r>
    </w:p>
    <w:p>
      <w:pPr>
        <w:spacing w:line="360" w:lineRule="auto"/>
        <w:jc w:val="both"/>
        <w:rPr>
          <w:rFonts w:ascii="Book Antiqua" w:hAnsi="Book Antiqua"/>
          <w:highlight w:val="none"/>
        </w:rPr>
      </w:pPr>
    </w:p>
    <w:p>
      <w:pPr>
        <w:spacing w:line="360" w:lineRule="auto"/>
        <w:jc w:val="both"/>
        <w:rPr>
          <w:rFonts w:ascii="Book Antiqua" w:hAnsi="Book Antiqua"/>
          <w:highlight w:val="none"/>
          <w:lang w:val="es-AR"/>
        </w:rPr>
      </w:pPr>
      <w:r>
        <w:rPr>
          <w:rFonts w:ascii="Book Antiqua" w:hAnsi="Book Antiqua" w:eastAsia="Book Antiqua" w:cs="Book Antiqua"/>
          <w:b/>
          <w:bCs/>
          <w:color w:val="000000"/>
          <w:highlight w:val="none"/>
          <w:lang w:val="es-AR"/>
        </w:rPr>
        <w:t xml:space="preserve">Corresponding author: Federico Alejandro Di Lello, PhD, Research Scientist, Teacher, </w:t>
      </w:r>
      <w:r>
        <w:rPr>
          <w:rFonts w:ascii="Book Antiqua" w:hAnsi="Book Antiqua" w:eastAsia="Book Antiqua" w:cs="Book Antiqua"/>
          <w:color w:val="000000"/>
          <w:highlight w:val="none"/>
          <w:lang w:val="es-AR"/>
        </w:rPr>
        <w:t>Facultad de Farmacia y Bioquímica</w:t>
      </w:r>
      <w:r>
        <w:rPr>
          <w:rFonts w:hint="eastAsia" w:ascii="Book Antiqua" w:hAnsi="Book Antiqua" w:cs="Book Antiqua"/>
          <w:color w:val="000000"/>
          <w:highlight w:val="none"/>
          <w:lang w:val="es-AR" w:eastAsia="zh-CN"/>
        </w:rPr>
        <w:t>,</w:t>
      </w:r>
      <w:r>
        <w:rPr>
          <w:rFonts w:ascii="Book Antiqua" w:hAnsi="Book Antiqua" w:eastAsia="Book Antiqua" w:cs="Book Antiqua"/>
          <w:color w:val="000000"/>
          <w:highlight w:val="none"/>
          <w:lang w:val="es-AR"/>
        </w:rPr>
        <w:t xml:space="preserve"> Instituto de Investigaciones en Bacteriología y Virología Molecular (IBaViM)</w:t>
      </w:r>
      <w:r>
        <w:rPr>
          <w:rFonts w:hint="eastAsia" w:ascii="Book Antiqua" w:hAnsi="Book Antiqua" w:cs="Book Antiqua"/>
          <w:color w:val="000000"/>
          <w:highlight w:val="none"/>
          <w:lang w:val="es-AR" w:eastAsia="zh-CN"/>
        </w:rPr>
        <w:t>,</w:t>
      </w:r>
      <w:r>
        <w:rPr>
          <w:rFonts w:ascii="Book Antiqua" w:hAnsi="Book Antiqua" w:eastAsia="Book Antiqua" w:cs="Book Antiqua"/>
          <w:color w:val="000000"/>
          <w:highlight w:val="none"/>
          <w:lang w:val="es-AR"/>
        </w:rPr>
        <w:t xml:space="preserve"> Universidad de Buenos Aires, Junin 9564 Piso, RA-1113 Buenos Aires, Ciudad Autónoma de Buenos Aires 1113, Argentina. fadilello@ffyb.uba.ar</w:t>
      </w:r>
    </w:p>
    <w:p>
      <w:pPr>
        <w:spacing w:line="360" w:lineRule="auto"/>
        <w:jc w:val="both"/>
        <w:rPr>
          <w:rFonts w:ascii="Book Antiqua" w:hAnsi="Book Antiqua"/>
          <w:highlight w:val="none"/>
          <w:lang w:val="es-AR"/>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February 22,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highlight w:val="none"/>
        </w:rPr>
        <w:t>May 12,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bookmarkStart w:id="0" w:name="OLE_LINK48"/>
      <w:bookmarkStart w:id="1" w:name="OLE_LINK15"/>
      <w:bookmarkStart w:id="2" w:name="OLE_LINK33"/>
      <w:r>
        <w:rPr>
          <w:rFonts w:hint="eastAsia" w:ascii="Book Antiqua" w:hAnsi="Book Antiqua" w:eastAsia="宋体"/>
          <w:color w:val="000000" w:themeColor="text1"/>
          <w:highlight w:val="none"/>
          <w14:textFill>
            <w14:solidFill>
              <w14:schemeClr w14:val="tx1"/>
            </w14:solidFill>
          </w14:textFill>
        </w:rPr>
        <w:t>Au</w:t>
      </w:r>
      <w:r>
        <w:rPr>
          <w:rFonts w:ascii="Book Antiqua" w:hAnsi="Book Antiqua" w:eastAsia="宋体"/>
          <w:color w:val="000000" w:themeColor="text1"/>
          <w:highlight w:val="none"/>
          <w14:textFill>
            <w14:solidFill>
              <w14:schemeClr w14:val="tx1"/>
            </w14:solidFill>
          </w14:textFill>
        </w:rPr>
        <w:t>gust 10, 2021</w:t>
      </w:r>
      <w:bookmarkEnd w:id="0"/>
      <w:bookmarkEnd w:id="1"/>
      <w:bookmarkEnd w:id="2"/>
    </w:p>
    <w:p>
      <w:pPr>
        <w:spacing w:line="360" w:lineRule="auto"/>
        <w:jc w:val="both"/>
        <w:rPr>
          <w:rFonts w:ascii="Book Antiqua" w:hAnsi="Book Antiqua"/>
          <w:highlight w:val="none"/>
          <w:lang w:eastAsia="zh-CN"/>
        </w:rPr>
      </w:pPr>
      <w:r>
        <w:rPr>
          <w:rFonts w:ascii="Book Antiqua" w:hAnsi="Book Antiqua" w:eastAsia="Book Antiqua" w:cs="Book Antiqua"/>
          <w:b/>
          <w:bCs/>
          <w:color w:val="000000"/>
          <w:highlight w:val="none"/>
        </w:rPr>
        <w:t>Published online:</w:t>
      </w:r>
      <w:r>
        <w:rPr>
          <w:rFonts w:hint="eastAsia" w:ascii="Book Antiqua" w:hAnsi="Book Antiqua" w:cs="Book Antiqua"/>
          <w:b/>
          <w:bCs/>
          <w:color w:val="000000"/>
          <w:highlight w:val="none"/>
          <w:lang w:eastAsia="zh-CN"/>
        </w:rPr>
        <w:t xml:space="preserve"> </w:t>
      </w:r>
      <w:r>
        <w:rPr>
          <w:rFonts w:ascii="Book Antiqua" w:hAnsi="Book Antiqua" w:cs="Book Antiqua"/>
          <w:bCs/>
          <w:color w:val="000000"/>
          <w:highlight w:val="none"/>
          <w:lang w:eastAsia="zh-CN"/>
        </w:rPr>
        <w:t>September 27, 2021</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w:t>
      </w:r>
      <w:r>
        <w:rPr>
          <w:rFonts w:hint="eastAsia" w:ascii="Book Antiqua" w:hAnsi="Book Antiqua" w:cs="Book Antiqua"/>
          <w:color w:val="000000"/>
          <w:highlight w:val="none"/>
          <w:lang w:eastAsia="zh-CN"/>
        </w:rPr>
        <w:t>h</w:t>
      </w:r>
      <w:r>
        <w:rPr>
          <w:rFonts w:ascii="Book Antiqua" w:hAnsi="Book Antiqua" w:eastAsia="Book Antiqua" w:cs="Book Antiqua"/>
          <w:color w:val="000000"/>
          <w:highlight w:val="none"/>
        </w:rPr>
        <w:t>epatitis C virus has a high mutation capacity that leads to the emergence of resistance-associated substitutions (RAS). However, the consequence of resistance selection during new direct-acting antiviral drug (DAA) treatment is not necessarily the therapeutic failure. In fact, DAA treatment has shown a high rate (&gt;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95%) of sustained virological response even when high baseline RAS prevalence has been reported. In the context of RAS emergence and high rates of sustained viral response, the clinical relevance of variants harboring RAS is still controversial. </w:t>
      </w:r>
      <w:r>
        <w:rPr>
          <w:rStyle w:val="10"/>
          <w:rFonts w:ascii="Book Antiqua" w:hAnsi="Book Antiqua" w:eastAsia="Book Antiqua" w:cs="Book Antiqua"/>
          <w:color w:val="000000"/>
          <w:highlight w:val="none"/>
        </w:rPr>
        <w:t>Therefore,</w:t>
      </w:r>
      <w:r>
        <w:rPr>
          <w:rFonts w:ascii="Book Antiqua" w:hAnsi="Book Antiqua" w:eastAsia="Book Antiqua" w:cs="Book Antiqua"/>
          <w:color w:val="000000"/>
          <w:highlight w:val="none"/>
        </w:rPr>
        <w:t xml:space="preserve"> in order to summarize </w:t>
      </w:r>
      <w:r>
        <w:rPr>
          <w:rStyle w:val="10"/>
          <w:rFonts w:ascii="Book Antiqua" w:hAnsi="Book Antiqua" w:eastAsia="Book Antiqua" w:cs="Book Antiqua"/>
          <w:color w:val="000000"/>
          <w:highlight w:val="none"/>
        </w:rPr>
        <w:t>the data available in international guidelines,</w:t>
      </w:r>
      <w:r>
        <w:rPr>
          <w:rFonts w:ascii="Book Antiqua" w:hAnsi="Book Antiqua" w:eastAsia="Book Antiqua" w:cs="Book Antiqua"/>
          <w:color w:val="000000"/>
          <w:highlight w:val="none"/>
        </w:rPr>
        <w:t xml:space="preserve"> </w:t>
      </w:r>
      <w:r>
        <w:rPr>
          <w:rStyle w:val="10"/>
          <w:rFonts w:ascii="Book Antiqua" w:hAnsi="Book Antiqua" w:eastAsia="Book Antiqua" w:cs="Book Antiqua"/>
          <w:color w:val="000000"/>
          <w:highlight w:val="none"/>
        </w:rPr>
        <w:t>we have</w:t>
      </w:r>
      <w:r>
        <w:rPr>
          <w:rFonts w:ascii="Book Antiqua" w:hAnsi="Book Antiqua" w:eastAsia="Book Antiqua" w:cs="Book Antiqua"/>
          <w:color w:val="000000"/>
          <w:highlight w:val="none"/>
        </w:rPr>
        <w:t xml:space="preserve"> reviewed </w:t>
      </w:r>
      <w:r>
        <w:rPr>
          <w:rStyle w:val="10"/>
          <w:rFonts w:ascii="Book Antiqua" w:hAnsi="Book Antiqua" w:eastAsia="Book Antiqua" w:cs="Book Antiqua"/>
          <w:color w:val="000000"/>
          <w:highlight w:val="none"/>
        </w:rPr>
        <w:t xml:space="preserve">the clinical utility of testing RAS in the era of new </w:t>
      </w:r>
      <w:r>
        <w:rPr>
          <w:rFonts w:ascii="Book Antiqua" w:hAnsi="Book Antiqua" w:eastAsia="Book Antiqua" w:cs="Book Antiqua"/>
          <w:color w:val="000000"/>
          <w:highlight w:val="none"/>
        </w:rPr>
        <w:t>pangenotypic</w:t>
      </w:r>
      <w:r>
        <w:rPr>
          <w:rStyle w:val="10"/>
          <w:rFonts w:ascii="Book Antiqua" w:hAnsi="Book Antiqua" w:eastAsia="Book Antiqua" w:cs="Book Antiqua"/>
          <w:color w:val="000000"/>
          <w:highlight w:val="none"/>
        </w:rPr>
        <w:t xml:space="preserve"> DAA drugs.</w:t>
      </w:r>
    </w:p>
    <w:p>
      <w:pPr>
        <w:spacing w:line="360" w:lineRule="auto"/>
        <w:jc w:val="both"/>
        <w:rPr>
          <w:rFonts w:ascii="Book Antiqua" w:hAnsi="Book Antiqua"/>
          <w:highlight w:val="none"/>
        </w:rPr>
      </w:pPr>
    </w:p>
    <w:p>
      <w:pPr>
        <w:spacing w:line="360" w:lineRule="auto"/>
        <w:jc w:val="both"/>
        <w:rPr>
          <w:rFonts w:ascii="Book Antiqua" w:hAnsi="Book Antiqua"/>
          <w:highlight w:val="none"/>
          <w:lang w:eastAsia="zh-CN"/>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Hepatitis C virus; Treatment failure; Resistance</w:t>
      </w:r>
      <w:r>
        <w:rPr>
          <w:rFonts w:hint="eastAsia" w:ascii="Book Antiqua" w:hAnsi="Book Antiqua" w:cs="Book Antiqua"/>
          <w:color w:val="000000"/>
          <w:highlight w:val="none"/>
          <w:lang w:eastAsia="zh-CN"/>
        </w:rPr>
        <w:t>; D</w:t>
      </w:r>
      <w:r>
        <w:rPr>
          <w:rFonts w:ascii="Book Antiqua" w:hAnsi="Book Antiqua" w:eastAsia="Book Antiqua" w:cs="Book Antiqua"/>
          <w:color w:val="000000"/>
          <w:highlight w:val="none"/>
        </w:rPr>
        <w:t>irect-acting antiviral</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cs="Book Antiqua"/>
          <w:b/>
          <w:color w:val="000000"/>
          <w:highlight w:val="none"/>
          <w:lang w:eastAsia="zh-CN"/>
        </w:rPr>
        <w:t>Citation:</w:t>
      </w:r>
      <w:r>
        <w:rPr>
          <w:rFonts w:hint="eastAsia" w:ascii="Book Antiqua" w:hAnsi="Book Antiqua" w:cs="Book Antiqua"/>
          <w:b/>
          <w:color w:val="000000"/>
          <w:highlight w:val="none"/>
          <w:lang w:val="en-US" w:eastAsia="zh-CN"/>
        </w:rPr>
        <w:t xml:space="preserve"> </w:t>
      </w:r>
      <w:r>
        <w:rPr>
          <w:rFonts w:ascii="Book Antiqua" w:hAnsi="Book Antiqua" w:eastAsia="Book Antiqua" w:cs="Book Antiqua"/>
          <w:color w:val="000000"/>
          <w:highlight w:val="none"/>
          <w:lang w:val="es-AR"/>
        </w:rPr>
        <w:t xml:space="preserve">Ridruejo E, Pereson MJ, </w:t>
      </w:r>
      <w:r>
        <w:rPr>
          <w:rFonts w:hint="eastAsia" w:ascii="Book Antiqua" w:hAnsi="Book Antiqua" w:cs="Book Antiqua"/>
          <w:color w:val="000000"/>
          <w:highlight w:val="none"/>
          <w:lang w:val="es-AR" w:eastAsia="zh-CN"/>
        </w:rPr>
        <w:t>Flichman</w:t>
      </w:r>
      <w:r>
        <w:rPr>
          <w:rFonts w:ascii="Book Antiqua" w:hAnsi="Book Antiqua" w:eastAsia="Book Antiqua" w:cs="Book Antiqua"/>
          <w:color w:val="000000"/>
          <w:highlight w:val="none"/>
          <w:lang w:val="es-AR"/>
        </w:rPr>
        <w:t xml:space="preserve"> </w:t>
      </w:r>
      <w:r>
        <w:rPr>
          <w:rFonts w:hint="eastAsia" w:ascii="Book Antiqua" w:hAnsi="Book Antiqua" w:cs="Book Antiqua"/>
          <w:color w:val="000000"/>
          <w:highlight w:val="none"/>
          <w:lang w:val="es-AR" w:eastAsia="zh-CN"/>
        </w:rPr>
        <w:t>DM</w:t>
      </w:r>
      <w:r>
        <w:rPr>
          <w:rFonts w:ascii="Book Antiqua" w:hAnsi="Book Antiqua" w:eastAsia="Book Antiqua" w:cs="Book Antiqua"/>
          <w:color w:val="000000"/>
          <w:highlight w:val="none"/>
          <w:lang w:val="es-AR"/>
        </w:rPr>
        <w:t xml:space="preserve">, Di Lello FA. </w:t>
      </w:r>
      <w:r>
        <w:rPr>
          <w:rFonts w:ascii="Book Antiqua" w:hAnsi="Book Antiqua" w:eastAsia="Book Antiqua" w:cs="Book Antiqua"/>
          <w:color w:val="000000"/>
          <w:highlight w:val="none"/>
        </w:rPr>
        <w:t xml:space="preserve">Hepatitis C </w:t>
      </w:r>
      <w:r>
        <w:rPr>
          <w:rFonts w:hint="eastAsia" w:ascii="Book Antiqua" w:hAnsi="Book Antiqua" w:cs="Book Antiqua"/>
          <w:color w:val="000000"/>
          <w:highlight w:val="none"/>
          <w:lang w:eastAsia="zh-CN"/>
        </w:rPr>
        <w:t>v</w:t>
      </w:r>
      <w:r>
        <w:rPr>
          <w:rFonts w:ascii="Book Antiqua" w:hAnsi="Book Antiqua" w:eastAsia="Book Antiqua" w:cs="Book Antiqua"/>
          <w:color w:val="000000"/>
          <w:highlight w:val="none"/>
        </w:rPr>
        <w:t xml:space="preserve">irus </w:t>
      </w:r>
      <w:r>
        <w:rPr>
          <w:rFonts w:hint="eastAsia" w:ascii="Book Antiqua" w:hAnsi="Book Antiqua" w:cs="Book Antiqua"/>
          <w:color w:val="000000"/>
          <w:highlight w:val="none"/>
          <w:lang w:eastAsia="zh-CN"/>
        </w:rPr>
        <w:t>f</w:t>
      </w:r>
      <w:r>
        <w:rPr>
          <w:rFonts w:ascii="Book Antiqua" w:hAnsi="Book Antiqua" w:eastAsia="Book Antiqua" w:cs="Book Antiqua"/>
          <w:color w:val="000000"/>
          <w:highlight w:val="none"/>
        </w:rPr>
        <w:t xml:space="preserve">ailure to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 xml:space="preserve">reatment: Clinical </w:t>
      </w:r>
      <w:r>
        <w:rPr>
          <w:rFonts w:hint="eastAsia" w:ascii="Book Antiqua" w:hAnsi="Book Antiqua" w:cs="Book Antiqua"/>
          <w:color w:val="000000"/>
          <w:highlight w:val="none"/>
          <w:lang w:eastAsia="zh-CN"/>
        </w:rPr>
        <w:t>u</w:t>
      </w:r>
      <w:r>
        <w:rPr>
          <w:rFonts w:ascii="Book Antiqua" w:hAnsi="Book Antiqua" w:eastAsia="Book Antiqua" w:cs="Book Antiqua"/>
          <w:color w:val="000000"/>
          <w:highlight w:val="none"/>
        </w:rPr>
        <w:t xml:space="preserve">tility of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 xml:space="preserve">esting </w:t>
      </w:r>
      <w:r>
        <w:rPr>
          <w:rFonts w:hint="eastAsia" w:ascii="Book Antiqua" w:hAnsi="Book Antiqua" w:cs="Book Antiqua"/>
          <w:color w:val="000000"/>
          <w:highlight w:val="none"/>
          <w:lang w:eastAsia="zh-CN"/>
        </w:rPr>
        <w:t>r</w:t>
      </w:r>
      <w:r>
        <w:rPr>
          <w:rFonts w:ascii="Book Antiqua" w:hAnsi="Book Antiqua" w:eastAsia="Book Antiqua" w:cs="Book Antiqua"/>
          <w:color w:val="000000"/>
          <w:highlight w:val="none"/>
        </w:rPr>
        <w:t>esistance-</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ssociated </w:t>
      </w: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 xml:space="preserve">ubstitutions.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13(9): </w:t>
      </w:r>
      <w:r>
        <w:rPr>
          <w:rFonts w:hint="eastAsia" w:ascii="Book Antiqua" w:hAnsi="Book Antiqua"/>
          <w:sz w:val="24"/>
          <w:szCs w:val="24"/>
          <w:highlight w:val="none"/>
          <w:lang w:val="en-US" w:eastAsia="zh-CN"/>
        </w:rPr>
        <w:t>1069-1078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URL:</w:t>
      </w:r>
      <w:r>
        <w:rPr>
          <w:rFonts w:ascii="Book Antiqua" w:hAnsi="Book Antiqua" w:eastAsia="Book Antiqua" w:cs="Book Antiqua"/>
          <w:color w:val="000000"/>
          <w:highlight w:val="none"/>
        </w:rPr>
        <w:t xml:space="preserve"> https://www.wjgnet.com/1948-5182/full/v13/i9/</w:t>
      </w:r>
      <w:r>
        <w:rPr>
          <w:rFonts w:hint="eastAsia" w:ascii="Book Antiqua" w:hAnsi="Book Antiqua" w:eastAsia="宋体" w:cs="Book Antiqua"/>
          <w:color w:val="000000"/>
          <w:highlight w:val="none"/>
          <w:lang w:val="en-US" w:eastAsia="zh-CN"/>
        </w:rPr>
        <w:t>1069</w:t>
      </w:r>
      <w:r>
        <w:rPr>
          <w:rFonts w:ascii="Book Antiqua" w:hAnsi="Book Antiqua" w:eastAsia="Book Antiqua" w:cs="Book Antiqua"/>
          <w:color w:val="000000"/>
          <w:highlight w:val="none"/>
        </w:rPr>
        <w:t xml:space="preserve">.htm  </w:t>
      </w:r>
    </w:p>
    <w:p>
      <w:pPr>
        <w:spacing w:line="360" w:lineRule="auto"/>
        <w:jc w:val="both"/>
        <w:rPr>
          <w:rFonts w:hint="default" w:ascii="Book Antiqua" w:hAnsi="Book Antiqua" w:eastAsia="宋体"/>
          <w:highlight w:val="none"/>
          <w:lang w:val="en-US" w:eastAsia="zh-CN"/>
        </w:rPr>
      </w:pPr>
      <w:r>
        <w:rPr>
          <w:rFonts w:ascii="Book Antiqua" w:hAnsi="Book Antiqua" w:eastAsia="Book Antiqua" w:cs="Book Antiqua"/>
          <w:b/>
          <w:bCs/>
          <w:color w:val="000000"/>
          <w:highlight w:val="none"/>
        </w:rPr>
        <w:t xml:space="preserve">DOI: </w:t>
      </w:r>
      <w:r>
        <w:rPr>
          <w:rFonts w:ascii="Book Antiqua" w:hAnsi="Book Antiqua" w:eastAsia="Book Antiqua" w:cs="Book Antiqua"/>
          <w:color w:val="000000"/>
          <w:highlight w:val="none"/>
        </w:rPr>
        <w:t>https://dx.doi.org/10.4254/wjh.v13.i9.</w:t>
      </w:r>
      <w:r>
        <w:rPr>
          <w:rFonts w:hint="eastAsia" w:ascii="Book Antiqua" w:hAnsi="Book Antiqua" w:eastAsia="宋体" w:cs="Book Antiqua"/>
          <w:color w:val="000000"/>
          <w:highlight w:val="none"/>
          <w:lang w:val="en-US" w:eastAsia="zh-CN"/>
        </w:rPr>
        <w:t>1069</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 xml:space="preserve">The presence of resistance-associated substitutions (RAS) to </w:t>
      </w:r>
      <w:r>
        <w:rPr>
          <w:rFonts w:hint="eastAsia" w:ascii="Book Antiqua" w:hAnsi="Book Antiqua" w:cs="Book Antiqua"/>
          <w:color w:val="000000"/>
          <w:highlight w:val="none"/>
          <w:lang w:eastAsia="zh-CN"/>
        </w:rPr>
        <w:t>h</w:t>
      </w:r>
      <w:r>
        <w:rPr>
          <w:rFonts w:ascii="Book Antiqua" w:hAnsi="Book Antiqua" w:eastAsia="Book Antiqua" w:cs="Book Antiqua"/>
          <w:color w:val="000000"/>
          <w:highlight w:val="none"/>
        </w:rPr>
        <w:t>epatitis C virus (HCV) treatment is a frequent event. Direct-acting antiviral (DAA) treatment represents a milestone in the antiviral therapy of chronic HCV infection. The role of RAS in sustained virological response remains controversial. We herein discuss the clinical utility of testing RAS in the era of pangenotypic DAA drugs.</w:t>
      </w: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br w:type="page"/>
      </w: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For years, the only available treatment for chronic hepatitis C virus (HCV) infection was pegylated interferon and its combination with ribavirin (PEG-IFN/RBV) therapy. However, the sustained viral response (SVR) to treatment of infected patients was limited, varying between 42% and 46% for HCV genotype 1, about 60% for HCV genotype 4, and 76% to 80% for HCV genotype 2 or 3</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xml:space="preserve">. The outcomes were troublesome in patients coinfected with </w:t>
      </w:r>
      <w:r>
        <w:rPr>
          <w:rFonts w:hint="eastAsia" w:ascii="Book Antiqua" w:hAnsi="Book Antiqua" w:cs="Book Antiqua"/>
          <w:color w:val="000000"/>
          <w:highlight w:val="none"/>
          <w:lang w:eastAsia="zh-CN"/>
        </w:rPr>
        <w:t>h</w:t>
      </w:r>
      <w:r>
        <w:rPr>
          <w:rFonts w:ascii="Book Antiqua" w:hAnsi="Book Antiqua" w:eastAsia="Book Antiqua" w:cs="Book Antiqua"/>
          <w:color w:val="000000"/>
          <w:highlight w:val="none"/>
        </w:rPr>
        <w:t xml:space="preserve">uman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mmunodeficiency </w:t>
      </w:r>
      <w:r>
        <w:rPr>
          <w:rFonts w:hint="eastAsia" w:ascii="Book Antiqua" w:hAnsi="Book Antiqua" w:cs="Book Antiqua"/>
          <w:color w:val="000000"/>
          <w:highlight w:val="none"/>
          <w:lang w:eastAsia="zh-CN"/>
        </w:rPr>
        <w:t>v</w:t>
      </w:r>
      <w:r>
        <w:rPr>
          <w:rFonts w:ascii="Book Antiqua" w:hAnsi="Book Antiqua" w:eastAsia="Book Antiqua" w:cs="Book Antiqua"/>
          <w:color w:val="000000"/>
          <w:highlight w:val="none"/>
        </w:rPr>
        <w:t>irus /HCV, whose SVR rates were even lower</w:t>
      </w:r>
      <w:r>
        <w:rPr>
          <w:rFonts w:ascii="Book Antiqua" w:hAnsi="Book Antiqua" w:eastAsia="Book Antiqua" w:cs="Book Antiqua"/>
          <w:color w:val="000000"/>
          <w:highlight w:val="none"/>
          <w:vertAlign w:val="superscript"/>
        </w:rPr>
        <w:t>[6-9]</w:t>
      </w:r>
      <w:r>
        <w:rPr>
          <w:rFonts w:ascii="Book Antiqua" w:hAnsi="Book Antiqua" w:eastAsia="Book Antiqua" w:cs="Book Antiqua"/>
          <w:color w:val="000000"/>
          <w:highlight w:val="none"/>
        </w:rPr>
        <w:t>. Fortunately, treatment against HCV infection has improved significantly in the last decade, changing from a nonspecific immunomodulatory therapy with multiple and severe side effects, such as PEG-IFN/RBV, to specific viral target options such as direct-acting antiviral (DAA) drugs against NS3, NS5A, and NS5B proteins. Thus, since the development of the latest generation of DAA drugs, the SVR is achieved in 95% to 99% of treated patients</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Although this scenario is very encouraging, the 1% to 5% of patients who do not achieve SVR are the pitfall of DAA therapy. Therefore, the current complex challenge is to rescue patients who fail to one or more DAA schemes.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Response to treatment with PEG-IFN/RBV was associated with viral variants and single nucleotide polymorphisms</w:t>
      </w:r>
      <w:r>
        <w:rPr>
          <w:rFonts w:ascii="Book Antiqua" w:hAnsi="Book Antiqua" w:eastAsia="Book Antiqua" w:cs="Book Antiqua"/>
          <w:color w:val="000000"/>
          <w:highlight w:val="none"/>
          <w:vertAlign w:val="superscript"/>
        </w:rPr>
        <w:t>[11-17]</w:t>
      </w:r>
      <w:r>
        <w:rPr>
          <w:rFonts w:ascii="Book Antiqua" w:hAnsi="Book Antiqua" w:eastAsia="Book Antiqua" w:cs="Book Antiqua"/>
          <w:color w:val="000000"/>
          <w:highlight w:val="none"/>
        </w:rPr>
        <w:t>. The introduction of DAA drugs implied a higher specific and targeted pressure on the virus, which favor the selection of resistance-associated substitutions (RAS) to different antiviral agents. In this context, virological failure was associated with RAS that may be present either from the beginning (baseline RAS) of treatment or acquired during it</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Naturally, HCV produces approximately 10</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xml:space="preserve"> viral particles </w:t>
      </w:r>
      <w:r>
        <w:rPr>
          <w:rFonts w:ascii="Book Antiqua" w:hAnsi="Book Antiqua" w:eastAsia="Book Antiqua" w:cs="Book Antiqua"/>
          <w:iCs/>
          <w:color w:val="000000"/>
          <w:highlight w:val="none"/>
        </w:rPr>
        <w:t xml:space="preserve">per </w:t>
      </w:r>
      <w:r>
        <w:rPr>
          <w:rFonts w:ascii="Book Antiqua" w:hAnsi="Book Antiqua" w:eastAsia="Book Antiqua" w:cs="Book Antiqua"/>
          <w:color w:val="000000"/>
          <w:highlight w:val="none"/>
        </w:rPr>
        <w:t>day</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In addition, the viral replication complex lacks proofreading activity, resulting in a large amount of viral variants in each infected individual. Although, in theory, all possible mutants can be produced in just 1 day, not all of them are able to remain in the population. That is because some viral genome regions have constraints and most mutations generate variants that impair viral fitness and, therefore, do not proliferate. As a result, a large mutant spectrum known as quasispecies is generated</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The quasispecies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that </w:t>
      </w:r>
      <w:r>
        <w:rPr>
          <w:rFonts w:hint="eastAsia" w:ascii="Book Antiqua" w:hAnsi="Book Antiqua" w:cs="Book Antiqua"/>
          <w:color w:val="000000"/>
          <w:highlight w:val="none"/>
          <w:lang w:eastAsia="zh-CN"/>
        </w:rPr>
        <w:t>represent</w:t>
      </w:r>
      <w:r>
        <w:rPr>
          <w:rFonts w:ascii="Book Antiqua" w:hAnsi="Book Antiqua" w:eastAsia="Book Antiqua" w:cs="Book Antiqua"/>
          <w:color w:val="000000"/>
          <w:highlight w:val="none"/>
        </w:rPr>
        <w:t xml:space="preserve"> the lowest level of viral diversity</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drive</w:t>
      </w: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 xml:space="preserve"> virus adaptability </w:t>
      </w:r>
      <w:r>
        <w:rPr>
          <w:rFonts w:hint="eastAsia" w:ascii="Book Antiqua" w:hAnsi="Book Antiqua" w:cs="Book Antiqua"/>
          <w:color w:val="000000"/>
          <w:highlight w:val="none"/>
          <w:lang w:eastAsia="zh-CN"/>
        </w:rPr>
        <w:t xml:space="preserve">and </w:t>
      </w:r>
      <w:r>
        <w:rPr>
          <w:rFonts w:ascii="Book Antiqua" w:hAnsi="Book Antiqua" w:eastAsia="Book Antiqua" w:cs="Book Antiqua"/>
          <w:color w:val="000000"/>
          <w:highlight w:val="none"/>
        </w:rPr>
        <w:t>constitute the greatest challenge to treatment resistance</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DAA drug administration inhibits wild-type HCV variants allowing the selection of reduced susceptibility variants, which present a better fitness to this environment. Although initially they do so inefficiently, over time they develop compensatory amino acid substitutions that have a higher fitness and increase the frequency of resistant variants in the quasispecies spectrum (Figure 1). </w:t>
      </w:r>
      <w:r>
        <w:rPr>
          <w:rFonts w:ascii="Book Antiqua" w:hAnsi="Book Antiqua" w:eastAsia="Book Antiqua" w:cs="Book Antiqua"/>
          <w:color w:val="000000"/>
          <w:highlight w:val="none"/>
          <w:shd w:val="clear" w:color="auto" w:fill="FFFFFF"/>
        </w:rPr>
        <w:t>Additionally, each antiviral drug has a different genetic barrier that is characterized by a threshold</w:t>
      </w:r>
      <w:r>
        <w:rPr>
          <w:rFonts w:ascii="Book Antiqua" w:hAnsi="Book Antiqua" w:eastAsia="Book Antiqua" w:cs="Book Antiqua"/>
          <w:b/>
          <w:bCs/>
          <w:color w:val="000000"/>
          <w:highlight w:val="none"/>
          <w:shd w:val="clear" w:color="auto" w:fill="FFFFFF"/>
        </w:rPr>
        <w:t xml:space="preserve"> </w:t>
      </w:r>
      <w:r>
        <w:rPr>
          <w:rFonts w:ascii="Book Antiqua" w:hAnsi="Book Antiqua" w:eastAsia="Book Antiqua" w:cs="Book Antiqua"/>
          <w:color w:val="000000"/>
          <w:highlight w:val="none"/>
          <w:shd w:val="clear" w:color="auto" w:fill="FFFFFF"/>
        </w:rPr>
        <w:t>above</w:t>
      </w:r>
      <w:r>
        <w:rPr>
          <w:rFonts w:ascii="Book Antiqua" w:hAnsi="Book Antiqua" w:eastAsia="Book Antiqua" w:cs="Book Antiqua"/>
          <w:b/>
          <w:bCs/>
          <w:color w:val="000000"/>
          <w:highlight w:val="none"/>
          <w:shd w:val="clear" w:color="auto" w:fill="FFFFFF"/>
        </w:rPr>
        <w:t xml:space="preserve"> </w:t>
      </w:r>
      <w:r>
        <w:rPr>
          <w:rFonts w:ascii="Book Antiqua" w:hAnsi="Book Antiqua" w:eastAsia="Book Antiqua" w:cs="Book Antiqua"/>
          <w:color w:val="000000"/>
          <w:highlight w:val="none"/>
          <w:shd w:val="clear" w:color="auto" w:fill="FFFFFF"/>
        </w:rPr>
        <w:t xml:space="preserve">which DAA resistance develops. The threshold is determined by several factors including the number of required nucleotide mutations, the level of resistance, and the viral variant fitness. Therefore, even when a viral variant with a RAS emerges, it does not mean that it is sufficient to lead to therapeutic failure. </w:t>
      </w:r>
      <w:r>
        <w:rPr>
          <w:rFonts w:ascii="Book Antiqua" w:hAnsi="Book Antiqua" w:eastAsia="Book Antiqua" w:cs="Book Antiqua"/>
          <w:color w:val="000000"/>
          <w:highlight w:val="none"/>
        </w:rPr>
        <w:t>In that way, therapeutic outcome will depend on a finely poised and complex balance between the DAA genetic barrier and viral-resistant variant fitness. Consequently, a highly resistant strain with a low replication capacity will be clinically less relevant than a less resistant one that replicates more efficiently. Fortunately, more powerful DAA drugs with greater genetic barriers have been developed in the last few years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 preclinical and in real-life studies, the reported prevalence rate of baseline RAS is around 5% to 40%, raising concern of the effect on reducing SVR</w:t>
      </w:r>
      <w:r>
        <w:rPr>
          <w:rFonts w:ascii="Book Antiqua" w:hAnsi="Book Antiqua" w:eastAsia="Book Antiqua" w:cs="Book Antiqua"/>
          <w:color w:val="000000"/>
          <w:highlight w:val="none"/>
          <w:vertAlign w:val="superscript"/>
        </w:rPr>
        <w:t>[22-28]</w:t>
      </w:r>
      <w:r>
        <w:rPr>
          <w:rFonts w:ascii="Book Antiqua" w:hAnsi="Book Antiqua" w:eastAsia="Book Antiqua" w:cs="Book Antiqua"/>
          <w:color w:val="000000"/>
          <w:highlight w:val="none"/>
        </w:rPr>
        <w:t>. Eventually, the adverse impact of baseline RAS could be minimized by extending treatment duration or optimizing DAA regimens. However, that is not always clinically possible, as a considerable proportion of treatment failures are caused by RAS acquired during it</w:t>
      </w:r>
      <w:r>
        <w:rPr>
          <w:rFonts w:ascii="Book Antiqua" w:hAnsi="Book Antiqua" w:eastAsia="Book Antiqua" w:cs="Book Antiqua"/>
          <w:color w:val="000000"/>
          <w:highlight w:val="none"/>
          <w:vertAlign w:val="superscript"/>
        </w:rPr>
        <w:t>[29,30]</w:t>
      </w:r>
      <w:r>
        <w:rPr>
          <w:rFonts w:ascii="Book Antiqua" w:hAnsi="Book Antiqua" w:eastAsia="Book Antiqua" w:cs="Book Antiqua"/>
          <w:color w:val="000000"/>
          <w:highlight w:val="none"/>
        </w:rPr>
        <w:t>. Table 1 shows the most relevant RAS reported for the currently most used DAA drugs.</w:t>
      </w:r>
    </w:p>
    <w:p>
      <w:pPr>
        <w:spacing w:line="360" w:lineRule="auto"/>
        <w:jc w:val="both"/>
        <w:rPr>
          <w:rFonts w:ascii="Book Antiqua" w:hAnsi="Book Antiqua"/>
          <w:highlight w:val="none"/>
        </w:rPr>
      </w:pPr>
    </w:p>
    <w:p>
      <w:pPr>
        <w:spacing w:line="360" w:lineRule="auto"/>
        <w:jc w:val="both"/>
        <w:rPr>
          <w:rFonts w:ascii="Book Antiqua" w:hAnsi="Book Antiqua"/>
          <w:highlight w:val="none"/>
          <w:u w:val="single"/>
        </w:rPr>
      </w:pPr>
      <w:r>
        <w:rPr>
          <w:rFonts w:ascii="Book Antiqua" w:hAnsi="Book Antiqua" w:eastAsia="Book Antiqua" w:cs="Book Antiqua"/>
          <w:b/>
          <w:bCs/>
          <w:color w:val="000000"/>
          <w:highlight w:val="none"/>
          <w:u w:val="single"/>
        </w:rPr>
        <w:t xml:space="preserve">RAS </w:t>
      </w:r>
      <w:r>
        <w:rPr>
          <w:rFonts w:ascii="Book Antiqua" w:hAnsi="Book Antiqua" w:eastAsia="Book Antiqua" w:cs="Book Antiqua"/>
          <w:b/>
          <w:bCs/>
          <w:caps/>
          <w:color w:val="000000"/>
          <w:highlight w:val="none"/>
          <w:u w:val="single"/>
        </w:rPr>
        <w:t>determination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Unfortunately, the lack of a large market of standardized commercial assays for RAS determination has led to developing </w:t>
      </w:r>
      <w:r>
        <w:rPr>
          <w:rFonts w:ascii="Book Antiqua" w:hAnsi="Book Antiqua" w:eastAsia="Book Antiqua" w:cs="Book Antiqua"/>
          <w:iCs/>
          <w:color w:val="000000"/>
          <w:highlight w:val="none"/>
        </w:rPr>
        <w:t>in-house</w:t>
      </w:r>
      <w:r>
        <w:rPr>
          <w:rFonts w:ascii="Book Antiqua" w:hAnsi="Book Antiqua" w:eastAsia="Book Antiqua" w:cs="Book Antiqua"/>
          <w:color w:val="000000"/>
          <w:highlight w:val="none"/>
        </w:rPr>
        <w:t xml:space="preserve"> RAS assays, which has created a great disparity the techniques that are used, the determined RAS, and their interpretation. Two main techniques for RAS detection have been applied. One is direct sequencing (Sanger) with sensitivity that allows detecting viral species present in between 15% and 25% within quasispecies, and the second is next generation sequencing (NGS), which allows the detection of variants present in less than 1%</w:t>
      </w:r>
      <w:r>
        <w:rPr>
          <w:rFonts w:ascii="Book Antiqua" w:hAnsi="Book Antiqua" w:eastAsia="Book Antiqua" w:cs="Book Antiqua"/>
          <w:color w:val="000000"/>
          <w:highlight w:val="none"/>
          <w:vertAlign w:val="superscript"/>
        </w:rPr>
        <w:t>[31,32]</w:t>
      </w:r>
      <w:r>
        <w:rPr>
          <w:rFonts w:ascii="Book Antiqua" w:hAnsi="Book Antiqua" w:eastAsia="Book Antiqua" w:cs="Book Antiqua"/>
          <w:color w:val="000000"/>
          <w:highlight w:val="none"/>
        </w:rPr>
        <w:t>. NGS is thus a more sensitive technique, but it is also much more expensive. It is therefore very likely that direct sequencing will continue to be the technique of choice because of its cost/benefit in the context of the high SVR rates of currently used DAA regimens.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Since the implementation of DAA agent, the main question that has been asked is the extent to which the RAS frequency impacts the outcome of treatment. It has been reported that the presence of a low proportion of viral variants carrying RAS within the quasispecies of an infected patient would have a lesser impact on SVR rates. In fact, some studies have reported a 15% cutoff of the viral population harboring RAS from in which a drop in the virological response rate was observed. Ikeda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 xml:space="preserve"> (201</w:t>
      </w:r>
      <w:r>
        <w:rPr>
          <w:rFonts w:hint="eastAsia" w:ascii="Book Antiqua" w:hAnsi="Book Antiqua" w:cs="Book Antiqua"/>
          <w:color w:val="000000"/>
          <w:highlight w:val="none"/>
          <w:lang w:eastAsia="zh-CN"/>
        </w:rPr>
        <w:t>7</w:t>
      </w:r>
      <w:r>
        <w:rPr>
          <w:rFonts w:ascii="Book Antiqua" w:hAnsi="Book Antiqua" w:eastAsia="Book Antiqua" w:cs="Book Antiqua"/>
          <w:color w:val="000000"/>
          <w:highlight w:val="none"/>
        </w:rPr>
        <w:t>) reported that the SVR rates to daclatasvir (DCV)/asunaprevir (ASV) in HCV-infected patients with Y93H ratios of &lt;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 1%–25%, 26%-75%, and &gt;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76% were 99%, 100%, 71%, and 23%, respectively</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 Similarly, using a 15% NS5A pretreatment cutoff of ledipasvir (LDV)-specific</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RASs, Zeuzem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xml:space="preserve"> (2017) reported significant differences in SVR rates in patients treated with sofosbuvir (SOF)/LDV</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xml:space="preserve">. Overall, it has been established that SVR decreases as the proportion of RAS in the quasispecies infecting a patient increases. The second question was whether there was a differential impact of RAS depending on whether the patients were treatment </w:t>
      </w:r>
      <w:r>
        <w:rPr>
          <w:rFonts w:ascii="Book Antiqua" w:hAnsi="Book Antiqua" w:eastAsia="Book Antiqua" w:cs="Book Antiqua"/>
          <w:iCs/>
          <w:color w:val="000000"/>
          <w:highlight w:val="none"/>
        </w:rPr>
        <w:t>naïve</w:t>
      </w:r>
      <w:r>
        <w:rPr>
          <w:rFonts w:ascii="Book Antiqua" w:hAnsi="Book Antiqua" w:eastAsia="Book Antiqua" w:cs="Book Antiqua"/>
          <w:color w:val="000000"/>
          <w:highlight w:val="none"/>
        </w:rPr>
        <w:t xml:space="preserve"> or previously treated. That question will be discussed in more detail below.</w:t>
      </w:r>
    </w:p>
    <w:p>
      <w:pPr>
        <w:spacing w:line="360" w:lineRule="auto"/>
        <w:jc w:val="both"/>
        <w:rPr>
          <w:rFonts w:ascii="Book Antiqua" w:hAnsi="Book Antiqua"/>
          <w:highlight w:val="none"/>
        </w:rPr>
      </w:pPr>
    </w:p>
    <w:p>
      <w:pPr>
        <w:spacing w:line="360" w:lineRule="auto"/>
        <w:jc w:val="both"/>
        <w:rPr>
          <w:rFonts w:ascii="Book Antiqua" w:hAnsi="Book Antiqua"/>
          <w:highlight w:val="none"/>
          <w:u w:val="single"/>
        </w:rPr>
      </w:pPr>
      <w:r>
        <w:rPr>
          <w:rFonts w:ascii="Book Antiqua" w:hAnsi="Book Antiqua" w:eastAsia="Book Antiqua" w:cs="Book Antiqua"/>
          <w:b/>
          <w:bCs/>
          <w:caps/>
          <w:color w:val="000000"/>
          <w:highlight w:val="none"/>
          <w:u w:val="single"/>
        </w:rPr>
        <w:t>Clinical utility of RAS detection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clinical impact of RAS depends particularly on both the HCV genotype/subtype and the administered DAA regimen, which varies in efficacy according to the type of RAS as well as the treatment experience and presence of cirrhosis.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 xml:space="preserve">Naïve </w:t>
      </w:r>
      <w:r>
        <w:rPr>
          <w:rFonts w:hint="eastAsia" w:ascii="Book Antiqua" w:hAnsi="Book Antiqua" w:cs="Book Antiqua"/>
          <w:b/>
          <w:bCs/>
          <w:i/>
          <w:iCs/>
          <w:color w:val="000000"/>
          <w:highlight w:val="none"/>
          <w:lang w:eastAsia="zh-CN"/>
        </w:rPr>
        <w:t>p</w:t>
      </w:r>
      <w:r>
        <w:rPr>
          <w:rFonts w:ascii="Book Antiqua" w:hAnsi="Book Antiqua" w:eastAsia="Book Antiqua" w:cs="Book Antiqua"/>
          <w:b/>
          <w:bCs/>
          <w:i/>
          <w:iCs/>
          <w:color w:val="000000"/>
          <w:highlight w:val="none"/>
        </w:rPr>
        <w:t>atients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In </w:t>
      </w:r>
      <w:r>
        <w:rPr>
          <w:rFonts w:ascii="Book Antiqua" w:hAnsi="Book Antiqua" w:eastAsia="Book Antiqua" w:cs="Book Antiqua"/>
          <w:iCs/>
          <w:color w:val="000000"/>
          <w:highlight w:val="none"/>
        </w:rPr>
        <w:t>naïve</w:t>
      </w:r>
      <w:r>
        <w:rPr>
          <w:rFonts w:ascii="Book Antiqua" w:hAnsi="Book Antiqua" w:eastAsia="Book Antiqua" w:cs="Book Antiqua"/>
          <w:color w:val="000000"/>
          <w:highlight w:val="none"/>
        </w:rPr>
        <w:t xml:space="preserve"> patients, the prevalence of RAS that significantly affect the response to treatment is estimated to be approximately 5%. In that case, the SVR rates of patients with RAS would be 91%, while for patients without RAS it would be approximately 99%</w:t>
      </w:r>
      <w:r>
        <w:rPr>
          <w:rFonts w:ascii="Book Antiqua" w:hAnsi="Book Antiqua" w:eastAsia="Book Antiqua" w:cs="Book Antiqua"/>
          <w:color w:val="000000"/>
          <w:highlight w:val="none"/>
          <w:vertAlign w:val="superscript"/>
        </w:rPr>
        <w:t>[23,34,35]</w:t>
      </w:r>
      <w:r>
        <w:rPr>
          <w:rFonts w:ascii="Book Antiqua" w:hAnsi="Book Antiqua" w:eastAsia="Book Antiqua" w:cs="Book Antiqua"/>
          <w:color w:val="000000"/>
          <w:highlight w:val="none"/>
        </w:rPr>
        <w:t xml:space="preserve">. In summary, RAS assessment prior to the beginning of treatment is not recommended for </w:t>
      </w:r>
      <w:r>
        <w:rPr>
          <w:rFonts w:ascii="Book Antiqua" w:hAnsi="Book Antiqua" w:eastAsia="Book Antiqua" w:cs="Book Antiqua"/>
          <w:iCs/>
          <w:color w:val="000000"/>
          <w:highlight w:val="none"/>
        </w:rPr>
        <w:t>naïve</w:t>
      </w:r>
      <w:r>
        <w:rPr>
          <w:rFonts w:ascii="Book Antiqua" w:hAnsi="Book Antiqua" w:eastAsia="Book Antiqua" w:cs="Book Antiqua"/>
          <w:color w:val="000000"/>
          <w:highlight w:val="none"/>
        </w:rPr>
        <w:t xml:space="preserve"> patients. In previously treated patients, the situation is more complex and refers to subjects who have failed to respond to treatment with a DAA compound. In that case, the presence of post-failure RAS is more than 75%, and SVR rates are more affected. In fact, it has been reported that SVR rates are between 75% and 85% in patients with RAS, while for patients without RAS they continue to be remarkably high (&gt;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95%)</w:t>
      </w:r>
      <w:r>
        <w:rPr>
          <w:rFonts w:ascii="Book Antiqua" w:hAnsi="Book Antiqua" w:eastAsia="Book Antiqua" w:cs="Book Antiqua"/>
          <w:color w:val="000000"/>
          <w:highlight w:val="none"/>
          <w:vertAlign w:val="superscript"/>
        </w:rPr>
        <w:t>[23,34,35]</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Identifying the HCV genotype/subtype before starting therapy in </w:t>
      </w:r>
      <w:r>
        <w:rPr>
          <w:rFonts w:ascii="Book Antiqua" w:hAnsi="Book Antiqua" w:eastAsia="Book Antiqua" w:cs="Book Antiqua"/>
          <w:iCs/>
          <w:color w:val="000000"/>
          <w:highlight w:val="none"/>
        </w:rPr>
        <w:t>naïve</w:t>
      </w:r>
      <w:r>
        <w:rPr>
          <w:rFonts w:ascii="Book Antiqua" w:hAnsi="Book Antiqua" w:eastAsia="Book Antiqua" w:cs="Book Antiqua"/>
          <w:color w:val="000000"/>
          <w:highlight w:val="none"/>
        </w:rPr>
        <w:t xml:space="preserve"> patients, in the pangenotypic treatment era, remains useful and may be necessary when drug availability or lack of affordability require genotype-specific treatment or optimal treatment regimens. In that sense, HCV genotyping and subtyping should be performed by nucleotide sequence analysis of some coding regions, generally the core, NS3, or the NS5B coding regions, which accurately discriminates HCV subtypes</w:t>
      </w:r>
      <w:r>
        <w:rPr>
          <w:rFonts w:ascii="Book Antiqua" w:hAnsi="Book Antiqua" w:eastAsia="Book Antiqua" w:cs="Book Antiqua"/>
          <w:color w:val="000000"/>
          <w:highlight w:val="none"/>
          <w:vertAlign w:val="superscript"/>
        </w:rPr>
        <w:t>[36,37]</w:t>
      </w:r>
      <w:r>
        <w:rPr>
          <w:rFonts w:ascii="Book Antiqua" w:hAnsi="Book Antiqua" w:eastAsia="Book Antiqua" w:cs="Book Antiqua"/>
          <w:color w:val="000000"/>
          <w:highlight w:val="none"/>
        </w:rPr>
        <w:t>. Furthermore, the use of the NS3 or NS5B regions to determine the viral genotype and subtype also allows the detection of the baseline RAS</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 On the other hand, as HCV subtypes, including 1l, 3b, 3g, 4r, 6u, 6v, among others, harbor a high frequency of baseline RAS, knowing the HCV subtype before treatment in regions or countries where these subtypes are prevalent (</w:t>
      </w:r>
      <w:r>
        <w:rPr>
          <w:rFonts w:ascii="Book Antiqua" w:hAnsi="Book Antiqua" w:eastAsia="Book Antiqua" w:cs="Book Antiqua"/>
          <w:i/>
          <w:iCs/>
          <w:color w:val="000000"/>
          <w:highlight w:val="none"/>
        </w:rPr>
        <w:t>i.e.</w:t>
      </w:r>
      <w:r>
        <w:rPr>
          <w:rFonts w:ascii="Book Antiqua" w:hAnsi="Book Antiqua" w:eastAsia="Book Antiqua" w:cs="Book Antiqua"/>
          <w:color w:val="000000"/>
          <w:highlight w:val="none"/>
        </w:rPr>
        <w:t xml:space="preserve"> China, South-East Asia, and sub-Saharan Africa) is strongly recommended in order to optimize treatment</w:t>
      </w:r>
      <w:r>
        <w:rPr>
          <w:rFonts w:ascii="Book Antiqua" w:hAnsi="Book Antiqua" w:eastAsia="Book Antiqua" w:cs="Book Antiqua"/>
          <w:color w:val="000000"/>
          <w:highlight w:val="none"/>
          <w:vertAlign w:val="superscript"/>
        </w:rPr>
        <w:t>[38-41]</w:t>
      </w:r>
      <w:r>
        <w:rPr>
          <w:rFonts w:ascii="Book Antiqua" w:hAnsi="Book Antiqua" w:eastAsia="Book Antiqua" w:cs="Book Antiqua"/>
          <w:color w:val="000000"/>
          <w:highlight w:val="none"/>
        </w:rPr>
        <w:t>. Indeed, infrequent subtypes harboring RAS that confer resistance to NS5A inhibitors should be considered for treatment with the fixed-dose combinations SOF/velpatasvir (VEL)/voxilaprevir (VOX) for 12 wk.</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HCV-1 is the most prevalent genotype worldwide (46.2%), and one third of the HCV-1 that infects patients belongs to subtype 1a</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Several studies have reported that DAA-</w:t>
      </w:r>
      <w:r>
        <w:rPr>
          <w:rFonts w:ascii="Book Antiqua" w:hAnsi="Book Antiqua" w:eastAsia="Book Antiqua" w:cs="Book Antiqua"/>
          <w:iCs/>
          <w:color w:val="000000"/>
          <w:highlight w:val="none"/>
        </w:rPr>
        <w:t>naïve</w:t>
      </w:r>
      <w:r>
        <w:rPr>
          <w:rFonts w:ascii="Book Antiqua" w:hAnsi="Book Antiqua" w:eastAsia="Book Antiqua" w:cs="Book Antiqua"/>
          <w:color w:val="000000"/>
          <w:highlight w:val="none"/>
        </w:rPr>
        <w:t xml:space="preserve"> individuals infected with HCV-1a are more difficult to treat than those infected with HCV-1b</w:t>
      </w:r>
      <w:r>
        <w:rPr>
          <w:rFonts w:ascii="Book Antiqua" w:hAnsi="Book Antiqua" w:eastAsia="Book Antiqua" w:cs="Book Antiqua"/>
          <w:color w:val="000000"/>
          <w:highlight w:val="none"/>
          <w:vertAlign w:val="superscript"/>
        </w:rPr>
        <w:t>[23,43-45]</w:t>
      </w:r>
      <w:r>
        <w:rPr>
          <w:rFonts w:ascii="Book Antiqua" w:hAnsi="Book Antiqua" w:eastAsia="Book Antiqua" w:cs="Book Antiqua"/>
          <w:color w:val="000000"/>
          <w:highlight w:val="none"/>
        </w:rPr>
        <w:t>. In fact, it has been observed that in the presence of cirrhosis, high baseline viral load, or failure of previous treatment with PEG-IFN/RBV, the SVR rates of patients treated with elbasvir (EBR)/grazoprevir (GZR), or SOF/LDV were significantly lower for HCV-1a compare with HCV-1b infected individuals</w:t>
      </w:r>
      <w:r>
        <w:rPr>
          <w:rFonts w:ascii="Book Antiqua" w:hAnsi="Book Antiqua" w:eastAsia="Book Antiqua" w:cs="Book Antiqua"/>
          <w:color w:val="000000"/>
          <w:highlight w:val="none"/>
          <w:vertAlign w:val="superscript"/>
        </w:rPr>
        <w:t>[23,43-45]</w:t>
      </w:r>
      <w:r>
        <w:rPr>
          <w:rFonts w:ascii="Book Antiqua" w:hAnsi="Book Antiqua" w:eastAsia="Book Antiqua" w:cs="Book Antiqua"/>
          <w:color w:val="000000"/>
          <w:highlight w:val="none"/>
        </w:rPr>
        <w:t>. In EBR/GZR phase III clinical studies, the SVR rate was as low as 58% in HCV-1a treatment-naïve infected patients who harbored baseline NS5A RAS</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 On the contrary, SVR rates were high (&gt;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97%) in HCV-1b infected patients</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 Nevertheless, the effect of RAS in HCV-1a infected patients can be overcome by extending treatment to 16 wk and adding RBV to patients with baseline NS5A RAS</w:t>
      </w:r>
      <w:r>
        <w:rPr>
          <w:rFonts w:ascii="Book Antiqua" w:hAnsi="Book Antiqua" w:eastAsia="Book Antiqua" w:cs="Book Antiqua"/>
          <w:color w:val="000000"/>
          <w:highlight w:val="none"/>
          <w:vertAlign w:val="superscript"/>
        </w:rPr>
        <w:t>[44]</w:t>
      </w:r>
      <w:r>
        <w:rPr>
          <w:rFonts w:ascii="Book Antiqua" w:hAnsi="Book Antiqua" w:eastAsia="Book Antiqua" w:cs="Book Antiqua"/>
          <w:color w:val="000000"/>
          <w:highlight w:val="none"/>
        </w:rPr>
        <w:t>. Therefore, NS5A resistance testing at baseline is recommended for HCV-1a infected patients with a viral load above 800.000 IU/mL if 12 wk treatment duration is intended.</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In addition, pretreatment genotyping is recommended if cirrhotic patients will be treated with SOF/VEL, as baseline RAS reduce SVR rates in HCV-3 cirrhotic patients treated with that regimen. Moreover, a recent study analyzing 539 HCV-3 infected </w:t>
      </w:r>
      <w:r>
        <w:rPr>
          <w:rFonts w:ascii="Book Antiqua" w:hAnsi="Book Antiqua" w:eastAsia="Book Antiqua" w:cs="Book Antiqua"/>
          <w:color w:val="000000"/>
          <w:highlight w:val="none"/>
          <w:shd w:val="clear" w:color="auto" w:fill="FFFFFF"/>
        </w:rPr>
        <w:t xml:space="preserve">patients </w:t>
      </w:r>
      <w:r>
        <w:rPr>
          <w:rFonts w:ascii="Book Antiqua" w:hAnsi="Book Antiqua" w:eastAsia="Book Antiqua" w:cs="Book Antiqua"/>
          <w:color w:val="000000"/>
          <w:highlight w:val="none"/>
        </w:rPr>
        <w:t xml:space="preserve">showed that patients </w:t>
      </w:r>
      <w:r>
        <w:rPr>
          <w:rFonts w:ascii="Book Antiqua" w:hAnsi="Book Antiqua" w:eastAsia="Book Antiqua" w:cs="Book Antiqua"/>
          <w:color w:val="000000"/>
          <w:highlight w:val="none"/>
          <w:shd w:val="clear" w:color="auto" w:fill="FFFFFF"/>
        </w:rPr>
        <w:t>with baseline Y93H and/or A30K RAS had an SVR rate of 72.2%, while HCV-3 infected patients without NS5A</w:t>
      </w:r>
      <w:r>
        <w:rPr>
          <w:rFonts w:hint="eastAsia" w:ascii="宋体" w:hAnsi="宋体" w:eastAsia="宋体" w:cs="宋体"/>
          <w:color w:val="000000"/>
          <w:highlight w:val="none"/>
          <w:shd w:val="clear" w:color="auto" w:fill="FFFFFF"/>
        </w:rPr>
        <w:t xml:space="preserve"> </w:t>
      </w:r>
      <w:r>
        <w:rPr>
          <w:rFonts w:ascii="Book Antiqua" w:hAnsi="Book Antiqua" w:eastAsia="Book Antiqua" w:cs="Book Antiqua"/>
          <w:color w:val="000000"/>
          <w:highlight w:val="none"/>
          <w:shd w:val="clear" w:color="auto" w:fill="FFFFFF"/>
        </w:rPr>
        <w:t>RASs achieved an SVR rate of 95.7% (</w:t>
      </w:r>
      <w:r>
        <w:rPr>
          <w:rFonts w:hint="eastAsia" w:ascii="Book Antiqua" w:hAnsi="Book Antiqua" w:cs="Book Antiqua"/>
          <w:i/>
          <w:iCs/>
          <w:color w:val="000000"/>
          <w:highlight w:val="none"/>
          <w:shd w:val="clear" w:color="auto" w:fill="FFFFFF"/>
          <w:lang w:eastAsia="zh-CN"/>
        </w:rPr>
        <w:t xml:space="preserve">P </w:t>
      </w:r>
      <w:r>
        <w:rPr>
          <w:rFonts w:ascii="Book Antiqua" w:hAnsi="Book Antiqua" w:eastAsia="Book Antiqua" w:cs="Book Antiqua"/>
          <w:color w:val="000000"/>
          <w:highlight w:val="none"/>
          <w:shd w:val="clear" w:color="auto" w:fill="FFFFFF"/>
        </w:rPr>
        <w:t>=</w:t>
      </w:r>
      <w:r>
        <w:rPr>
          <w:rFonts w:hint="eastAsia"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shd w:val="clear" w:color="auto" w:fill="FFFFFF"/>
        </w:rPr>
        <w:t>0.002)</w:t>
      </w:r>
      <w:r>
        <w:rPr>
          <w:rFonts w:ascii="Book Antiqua" w:hAnsi="Book Antiqua" w:eastAsia="Book Antiqua" w:cs="Book Antiqua"/>
          <w:color w:val="000000"/>
          <w:highlight w:val="none"/>
          <w:shd w:val="clear" w:color="auto" w:fill="FFFFFF"/>
          <w:vertAlign w:val="superscript"/>
        </w:rPr>
        <w:t>[47]</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Accordingly, a large meta-analysis that included more than 6500 subjects with chronic HCV infection reported reduced effectiveness of GLE/PIB in HCV-3 infected patients with baseline RAS like A30K, Y93H, and P53del, and recommended, in order to improve prognosis of treatment outcome and selection of therapy, testing of RAS in such patients</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According to the American Association for the Study of Liver Diseases guidelines, pretreatment RAS testing is recommended in cirrhotic HCV-3 infected patients because those without a baseline Y93H RAS in NS5A are eligible for 12 wk of SOF/VEL therapy. On the other hand, cirrhotic HCV-3 infected patients with baseline Y93H RAS should be treated with SOF/VEL plus RBV or SOF/VEL/VOX for 12 wk</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However, since HCV-3 infections are frequent in developing countries, the benefit of pretreatment screening for RAS should be weighed. On the contrary, the European Association for the Study of the Liver (EASL) guidelines recommend the same therapeutic regime for all compensated cirrhotic patients regardless of viral genotype</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Retreatment for DAA failures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Even in the context of a low treatment failure rate (&lt;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5%), the number of patients requiring retreatment is quite high because of the large number of patients with chronic HCV infection who are treated with DAA worldwide</w:t>
      </w:r>
      <w:r>
        <w:rPr>
          <w:rFonts w:ascii="Book Antiqua" w:hAnsi="Book Antiqua" w:eastAsia="Book Antiqua" w:cs="Book Antiqua"/>
          <w:color w:val="000000"/>
          <w:highlight w:val="none"/>
          <w:vertAlign w:val="superscript"/>
        </w:rPr>
        <w:t>[22-24,29-30]</w:t>
      </w:r>
      <w:r>
        <w:rPr>
          <w:rFonts w:ascii="Book Antiqua" w:hAnsi="Book Antiqua" w:eastAsia="Book Antiqua" w:cs="Book Antiqua"/>
          <w:color w:val="000000"/>
          <w:highlight w:val="none"/>
        </w:rPr>
        <w:t>. Currently, the main international treatment guidelines do not recommend massive testing of RAS before starting DAA treatment, although there are exceptions</w:t>
      </w:r>
      <w:r>
        <w:rPr>
          <w:rFonts w:ascii="Book Antiqua" w:hAnsi="Book Antiqua" w:eastAsia="Book Antiqua" w:cs="Book Antiqua"/>
          <w:color w:val="000000"/>
          <w:highlight w:val="none"/>
          <w:vertAlign w:val="superscript"/>
        </w:rPr>
        <w:t>[49,50]</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Treatment with SOF/VEL/VOX for 12 wk is one of the most promising pangenotypic regimens for rescuing patients who have failed treatment. Two phase III trials, POLARIS-1 and POLARIS-4, assessed the safety and efficacy of the SOF/VEL/VOX regimen for 12 wk in patients who failed treatment with NS3 and/or NS5A inhibitors</w:t>
      </w:r>
      <w:r>
        <w:rPr>
          <w:rFonts w:ascii="Book Antiqua" w:hAnsi="Book Antiqua" w:eastAsia="Book Antiqua" w:cs="Book Antiqua"/>
          <w:color w:val="000000"/>
          <w:highlight w:val="none"/>
          <w:vertAlign w:val="superscript"/>
        </w:rPr>
        <w:t>[51]</w:t>
      </w:r>
      <w:r>
        <w:rPr>
          <w:rFonts w:ascii="Book Antiqua" w:hAnsi="Book Antiqua" w:eastAsia="Book Antiqua" w:cs="Book Antiqua"/>
          <w:color w:val="000000"/>
          <w:highlight w:val="none"/>
        </w:rPr>
        <w:t xml:space="preserve">. In the POLARIS-1 study, which included 263 patients with NS5A inhibitor failure, the overall retreatment SVR rate was 96% (one breakthrough and six relapses). As expected, cirrhotic patients, who constituted 46% of the study population, had lower SVR than noncirrhotic patients (93%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99%, respectively). It is important to highlight that neither the HCV genotype nor the RAS profile at the beginning of retreatment influenced SVR</w:t>
      </w:r>
      <w:r>
        <w:rPr>
          <w:rFonts w:ascii="Book Antiqua" w:hAnsi="Book Antiqua" w:eastAsia="Book Antiqua" w:cs="Book Antiqua"/>
          <w:color w:val="000000"/>
          <w:highlight w:val="none"/>
          <w:vertAlign w:val="superscript"/>
        </w:rPr>
        <w:t>[51,52]</w:t>
      </w:r>
      <w:r>
        <w:rPr>
          <w:rFonts w:ascii="Book Antiqua" w:hAnsi="Book Antiqua" w:eastAsia="Book Antiqua" w:cs="Book Antiqua"/>
          <w:color w:val="000000"/>
          <w:highlight w:val="none"/>
        </w:rPr>
        <w:t>. Unlike POLARIS-1, the POLARIS-4 study included previously treated patients without NS5A inhibitors. Cirrhotic patients were equally represented in both studies (46%). In POLARIS-4, the overall SVR rate of retreatment with SOF/VEL/VOX for 12 wk was 98% (178/182; one relapse) compared with 90% (136/151; one breakthrough and 12 relapses) in patients retreated with SOF/VEL for 12 wk</w:t>
      </w:r>
      <w:r>
        <w:rPr>
          <w:rFonts w:ascii="Book Antiqua" w:hAnsi="Book Antiqua" w:eastAsia="Book Antiqua" w:cs="Book Antiqua"/>
          <w:color w:val="000000"/>
          <w:highlight w:val="none"/>
          <w:vertAlign w:val="superscript"/>
        </w:rPr>
        <w:t>[51,52]</w:t>
      </w:r>
      <w:r>
        <w:rPr>
          <w:rFonts w:ascii="Book Antiqua" w:hAnsi="Book Antiqua" w:eastAsia="Book Antiqua" w:cs="Book Antiqua"/>
          <w:color w:val="000000"/>
          <w:highlight w:val="none"/>
        </w:rPr>
        <w:t>. Regardless of patient gender, body mass index, HCV genotype, and baseline HCV-RNA levels, several real-life studies have confirmed the high SVR rates achieved with the SOF/VEL/VOX scheme in randomized clinical trials</w:t>
      </w:r>
      <w:r>
        <w:rPr>
          <w:rFonts w:ascii="Book Antiqua" w:hAnsi="Book Antiqua" w:eastAsia="Book Antiqua" w:cs="Book Antiqua"/>
          <w:color w:val="000000"/>
          <w:highlight w:val="none"/>
          <w:vertAlign w:val="superscript"/>
        </w:rPr>
        <w:t>[53-56]</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other available pangenotypic option for the treatment of patients with resistant variants is GLE/PIB. However, the combination did not have a suitable genetic barrier to achieve optimal SVR rates in patients failing previous DAA treatment</w:t>
      </w:r>
      <w:r>
        <w:rPr>
          <w:rFonts w:ascii="Book Antiqua" w:hAnsi="Book Antiqua" w:eastAsia="Book Antiqua" w:cs="Book Antiqua"/>
          <w:color w:val="000000"/>
          <w:highlight w:val="none"/>
          <w:vertAlign w:val="superscript"/>
        </w:rPr>
        <w:t>[57]</w:t>
      </w:r>
      <w:r>
        <w:rPr>
          <w:rFonts w:ascii="Book Antiqua" w:hAnsi="Book Antiqua" w:eastAsia="Book Antiqua" w:cs="Book Antiqua"/>
          <w:color w:val="000000"/>
          <w:highlight w:val="none"/>
        </w:rPr>
        <w:t>. In the MAGELLAN-1 Part 2 study, GLE/PIB was used for the retreatment of previous DAA failures. SVR12 was achieved by 89% and 91% of HCV-1 and HCV-4 infected patients who received 12 wk and 16 wk of treatment, respectively. Previous treatment with one inhibitor class (protease or NS5A) had no impact on SVR12, whereas past treatment with both classes of inhibitors was associated with lower SVR12 rates</w:t>
      </w:r>
      <w:r>
        <w:rPr>
          <w:rFonts w:ascii="Book Antiqua" w:hAnsi="Book Antiqua" w:eastAsia="Book Antiqua" w:cs="Book Antiqua"/>
          <w:color w:val="000000"/>
          <w:highlight w:val="none"/>
          <w:vertAlign w:val="superscript"/>
        </w:rPr>
        <w:t>[57]</w:t>
      </w:r>
      <w:r>
        <w:rPr>
          <w:rFonts w:ascii="Book Antiqua" w:hAnsi="Book Antiqua" w:eastAsia="Book Antiqua" w:cs="Book Antiqua"/>
          <w:color w:val="000000"/>
          <w:highlight w:val="none"/>
        </w:rPr>
        <w:t>. Another study adds support of the efficacy of the 16 wk regimen for retreatment of HCV-1 infected patients with a history of sofosbuvir/NS5A inhibitor treatment failure</w:t>
      </w:r>
      <w:r>
        <w:rPr>
          <w:rFonts w:ascii="Book Antiqua" w:hAnsi="Book Antiqua" w:eastAsia="Book Antiqua" w:cs="Book Antiqua"/>
          <w:color w:val="000000"/>
          <w:highlight w:val="none"/>
          <w:vertAlign w:val="superscript"/>
        </w:rPr>
        <w:t>[58]</w:t>
      </w:r>
      <w:r>
        <w:rPr>
          <w:rFonts w:ascii="Book Antiqua" w:hAnsi="Book Antiqua" w:eastAsia="Book Antiqua" w:cs="Book Antiqua"/>
          <w:color w:val="000000"/>
          <w:highlight w:val="none"/>
        </w:rPr>
        <w:t>. Consequently, treatment with GLE/PIB is recommended as an alternative regimen for the retreatment of patients who failed to a prior DAA regimen including a, NS5A or NS3 inhibitor. It is not recommended for patients who have failed treatment with the combination of both inhibitors</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 Therefore, at present, the SOF/VEL/VOX combination is the regimen of choice for the retreatment of patients who did not achieve SVR after a course of DAA treatment. RAS determination is not necessary before initiating treatment</w:t>
      </w:r>
      <w:r>
        <w:rPr>
          <w:rFonts w:ascii="Book Antiqua" w:hAnsi="Book Antiqua" w:eastAsia="Book Antiqua" w:cs="Book Antiqua"/>
          <w:color w:val="000000"/>
          <w:highlight w:val="none"/>
          <w:vertAlign w:val="superscript"/>
        </w:rPr>
        <w:t>[49,50]</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Currently, the most challenging scenario is represented by patients who failed combinations containing the latest generation of pangenotypic DAA agents GLE/PIB and SOF/VEL/VOX. Thus, such patients who are very difficult to cure, the combinations of SOF/VEL/VOX or SOF/GLE/PIB with RBV for 12 wk, or without RBV for 16-24 wk, are the recommended options. In a previous study, 31 patients who failed GLE/PIB were retreated with SOF/VEL/VOX achieved an SVR of 94% despite the presence of NS5A RAS in 90% of the cases</w:t>
      </w:r>
      <w:r>
        <w:rPr>
          <w:rFonts w:ascii="Book Antiqua" w:hAnsi="Book Antiqua" w:eastAsia="Book Antiqua" w:cs="Book Antiqua"/>
          <w:color w:val="000000"/>
          <w:highlight w:val="none"/>
          <w:vertAlign w:val="superscript"/>
        </w:rPr>
        <w:t>[59]</w:t>
      </w:r>
      <w:r>
        <w:rPr>
          <w:rFonts w:ascii="Book Antiqua" w:hAnsi="Book Antiqua" w:eastAsia="Book Antiqua" w:cs="Book Antiqua"/>
          <w:color w:val="000000"/>
          <w:highlight w:val="none"/>
        </w:rPr>
        <w:t>. On the other hand, in the ongoing</w:t>
      </w:r>
      <w:r>
        <w:rPr>
          <w:rFonts w:ascii="Book Antiqua" w:hAnsi="Book Antiqua" w:eastAsia="Book Antiqua" w:cs="Book Antiqua"/>
          <w:caps/>
          <w:color w:val="000000"/>
          <w:highlight w:val="none"/>
        </w:rPr>
        <w:t xml:space="preserve"> Magellan</w:t>
      </w:r>
      <w:r>
        <w:rPr>
          <w:rFonts w:ascii="Book Antiqua" w:hAnsi="Book Antiqua" w:eastAsia="Book Antiqua" w:cs="Book Antiqua"/>
          <w:color w:val="000000"/>
          <w:highlight w:val="none"/>
        </w:rPr>
        <w:t>-3 study, 23 patients who failed GLE/PIB and received treatment with SOF/GLE/PIB combined with RBV achieved an SVR of 96%, despite the presence of RAS in the NS5A region in 91% of them</w:t>
      </w:r>
      <w:r>
        <w:rPr>
          <w:rFonts w:ascii="Book Antiqua" w:hAnsi="Book Antiqua" w:eastAsia="Book Antiqua" w:cs="Book Antiqua"/>
          <w:color w:val="000000"/>
          <w:highlight w:val="none"/>
          <w:vertAlign w:val="superscript"/>
        </w:rPr>
        <w:t>[60]</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Recently, failure to SOF/VEL/VOX has been reported in 40 patients</w:t>
      </w:r>
      <w:r>
        <w:rPr>
          <w:rFonts w:ascii="Book Antiqua" w:hAnsi="Book Antiqua" w:eastAsia="Book Antiqua" w:cs="Book Antiqua"/>
          <w:color w:val="000000"/>
          <w:highlight w:val="none"/>
          <w:vertAlign w:val="superscript"/>
        </w:rPr>
        <w:t>[61]</w:t>
      </w:r>
      <w:r>
        <w:rPr>
          <w:rFonts w:ascii="Book Antiqua" w:hAnsi="Book Antiqua" w:eastAsia="Book Antiqua" w:cs="Book Antiqua"/>
          <w:color w:val="000000"/>
          <w:highlight w:val="none"/>
        </w:rPr>
        <w:t>. RAS testing after SOF/VEL/VOX failure showed that all HCV-1a had either NS3 or NS5A RAS. On the contrary, in HCV-1b, individual NS3 RAS were rather rare (11%), and the overall frequency of NS5A RAS was moderate (33%). Finally, for HCV-3, RAS in NS5A (56%) and in NS3 plus NS5A (28%) were relatively frequent. In 22 of the cases, rescue treatment with SOF/GLE/PIB, with or without RBV, for 12-24 wk achieved an SVR rate of 79%. Unfortunately, as all types of DAA drugs have been used in most developing countries; failure is a real possibility. Therefore, surveillance of circulating viral variants is imperative. From a practical point of view, if DAA treatment fails, there are two possibilities:</w:t>
      </w:r>
      <w:r>
        <w:rPr>
          <w:rFonts w:hint="eastAsia" w:ascii="Book Antiqua" w:hAnsi="Book Antiqua"/>
          <w:highlight w:val="none"/>
          <w:lang w:eastAsia="zh-CN"/>
        </w:rPr>
        <w:t xml:space="preserve"> (</w:t>
      </w:r>
      <w:r>
        <w:rPr>
          <w:rFonts w:ascii="Book Antiqua" w:hAnsi="Book Antiqua" w:eastAsia="Book Antiqua" w:cs="Book Antiqua"/>
          <w:color w:val="000000"/>
          <w:highlight w:val="none"/>
        </w:rPr>
        <w:t>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To determine RAS and adjust the new DAA regime according to the result</w:t>
      </w:r>
      <w:r>
        <w:rPr>
          <w:rFonts w:hint="eastAsia" w:ascii="Book Antiqua" w:hAnsi="Book Antiqua"/>
          <w:highlight w:val="none"/>
          <w:lang w:eastAsia="zh-CN"/>
        </w:rPr>
        <w:t>; and (</w:t>
      </w:r>
      <w:r>
        <w:rPr>
          <w:rFonts w:ascii="Book Antiqua" w:hAnsi="Book Antiqua" w:eastAsia="Book Antiqua" w:cs="Book Antiqua"/>
          <w:color w:val="000000"/>
          <w:highlight w:val="none"/>
        </w:rPr>
        <w:t>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to administer empirical DAA treatment following clinical practice guidelines.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EASL currently recommends first line therapy regimens that do not require pretreatment RAS detection. The 2020 EASL Recommendations on Treatment of Hepatitis C state that in areas where the regimens are not available or not reimbursed, physicians who have access to reliable resistance tests can use the results to guide their decisions, according to</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 Thus, the selected retreatment option depends on the availability of RAS testing, the actual access to the DAA agent indicated in the event of the failure, and the preference of the treating physician.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In the current clinical setting, there is no need for baseline detection of RAS before DAA therapy initiation in </w:t>
      </w:r>
      <w:r>
        <w:rPr>
          <w:rFonts w:ascii="Book Antiqua" w:hAnsi="Book Antiqua" w:eastAsia="Book Antiqua" w:cs="Book Antiqua"/>
          <w:iCs/>
          <w:color w:val="000000"/>
          <w:highlight w:val="none"/>
        </w:rPr>
        <w:t>naïve</w:t>
      </w:r>
      <w:r>
        <w:rPr>
          <w:rFonts w:ascii="Book Antiqua" w:hAnsi="Book Antiqua" w:eastAsia="Book Antiqua" w:cs="Book Antiqua"/>
          <w:color w:val="000000"/>
          <w:highlight w:val="none"/>
        </w:rPr>
        <w:t xml:space="preserve"> patients. The use of adequate pangenotypic regimes may overcome the effect of RAS in the first treatment. After treatment failure, RAS may be determined when available. Otherwise, SOF/VEL/VOX for 12 wk is the regimen of choice, as it has shown the highest SVR rates. GLE/PIB for 16 wk is an alternative regime and it may be used in patients who have failed NS5A or NS3 inhibitors, but not a combination of both. Failure to treatment with multiple DAA regimens may be the clearest clinical scenario for RAS detection. In such cases, rescue treatment can be guided based on the results. If after many failures, RAS detection is not available, treatment should be evaluated by multidisciplinary teams. SOF/VEL/VOX or SOF/GLE/PIB with RBV for 12 wk or without RBV for 16-24 wk are the regimens of choice as they have shown effectiveness in curing these difficult-to-treat patients.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ACKNOWLEDGEMENTS</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To Silvina Heisecke, from CEMIC</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CONICET, for copyediting the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bookmarkStart w:id="3" w:name="OLE_LINK12"/>
      <w:r>
        <w:rPr>
          <w:rFonts w:ascii="Book Antiqua" w:hAnsi="Book Antiqua"/>
          <w:highlight w:val="none"/>
        </w:rPr>
        <w:t xml:space="preserve">1 </w:t>
      </w:r>
      <w:r>
        <w:rPr>
          <w:rFonts w:ascii="Book Antiqua" w:hAnsi="Book Antiqua"/>
          <w:b/>
          <w:bCs/>
          <w:highlight w:val="none"/>
        </w:rPr>
        <w:t>Pawlotsky JM</w:t>
      </w:r>
      <w:r>
        <w:rPr>
          <w:rFonts w:ascii="Book Antiqua" w:hAnsi="Book Antiqua"/>
          <w:highlight w:val="none"/>
        </w:rPr>
        <w:t xml:space="preserve">. Mechanisms of antiviral treatment efficacy and failure in chronic hepatitis C. </w:t>
      </w:r>
      <w:r>
        <w:rPr>
          <w:rFonts w:ascii="Book Antiqua" w:hAnsi="Book Antiqua"/>
          <w:i/>
          <w:iCs/>
          <w:highlight w:val="none"/>
        </w:rPr>
        <w:t>Antiviral Res</w:t>
      </w:r>
      <w:r>
        <w:rPr>
          <w:rFonts w:ascii="Book Antiqua" w:hAnsi="Book Antiqua"/>
          <w:highlight w:val="none"/>
        </w:rPr>
        <w:t xml:space="preserve"> 2003; </w:t>
      </w:r>
      <w:r>
        <w:rPr>
          <w:rFonts w:ascii="Book Antiqua" w:hAnsi="Book Antiqua"/>
          <w:b/>
          <w:bCs/>
          <w:highlight w:val="none"/>
        </w:rPr>
        <w:t>59</w:t>
      </w:r>
      <w:r>
        <w:rPr>
          <w:rFonts w:ascii="Book Antiqua" w:hAnsi="Book Antiqua"/>
          <w:highlight w:val="none"/>
        </w:rPr>
        <w:t>: 1-11 [PMID: 12834855 DOI: 10.1016/s0166-3542(03)00088-3]</w:t>
      </w:r>
    </w:p>
    <w:p>
      <w:pPr>
        <w:spacing w:line="360" w:lineRule="auto"/>
        <w:jc w:val="both"/>
        <w:rPr>
          <w:rFonts w:ascii="Book Antiqua" w:hAnsi="Book Antiqua"/>
          <w:highlight w:val="none"/>
        </w:rPr>
      </w:pPr>
      <w:r>
        <w:rPr>
          <w:rFonts w:ascii="Book Antiqua" w:hAnsi="Book Antiqua"/>
          <w:highlight w:val="none"/>
        </w:rPr>
        <w:t xml:space="preserve">2 </w:t>
      </w:r>
      <w:r>
        <w:rPr>
          <w:rFonts w:ascii="Book Antiqua" w:hAnsi="Book Antiqua"/>
          <w:b/>
          <w:bCs/>
          <w:highlight w:val="none"/>
        </w:rPr>
        <w:t>Feld JJ</w:t>
      </w:r>
      <w:r>
        <w:rPr>
          <w:rFonts w:ascii="Book Antiqua" w:hAnsi="Book Antiqua"/>
          <w:highlight w:val="none"/>
        </w:rPr>
        <w:t xml:space="preserve">, Hoofnagle JH. Mechanism of action of interferon and ribavirin in treatment of hepatitis C. </w:t>
      </w:r>
      <w:r>
        <w:rPr>
          <w:rFonts w:ascii="Book Antiqua" w:hAnsi="Book Antiqua"/>
          <w:i/>
          <w:iCs/>
          <w:highlight w:val="none"/>
        </w:rPr>
        <w:t>Nature</w:t>
      </w:r>
      <w:r>
        <w:rPr>
          <w:rFonts w:ascii="Book Antiqua" w:hAnsi="Book Antiqua"/>
          <w:highlight w:val="none"/>
        </w:rPr>
        <w:t xml:space="preserve"> 2005; </w:t>
      </w:r>
      <w:r>
        <w:rPr>
          <w:rFonts w:ascii="Book Antiqua" w:hAnsi="Book Antiqua"/>
          <w:b/>
          <w:bCs/>
          <w:highlight w:val="none"/>
        </w:rPr>
        <w:t>436</w:t>
      </w:r>
      <w:r>
        <w:rPr>
          <w:rFonts w:ascii="Book Antiqua" w:hAnsi="Book Antiqua"/>
          <w:highlight w:val="none"/>
        </w:rPr>
        <w:t>: 967-972 [PMID: 16107837 DOI: 10.1038/nature04082]</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Manns MP</w:t>
      </w:r>
      <w:r>
        <w:rPr>
          <w:rFonts w:ascii="Book Antiqua" w:hAnsi="Book Antiqua"/>
          <w:highlight w:val="none"/>
        </w:rPr>
        <w:t xml:space="preserve">, McHutchison JG, Gordon SC, Rustgi VK, Shiffman M, Reindollar R, Goodman ZD, Koury K, Ling M, Albrecht JK. Peginterferon alfa-2b plus ribavirin compared with interferon alfa-2b plus ribavirin for initial treatment of chronic hepatitis C: a randomised trial. </w:t>
      </w:r>
      <w:r>
        <w:rPr>
          <w:rFonts w:ascii="Book Antiqua" w:hAnsi="Book Antiqua"/>
          <w:i/>
          <w:iCs/>
          <w:highlight w:val="none"/>
        </w:rPr>
        <w:t>Lancet</w:t>
      </w:r>
      <w:r>
        <w:rPr>
          <w:rFonts w:ascii="Book Antiqua" w:hAnsi="Book Antiqua"/>
          <w:highlight w:val="none"/>
        </w:rPr>
        <w:t xml:space="preserve"> 2001; </w:t>
      </w:r>
      <w:r>
        <w:rPr>
          <w:rFonts w:ascii="Book Antiqua" w:hAnsi="Book Antiqua"/>
          <w:b/>
          <w:bCs/>
          <w:highlight w:val="none"/>
        </w:rPr>
        <w:t>358</w:t>
      </w:r>
      <w:r>
        <w:rPr>
          <w:rFonts w:ascii="Book Antiqua" w:hAnsi="Book Antiqua"/>
          <w:highlight w:val="none"/>
        </w:rPr>
        <w:t>: 958-965 [PMID: 11583749 DOI: 10.1016/s0140-6736(01)06102-5]</w:t>
      </w:r>
    </w:p>
    <w:p>
      <w:pPr>
        <w:spacing w:line="360" w:lineRule="auto"/>
        <w:jc w:val="both"/>
        <w:rPr>
          <w:rFonts w:ascii="Book Antiqua" w:hAnsi="Book Antiqua"/>
          <w:highlight w:val="none"/>
          <w:lang w:val="es-AR"/>
        </w:rPr>
      </w:pPr>
      <w:r>
        <w:rPr>
          <w:rFonts w:ascii="Book Antiqua" w:hAnsi="Book Antiqua"/>
          <w:highlight w:val="none"/>
        </w:rPr>
        <w:t xml:space="preserve">4 </w:t>
      </w:r>
      <w:r>
        <w:rPr>
          <w:rFonts w:ascii="Book Antiqua" w:hAnsi="Book Antiqua"/>
          <w:b/>
          <w:bCs/>
          <w:highlight w:val="none"/>
        </w:rPr>
        <w:t>Sánchez-Tapias JM</w:t>
      </w:r>
      <w:r>
        <w:rPr>
          <w:rFonts w:ascii="Book Antiqua" w:hAnsi="Book Antiqua"/>
          <w:highlight w:val="none"/>
        </w:rPr>
        <w:t xml:space="preserve">, Diago M, Escartín P, Enríquez J, Romero-Gómez M, Bárcena R, Crespo J, Andrade R, Martínez-Bauer E, Pérez R, Testillano M, Planas R, Solá R, García-Bengoechea M, Garcia-Samaniego J, Muñoz-Sánchez M, Moreno-Otero R; TeraViC-4 Study Group. Peginterferon-alfa2a plus ribavirin for 48 versus 72 weeks in patients with detectable hepatitis C virus RNA at week 4 of treatment. </w:t>
      </w:r>
      <w:r>
        <w:rPr>
          <w:rFonts w:ascii="Book Antiqua" w:hAnsi="Book Antiqua"/>
          <w:i/>
          <w:iCs/>
          <w:highlight w:val="none"/>
          <w:lang w:val="es-AR"/>
        </w:rPr>
        <w:t>Gastroenterology</w:t>
      </w:r>
      <w:r>
        <w:rPr>
          <w:rFonts w:ascii="Book Antiqua" w:hAnsi="Book Antiqua"/>
          <w:highlight w:val="none"/>
          <w:lang w:val="es-AR"/>
        </w:rPr>
        <w:t xml:space="preserve"> 2006; </w:t>
      </w:r>
      <w:r>
        <w:rPr>
          <w:rFonts w:ascii="Book Antiqua" w:hAnsi="Book Antiqua"/>
          <w:b/>
          <w:bCs/>
          <w:highlight w:val="none"/>
          <w:lang w:val="es-AR"/>
        </w:rPr>
        <w:t>131</w:t>
      </w:r>
      <w:r>
        <w:rPr>
          <w:rFonts w:ascii="Book Antiqua" w:hAnsi="Book Antiqua"/>
          <w:highlight w:val="none"/>
          <w:lang w:val="es-AR"/>
        </w:rPr>
        <w:t>: 451-460 [PMID: 16890599 DOI: 10.1053/j.gastro.2006.05.016]</w:t>
      </w:r>
    </w:p>
    <w:p>
      <w:pPr>
        <w:spacing w:line="360" w:lineRule="auto"/>
        <w:jc w:val="both"/>
        <w:rPr>
          <w:rFonts w:ascii="Book Antiqua" w:hAnsi="Book Antiqua"/>
          <w:highlight w:val="none"/>
        </w:rPr>
      </w:pPr>
      <w:r>
        <w:rPr>
          <w:rFonts w:ascii="Book Antiqua" w:hAnsi="Book Antiqua"/>
          <w:highlight w:val="none"/>
          <w:lang w:val="es-AR"/>
        </w:rPr>
        <w:t xml:space="preserve">5 </w:t>
      </w:r>
      <w:r>
        <w:rPr>
          <w:rFonts w:ascii="Book Antiqua" w:hAnsi="Book Antiqua"/>
          <w:b/>
          <w:bCs/>
          <w:highlight w:val="none"/>
          <w:lang w:val="es-AR"/>
        </w:rPr>
        <w:t>Mira JA</w:t>
      </w:r>
      <w:r>
        <w:rPr>
          <w:rFonts w:ascii="Book Antiqua" w:hAnsi="Book Antiqua"/>
          <w:highlight w:val="none"/>
          <w:lang w:val="es-AR"/>
        </w:rPr>
        <w:t xml:space="preserve">, Rivero A, de Los Santos-Gil I, López-Cortés LF, Girón-González JA, Márquez M, Merino D, del Mar Viloria M, Téllez F, Ríos-Villegas MJ, Omar M, Rivero-Juárez A, Macías J, Pineda JA; Grupo HEPAVIR de la Sociedad Andaluza de Enfermedades Infecciosas (SAEI). </w:t>
      </w:r>
      <w:r>
        <w:rPr>
          <w:rFonts w:ascii="Book Antiqua" w:hAnsi="Book Antiqua"/>
          <w:highlight w:val="none"/>
        </w:rPr>
        <w:t xml:space="preserve">Hepatitis C virus genotype 4 responds better to pegylated interferon with ribavirin than genotype 1 in HIV-infected patients. </w:t>
      </w:r>
      <w:r>
        <w:rPr>
          <w:rFonts w:ascii="Book Antiqua" w:hAnsi="Book Antiqua"/>
          <w:i/>
          <w:iCs/>
          <w:highlight w:val="none"/>
        </w:rPr>
        <w:t>AIDS</w:t>
      </w:r>
      <w:r>
        <w:rPr>
          <w:rFonts w:ascii="Book Antiqua" w:hAnsi="Book Antiqua"/>
          <w:highlight w:val="none"/>
        </w:rPr>
        <w:t xml:space="preserve"> 2012; </w:t>
      </w:r>
      <w:r>
        <w:rPr>
          <w:rFonts w:ascii="Book Antiqua" w:hAnsi="Book Antiqua"/>
          <w:b/>
          <w:bCs/>
          <w:highlight w:val="none"/>
        </w:rPr>
        <w:t>26</w:t>
      </w:r>
      <w:r>
        <w:rPr>
          <w:rFonts w:ascii="Book Antiqua" w:hAnsi="Book Antiqua"/>
          <w:highlight w:val="none"/>
        </w:rPr>
        <w:t>: 1721-1724 [PMID: 22695304 DOI: 10.1097/QAD.0b013e3283568884]</w:t>
      </w:r>
    </w:p>
    <w:p>
      <w:pPr>
        <w:spacing w:line="360" w:lineRule="auto"/>
        <w:jc w:val="both"/>
        <w:rPr>
          <w:rFonts w:ascii="Book Antiqua" w:hAnsi="Book Antiqua"/>
          <w:highlight w:val="none"/>
          <w:lang w:val="es-AR"/>
        </w:rPr>
      </w:pPr>
      <w:r>
        <w:rPr>
          <w:rFonts w:ascii="Book Antiqua" w:hAnsi="Book Antiqua"/>
          <w:highlight w:val="none"/>
        </w:rPr>
        <w:t xml:space="preserve">6 </w:t>
      </w:r>
      <w:r>
        <w:rPr>
          <w:rFonts w:ascii="Book Antiqua" w:hAnsi="Book Antiqua"/>
          <w:b/>
          <w:bCs/>
          <w:highlight w:val="none"/>
        </w:rPr>
        <w:t>Carrat F</w:t>
      </w:r>
      <w:r>
        <w:rPr>
          <w:rFonts w:ascii="Book Antiqua" w:hAnsi="Book Antiqua"/>
          <w:highlight w:val="none"/>
        </w:rPr>
        <w:t xml:space="preserve">, Bani-Sadr F, Pol S, Rosenthal E, Lunel-Fabiani F, Benzekri A, Morand P, Goujard C, Pialoux G, Piroth L, Salmon-Céron D, Degott C, Cacoub P, Perronne C; ANRS HCO2 RIBAVIC Study Team. Pegylated interferon alfa-2b vs standard interferon alfa-2b, plus ribavirin, for chronic hepatitis C in HIV-infected patients: a randomized controlled trial. </w:t>
      </w:r>
      <w:r>
        <w:rPr>
          <w:rFonts w:ascii="Book Antiqua" w:hAnsi="Book Antiqua"/>
          <w:i/>
          <w:iCs/>
          <w:highlight w:val="none"/>
          <w:lang w:val="es-AR"/>
        </w:rPr>
        <w:t>JAMA</w:t>
      </w:r>
      <w:r>
        <w:rPr>
          <w:rFonts w:ascii="Book Antiqua" w:hAnsi="Book Antiqua"/>
          <w:highlight w:val="none"/>
          <w:lang w:val="es-AR"/>
        </w:rPr>
        <w:t xml:space="preserve"> 2004; </w:t>
      </w:r>
      <w:r>
        <w:rPr>
          <w:rFonts w:ascii="Book Antiqua" w:hAnsi="Book Antiqua"/>
          <w:b/>
          <w:bCs/>
          <w:highlight w:val="none"/>
          <w:lang w:val="es-AR"/>
        </w:rPr>
        <w:t>292</w:t>
      </w:r>
      <w:r>
        <w:rPr>
          <w:rFonts w:ascii="Book Antiqua" w:hAnsi="Book Antiqua"/>
          <w:highlight w:val="none"/>
          <w:lang w:val="es-AR"/>
        </w:rPr>
        <w:t>: 2839-2848 [PMID: 15598915 DOI: 10.1001/jama.292.23.2839]</w:t>
      </w:r>
    </w:p>
    <w:p>
      <w:pPr>
        <w:spacing w:line="360" w:lineRule="auto"/>
        <w:jc w:val="both"/>
        <w:rPr>
          <w:rFonts w:ascii="Book Antiqua" w:hAnsi="Book Antiqua"/>
          <w:highlight w:val="none"/>
        </w:rPr>
      </w:pPr>
      <w:r>
        <w:rPr>
          <w:rFonts w:ascii="Book Antiqua" w:hAnsi="Book Antiqua"/>
          <w:highlight w:val="none"/>
          <w:lang w:val="es-AR"/>
        </w:rPr>
        <w:t xml:space="preserve">7 </w:t>
      </w:r>
      <w:r>
        <w:rPr>
          <w:rFonts w:ascii="Book Antiqua" w:hAnsi="Book Antiqua"/>
          <w:b/>
          <w:bCs/>
          <w:highlight w:val="none"/>
          <w:lang w:val="es-AR"/>
        </w:rPr>
        <w:t>Soriano V</w:t>
      </w:r>
      <w:r>
        <w:rPr>
          <w:rFonts w:ascii="Book Antiqua" w:hAnsi="Book Antiqua"/>
          <w:highlight w:val="none"/>
          <w:lang w:val="es-AR"/>
        </w:rPr>
        <w:t xml:space="preserve">, Miralles C, Berdún MA, Losada E, Aguirrebengoa K, Ocampo A, Arazo P, Cervantes M, de los Santos I, San Joaquín I, Echeverria S, Galindo MJ, Asensi V, Barreiro P, Sola J, Hernandez-Burruezo JJ, Guardiola J, Blanco F, Martin-Carbonero L, García-Samaniego J, Nuñez M; PRESCO Study Group. </w:t>
      </w:r>
      <w:r>
        <w:rPr>
          <w:rFonts w:ascii="Book Antiqua" w:hAnsi="Book Antiqua"/>
          <w:highlight w:val="none"/>
        </w:rPr>
        <w:t xml:space="preserve">Premature treatment discontinuation in HIV/HCV-coinfected patients receiving pegylated interferon plus weight-based ribavirin. </w:t>
      </w:r>
      <w:r>
        <w:rPr>
          <w:rFonts w:ascii="Book Antiqua" w:hAnsi="Book Antiqua"/>
          <w:i/>
          <w:iCs/>
          <w:highlight w:val="none"/>
        </w:rPr>
        <w:t>Antivir Ther</w:t>
      </w:r>
      <w:r>
        <w:rPr>
          <w:rFonts w:ascii="Book Antiqua" w:hAnsi="Book Antiqua"/>
          <w:highlight w:val="none"/>
        </w:rPr>
        <w:t xml:space="preserve"> 2007; </w:t>
      </w:r>
      <w:r>
        <w:rPr>
          <w:rFonts w:ascii="Book Antiqua" w:hAnsi="Book Antiqua"/>
          <w:b/>
          <w:bCs/>
          <w:highlight w:val="none"/>
        </w:rPr>
        <w:t>12</w:t>
      </w:r>
      <w:r>
        <w:rPr>
          <w:rFonts w:ascii="Book Antiqua" w:hAnsi="Book Antiqua"/>
          <w:highlight w:val="none"/>
        </w:rPr>
        <w:t>: 469-476 [PMID: 17668555]</w:t>
      </w:r>
    </w:p>
    <w:p>
      <w:pPr>
        <w:spacing w:line="360" w:lineRule="auto"/>
        <w:jc w:val="both"/>
        <w:rPr>
          <w:rFonts w:ascii="Book Antiqua" w:hAnsi="Book Antiqua"/>
          <w:highlight w:val="none"/>
          <w:lang w:val="es-AR"/>
        </w:rPr>
      </w:pPr>
      <w:r>
        <w:rPr>
          <w:rFonts w:ascii="Book Antiqua" w:hAnsi="Book Antiqua"/>
          <w:highlight w:val="none"/>
        </w:rPr>
        <w:t xml:space="preserve">8 </w:t>
      </w:r>
      <w:r>
        <w:rPr>
          <w:rFonts w:ascii="Book Antiqua" w:hAnsi="Book Antiqua"/>
          <w:b/>
          <w:bCs/>
          <w:highlight w:val="none"/>
        </w:rPr>
        <w:t>Vispo E</w:t>
      </w:r>
      <w:r>
        <w:rPr>
          <w:rFonts w:ascii="Book Antiqua" w:hAnsi="Book Antiqua"/>
          <w:highlight w:val="none"/>
        </w:rPr>
        <w:t xml:space="preserve">, Barreiro P, Pineda JA, Mira JA, Maida I, Martín-Carbonero L, Rodríguez-Nóvoa S, Santos I, López-Cortes LF, Merino D, Rivero A, Soriano V. Low response to pegylated interferon plus ribavirin in HIV-infected patients with chronic hepatitis C treated with abacavir. </w:t>
      </w:r>
      <w:r>
        <w:rPr>
          <w:rFonts w:ascii="Book Antiqua" w:hAnsi="Book Antiqua"/>
          <w:i/>
          <w:iCs/>
          <w:highlight w:val="none"/>
          <w:lang w:val="es-AR"/>
        </w:rPr>
        <w:t>Antivir Ther</w:t>
      </w:r>
      <w:r>
        <w:rPr>
          <w:rFonts w:ascii="Book Antiqua" w:hAnsi="Book Antiqua"/>
          <w:highlight w:val="none"/>
          <w:lang w:val="es-AR"/>
        </w:rPr>
        <w:t xml:space="preserve"> 2008; </w:t>
      </w:r>
      <w:r>
        <w:rPr>
          <w:rFonts w:ascii="Book Antiqua" w:hAnsi="Book Antiqua"/>
          <w:b/>
          <w:bCs/>
          <w:highlight w:val="none"/>
          <w:lang w:val="es-AR"/>
        </w:rPr>
        <w:t>13</w:t>
      </w:r>
      <w:r>
        <w:rPr>
          <w:rFonts w:ascii="Book Antiqua" w:hAnsi="Book Antiqua"/>
          <w:highlight w:val="none"/>
          <w:lang w:val="es-AR"/>
        </w:rPr>
        <w:t>: 429-437 [PMID: 18572756]</w:t>
      </w:r>
    </w:p>
    <w:p>
      <w:pPr>
        <w:spacing w:line="360" w:lineRule="auto"/>
        <w:jc w:val="both"/>
        <w:rPr>
          <w:rFonts w:ascii="Book Antiqua" w:hAnsi="Book Antiqua"/>
          <w:highlight w:val="none"/>
          <w:lang w:eastAsia="zh-CN"/>
        </w:rPr>
      </w:pPr>
      <w:r>
        <w:rPr>
          <w:rFonts w:ascii="Book Antiqua" w:hAnsi="Book Antiqua"/>
          <w:highlight w:val="none"/>
          <w:lang w:val="es-AR"/>
        </w:rPr>
        <w:t xml:space="preserve">9 </w:t>
      </w:r>
      <w:r>
        <w:rPr>
          <w:rFonts w:ascii="Book Antiqua" w:hAnsi="Book Antiqua"/>
          <w:b/>
          <w:bCs/>
          <w:highlight w:val="none"/>
          <w:lang w:val="es-AR"/>
        </w:rPr>
        <w:t>Mira JA</w:t>
      </w:r>
      <w:r>
        <w:rPr>
          <w:rFonts w:ascii="Book Antiqua" w:hAnsi="Book Antiqua"/>
          <w:highlight w:val="none"/>
          <w:lang w:val="es-AR"/>
        </w:rPr>
        <w:t xml:space="preserve">, López-Cortés LF, Barreiro P, Tural C, Torres-Tortosa M, de Los Santos Gil I, Martín-Rico P, Ríos-Villegas MJ, Hernández-Burruezo JJ, Merino D, López-Ruz MA, Rivero A, Muñoz L, González-Serrano M, Collado A, Macías J, Viciana P, Soriano V, Pineda JA. </w:t>
      </w:r>
      <w:r>
        <w:rPr>
          <w:rFonts w:ascii="Book Antiqua" w:hAnsi="Book Antiqua"/>
          <w:highlight w:val="none"/>
        </w:rPr>
        <w:t xml:space="preserve">Efficacy of pegylated interferon plus ribavirin treatment in HIV/hepatitis C virus co-infected patients receiving abacavir plus lamivudine or tenofovir plus either lamivudine or emtricitabine as nucleoside analogue backbone. </w:t>
      </w:r>
      <w:r>
        <w:rPr>
          <w:rFonts w:ascii="Book Antiqua" w:hAnsi="Book Antiqua"/>
          <w:i/>
          <w:iCs/>
          <w:highlight w:val="none"/>
        </w:rPr>
        <w:t>J Antimicrob Chemother</w:t>
      </w:r>
      <w:r>
        <w:rPr>
          <w:rFonts w:ascii="Book Antiqua" w:hAnsi="Book Antiqua"/>
          <w:highlight w:val="none"/>
        </w:rPr>
        <w:t xml:space="preserve"> 2008; </w:t>
      </w:r>
      <w:r>
        <w:rPr>
          <w:rFonts w:ascii="Book Antiqua" w:hAnsi="Book Antiqua"/>
          <w:b/>
          <w:bCs/>
          <w:highlight w:val="none"/>
        </w:rPr>
        <w:t>62</w:t>
      </w:r>
      <w:r>
        <w:rPr>
          <w:rFonts w:ascii="Book Antiqua" w:hAnsi="Book Antiqua"/>
          <w:highlight w:val="none"/>
        </w:rPr>
        <w:t>: 1365-1373 [PMID: 18854330 DOI: 10.1093/jac/dkn420]</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Holmes JA</w:t>
      </w:r>
      <w:r>
        <w:rPr>
          <w:rFonts w:ascii="Book Antiqua" w:hAnsi="Book Antiqua"/>
          <w:highlight w:val="none"/>
        </w:rPr>
        <w:t xml:space="preserve">, Rutledge SM, Chung RT. Direct-acting antiviral treatment for hepatitis C. </w:t>
      </w:r>
      <w:r>
        <w:rPr>
          <w:rFonts w:ascii="Book Antiqua" w:hAnsi="Book Antiqua"/>
          <w:i/>
          <w:iCs/>
          <w:highlight w:val="none"/>
        </w:rPr>
        <w:t>Lancet</w:t>
      </w:r>
      <w:r>
        <w:rPr>
          <w:rFonts w:ascii="Book Antiqua" w:hAnsi="Book Antiqua"/>
          <w:highlight w:val="none"/>
        </w:rPr>
        <w:t xml:space="preserve"> 2019; </w:t>
      </w:r>
      <w:r>
        <w:rPr>
          <w:rFonts w:ascii="Book Antiqua" w:hAnsi="Book Antiqua"/>
          <w:b/>
          <w:bCs/>
          <w:highlight w:val="none"/>
        </w:rPr>
        <w:t>393</w:t>
      </w:r>
      <w:r>
        <w:rPr>
          <w:rFonts w:ascii="Book Antiqua" w:hAnsi="Book Antiqua"/>
          <w:highlight w:val="none"/>
        </w:rPr>
        <w:t>: 1392-1394 [PMID: 30765125 DOI: 10.1016/S0140-6736(18)32326-2]</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Enomoto N</w:t>
      </w:r>
      <w:r>
        <w:rPr>
          <w:rFonts w:ascii="Book Antiqua" w:hAnsi="Book Antiqua"/>
          <w:highlight w:val="none"/>
        </w:rPr>
        <w:t xml:space="preserve">, Sakuma I, Asahina Y, Kurosaki M, Murakami T, Yamamoto C, Ogura Y, Izumi N, Marumo F, Sato C. Mutations in the nonstructural protein 5A gene and response to interferon in patients with chronic hepatitis C virus 1b infection. </w:t>
      </w:r>
      <w:r>
        <w:rPr>
          <w:rFonts w:ascii="Book Antiqua" w:hAnsi="Book Antiqua"/>
          <w:i/>
          <w:iCs/>
          <w:highlight w:val="none"/>
        </w:rPr>
        <w:t>N Engl J Med</w:t>
      </w:r>
      <w:r>
        <w:rPr>
          <w:rFonts w:ascii="Book Antiqua" w:hAnsi="Book Antiqua"/>
          <w:highlight w:val="none"/>
        </w:rPr>
        <w:t xml:space="preserve"> 1996; </w:t>
      </w:r>
      <w:r>
        <w:rPr>
          <w:rFonts w:ascii="Book Antiqua" w:hAnsi="Book Antiqua"/>
          <w:b/>
          <w:bCs/>
          <w:highlight w:val="none"/>
        </w:rPr>
        <w:t>334</w:t>
      </w:r>
      <w:r>
        <w:rPr>
          <w:rFonts w:ascii="Book Antiqua" w:hAnsi="Book Antiqua"/>
          <w:highlight w:val="none"/>
        </w:rPr>
        <w:t>: 77-81 [PMID: 8531962 DOI: 10.1056/NEJM199601113340203]</w:t>
      </w:r>
    </w:p>
    <w:p>
      <w:pPr>
        <w:spacing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Pascu M</w:t>
      </w:r>
      <w:r>
        <w:rPr>
          <w:rFonts w:ascii="Book Antiqua" w:hAnsi="Book Antiqua"/>
          <w:highlight w:val="none"/>
        </w:rPr>
        <w:t xml:space="preserve">, Martus P, Höhne M, Wiedenmann B, Hopf U, Schreier E, Berg T. Sustained virological response in hepatitis C virus type 1b infected patients is predicted by the number of mutations within the NS5A-ISDR: a meta-analysis focused on geographical differences. </w:t>
      </w:r>
      <w:r>
        <w:rPr>
          <w:rFonts w:ascii="Book Antiqua" w:hAnsi="Book Antiqua"/>
          <w:i/>
          <w:iCs/>
          <w:highlight w:val="none"/>
        </w:rPr>
        <w:t>Gut</w:t>
      </w:r>
      <w:r>
        <w:rPr>
          <w:rFonts w:ascii="Book Antiqua" w:hAnsi="Book Antiqua"/>
          <w:highlight w:val="none"/>
        </w:rPr>
        <w:t xml:space="preserve"> 2004; </w:t>
      </w:r>
      <w:r>
        <w:rPr>
          <w:rFonts w:ascii="Book Antiqua" w:hAnsi="Book Antiqua"/>
          <w:b/>
          <w:bCs/>
          <w:highlight w:val="none"/>
        </w:rPr>
        <w:t>53</w:t>
      </w:r>
      <w:r>
        <w:rPr>
          <w:rFonts w:ascii="Book Antiqua" w:hAnsi="Book Antiqua"/>
          <w:highlight w:val="none"/>
        </w:rPr>
        <w:t>: 1345-1351 [PMID: 15306598 DOI: 10.1136/gut.2003.031336]</w:t>
      </w:r>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Okanoue T</w:t>
      </w:r>
      <w:r>
        <w:rPr>
          <w:rFonts w:ascii="Book Antiqua" w:hAnsi="Book Antiqua"/>
          <w:highlight w:val="none"/>
        </w:rPr>
        <w:t xml:space="preserve">, Itoh Y, Hashimoto H, Yasui K, Minami M, Takehara T, Tanaka E, Onji M, Toyota J, Chayama K, Yoshioka K, Izumi N, Akuta N, Kumada H. Predictive values of amino acid sequences of the core and NS5A regions in antiviral therapy for hepatitis C: a Japanese multi-center study. </w:t>
      </w:r>
      <w:r>
        <w:rPr>
          <w:rFonts w:ascii="Book Antiqua" w:hAnsi="Book Antiqua"/>
          <w:i/>
          <w:iCs/>
          <w:highlight w:val="none"/>
        </w:rPr>
        <w:t>J Gastroenterol</w:t>
      </w:r>
      <w:r>
        <w:rPr>
          <w:rFonts w:ascii="Book Antiqua" w:hAnsi="Book Antiqua"/>
          <w:highlight w:val="none"/>
        </w:rPr>
        <w:t xml:space="preserve"> 2009; </w:t>
      </w:r>
      <w:r>
        <w:rPr>
          <w:rFonts w:ascii="Book Antiqua" w:hAnsi="Book Antiqua"/>
          <w:b/>
          <w:bCs/>
          <w:highlight w:val="none"/>
        </w:rPr>
        <w:t>44</w:t>
      </w:r>
      <w:r>
        <w:rPr>
          <w:rFonts w:ascii="Book Antiqua" w:hAnsi="Book Antiqua"/>
          <w:highlight w:val="none"/>
        </w:rPr>
        <w:t>: 952-963 [PMID: 19517057 DOI: 10.1007/s00535-009-0087-x]</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Di Lello FA</w:t>
      </w:r>
      <w:r>
        <w:rPr>
          <w:rFonts w:ascii="Book Antiqua" w:hAnsi="Book Antiqua"/>
          <w:highlight w:val="none"/>
        </w:rPr>
        <w:t xml:space="preserve">, Mira JA, Neukam K, Parra-Sánchez M, Guelfo JR, Cifuentes C, Macías J, Palomares JC, Gómez-Mateos J, Pineda JA, Real LM. Core amino acid variation at position 110 is associated with sustained virological response in Caucasian patients with chronic hepatitis C virus 1b infection. </w:t>
      </w:r>
      <w:r>
        <w:rPr>
          <w:rFonts w:ascii="Book Antiqua" w:hAnsi="Book Antiqua"/>
          <w:i/>
          <w:iCs/>
          <w:highlight w:val="none"/>
        </w:rPr>
        <w:t>Arch Virol</w:t>
      </w:r>
      <w:r>
        <w:rPr>
          <w:rFonts w:ascii="Book Antiqua" w:hAnsi="Book Antiqua"/>
          <w:highlight w:val="none"/>
        </w:rPr>
        <w:t xml:space="preserve"> 2014; </w:t>
      </w:r>
      <w:r>
        <w:rPr>
          <w:rFonts w:ascii="Book Antiqua" w:hAnsi="Book Antiqua"/>
          <w:b/>
          <w:bCs/>
          <w:highlight w:val="none"/>
        </w:rPr>
        <w:t>159</w:t>
      </w:r>
      <w:r>
        <w:rPr>
          <w:rFonts w:ascii="Book Antiqua" w:hAnsi="Book Antiqua"/>
          <w:highlight w:val="none"/>
        </w:rPr>
        <w:t>: 3345-3351 [PMID: 25161034 DOI: 10.1007/s00705-014-2209-x]</w:t>
      </w:r>
    </w:p>
    <w:p>
      <w:pPr>
        <w:spacing w:line="360" w:lineRule="auto"/>
        <w:jc w:val="both"/>
        <w:rPr>
          <w:rFonts w:ascii="Book Antiqua" w:hAnsi="Book Antiqua"/>
          <w:highlight w:val="none"/>
          <w:lang w:val="es-AR"/>
        </w:rPr>
      </w:pPr>
      <w:r>
        <w:rPr>
          <w:rFonts w:ascii="Book Antiqua" w:hAnsi="Book Antiqua"/>
          <w:highlight w:val="none"/>
        </w:rPr>
        <w:t xml:space="preserve">15 </w:t>
      </w:r>
      <w:r>
        <w:rPr>
          <w:rFonts w:ascii="Book Antiqua" w:hAnsi="Book Antiqua"/>
          <w:b/>
          <w:bCs/>
          <w:highlight w:val="none"/>
        </w:rPr>
        <w:t>Ge D</w:t>
      </w:r>
      <w:r>
        <w:rPr>
          <w:rFonts w:ascii="Book Antiqua" w:hAnsi="Book Antiqua"/>
          <w:highlight w:val="none"/>
        </w:rPr>
        <w:t xml:space="preserve">, Fellay J, Thompson AJ, Simon JS, Shianna KV, Urban TJ, Heinzen EL, Qiu P, Bertelsen AH, Muir AJ, Sulkowski M, McHutchison JG, Goldstein DB. Genetic variation in IL28B predicts hepatitis C treatment-induced viral clearance. </w:t>
      </w:r>
      <w:r>
        <w:rPr>
          <w:rFonts w:ascii="Book Antiqua" w:hAnsi="Book Antiqua"/>
          <w:i/>
          <w:iCs/>
          <w:highlight w:val="none"/>
          <w:lang w:val="es-AR"/>
        </w:rPr>
        <w:t>Nature</w:t>
      </w:r>
      <w:r>
        <w:rPr>
          <w:rFonts w:ascii="Book Antiqua" w:hAnsi="Book Antiqua"/>
          <w:highlight w:val="none"/>
          <w:lang w:val="es-AR"/>
        </w:rPr>
        <w:t xml:space="preserve"> 2009; </w:t>
      </w:r>
      <w:r>
        <w:rPr>
          <w:rFonts w:ascii="Book Antiqua" w:hAnsi="Book Antiqua"/>
          <w:b/>
          <w:bCs/>
          <w:highlight w:val="none"/>
          <w:lang w:val="es-AR"/>
        </w:rPr>
        <w:t>461</w:t>
      </w:r>
      <w:r>
        <w:rPr>
          <w:rFonts w:ascii="Book Antiqua" w:hAnsi="Book Antiqua"/>
          <w:highlight w:val="none"/>
          <w:lang w:val="es-AR"/>
        </w:rPr>
        <w:t>: 399-401 [PMID: 19684573 DOI: 10.1038/nature08309]</w:t>
      </w:r>
    </w:p>
    <w:p>
      <w:pPr>
        <w:spacing w:line="360" w:lineRule="auto"/>
        <w:jc w:val="both"/>
        <w:rPr>
          <w:rFonts w:ascii="Book Antiqua" w:hAnsi="Book Antiqua"/>
          <w:highlight w:val="none"/>
          <w:lang w:val="es-AR"/>
        </w:rPr>
      </w:pPr>
      <w:r>
        <w:rPr>
          <w:rFonts w:ascii="Book Antiqua" w:hAnsi="Book Antiqua"/>
          <w:highlight w:val="none"/>
          <w:lang w:val="es-AR"/>
        </w:rPr>
        <w:t xml:space="preserve">16 </w:t>
      </w:r>
      <w:r>
        <w:rPr>
          <w:rFonts w:ascii="Book Antiqua" w:hAnsi="Book Antiqua"/>
          <w:b/>
          <w:bCs/>
          <w:highlight w:val="none"/>
          <w:lang w:val="es-AR"/>
        </w:rPr>
        <w:t>Neukam K</w:t>
      </w:r>
      <w:r>
        <w:rPr>
          <w:rFonts w:ascii="Book Antiqua" w:hAnsi="Book Antiqua"/>
          <w:highlight w:val="none"/>
          <w:lang w:val="es-AR"/>
        </w:rPr>
        <w:t xml:space="preserve">, Caruz A, Rivero-Juárez A, Barreiro P, Merino D, Real LM, Herrero R, Camacho A, Soriano V, Di Lello FA, Macías J, Rivero A, Pineda JA. </w:t>
      </w:r>
      <w:r>
        <w:rPr>
          <w:rFonts w:ascii="Book Antiqua" w:hAnsi="Book Antiqua"/>
          <w:highlight w:val="none"/>
        </w:rPr>
        <w:t xml:space="preserve">Variations at multiple genes improve interleukin 28B genotype predictive capacity for response to therapy against hepatitis C infection. </w:t>
      </w:r>
      <w:r>
        <w:rPr>
          <w:rFonts w:ascii="Book Antiqua" w:hAnsi="Book Antiqua"/>
          <w:i/>
          <w:iCs/>
          <w:highlight w:val="none"/>
          <w:lang w:val="es-AR"/>
        </w:rPr>
        <w:t>AIDS</w:t>
      </w:r>
      <w:r>
        <w:rPr>
          <w:rFonts w:ascii="Book Antiqua" w:hAnsi="Book Antiqua"/>
          <w:highlight w:val="none"/>
          <w:lang w:val="es-AR"/>
        </w:rPr>
        <w:t xml:space="preserve"> 2013; </w:t>
      </w:r>
      <w:r>
        <w:rPr>
          <w:rFonts w:ascii="Book Antiqua" w:hAnsi="Book Antiqua"/>
          <w:b/>
          <w:bCs/>
          <w:highlight w:val="none"/>
          <w:lang w:val="es-AR"/>
        </w:rPr>
        <w:t>27</w:t>
      </w:r>
      <w:r>
        <w:rPr>
          <w:rFonts w:ascii="Book Antiqua" w:hAnsi="Book Antiqua"/>
          <w:highlight w:val="none"/>
          <w:lang w:val="es-AR"/>
        </w:rPr>
        <w:t>: 2715-2724 [PMID: 23842134 DOI: 10.1097/01.aids.0000432459.36970.a9]</w:t>
      </w:r>
    </w:p>
    <w:p>
      <w:pPr>
        <w:spacing w:line="360" w:lineRule="auto"/>
        <w:jc w:val="both"/>
        <w:rPr>
          <w:rFonts w:ascii="Book Antiqua" w:hAnsi="Book Antiqua"/>
          <w:highlight w:val="none"/>
        </w:rPr>
      </w:pPr>
      <w:r>
        <w:rPr>
          <w:rFonts w:ascii="Book Antiqua" w:hAnsi="Book Antiqua"/>
          <w:highlight w:val="none"/>
          <w:lang w:val="es-AR"/>
        </w:rPr>
        <w:t xml:space="preserve">17 </w:t>
      </w:r>
      <w:r>
        <w:rPr>
          <w:rFonts w:ascii="Book Antiqua" w:hAnsi="Book Antiqua"/>
          <w:b/>
          <w:bCs/>
          <w:highlight w:val="none"/>
          <w:lang w:val="es-AR"/>
        </w:rPr>
        <w:t>Di Lello FA</w:t>
      </w:r>
      <w:r>
        <w:rPr>
          <w:rFonts w:ascii="Book Antiqua" w:hAnsi="Book Antiqua"/>
          <w:highlight w:val="none"/>
          <w:lang w:val="es-AR"/>
        </w:rPr>
        <w:t xml:space="preserve">, Caruz A, Rallon NI, Rivero-Juarez A, Neukam K, Barreiro P, Camacho A, García-Rey S, Rivero A, Soriano V, Cifuentes C, Macias J, Pineda JA. </w:t>
      </w:r>
      <w:r>
        <w:rPr>
          <w:rFonts w:ascii="Book Antiqua" w:hAnsi="Book Antiqua"/>
          <w:highlight w:val="none"/>
        </w:rPr>
        <w:t xml:space="preserve">Effects of the genetic pattern defined by low-density lipoprotein receptor and IL28B genotypes on the outcome of hepatitis C virus infection. </w:t>
      </w:r>
      <w:r>
        <w:rPr>
          <w:rFonts w:ascii="Book Antiqua" w:hAnsi="Book Antiqua"/>
          <w:i/>
          <w:iCs/>
          <w:highlight w:val="none"/>
        </w:rPr>
        <w:t>Eur J Clin Microbiol Infect Dis</w:t>
      </w:r>
      <w:r>
        <w:rPr>
          <w:rFonts w:ascii="Book Antiqua" w:hAnsi="Book Antiqua"/>
          <w:highlight w:val="none"/>
        </w:rPr>
        <w:t xml:space="preserve"> 2013; </w:t>
      </w:r>
      <w:r>
        <w:rPr>
          <w:rFonts w:ascii="Book Antiqua" w:hAnsi="Book Antiqua"/>
          <w:b/>
          <w:bCs/>
          <w:highlight w:val="none"/>
        </w:rPr>
        <w:t>32</w:t>
      </w:r>
      <w:r>
        <w:rPr>
          <w:rFonts w:ascii="Book Antiqua" w:hAnsi="Book Antiqua"/>
          <w:highlight w:val="none"/>
        </w:rPr>
        <w:t>: 1427-1435 [PMID: 23715768 DOI: 10.1007/s10096-013-1894-9]</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Pawlotsky JM</w:t>
      </w:r>
      <w:r>
        <w:rPr>
          <w:rFonts w:ascii="Book Antiqua" w:hAnsi="Book Antiqua"/>
          <w:highlight w:val="none"/>
        </w:rPr>
        <w:t xml:space="preserve">. Hepatitis C Virus Resistance to Direct-Acting Antiviral Drugs in Interferon-Free Regimens. </w:t>
      </w:r>
      <w:r>
        <w:rPr>
          <w:rFonts w:ascii="Book Antiqua" w:hAnsi="Book Antiqua"/>
          <w:i/>
          <w:iCs/>
          <w:highlight w:val="none"/>
        </w:rPr>
        <w:t>Gastroenterology</w:t>
      </w:r>
      <w:r>
        <w:rPr>
          <w:rFonts w:ascii="Book Antiqua" w:hAnsi="Book Antiqua"/>
          <w:highlight w:val="none"/>
        </w:rPr>
        <w:t xml:space="preserve"> 2016; </w:t>
      </w:r>
      <w:r>
        <w:rPr>
          <w:rFonts w:ascii="Book Antiqua" w:hAnsi="Book Antiqua"/>
          <w:b/>
          <w:bCs/>
          <w:highlight w:val="none"/>
        </w:rPr>
        <w:t>151</w:t>
      </w:r>
      <w:r>
        <w:rPr>
          <w:rFonts w:ascii="Book Antiqua" w:hAnsi="Book Antiqua"/>
          <w:highlight w:val="none"/>
        </w:rPr>
        <w:t>: 70-86 [PMID: 27080301 DOI: 10.1053/j.gastro.2016.04.003]</w:t>
      </w:r>
    </w:p>
    <w:p>
      <w:pPr>
        <w:spacing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Neumann AU</w:t>
      </w:r>
      <w:r>
        <w:rPr>
          <w:rFonts w:ascii="Book Antiqua" w:hAnsi="Book Antiqua"/>
          <w:highlight w:val="none"/>
        </w:rPr>
        <w:t xml:space="preserve">, Lam NP, Dahari H, Gretch DR, Wiley TE, Layden TJ, Perelson AS. Hepatitis C viral dynamics in vivo and the antiviral efficacy of interferon-alpha therapy. </w:t>
      </w:r>
      <w:r>
        <w:rPr>
          <w:rFonts w:ascii="Book Antiqua" w:hAnsi="Book Antiqua"/>
          <w:i/>
          <w:iCs/>
          <w:highlight w:val="none"/>
        </w:rPr>
        <w:t>Science</w:t>
      </w:r>
      <w:r>
        <w:rPr>
          <w:rFonts w:ascii="Book Antiqua" w:hAnsi="Book Antiqua"/>
          <w:highlight w:val="none"/>
        </w:rPr>
        <w:t xml:space="preserve"> 1998; </w:t>
      </w:r>
      <w:r>
        <w:rPr>
          <w:rFonts w:ascii="Book Antiqua" w:hAnsi="Book Antiqua"/>
          <w:b/>
          <w:bCs/>
          <w:highlight w:val="none"/>
        </w:rPr>
        <w:t>282</w:t>
      </w:r>
      <w:r>
        <w:rPr>
          <w:rFonts w:ascii="Book Antiqua" w:hAnsi="Book Antiqua"/>
          <w:highlight w:val="none"/>
        </w:rPr>
        <w:t>: 103-107 [PMID: 9756471 DOI: 10.1126/science.282.5386.103]</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Domingo E</w:t>
      </w:r>
      <w:r>
        <w:rPr>
          <w:rFonts w:ascii="Book Antiqua" w:hAnsi="Book Antiqua"/>
          <w:highlight w:val="none"/>
        </w:rPr>
        <w:t xml:space="preserve">, Sheldon J, Perales C. Viral quasispecies evolution. </w:t>
      </w:r>
      <w:r>
        <w:rPr>
          <w:rFonts w:ascii="Book Antiqua" w:hAnsi="Book Antiqua"/>
          <w:i/>
          <w:iCs/>
          <w:highlight w:val="none"/>
        </w:rPr>
        <w:t>Microbiol Mol Biol Rev</w:t>
      </w:r>
      <w:r>
        <w:rPr>
          <w:rFonts w:ascii="Book Antiqua" w:hAnsi="Book Antiqua"/>
          <w:highlight w:val="none"/>
        </w:rPr>
        <w:t xml:space="preserve"> 2012; </w:t>
      </w:r>
      <w:r>
        <w:rPr>
          <w:rFonts w:ascii="Book Antiqua" w:hAnsi="Book Antiqua"/>
          <w:b/>
          <w:bCs/>
          <w:highlight w:val="none"/>
        </w:rPr>
        <w:t>76</w:t>
      </w:r>
      <w:r>
        <w:rPr>
          <w:rFonts w:ascii="Book Antiqua" w:hAnsi="Book Antiqua"/>
          <w:highlight w:val="none"/>
        </w:rPr>
        <w:t>: 159-216 [PMID: 22688811 DOI: 10.1128/MMBR.05023-11]</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Pearlman BL</w:t>
      </w:r>
      <w:r>
        <w:rPr>
          <w:rFonts w:ascii="Book Antiqua" w:hAnsi="Book Antiqua"/>
          <w:highlight w:val="none"/>
        </w:rPr>
        <w:t xml:space="preserve">, Hinds AE. Review article: novel antivirals for hepatitis C-sofosbuvir/velpatasvir/voxilaprevir, glecaprevir/pibrentasvir. </w:t>
      </w:r>
      <w:r>
        <w:rPr>
          <w:rFonts w:ascii="Book Antiqua" w:hAnsi="Book Antiqua"/>
          <w:i/>
          <w:iCs/>
          <w:highlight w:val="none"/>
        </w:rPr>
        <w:t>Aliment Pharmacol Ther</w:t>
      </w:r>
      <w:r>
        <w:rPr>
          <w:rFonts w:ascii="Book Antiqua" w:hAnsi="Book Antiqua"/>
          <w:highlight w:val="none"/>
        </w:rPr>
        <w:t xml:space="preserve"> 2018; </w:t>
      </w:r>
      <w:r>
        <w:rPr>
          <w:rFonts w:ascii="Book Antiqua" w:hAnsi="Book Antiqua"/>
          <w:b/>
          <w:bCs/>
          <w:highlight w:val="none"/>
        </w:rPr>
        <w:t>48</w:t>
      </w:r>
      <w:r>
        <w:rPr>
          <w:rFonts w:ascii="Book Antiqua" w:hAnsi="Book Antiqua"/>
          <w:highlight w:val="none"/>
        </w:rPr>
        <w:t>: 914-923 [PMID: 30288771 DOI: 10.1111/apt.14977]</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Harrington PR</w:t>
      </w:r>
      <w:r>
        <w:rPr>
          <w:rFonts w:ascii="Book Antiqua" w:hAnsi="Book Antiqua"/>
          <w:highlight w:val="none"/>
        </w:rPr>
        <w:t xml:space="preserve">, Komatsu TE, Deming DJ, Donaldson EF, O'Rear JJ, Naeger LK. Impact of hepatitis C virus polymorphisms on direct-acting antiviral treatment efficacy: Regulatory analyses and perspectives. </w:t>
      </w:r>
      <w:r>
        <w:rPr>
          <w:rFonts w:ascii="Book Antiqua" w:hAnsi="Book Antiqua"/>
          <w:i/>
          <w:iCs/>
          <w:highlight w:val="none"/>
        </w:rPr>
        <w:t>Hepatology</w:t>
      </w:r>
      <w:r>
        <w:rPr>
          <w:rFonts w:ascii="Book Antiqua" w:hAnsi="Book Antiqua"/>
          <w:highlight w:val="none"/>
        </w:rPr>
        <w:t xml:space="preserve"> 2018; </w:t>
      </w:r>
      <w:r>
        <w:rPr>
          <w:rFonts w:ascii="Book Antiqua" w:hAnsi="Book Antiqua"/>
          <w:b/>
          <w:bCs/>
          <w:highlight w:val="none"/>
        </w:rPr>
        <w:t>67</w:t>
      </w:r>
      <w:r>
        <w:rPr>
          <w:rFonts w:ascii="Book Antiqua" w:hAnsi="Book Antiqua"/>
          <w:highlight w:val="none"/>
        </w:rPr>
        <w:t>: 2430-2448 [PMID: 29194682 DOI: 10.1002/hep.29693]</w:t>
      </w:r>
    </w:p>
    <w:p>
      <w:pPr>
        <w:spacing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Zeuzem S</w:t>
      </w:r>
      <w:r>
        <w:rPr>
          <w:rFonts w:ascii="Book Antiqua" w:hAnsi="Book Antiqua"/>
          <w:highlight w:val="none"/>
        </w:rPr>
        <w:t xml:space="preserve">, Mizokami M, Pianko S, Mangia A, Han KH, Martin R, Svarovskaia E, Dvory-Sobol H, Doehle B, Hedskog C, Yun C, Brainard DM, Knox S, McHutchison JG, Miller MD, Mo H, Chuang WL, Jacobson I, Dore GJ, Sulkowski M. NS5A resistance-associated substitutions in patients with genotype 1 hepatitis C virus: Prevalence and effect on treatment outcome. </w:t>
      </w:r>
      <w:r>
        <w:rPr>
          <w:rFonts w:ascii="Book Antiqua" w:hAnsi="Book Antiqua"/>
          <w:i/>
          <w:iCs/>
          <w:highlight w:val="none"/>
        </w:rPr>
        <w:t>J Hepatol</w:t>
      </w:r>
      <w:r>
        <w:rPr>
          <w:rFonts w:ascii="Book Antiqua" w:hAnsi="Book Antiqua"/>
          <w:highlight w:val="none"/>
        </w:rPr>
        <w:t xml:space="preserve"> 2017; </w:t>
      </w:r>
      <w:r>
        <w:rPr>
          <w:rFonts w:ascii="Book Antiqua" w:hAnsi="Book Antiqua"/>
          <w:b/>
          <w:bCs/>
          <w:highlight w:val="none"/>
        </w:rPr>
        <w:t>66</w:t>
      </w:r>
      <w:r>
        <w:rPr>
          <w:rFonts w:ascii="Book Antiqua" w:hAnsi="Book Antiqua"/>
          <w:highlight w:val="none"/>
        </w:rPr>
        <w:t>: 910-918 [PMID: 28108232 DOI: 10.1016/j.jhep.2017.01.007]</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Pérez AB</w:t>
      </w:r>
      <w:r>
        <w:rPr>
          <w:rFonts w:ascii="Book Antiqua" w:hAnsi="Book Antiqua"/>
          <w:highlight w:val="none"/>
        </w:rPr>
        <w:t xml:space="preserve">, Chueca N, Macías J, Pineda JA, Salmerón J, Rivero-Juárez A, Hidalgo-Tenorio C, Espinosa MD, Téllez F, Von-Wichmann MÁ, Omar M, Santos J, Hernández-Quero J, Antón JJ, Collado A, Lozano AB, García-Deltoro M, Casado M, Pascasio JM, Selfa A, Rosales JM, De la Iglesia A, Arenas JI, García-Bujalance S, Ríos MJ, Bernal E, Martínez O, García-Herola A, Vélez M, Rincón P, García F. Prevalence of resistance associated substitutions and efficacy of baseline resistance-guided chronic hepatitis C treatment in Spain from the GEHEP-004 cohort. </w:t>
      </w:r>
      <w:r>
        <w:rPr>
          <w:rFonts w:ascii="Book Antiqua" w:hAnsi="Book Antiqua"/>
          <w:i/>
          <w:iCs/>
          <w:highlight w:val="none"/>
        </w:rPr>
        <w:t>PLoS One</w:t>
      </w:r>
      <w:r>
        <w:rPr>
          <w:rFonts w:ascii="Book Antiqua" w:hAnsi="Book Antiqua"/>
          <w:highlight w:val="none"/>
        </w:rPr>
        <w:t xml:space="preserve"> 2019; </w:t>
      </w:r>
      <w:r>
        <w:rPr>
          <w:rFonts w:ascii="Book Antiqua" w:hAnsi="Book Antiqua"/>
          <w:b/>
          <w:bCs/>
          <w:highlight w:val="none"/>
        </w:rPr>
        <w:t>14</w:t>
      </w:r>
      <w:r>
        <w:rPr>
          <w:rFonts w:ascii="Book Antiqua" w:hAnsi="Book Antiqua"/>
          <w:highlight w:val="none"/>
        </w:rPr>
        <w:t>: e0221231 [PMID: 31469856 DOI: 10.1371/journal.pone.0221231]</w:t>
      </w:r>
    </w:p>
    <w:p>
      <w:pPr>
        <w:spacing w:line="360" w:lineRule="auto"/>
        <w:jc w:val="both"/>
        <w:rPr>
          <w:rFonts w:ascii="Book Antiqua" w:hAnsi="Book Antiqua"/>
          <w:highlight w:val="none"/>
          <w:lang w:val="es-AR"/>
        </w:rPr>
      </w:pPr>
      <w:r>
        <w:rPr>
          <w:rFonts w:ascii="Book Antiqua" w:hAnsi="Book Antiqua"/>
          <w:highlight w:val="none"/>
        </w:rPr>
        <w:t xml:space="preserve">25 </w:t>
      </w:r>
      <w:r>
        <w:rPr>
          <w:rFonts w:ascii="Book Antiqua" w:hAnsi="Book Antiqua"/>
          <w:b/>
          <w:bCs/>
          <w:highlight w:val="none"/>
        </w:rPr>
        <w:t>Chen ZW</w:t>
      </w:r>
      <w:r>
        <w:rPr>
          <w:rFonts w:ascii="Book Antiqua" w:hAnsi="Book Antiqua"/>
          <w:highlight w:val="none"/>
        </w:rPr>
        <w:t xml:space="preserve">, Li H, Ren H, Hu P. Global prevalence of pre-existing HCV variants resistant to direct-acting antiviral agents (DAAs): mining the GenBank HCV genome data. </w:t>
      </w:r>
      <w:r>
        <w:rPr>
          <w:rFonts w:ascii="Book Antiqua" w:hAnsi="Book Antiqua"/>
          <w:i/>
          <w:iCs/>
          <w:highlight w:val="none"/>
          <w:lang w:val="es-AR"/>
        </w:rPr>
        <w:t>Sci Rep</w:t>
      </w:r>
      <w:r>
        <w:rPr>
          <w:rFonts w:ascii="Book Antiqua" w:hAnsi="Book Antiqua"/>
          <w:highlight w:val="none"/>
          <w:lang w:val="es-AR"/>
        </w:rPr>
        <w:t xml:space="preserve"> 2016; </w:t>
      </w:r>
      <w:r>
        <w:rPr>
          <w:rFonts w:ascii="Book Antiqua" w:hAnsi="Book Antiqua"/>
          <w:b/>
          <w:bCs/>
          <w:highlight w:val="none"/>
          <w:lang w:val="es-AR"/>
        </w:rPr>
        <w:t>6</w:t>
      </w:r>
      <w:r>
        <w:rPr>
          <w:rFonts w:ascii="Book Antiqua" w:hAnsi="Book Antiqua"/>
          <w:highlight w:val="none"/>
          <w:lang w:val="es-AR"/>
        </w:rPr>
        <w:t>: 20310 [PMID: 26842909 DOI: 10.1038/srep20310]</w:t>
      </w:r>
    </w:p>
    <w:p>
      <w:pPr>
        <w:spacing w:line="360" w:lineRule="auto"/>
        <w:jc w:val="both"/>
        <w:rPr>
          <w:rFonts w:ascii="Book Antiqua" w:hAnsi="Book Antiqua"/>
          <w:highlight w:val="none"/>
        </w:rPr>
      </w:pPr>
      <w:r>
        <w:rPr>
          <w:rFonts w:ascii="Book Antiqua" w:hAnsi="Book Antiqua"/>
          <w:highlight w:val="none"/>
          <w:lang w:val="es-AR"/>
        </w:rPr>
        <w:t xml:space="preserve">26 </w:t>
      </w:r>
      <w:r>
        <w:rPr>
          <w:rFonts w:ascii="Book Antiqua" w:hAnsi="Book Antiqua"/>
          <w:b/>
          <w:bCs/>
          <w:highlight w:val="none"/>
          <w:lang w:val="es-AR"/>
        </w:rPr>
        <w:t>Martínez AP</w:t>
      </w:r>
      <w:r>
        <w:rPr>
          <w:rFonts w:ascii="Book Antiqua" w:hAnsi="Book Antiqua"/>
          <w:highlight w:val="none"/>
          <w:lang w:val="es-AR"/>
        </w:rPr>
        <w:t xml:space="preserve">, Culasso ACA, Pérez PS, Romano V, Campos RH, Ridruejo E, García G, Di Lello FA. </w:t>
      </w:r>
      <w:r>
        <w:rPr>
          <w:rFonts w:ascii="Book Antiqua" w:hAnsi="Book Antiqua"/>
          <w:highlight w:val="none"/>
        </w:rPr>
        <w:t xml:space="preserve">Polymorphisms associated with resistance to protease inhibitors in naïve patients infected with hepatitis C virus genotype 1 in Argentina: Low prevalence of Q80K. </w:t>
      </w:r>
      <w:r>
        <w:rPr>
          <w:rFonts w:ascii="Book Antiqua" w:hAnsi="Book Antiqua"/>
          <w:i/>
          <w:iCs/>
          <w:highlight w:val="none"/>
        </w:rPr>
        <w:t>Virus Res</w:t>
      </w:r>
      <w:r>
        <w:rPr>
          <w:rFonts w:ascii="Book Antiqua" w:hAnsi="Book Antiqua"/>
          <w:highlight w:val="none"/>
        </w:rPr>
        <w:t xml:space="preserve"> 2017; </w:t>
      </w:r>
      <w:r>
        <w:rPr>
          <w:rFonts w:ascii="Book Antiqua" w:hAnsi="Book Antiqua"/>
          <w:b/>
          <w:bCs/>
          <w:highlight w:val="none"/>
        </w:rPr>
        <w:t>240</w:t>
      </w:r>
      <w:r>
        <w:rPr>
          <w:rFonts w:ascii="Book Antiqua" w:hAnsi="Book Antiqua"/>
          <w:highlight w:val="none"/>
        </w:rPr>
        <w:t>: 140-146 [PMID: 28837817 DOI: 10.1016/j.virusres.2017.08.006]</w:t>
      </w:r>
    </w:p>
    <w:p>
      <w:pPr>
        <w:spacing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Martínez AP</w:t>
      </w:r>
      <w:r>
        <w:rPr>
          <w:rFonts w:ascii="Book Antiqua" w:hAnsi="Book Antiqua"/>
          <w:highlight w:val="none"/>
        </w:rPr>
        <w:t xml:space="preserve">, García G, Ridruejo E, Culasso AC, Pérez PS, Pereson MJ, Neukam K, Flichman D, Di Lello FA. Hepatitis C virus genotype 1 infection: Prevalence of NS5A and NS5B resistance-associated substitutions in naïve patients from Argentina. </w:t>
      </w:r>
      <w:r>
        <w:rPr>
          <w:rFonts w:ascii="Book Antiqua" w:hAnsi="Book Antiqua"/>
          <w:i/>
          <w:iCs/>
          <w:highlight w:val="none"/>
        </w:rPr>
        <w:t>J Med Virol</w:t>
      </w:r>
      <w:r>
        <w:rPr>
          <w:rFonts w:ascii="Book Antiqua" w:hAnsi="Book Antiqua"/>
          <w:highlight w:val="none"/>
        </w:rPr>
        <w:t xml:space="preserve"> 2019; </w:t>
      </w:r>
      <w:r>
        <w:rPr>
          <w:rFonts w:ascii="Book Antiqua" w:hAnsi="Book Antiqua"/>
          <w:b/>
          <w:bCs/>
          <w:highlight w:val="none"/>
        </w:rPr>
        <w:t>91</w:t>
      </w:r>
      <w:r>
        <w:rPr>
          <w:rFonts w:ascii="Book Antiqua" w:hAnsi="Book Antiqua"/>
          <w:highlight w:val="none"/>
        </w:rPr>
        <w:t>: 1970-1978 [PMID: 31273794 DOI: 10.1002/jmv.25536]</w:t>
      </w:r>
    </w:p>
    <w:p>
      <w:pPr>
        <w:spacing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Bertoli A</w:t>
      </w:r>
      <w:r>
        <w:rPr>
          <w:rFonts w:ascii="Book Antiqua" w:hAnsi="Book Antiqua"/>
          <w:highlight w:val="none"/>
        </w:rPr>
        <w:t xml:space="preserve">, Sorbo MC, Aragri M, Lenci I, Teti E, Polilli E, Di Maio VC, Gianserra L, Biliotti E, Masetti C, Magni CF, Babudieri S, Nicolini LA, Milana M, Cacciatore P, Sarmati L, Pellicelli A, Paolucci S, Craxì A, Morisco F, Palitti VP, Siciliano M, Coppola N, Iapadre N, Puoti M, Rizzardini G, Taliani G, Pasquazzi C, Andreoni M, Parruti G, Angelico M, Perno CF, Cento V, Ceccherini-Silberstein F; HCV Virology Italian Resistance Network (VIRONET-C). Prevalence of Single and Multiple Natural NS3, NS5A and NS5B Resistance-Associated Substitutions in Hepatitis C Virus Genotypes 1-4 in Italy. </w:t>
      </w:r>
      <w:r>
        <w:rPr>
          <w:rFonts w:ascii="Book Antiqua" w:hAnsi="Book Antiqua"/>
          <w:i/>
          <w:iCs/>
          <w:highlight w:val="none"/>
        </w:rPr>
        <w:t>Sci Rep</w:t>
      </w:r>
      <w:r>
        <w:rPr>
          <w:rFonts w:ascii="Book Antiqua" w:hAnsi="Book Antiqua"/>
          <w:highlight w:val="none"/>
        </w:rPr>
        <w:t xml:space="preserve"> 2018; </w:t>
      </w:r>
      <w:r>
        <w:rPr>
          <w:rFonts w:ascii="Book Antiqua" w:hAnsi="Book Antiqua"/>
          <w:b/>
          <w:bCs/>
          <w:highlight w:val="none"/>
        </w:rPr>
        <w:t>8</w:t>
      </w:r>
      <w:r>
        <w:rPr>
          <w:rFonts w:ascii="Book Antiqua" w:hAnsi="Book Antiqua"/>
          <w:highlight w:val="none"/>
        </w:rPr>
        <w:t>: 8988 [PMID: 29895871 DOI: 10.1038/s41598-018-26862-y]</w:t>
      </w:r>
    </w:p>
    <w:p>
      <w:pPr>
        <w:spacing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bCs/>
          <w:highlight w:val="none"/>
        </w:rPr>
        <w:t>Dietz J</w:t>
      </w:r>
      <w:r>
        <w:rPr>
          <w:rFonts w:ascii="Book Antiqua" w:hAnsi="Book Antiqua"/>
          <w:highlight w:val="none"/>
        </w:rPr>
        <w:t xml:space="preserve">, Susser S, Vermehren J, Peiffer KH, Grammatikos G, Berger A, Ferenci P, Buti M, Müllhaupt B, Hunyady B, Hinrichsen H, Mauss S, Petersen J, Buggisch P, Felten G, Hüppe D, Knecht G, Lutz T, Schott E, Berg C, Spengler U, von Hahn T, Berg T, Zeuzem S, Sarrazin C; European HCV Resistance Study Group. Patterns of Resistance-Associated Substitutions in Patients With Chronic HCV Infection Following Treatment With Direct-Acting Antivirals. </w:t>
      </w:r>
      <w:r>
        <w:rPr>
          <w:rFonts w:ascii="Book Antiqua" w:hAnsi="Book Antiqua"/>
          <w:i/>
          <w:iCs/>
          <w:highlight w:val="none"/>
        </w:rPr>
        <w:t>Gastroenterology</w:t>
      </w:r>
      <w:r>
        <w:rPr>
          <w:rFonts w:ascii="Book Antiqua" w:hAnsi="Book Antiqua"/>
          <w:highlight w:val="none"/>
        </w:rPr>
        <w:t xml:space="preserve"> 2018; </w:t>
      </w:r>
      <w:r>
        <w:rPr>
          <w:rFonts w:ascii="Book Antiqua" w:hAnsi="Book Antiqua"/>
          <w:b/>
          <w:bCs/>
          <w:highlight w:val="none"/>
        </w:rPr>
        <w:t>154</w:t>
      </w:r>
      <w:r>
        <w:rPr>
          <w:rFonts w:ascii="Book Antiqua" w:hAnsi="Book Antiqua"/>
          <w:highlight w:val="none"/>
        </w:rPr>
        <w:t>: 976-988.e4 [PMID: 29146520 DOI: 10.1053/j.gastro.2017.11.007]</w:t>
      </w:r>
    </w:p>
    <w:p>
      <w:pPr>
        <w:spacing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bCs/>
          <w:highlight w:val="none"/>
        </w:rPr>
        <w:t>Hezode C</w:t>
      </w:r>
      <w:r>
        <w:rPr>
          <w:rFonts w:ascii="Book Antiqua" w:hAnsi="Book Antiqua"/>
          <w:highlight w:val="none"/>
        </w:rPr>
        <w:t xml:space="preserve">, Reau N, Svarovskaia ES, Doehle BP, Shanmugam R, Dvory-Sobol H, Hedskog C, McNally J, Osinusi A, Brainard DM, Miller MD, Mo H, Roberts SK, O'Leary JG, Shafran SD, Zeuzem S. Resistance analysis in patients with genotype 1-6 HCV infection treated with sofosbuvir/velpatasvir in the phase III studies. </w:t>
      </w:r>
      <w:r>
        <w:rPr>
          <w:rFonts w:ascii="Book Antiqua" w:hAnsi="Book Antiqua"/>
          <w:i/>
          <w:iCs/>
          <w:highlight w:val="none"/>
        </w:rPr>
        <w:t>J Hepatol</w:t>
      </w:r>
      <w:r>
        <w:rPr>
          <w:rFonts w:ascii="Book Antiqua" w:hAnsi="Book Antiqua"/>
          <w:highlight w:val="none"/>
        </w:rPr>
        <w:t xml:space="preserve"> 2018; </w:t>
      </w:r>
      <w:r>
        <w:rPr>
          <w:rFonts w:ascii="Book Antiqua" w:hAnsi="Book Antiqua"/>
          <w:b/>
          <w:bCs/>
          <w:highlight w:val="none"/>
        </w:rPr>
        <w:t>68</w:t>
      </w:r>
      <w:r>
        <w:rPr>
          <w:rFonts w:ascii="Book Antiqua" w:hAnsi="Book Antiqua"/>
          <w:highlight w:val="none"/>
        </w:rPr>
        <w:t>: 895-903 [PMID: 29221887 DOI: 10.1016/j.jhep.2017.11.032]</w:t>
      </w:r>
    </w:p>
    <w:p>
      <w:pPr>
        <w:spacing w:line="360" w:lineRule="auto"/>
        <w:jc w:val="both"/>
        <w:rPr>
          <w:rFonts w:ascii="Book Antiqua" w:hAnsi="Book Antiqua"/>
          <w:highlight w:val="none"/>
        </w:rPr>
      </w:pPr>
      <w:r>
        <w:rPr>
          <w:rFonts w:ascii="Book Antiqua" w:hAnsi="Book Antiqua"/>
          <w:highlight w:val="none"/>
        </w:rPr>
        <w:t xml:space="preserve">31 </w:t>
      </w:r>
      <w:r>
        <w:rPr>
          <w:rFonts w:ascii="Book Antiqua" w:hAnsi="Book Antiqua"/>
          <w:b/>
          <w:bCs/>
          <w:highlight w:val="none"/>
        </w:rPr>
        <w:t>Fourati S</w:t>
      </w:r>
      <w:r>
        <w:rPr>
          <w:rFonts w:ascii="Book Antiqua" w:hAnsi="Book Antiqua"/>
          <w:highlight w:val="none"/>
        </w:rPr>
        <w:t xml:space="preserve">, Pawlotsky JM. Virologic Tools for HCV Drug Resistance Testing. </w:t>
      </w:r>
      <w:r>
        <w:rPr>
          <w:rFonts w:ascii="Book Antiqua" w:hAnsi="Book Antiqua"/>
          <w:i/>
          <w:iCs/>
          <w:highlight w:val="none"/>
        </w:rPr>
        <w:t>Viruses</w:t>
      </w:r>
      <w:r>
        <w:rPr>
          <w:rFonts w:ascii="Book Antiqua" w:hAnsi="Book Antiqua"/>
          <w:highlight w:val="none"/>
        </w:rPr>
        <w:t xml:space="preserve"> 2015; </w:t>
      </w:r>
      <w:r>
        <w:rPr>
          <w:rFonts w:ascii="Book Antiqua" w:hAnsi="Book Antiqua"/>
          <w:b/>
          <w:bCs/>
          <w:highlight w:val="none"/>
        </w:rPr>
        <w:t>7</w:t>
      </w:r>
      <w:r>
        <w:rPr>
          <w:rFonts w:ascii="Book Antiqua" w:hAnsi="Book Antiqua"/>
          <w:highlight w:val="none"/>
        </w:rPr>
        <w:t>: 6346-6359 [PMID: 26690198 DOI: 10.3390/v7122941]</w:t>
      </w:r>
    </w:p>
    <w:p>
      <w:pPr>
        <w:spacing w:line="360" w:lineRule="auto"/>
        <w:jc w:val="both"/>
        <w:rPr>
          <w:rFonts w:ascii="Book Antiqua" w:hAnsi="Book Antiqua"/>
          <w:highlight w:val="none"/>
        </w:rPr>
      </w:pPr>
      <w:r>
        <w:rPr>
          <w:rFonts w:ascii="Book Antiqua" w:hAnsi="Book Antiqua"/>
          <w:highlight w:val="none"/>
        </w:rPr>
        <w:t xml:space="preserve">32 </w:t>
      </w:r>
      <w:r>
        <w:rPr>
          <w:rFonts w:ascii="Book Antiqua" w:hAnsi="Book Antiqua"/>
          <w:b/>
          <w:bCs/>
          <w:highlight w:val="none"/>
        </w:rPr>
        <w:t>Verbinnen T</w:t>
      </w:r>
      <w:r>
        <w:rPr>
          <w:rFonts w:ascii="Book Antiqua" w:hAnsi="Book Antiqua"/>
          <w:highlight w:val="none"/>
        </w:rPr>
        <w:t xml:space="preserve">, Van Marck H, Vandenbroucke I, Vijgen L, Claes M, Lin TI, Simmen K, Neyts J, Fanning G, Lenz O. Tracking the evolution of multiple in vitro hepatitis C virus replicon variants under protease inhibitor selection pressure by 454 deep sequencing. </w:t>
      </w:r>
      <w:r>
        <w:rPr>
          <w:rFonts w:ascii="Book Antiqua" w:hAnsi="Book Antiqua"/>
          <w:i/>
          <w:iCs/>
          <w:highlight w:val="none"/>
        </w:rPr>
        <w:t>J Virol</w:t>
      </w:r>
      <w:r>
        <w:rPr>
          <w:rFonts w:ascii="Book Antiqua" w:hAnsi="Book Antiqua"/>
          <w:highlight w:val="none"/>
        </w:rPr>
        <w:t xml:space="preserve"> 2010; </w:t>
      </w:r>
      <w:r>
        <w:rPr>
          <w:rFonts w:ascii="Book Antiqua" w:hAnsi="Book Antiqua"/>
          <w:b/>
          <w:bCs/>
          <w:highlight w:val="none"/>
        </w:rPr>
        <w:t>84</w:t>
      </w:r>
      <w:r>
        <w:rPr>
          <w:rFonts w:ascii="Book Antiqua" w:hAnsi="Book Antiqua"/>
          <w:highlight w:val="none"/>
        </w:rPr>
        <w:t>: 11124-11133 [PMID: 20739521 DOI: 10.1128/JVI.01217-10]</w:t>
      </w:r>
    </w:p>
    <w:p>
      <w:pPr>
        <w:spacing w:line="360" w:lineRule="auto"/>
        <w:jc w:val="both"/>
        <w:rPr>
          <w:rFonts w:ascii="Book Antiqua" w:hAnsi="Book Antiqua"/>
          <w:highlight w:val="none"/>
        </w:rPr>
      </w:pPr>
      <w:r>
        <w:rPr>
          <w:rFonts w:ascii="Book Antiqua" w:hAnsi="Book Antiqua"/>
          <w:highlight w:val="none"/>
        </w:rPr>
        <w:t xml:space="preserve">33 </w:t>
      </w:r>
      <w:r>
        <w:rPr>
          <w:rFonts w:ascii="Book Antiqua" w:hAnsi="Book Antiqua"/>
          <w:b/>
          <w:bCs/>
          <w:highlight w:val="none"/>
        </w:rPr>
        <w:t>Ikeda H</w:t>
      </w:r>
      <w:r>
        <w:rPr>
          <w:rFonts w:ascii="Book Antiqua" w:hAnsi="Book Antiqua"/>
          <w:highlight w:val="none"/>
        </w:rPr>
        <w:t xml:space="preserve">, Watanabe T, Okuse C, Matsumoto N, Ishii T, Yamada N, Shigefuku R, Hattori N, Matsunaga K, Nakano H, Hiraishi T, Kobayashi M, Yasuda K, Yamamoto H, Yasuda H, Kurosaki M, Izumi N, Yotsuyanagi H, Suzuki M, Itoh F. Impact of resistance-associated variant dominancy on treatment in patients with HCV genotype 1b receiving daclatasvir/asunaprevir. </w:t>
      </w:r>
      <w:r>
        <w:rPr>
          <w:rFonts w:ascii="Book Antiqua" w:hAnsi="Book Antiqua"/>
          <w:i/>
          <w:iCs/>
          <w:highlight w:val="none"/>
        </w:rPr>
        <w:t>J Med Virol</w:t>
      </w:r>
      <w:r>
        <w:rPr>
          <w:rFonts w:ascii="Book Antiqua" w:hAnsi="Book Antiqua"/>
          <w:highlight w:val="none"/>
        </w:rPr>
        <w:t xml:space="preserve"> 2017; </w:t>
      </w:r>
      <w:r>
        <w:rPr>
          <w:rFonts w:ascii="Book Antiqua" w:hAnsi="Book Antiqua"/>
          <w:b/>
          <w:bCs/>
          <w:highlight w:val="none"/>
        </w:rPr>
        <w:t>89</w:t>
      </w:r>
      <w:r>
        <w:rPr>
          <w:rFonts w:ascii="Book Antiqua" w:hAnsi="Book Antiqua"/>
          <w:highlight w:val="none"/>
        </w:rPr>
        <w:t>: 99-105 [PMID: 27329864 DOI: 10.1002/jmv.24608]</w:t>
      </w:r>
    </w:p>
    <w:p>
      <w:pPr>
        <w:spacing w:line="360" w:lineRule="auto"/>
        <w:jc w:val="both"/>
        <w:rPr>
          <w:rFonts w:ascii="Book Antiqua" w:hAnsi="Book Antiqua"/>
          <w:highlight w:val="none"/>
        </w:rPr>
      </w:pPr>
      <w:r>
        <w:rPr>
          <w:rFonts w:ascii="Book Antiqua" w:hAnsi="Book Antiqua"/>
          <w:highlight w:val="none"/>
        </w:rPr>
        <w:t xml:space="preserve">34 </w:t>
      </w:r>
      <w:r>
        <w:rPr>
          <w:rFonts w:ascii="Book Antiqua" w:hAnsi="Book Antiqua"/>
          <w:b/>
          <w:bCs/>
          <w:highlight w:val="none"/>
        </w:rPr>
        <w:t>Sharafi H</w:t>
      </w:r>
      <w:r>
        <w:rPr>
          <w:rFonts w:ascii="Book Antiqua" w:hAnsi="Book Antiqua"/>
          <w:highlight w:val="none"/>
        </w:rPr>
        <w:t xml:space="preserve">, Alavian SM. Hepatitis C resistance to NS5A inhibitors: Is it going to be a problem? </w:t>
      </w:r>
      <w:r>
        <w:rPr>
          <w:rFonts w:ascii="Book Antiqua" w:hAnsi="Book Antiqua"/>
          <w:i/>
          <w:iCs/>
          <w:highlight w:val="none"/>
        </w:rPr>
        <w:t>World J Hepatol</w:t>
      </w:r>
      <w:r>
        <w:rPr>
          <w:rFonts w:ascii="Book Antiqua" w:hAnsi="Book Antiqua"/>
          <w:highlight w:val="none"/>
        </w:rPr>
        <w:t xml:space="preserve"> 2018; </w:t>
      </w:r>
      <w:r>
        <w:rPr>
          <w:rFonts w:ascii="Book Antiqua" w:hAnsi="Book Antiqua"/>
          <w:b/>
          <w:bCs/>
          <w:highlight w:val="none"/>
        </w:rPr>
        <w:t>10</w:t>
      </w:r>
      <w:r>
        <w:rPr>
          <w:rFonts w:ascii="Book Antiqua" w:hAnsi="Book Antiqua"/>
          <w:highlight w:val="none"/>
        </w:rPr>
        <w:t>: 543-548 [PMID: 30310532 DOI: 10.4254/wjh.v10.i9.543]</w:t>
      </w:r>
    </w:p>
    <w:p>
      <w:pPr>
        <w:spacing w:line="360" w:lineRule="auto"/>
        <w:jc w:val="both"/>
        <w:rPr>
          <w:rFonts w:ascii="Book Antiqua" w:hAnsi="Book Antiqua"/>
          <w:highlight w:val="none"/>
          <w:lang w:val="es-AR"/>
        </w:rPr>
      </w:pPr>
      <w:r>
        <w:rPr>
          <w:rFonts w:ascii="Book Antiqua" w:hAnsi="Book Antiqua"/>
          <w:highlight w:val="none"/>
        </w:rPr>
        <w:t xml:space="preserve">35 </w:t>
      </w:r>
      <w:r>
        <w:rPr>
          <w:rFonts w:ascii="Book Antiqua" w:hAnsi="Book Antiqua"/>
          <w:b/>
          <w:bCs/>
          <w:highlight w:val="none"/>
        </w:rPr>
        <w:t>Kjellin M</w:t>
      </w:r>
      <w:r>
        <w:rPr>
          <w:rFonts w:ascii="Book Antiqua" w:hAnsi="Book Antiqua"/>
          <w:highlight w:val="none"/>
        </w:rPr>
        <w:t xml:space="preserve">, Kileng H, Akaberi D, Palanisamy N, Duberg AS, Danielsson A, Kristiansen MG, Nöjd J, Aleman S, Gutteberg T, Goll R, Lannergård A, Lennerstrand J. Effect of the baseline Y93H resistance-associated substitution in HCV genotype 3 for direct-acting antiviral treatment: real-life experience from a multicenter study in Sweden and Norway. </w:t>
      </w:r>
      <w:r>
        <w:rPr>
          <w:rFonts w:ascii="Book Antiqua" w:hAnsi="Book Antiqua"/>
          <w:i/>
          <w:iCs/>
          <w:highlight w:val="none"/>
          <w:lang w:val="es-AR"/>
        </w:rPr>
        <w:t>Scand J Gastroenterol</w:t>
      </w:r>
      <w:r>
        <w:rPr>
          <w:rFonts w:ascii="Book Antiqua" w:hAnsi="Book Antiqua"/>
          <w:highlight w:val="none"/>
          <w:lang w:val="es-AR"/>
        </w:rPr>
        <w:t xml:space="preserve"> 2019; </w:t>
      </w:r>
      <w:r>
        <w:rPr>
          <w:rFonts w:ascii="Book Antiqua" w:hAnsi="Book Antiqua"/>
          <w:b/>
          <w:bCs/>
          <w:highlight w:val="none"/>
          <w:lang w:val="es-AR"/>
        </w:rPr>
        <w:t>54</w:t>
      </w:r>
      <w:r>
        <w:rPr>
          <w:rFonts w:ascii="Book Antiqua" w:hAnsi="Book Antiqua"/>
          <w:highlight w:val="none"/>
          <w:lang w:val="es-AR"/>
        </w:rPr>
        <w:t>: 1042-1050 [PMID: 31424972 DOI: 10.1080/00365521.2019.1652846]</w:t>
      </w:r>
    </w:p>
    <w:p>
      <w:pPr>
        <w:spacing w:line="360" w:lineRule="auto"/>
        <w:jc w:val="both"/>
        <w:rPr>
          <w:rFonts w:ascii="Book Antiqua" w:hAnsi="Book Antiqua"/>
          <w:highlight w:val="none"/>
        </w:rPr>
      </w:pPr>
      <w:r>
        <w:rPr>
          <w:rFonts w:ascii="Book Antiqua" w:hAnsi="Book Antiqua"/>
          <w:highlight w:val="none"/>
          <w:lang w:val="es-AR"/>
        </w:rPr>
        <w:t xml:space="preserve">36 </w:t>
      </w:r>
      <w:r>
        <w:rPr>
          <w:rFonts w:ascii="Book Antiqua" w:hAnsi="Book Antiqua"/>
          <w:b/>
          <w:bCs/>
          <w:highlight w:val="none"/>
          <w:lang w:val="es-AR"/>
        </w:rPr>
        <w:t>Neukam K</w:t>
      </w:r>
      <w:r>
        <w:rPr>
          <w:rFonts w:ascii="Book Antiqua" w:hAnsi="Book Antiqua"/>
          <w:highlight w:val="none"/>
          <w:lang w:val="es-AR"/>
        </w:rPr>
        <w:t xml:space="preserve">, Martínez AP, Culasso ACA, Ridruejo E, García G, Di Lello FA. </w:t>
      </w:r>
      <w:r>
        <w:rPr>
          <w:rFonts w:ascii="Book Antiqua" w:hAnsi="Book Antiqua"/>
          <w:highlight w:val="none"/>
        </w:rPr>
        <w:t xml:space="preserve">NS3 genomic sequencing and phylogenetic analysis as alternative to a commercially available assay to reliably determine hepatitis C virus subtypes 1a and 1b. </w:t>
      </w:r>
      <w:r>
        <w:rPr>
          <w:rFonts w:ascii="Book Antiqua" w:hAnsi="Book Antiqua"/>
          <w:i/>
          <w:iCs/>
          <w:highlight w:val="none"/>
        </w:rPr>
        <w:t>PLoS One</w:t>
      </w:r>
      <w:r>
        <w:rPr>
          <w:rFonts w:ascii="Book Antiqua" w:hAnsi="Book Antiqua"/>
          <w:highlight w:val="none"/>
        </w:rPr>
        <w:t xml:space="preserve"> 2017; </w:t>
      </w:r>
      <w:r>
        <w:rPr>
          <w:rFonts w:ascii="Book Antiqua" w:hAnsi="Book Antiqua"/>
          <w:b/>
          <w:bCs/>
          <w:highlight w:val="none"/>
        </w:rPr>
        <w:t>12</w:t>
      </w:r>
      <w:r>
        <w:rPr>
          <w:rFonts w:ascii="Book Antiqua" w:hAnsi="Book Antiqua"/>
          <w:highlight w:val="none"/>
        </w:rPr>
        <w:t>: e0182193 [PMID: 28753662 DOI: 10.1371/journal.pone.0182193]</w:t>
      </w:r>
    </w:p>
    <w:p>
      <w:pPr>
        <w:spacing w:line="360" w:lineRule="auto"/>
        <w:jc w:val="both"/>
        <w:rPr>
          <w:rFonts w:ascii="Book Antiqua" w:hAnsi="Book Antiqua"/>
          <w:highlight w:val="none"/>
        </w:rPr>
      </w:pPr>
      <w:r>
        <w:rPr>
          <w:rFonts w:ascii="Book Antiqua" w:hAnsi="Book Antiqua"/>
          <w:highlight w:val="none"/>
        </w:rPr>
        <w:t xml:space="preserve">37 </w:t>
      </w:r>
      <w:r>
        <w:rPr>
          <w:rFonts w:ascii="Book Antiqua" w:hAnsi="Book Antiqua"/>
          <w:b/>
          <w:bCs/>
          <w:highlight w:val="none"/>
        </w:rPr>
        <w:t>Chevaliez S</w:t>
      </w:r>
      <w:r>
        <w:rPr>
          <w:rFonts w:ascii="Book Antiqua" w:hAnsi="Book Antiqua"/>
          <w:highlight w:val="none"/>
        </w:rPr>
        <w:t xml:space="preserve">, Bouvier-Alias M, Brillet R, Pawlotsky JM. Hepatitis C virus (HCV) genotype 1 subtype identification in new HCV drug development and future clinical practice. </w:t>
      </w:r>
      <w:r>
        <w:rPr>
          <w:rFonts w:ascii="Book Antiqua" w:hAnsi="Book Antiqua"/>
          <w:i/>
          <w:iCs/>
          <w:highlight w:val="none"/>
        </w:rPr>
        <w:t>PLoS One</w:t>
      </w:r>
      <w:r>
        <w:rPr>
          <w:rFonts w:ascii="Book Antiqua" w:hAnsi="Book Antiqua"/>
          <w:highlight w:val="none"/>
        </w:rPr>
        <w:t xml:space="preserve"> 2009; </w:t>
      </w:r>
      <w:r>
        <w:rPr>
          <w:rFonts w:ascii="Book Antiqua" w:hAnsi="Book Antiqua"/>
          <w:b/>
          <w:bCs/>
          <w:highlight w:val="none"/>
        </w:rPr>
        <w:t>4</w:t>
      </w:r>
      <w:r>
        <w:rPr>
          <w:rFonts w:ascii="Book Antiqua" w:hAnsi="Book Antiqua"/>
          <w:highlight w:val="none"/>
        </w:rPr>
        <w:t>: e8209 [PMID: 19997618 DOI: 10.1371/journal.pone.0008209]</w:t>
      </w:r>
    </w:p>
    <w:p>
      <w:pPr>
        <w:spacing w:line="360" w:lineRule="auto"/>
        <w:jc w:val="both"/>
        <w:rPr>
          <w:rFonts w:ascii="Book Antiqua" w:hAnsi="Book Antiqua"/>
          <w:highlight w:val="none"/>
        </w:rPr>
      </w:pPr>
      <w:r>
        <w:rPr>
          <w:rFonts w:ascii="Book Antiqua" w:hAnsi="Book Antiqua"/>
          <w:highlight w:val="none"/>
        </w:rPr>
        <w:t xml:space="preserve">38 </w:t>
      </w:r>
      <w:r>
        <w:rPr>
          <w:rFonts w:ascii="Book Antiqua" w:hAnsi="Book Antiqua"/>
          <w:b/>
          <w:bCs/>
          <w:highlight w:val="none"/>
        </w:rPr>
        <w:t>Childs K</w:t>
      </w:r>
      <w:r>
        <w:rPr>
          <w:rFonts w:ascii="Book Antiqua" w:hAnsi="Book Antiqua"/>
          <w:highlight w:val="none"/>
        </w:rPr>
        <w:t xml:space="preserve">, Davis C, Cannon M, Montague S, Filipe A, Tong L, Simmonds P, Smith D, Thomson EC, Dusheiko G, Agarwal K. Suboptimal SVR rates in African patients with atypical genotype 1 subtypes: Implications for global elimination of hepatitis C. </w:t>
      </w:r>
      <w:r>
        <w:rPr>
          <w:rFonts w:ascii="Book Antiqua" w:hAnsi="Book Antiqua"/>
          <w:i/>
          <w:iCs/>
          <w:highlight w:val="none"/>
        </w:rPr>
        <w:t>J Hepatol</w:t>
      </w:r>
      <w:r>
        <w:rPr>
          <w:rFonts w:ascii="Book Antiqua" w:hAnsi="Book Antiqua"/>
          <w:highlight w:val="none"/>
        </w:rPr>
        <w:t xml:space="preserve"> 2019; </w:t>
      </w:r>
      <w:r>
        <w:rPr>
          <w:rFonts w:ascii="Book Antiqua" w:hAnsi="Book Antiqua"/>
          <w:b/>
          <w:bCs/>
          <w:highlight w:val="none"/>
        </w:rPr>
        <w:t>71</w:t>
      </w:r>
      <w:r>
        <w:rPr>
          <w:rFonts w:ascii="Book Antiqua" w:hAnsi="Book Antiqua"/>
          <w:highlight w:val="none"/>
        </w:rPr>
        <w:t>: 1099-1105 [PMID: 31400349 DOI: 10.1016/j.jhep.2019.07.025]</w:t>
      </w:r>
    </w:p>
    <w:p>
      <w:pPr>
        <w:spacing w:line="360" w:lineRule="auto"/>
        <w:jc w:val="both"/>
        <w:rPr>
          <w:rFonts w:ascii="Book Antiqua" w:hAnsi="Book Antiqua"/>
          <w:highlight w:val="none"/>
        </w:rPr>
      </w:pPr>
      <w:r>
        <w:rPr>
          <w:rFonts w:ascii="Book Antiqua" w:hAnsi="Book Antiqua"/>
          <w:highlight w:val="none"/>
        </w:rPr>
        <w:t xml:space="preserve">39 </w:t>
      </w:r>
      <w:r>
        <w:rPr>
          <w:rFonts w:ascii="Book Antiqua" w:hAnsi="Book Antiqua"/>
          <w:b/>
          <w:bCs/>
          <w:highlight w:val="none"/>
        </w:rPr>
        <w:t>Wasitthankasem R</w:t>
      </w:r>
      <w:r>
        <w:rPr>
          <w:rFonts w:ascii="Book Antiqua" w:hAnsi="Book Antiqua"/>
          <w:highlight w:val="none"/>
        </w:rPr>
        <w:t xml:space="preserve">, Vongpunsawad S, Siripon N, Suya C, Chulothok P, Chaiear K, Rujirojindakul P, Kanjana S, Theamboonlers A, Tangkijvanich P, Poovorawan Y. Genotypic distribution of hepatitis C virus in Thailand and Southeast Asia. </w:t>
      </w:r>
      <w:r>
        <w:rPr>
          <w:rFonts w:ascii="Book Antiqua" w:hAnsi="Book Antiqua"/>
          <w:i/>
          <w:iCs/>
          <w:highlight w:val="none"/>
        </w:rPr>
        <w:t>PLoS One</w:t>
      </w:r>
      <w:r>
        <w:rPr>
          <w:rFonts w:ascii="Book Antiqua" w:hAnsi="Book Antiqua"/>
          <w:highlight w:val="none"/>
        </w:rPr>
        <w:t xml:space="preserve"> 2015; </w:t>
      </w:r>
      <w:r>
        <w:rPr>
          <w:rFonts w:ascii="Book Antiqua" w:hAnsi="Book Antiqua"/>
          <w:b/>
          <w:bCs/>
          <w:highlight w:val="none"/>
        </w:rPr>
        <w:t>10</w:t>
      </w:r>
      <w:r>
        <w:rPr>
          <w:rFonts w:ascii="Book Antiqua" w:hAnsi="Book Antiqua"/>
          <w:highlight w:val="none"/>
        </w:rPr>
        <w:t>: e0126764 [PMID: 25962112 DOI: 10.1371/journal.pone.0126764]</w:t>
      </w:r>
    </w:p>
    <w:p>
      <w:pPr>
        <w:spacing w:line="360" w:lineRule="auto"/>
        <w:jc w:val="both"/>
        <w:rPr>
          <w:rFonts w:ascii="Book Antiqua" w:hAnsi="Book Antiqua"/>
          <w:highlight w:val="none"/>
        </w:rPr>
      </w:pPr>
      <w:r>
        <w:rPr>
          <w:rFonts w:ascii="Book Antiqua" w:hAnsi="Book Antiqua"/>
          <w:highlight w:val="none"/>
        </w:rPr>
        <w:t xml:space="preserve">40 </w:t>
      </w:r>
      <w:r>
        <w:rPr>
          <w:rFonts w:ascii="Book Antiqua" w:hAnsi="Book Antiqua"/>
          <w:b/>
          <w:bCs/>
          <w:highlight w:val="none"/>
        </w:rPr>
        <w:t>Wei L</w:t>
      </w:r>
      <w:r>
        <w:rPr>
          <w:rFonts w:ascii="Book Antiqua" w:hAnsi="Book Antiqua"/>
          <w:highlight w:val="none"/>
        </w:rPr>
        <w:t xml:space="preserve">, Lim SG, Xie Q, Văn KN, Piratvisuth T, Huang Y, Wu S, Xu M, Tang H, Cheng J, Le Manh H, Gao Y, Mou Z, Sobhonslidsuk A, Dou X, Thongsawat S, Nan Y, Tan CK, Ning Q, Tee HP, Mao Y, Stamm LM, Lu S, Dvory-Sobol H, Mo H, Brainard DM, Yang YF, Dao L, Wang GQ, Tanwandee T, Hu P, Tangkijvanich P, Zhang L, Gao ZL, Lin F, Le TTP, Shang J, Gong G, Li J, Su M, Duan Z, Mohamed R, Hou JL, Jia J. Sofosbuvir-velpatasvir for treatment of chronic hepatitis C virus infection in Asia: a single-arm, open-label, phase 3 trial. </w:t>
      </w:r>
      <w:r>
        <w:rPr>
          <w:rFonts w:ascii="Book Antiqua" w:hAnsi="Book Antiqua"/>
          <w:i/>
          <w:iCs/>
          <w:highlight w:val="none"/>
        </w:rPr>
        <w:t>Lancet Gastroenterol Hepatol</w:t>
      </w:r>
      <w:r>
        <w:rPr>
          <w:rFonts w:ascii="Book Antiqua" w:hAnsi="Book Antiqua"/>
          <w:highlight w:val="none"/>
        </w:rPr>
        <w:t xml:space="preserve"> 2019; </w:t>
      </w:r>
      <w:r>
        <w:rPr>
          <w:rFonts w:ascii="Book Antiqua" w:hAnsi="Book Antiqua"/>
          <w:b/>
          <w:bCs/>
          <w:highlight w:val="none"/>
        </w:rPr>
        <w:t>4</w:t>
      </w:r>
      <w:r>
        <w:rPr>
          <w:rFonts w:ascii="Book Antiqua" w:hAnsi="Book Antiqua"/>
          <w:highlight w:val="none"/>
        </w:rPr>
        <w:t>: 127-134 [PMID: 30555048 DOI: 10.1016/S2468-1253(18)30343-1]</w:t>
      </w:r>
    </w:p>
    <w:p>
      <w:pPr>
        <w:spacing w:line="360" w:lineRule="auto"/>
        <w:jc w:val="both"/>
        <w:rPr>
          <w:rFonts w:ascii="Book Antiqua" w:hAnsi="Book Antiqua"/>
          <w:highlight w:val="none"/>
        </w:rPr>
      </w:pPr>
      <w:r>
        <w:rPr>
          <w:rFonts w:ascii="Book Antiqua" w:hAnsi="Book Antiqua"/>
          <w:highlight w:val="none"/>
        </w:rPr>
        <w:t xml:space="preserve">41 </w:t>
      </w:r>
      <w:r>
        <w:rPr>
          <w:rFonts w:ascii="Book Antiqua" w:hAnsi="Book Antiqua"/>
          <w:b/>
          <w:bCs/>
          <w:highlight w:val="none"/>
        </w:rPr>
        <w:t>Pawlotsky JM</w:t>
      </w:r>
      <w:r>
        <w:rPr>
          <w:rFonts w:ascii="Book Antiqua" w:hAnsi="Book Antiqua"/>
          <w:highlight w:val="none"/>
        </w:rPr>
        <w:t xml:space="preserve">. DAA failures in African patients with "unusual" HCV subtypes: Hey! Didn't you know there was another world? </w:t>
      </w:r>
      <w:r>
        <w:rPr>
          <w:rFonts w:ascii="Book Antiqua" w:hAnsi="Book Antiqua"/>
          <w:i/>
          <w:iCs/>
          <w:highlight w:val="none"/>
        </w:rPr>
        <w:t>J Hepatol</w:t>
      </w:r>
      <w:r>
        <w:rPr>
          <w:rFonts w:ascii="Book Antiqua" w:hAnsi="Book Antiqua"/>
          <w:highlight w:val="none"/>
        </w:rPr>
        <w:t xml:space="preserve"> 2019; </w:t>
      </w:r>
      <w:r>
        <w:rPr>
          <w:rFonts w:ascii="Book Antiqua" w:hAnsi="Book Antiqua"/>
          <w:b/>
          <w:bCs/>
          <w:highlight w:val="none"/>
        </w:rPr>
        <w:t>71</w:t>
      </w:r>
      <w:r>
        <w:rPr>
          <w:rFonts w:ascii="Book Antiqua" w:hAnsi="Book Antiqua"/>
          <w:highlight w:val="none"/>
        </w:rPr>
        <w:t>: 1070-1072 [PMID: 31648816 DOI: 10.1016/j.jhep.2019.09.021]</w:t>
      </w:r>
    </w:p>
    <w:p>
      <w:pPr>
        <w:spacing w:line="360" w:lineRule="auto"/>
        <w:jc w:val="both"/>
        <w:rPr>
          <w:rFonts w:ascii="Book Antiqua" w:hAnsi="Book Antiqua"/>
          <w:highlight w:val="none"/>
        </w:rPr>
      </w:pPr>
      <w:r>
        <w:rPr>
          <w:rFonts w:ascii="Book Antiqua" w:hAnsi="Book Antiqua"/>
          <w:highlight w:val="none"/>
        </w:rPr>
        <w:t xml:space="preserve">42 </w:t>
      </w:r>
      <w:r>
        <w:rPr>
          <w:rFonts w:ascii="Book Antiqua" w:hAnsi="Book Antiqua"/>
          <w:b/>
          <w:bCs/>
          <w:highlight w:val="none"/>
        </w:rPr>
        <w:t>Messina JP</w:t>
      </w:r>
      <w:r>
        <w:rPr>
          <w:rFonts w:ascii="Book Antiqua" w:hAnsi="Book Antiqua"/>
          <w:highlight w:val="none"/>
        </w:rPr>
        <w:t xml:space="preserve">, Humphreys I, Flaxman A, Brown A, Cooke GS, Pybus OG, Barnes E. Global distribution and prevalence of hepatitis C virus genotypes. </w:t>
      </w:r>
      <w:r>
        <w:rPr>
          <w:rFonts w:ascii="Book Antiqua" w:hAnsi="Book Antiqua"/>
          <w:i/>
          <w:iCs/>
          <w:highlight w:val="none"/>
        </w:rPr>
        <w:t>Hepatology</w:t>
      </w:r>
      <w:r>
        <w:rPr>
          <w:rFonts w:ascii="Book Antiqua" w:hAnsi="Book Antiqua"/>
          <w:highlight w:val="none"/>
        </w:rPr>
        <w:t xml:space="preserve"> 2015; </w:t>
      </w:r>
      <w:r>
        <w:rPr>
          <w:rFonts w:ascii="Book Antiqua" w:hAnsi="Book Antiqua"/>
          <w:b/>
          <w:bCs/>
          <w:highlight w:val="none"/>
        </w:rPr>
        <w:t>61</w:t>
      </w:r>
      <w:r>
        <w:rPr>
          <w:rFonts w:ascii="Book Antiqua" w:hAnsi="Book Antiqua"/>
          <w:highlight w:val="none"/>
        </w:rPr>
        <w:t>: 77-87 [PMID: 25069599 DOI: 10.1002/hep.27259]</w:t>
      </w:r>
    </w:p>
    <w:p>
      <w:pPr>
        <w:spacing w:line="360" w:lineRule="auto"/>
        <w:jc w:val="both"/>
        <w:rPr>
          <w:rFonts w:ascii="Book Antiqua" w:hAnsi="Book Antiqua"/>
          <w:highlight w:val="none"/>
        </w:rPr>
      </w:pPr>
      <w:r>
        <w:rPr>
          <w:rFonts w:ascii="Book Antiqua" w:hAnsi="Book Antiqua"/>
          <w:highlight w:val="none"/>
        </w:rPr>
        <w:t xml:space="preserve">43 </w:t>
      </w:r>
      <w:r>
        <w:rPr>
          <w:rFonts w:ascii="Book Antiqua" w:hAnsi="Book Antiqua"/>
          <w:b/>
          <w:bCs/>
          <w:highlight w:val="none"/>
        </w:rPr>
        <w:t>Sarrazin C</w:t>
      </w:r>
      <w:r>
        <w:rPr>
          <w:rFonts w:ascii="Book Antiqua" w:hAnsi="Book Antiqua"/>
          <w:highlight w:val="none"/>
        </w:rPr>
        <w:t xml:space="preserve">, Dvory-Sobol H, Svarovskaia ES, Doehle BP, Pang PS, Chuang SM, Ma J, Ding X, Afdhal NH, Kowdley KV, Gane EJ, Lawitz E, Brainard DM, McHutchison JG, Miller MD, Mo H. Prevalence of Resistance-Associated Substitutions in HCV NS5A, NS5B, or NS3 and Outcomes of Treatment With Ledipasvir and Sofosbuvir. </w:t>
      </w:r>
      <w:r>
        <w:rPr>
          <w:rFonts w:ascii="Book Antiqua" w:hAnsi="Book Antiqua"/>
          <w:i/>
          <w:iCs/>
          <w:highlight w:val="none"/>
        </w:rPr>
        <w:t>Gastroenterology</w:t>
      </w:r>
      <w:r>
        <w:rPr>
          <w:rFonts w:ascii="Book Antiqua" w:hAnsi="Book Antiqua"/>
          <w:highlight w:val="none"/>
        </w:rPr>
        <w:t xml:space="preserve"> 2016; </w:t>
      </w:r>
      <w:r>
        <w:rPr>
          <w:rFonts w:ascii="Book Antiqua" w:hAnsi="Book Antiqua"/>
          <w:b/>
          <w:bCs/>
          <w:highlight w:val="none"/>
        </w:rPr>
        <w:t>151</w:t>
      </w:r>
      <w:r>
        <w:rPr>
          <w:rFonts w:ascii="Book Antiqua" w:hAnsi="Book Antiqua"/>
          <w:highlight w:val="none"/>
        </w:rPr>
        <w:t>: 501-512.e1 [PMID: 27296509 DOI: 10.1053/j.gastro.2016.06.002]</w:t>
      </w:r>
    </w:p>
    <w:p>
      <w:pPr>
        <w:spacing w:line="360" w:lineRule="auto"/>
        <w:jc w:val="both"/>
        <w:rPr>
          <w:rFonts w:ascii="Book Antiqua" w:hAnsi="Book Antiqua"/>
          <w:highlight w:val="none"/>
          <w:lang w:eastAsia="zh-CN"/>
        </w:rPr>
      </w:pPr>
      <w:r>
        <w:rPr>
          <w:rFonts w:ascii="Book Antiqua" w:hAnsi="Book Antiqua"/>
          <w:highlight w:val="none"/>
        </w:rPr>
        <w:t xml:space="preserve">44 </w:t>
      </w:r>
      <w:r>
        <w:rPr>
          <w:rFonts w:ascii="Book Antiqua" w:hAnsi="Book Antiqua"/>
          <w:b/>
          <w:bCs/>
          <w:highlight w:val="none"/>
        </w:rPr>
        <w:t>Kwo P</w:t>
      </w:r>
      <w:r>
        <w:rPr>
          <w:rFonts w:ascii="Book Antiqua" w:hAnsi="Book Antiqua"/>
          <w:highlight w:val="none"/>
        </w:rPr>
        <w:t xml:space="preserve">, Gane EJ, Peng CY, Pearlman B, Vierling JM, Serfaty L, Buti M, Shafran S, Stryszak P, Lin L, Gress J, Black S, Dutko FJ, Robertson M, Wahl J, Lupinacci L, Barr E, Haber B. Effectiveness of Elbasvir and Grazoprevir Combination, With or Without Ribavirin, for Treatment-Experienced Patients With Chronic Hepatitis C Infection. </w:t>
      </w:r>
      <w:r>
        <w:rPr>
          <w:rFonts w:ascii="Book Antiqua" w:hAnsi="Book Antiqua"/>
          <w:i/>
          <w:iCs/>
          <w:highlight w:val="none"/>
        </w:rPr>
        <w:t>Gastroenterology</w:t>
      </w:r>
      <w:r>
        <w:rPr>
          <w:rFonts w:ascii="Book Antiqua" w:hAnsi="Book Antiqua"/>
          <w:highlight w:val="none"/>
        </w:rPr>
        <w:t xml:space="preserve"> 2017; </w:t>
      </w:r>
      <w:r>
        <w:rPr>
          <w:rFonts w:ascii="Book Antiqua" w:hAnsi="Book Antiqua"/>
          <w:b/>
          <w:bCs/>
          <w:highlight w:val="none"/>
        </w:rPr>
        <w:t>152</w:t>
      </w:r>
      <w:r>
        <w:rPr>
          <w:rFonts w:ascii="Book Antiqua" w:hAnsi="Book Antiqua"/>
          <w:highlight w:val="none"/>
        </w:rPr>
        <w:t>: 164-175.e4 [PMID: 27720838 DOI: 10.1053/j.gastro.2016.09.045]</w:t>
      </w:r>
    </w:p>
    <w:p>
      <w:pPr>
        <w:spacing w:line="360" w:lineRule="auto"/>
        <w:jc w:val="both"/>
        <w:rPr>
          <w:rFonts w:ascii="Book Antiqua" w:hAnsi="Book Antiqua"/>
          <w:highlight w:val="none"/>
          <w:lang w:eastAsia="zh-CN"/>
        </w:rPr>
      </w:pPr>
      <w:r>
        <w:rPr>
          <w:rFonts w:ascii="Book Antiqua" w:hAnsi="Book Antiqua"/>
          <w:highlight w:val="none"/>
        </w:rPr>
        <w:t xml:space="preserve">45 </w:t>
      </w:r>
      <w:r>
        <w:rPr>
          <w:rFonts w:ascii="Book Antiqua" w:hAnsi="Book Antiqua"/>
          <w:b/>
          <w:bCs/>
          <w:highlight w:val="none"/>
        </w:rPr>
        <w:t>Zeuzem S</w:t>
      </w:r>
      <w:r>
        <w:rPr>
          <w:rFonts w:ascii="Book Antiqua" w:hAnsi="Book Antiqua"/>
          <w:highlight w:val="none"/>
        </w:rPr>
        <w:t xml:space="preserve">, Ghalib R, Reddy KR, Pockros PJ, Ben Ari Z, Zhao Y, Brown DD, Wan S, DiNubile MJ, Nguyen BY, Robertson MN, Wahl J, Barr E, Butterton JR. Grazoprevir-Elbasvir Combination Therapy for Treatment-Naive Cirrhotic and Noncirrhotic Patients With Chronic Hepatitis C Virus Genotype 1, 4, or 6 Infection: A Randomized Trial. </w:t>
      </w:r>
      <w:r>
        <w:rPr>
          <w:rFonts w:ascii="Book Antiqua" w:hAnsi="Book Antiqua"/>
          <w:i/>
          <w:iCs/>
          <w:highlight w:val="none"/>
        </w:rPr>
        <w:t>Ann Intern Med</w:t>
      </w:r>
      <w:r>
        <w:rPr>
          <w:rFonts w:ascii="Book Antiqua" w:hAnsi="Book Antiqua"/>
          <w:highlight w:val="none"/>
        </w:rPr>
        <w:t xml:space="preserve"> 2015; </w:t>
      </w:r>
      <w:r>
        <w:rPr>
          <w:rFonts w:ascii="Book Antiqua" w:hAnsi="Book Antiqua"/>
          <w:b/>
          <w:bCs/>
          <w:highlight w:val="none"/>
        </w:rPr>
        <w:t>163</w:t>
      </w:r>
      <w:r>
        <w:rPr>
          <w:rFonts w:ascii="Book Antiqua" w:hAnsi="Book Antiqua"/>
          <w:highlight w:val="none"/>
        </w:rPr>
        <w:t>: 1-13 [PMID: 25909356 DOI: 10.7326/M15-0785]</w:t>
      </w:r>
    </w:p>
    <w:p>
      <w:pPr>
        <w:spacing w:line="360" w:lineRule="auto"/>
        <w:jc w:val="both"/>
        <w:rPr>
          <w:rFonts w:ascii="Book Antiqua" w:hAnsi="Book Antiqua"/>
          <w:highlight w:val="none"/>
        </w:rPr>
      </w:pPr>
      <w:r>
        <w:rPr>
          <w:rFonts w:ascii="Book Antiqua" w:hAnsi="Book Antiqua"/>
          <w:highlight w:val="none"/>
        </w:rPr>
        <w:t xml:space="preserve">46 </w:t>
      </w:r>
      <w:r>
        <w:rPr>
          <w:rFonts w:ascii="Book Antiqua" w:hAnsi="Book Antiqua"/>
          <w:b/>
          <w:bCs/>
          <w:highlight w:val="none"/>
        </w:rPr>
        <w:t>Zeuzem S</w:t>
      </w:r>
      <w:r>
        <w:rPr>
          <w:rFonts w:ascii="Book Antiqua" w:hAnsi="Book Antiqua"/>
          <w:highlight w:val="none"/>
        </w:rPr>
        <w:t xml:space="preserve">, Serfaty L, Vierling J, Cheng W, George J, Sperl J, Strasser S, Kumada H, Hwang P, Robertson M, Wahl J, Barr E, Talwani R, Platt H. The safety and efficacy of elbasvir and grazoprevir in participants with hepatitis C virus genotype 1b infection. </w:t>
      </w:r>
      <w:r>
        <w:rPr>
          <w:rFonts w:ascii="Book Antiqua" w:hAnsi="Book Antiqua"/>
          <w:i/>
          <w:iCs/>
          <w:highlight w:val="none"/>
        </w:rPr>
        <w:t>J Gastroenterol</w:t>
      </w:r>
      <w:r>
        <w:rPr>
          <w:rFonts w:ascii="Book Antiqua" w:hAnsi="Book Antiqua"/>
          <w:highlight w:val="none"/>
        </w:rPr>
        <w:t xml:space="preserve"> 2018; </w:t>
      </w:r>
      <w:r>
        <w:rPr>
          <w:rFonts w:ascii="Book Antiqua" w:hAnsi="Book Antiqua"/>
          <w:b/>
          <w:bCs/>
          <w:highlight w:val="none"/>
        </w:rPr>
        <w:t>53</w:t>
      </w:r>
      <w:r>
        <w:rPr>
          <w:rFonts w:ascii="Book Antiqua" w:hAnsi="Book Antiqua"/>
          <w:highlight w:val="none"/>
        </w:rPr>
        <w:t>: 679-688 [PMID: 29344726 DOI: 10.1007/s00535-018-1429-3]</w:t>
      </w:r>
    </w:p>
    <w:p>
      <w:pPr>
        <w:spacing w:line="360" w:lineRule="auto"/>
        <w:jc w:val="both"/>
        <w:rPr>
          <w:rFonts w:ascii="Book Antiqua" w:hAnsi="Book Antiqua"/>
          <w:highlight w:val="none"/>
        </w:rPr>
      </w:pPr>
      <w:r>
        <w:rPr>
          <w:rFonts w:ascii="Book Antiqua" w:hAnsi="Book Antiqua"/>
          <w:highlight w:val="none"/>
        </w:rPr>
        <w:t xml:space="preserve">47 </w:t>
      </w:r>
      <w:r>
        <w:rPr>
          <w:rFonts w:ascii="Book Antiqua" w:hAnsi="Book Antiqua"/>
          <w:b/>
          <w:bCs/>
          <w:highlight w:val="none"/>
        </w:rPr>
        <w:t>Di Maio VC</w:t>
      </w:r>
      <w:r>
        <w:rPr>
          <w:rFonts w:ascii="Book Antiqua" w:hAnsi="Book Antiqua"/>
          <w:highlight w:val="none"/>
        </w:rPr>
        <w:t xml:space="preserve">, Barbaliscia S, Teti E, Fiorentino G, Milana M, Paolucci S, Pollicino T, Morsica G, Starace M, Bruzzone B, Gennari W, Micheli V, Yu La Rosa K, Foroghi L, Calvaruso V, Lenci I, Polilli E, Babudieri S, Aghemo A, Raimondo G, Sarmati L, Coppola N, Pasquazzi C, Baldanti F, Parruti G, Perno CF, Angelico M, Craxì A, Andreoni M, Ceccherini-Silberstein F; HCV Virology Italian Resistance Network Group (Vironet C). Resistance analysis and treatment outcomes in hepatitis C virus genotype 3-infected patients within the Italian network VIRONET-C. </w:t>
      </w:r>
      <w:r>
        <w:rPr>
          <w:rFonts w:ascii="Book Antiqua" w:hAnsi="Book Antiqua"/>
          <w:i/>
          <w:iCs/>
          <w:highlight w:val="none"/>
        </w:rPr>
        <w:t>Liver Int</w:t>
      </w:r>
      <w:r>
        <w:rPr>
          <w:rFonts w:ascii="Book Antiqua" w:hAnsi="Book Antiqua"/>
          <w:highlight w:val="none"/>
        </w:rPr>
        <w:t xml:space="preserve"> 2021; </w:t>
      </w:r>
      <w:r>
        <w:rPr>
          <w:rFonts w:ascii="Book Antiqua" w:hAnsi="Book Antiqua"/>
          <w:b/>
          <w:bCs/>
          <w:highlight w:val="none"/>
        </w:rPr>
        <w:t>41</w:t>
      </w:r>
      <w:r>
        <w:rPr>
          <w:rFonts w:ascii="Book Antiqua" w:hAnsi="Book Antiqua"/>
          <w:highlight w:val="none"/>
        </w:rPr>
        <w:t>: 1802-1814 [PMID: 33497016 DOI: 10.1111/liv.14797]</w:t>
      </w:r>
    </w:p>
    <w:p>
      <w:pPr>
        <w:spacing w:line="360" w:lineRule="auto"/>
        <w:jc w:val="both"/>
        <w:rPr>
          <w:rFonts w:ascii="Book Antiqua" w:hAnsi="Book Antiqua"/>
          <w:highlight w:val="none"/>
        </w:rPr>
      </w:pPr>
      <w:r>
        <w:rPr>
          <w:rFonts w:ascii="Book Antiqua" w:hAnsi="Book Antiqua"/>
          <w:highlight w:val="none"/>
        </w:rPr>
        <w:t xml:space="preserve">48 </w:t>
      </w:r>
      <w:r>
        <w:rPr>
          <w:rFonts w:ascii="Book Antiqua" w:hAnsi="Book Antiqua"/>
          <w:b/>
          <w:bCs/>
          <w:highlight w:val="none"/>
        </w:rPr>
        <w:t>Zhang Y</w:t>
      </w:r>
      <w:r>
        <w:rPr>
          <w:rFonts w:ascii="Book Antiqua" w:hAnsi="Book Antiqua"/>
          <w:highlight w:val="none"/>
        </w:rPr>
        <w:t xml:space="preserve">, Jiang X, Zhao Y, Xu Y. Effect of baseline resistance-associated substitutions on the efficiency of glecaprevir/pibrentasvir in chronic hepatitis C subjects: A meta-analysis. </w:t>
      </w:r>
      <w:r>
        <w:rPr>
          <w:rFonts w:ascii="Book Antiqua" w:hAnsi="Book Antiqua"/>
          <w:i/>
          <w:iCs/>
          <w:highlight w:val="none"/>
        </w:rPr>
        <w:t>J Viral Hepat</w:t>
      </w:r>
      <w:r>
        <w:rPr>
          <w:rFonts w:ascii="Book Antiqua" w:hAnsi="Book Antiqua"/>
          <w:highlight w:val="none"/>
        </w:rPr>
        <w:t xml:space="preserve"> 2021; </w:t>
      </w:r>
      <w:r>
        <w:rPr>
          <w:rFonts w:ascii="Book Antiqua" w:hAnsi="Book Antiqua"/>
          <w:b/>
          <w:bCs/>
          <w:highlight w:val="none"/>
        </w:rPr>
        <w:t>28</w:t>
      </w:r>
      <w:r>
        <w:rPr>
          <w:rFonts w:ascii="Book Antiqua" w:hAnsi="Book Antiqua"/>
          <w:highlight w:val="none"/>
        </w:rPr>
        <w:t>: 177-185 [PMID: 32961624 DOI: 10.1111/jvh.13409]</w:t>
      </w:r>
    </w:p>
    <w:p>
      <w:pPr>
        <w:spacing w:line="360" w:lineRule="auto"/>
        <w:jc w:val="both"/>
        <w:rPr>
          <w:rFonts w:ascii="Book Antiqua" w:hAnsi="Book Antiqua"/>
          <w:highlight w:val="none"/>
          <w:lang w:eastAsia="zh-CN"/>
        </w:rPr>
      </w:pPr>
      <w:r>
        <w:rPr>
          <w:rFonts w:ascii="Book Antiqua" w:hAnsi="Book Antiqua"/>
          <w:highlight w:val="none"/>
        </w:rPr>
        <w:t xml:space="preserve">49 </w:t>
      </w:r>
      <w:r>
        <w:rPr>
          <w:rFonts w:ascii="Book Antiqua" w:hAnsi="Book Antiqua"/>
          <w:b/>
          <w:bCs/>
          <w:highlight w:val="none"/>
        </w:rPr>
        <w:t>Ghany MG</w:t>
      </w:r>
      <w:r>
        <w:rPr>
          <w:rFonts w:ascii="Book Antiqua" w:hAnsi="Book Antiqua"/>
          <w:highlight w:val="none"/>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Pr>
          <w:rFonts w:ascii="Book Antiqua" w:hAnsi="Book Antiqua"/>
          <w:i/>
          <w:iCs/>
          <w:highlight w:val="none"/>
        </w:rPr>
        <w:t>Hepatology</w:t>
      </w:r>
      <w:r>
        <w:rPr>
          <w:rFonts w:ascii="Book Antiqua" w:hAnsi="Book Antiqua"/>
          <w:highlight w:val="none"/>
        </w:rPr>
        <w:t xml:space="preserve"> 2020; </w:t>
      </w:r>
      <w:r>
        <w:rPr>
          <w:rFonts w:ascii="Book Antiqua" w:hAnsi="Book Antiqua"/>
          <w:b/>
          <w:bCs/>
          <w:highlight w:val="none"/>
        </w:rPr>
        <w:t>71</w:t>
      </w:r>
      <w:r>
        <w:rPr>
          <w:rFonts w:ascii="Book Antiqua" w:hAnsi="Book Antiqua"/>
          <w:highlight w:val="none"/>
        </w:rPr>
        <w:t>: 686-721 [PMID: 31816111 DOI: 10.1002/hep.31060]</w:t>
      </w:r>
    </w:p>
    <w:p>
      <w:pPr>
        <w:spacing w:line="360" w:lineRule="auto"/>
        <w:jc w:val="both"/>
        <w:rPr>
          <w:rFonts w:ascii="Book Antiqua" w:hAnsi="Book Antiqua"/>
          <w:highlight w:val="none"/>
        </w:rPr>
      </w:pPr>
      <w:r>
        <w:rPr>
          <w:rFonts w:ascii="Book Antiqua" w:hAnsi="Book Antiqua"/>
          <w:highlight w:val="none"/>
        </w:rPr>
        <w:t xml:space="preserve">50 </w:t>
      </w:r>
      <w:r>
        <w:rPr>
          <w:rFonts w:ascii="Book Antiqua" w:hAnsi="Book Antiqua"/>
          <w:b/>
          <w:highlight w:val="none"/>
        </w:rPr>
        <w:t>European Association for the Study of the Liver</w:t>
      </w:r>
      <w:r>
        <w:rPr>
          <w:rFonts w:ascii="Book Antiqua" w:hAnsi="Book Antiqua"/>
          <w:highlight w:val="none"/>
        </w:rPr>
        <w:t>; Clinical Practice Guidelines Panel: Chair; EASL Governing Board representative; Panel members. EASL recommendations on treatment of hepatitis C: Final update of the series</w:t>
      </w:r>
      <w:r>
        <w:rPr>
          <w:rFonts w:hint="eastAsia" w:ascii="宋体" w:hAnsi="宋体" w:eastAsia="宋体" w:cs="宋体"/>
          <w:highlight w:val="none"/>
        </w:rPr>
        <w:t>☆</w:t>
      </w:r>
      <w:r>
        <w:rPr>
          <w:rFonts w:ascii="Book Antiqua" w:hAnsi="Book Antiqua"/>
          <w:highlight w:val="none"/>
        </w:rPr>
        <w:t xml:space="preserve">. </w:t>
      </w:r>
      <w:r>
        <w:rPr>
          <w:rFonts w:ascii="Book Antiqua" w:hAnsi="Book Antiqua"/>
          <w:i/>
          <w:highlight w:val="none"/>
        </w:rPr>
        <w:t>J Hepatol</w:t>
      </w:r>
      <w:r>
        <w:rPr>
          <w:rFonts w:ascii="Book Antiqua" w:hAnsi="Book Antiqua"/>
          <w:highlight w:val="none"/>
        </w:rPr>
        <w:t xml:space="preserve"> 2020;</w:t>
      </w:r>
      <w:r>
        <w:rPr>
          <w:rFonts w:ascii="Book Antiqua" w:hAnsi="Book Antiqua"/>
          <w:b/>
          <w:highlight w:val="none"/>
        </w:rPr>
        <w:t xml:space="preserve"> 73:</w:t>
      </w:r>
      <w:r>
        <w:rPr>
          <w:rFonts w:ascii="Book Antiqua" w:hAnsi="Book Antiqua"/>
          <w:highlight w:val="none"/>
        </w:rPr>
        <w:t xml:space="preserve"> 1170-1218 [PMID: 32956768</w:t>
      </w:r>
      <w:r>
        <w:rPr>
          <w:rFonts w:hint="eastAsia" w:ascii="Book Antiqua" w:hAnsi="Book Antiqua"/>
          <w:highlight w:val="none"/>
        </w:rPr>
        <w:t xml:space="preserve"> </w:t>
      </w:r>
      <w:r>
        <w:rPr>
          <w:rFonts w:ascii="Book Antiqua" w:hAnsi="Book Antiqua"/>
          <w:highlight w:val="none"/>
        </w:rPr>
        <w:t>DOI:</w:t>
      </w:r>
      <w:r>
        <w:rPr>
          <w:rFonts w:hint="eastAsia" w:ascii="Book Antiqua" w:hAnsi="Book Antiqua"/>
          <w:highlight w:val="none"/>
        </w:rPr>
        <w:t xml:space="preserve"> </w:t>
      </w:r>
      <w:r>
        <w:rPr>
          <w:rFonts w:ascii="Book Antiqua" w:hAnsi="Book Antiqua"/>
          <w:highlight w:val="none"/>
        </w:rPr>
        <w:t>10.1016/j.jhep.2020.08.018]</w:t>
      </w:r>
    </w:p>
    <w:p>
      <w:pPr>
        <w:spacing w:line="360" w:lineRule="auto"/>
        <w:jc w:val="both"/>
        <w:rPr>
          <w:rFonts w:ascii="Book Antiqua" w:hAnsi="Book Antiqua"/>
          <w:highlight w:val="none"/>
        </w:rPr>
      </w:pPr>
      <w:r>
        <w:rPr>
          <w:rFonts w:ascii="Book Antiqua" w:hAnsi="Book Antiqua"/>
          <w:highlight w:val="none"/>
        </w:rPr>
        <w:t xml:space="preserve">51 </w:t>
      </w:r>
      <w:r>
        <w:rPr>
          <w:rFonts w:ascii="Book Antiqua" w:hAnsi="Book Antiqua"/>
          <w:b/>
          <w:bCs/>
          <w:highlight w:val="none"/>
        </w:rPr>
        <w:t>Bourlière M</w:t>
      </w:r>
      <w:r>
        <w:rPr>
          <w:rFonts w:ascii="Book Antiqua" w:hAnsi="Book Antiqua"/>
          <w:highlight w:val="none"/>
        </w:rPr>
        <w:t xml:space="preserve">, Gordon SC, Flamm SL, Cooper CL, Ramji A, Tong M, Ravendhran N, Vierling JM, Tran TT, Pianko S, Bansal MB, de Lédinghen V, Hyland RH, Stamm LM, Dvory-Sobol H, Svarovskaia E, Zhang J, Huang KC, Subramanian GM, Brainard DM, McHutchison JG, Verna EC, Buggisch P, Landis CS, Younes ZH, Curry MP, Strasser SI, Schiff ER, Reddy KR, Manns MP, Kowdley KV, Zeuzem S; POLARIS-1 and POLARIS-4 Investigators. Sofosbuvir, Velpatasvir, and Voxilaprevir for Previously Treated HCV Infection. </w:t>
      </w:r>
      <w:r>
        <w:rPr>
          <w:rFonts w:ascii="Book Antiqua" w:hAnsi="Book Antiqua"/>
          <w:i/>
          <w:iCs/>
          <w:highlight w:val="none"/>
        </w:rPr>
        <w:t>N Engl J Med</w:t>
      </w:r>
      <w:r>
        <w:rPr>
          <w:rFonts w:ascii="Book Antiqua" w:hAnsi="Book Antiqua"/>
          <w:highlight w:val="none"/>
        </w:rPr>
        <w:t xml:space="preserve"> 2017; </w:t>
      </w:r>
      <w:r>
        <w:rPr>
          <w:rFonts w:ascii="Book Antiqua" w:hAnsi="Book Antiqua"/>
          <w:b/>
          <w:bCs/>
          <w:highlight w:val="none"/>
        </w:rPr>
        <w:t>376</w:t>
      </w:r>
      <w:r>
        <w:rPr>
          <w:rFonts w:ascii="Book Antiqua" w:hAnsi="Book Antiqua"/>
          <w:highlight w:val="none"/>
        </w:rPr>
        <w:t>: 2134-2146 [PMID: 28564569 DOI: 10.1056/NEJMoa1613512]</w:t>
      </w:r>
    </w:p>
    <w:p>
      <w:pPr>
        <w:spacing w:line="360" w:lineRule="auto"/>
        <w:jc w:val="both"/>
        <w:rPr>
          <w:rFonts w:ascii="Book Antiqua" w:hAnsi="Book Antiqua"/>
          <w:highlight w:val="none"/>
        </w:rPr>
      </w:pPr>
      <w:r>
        <w:rPr>
          <w:rFonts w:ascii="Book Antiqua" w:hAnsi="Book Antiqua"/>
          <w:highlight w:val="none"/>
        </w:rPr>
        <w:t xml:space="preserve">52 </w:t>
      </w:r>
      <w:r>
        <w:rPr>
          <w:rFonts w:ascii="Book Antiqua" w:hAnsi="Book Antiqua"/>
          <w:b/>
          <w:bCs/>
          <w:highlight w:val="none"/>
        </w:rPr>
        <w:t>Sarrazin C,</w:t>
      </w:r>
      <w:r>
        <w:rPr>
          <w:rFonts w:ascii="Book Antiqua" w:hAnsi="Book Antiqua"/>
          <w:highlight w:val="none"/>
        </w:rPr>
        <w:t xml:space="preserve"> Cooper CL, Manns MP, Reddy KR, Kowdley KV, Roberts SK, Dvory-Sobol H, Svarovskia E, Martin R, Camus G, Doehle BP, Stamm LM, Hyland RH, Brainard DM, Mo H, Gordon SC, Bourliere M, Zeuzem S, Flamm SL. No impact of resistance-associated substitutions on the efficacy of sofosbuvir, velpatasvir, and voxilaprevir for 12</w:t>
      </w:r>
      <w:r>
        <w:rPr>
          <w:highlight w:val="none"/>
        </w:rPr>
        <w:t> </w:t>
      </w:r>
      <w:r>
        <w:rPr>
          <w:rFonts w:ascii="Book Antiqua" w:hAnsi="Book Antiqua"/>
          <w:highlight w:val="none"/>
        </w:rPr>
        <w:t xml:space="preserve">wk in HCV DAA-experienced patients. </w:t>
      </w:r>
      <w:r>
        <w:rPr>
          <w:rFonts w:ascii="Book Antiqua" w:hAnsi="Book Antiqua"/>
          <w:i/>
          <w:highlight w:val="none"/>
        </w:rPr>
        <w:t>J Hepatol</w:t>
      </w:r>
      <w:r>
        <w:rPr>
          <w:rFonts w:ascii="Book Antiqua" w:hAnsi="Book Antiqua"/>
          <w:highlight w:val="none"/>
        </w:rPr>
        <w:t xml:space="preserve"> 2018; </w:t>
      </w:r>
      <w:r>
        <w:rPr>
          <w:rFonts w:ascii="Book Antiqua" w:hAnsi="Book Antiqua"/>
          <w:b/>
          <w:highlight w:val="none"/>
        </w:rPr>
        <w:t>69:</w:t>
      </w:r>
      <w:r>
        <w:rPr>
          <w:rFonts w:ascii="Book Antiqua" w:hAnsi="Book Antiqua"/>
          <w:highlight w:val="none"/>
        </w:rPr>
        <w:t xml:space="preserve"> 1221-1230 [PMID: 30098373 DOI:</w:t>
      </w:r>
      <w:r>
        <w:rPr>
          <w:rFonts w:hint="eastAsia" w:ascii="Book Antiqua" w:hAnsi="Book Antiqua"/>
          <w:highlight w:val="none"/>
        </w:rPr>
        <w:t xml:space="preserve"> </w:t>
      </w:r>
      <w:r>
        <w:rPr>
          <w:rFonts w:ascii="Book Antiqua" w:hAnsi="Book Antiqua"/>
          <w:highlight w:val="none"/>
        </w:rPr>
        <w:t>10.1016/j.jhep.2018.07.023]</w:t>
      </w:r>
    </w:p>
    <w:p>
      <w:pPr>
        <w:spacing w:line="360" w:lineRule="auto"/>
        <w:jc w:val="both"/>
        <w:rPr>
          <w:rFonts w:ascii="Book Antiqua" w:hAnsi="Book Antiqua"/>
          <w:highlight w:val="none"/>
        </w:rPr>
      </w:pPr>
      <w:r>
        <w:rPr>
          <w:rFonts w:ascii="Book Antiqua" w:hAnsi="Book Antiqua"/>
          <w:highlight w:val="none"/>
        </w:rPr>
        <w:t xml:space="preserve">53 </w:t>
      </w:r>
      <w:r>
        <w:rPr>
          <w:rFonts w:ascii="Book Antiqua" w:hAnsi="Book Antiqua"/>
          <w:b/>
          <w:bCs/>
          <w:highlight w:val="none"/>
        </w:rPr>
        <w:t>Da BL</w:t>
      </w:r>
      <w:r>
        <w:rPr>
          <w:rFonts w:ascii="Book Antiqua" w:hAnsi="Book Antiqua"/>
          <w:highlight w:val="none"/>
        </w:rPr>
        <w:t xml:space="preserve">, Lourdusamy V, Kushner T, Dieterich D, Saberi B. Efficacy of sofosbuvir/velpatasvir/voxilaprevir in direct-acting antiviral experienced patients with hepatitis C virus. </w:t>
      </w:r>
      <w:r>
        <w:rPr>
          <w:rFonts w:ascii="Book Antiqua" w:hAnsi="Book Antiqua"/>
          <w:i/>
          <w:iCs/>
          <w:highlight w:val="none"/>
        </w:rPr>
        <w:t>Eur J Gastroenterol Hepatol</w:t>
      </w:r>
      <w:r>
        <w:rPr>
          <w:rFonts w:ascii="Book Antiqua" w:hAnsi="Book Antiqua"/>
          <w:highlight w:val="none"/>
        </w:rPr>
        <w:t xml:space="preserve"> 2021; </w:t>
      </w:r>
      <w:r>
        <w:rPr>
          <w:rFonts w:ascii="Book Antiqua" w:hAnsi="Book Antiqua"/>
          <w:b/>
          <w:bCs/>
          <w:highlight w:val="none"/>
        </w:rPr>
        <w:t>33</w:t>
      </w:r>
      <w:r>
        <w:rPr>
          <w:rFonts w:ascii="Book Antiqua" w:hAnsi="Book Antiqua"/>
          <w:highlight w:val="none"/>
        </w:rPr>
        <w:t>: 859-861 [PMID: 32541241 DOI: 10.1097/MEG.0000000000001786]</w:t>
      </w:r>
    </w:p>
    <w:p>
      <w:pPr>
        <w:spacing w:line="360" w:lineRule="auto"/>
        <w:jc w:val="both"/>
        <w:rPr>
          <w:rFonts w:ascii="Book Antiqua" w:hAnsi="Book Antiqua"/>
          <w:highlight w:val="none"/>
        </w:rPr>
      </w:pPr>
      <w:r>
        <w:rPr>
          <w:rFonts w:ascii="Book Antiqua" w:hAnsi="Book Antiqua"/>
          <w:highlight w:val="none"/>
        </w:rPr>
        <w:t xml:space="preserve">54 </w:t>
      </w:r>
      <w:r>
        <w:rPr>
          <w:rFonts w:ascii="Book Antiqua" w:hAnsi="Book Antiqua"/>
          <w:b/>
          <w:bCs/>
          <w:highlight w:val="none"/>
        </w:rPr>
        <w:t>Belperio PS</w:t>
      </w:r>
      <w:r>
        <w:rPr>
          <w:rFonts w:ascii="Book Antiqua" w:hAnsi="Book Antiqua"/>
          <w:highlight w:val="none"/>
        </w:rPr>
        <w:t xml:space="preserve">, Shahoumian TA, Loomis TP, Backus LI. Real-world effectiveness of sofosbuvir/velpatasvir/voxilaprevir in 573 direct-acting antiviral experienced hepatitis C patients. </w:t>
      </w:r>
      <w:r>
        <w:rPr>
          <w:rFonts w:ascii="Book Antiqua" w:hAnsi="Book Antiqua"/>
          <w:i/>
          <w:iCs/>
          <w:highlight w:val="none"/>
        </w:rPr>
        <w:t>J Viral Hepat</w:t>
      </w:r>
      <w:r>
        <w:rPr>
          <w:rFonts w:ascii="Book Antiqua" w:hAnsi="Book Antiqua"/>
          <w:highlight w:val="none"/>
        </w:rPr>
        <w:t xml:space="preserve"> 2019; </w:t>
      </w:r>
      <w:r>
        <w:rPr>
          <w:rFonts w:ascii="Book Antiqua" w:hAnsi="Book Antiqua"/>
          <w:b/>
          <w:bCs/>
          <w:highlight w:val="none"/>
        </w:rPr>
        <w:t>26</w:t>
      </w:r>
      <w:r>
        <w:rPr>
          <w:rFonts w:ascii="Book Antiqua" w:hAnsi="Book Antiqua"/>
          <w:highlight w:val="none"/>
        </w:rPr>
        <w:t>: 980-990 [PMID: 31012179 DOI: 10.1111/jvh.13115]</w:t>
      </w:r>
    </w:p>
    <w:p>
      <w:pPr>
        <w:spacing w:line="360" w:lineRule="auto"/>
        <w:jc w:val="both"/>
        <w:rPr>
          <w:rFonts w:ascii="Book Antiqua" w:hAnsi="Book Antiqua"/>
          <w:highlight w:val="none"/>
        </w:rPr>
      </w:pPr>
      <w:r>
        <w:rPr>
          <w:rFonts w:ascii="Book Antiqua" w:hAnsi="Book Antiqua"/>
          <w:highlight w:val="none"/>
        </w:rPr>
        <w:t xml:space="preserve">55 </w:t>
      </w:r>
      <w:r>
        <w:rPr>
          <w:rFonts w:ascii="Book Antiqua" w:hAnsi="Book Antiqua"/>
          <w:b/>
          <w:bCs/>
          <w:highlight w:val="none"/>
        </w:rPr>
        <w:t>Degasperi E</w:t>
      </w:r>
      <w:r>
        <w:rPr>
          <w:rFonts w:ascii="Book Antiqua" w:hAnsi="Book Antiqua"/>
          <w:highlight w:val="none"/>
        </w:rPr>
        <w:t xml:space="preserve">, Spinetti A, Lombardi A, Landonio S, Rossi MC, Pasulo L, Pozzoni P, Giorgini A, Fabris P, Romano A, Lomonaco L, Puoti M, Vinci M, Gatti F, Carolo G, Zoncada A, Bonfanti P, Russo FP, Aghemo A, Soria A, Centenaro R, Maggiolo F, Rovere P, Pasin F, Paon V, Faggiano G, Vario A, Grossi G, Soffredini R, Carriero C, Paolucci S, Noventa F, Alberti A, Lampertico P, Fagiuoli S; NAVIGATORE-Lombardia and Veneto Study Groups. Real-life effectiveness and safety of sofosbuvir/velpatasvir/voxilaprevir in hepatitis C patients with previous DAA failure. </w:t>
      </w:r>
      <w:r>
        <w:rPr>
          <w:rFonts w:ascii="Book Antiqua" w:hAnsi="Book Antiqua"/>
          <w:i/>
          <w:iCs/>
          <w:highlight w:val="none"/>
        </w:rPr>
        <w:t>J Hepatol</w:t>
      </w:r>
      <w:r>
        <w:rPr>
          <w:rFonts w:ascii="Book Antiqua" w:hAnsi="Book Antiqua"/>
          <w:highlight w:val="none"/>
        </w:rPr>
        <w:t xml:space="preserve"> 2019; </w:t>
      </w:r>
      <w:r>
        <w:rPr>
          <w:rFonts w:ascii="Book Antiqua" w:hAnsi="Book Antiqua"/>
          <w:b/>
          <w:bCs/>
          <w:highlight w:val="none"/>
        </w:rPr>
        <w:t>71</w:t>
      </w:r>
      <w:r>
        <w:rPr>
          <w:rFonts w:ascii="Book Antiqua" w:hAnsi="Book Antiqua"/>
          <w:highlight w:val="none"/>
        </w:rPr>
        <w:t>: 1106-1115 [PMID: 31433303 DOI: 10.1016/j.jhep.2019.07.020]</w:t>
      </w:r>
    </w:p>
    <w:p>
      <w:pPr>
        <w:spacing w:line="360" w:lineRule="auto"/>
        <w:jc w:val="both"/>
        <w:rPr>
          <w:rFonts w:ascii="Book Antiqua" w:hAnsi="Book Antiqua"/>
          <w:highlight w:val="none"/>
        </w:rPr>
      </w:pPr>
      <w:r>
        <w:rPr>
          <w:rFonts w:ascii="Book Antiqua" w:hAnsi="Book Antiqua"/>
          <w:highlight w:val="none"/>
        </w:rPr>
        <w:t xml:space="preserve">56 </w:t>
      </w:r>
      <w:r>
        <w:rPr>
          <w:rFonts w:ascii="Book Antiqua" w:hAnsi="Book Antiqua"/>
          <w:b/>
          <w:bCs/>
          <w:highlight w:val="none"/>
        </w:rPr>
        <w:t>Llaneras J</w:t>
      </w:r>
      <w:r>
        <w:rPr>
          <w:rFonts w:ascii="Book Antiqua" w:hAnsi="Book Antiqua"/>
          <w:highlight w:val="none"/>
        </w:rPr>
        <w:t xml:space="preserve">, Riveiro-Barciela M, Lens S, Diago M, Cachero A, García-Samaniego J, Conde I, Arencibia A, Arenas J, Gea F, Torras X, Luis Calleja J, Antonio Carrión J, Fernández I, María Morillas R, Rosales JM, Carmona I, Fernández-Rodríguez C, Hernández-Guerra M, Llerena S, Bernal V, Turnes J, González-Santiago JM, Montoliu S, Figueruela B, Badia E, Delgado M, Fernández-Bermejo M, Iñarrairaegui M, Pascasio JM, Esteban R, Mariño Z, Buti M. Effectiveness and safety of sofosbuvir/velpatasvir/voxilaprevir in patients with chronic hepatitis C previously treated with DAAs. </w:t>
      </w:r>
      <w:r>
        <w:rPr>
          <w:rFonts w:ascii="Book Antiqua" w:hAnsi="Book Antiqua"/>
          <w:i/>
          <w:iCs/>
          <w:highlight w:val="none"/>
        </w:rPr>
        <w:t>J Hepatol</w:t>
      </w:r>
      <w:r>
        <w:rPr>
          <w:rFonts w:ascii="Book Antiqua" w:hAnsi="Book Antiqua"/>
          <w:highlight w:val="none"/>
        </w:rPr>
        <w:t xml:space="preserve"> 2019; </w:t>
      </w:r>
      <w:r>
        <w:rPr>
          <w:rFonts w:ascii="Book Antiqua" w:hAnsi="Book Antiqua"/>
          <w:b/>
          <w:bCs/>
          <w:highlight w:val="none"/>
        </w:rPr>
        <w:t>71</w:t>
      </w:r>
      <w:r>
        <w:rPr>
          <w:rFonts w:ascii="Book Antiqua" w:hAnsi="Book Antiqua"/>
          <w:highlight w:val="none"/>
        </w:rPr>
        <w:t>: 666-672 [PMID: 31203153 DOI: 10.1016/j.jhep.2019.06.002]</w:t>
      </w:r>
    </w:p>
    <w:p>
      <w:pPr>
        <w:spacing w:line="360" w:lineRule="auto"/>
        <w:jc w:val="both"/>
        <w:rPr>
          <w:rFonts w:ascii="Book Antiqua" w:hAnsi="Book Antiqua"/>
          <w:highlight w:val="none"/>
          <w:lang w:eastAsia="zh-CN"/>
        </w:rPr>
      </w:pPr>
      <w:r>
        <w:rPr>
          <w:rFonts w:ascii="Book Antiqua" w:hAnsi="Book Antiqua"/>
          <w:highlight w:val="none"/>
        </w:rPr>
        <w:t xml:space="preserve">57 </w:t>
      </w:r>
      <w:r>
        <w:rPr>
          <w:rFonts w:ascii="Book Antiqua" w:hAnsi="Book Antiqua"/>
          <w:b/>
          <w:bCs/>
          <w:highlight w:val="none"/>
        </w:rPr>
        <w:t>Poordad F</w:t>
      </w:r>
      <w:r>
        <w:rPr>
          <w:rFonts w:ascii="Book Antiqua" w:hAnsi="Book Antiqua"/>
          <w:highlight w:val="none"/>
        </w:rPr>
        <w:t xml:space="preserve">, Pol S, Asatryan A, Buti M, Shaw D, Hézode C, Felizarta F, Reindollar RW, Gordon SC, Pianko S, Fried MW, Bernstein DE, Gallant J, Lin CW, Lei Y, Ng TI, Krishnan P, Kopecky-Bromberg S, Kort J, Mensa FJ. Glecaprevir/Pibrentasvir in patients with hepatitis C virus genotype 1 or 4 and past direct-acting antiviral treatment failure. </w:t>
      </w:r>
      <w:r>
        <w:rPr>
          <w:rFonts w:ascii="Book Antiqua" w:hAnsi="Book Antiqua"/>
          <w:i/>
          <w:iCs/>
          <w:highlight w:val="none"/>
        </w:rPr>
        <w:t>Hepatology</w:t>
      </w:r>
      <w:r>
        <w:rPr>
          <w:rFonts w:ascii="Book Antiqua" w:hAnsi="Book Antiqua"/>
          <w:highlight w:val="none"/>
        </w:rPr>
        <w:t xml:space="preserve"> 2018; </w:t>
      </w:r>
      <w:r>
        <w:rPr>
          <w:rFonts w:ascii="Book Antiqua" w:hAnsi="Book Antiqua"/>
          <w:b/>
          <w:bCs/>
          <w:highlight w:val="none"/>
        </w:rPr>
        <w:t>67</w:t>
      </w:r>
      <w:r>
        <w:rPr>
          <w:rFonts w:ascii="Book Antiqua" w:hAnsi="Book Antiqua"/>
          <w:highlight w:val="none"/>
        </w:rPr>
        <w:t>: 1253-1260 [PMID: 29152781 DOI: 10.1002/hep.29671]</w:t>
      </w:r>
    </w:p>
    <w:p>
      <w:pPr>
        <w:spacing w:line="360" w:lineRule="auto"/>
        <w:jc w:val="both"/>
        <w:rPr>
          <w:rFonts w:ascii="Book Antiqua" w:hAnsi="Book Antiqua"/>
          <w:highlight w:val="none"/>
        </w:rPr>
      </w:pPr>
      <w:r>
        <w:rPr>
          <w:rFonts w:ascii="Book Antiqua" w:hAnsi="Book Antiqua"/>
          <w:highlight w:val="none"/>
        </w:rPr>
        <w:t xml:space="preserve">58 </w:t>
      </w:r>
      <w:r>
        <w:rPr>
          <w:rFonts w:ascii="Book Antiqua" w:hAnsi="Book Antiqua"/>
          <w:b/>
          <w:bCs/>
          <w:highlight w:val="none"/>
        </w:rPr>
        <w:t>Lok AS</w:t>
      </w:r>
      <w:r>
        <w:rPr>
          <w:rFonts w:ascii="Book Antiqua" w:hAnsi="Book Antiqua"/>
          <w:highlight w:val="none"/>
        </w:rPr>
        <w:t xml:space="preserve">, Sulkowski MS, Kort JJ, Willner I, Reddy KR, Shiffman ML, Hassan MA, Pearlman BL, Hinestrosa F, Jacobson IM, Morelli G, Peter JA, Vainorius M, Michael LC, Fried MW, Wang GP, Lu W, Larsen L, Nelson DR. Efficacy of Glecaprevir and Pibrentasvir in Patients With Genotype 1 Hepatitis C Virus Infection With Treatment Failure After NS5A Inhibitor Plus Sofosbuvir Therapy. </w:t>
      </w:r>
      <w:r>
        <w:rPr>
          <w:rFonts w:ascii="Book Antiqua" w:hAnsi="Book Antiqua"/>
          <w:i/>
          <w:iCs/>
          <w:highlight w:val="none"/>
        </w:rPr>
        <w:t>Gastroenterology</w:t>
      </w:r>
      <w:r>
        <w:rPr>
          <w:rFonts w:ascii="Book Antiqua" w:hAnsi="Book Antiqua"/>
          <w:highlight w:val="none"/>
        </w:rPr>
        <w:t xml:space="preserve"> 2019; </w:t>
      </w:r>
      <w:r>
        <w:rPr>
          <w:rFonts w:ascii="Book Antiqua" w:hAnsi="Book Antiqua"/>
          <w:b/>
          <w:bCs/>
          <w:highlight w:val="none"/>
        </w:rPr>
        <w:t>157</w:t>
      </w:r>
      <w:r>
        <w:rPr>
          <w:rFonts w:ascii="Book Antiqua" w:hAnsi="Book Antiqua"/>
          <w:highlight w:val="none"/>
        </w:rPr>
        <w:t>: 1506-1517.e1 [PMID: 31401140 DOI: 10.1053/j.gastro.2019.08.008]</w:t>
      </w:r>
    </w:p>
    <w:p>
      <w:pPr>
        <w:spacing w:line="360" w:lineRule="auto"/>
        <w:jc w:val="both"/>
        <w:rPr>
          <w:rFonts w:ascii="Book Antiqua" w:hAnsi="Book Antiqua"/>
          <w:highlight w:val="none"/>
        </w:rPr>
      </w:pPr>
      <w:r>
        <w:rPr>
          <w:rFonts w:ascii="Book Antiqua" w:hAnsi="Book Antiqua"/>
          <w:highlight w:val="none"/>
        </w:rPr>
        <w:t xml:space="preserve">59 </w:t>
      </w:r>
      <w:r>
        <w:rPr>
          <w:rFonts w:ascii="Book Antiqua" w:hAnsi="Book Antiqua"/>
          <w:b/>
          <w:bCs/>
          <w:highlight w:val="none"/>
        </w:rPr>
        <w:t>Pearlman B</w:t>
      </w:r>
      <w:r>
        <w:rPr>
          <w:rFonts w:ascii="Book Antiqua" w:hAnsi="Book Antiqua"/>
          <w:highlight w:val="none"/>
        </w:rPr>
        <w:t xml:space="preserve">, Perrys M, Hinds A. Sofosbuvir/Velpatasvir/Voxilaprevir for Previous Treatment Failures With Glecaprevir/Pibrentasvir in Chronic Hepatitis C Infection. </w:t>
      </w:r>
      <w:r>
        <w:rPr>
          <w:rFonts w:ascii="Book Antiqua" w:hAnsi="Book Antiqua"/>
          <w:i/>
          <w:iCs/>
          <w:highlight w:val="none"/>
        </w:rPr>
        <w:t>Am J Gastroenterol</w:t>
      </w:r>
      <w:r>
        <w:rPr>
          <w:rFonts w:ascii="Book Antiqua" w:hAnsi="Book Antiqua"/>
          <w:highlight w:val="none"/>
        </w:rPr>
        <w:t xml:space="preserve"> 2019; </w:t>
      </w:r>
      <w:r>
        <w:rPr>
          <w:rFonts w:ascii="Book Antiqua" w:hAnsi="Book Antiqua"/>
          <w:b/>
          <w:bCs/>
          <w:highlight w:val="none"/>
        </w:rPr>
        <w:t>114</w:t>
      </w:r>
      <w:r>
        <w:rPr>
          <w:rFonts w:ascii="Book Antiqua" w:hAnsi="Book Antiqua"/>
          <w:highlight w:val="none"/>
        </w:rPr>
        <w:t>: 1550-1552 [PMID: 31082871 DOI: 10.14309/ajg.0000000000000248]</w:t>
      </w:r>
    </w:p>
    <w:p>
      <w:pPr>
        <w:spacing w:line="360" w:lineRule="auto"/>
        <w:jc w:val="both"/>
        <w:rPr>
          <w:rFonts w:ascii="Book Antiqua" w:hAnsi="Book Antiqua"/>
          <w:highlight w:val="none"/>
        </w:rPr>
      </w:pPr>
      <w:r>
        <w:rPr>
          <w:rFonts w:ascii="Book Antiqua" w:hAnsi="Book Antiqua"/>
          <w:highlight w:val="none"/>
        </w:rPr>
        <w:t xml:space="preserve">60 </w:t>
      </w:r>
      <w:r>
        <w:rPr>
          <w:rFonts w:ascii="Book Antiqua" w:hAnsi="Book Antiqua"/>
          <w:b/>
          <w:bCs/>
          <w:highlight w:val="none"/>
        </w:rPr>
        <w:t>Wyles D</w:t>
      </w:r>
      <w:r>
        <w:rPr>
          <w:rFonts w:ascii="Book Antiqua" w:hAnsi="Book Antiqua"/>
          <w:highlight w:val="none"/>
        </w:rPr>
        <w:t xml:space="preserve">, Weiland O, Yao B, Weilert F, Dufour JF, Gordon SC, Stoehr A, Brown A, Mauss S, Zhang Z, Pilot-Matias T, Rodrigues L Jr, Mensa FJ, Poordad F. Retreatment of patients who failed glecaprevir/pibrentasvir treatment for hepatitis C virus infection. </w:t>
      </w:r>
      <w:r>
        <w:rPr>
          <w:rFonts w:ascii="Book Antiqua" w:hAnsi="Book Antiqua"/>
          <w:i/>
          <w:iCs/>
          <w:highlight w:val="none"/>
        </w:rPr>
        <w:t>J Hepatol</w:t>
      </w:r>
      <w:r>
        <w:rPr>
          <w:rFonts w:ascii="Book Antiqua" w:hAnsi="Book Antiqua"/>
          <w:highlight w:val="none"/>
        </w:rPr>
        <w:t xml:space="preserve"> 2019; </w:t>
      </w:r>
      <w:r>
        <w:rPr>
          <w:rFonts w:ascii="Book Antiqua" w:hAnsi="Book Antiqua"/>
          <w:b/>
          <w:bCs/>
          <w:highlight w:val="none"/>
        </w:rPr>
        <w:t>70</w:t>
      </w:r>
      <w:r>
        <w:rPr>
          <w:rFonts w:ascii="Book Antiqua" w:hAnsi="Book Antiqua"/>
          <w:highlight w:val="none"/>
        </w:rPr>
        <w:t>: 1019-1023 [PMID: 30857780 DOI: 10.1016/j.jhep.2019.01.031]</w:t>
      </w:r>
    </w:p>
    <w:p>
      <w:pPr>
        <w:spacing w:line="360" w:lineRule="auto"/>
        <w:jc w:val="both"/>
        <w:rPr>
          <w:rFonts w:ascii="Book Antiqua" w:hAnsi="Book Antiqua"/>
          <w:highlight w:val="none"/>
        </w:rPr>
      </w:pPr>
      <w:r>
        <w:rPr>
          <w:rFonts w:ascii="Book Antiqua" w:hAnsi="Book Antiqua"/>
          <w:highlight w:val="none"/>
        </w:rPr>
        <w:t xml:space="preserve">61 </w:t>
      </w:r>
      <w:r>
        <w:rPr>
          <w:rFonts w:ascii="Book Antiqua" w:hAnsi="Book Antiqua"/>
          <w:b/>
          <w:bCs/>
          <w:highlight w:val="none"/>
        </w:rPr>
        <w:t>Dietz J</w:t>
      </w:r>
      <w:r>
        <w:rPr>
          <w:rFonts w:ascii="Book Antiqua" w:hAnsi="Book Antiqua"/>
          <w:highlight w:val="none"/>
        </w:rPr>
        <w:t xml:space="preserve">, Di Maio VC, de Salazar A, Merino D, Vermehren J, Paolucci S, Kremer AE, Lara M, Pardo MR, Zoller H, Degasperi E, Peiffer KH, Sighinolfi L, Téllez F, Graf C, Ghisetti V, Schreiber J, Fernández-Fuertes E, Boglione L, Muñoz-Medina L, Stauber R, Gennari W, Figueruela B, Santos J, Lampertico P, Zeuzem S, Ceccherini-Silberstein F, García F, Sarrazin C; HCV Virology Italian Resistance Network (VIRONET-C) collaborators; Spanish GEHEP-004 Collaborators; Members of the German HCV resistance study group. Failure on voxilaprevir, velpatasvir, sofosbuvir and efficacy of rescue therapy. </w:t>
      </w:r>
      <w:r>
        <w:rPr>
          <w:rFonts w:ascii="Book Antiqua" w:hAnsi="Book Antiqua"/>
          <w:i/>
          <w:iCs/>
          <w:highlight w:val="none"/>
        </w:rPr>
        <w:t>J Hepatol</w:t>
      </w:r>
      <w:r>
        <w:rPr>
          <w:rFonts w:ascii="Book Antiqua" w:hAnsi="Book Antiqua"/>
          <w:highlight w:val="none"/>
        </w:rPr>
        <w:t xml:space="preserve"> 2021; </w:t>
      </w:r>
      <w:r>
        <w:rPr>
          <w:rFonts w:ascii="Book Antiqua" w:hAnsi="Book Antiqua"/>
          <w:b/>
          <w:bCs/>
          <w:highlight w:val="none"/>
        </w:rPr>
        <w:t>74</w:t>
      </w:r>
      <w:r>
        <w:rPr>
          <w:rFonts w:ascii="Book Antiqua" w:hAnsi="Book Antiqua"/>
          <w:highlight w:val="none"/>
        </w:rPr>
        <w:t>: 801-810 [PMID: 33220331 DOI: 10.1016/j.jhep.2020.11.017]</w:t>
      </w:r>
    </w:p>
    <w:bookmarkEnd w:id="3"/>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 authors declare that they have no conflicting interests.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 xml:space="preserve">Invited </w:t>
      </w:r>
      <w:r>
        <w:rPr>
          <w:rFonts w:ascii="Book Antiqua" w:hAnsi="Book Antiqua" w:cs="Book Antiqua"/>
          <w:color w:val="000000"/>
          <w:highlight w:val="none"/>
          <w:lang w:eastAsia="zh-CN"/>
        </w:rPr>
        <w:t>m</w:t>
      </w:r>
      <w:r>
        <w:rPr>
          <w:rFonts w:ascii="Book Antiqua" w:hAnsi="Book Antiqua" w:eastAsia="Book Antiqua" w:cs="Book Antiqua"/>
          <w:color w:val="000000"/>
          <w:highlight w:val="none"/>
        </w:rPr>
        <w:t>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February 22,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May 3, 2021</w:t>
      </w:r>
    </w:p>
    <w:p>
      <w:pPr>
        <w:spacing w:line="360" w:lineRule="auto"/>
        <w:jc w:val="both"/>
        <w:rPr>
          <w:rFonts w:ascii="Book Antiqua" w:hAnsi="Book Antiqua"/>
          <w:highlight w:val="none"/>
          <w:lang w:eastAsia="zh-CN"/>
        </w:rPr>
      </w:pPr>
      <w:r>
        <w:rPr>
          <w:rFonts w:ascii="Book Antiqua" w:hAnsi="Book Antiqua" w:eastAsia="Book Antiqua" w:cs="Book Antiqua"/>
          <w:b/>
          <w:color w:val="000000"/>
          <w:highlight w:val="none"/>
        </w:rPr>
        <w:t>Article in press:</w:t>
      </w:r>
      <w:r>
        <w:rPr>
          <w:rFonts w:hint="eastAsia" w:ascii="Book Antiqua" w:hAnsi="Book Antiqua" w:cs="Book Antiqua"/>
          <w:b/>
          <w:color w:val="000000"/>
          <w:highlight w:val="none"/>
          <w:lang w:eastAsia="zh-CN"/>
        </w:rPr>
        <w:t xml:space="preserve"> </w:t>
      </w:r>
      <w:r>
        <w:rPr>
          <w:rFonts w:ascii="Book Antiqua" w:hAnsi="Book Antiqua" w:cs="Book Antiqua"/>
          <w:color w:val="000000"/>
          <w:highlight w:val="none"/>
          <w:lang w:eastAsia="zh-CN"/>
        </w:rPr>
        <w:t>August 10, 2021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Gastroenterology and hepatology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Argentina</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ascii="Book Antiqua" w:hAnsi="Book Antiqua"/>
          <w:highlight w:val="none"/>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Martin-Carbonero L</w:t>
      </w:r>
      <w:r>
        <w:rPr>
          <w:rFonts w:ascii="Book Antiqua" w:hAnsi="Book Antiqua" w:eastAsia="Book Antiqua" w:cs="Book Antiqua"/>
          <w:b/>
          <w:color w:val="000000"/>
          <w:highlight w:val="none"/>
        </w:rPr>
        <w:t xml:space="preserve"> S-Editor: </w:t>
      </w:r>
      <w:r>
        <w:rPr>
          <w:rFonts w:ascii="Book Antiqua" w:hAnsi="Book Antiqua" w:cs="Book Antiqua"/>
          <w:color w:val="000000"/>
          <w:highlight w:val="none"/>
          <w:lang w:eastAsia="zh-CN"/>
        </w:rPr>
        <w:t>Fan JR</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 xml:space="preserve">Filipodia </w:t>
      </w:r>
      <w:r>
        <w:rPr>
          <w:rFonts w:ascii="Book Antiqua" w:hAnsi="Book Antiqua" w:eastAsia="Book Antiqua" w:cs="Book Antiqua"/>
          <w:b/>
          <w:color w:val="000000"/>
          <w:highlight w:val="none"/>
        </w:rPr>
        <w:t xml:space="preserve">P-Editor: </w:t>
      </w:r>
      <w:r>
        <w:rPr>
          <w:rFonts w:hint="eastAsia" w:ascii="Book Antiqua" w:hAnsi="Book Antiqua" w:cs="Book Antiqua"/>
          <w:color w:val="000000"/>
          <w:highlight w:val="none"/>
          <w:lang w:eastAsia="zh-CN"/>
        </w:rPr>
        <w:t>Yuan YY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Figure Legends</w:t>
      </w:r>
    </w:p>
    <w:p>
      <w:pPr>
        <w:spacing w:line="360" w:lineRule="auto"/>
        <w:jc w:val="both"/>
        <w:rPr>
          <w:rFonts w:ascii="Book Antiqua" w:hAnsi="Book Antiqua" w:cs="Book Antiqua"/>
          <w:b/>
          <w:bCs/>
          <w:color w:val="000000"/>
          <w:highlight w:val="none"/>
          <w:lang w:eastAsia="zh-CN"/>
        </w:rPr>
      </w:pPr>
      <w:r>
        <w:rPr>
          <w:rFonts w:ascii="Book Antiqua" w:hAnsi="Book Antiqua"/>
          <w:highlight w:val="none"/>
          <w:lang w:eastAsia="zh-CN"/>
        </w:rPr>
        <w:drawing>
          <wp:inline distT="0" distB="0" distL="0" distR="0">
            <wp:extent cx="5486400" cy="37128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3712845"/>
                    </a:xfrm>
                    <a:prstGeom prst="rect">
                      <a:avLst/>
                    </a:prstGeom>
                  </pic:spPr>
                </pic:pic>
              </a:graphicData>
            </a:graphic>
          </wp:inline>
        </w:drawing>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b/>
          <w:bCs/>
          <w:color w:val="000000"/>
          <w:highlight w:val="none"/>
        </w:rPr>
        <w:t>Figure 1 Quasispecies distribution</w:t>
      </w:r>
      <w:r>
        <w:rPr>
          <w:rFonts w:ascii="Book Antiqua" w:hAnsi="Book Antiqua"/>
          <w:b/>
          <w:bCs/>
          <w:highlight w:val="none"/>
          <w:lang w:eastAsia="zh-CN"/>
        </w:rPr>
        <w:t>.</w:t>
      </w:r>
      <w:r>
        <w:rPr>
          <w:rFonts w:ascii="Book Antiqua" w:hAnsi="Book Antiqua"/>
          <w:highlight w:val="none"/>
          <w:lang w:eastAsia="zh-CN"/>
        </w:rPr>
        <w:t xml:space="preserve"> </w:t>
      </w:r>
      <w:r>
        <w:rPr>
          <w:rFonts w:ascii="Book Antiqua" w:hAnsi="Book Antiqua" w:eastAsia="Book Antiqua" w:cs="Book Antiqua"/>
          <w:color w:val="000000"/>
          <w:highlight w:val="none"/>
        </w:rPr>
        <w:t>Simplified representation of quasispecies infecting an individual. Each genome is identified with a letter. The mutation highlighted by a red triangle in the wild</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type (WT) confers a selective advantage that results in dominance of that mutation after a given number of replication rounds in an untreated patient. After the pressure generated by direct-acting antiviral (DAA) treatment, a modification of the consensus sequence is observed, where a green circle confers resistance to treatment and becomes dominant. In the upper example, mutant classes are represented as circles of sizes proportional to the number of genomes in each class. Red circles represent the WT, green circles represent a variant with resistance-associated substitutions (RAS). Yellow, light blue, and purple circles are variants with changes of the WT that are not associated with treatment response.</w:t>
      </w:r>
      <w:r>
        <w:rPr>
          <w:rFonts w:ascii="Book Antiqua" w:hAnsi="Book Antiqua"/>
          <w:highlight w:val="none"/>
          <w:lang w:eastAsia="zh-CN"/>
        </w:rPr>
        <w:t xml:space="preserve"> </w:t>
      </w:r>
    </w:p>
    <w:p>
      <w:pPr>
        <w:spacing w:line="360" w:lineRule="auto"/>
        <w:ind w:right="-285"/>
        <w:jc w:val="both"/>
        <w:rPr>
          <w:rFonts w:ascii="Book Antiqua" w:hAnsi="Book Antiqua" w:cs="Arial"/>
          <w:b/>
          <w:highlight w:val="none"/>
        </w:rPr>
      </w:pPr>
      <w:r>
        <w:rPr>
          <w:rFonts w:ascii="Book Antiqua" w:hAnsi="Book Antiqua" w:cs="Book Antiqua"/>
          <w:color w:val="000000"/>
          <w:highlight w:val="none"/>
          <w:lang w:eastAsia="zh-CN"/>
        </w:rPr>
        <w:br w:type="page"/>
      </w:r>
      <w:r>
        <w:rPr>
          <w:rFonts w:ascii="Book Antiqua" w:hAnsi="Book Antiqua" w:cs="Arial"/>
          <w:b/>
          <w:highlight w:val="none"/>
        </w:rPr>
        <w:t xml:space="preserve">Table 1 Hepatitis C </w:t>
      </w:r>
      <w:r>
        <w:rPr>
          <w:rFonts w:ascii="Book Antiqua" w:hAnsi="Book Antiqua" w:cs="Arial"/>
          <w:b/>
          <w:highlight w:val="none"/>
          <w:lang w:eastAsia="zh-CN"/>
        </w:rPr>
        <w:t>v</w:t>
      </w:r>
      <w:r>
        <w:rPr>
          <w:rFonts w:ascii="Book Antiqua" w:hAnsi="Book Antiqua" w:cs="Arial"/>
          <w:b/>
          <w:highlight w:val="none"/>
        </w:rPr>
        <w:t xml:space="preserve">irus </w:t>
      </w:r>
      <w:r>
        <w:rPr>
          <w:rFonts w:ascii="Book Antiqua" w:hAnsi="Book Antiqua" w:cs="Arial"/>
          <w:b/>
          <w:highlight w:val="none"/>
          <w:lang w:eastAsia="zh-CN"/>
        </w:rPr>
        <w:t>r</w:t>
      </w:r>
      <w:r>
        <w:rPr>
          <w:rFonts w:ascii="Book Antiqua" w:hAnsi="Book Antiqua" w:cs="Arial"/>
          <w:b/>
          <w:highlight w:val="none"/>
        </w:rPr>
        <w:t>esistance-</w:t>
      </w:r>
      <w:r>
        <w:rPr>
          <w:rFonts w:ascii="Book Antiqua" w:hAnsi="Book Antiqua" w:cs="Arial"/>
          <w:b/>
          <w:highlight w:val="none"/>
          <w:lang w:eastAsia="zh-CN"/>
        </w:rPr>
        <w:t>a</w:t>
      </w:r>
      <w:r>
        <w:rPr>
          <w:rFonts w:ascii="Book Antiqua" w:hAnsi="Book Antiqua" w:cs="Arial"/>
          <w:b/>
          <w:highlight w:val="none"/>
        </w:rPr>
        <w:t xml:space="preserve">ssociated </w:t>
      </w:r>
      <w:r>
        <w:rPr>
          <w:rFonts w:ascii="Book Antiqua" w:hAnsi="Book Antiqua" w:cs="Arial"/>
          <w:b/>
          <w:highlight w:val="none"/>
          <w:lang w:eastAsia="zh-CN"/>
        </w:rPr>
        <w:t>s</w:t>
      </w:r>
      <w:r>
        <w:rPr>
          <w:rFonts w:ascii="Book Antiqua" w:hAnsi="Book Antiqua" w:cs="Arial"/>
          <w:b/>
          <w:highlight w:val="none"/>
        </w:rPr>
        <w:t xml:space="preserve">ubstitutions to currently used </w:t>
      </w:r>
      <w:r>
        <w:rPr>
          <w:rFonts w:ascii="Book Antiqua" w:hAnsi="Book Antiqua" w:eastAsia="Book Antiqua" w:cs="Book Antiqua"/>
          <w:b/>
          <w:color w:val="000000"/>
          <w:highlight w:val="none"/>
        </w:rPr>
        <w:t>direct-acting antiviral</w:t>
      </w:r>
      <w:r>
        <w:rPr>
          <w:rFonts w:ascii="Book Antiqua" w:hAnsi="Book Antiqua" w:cs="Arial"/>
          <w:b/>
          <w:highlight w:val="none"/>
        </w:rPr>
        <w:t xml:space="preserve"> drugs</w:t>
      </w:r>
    </w:p>
    <w:tbl>
      <w:tblPr>
        <w:tblStyle w:val="7"/>
        <w:tblW w:w="5995" w:type="pct"/>
        <w:tblInd w:w="-102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1"/>
        <w:gridCol w:w="1417"/>
        <w:gridCol w:w="1440"/>
        <w:gridCol w:w="621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0" w:type="pct"/>
            <w:tcBorders>
              <w:top w:val="single" w:color="auto" w:sz="4" w:space="0"/>
              <w:bottom w:val="single" w:color="auto" w:sz="4" w:space="0"/>
            </w:tcBorders>
          </w:tcPr>
          <w:p>
            <w:pPr>
              <w:spacing w:line="360" w:lineRule="auto"/>
              <w:jc w:val="both"/>
              <w:rPr>
                <w:rFonts w:ascii="Book Antiqua" w:hAnsi="Book Antiqua" w:cs="Arial"/>
                <w:b/>
                <w:color w:val="000000"/>
                <w:highlight w:val="none"/>
              </w:rPr>
            </w:pPr>
            <w:r>
              <w:rPr>
                <w:rFonts w:ascii="Book Antiqua" w:hAnsi="Book Antiqua" w:cs="Arial"/>
                <w:b/>
                <w:color w:val="000000"/>
                <w:highlight w:val="none"/>
              </w:rPr>
              <w:t>Drug family</w:t>
            </w:r>
          </w:p>
        </w:tc>
        <w:tc>
          <w:tcPr>
            <w:tcW w:w="617" w:type="pct"/>
            <w:tcBorders>
              <w:top w:val="single" w:color="auto" w:sz="4" w:space="0"/>
              <w:bottom w:val="single" w:color="auto" w:sz="4" w:space="0"/>
            </w:tcBorders>
          </w:tcPr>
          <w:p>
            <w:pPr>
              <w:spacing w:line="360" w:lineRule="auto"/>
              <w:jc w:val="both"/>
              <w:rPr>
                <w:rFonts w:ascii="Book Antiqua" w:hAnsi="Book Antiqua" w:cs="Arial"/>
                <w:b/>
                <w:color w:val="000000"/>
                <w:highlight w:val="none"/>
              </w:rPr>
            </w:pPr>
            <w:r>
              <w:rPr>
                <w:rFonts w:ascii="Book Antiqua" w:hAnsi="Book Antiqua" w:cs="Arial"/>
                <w:b/>
                <w:color w:val="000000"/>
                <w:highlight w:val="none"/>
              </w:rPr>
              <w:t>Drug</w:t>
            </w:r>
          </w:p>
        </w:tc>
        <w:tc>
          <w:tcPr>
            <w:tcW w:w="627" w:type="pct"/>
            <w:tcBorders>
              <w:top w:val="single" w:color="auto" w:sz="4" w:space="0"/>
              <w:bottom w:val="single" w:color="auto" w:sz="4" w:space="0"/>
            </w:tcBorders>
          </w:tcPr>
          <w:p>
            <w:pPr>
              <w:spacing w:line="360" w:lineRule="auto"/>
              <w:jc w:val="both"/>
              <w:rPr>
                <w:rFonts w:ascii="Book Antiqua" w:hAnsi="Book Antiqua" w:cs="Arial"/>
                <w:b/>
                <w:color w:val="000000"/>
                <w:highlight w:val="none"/>
              </w:rPr>
            </w:pPr>
            <w:r>
              <w:rPr>
                <w:rFonts w:ascii="Book Antiqua" w:hAnsi="Book Antiqua" w:cs="Arial"/>
                <w:b/>
                <w:color w:val="000000"/>
                <w:highlight w:val="none"/>
              </w:rPr>
              <w:t>Licensed for genotype</w:t>
            </w:r>
          </w:p>
        </w:tc>
        <w:tc>
          <w:tcPr>
            <w:tcW w:w="2706" w:type="pct"/>
            <w:tcBorders>
              <w:top w:val="single" w:color="auto" w:sz="4" w:space="0"/>
              <w:bottom w:val="single" w:color="auto" w:sz="4" w:space="0"/>
            </w:tcBorders>
          </w:tcPr>
          <w:p>
            <w:pPr>
              <w:spacing w:line="360" w:lineRule="auto"/>
              <w:jc w:val="both"/>
              <w:rPr>
                <w:rFonts w:ascii="Book Antiqua" w:hAnsi="Book Antiqua" w:cs="Arial"/>
                <w:b/>
                <w:color w:val="000000"/>
                <w:highlight w:val="none"/>
              </w:rPr>
            </w:pPr>
            <w:r>
              <w:rPr>
                <w:rFonts w:ascii="Book Antiqua" w:hAnsi="Book Antiqua" w:cs="Arial"/>
                <w:b/>
                <w:color w:val="000000"/>
                <w:highlight w:val="none"/>
              </w:rPr>
              <w:t>RAS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0" w:type="pct"/>
            <w:vMerge w:val="restart"/>
            <w:tcBorders>
              <w:top w:val="single" w:color="auto" w:sz="4" w:space="0"/>
            </w:tcBorders>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NS3 inhibitors</w:t>
            </w:r>
          </w:p>
        </w:tc>
        <w:tc>
          <w:tcPr>
            <w:tcW w:w="617" w:type="pct"/>
            <w:tcBorders>
              <w:top w:val="single" w:color="auto" w:sz="4" w:space="0"/>
            </w:tcBorders>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Glecaprevir (GLE)</w:t>
            </w:r>
          </w:p>
        </w:tc>
        <w:tc>
          <w:tcPr>
            <w:tcW w:w="627" w:type="pct"/>
            <w:tcBorders>
              <w:top w:val="single" w:color="auto" w:sz="4" w:space="0"/>
            </w:tcBorders>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1,</w:t>
            </w:r>
            <w:r>
              <w:rPr>
                <w:rFonts w:ascii="Book Antiqua" w:hAnsi="Book Antiqua" w:cs="Arial"/>
                <w:color w:val="000000"/>
                <w:highlight w:val="none"/>
                <w:lang w:eastAsia="zh-CN"/>
              </w:rPr>
              <w:t xml:space="preserve"> </w:t>
            </w:r>
            <w:r>
              <w:rPr>
                <w:rFonts w:ascii="Book Antiqua" w:hAnsi="Book Antiqua" w:cs="Arial"/>
                <w:color w:val="000000"/>
                <w:highlight w:val="none"/>
              </w:rPr>
              <w:t>2,</w:t>
            </w:r>
            <w:r>
              <w:rPr>
                <w:rFonts w:ascii="Book Antiqua" w:hAnsi="Book Antiqua" w:cs="Arial"/>
                <w:color w:val="000000"/>
                <w:highlight w:val="none"/>
                <w:lang w:eastAsia="zh-CN"/>
              </w:rPr>
              <w:t xml:space="preserve"> </w:t>
            </w:r>
            <w:r>
              <w:rPr>
                <w:rFonts w:ascii="Book Antiqua" w:hAnsi="Book Antiqua" w:cs="Arial"/>
                <w:color w:val="000000"/>
                <w:highlight w:val="none"/>
              </w:rPr>
              <w:t>3,</w:t>
            </w:r>
            <w:r>
              <w:rPr>
                <w:rFonts w:ascii="Book Antiqua" w:hAnsi="Book Antiqua" w:cs="Arial"/>
                <w:color w:val="000000"/>
                <w:highlight w:val="none"/>
                <w:lang w:eastAsia="zh-CN"/>
              </w:rPr>
              <w:t xml:space="preserve"> </w:t>
            </w:r>
            <w:r>
              <w:rPr>
                <w:rFonts w:ascii="Book Antiqua" w:hAnsi="Book Antiqua" w:cs="Arial"/>
                <w:color w:val="000000"/>
                <w:highlight w:val="none"/>
              </w:rPr>
              <w:t>4,</w:t>
            </w:r>
            <w:r>
              <w:rPr>
                <w:rFonts w:ascii="Book Antiqua" w:hAnsi="Book Antiqua" w:cs="Arial"/>
                <w:color w:val="000000"/>
                <w:highlight w:val="none"/>
                <w:lang w:eastAsia="zh-CN"/>
              </w:rPr>
              <w:t xml:space="preserve"> </w:t>
            </w:r>
            <w:r>
              <w:rPr>
                <w:rFonts w:ascii="Book Antiqua" w:hAnsi="Book Antiqua" w:cs="Arial"/>
                <w:color w:val="000000"/>
                <w:highlight w:val="none"/>
              </w:rPr>
              <w:t>5,</w:t>
            </w:r>
            <w:r>
              <w:rPr>
                <w:rFonts w:ascii="Book Antiqua" w:hAnsi="Book Antiqua" w:cs="Arial"/>
                <w:color w:val="000000"/>
                <w:highlight w:val="none"/>
                <w:lang w:eastAsia="zh-CN"/>
              </w:rPr>
              <w:t xml:space="preserve"> </w:t>
            </w:r>
            <w:r>
              <w:rPr>
                <w:rFonts w:ascii="Book Antiqua" w:hAnsi="Book Antiqua" w:cs="Arial"/>
                <w:color w:val="000000"/>
                <w:highlight w:val="none"/>
              </w:rPr>
              <w:t>6</w:t>
            </w:r>
          </w:p>
        </w:tc>
        <w:tc>
          <w:tcPr>
            <w:tcW w:w="2706" w:type="pct"/>
            <w:tcBorders>
              <w:top w:val="single" w:color="auto" w:sz="4" w:space="0"/>
            </w:tcBorders>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36M, 56H, 156G/V, 168A/K/L/R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0" w:type="pct"/>
            <w:vMerge w:val="continue"/>
            <w:shd w:val="clear" w:color="auto" w:fill="auto"/>
          </w:tcPr>
          <w:p>
            <w:pPr>
              <w:spacing w:line="360" w:lineRule="auto"/>
              <w:jc w:val="both"/>
              <w:rPr>
                <w:rFonts w:ascii="Book Antiqua" w:hAnsi="Book Antiqua" w:cs="Arial"/>
                <w:color w:val="000000"/>
                <w:highlight w:val="none"/>
              </w:rPr>
            </w:pPr>
          </w:p>
        </w:tc>
        <w:tc>
          <w:tcPr>
            <w:tcW w:w="61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Grazoprevir (GZR)</w:t>
            </w:r>
          </w:p>
        </w:tc>
        <w:tc>
          <w:tcPr>
            <w:tcW w:w="62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1,</w:t>
            </w:r>
            <w:r>
              <w:rPr>
                <w:rFonts w:ascii="Book Antiqua" w:hAnsi="Book Antiqua" w:cs="Arial"/>
                <w:color w:val="000000"/>
                <w:highlight w:val="none"/>
                <w:lang w:eastAsia="zh-CN"/>
              </w:rPr>
              <w:t xml:space="preserve"> </w:t>
            </w:r>
            <w:r>
              <w:rPr>
                <w:rFonts w:ascii="Book Antiqua" w:hAnsi="Book Antiqua" w:cs="Arial"/>
                <w:color w:val="000000"/>
                <w:highlight w:val="none"/>
              </w:rPr>
              <w:t>4</w:t>
            </w:r>
          </w:p>
        </w:tc>
        <w:tc>
          <w:tcPr>
            <w:tcW w:w="2706"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36A/L/M, 56H/F, 155G/K/L/Q/T/S, 156T/V, 168any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0" w:type="pct"/>
            <w:vMerge w:val="continue"/>
            <w:shd w:val="clear" w:color="auto" w:fill="auto"/>
          </w:tcPr>
          <w:p>
            <w:pPr>
              <w:spacing w:line="360" w:lineRule="auto"/>
              <w:jc w:val="both"/>
              <w:rPr>
                <w:rFonts w:ascii="Book Antiqua" w:hAnsi="Book Antiqua" w:cs="Arial"/>
                <w:color w:val="000000"/>
                <w:highlight w:val="none"/>
              </w:rPr>
            </w:pPr>
          </w:p>
        </w:tc>
        <w:tc>
          <w:tcPr>
            <w:tcW w:w="61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Paritaprevir (PTV)</w:t>
            </w:r>
          </w:p>
        </w:tc>
        <w:tc>
          <w:tcPr>
            <w:tcW w:w="62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1,</w:t>
            </w:r>
            <w:r>
              <w:rPr>
                <w:rFonts w:ascii="Book Antiqua" w:hAnsi="Book Antiqua" w:cs="Arial"/>
                <w:color w:val="000000"/>
                <w:highlight w:val="none"/>
                <w:lang w:eastAsia="zh-CN"/>
              </w:rPr>
              <w:t xml:space="preserve"> </w:t>
            </w:r>
            <w:r>
              <w:rPr>
                <w:rFonts w:ascii="Book Antiqua" w:hAnsi="Book Antiqua" w:cs="Arial"/>
                <w:color w:val="000000"/>
                <w:highlight w:val="none"/>
              </w:rPr>
              <w:t>4</w:t>
            </w:r>
          </w:p>
        </w:tc>
        <w:tc>
          <w:tcPr>
            <w:tcW w:w="2706"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36A/M, 43L, 155C/K/Q/H, 156T/V, 168any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0" w:type="pct"/>
            <w:vMerge w:val="continue"/>
            <w:shd w:val="clear" w:color="auto" w:fill="auto"/>
          </w:tcPr>
          <w:p>
            <w:pPr>
              <w:spacing w:line="360" w:lineRule="auto"/>
              <w:jc w:val="both"/>
              <w:rPr>
                <w:rFonts w:ascii="Book Antiqua" w:hAnsi="Book Antiqua" w:cs="Arial"/>
                <w:color w:val="000000"/>
                <w:highlight w:val="none"/>
              </w:rPr>
            </w:pPr>
          </w:p>
        </w:tc>
        <w:tc>
          <w:tcPr>
            <w:tcW w:w="61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Voxilaprevir (VOX)</w:t>
            </w:r>
          </w:p>
        </w:tc>
        <w:tc>
          <w:tcPr>
            <w:tcW w:w="62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1,</w:t>
            </w:r>
            <w:r>
              <w:rPr>
                <w:rFonts w:ascii="Book Antiqua" w:hAnsi="Book Antiqua" w:cs="Arial"/>
                <w:color w:val="000000"/>
                <w:highlight w:val="none"/>
                <w:lang w:eastAsia="zh-CN"/>
              </w:rPr>
              <w:t xml:space="preserve"> </w:t>
            </w:r>
            <w:r>
              <w:rPr>
                <w:rFonts w:ascii="Book Antiqua" w:hAnsi="Book Antiqua" w:cs="Arial"/>
                <w:color w:val="000000"/>
                <w:highlight w:val="none"/>
              </w:rPr>
              <w:t>2,</w:t>
            </w:r>
            <w:r>
              <w:rPr>
                <w:rFonts w:ascii="Book Antiqua" w:hAnsi="Book Antiqua" w:cs="Arial"/>
                <w:color w:val="000000"/>
                <w:highlight w:val="none"/>
                <w:lang w:eastAsia="zh-CN"/>
              </w:rPr>
              <w:t xml:space="preserve"> </w:t>
            </w:r>
            <w:r>
              <w:rPr>
                <w:rFonts w:ascii="Book Antiqua" w:hAnsi="Book Antiqua" w:cs="Arial"/>
                <w:color w:val="000000"/>
                <w:highlight w:val="none"/>
              </w:rPr>
              <w:t>3,</w:t>
            </w:r>
            <w:r>
              <w:rPr>
                <w:rFonts w:ascii="Book Antiqua" w:hAnsi="Book Antiqua" w:cs="Arial"/>
                <w:color w:val="000000"/>
                <w:highlight w:val="none"/>
                <w:lang w:eastAsia="zh-CN"/>
              </w:rPr>
              <w:t xml:space="preserve"> </w:t>
            </w:r>
            <w:r>
              <w:rPr>
                <w:rFonts w:ascii="Book Antiqua" w:hAnsi="Book Antiqua" w:cs="Arial"/>
                <w:color w:val="000000"/>
                <w:highlight w:val="none"/>
              </w:rPr>
              <w:t>4,</w:t>
            </w:r>
            <w:r>
              <w:rPr>
                <w:rFonts w:ascii="Book Antiqua" w:hAnsi="Book Antiqua" w:cs="Arial"/>
                <w:color w:val="000000"/>
                <w:highlight w:val="none"/>
                <w:lang w:eastAsia="zh-CN"/>
              </w:rPr>
              <w:t xml:space="preserve"> </w:t>
            </w:r>
            <w:r>
              <w:rPr>
                <w:rFonts w:ascii="Book Antiqua" w:hAnsi="Book Antiqua" w:cs="Arial"/>
                <w:color w:val="000000"/>
                <w:highlight w:val="none"/>
              </w:rPr>
              <w:t>5,</w:t>
            </w:r>
            <w:r>
              <w:rPr>
                <w:rFonts w:ascii="Book Antiqua" w:hAnsi="Book Antiqua" w:cs="Arial"/>
                <w:color w:val="000000"/>
                <w:highlight w:val="none"/>
                <w:lang w:eastAsia="zh-CN"/>
              </w:rPr>
              <w:t xml:space="preserve"> </w:t>
            </w:r>
            <w:r>
              <w:rPr>
                <w:rFonts w:ascii="Book Antiqua" w:hAnsi="Book Antiqua" w:cs="Arial"/>
                <w:color w:val="000000"/>
                <w:highlight w:val="none"/>
              </w:rPr>
              <w:t>6</w:t>
            </w:r>
          </w:p>
        </w:tc>
        <w:tc>
          <w:tcPr>
            <w:tcW w:w="2706"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36A/G/L/M, 41K/R/S/V, 43L/S7V, 54S, 55A/I, 56H/F, 80K/L, 122D/G/N, 155G/K/N/K/T/W,</w:t>
            </w:r>
            <w:r>
              <w:rPr>
                <w:rFonts w:ascii="Book Antiqua" w:hAnsi="Book Antiqua" w:cs="Arial"/>
                <w:color w:val="000000"/>
                <w:highlight w:val="none"/>
                <w:lang w:eastAsia="zh-CN"/>
              </w:rPr>
              <w:t xml:space="preserve"> </w:t>
            </w:r>
            <w:r>
              <w:rPr>
                <w:rFonts w:ascii="Book Antiqua" w:hAnsi="Book Antiqua" w:cs="Arial"/>
                <w:color w:val="000000"/>
                <w:highlight w:val="none"/>
              </w:rPr>
              <w:t>156L/S/T/V, 168any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0" w:type="pct"/>
            <w:vMerge w:val="restar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NS5A</w:t>
            </w:r>
            <w:r>
              <w:rPr>
                <w:rFonts w:ascii="Book Antiqua" w:hAnsi="Book Antiqua" w:cs="Arial"/>
                <w:color w:val="000000"/>
                <w:highlight w:val="none"/>
                <w:lang w:eastAsia="zh-CN"/>
              </w:rPr>
              <w:t xml:space="preserve"> </w:t>
            </w:r>
            <w:r>
              <w:rPr>
                <w:rFonts w:ascii="Book Antiqua" w:hAnsi="Book Antiqua" w:cs="Arial"/>
                <w:color w:val="000000"/>
                <w:highlight w:val="none"/>
              </w:rPr>
              <w:t>inhibitors</w:t>
            </w:r>
          </w:p>
        </w:tc>
        <w:tc>
          <w:tcPr>
            <w:tcW w:w="61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Daclatasvir (DCV)</w:t>
            </w:r>
          </w:p>
        </w:tc>
        <w:tc>
          <w:tcPr>
            <w:tcW w:w="62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1,</w:t>
            </w:r>
            <w:r>
              <w:rPr>
                <w:rFonts w:ascii="Book Antiqua" w:hAnsi="Book Antiqua" w:cs="Arial"/>
                <w:color w:val="000000"/>
                <w:highlight w:val="none"/>
                <w:lang w:eastAsia="zh-CN"/>
              </w:rPr>
              <w:t xml:space="preserve"> </w:t>
            </w:r>
            <w:r>
              <w:rPr>
                <w:rFonts w:ascii="Book Antiqua" w:hAnsi="Book Antiqua" w:cs="Arial"/>
                <w:color w:val="000000"/>
                <w:highlight w:val="none"/>
              </w:rPr>
              <w:t>3,</w:t>
            </w:r>
            <w:r>
              <w:rPr>
                <w:rFonts w:ascii="Book Antiqua" w:hAnsi="Book Antiqua" w:cs="Arial"/>
                <w:color w:val="000000"/>
                <w:highlight w:val="none"/>
                <w:lang w:eastAsia="zh-CN"/>
              </w:rPr>
              <w:t xml:space="preserve"> </w:t>
            </w:r>
            <w:r>
              <w:rPr>
                <w:rFonts w:ascii="Book Antiqua" w:hAnsi="Book Antiqua" w:cs="Arial"/>
                <w:color w:val="000000"/>
                <w:highlight w:val="none"/>
              </w:rPr>
              <w:t>4</w:t>
            </w:r>
          </w:p>
        </w:tc>
        <w:tc>
          <w:tcPr>
            <w:tcW w:w="2706"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24H, 28A/M/S/T, 30D/E/G/H/K/N/Q/R/S/T,</w:t>
            </w:r>
            <w:r>
              <w:rPr>
                <w:rFonts w:ascii="Book Antiqua" w:hAnsi="Book Antiqua" w:cs="Arial"/>
                <w:color w:val="000000"/>
                <w:highlight w:val="none"/>
                <w:lang w:eastAsia="zh-CN"/>
              </w:rPr>
              <w:t xml:space="preserve"> </w:t>
            </w:r>
            <w:r>
              <w:rPr>
                <w:rFonts w:ascii="Book Antiqua" w:hAnsi="Book Antiqua" w:cs="Arial"/>
                <w:color w:val="000000"/>
                <w:highlight w:val="none"/>
              </w:rPr>
              <w:t>31I/F/M/V, 32L/del, 58A/D/N/S, 62L, 93C/H/N/R/S/W</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0" w:type="pct"/>
            <w:vMerge w:val="continue"/>
            <w:shd w:val="clear" w:color="auto" w:fill="auto"/>
          </w:tcPr>
          <w:p>
            <w:pPr>
              <w:spacing w:line="360" w:lineRule="auto"/>
              <w:jc w:val="both"/>
              <w:rPr>
                <w:rFonts w:ascii="Book Antiqua" w:hAnsi="Book Antiqua" w:cs="Arial"/>
                <w:color w:val="000000"/>
                <w:highlight w:val="none"/>
              </w:rPr>
            </w:pPr>
          </w:p>
        </w:tc>
        <w:tc>
          <w:tcPr>
            <w:tcW w:w="61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Elbasvir (EBR)</w:t>
            </w:r>
          </w:p>
        </w:tc>
        <w:tc>
          <w:tcPr>
            <w:tcW w:w="62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1,</w:t>
            </w:r>
            <w:r>
              <w:rPr>
                <w:rFonts w:ascii="Book Antiqua" w:hAnsi="Book Antiqua" w:cs="Arial"/>
                <w:color w:val="000000"/>
                <w:highlight w:val="none"/>
                <w:lang w:eastAsia="zh-CN"/>
              </w:rPr>
              <w:t xml:space="preserve"> </w:t>
            </w:r>
            <w:r>
              <w:rPr>
                <w:rFonts w:ascii="Book Antiqua" w:hAnsi="Book Antiqua" w:cs="Arial"/>
                <w:color w:val="000000"/>
                <w:highlight w:val="none"/>
              </w:rPr>
              <w:t>3,</w:t>
            </w:r>
            <w:r>
              <w:rPr>
                <w:rFonts w:ascii="Book Antiqua" w:hAnsi="Book Antiqua" w:cs="Arial"/>
                <w:color w:val="000000"/>
                <w:highlight w:val="none"/>
                <w:lang w:eastAsia="zh-CN"/>
              </w:rPr>
              <w:t xml:space="preserve"> </w:t>
            </w:r>
            <w:r>
              <w:rPr>
                <w:rFonts w:ascii="Book Antiqua" w:hAnsi="Book Antiqua" w:cs="Arial"/>
                <w:color w:val="000000"/>
                <w:highlight w:val="none"/>
              </w:rPr>
              <w:t>4</w:t>
            </w:r>
          </w:p>
        </w:tc>
        <w:tc>
          <w:tcPr>
            <w:tcW w:w="2706"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28G/T, 30G/H/K/R/V/Y, 31F/M/V, 58D, 93C/H/N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0" w:type="pct"/>
            <w:vMerge w:val="continue"/>
            <w:shd w:val="clear" w:color="auto" w:fill="auto"/>
          </w:tcPr>
          <w:p>
            <w:pPr>
              <w:spacing w:line="360" w:lineRule="auto"/>
              <w:jc w:val="both"/>
              <w:rPr>
                <w:rFonts w:ascii="Book Antiqua" w:hAnsi="Book Antiqua" w:cs="Arial"/>
                <w:color w:val="000000"/>
                <w:highlight w:val="none"/>
              </w:rPr>
            </w:pPr>
          </w:p>
        </w:tc>
        <w:tc>
          <w:tcPr>
            <w:tcW w:w="61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Ledipasvir (LDV)</w:t>
            </w:r>
          </w:p>
        </w:tc>
        <w:tc>
          <w:tcPr>
            <w:tcW w:w="62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1,</w:t>
            </w:r>
            <w:r>
              <w:rPr>
                <w:rFonts w:ascii="Book Antiqua" w:hAnsi="Book Antiqua" w:cs="Arial"/>
                <w:color w:val="000000"/>
                <w:highlight w:val="none"/>
                <w:lang w:eastAsia="zh-CN"/>
              </w:rPr>
              <w:t xml:space="preserve"> </w:t>
            </w:r>
            <w:r>
              <w:rPr>
                <w:rFonts w:ascii="Book Antiqua" w:hAnsi="Book Antiqua" w:cs="Arial"/>
                <w:color w:val="000000"/>
                <w:highlight w:val="none"/>
              </w:rPr>
              <w:t>3,</w:t>
            </w:r>
            <w:r>
              <w:rPr>
                <w:rFonts w:ascii="Book Antiqua" w:hAnsi="Book Antiqua" w:cs="Arial"/>
                <w:color w:val="000000"/>
                <w:highlight w:val="none"/>
                <w:lang w:eastAsia="zh-CN"/>
              </w:rPr>
              <w:t xml:space="preserve"> </w:t>
            </w:r>
            <w:r>
              <w:rPr>
                <w:rFonts w:ascii="Book Antiqua" w:hAnsi="Book Antiqua" w:cs="Arial"/>
                <w:color w:val="000000"/>
                <w:highlight w:val="none"/>
              </w:rPr>
              <w:t>4,</w:t>
            </w:r>
            <w:r>
              <w:rPr>
                <w:rFonts w:ascii="Book Antiqua" w:hAnsi="Book Antiqua" w:cs="Arial"/>
                <w:color w:val="000000"/>
                <w:highlight w:val="none"/>
                <w:lang w:eastAsia="zh-CN"/>
              </w:rPr>
              <w:t xml:space="preserve"> </w:t>
            </w:r>
            <w:r>
              <w:rPr>
                <w:rFonts w:ascii="Book Antiqua" w:hAnsi="Book Antiqua" w:cs="Arial"/>
                <w:color w:val="000000"/>
                <w:highlight w:val="none"/>
              </w:rPr>
              <w:t>5,</w:t>
            </w:r>
            <w:r>
              <w:rPr>
                <w:rFonts w:ascii="Book Antiqua" w:hAnsi="Book Antiqua" w:cs="Arial"/>
                <w:color w:val="000000"/>
                <w:highlight w:val="none"/>
                <w:lang w:eastAsia="zh-CN"/>
              </w:rPr>
              <w:t xml:space="preserve"> </w:t>
            </w:r>
            <w:r>
              <w:rPr>
                <w:rFonts w:ascii="Book Antiqua" w:hAnsi="Book Antiqua" w:cs="Arial"/>
                <w:color w:val="000000"/>
                <w:highlight w:val="none"/>
              </w:rPr>
              <w:t>6</w:t>
            </w:r>
          </w:p>
        </w:tc>
        <w:tc>
          <w:tcPr>
            <w:tcW w:w="2706"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24N/G, 28A/M/T, 30E/G/H/K/N/R/S/T/Y, 31I/M/V, 32L/del, 38F</w:t>
            </w:r>
            <w:r>
              <w:rPr>
                <w:rFonts w:ascii="Book Antiqua" w:hAnsi="Book Antiqua" w:cs="Arial"/>
                <w:color w:val="000000"/>
                <w:highlight w:val="none"/>
                <w:lang w:eastAsia="zh-CN"/>
              </w:rPr>
              <w:t xml:space="preserve">, </w:t>
            </w:r>
            <w:r>
              <w:rPr>
                <w:rFonts w:ascii="Book Antiqua" w:hAnsi="Book Antiqua" w:cs="Arial"/>
                <w:color w:val="000000"/>
                <w:highlight w:val="none"/>
              </w:rPr>
              <w:t>58D, 92K/T, 93C/H/N/R/S/T/W</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0" w:type="pct"/>
            <w:vMerge w:val="continue"/>
            <w:shd w:val="clear" w:color="auto" w:fill="auto"/>
          </w:tcPr>
          <w:p>
            <w:pPr>
              <w:spacing w:line="360" w:lineRule="auto"/>
              <w:jc w:val="both"/>
              <w:rPr>
                <w:rFonts w:ascii="Book Antiqua" w:hAnsi="Book Antiqua" w:cs="Arial"/>
                <w:color w:val="000000"/>
                <w:highlight w:val="none"/>
              </w:rPr>
            </w:pPr>
          </w:p>
        </w:tc>
        <w:tc>
          <w:tcPr>
            <w:tcW w:w="61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Ombitasvir (OBV)</w:t>
            </w:r>
          </w:p>
        </w:tc>
        <w:tc>
          <w:tcPr>
            <w:tcW w:w="62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1,</w:t>
            </w:r>
            <w:r>
              <w:rPr>
                <w:rFonts w:ascii="Book Antiqua" w:hAnsi="Book Antiqua" w:cs="Arial"/>
                <w:color w:val="000000"/>
                <w:highlight w:val="none"/>
                <w:lang w:eastAsia="zh-CN"/>
              </w:rPr>
              <w:t xml:space="preserve"> </w:t>
            </w:r>
            <w:r>
              <w:rPr>
                <w:rFonts w:ascii="Book Antiqua" w:hAnsi="Book Antiqua" w:cs="Arial"/>
                <w:color w:val="000000"/>
                <w:highlight w:val="none"/>
              </w:rPr>
              <w:t>4</w:t>
            </w:r>
          </w:p>
        </w:tc>
        <w:tc>
          <w:tcPr>
            <w:tcW w:w="2706"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28M/S/T/V, 30E/Q/R/Y, 31I/F/V, 32del, 58D, 92T, 93C/H/N/S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0" w:type="pct"/>
            <w:vMerge w:val="continue"/>
            <w:shd w:val="clear" w:color="auto" w:fill="auto"/>
          </w:tcPr>
          <w:p>
            <w:pPr>
              <w:spacing w:line="360" w:lineRule="auto"/>
              <w:jc w:val="both"/>
              <w:rPr>
                <w:rFonts w:ascii="Book Antiqua" w:hAnsi="Book Antiqua" w:cs="Arial"/>
                <w:color w:val="000000"/>
                <w:highlight w:val="none"/>
              </w:rPr>
            </w:pPr>
          </w:p>
        </w:tc>
        <w:tc>
          <w:tcPr>
            <w:tcW w:w="61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Pibrentasvir (PIB)</w:t>
            </w:r>
          </w:p>
        </w:tc>
        <w:tc>
          <w:tcPr>
            <w:tcW w:w="62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1,</w:t>
            </w:r>
            <w:r>
              <w:rPr>
                <w:rFonts w:ascii="Book Antiqua" w:hAnsi="Book Antiqua" w:cs="Arial"/>
                <w:color w:val="000000"/>
                <w:highlight w:val="none"/>
                <w:lang w:eastAsia="zh-CN"/>
              </w:rPr>
              <w:t xml:space="preserve"> </w:t>
            </w:r>
            <w:r>
              <w:rPr>
                <w:rFonts w:ascii="Book Antiqua" w:hAnsi="Book Antiqua" w:cs="Arial"/>
                <w:color w:val="000000"/>
                <w:highlight w:val="none"/>
              </w:rPr>
              <w:t>2,</w:t>
            </w:r>
            <w:r>
              <w:rPr>
                <w:rFonts w:ascii="Book Antiqua" w:hAnsi="Book Antiqua" w:cs="Arial"/>
                <w:color w:val="000000"/>
                <w:highlight w:val="none"/>
                <w:lang w:eastAsia="zh-CN"/>
              </w:rPr>
              <w:t xml:space="preserve"> </w:t>
            </w:r>
            <w:r>
              <w:rPr>
                <w:rFonts w:ascii="Book Antiqua" w:hAnsi="Book Antiqua" w:cs="Arial"/>
                <w:color w:val="000000"/>
                <w:highlight w:val="none"/>
              </w:rPr>
              <w:t>3,</w:t>
            </w:r>
            <w:r>
              <w:rPr>
                <w:rFonts w:ascii="Book Antiqua" w:hAnsi="Book Antiqua" w:cs="Arial"/>
                <w:color w:val="000000"/>
                <w:highlight w:val="none"/>
                <w:lang w:eastAsia="zh-CN"/>
              </w:rPr>
              <w:t xml:space="preserve"> </w:t>
            </w:r>
            <w:r>
              <w:rPr>
                <w:rFonts w:ascii="Book Antiqua" w:hAnsi="Book Antiqua" w:cs="Arial"/>
                <w:color w:val="000000"/>
                <w:highlight w:val="none"/>
              </w:rPr>
              <w:t>4,</w:t>
            </w:r>
            <w:r>
              <w:rPr>
                <w:rFonts w:ascii="Book Antiqua" w:hAnsi="Book Antiqua" w:cs="Arial"/>
                <w:color w:val="000000"/>
                <w:highlight w:val="none"/>
                <w:lang w:eastAsia="zh-CN"/>
              </w:rPr>
              <w:t xml:space="preserve"> </w:t>
            </w:r>
            <w:r>
              <w:rPr>
                <w:rFonts w:ascii="Book Antiqua" w:hAnsi="Book Antiqua" w:cs="Arial"/>
                <w:color w:val="000000"/>
                <w:highlight w:val="none"/>
              </w:rPr>
              <w:t>5,</w:t>
            </w:r>
            <w:r>
              <w:rPr>
                <w:rFonts w:ascii="Book Antiqua" w:hAnsi="Book Antiqua" w:cs="Arial"/>
                <w:color w:val="000000"/>
                <w:highlight w:val="none"/>
                <w:lang w:eastAsia="zh-CN"/>
              </w:rPr>
              <w:t xml:space="preserve"> </w:t>
            </w:r>
            <w:r>
              <w:rPr>
                <w:rFonts w:ascii="Book Antiqua" w:hAnsi="Book Antiqua" w:cs="Arial"/>
                <w:color w:val="000000"/>
                <w:highlight w:val="none"/>
              </w:rPr>
              <w:t>6</w:t>
            </w:r>
          </w:p>
        </w:tc>
        <w:tc>
          <w:tcPr>
            <w:tcW w:w="2706"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24R, 28G/K/S, 30K/R, 31I/M, 32del, 58C/D, 93H/N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0" w:type="pct"/>
            <w:vMerge w:val="continue"/>
            <w:shd w:val="clear" w:color="auto" w:fill="auto"/>
          </w:tcPr>
          <w:p>
            <w:pPr>
              <w:spacing w:line="360" w:lineRule="auto"/>
              <w:jc w:val="both"/>
              <w:rPr>
                <w:rFonts w:ascii="Book Antiqua" w:hAnsi="Book Antiqua" w:cs="Arial"/>
                <w:color w:val="000000"/>
                <w:highlight w:val="none"/>
              </w:rPr>
            </w:pPr>
          </w:p>
        </w:tc>
        <w:tc>
          <w:tcPr>
            <w:tcW w:w="61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Velpatasvir (VEL</w:t>
            </w:r>
          </w:p>
        </w:tc>
        <w:tc>
          <w:tcPr>
            <w:tcW w:w="62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1,</w:t>
            </w:r>
            <w:r>
              <w:rPr>
                <w:rFonts w:ascii="Book Antiqua" w:hAnsi="Book Antiqua" w:cs="Arial"/>
                <w:color w:val="000000"/>
                <w:highlight w:val="none"/>
                <w:lang w:eastAsia="zh-CN"/>
              </w:rPr>
              <w:t xml:space="preserve"> </w:t>
            </w:r>
            <w:r>
              <w:rPr>
                <w:rFonts w:ascii="Book Antiqua" w:hAnsi="Book Antiqua" w:cs="Arial"/>
                <w:color w:val="000000"/>
                <w:highlight w:val="none"/>
              </w:rPr>
              <w:t>2,</w:t>
            </w:r>
            <w:r>
              <w:rPr>
                <w:rFonts w:ascii="Book Antiqua" w:hAnsi="Book Antiqua" w:cs="Arial"/>
                <w:color w:val="000000"/>
                <w:highlight w:val="none"/>
                <w:lang w:eastAsia="zh-CN"/>
              </w:rPr>
              <w:t xml:space="preserve"> </w:t>
            </w:r>
            <w:r>
              <w:rPr>
                <w:rFonts w:ascii="Book Antiqua" w:hAnsi="Book Antiqua" w:cs="Arial"/>
                <w:color w:val="000000"/>
                <w:highlight w:val="none"/>
              </w:rPr>
              <w:t>3,</w:t>
            </w:r>
            <w:r>
              <w:rPr>
                <w:rFonts w:ascii="Book Antiqua" w:hAnsi="Book Antiqua" w:cs="Arial"/>
                <w:color w:val="000000"/>
                <w:highlight w:val="none"/>
                <w:lang w:eastAsia="zh-CN"/>
              </w:rPr>
              <w:t xml:space="preserve"> </w:t>
            </w:r>
            <w:r>
              <w:rPr>
                <w:rFonts w:ascii="Book Antiqua" w:hAnsi="Book Antiqua" w:cs="Arial"/>
                <w:color w:val="000000"/>
                <w:highlight w:val="none"/>
              </w:rPr>
              <w:t>4,</w:t>
            </w:r>
            <w:r>
              <w:rPr>
                <w:rFonts w:ascii="Book Antiqua" w:hAnsi="Book Antiqua" w:cs="Arial"/>
                <w:color w:val="000000"/>
                <w:highlight w:val="none"/>
                <w:lang w:eastAsia="zh-CN"/>
              </w:rPr>
              <w:t xml:space="preserve"> </w:t>
            </w:r>
            <w:r>
              <w:rPr>
                <w:rFonts w:ascii="Book Antiqua" w:hAnsi="Book Antiqua" w:cs="Arial"/>
                <w:color w:val="000000"/>
                <w:highlight w:val="none"/>
              </w:rPr>
              <w:t>5,</w:t>
            </w:r>
            <w:r>
              <w:rPr>
                <w:rFonts w:ascii="Book Antiqua" w:hAnsi="Book Antiqua" w:cs="Arial"/>
                <w:color w:val="000000"/>
                <w:highlight w:val="none"/>
                <w:lang w:eastAsia="zh-CN"/>
              </w:rPr>
              <w:t xml:space="preserve"> </w:t>
            </w:r>
            <w:r>
              <w:rPr>
                <w:rFonts w:ascii="Book Antiqua" w:hAnsi="Book Antiqua" w:cs="Arial"/>
                <w:color w:val="000000"/>
                <w:highlight w:val="none"/>
              </w:rPr>
              <w:t>6</w:t>
            </w:r>
          </w:p>
        </w:tc>
        <w:tc>
          <w:tcPr>
            <w:tcW w:w="2706"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28V, 30E/H/K, 31M/V, 32L, 93H/N/R/S/W</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0"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NS5B</w:t>
            </w:r>
            <w:r>
              <w:rPr>
                <w:rFonts w:ascii="Book Antiqua" w:hAnsi="Book Antiqua" w:cs="Arial"/>
                <w:color w:val="000000"/>
                <w:highlight w:val="none"/>
                <w:lang w:eastAsia="zh-CN"/>
              </w:rPr>
              <w:t xml:space="preserve"> </w:t>
            </w:r>
            <w:r>
              <w:rPr>
                <w:rFonts w:ascii="Book Antiqua" w:hAnsi="Book Antiqua" w:cs="Arial"/>
                <w:color w:val="000000"/>
                <w:highlight w:val="none"/>
              </w:rPr>
              <w:t>nucleoside</w:t>
            </w:r>
            <w:r>
              <w:rPr>
                <w:rFonts w:ascii="Book Antiqua" w:hAnsi="Book Antiqua" w:cs="Arial"/>
                <w:color w:val="000000"/>
                <w:highlight w:val="none"/>
                <w:lang w:eastAsia="zh-CN"/>
              </w:rPr>
              <w:t xml:space="preserve"> </w:t>
            </w:r>
            <w:r>
              <w:rPr>
                <w:rFonts w:ascii="Book Antiqua" w:hAnsi="Book Antiqua" w:cs="Arial"/>
                <w:color w:val="000000"/>
                <w:highlight w:val="none"/>
              </w:rPr>
              <w:t>analogs inhibitors</w:t>
            </w:r>
          </w:p>
        </w:tc>
        <w:tc>
          <w:tcPr>
            <w:tcW w:w="61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Dasabuvir (DSV)</w:t>
            </w:r>
          </w:p>
        </w:tc>
        <w:tc>
          <w:tcPr>
            <w:tcW w:w="62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1</w:t>
            </w:r>
          </w:p>
        </w:tc>
        <w:tc>
          <w:tcPr>
            <w:tcW w:w="2706"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316Y, 368T, 395G</w:t>
            </w:r>
            <w:r>
              <w:rPr>
                <w:rFonts w:ascii="Book Antiqua" w:hAnsi="Book Antiqua" w:cs="Arial"/>
                <w:color w:val="000000"/>
                <w:highlight w:val="none"/>
                <w:lang w:eastAsia="zh-CN"/>
              </w:rPr>
              <w:t xml:space="preserve">, </w:t>
            </w:r>
            <w:r>
              <w:rPr>
                <w:rFonts w:ascii="Book Antiqua" w:hAnsi="Book Antiqua" w:cs="Arial"/>
                <w:color w:val="000000"/>
                <w:highlight w:val="none"/>
              </w:rPr>
              <w:t>411S, 414T, 444K, 445F, 448C/H,</w:t>
            </w:r>
            <w:r>
              <w:rPr>
                <w:rFonts w:ascii="Book Antiqua" w:hAnsi="Book Antiqua" w:cs="Arial"/>
                <w:color w:val="000000"/>
                <w:highlight w:val="none"/>
                <w:lang w:eastAsia="zh-CN"/>
              </w:rPr>
              <w:t xml:space="preserve"> </w:t>
            </w:r>
            <w:r>
              <w:rPr>
                <w:rFonts w:ascii="Book Antiqua" w:hAnsi="Book Antiqua" w:cs="Arial"/>
                <w:color w:val="000000"/>
                <w:highlight w:val="none"/>
              </w:rPr>
              <w:t>451S</w:t>
            </w:r>
            <w:r>
              <w:rPr>
                <w:rFonts w:ascii="Book Antiqua" w:hAnsi="Book Antiqua" w:cs="Arial"/>
                <w:color w:val="000000"/>
                <w:highlight w:val="none"/>
                <w:lang w:eastAsia="zh-CN"/>
              </w:rPr>
              <w:t xml:space="preserve">, </w:t>
            </w:r>
            <w:r>
              <w:rPr>
                <w:rFonts w:ascii="Book Antiqua" w:hAnsi="Book Antiqua" w:cs="Arial"/>
                <w:color w:val="000000"/>
                <w:highlight w:val="none"/>
              </w:rPr>
              <w:t>553T/V,</w:t>
            </w:r>
            <w:r>
              <w:rPr>
                <w:rFonts w:ascii="Book Antiqua" w:hAnsi="Book Antiqua" w:cs="Arial"/>
                <w:color w:val="000000"/>
                <w:highlight w:val="none"/>
                <w:lang w:eastAsia="zh-CN"/>
              </w:rPr>
              <w:t xml:space="preserve"> </w:t>
            </w:r>
            <w:r>
              <w:rPr>
                <w:rFonts w:ascii="Book Antiqua" w:hAnsi="Book Antiqua" w:cs="Arial"/>
                <w:color w:val="000000"/>
                <w:highlight w:val="none"/>
              </w:rPr>
              <w:t>554S,</w:t>
            </w:r>
            <w:r>
              <w:rPr>
                <w:rFonts w:ascii="Book Antiqua" w:hAnsi="Book Antiqua" w:cs="Arial"/>
                <w:color w:val="000000"/>
                <w:highlight w:val="none"/>
                <w:lang w:eastAsia="zh-CN"/>
              </w:rPr>
              <w:t xml:space="preserve"> </w:t>
            </w:r>
            <w:r>
              <w:rPr>
                <w:rFonts w:ascii="Book Antiqua" w:hAnsi="Book Antiqua" w:cs="Arial"/>
                <w:color w:val="000000"/>
                <w:highlight w:val="none"/>
              </w:rPr>
              <w:t>556G/N/R,</w:t>
            </w:r>
            <w:r>
              <w:rPr>
                <w:rFonts w:ascii="Book Antiqua" w:hAnsi="Book Antiqua" w:cs="Arial"/>
                <w:color w:val="000000"/>
                <w:highlight w:val="none"/>
                <w:lang w:eastAsia="zh-CN"/>
              </w:rPr>
              <w:t xml:space="preserve"> </w:t>
            </w:r>
            <w:r>
              <w:rPr>
                <w:rFonts w:ascii="Book Antiqua" w:hAnsi="Book Antiqua" w:cs="Arial"/>
                <w:color w:val="000000"/>
                <w:highlight w:val="none"/>
              </w:rPr>
              <w:t>557R,558R,</w:t>
            </w:r>
            <w:r>
              <w:rPr>
                <w:rFonts w:ascii="Book Antiqua" w:hAnsi="Book Antiqua" w:cs="Arial"/>
                <w:color w:val="000000"/>
                <w:highlight w:val="none"/>
                <w:lang w:eastAsia="zh-CN"/>
              </w:rPr>
              <w:t xml:space="preserve"> </w:t>
            </w:r>
            <w:r>
              <w:rPr>
                <w:rFonts w:ascii="Book Antiqua" w:hAnsi="Book Antiqua" w:cs="Arial"/>
                <w:color w:val="000000"/>
                <w:highlight w:val="none"/>
              </w:rPr>
              <w:t>559G/N,</w:t>
            </w:r>
            <w:r>
              <w:rPr>
                <w:rFonts w:ascii="Book Antiqua" w:hAnsi="Book Antiqua" w:cs="Arial"/>
                <w:color w:val="000000"/>
                <w:highlight w:val="none"/>
                <w:lang w:eastAsia="zh-CN"/>
              </w:rPr>
              <w:t xml:space="preserve"> </w:t>
            </w:r>
            <w:r>
              <w:rPr>
                <w:rFonts w:ascii="Book Antiqua" w:hAnsi="Book Antiqua" w:cs="Arial"/>
                <w:color w:val="000000"/>
                <w:highlight w:val="none"/>
              </w:rPr>
              <w:t>561H,</w:t>
            </w:r>
            <w:r>
              <w:rPr>
                <w:rFonts w:ascii="Book Antiqua" w:hAnsi="Book Antiqua" w:cs="Arial"/>
                <w:color w:val="000000"/>
                <w:highlight w:val="none"/>
                <w:lang w:eastAsia="zh-CN"/>
              </w:rPr>
              <w:t xml:space="preserve"> </w:t>
            </w:r>
            <w:r>
              <w:rPr>
                <w:rFonts w:ascii="Book Antiqua" w:hAnsi="Book Antiqua" w:cs="Arial"/>
                <w:color w:val="000000"/>
                <w:highlight w:val="none"/>
              </w:rPr>
              <w:t>565F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0"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NS5B</w:t>
            </w:r>
            <w:r>
              <w:rPr>
                <w:rFonts w:ascii="Book Antiqua" w:hAnsi="Book Antiqua" w:cs="Arial"/>
                <w:color w:val="000000"/>
                <w:highlight w:val="none"/>
                <w:lang w:eastAsia="zh-CN"/>
              </w:rPr>
              <w:t xml:space="preserve"> </w:t>
            </w:r>
            <w:r>
              <w:rPr>
                <w:rFonts w:ascii="Book Antiqua" w:hAnsi="Book Antiqua" w:cs="Arial"/>
                <w:color w:val="000000"/>
                <w:highlight w:val="none"/>
              </w:rPr>
              <w:t>non-nucleoside</w:t>
            </w:r>
            <w:r>
              <w:rPr>
                <w:rFonts w:ascii="Book Antiqua" w:hAnsi="Book Antiqua" w:cs="Arial"/>
                <w:color w:val="000000"/>
                <w:highlight w:val="none"/>
                <w:lang w:eastAsia="zh-CN"/>
              </w:rPr>
              <w:t xml:space="preserve"> </w:t>
            </w:r>
            <w:r>
              <w:rPr>
                <w:rFonts w:ascii="Book Antiqua" w:hAnsi="Book Antiqua" w:cs="Arial"/>
                <w:color w:val="000000"/>
                <w:highlight w:val="none"/>
              </w:rPr>
              <w:t>analogs inhibitors</w:t>
            </w:r>
          </w:p>
        </w:tc>
        <w:tc>
          <w:tcPr>
            <w:tcW w:w="61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Sofosbuvir (SOF)</w:t>
            </w:r>
          </w:p>
        </w:tc>
        <w:tc>
          <w:tcPr>
            <w:tcW w:w="627"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1,</w:t>
            </w:r>
            <w:r>
              <w:rPr>
                <w:rFonts w:ascii="Book Antiqua" w:hAnsi="Book Antiqua" w:cs="Arial"/>
                <w:color w:val="000000"/>
                <w:highlight w:val="none"/>
                <w:lang w:eastAsia="zh-CN"/>
              </w:rPr>
              <w:t xml:space="preserve"> </w:t>
            </w:r>
            <w:r>
              <w:rPr>
                <w:rFonts w:ascii="Book Antiqua" w:hAnsi="Book Antiqua" w:cs="Arial"/>
                <w:color w:val="000000"/>
                <w:highlight w:val="none"/>
              </w:rPr>
              <w:t>2,</w:t>
            </w:r>
            <w:r>
              <w:rPr>
                <w:rFonts w:ascii="Book Antiqua" w:hAnsi="Book Antiqua" w:cs="Arial"/>
                <w:color w:val="000000"/>
                <w:highlight w:val="none"/>
                <w:lang w:eastAsia="zh-CN"/>
              </w:rPr>
              <w:t xml:space="preserve"> </w:t>
            </w:r>
            <w:r>
              <w:rPr>
                <w:rFonts w:ascii="Book Antiqua" w:hAnsi="Book Antiqua" w:cs="Arial"/>
                <w:color w:val="000000"/>
                <w:highlight w:val="none"/>
              </w:rPr>
              <w:t>3,</w:t>
            </w:r>
            <w:r>
              <w:rPr>
                <w:rFonts w:ascii="Book Antiqua" w:hAnsi="Book Antiqua" w:cs="Arial"/>
                <w:color w:val="000000"/>
                <w:highlight w:val="none"/>
                <w:lang w:eastAsia="zh-CN"/>
              </w:rPr>
              <w:t xml:space="preserve"> </w:t>
            </w:r>
            <w:r>
              <w:rPr>
                <w:rFonts w:ascii="Book Antiqua" w:hAnsi="Book Antiqua" w:cs="Arial"/>
                <w:color w:val="000000"/>
                <w:highlight w:val="none"/>
              </w:rPr>
              <w:t>4,</w:t>
            </w:r>
            <w:r>
              <w:rPr>
                <w:rFonts w:ascii="Book Antiqua" w:hAnsi="Book Antiqua" w:cs="Arial"/>
                <w:color w:val="000000"/>
                <w:highlight w:val="none"/>
                <w:lang w:eastAsia="zh-CN"/>
              </w:rPr>
              <w:t xml:space="preserve"> </w:t>
            </w:r>
            <w:r>
              <w:rPr>
                <w:rFonts w:ascii="Book Antiqua" w:hAnsi="Book Antiqua" w:cs="Arial"/>
                <w:color w:val="000000"/>
                <w:highlight w:val="none"/>
              </w:rPr>
              <w:t>5,</w:t>
            </w:r>
            <w:r>
              <w:rPr>
                <w:rFonts w:ascii="Book Antiqua" w:hAnsi="Book Antiqua" w:cs="Arial"/>
                <w:color w:val="000000"/>
                <w:highlight w:val="none"/>
                <w:lang w:eastAsia="zh-CN"/>
              </w:rPr>
              <w:t xml:space="preserve"> </w:t>
            </w:r>
            <w:r>
              <w:rPr>
                <w:rFonts w:ascii="Book Antiqua" w:hAnsi="Book Antiqua" w:cs="Arial"/>
                <w:color w:val="000000"/>
                <w:highlight w:val="none"/>
              </w:rPr>
              <w:t>6</w:t>
            </w:r>
          </w:p>
        </w:tc>
        <w:tc>
          <w:tcPr>
            <w:tcW w:w="2706" w:type="pct"/>
            <w:shd w:val="clear" w:color="auto" w:fill="auto"/>
          </w:tcPr>
          <w:p>
            <w:pPr>
              <w:spacing w:line="360" w:lineRule="auto"/>
              <w:jc w:val="both"/>
              <w:rPr>
                <w:rFonts w:ascii="Book Antiqua" w:hAnsi="Book Antiqua" w:cs="Arial"/>
                <w:color w:val="000000"/>
                <w:highlight w:val="none"/>
              </w:rPr>
            </w:pPr>
            <w:r>
              <w:rPr>
                <w:rFonts w:ascii="Book Antiqua" w:hAnsi="Book Antiqua" w:cs="Arial"/>
                <w:color w:val="000000"/>
                <w:highlight w:val="none"/>
              </w:rPr>
              <w:t>159F</w:t>
            </w:r>
            <w:r>
              <w:rPr>
                <w:rFonts w:ascii="Book Antiqua" w:hAnsi="Book Antiqua" w:cs="Arial"/>
                <w:color w:val="000000"/>
                <w:highlight w:val="none"/>
                <w:lang w:eastAsia="zh-CN"/>
              </w:rPr>
              <w:t xml:space="preserve">, </w:t>
            </w:r>
            <w:r>
              <w:rPr>
                <w:rFonts w:ascii="Book Antiqua" w:hAnsi="Book Antiqua" w:cs="Arial"/>
                <w:color w:val="000000"/>
                <w:highlight w:val="none"/>
              </w:rPr>
              <w:t>282R/T, 289L</w:t>
            </w:r>
            <w:r>
              <w:rPr>
                <w:rFonts w:ascii="Book Antiqua" w:hAnsi="Book Antiqua" w:cs="Arial"/>
                <w:color w:val="000000"/>
                <w:highlight w:val="none"/>
                <w:lang w:eastAsia="zh-CN"/>
              </w:rPr>
              <w:t xml:space="preserve">, </w:t>
            </w:r>
            <w:r>
              <w:rPr>
                <w:rFonts w:ascii="Book Antiqua" w:hAnsi="Book Antiqua" w:cs="Arial"/>
                <w:color w:val="000000"/>
                <w:highlight w:val="none"/>
              </w:rPr>
              <w:t>320I/V, 321A</w:t>
            </w:r>
          </w:p>
        </w:tc>
      </w:tr>
    </w:tbl>
    <w:p>
      <w:pPr>
        <w:spacing w:line="360" w:lineRule="auto"/>
        <w:jc w:val="both"/>
        <w:rPr>
          <w:rFonts w:ascii="Book Antiqua" w:hAnsi="Book Antiqua"/>
          <w:highlight w:val="none"/>
          <w:lang w:eastAsia="zh-CN"/>
        </w:rPr>
        <w:sectPr>
          <w:pgSz w:w="12240" w:h="15840"/>
          <w:pgMar w:top="1440" w:right="1440" w:bottom="1440" w:left="1440" w:header="720" w:footer="720" w:gutter="0"/>
          <w:cols w:space="720" w:num="1"/>
          <w:docGrid w:linePitch="360" w:charSpace="0"/>
        </w:sectPr>
      </w:pPr>
      <w:r>
        <w:rPr>
          <w:rFonts w:ascii="Book Antiqua" w:hAnsi="Book Antiqua"/>
          <w:highlight w:val="none"/>
          <w:lang w:eastAsia="zh-CN"/>
        </w:rPr>
        <w:t xml:space="preserve">RAS: </w:t>
      </w:r>
      <w:r>
        <w:rPr>
          <w:rFonts w:ascii="Book Antiqua" w:hAnsi="Book Antiqua" w:cs="Book Antiqua"/>
          <w:color w:val="000000"/>
          <w:highlight w:val="none"/>
          <w:lang w:eastAsia="zh-CN"/>
        </w:rPr>
        <w:t>R</w:t>
      </w:r>
      <w:r>
        <w:rPr>
          <w:rFonts w:ascii="Book Antiqua" w:hAnsi="Book Antiqua" w:eastAsia="Book Antiqua" w:cs="Book Antiqua"/>
          <w:color w:val="000000"/>
          <w:highlight w:val="none"/>
        </w:rPr>
        <w:t>esistance-associated substitutions</w:t>
      </w:r>
      <w:r>
        <w:rPr>
          <w:rFonts w:ascii="Book Antiqua" w:hAnsi="Book Antiqua"/>
          <w:highlight w:val="none"/>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ascii="Book Antiqua" w:hAnsi="Book Antiqua"/>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684392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26</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40F"/>
    <w:rsid w:val="00036839"/>
    <w:rsid w:val="0006189B"/>
    <w:rsid w:val="000636DF"/>
    <w:rsid w:val="000725D1"/>
    <w:rsid w:val="000C2F2F"/>
    <w:rsid w:val="000C4434"/>
    <w:rsid w:val="000F1347"/>
    <w:rsid w:val="00127FE5"/>
    <w:rsid w:val="00162EE8"/>
    <w:rsid w:val="001C71B3"/>
    <w:rsid w:val="001D6A3D"/>
    <w:rsid w:val="001E56F2"/>
    <w:rsid w:val="00211B44"/>
    <w:rsid w:val="0027226F"/>
    <w:rsid w:val="00272ECE"/>
    <w:rsid w:val="00283D93"/>
    <w:rsid w:val="00294497"/>
    <w:rsid w:val="002970F2"/>
    <w:rsid w:val="002C7376"/>
    <w:rsid w:val="00312C2E"/>
    <w:rsid w:val="00314E54"/>
    <w:rsid w:val="003269BB"/>
    <w:rsid w:val="00351D72"/>
    <w:rsid w:val="003B1058"/>
    <w:rsid w:val="003B219A"/>
    <w:rsid w:val="003D51D9"/>
    <w:rsid w:val="003F7504"/>
    <w:rsid w:val="004254B8"/>
    <w:rsid w:val="00455048"/>
    <w:rsid w:val="00475024"/>
    <w:rsid w:val="00494250"/>
    <w:rsid w:val="004956D9"/>
    <w:rsid w:val="004A40CE"/>
    <w:rsid w:val="004C30B8"/>
    <w:rsid w:val="004C5667"/>
    <w:rsid w:val="004F5D9D"/>
    <w:rsid w:val="00502440"/>
    <w:rsid w:val="0050618A"/>
    <w:rsid w:val="0056280E"/>
    <w:rsid w:val="00573825"/>
    <w:rsid w:val="005F219D"/>
    <w:rsid w:val="00641B40"/>
    <w:rsid w:val="006949CA"/>
    <w:rsid w:val="006A258B"/>
    <w:rsid w:val="006D4468"/>
    <w:rsid w:val="006D7BD9"/>
    <w:rsid w:val="006E2343"/>
    <w:rsid w:val="006E4B1F"/>
    <w:rsid w:val="00712EDB"/>
    <w:rsid w:val="007239AB"/>
    <w:rsid w:val="00772957"/>
    <w:rsid w:val="007A3C4C"/>
    <w:rsid w:val="007A5FF9"/>
    <w:rsid w:val="007C647B"/>
    <w:rsid w:val="007F4C9D"/>
    <w:rsid w:val="008123E5"/>
    <w:rsid w:val="00855409"/>
    <w:rsid w:val="00896027"/>
    <w:rsid w:val="008A4A3D"/>
    <w:rsid w:val="008B1627"/>
    <w:rsid w:val="009206EE"/>
    <w:rsid w:val="0095774A"/>
    <w:rsid w:val="00982402"/>
    <w:rsid w:val="00A1152C"/>
    <w:rsid w:val="00A17CF9"/>
    <w:rsid w:val="00A6276A"/>
    <w:rsid w:val="00A77B3E"/>
    <w:rsid w:val="00AB5F5E"/>
    <w:rsid w:val="00AE58CB"/>
    <w:rsid w:val="00AE6393"/>
    <w:rsid w:val="00B61F5E"/>
    <w:rsid w:val="00B65AB7"/>
    <w:rsid w:val="00B6623D"/>
    <w:rsid w:val="00B701E8"/>
    <w:rsid w:val="00B82D79"/>
    <w:rsid w:val="00B87361"/>
    <w:rsid w:val="00B954D3"/>
    <w:rsid w:val="00BE20CC"/>
    <w:rsid w:val="00BE7723"/>
    <w:rsid w:val="00BF0DB0"/>
    <w:rsid w:val="00C853D5"/>
    <w:rsid w:val="00CA2A55"/>
    <w:rsid w:val="00CD4485"/>
    <w:rsid w:val="00CE68DB"/>
    <w:rsid w:val="00D10FBF"/>
    <w:rsid w:val="00D14836"/>
    <w:rsid w:val="00D155DC"/>
    <w:rsid w:val="00DB60ED"/>
    <w:rsid w:val="00DD5C69"/>
    <w:rsid w:val="00DF58D0"/>
    <w:rsid w:val="00E07322"/>
    <w:rsid w:val="00E324AC"/>
    <w:rsid w:val="00E36FF9"/>
    <w:rsid w:val="00E37CCB"/>
    <w:rsid w:val="00E40B08"/>
    <w:rsid w:val="00EA2C42"/>
    <w:rsid w:val="00F44CCF"/>
    <w:rsid w:val="00F63597"/>
    <w:rsid w:val="00F93C6A"/>
    <w:rsid w:val="00FA60D5"/>
    <w:rsid w:val="00FB41CB"/>
    <w:rsid w:val="00FC131C"/>
    <w:rsid w:val="00FC5135"/>
    <w:rsid w:val="00FE4E60"/>
    <w:rsid w:val="0A664AFA"/>
    <w:rsid w:val="178E710A"/>
    <w:rsid w:val="55F56946"/>
    <w:rsid w:val="7A452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iPriority w:val="0"/>
  </w:style>
  <w:style w:type="paragraph" w:styleId="3">
    <w:name w:val="Balloon Text"/>
    <w:basedOn w:val="1"/>
    <w:link w:val="13"/>
    <w:uiPriority w:val="0"/>
    <w:rPr>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annotation reference"/>
    <w:basedOn w:val="8"/>
    <w:uiPriority w:val="0"/>
    <w:rPr>
      <w:sz w:val="21"/>
      <w:szCs w:val="21"/>
    </w:rPr>
  </w:style>
  <w:style w:type="character" w:customStyle="1" w:styleId="10">
    <w:name w:val="hps"/>
    <w:basedOn w:val="8"/>
    <w:qFormat/>
    <w:uiPriority w:val="0"/>
  </w:style>
  <w:style w:type="character" w:customStyle="1" w:styleId="11">
    <w:name w:val="页眉 Char"/>
    <w:basedOn w:val="8"/>
    <w:link w:val="5"/>
    <w:qFormat/>
    <w:uiPriority w:val="0"/>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uiPriority w:val="0"/>
    <w:rPr>
      <w:sz w:val="18"/>
      <w:szCs w:val="18"/>
    </w:rPr>
  </w:style>
  <w:style w:type="character" w:customStyle="1" w:styleId="14">
    <w:name w:val="批注文字 Char"/>
    <w:basedOn w:val="8"/>
    <w:link w:val="2"/>
    <w:qFormat/>
    <w:uiPriority w:val="0"/>
    <w:rPr>
      <w:sz w:val="24"/>
      <w:szCs w:val="24"/>
    </w:rPr>
  </w:style>
  <w:style w:type="character" w:customStyle="1" w:styleId="15">
    <w:name w:val="批注主题 Char"/>
    <w:basedOn w:val="14"/>
    <w:link w:val="6"/>
    <w:qFormat/>
    <w:uiPriority w:val="0"/>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6974</Words>
  <Characters>39754</Characters>
  <Lines>331</Lines>
  <Paragraphs>93</Paragraphs>
  <TotalTime>0</TotalTime>
  <ScaleCrop>false</ScaleCrop>
  <LinksUpToDate>false</LinksUpToDate>
  <CharactersWithSpaces>46635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2021-08-22T23:39:00Z</dcterms:created>
  <dc:creator>梅长苏</dc:creator>
  <cp:lastModifiedBy>晓晨</cp:lastModifiedBy>
  <dcterms:modified xsi:type="dcterms:W3CDTF">2021-09-18T02:24:12Z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EBF5DC30176447CFA78F57FC2DA3089A</vt:lpwstr>
  </property>
</Properties>
</file>