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3E09" w14:textId="35523E40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color w:val="000000"/>
        </w:rPr>
        <w:t>Name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Journal: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color w:val="000000"/>
        </w:rPr>
        <w:t>World</w:t>
      </w:r>
      <w:r w:rsidR="0079430F" w:rsidRPr="005E4D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color w:val="000000"/>
        </w:rPr>
        <w:t>Journal</w:t>
      </w:r>
      <w:r w:rsidR="0079430F" w:rsidRPr="005E4D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color w:val="000000"/>
        </w:rPr>
        <w:t>Stem</w:t>
      </w:r>
      <w:r w:rsidR="0079430F" w:rsidRPr="005E4D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color w:val="000000"/>
        </w:rPr>
        <w:t>Cells</w:t>
      </w:r>
    </w:p>
    <w:p w14:paraId="0975BAE9" w14:textId="05E98704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color w:val="000000"/>
        </w:rPr>
        <w:t>Manuscript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NO: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64867</w:t>
      </w:r>
    </w:p>
    <w:p w14:paraId="049035BE" w14:textId="6189D171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color w:val="000000"/>
        </w:rPr>
        <w:t>Manuscript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Type: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REVIEW</w:t>
      </w:r>
    </w:p>
    <w:p w14:paraId="2B6A7D3C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533E04" w14:textId="21F49804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color w:val="000000"/>
        </w:rPr>
        <w:t>Differences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similarities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between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b/>
          <w:color w:val="000000"/>
        </w:rPr>
        <w:t>mesenchymal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b/>
          <w:color w:val="000000"/>
        </w:rPr>
        <w:t>stem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b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b/>
          <w:color w:val="000000"/>
        </w:rPr>
        <w:t>endothelial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b/>
          <w:color w:val="000000"/>
        </w:rPr>
        <w:t>progenitor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b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immunoregulatory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properties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against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cells</w:t>
      </w:r>
    </w:p>
    <w:p w14:paraId="277EE36A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E729AE" w14:textId="483950C8" w:rsidR="00A77B3E" w:rsidRPr="005E4DD7" w:rsidRDefault="00F61C77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Razazian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9430F" w:rsidRPr="005E4D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1"/>
      <w:r w:rsidR="00D07430" w:rsidRPr="005E4DD7">
        <w:rPr>
          <w:rFonts w:ascii="Book Antiqua" w:eastAsia="Book Antiqua" w:hAnsi="Book Antiqua" w:cs="Book Antiqua"/>
          <w:color w:val="000000"/>
        </w:rPr>
        <w:t>EPC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MSC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immunoregulatory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comparison</w:t>
      </w:r>
      <w:bookmarkEnd w:id="0"/>
    </w:p>
    <w:p w14:paraId="4436DFB0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3036DC" w14:textId="0F3EC942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Mehdi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Razazian,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Maryam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Khosravi,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Sheyda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Bahiraii,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Georges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Uzan,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Sara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Shamdani,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Sina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Naserian</w:t>
      </w:r>
    </w:p>
    <w:p w14:paraId="3CB55A2F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45182C3" w14:textId="5B5B648A" w:rsidR="00A77B3E" w:rsidRPr="00B91B99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  <w:r w:rsidRPr="00B91B99">
        <w:rPr>
          <w:rFonts w:ascii="Book Antiqua" w:eastAsia="Book Antiqua" w:hAnsi="Book Antiqua" w:cs="Book Antiqua"/>
          <w:b/>
          <w:bCs/>
          <w:lang w:val="fr-FR"/>
        </w:rPr>
        <w:t>Mehdi</w:t>
      </w:r>
      <w:r w:rsidR="0079430F" w:rsidRPr="00B91B99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proofErr w:type="spellStart"/>
      <w:r w:rsidRPr="00B91B99">
        <w:rPr>
          <w:rFonts w:ascii="Book Antiqua" w:eastAsia="Book Antiqua" w:hAnsi="Book Antiqua" w:cs="Book Antiqua"/>
          <w:b/>
          <w:bCs/>
          <w:lang w:val="fr-FR"/>
        </w:rPr>
        <w:t>Razazian</w:t>
      </w:r>
      <w:proofErr w:type="spellEnd"/>
      <w:r w:rsidRPr="00B91B99">
        <w:rPr>
          <w:rFonts w:ascii="Book Antiqua" w:eastAsia="Book Antiqua" w:hAnsi="Book Antiqua" w:cs="Book Antiqua"/>
          <w:b/>
          <w:bCs/>
          <w:lang w:val="fr-FR"/>
        </w:rPr>
        <w:t>,</w:t>
      </w:r>
      <w:r w:rsidR="0079430F" w:rsidRPr="00B91B99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b/>
          <w:bCs/>
          <w:lang w:val="fr-FR"/>
        </w:rPr>
        <w:t>Georges</w:t>
      </w:r>
      <w:r w:rsidR="0079430F" w:rsidRPr="00B91B99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b/>
          <w:bCs/>
          <w:lang w:val="fr-FR"/>
        </w:rPr>
        <w:t>Uzan,</w:t>
      </w:r>
      <w:r w:rsidR="0079430F" w:rsidRPr="00B91B99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b/>
          <w:bCs/>
          <w:lang w:val="fr-FR"/>
        </w:rPr>
        <w:t>Sara</w:t>
      </w:r>
      <w:r w:rsidR="0079430F" w:rsidRPr="00B91B99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proofErr w:type="spellStart"/>
      <w:r w:rsidRPr="00B91B99">
        <w:rPr>
          <w:rFonts w:ascii="Book Antiqua" w:eastAsia="Book Antiqua" w:hAnsi="Book Antiqua" w:cs="Book Antiqua"/>
          <w:b/>
          <w:bCs/>
          <w:lang w:val="fr-FR"/>
        </w:rPr>
        <w:t>Shamdani</w:t>
      </w:r>
      <w:proofErr w:type="spellEnd"/>
      <w:r w:rsidRPr="00B91B99">
        <w:rPr>
          <w:rFonts w:ascii="Book Antiqua" w:eastAsia="Book Antiqua" w:hAnsi="Book Antiqua" w:cs="Book Antiqua"/>
          <w:b/>
          <w:bCs/>
          <w:lang w:val="fr-FR"/>
        </w:rPr>
        <w:t>,</w:t>
      </w:r>
      <w:r w:rsidR="0079430F" w:rsidRPr="00B91B99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proofErr w:type="spellStart"/>
      <w:r w:rsidRPr="00B91B99">
        <w:rPr>
          <w:rFonts w:ascii="Book Antiqua" w:eastAsia="Book Antiqua" w:hAnsi="Book Antiqua" w:cs="Book Antiqua"/>
          <w:b/>
          <w:bCs/>
          <w:lang w:val="fr-FR"/>
        </w:rPr>
        <w:t>Sina</w:t>
      </w:r>
      <w:proofErr w:type="spellEnd"/>
      <w:r w:rsidR="0079430F" w:rsidRPr="00B91B99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proofErr w:type="spellStart"/>
      <w:r w:rsidRPr="00B91B99">
        <w:rPr>
          <w:rFonts w:ascii="Book Antiqua" w:eastAsia="Book Antiqua" w:hAnsi="Book Antiqua" w:cs="Book Antiqua"/>
          <w:b/>
          <w:bCs/>
          <w:lang w:val="fr-FR"/>
        </w:rPr>
        <w:t>Naserian</w:t>
      </w:r>
      <w:proofErr w:type="spellEnd"/>
      <w:r w:rsidRPr="00B91B99">
        <w:rPr>
          <w:rFonts w:ascii="Book Antiqua" w:eastAsia="Book Antiqua" w:hAnsi="Book Antiqua" w:cs="Book Antiqua"/>
          <w:b/>
          <w:bCs/>
          <w:lang w:val="fr-FR"/>
        </w:rPr>
        <w:t>,</w:t>
      </w:r>
      <w:r w:rsidR="0079430F" w:rsidRPr="00B91B99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Institut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national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de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la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santé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et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de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la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recherche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médicale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(Inserm)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Unité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Mixte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de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Recherche-Inserm-Ministère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de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la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Défense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1197</w:t>
      </w:r>
      <w:r w:rsidRPr="00B91B99">
        <w:rPr>
          <w:rFonts w:ascii="Book Antiqua" w:eastAsia="Book Antiqua" w:hAnsi="Book Antiqua" w:cs="Book Antiqua"/>
          <w:lang w:val="fr-FR"/>
        </w:rPr>
        <w:t>,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Hôpital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Paul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Brousse,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Villejuif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94800,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France</w:t>
      </w:r>
    </w:p>
    <w:p w14:paraId="16122379" w14:textId="77777777" w:rsidR="00A77B3E" w:rsidRPr="00B91B99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</w:p>
    <w:p w14:paraId="50E78803" w14:textId="57DB3603" w:rsidR="00A77B3E" w:rsidRPr="00B91B99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  <w:proofErr w:type="spellStart"/>
      <w:r w:rsidRPr="00B91B99">
        <w:rPr>
          <w:rFonts w:ascii="Book Antiqua" w:eastAsia="Book Antiqua" w:hAnsi="Book Antiqua" w:cs="Book Antiqua"/>
          <w:b/>
          <w:bCs/>
          <w:lang w:val="fr-FR"/>
        </w:rPr>
        <w:t>Maryam</w:t>
      </w:r>
      <w:proofErr w:type="spellEnd"/>
      <w:r w:rsidR="0079430F" w:rsidRPr="00B91B99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proofErr w:type="spellStart"/>
      <w:r w:rsidRPr="00B91B99">
        <w:rPr>
          <w:rFonts w:ascii="Book Antiqua" w:eastAsia="Book Antiqua" w:hAnsi="Book Antiqua" w:cs="Book Antiqua"/>
          <w:b/>
          <w:bCs/>
          <w:lang w:val="fr-FR"/>
        </w:rPr>
        <w:t>Khosravi</w:t>
      </w:r>
      <w:proofErr w:type="spellEnd"/>
      <w:r w:rsidRPr="00B91B99">
        <w:rPr>
          <w:rFonts w:ascii="Book Antiqua" w:eastAsia="Book Antiqua" w:hAnsi="Book Antiqua" w:cs="Book Antiqua"/>
          <w:b/>
          <w:bCs/>
          <w:lang w:val="fr-FR"/>
        </w:rPr>
        <w:t>,</w:t>
      </w:r>
      <w:r w:rsidR="0079430F" w:rsidRPr="00B91B99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proofErr w:type="spellStart"/>
      <w:r w:rsidRPr="00B91B99">
        <w:rPr>
          <w:rFonts w:ascii="Book Antiqua" w:eastAsia="Book Antiqua" w:hAnsi="Book Antiqua" w:cs="Book Antiqua"/>
          <w:lang w:val="fr-FR"/>
        </w:rPr>
        <w:t>Microenvironment</w:t>
      </w:r>
      <w:proofErr w:type="spellEnd"/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&amp;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B91B99">
        <w:rPr>
          <w:rFonts w:ascii="Book Antiqua" w:eastAsia="Book Antiqua" w:hAnsi="Book Antiqua" w:cs="Book Antiqua"/>
          <w:lang w:val="fr-FR"/>
        </w:rPr>
        <w:t>Immunity</w:t>
      </w:r>
      <w:proofErr w:type="spellEnd"/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Unit,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Institut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Pasteur,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Paris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75724,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France</w:t>
      </w:r>
    </w:p>
    <w:p w14:paraId="5D59B7A0" w14:textId="77777777" w:rsidR="00A77B3E" w:rsidRPr="00B91B99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</w:p>
    <w:p w14:paraId="55E65B7A" w14:textId="696F8214" w:rsidR="00A77B3E" w:rsidRPr="00B91B99" w:rsidRDefault="00D07430" w:rsidP="00951C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lang w:val="fr-FR"/>
        </w:rPr>
      </w:pPr>
      <w:proofErr w:type="spellStart"/>
      <w:r w:rsidRPr="00B91B99">
        <w:rPr>
          <w:rFonts w:ascii="Book Antiqua" w:eastAsia="Book Antiqua" w:hAnsi="Book Antiqua" w:cs="Book Antiqua"/>
          <w:b/>
          <w:bCs/>
          <w:lang w:val="fr-FR"/>
        </w:rPr>
        <w:t>Maryam</w:t>
      </w:r>
      <w:proofErr w:type="spellEnd"/>
      <w:r w:rsidR="0079430F" w:rsidRPr="00B91B99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proofErr w:type="spellStart"/>
      <w:r w:rsidRPr="00B91B99">
        <w:rPr>
          <w:rFonts w:ascii="Book Antiqua" w:eastAsia="Book Antiqua" w:hAnsi="Book Antiqua" w:cs="Book Antiqua"/>
          <w:b/>
          <w:bCs/>
          <w:lang w:val="fr-FR"/>
        </w:rPr>
        <w:t>Khosravi</w:t>
      </w:r>
      <w:proofErr w:type="spellEnd"/>
      <w:r w:rsidRPr="00B91B99">
        <w:rPr>
          <w:rFonts w:ascii="Book Antiqua" w:eastAsia="Book Antiqua" w:hAnsi="Book Antiqua" w:cs="Book Antiqua"/>
          <w:b/>
          <w:bCs/>
          <w:lang w:val="fr-FR"/>
        </w:rPr>
        <w:t>,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Institut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national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de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la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santé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et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de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la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recherche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médicale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(Inserm)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Unit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B91B99">
        <w:rPr>
          <w:rFonts w:ascii="Book Antiqua" w:eastAsia="Book Antiqua" w:hAnsi="Book Antiqua" w:cs="Book Antiqua"/>
          <w:lang w:val="fr-FR"/>
        </w:rPr>
        <w:t>1224</w:t>
      </w:r>
      <w:r w:rsidRPr="00B91B99">
        <w:rPr>
          <w:rFonts w:ascii="Book Antiqua" w:eastAsia="Book Antiqua" w:hAnsi="Book Antiqua" w:cs="Book Antiqua"/>
          <w:lang w:val="fr-FR"/>
        </w:rPr>
        <w:t>,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Paris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75724,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France</w:t>
      </w:r>
    </w:p>
    <w:p w14:paraId="38B3947F" w14:textId="77777777" w:rsidR="00892A65" w:rsidRPr="00B91B99" w:rsidRDefault="00892A65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</w:p>
    <w:p w14:paraId="2AA4EFAA" w14:textId="0EE3D3AF" w:rsidR="00892A65" w:rsidRPr="005E4DD7" w:rsidRDefault="00892A65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  <w:b/>
          <w:bCs/>
        </w:rPr>
        <w:t>Sheyda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Bahiraii,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Department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Pharmacognosy,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University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Vienna,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Vienna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1090,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Austria</w:t>
      </w:r>
    </w:p>
    <w:p w14:paraId="015035CF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2CFB8B" w14:textId="2B76FAC0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E4DD7">
        <w:rPr>
          <w:rFonts w:ascii="Book Antiqua" w:eastAsia="Book Antiqua" w:hAnsi="Book Antiqua" w:cs="Book Antiqua"/>
          <w:b/>
          <w:bCs/>
        </w:rPr>
        <w:t>Georges</w:t>
      </w:r>
      <w:r w:rsidR="0079430F" w:rsidRPr="005E4DD7">
        <w:rPr>
          <w:rFonts w:ascii="Book Antiqua" w:eastAsia="Book Antiqua" w:hAnsi="Book Antiqua" w:cs="Book Antiqua"/>
          <w:b/>
          <w:bCs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</w:rPr>
        <w:t>Uzan,</w:t>
      </w:r>
      <w:r w:rsidR="0079430F" w:rsidRPr="005E4DD7">
        <w:rPr>
          <w:rFonts w:ascii="Book Antiqua" w:eastAsia="Book Antiqua" w:hAnsi="Book Antiqua" w:cs="Book Antiqua"/>
          <w:b/>
          <w:bCs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</w:rPr>
        <w:t>Sara</w:t>
      </w:r>
      <w:r w:rsidR="0079430F" w:rsidRPr="005E4DD7">
        <w:rPr>
          <w:rFonts w:ascii="Book Antiqua" w:eastAsia="Book Antiqua" w:hAnsi="Book Antiqua" w:cs="Book Antiqua"/>
          <w:b/>
          <w:bCs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</w:rPr>
        <w:t>Shamdani,</w:t>
      </w:r>
      <w:r w:rsidR="0079430F" w:rsidRPr="005E4DD7">
        <w:rPr>
          <w:rFonts w:ascii="Book Antiqua" w:eastAsia="Book Antiqua" w:hAnsi="Book Antiqua" w:cs="Book Antiqua"/>
          <w:b/>
          <w:bCs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</w:rPr>
        <w:t>Sina</w:t>
      </w:r>
      <w:r w:rsidR="0079430F" w:rsidRPr="005E4DD7">
        <w:rPr>
          <w:rFonts w:ascii="Book Antiqua" w:eastAsia="Book Antiqua" w:hAnsi="Book Antiqua" w:cs="Book Antiqua"/>
          <w:b/>
          <w:bCs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</w:rPr>
        <w:t>Naserian,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Paris-Saclay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University,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Villejuif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="00B519F0" w:rsidRPr="005E4DD7">
        <w:rPr>
          <w:rFonts w:ascii="Book Antiqua" w:eastAsia="Book Antiqua" w:hAnsi="Book Antiqua" w:cs="Book Antiqua"/>
        </w:rPr>
        <w:t>94800</w:t>
      </w:r>
      <w:r w:rsidRPr="005E4DD7">
        <w:rPr>
          <w:rFonts w:ascii="Book Antiqua" w:eastAsia="Book Antiqua" w:hAnsi="Book Antiqua" w:cs="Book Antiqua"/>
        </w:rPr>
        <w:t>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France</w:t>
      </w:r>
    </w:p>
    <w:p w14:paraId="518F1B56" w14:textId="77777777" w:rsidR="00B519F0" w:rsidRPr="005E4DD7" w:rsidRDefault="00B519F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DD66BA" w14:textId="22BB386E" w:rsidR="005E34DA" w:rsidRPr="00B91B99" w:rsidRDefault="00B67B27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  <w:r w:rsidRPr="00B91B99">
        <w:rPr>
          <w:rFonts w:ascii="Book Antiqua" w:hAnsi="Book Antiqua"/>
          <w:b/>
          <w:bCs/>
          <w:lang w:val="fr-FR"/>
        </w:rPr>
        <w:t>Sara</w:t>
      </w:r>
      <w:r w:rsidR="0079430F" w:rsidRPr="00B91B99">
        <w:rPr>
          <w:rFonts w:ascii="Book Antiqua" w:hAnsi="Book Antiqua"/>
          <w:b/>
          <w:bCs/>
          <w:lang w:val="fr-FR"/>
        </w:rPr>
        <w:t xml:space="preserve"> </w:t>
      </w:r>
      <w:proofErr w:type="spellStart"/>
      <w:r w:rsidRPr="00B91B99">
        <w:rPr>
          <w:rFonts w:ascii="Book Antiqua" w:hAnsi="Book Antiqua"/>
          <w:b/>
          <w:bCs/>
          <w:lang w:val="fr-FR"/>
        </w:rPr>
        <w:t>Shamdani</w:t>
      </w:r>
      <w:proofErr w:type="spellEnd"/>
      <w:r w:rsidRPr="00B91B99">
        <w:rPr>
          <w:rFonts w:ascii="Book Antiqua" w:hAnsi="Book Antiqua"/>
          <w:b/>
          <w:bCs/>
          <w:lang w:val="fr-FR"/>
        </w:rPr>
        <w:t>,</w:t>
      </w:r>
      <w:r w:rsidR="0079430F" w:rsidRPr="00B91B99">
        <w:rPr>
          <w:rFonts w:ascii="Book Antiqua" w:hAnsi="Book Antiqua"/>
          <w:b/>
          <w:bCs/>
          <w:lang w:val="fr-FR"/>
        </w:rPr>
        <w:t xml:space="preserve"> </w:t>
      </w:r>
      <w:proofErr w:type="spellStart"/>
      <w:r w:rsidR="005E34DA" w:rsidRPr="00B91B99">
        <w:rPr>
          <w:rFonts w:ascii="Book Antiqua" w:hAnsi="Book Antiqua"/>
          <w:b/>
          <w:bCs/>
          <w:lang w:val="fr-FR"/>
        </w:rPr>
        <w:t>Sina</w:t>
      </w:r>
      <w:proofErr w:type="spellEnd"/>
      <w:r w:rsidR="0079430F" w:rsidRPr="00B91B99">
        <w:rPr>
          <w:rFonts w:ascii="Book Antiqua" w:hAnsi="Book Antiqua"/>
          <w:b/>
          <w:bCs/>
          <w:lang w:val="fr-FR"/>
        </w:rPr>
        <w:t xml:space="preserve"> </w:t>
      </w:r>
      <w:proofErr w:type="spellStart"/>
      <w:r w:rsidR="005E34DA" w:rsidRPr="00B91B99">
        <w:rPr>
          <w:rFonts w:ascii="Book Antiqua" w:hAnsi="Book Antiqua"/>
          <w:b/>
          <w:bCs/>
          <w:lang w:val="fr-FR"/>
        </w:rPr>
        <w:t>Naserian</w:t>
      </w:r>
      <w:proofErr w:type="spellEnd"/>
      <w:r w:rsidR="005E34DA" w:rsidRPr="00B91B99">
        <w:rPr>
          <w:rFonts w:ascii="Book Antiqua" w:hAnsi="Book Antiqua"/>
          <w:b/>
          <w:bCs/>
          <w:lang w:val="fr-FR"/>
        </w:rPr>
        <w:t>,</w:t>
      </w:r>
      <w:r w:rsidR="0079430F" w:rsidRPr="00B91B99">
        <w:rPr>
          <w:rFonts w:ascii="Book Antiqua" w:hAnsi="Book Antiqua"/>
          <w:b/>
          <w:bCs/>
          <w:lang w:val="fr-FR"/>
        </w:rPr>
        <w:t xml:space="preserve"> </w:t>
      </w:r>
      <w:proofErr w:type="spellStart"/>
      <w:r w:rsidR="005E34DA" w:rsidRPr="00B91B99">
        <w:rPr>
          <w:rFonts w:ascii="Book Antiqua" w:hAnsi="Book Antiqua"/>
          <w:lang w:val="fr-FR"/>
        </w:rPr>
        <w:t>CellMedEx</w:t>
      </w:r>
      <w:proofErr w:type="spellEnd"/>
      <w:r w:rsidR="005E34DA" w:rsidRPr="00B91B99">
        <w:rPr>
          <w:rFonts w:ascii="Book Antiqua" w:hAnsi="Book Antiqua"/>
          <w:lang w:val="fr-FR"/>
        </w:rPr>
        <w:t>;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="005E34DA" w:rsidRPr="00B91B99">
        <w:rPr>
          <w:rFonts w:ascii="Book Antiqua" w:hAnsi="Book Antiqua"/>
          <w:lang w:val="fr-FR"/>
        </w:rPr>
        <w:t>Saint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="005E34DA" w:rsidRPr="00B91B99">
        <w:rPr>
          <w:rFonts w:ascii="Book Antiqua" w:hAnsi="Book Antiqua"/>
          <w:lang w:val="fr-FR"/>
        </w:rPr>
        <w:t>Maur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="005E34DA" w:rsidRPr="00B91B99">
        <w:rPr>
          <w:rFonts w:ascii="Book Antiqua" w:hAnsi="Book Antiqua"/>
          <w:lang w:val="fr-FR"/>
        </w:rPr>
        <w:t>Des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="005E34DA" w:rsidRPr="00B91B99">
        <w:rPr>
          <w:rFonts w:ascii="Book Antiqua" w:hAnsi="Book Antiqua"/>
          <w:lang w:val="fr-FR"/>
        </w:rPr>
        <w:t>Fossés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="005E34DA" w:rsidRPr="00B91B99">
        <w:rPr>
          <w:rFonts w:ascii="Book Antiqua" w:hAnsi="Book Antiqua"/>
          <w:lang w:val="fr-FR"/>
        </w:rPr>
        <w:t>94100,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="005E34DA" w:rsidRPr="00B91B99">
        <w:rPr>
          <w:rFonts w:ascii="Book Antiqua" w:hAnsi="Book Antiqua"/>
          <w:lang w:val="fr-FR"/>
        </w:rPr>
        <w:t>France</w:t>
      </w:r>
    </w:p>
    <w:p w14:paraId="41BB104A" w14:textId="73688DEC" w:rsidR="00A77B3E" w:rsidRPr="00B91B99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</w:p>
    <w:p w14:paraId="0D197E70" w14:textId="4DED17A6" w:rsidR="007E0CB1" w:rsidRPr="005E4DD7" w:rsidRDefault="007E0CB1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9F48EE">
        <w:rPr>
          <w:rFonts w:ascii="Book Antiqua" w:hAnsi="Book Antiqua"/>
          <w:b/>
          <w:bCs/>
          <w:lang w:val="fr-FR" w:eastAsia="zh-CN"/>
        </w:rPr>
        <w:lastRenderedPageBreak/>
        <w:t>Supported</w:t>
      </w:r>
      <w:proofErr w:type="spellEnd"/>
      <w:r w:rsidR="0079430F" w:rsidRPr="009F48EE">
        <w:rPr>
          <w:rFonts w:ascii="Book Antiqua" w:hAnsi="Book Antiqua"/>
          <w:b/>
          <w:bCs/>
          <w:lang w:val="fr-FR" w:eastAsia="zh-CN"/>
        </w:rPr>
        <w:t xml:space="preserve"> </w:t>
      </w:r>
      <w:r w:rsidRPr="009F48EE">
        <w:rPr>
          <w:rFonts w:ascii="Book Antiqua" w:hAnsi="Book Antiqua"/>
          <w:b/>
          <w:bCs/>
          <w:lang w:val="fr-FR" w:eastAsia="zh-CN"/>
        </w:rPr>
        <w:t>by</w:t>
      </w:r>
      <w:r w:rsidR="0079430F" w:rsidRPr="009F48EE">
        <w:rPr>
          <w:rFonts w:ascii="Book Antiqua" w:hAnsi="Book Antiqua"/>
          <w:b/>
          <w:bCs/>
          <w:lang w:val="fr-FR" w:eastAsia="zh-CN"/>
        </w:rPr>
        <w:t xml:space="preserve"> </w:t>
      </w:r>
      <w:r w:rsidR="002E132E" w:rsidRPr="009F48EE">
        <w:rPr>
          <w:rFonts w:ascii="Book Antiqua" w:hAnsi="Book Antiqua"/>
          <w:b/>
          <w:bCs/>
          <w:lang w:val="fr-FR" w:eastAsia="zh-CN"/>
        </w:rPr>
        <w:t>“</w:t>
      </w:r>
      <w:r w:rsidRPr="009F48EE">
        <w:rPr>
          <w:rFonts w:ascii="Book Antiqua" w:hAnsi="Book Antiqua"/>
          <w:lang w:val="fr-FR" w:eastAsia="zh-CN"/>
        </w:rPr>
        <w:t>l</w:t>
      </w:r>
      <w:r w:rsidR="007B599A" w:rsidRPr="009F48EE">
        <w:rPr>
          <w:rFonts w:ascii="Book Antiqua" w:hAnsi="Book Antiqua"/>
          <w:lang w:val="fr-FR" w:eastAsia="zh-CN"/>
        </w:rPr>
        <w:t>’</w:t>
      </w:r>
      <w:r w:rsidRPr="009F48EE">
        <w:rPr>
          <w:rFonts w:ascii="Book Antiqua" w:hAnsi="Book Antiqua"/>
          <w:lang w:val="fr-FR" w:eastAsia="zh-CN"/>
        </w:rPr>
        <w:t>Agence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Nationale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de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la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Recherche</w:t>
      </w:r>
      <w:r w:rsidR="002E132E" w:rsidRPr="009F48EE">
        <w:rPr>
          <w:rFonts w:ascii="Book Antiqua" w:hAnsi="Book Antiqua"/>
          <w:lang w:val="fr-FR" w:eastAsia="zh-CN"/>
        </w:rPr>
        <w:t>”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in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the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proofErr w:type="spellStart"/>
      <w:r w:rsidRPr="009F48EE">
        <w:rPr>
          <w:rFonts w:ascii="Book Antiqua" w:hAnsi="Book Antiqua"/>
          <w:lang w:val="fr-FR" w:eastAsia="zh-CN"/>
        </w:rPr>
        <w:t>form</w:t>
      </w:r>
      <w:proofErr w:type="spellEnd"/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of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‘’programme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d</w:t>
      </w:r>
      <w:r w:rsidR="007B599A" w:rsidRPr="009F48EE">
        <w:rPr>
          <w:rFonts w:ascii="Book Antiqua" w:hAnsi="Book Antiqua"/>
          <w:lang w:val="fr-FR" w:eastAsia="zh-CN"/>
        </w:rPr>
        <w:t>’</w:t>
      </w:r>
      <w:r w:rsidRPr="009F48EE">
        <w:rPr>
          <w:rFonts w:ascii="Book Antiqua" w:hAnsi="Book Antiqua"/>
          <w:lang w:val="fr-FR" w:eastAsia="zh-CN"/>
        </w:rPr>
        <w:t>Investissements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d’avenir</w:t>
      </w:r>
      <w:r w:rsidR="007B599A" w:rsidRPr="009F48EE">
        <w:rPr>
          <w:rFonts w:ascii="Book Antiqua" w:hAnsi="Book Antiqua"/>
          <w:lang w:val="fr-FR" w:eastAsia="zh-CN"/>
        </w:rPr>
        <w:t>,</w:t>
      </w:r>
      <w:r w:rsidR="002E132E" w:rsidRPr="009F48EE">
        <w:rPr>
          <w:rFonts w:ascii="Book Antiqua" w:hAnsi="Book Antiqua"/>
          <w:lang w:val="fr-FR" w:eastAsia="zh-CN"/>
        </w:rPr>
        <w:t>”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="002E132E" w:rsidRPr="009F48EE">
        <w:rPr>
          <w:rFonts w:ascii="Book Antiqua" w:hAnsi="Book Antiqua"/>
          <w:lang w:val="fr-FR" w:eastAsia="zh-CN"/>
        </w:rPr>
        <w:t>No.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ANR_15-RHUS60002</w:t>
      </w:r>
      <w:r w:rsidR="002E132E" w:rsidRPr="009F48EE">
        <w:rPr>
          <w:rFonts w:ascii="Book Antiqua" w:hAnsi="Book Antiqua"/>
          <w:lang w:val="fr-FR" w:eastAsia="zh-CN"/>
        </w:rPr>
        <w:t>;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="00EB5F8D" w:rsidRPr="009F48EE">
        <w:rPr>
          <w:rFonts w:ascii="Book Antiqua" w:hAnsi="Book Antiqua"/>
          <w:lang w:val="fr-FR" w:eastAsia="zh-CN"/>
        </w:rPr>
        <w:t>and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‘’la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Fondation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de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la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Maison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de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la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Chimie’’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for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the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proofErr w:type="spellStart"/>
      <w:r w:rsidRPr="009F48EE">
        <w:rPr>
          <w:rFonts w:ascii="Book Antiqua" w:hAnsi="Book Antiqua"/>
          <w:lang w:val="fr-FR" w:eastAsia="zh-CN"/>
        </w:rPr>
        <w:t>project</w:t>
      </w:r>
      <w:proofErr w:type="spellEnd"/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9F48EE">
        <w:rPr>
          <w:rFonts w:ascii="Book Antiqua" w:hAnsi="Book Antiqua"/>
          <w:lang w:val="fr-FR" w:eastAsia="zh-CN"/>
        </w:rPr>
        <w:t>R20150LL</w:t>
      </w:r>
      <w:r w:rsidR="002E132E" w:rsidRPr="009F48EE">
        <w:rPr>
          <w:rFonts w:ascii="Book Antiqua" w:hAnsi="Book Antiqua"/>
          <w:lang w:val="fr-FR" w:eastAsia="zh-CN"/>
        </w:rPr>
        <w:t>,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="002E132E" w:rsidRPr="009F48EE">
        <w:rPr>
          <w:rFonts w:ascii="Book Antiqua" w:hAnsi="Book Antiqua"/>
          <w:lang w:val="fr-FR" w:eastAsia="zh-CN"/>
        </w:rPr>
        <w:t>No.</w:t>
      </w:r>
      <w:r w:rsidR="0079430F" w:rsidRPr="009F48EE">
        <w:rPr>
          <w:rFonts w:ascii="Book Antiqua" w:hAnsi="Book Antiqua"/>
          <w:lang w:val="fr-FR" w:eastAsia="zh-CN"/>
        </w:rPr>
        <w:t xml:space="preserve"> </w:t>
      </w:r>
      <w:r w:rsidRPr="005E4DD7">
        <w:rPr>
          <w:rFonts w:ascii="Book Antiqua" w:hAnsi="Book Antiqua"/>
          <w:lang w:eastAsia="zh-CN"/>
        </w:rPr>
        <w:t>RAK20150LLA.</w:t>
      </w:r>
    </w:p>
    <w:p w14:paraId="3C861304" w14:textId="77777777" w:rsidR="007E0CB1" w:rsidRPr="005E4DD7" w:rsidRDefault="007E0CB1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24E5A501" w14:textId="63394158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Razazian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Khosravi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contribute</w:t>
      </w:r>
      <w:r w:rsidR="006B4514">
        <w:rPr>
          <w:rFonts w:ascii="Book Antiqua" w:eastAsia="Book Antiqua" w:hAnsi="Book Antiqua" w:cs="Book Antiqua"/>
          <w:color w:val="000000"/>
        </w:rPr>
        <w:t>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equally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study;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Naserian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conceived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subject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determined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sections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manuscript</w:t>
      </w:r>
      <w:r w:rsidR="00F61C77" w:rsidRPr="005E4DD7">
        <w:rPr>
          <w:rFonts w:ascii="Book Antiqua" w:eastAsia="Book Antiqua" w:hAnsi="Book Antiqua" w:cs="Book Antiqua"/>
          <w:color w:val="000000"/>
        </w:rPr>
        <w:t>;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Razazian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M</w:t>
      </w:r>
      <w:r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Khosravi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M</w:t>
      </w:r>
      <w:r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Bahiraii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Shamdani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S</w:t>
      </w:r>
      <w:r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Naserian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wrote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manuscript</w:t>
      </w:r>
      <w:r w:rsidR="00F61C77" w:rsidRPr="005E4DD7">
        <w:rPr>
          <w:rFonts w:ascii="Book Antiqua" w:eastAsia="Book Antiqua" w:hAnsi="Book Antiqua" w:cs="Book Antiqua"/>
          <w:color w:val="000000"/>
        </w:rPr>
        <w:t>;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Uzan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G</w:t>
      </w:r>
      <w:r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Shamdani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S</w:t>
      </w:r>
      <w:r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Naserian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5E4DD7">
        <w:rPr>
          <w:rFonts w:ascii="Book Antiqua" w:eastAsia="Book Antiqua" w:hAnsi="Book Antiqua" w:cs="Book Antiqua"/>
          <w:color w:val="000000"/>
        </w:rPr>
        <w:t>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revised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manuscript</w:t>
      </w:r>
      <w:r w:rsidR="00F61C77" w:rsidRPr="005E4DD7">
        <w:rPr>
          <w:rFonts w:ascii="Book Antiqua" w:eastAsia="Book Antiqua" w:hAnsi="Book Antiqua" w:cs="Book Antiqua"/>
          <w:color w:val="000000"/>
        </w:rPr>
        <w:t>;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B14A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18F7E537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213E40" w14:textId="037091A2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B91B99">
        <w:rPr>
          <w:rFonts w:ascii="Book Antiqua" w:eastAsia="Book Antiqua" w:hAnsi="Book Antiqua" w:cs="Book Antiqua"/>
          <w:b/>
          <w:bCs/>
          <w:color w:val="000000"/>
          <w:lang w:val="fr-FR"/>
        </w:rPr>
        <w:t>Corresponding</w:t>
      </w:r>
      <w:proofErr w:type="spellEnd"/>
      <w:r w:rsidR="0079430F" w:rsidRPr="00B91B99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proofErr w:type="spellStart"/>
      <w:r w:rsidRPr="00B91B99">
        <w:rPr>
          <w:rFonts w:ascii="Book Antiqua" w:eastAsia="Book Antiqua" w:hAnsi="Book Antiqua" w:cs="Book Antiqua"/>
          <w:b/>
          <w:bCs/>
          <w:color w:val="000000"/>
          <w:lang w:val="fr-FR"/>
        </w:rPr>
        <w:t>author</w:t>
      </w:r>
      <w:proofErr w:type="spellEnd"/>
      <w:r w:rsidRPr="00B91B99">
        <w:rPr>
          <w:rFonts w:ascii="Book Antiqua" w:eastAsia="Book Antiqua" w:hAnsi="Book Antiqua" w:cs="Book Antiqua"/>
          <w:b/>
          <w:bCs/>
          <w:color w:val="000000"/>
          <w:lang w:val="fr-FR"/>
        </w:rPr>
        <w:t>:</w:t>
      </w:r>
      <w:r w:rsidR="0079430F" w:rsidRPr="00B91B99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proofErr w:type="spellStart"/>
      <w:r w:rsidRPr="00B91B99">
        <w:rPr>
          <w:rFonts w:ascii="Book Antiqua" w:eastAsia="Book Antiqua" w:hAnsi="Book Antiqua" w:cs="Book Antiqua"/>
          <w:b/>
          <w:bCs/>
          <w:color w:val="000000"/>
          <w:lang w:val="fr-FR"/>
        </w:rPr>
        <w:t>Sina</w:t>
      </w:r>
      <w:proofErr w:type="spellEnd"/>
      <w:r w:rsidR="0079430F" w:rsidRPr="00B91B99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proofErr w:type="spellStart"/>
      <w:r w:rsidRPr="00B91B99">
        <w:rPr>
          <w:rFonts w:ascii="Book Antiqua" w:eastAsia="Book Antiqua" w:hAnsi="Book Antiqua" w:cs="Book Antiqua"/>
          <w:b/>
          <w:bCs/>
          <w:color w:val="000000"/>
          <w:lang w:val="fr-FR"/>
        </w:rPr>
        <w:t>Naserian</w:t>
      </w:r>
      <w:proofErr w:type="spellEnd"/>
      <w:r w:rsidRPr="00B91B99">
        <w:rPr>
          <w:rFonts w:ascii="Book Antiqua" w:eastAsia="Book Antiqua" w:hAnsi="Book Antiqua" w:cs="Book Antiqua"/>
          <w:b/>
          <w:bCs/>
          <w:color w:val="000000"/>
          <w:lang w:val="fr-FR"/>
        </w:rPr>
        <w:t>,</w:t>
      </w:r>
      <w:r w:rsidR="0079430F" w:rsidRPr="00B91B99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b/>
          <w:bCs/>
          <w:color w:val="000000"/>
          <w:lang w:val="fr-FR"/>
        </w:rPr>
        <w:t>PhD,</w:t>
      </w:r>
      <w:r w:rsidR="0079430F" w:rsidRPr="00B91B99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proofErr w:type="spellStart"/>
      <w:r w:rsidRPr="00B91B99">
        <w:rPr>
          <w:rFonts w:ascii="Book Antiqua" w:eastAsia="Book Antiqua" w:hAnsi="Book Antiqua" w:cs="Book Antiqua"/>
          <w:b/>
          <w:bCs/>
          <w:color w:val="000000"/>
          <w:lang w:val="fr-FR"/>
        </w:rPr>
        <w:t>Director</w:t>
      </w:r>
      <w:proofErr w:type="spellEnd"/>
      <w:r w:rsidRPr="00B91B99">
        <w:rPr>
          <w:rFonts w:ascii="Book Antiqua" w:eastAsia="Book Antiqua" w:hAnsi="Book Antiqua" w:cs="Book Antiqua"/>
          <w:b/>
          <w:bCs/>
          <w:color w:val="000000"/>
          <w:lang w:val="fr-FR"/>
        </w:rPr>
        <w:t>,</w:t>
      </w:r>
      <w:r w:rsidR="0079430F" w:rsidRPr="00B91B99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proofErr w:type="spellStart"/>
      <w:r w:rsidRPr="00B91B99">
        <w:rPr>
          <w:rFonts w:ascii="Book Antiqua" w:eastAsia="Book Antiqua" w:hAnsi="Book Antiqua" w:cs="Book Antiqua"/>
          <w:b/>
          <w:bCs/>
          <w:color w:val="000000"/>
          <w:lang w:val="fr-FR"/>
        </w:rPr>
        <w:t>Research</w:t>
      </w:r>
      <w:proofErr w:type="spellEnd"/>
      <w:r w:rsidR="0079430F" w:rsidRPr="00B91B99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proofErr w:type="spellStart"/>
      <w:r w:rsidRPr="00B91B99">
        <w:rPr>
          <w:rFonts w:ascii="Book Antiqua" w:eastAsia="Book Antiqua" w:hAnsi="Book Antiqua" w:cs="Book Antiqua"/>
          <w:b/>
          <w:bCs/>
          <w:color w:val="000000"/>
          <w:lang w:val="fr-FR"/>
        </w:rPr>
        <w:t>Sc</w:t>
      </w:r>
      <w:r w:rsidRPr="00B91B99">
        <w:rPr>
          <w:rFonts w:ascii="Book Antiqua" w:eastAsia="Book Antiqua" w:hAnsi="Book Antiqua" w:cs="Book Antiqua"/>
          <w:b/>
          <w:bCs/>
          <w:lang w:val="fr-FR"/>
        </w:rPr>
        <w:t>ientist</w:t>
      </w:r>
      <w:proofErr w:type="spellEnd"/>
      <w:r w:rsidRPr="00B91B99">
        <w:rPr>
          <w:rFonts w:ascii="Book Antiqua" w:eastAsia="Book Antiqua" w:hAnsi="Book Antiqua" w:cs="Book Antiqua"/>
          <w:b/>
          <w:bCs/>
          <w:lang w:val="fr-FR"/>
        </w:rPr>
        <w:t>,</w:t>
      </w:r>
      <w:r w:rsidR="0079430F" w:rsidRPr="00B91B99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Institut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national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de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la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santé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et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de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la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recherche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médicale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(Inserm)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Unité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Mixte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de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Recherche-Inserm-Ministère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de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la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Défense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1197,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Hôpital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Paul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B91B99">
        <w:rPr>
          <w:rFonts w:ascii="Book Antiqua" w:eastAsia="Book Antiqua" w:hAnsi="Book Antiqua" w:cs="Book Antiqua"/>
          <w:lang w:val="fr-FR"/>
        </w:rPr>
        <w:t>Brousse</w:t>
      </w:r>
      <w:r w:rsidRPr="00B91B99">
        <w:rPr>
          <w:rFonts w:ascii="Book Antiqua" w:eastAsia="Book Antiqua" w:hAnsi="Book Antiqua" w:cs="Book Antiqua"/>
          <w:lang w:val="fr-FR"/>
        </w:rPr>
        <w:t>,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Bâtiment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Lavoisier,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12-14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avenue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Paul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Vaillant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Couturier,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Villejuif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94800,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r w:rsidRPr="00B91B99">
        <w:rPr>
          <w:rFonts w:ascii="Book Antiqua" w:eastAsia="Book Antiqua" w:hAnsi="Book Antiqua" w:cs="Book Antiqua"/>
          <w:lang w:val="fr-FR"/>
        </w:rPr>
        <w:t>France.</w:t>
      </w:r>
      <w:r w:rsidR="0079430F" w:rsidRPr="00B91B99">
        <w:rPr>
          <w:rFonts w:ascii="Book Antiqua" w:eastAsia="Book Antiqua" w:hAnsi="Book Antiqua" w:cs="Book Antiqua"/>
          <w:lang w:val="fr-FR"/>
        </w:rPr>
        <w:t xml:space="preserve"> </w:t>
      </w:r>
      <w:hyperlink r:id="rId8" w:history="1">
        <w:r w:rsidR="0077094E" w:rsidRPr="005E4DD7">
          <w:rPr>
            <w:rStyle w:val="Hyperlink"/>
            <w:rFonts w:ascii="Book Antiqua" w:eastAsia="Book Antiqua" w:hAnsi="Book Antiqua" w:cs="Book Antiqua"/>
            <w:color w:val="auto"/>
            <w:u w:val="none"/>
          </w:rPr>
          <w:t>sina.naserian@inserm.fr</w:t>
        </w:r>
      </w:hyperlink>
    </w:p>
    <w:p w14:paraId="0B5E2433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9F7140" w14:textId="20D38FB2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February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24,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2021</w:t>
      </w:r>
    </w:p>
    <w:p w14:paraId="40C86AFC" w14:textId="59B2F765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April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28,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2021</w:t>
      </w:r>
    </w:p>
    <w:p w14:paraId="63BD0B01" w14:textId="5210D3AA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" w:name="OLE_LINK15"/>
      <w:bookmarkStart w:id="2" w:name="OLE_LINK33"/>
      <w:bookmarkStart w:id="3" w:name="OLE_LINK48"/>
      <w:r w:rsidR="00155AF5" w:rsidRPr="005E4DD7">
        <w:rPr>
          <w:rFonts w:ascii="Book Antiqua" w:eastAsia="SimSun" w:hAnsi="Book Antiqua"/>
          <w:color w:val="000000" w:themeColor="text1"/>
        </w:rPr>
        <w:t>July 16, 2021</w:t>
      </w:r>
      <w:bookmarkEnd w:id="1"/>
      <w:bookmarkEnd w:id="2"/>
      <w:bookmarkEnd w:id="3"/>
    </w:p>
    <w:p w14:paraId="665C0DD0" w14:textId="28F23452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48AC657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E4DD7" w:rsidSect="005E4DD7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E7F963" w14:textId="77777777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0FBA0D5" w14:textId="767D5606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Bone-marrow-derived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mesenchymal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endothelial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progenitor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some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interesting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biological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properties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make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unique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therapy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degenerative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cardiovascular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disorders.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Although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both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populations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already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studied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used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regenerative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potentials,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recently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special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features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brought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attention.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8A31D8">
        <w:rPr>
          <w:rFonts w:ascii="Book Antiqua" w:eastAsia="Book Antiqua" w:hAnsi="Book Antiqua" w:cs="Book Antiqua"/>
          <w:color w:val="000000"/>
        </w:rPr>
        <w:t>M</w:t>
      </w:r>
      <w:r w:rsidR="008A31D8" w:rsidRPr="005E4DD7">
        <w:rPr>
          <w:rFonts w:ascii="Book Antiqua" w:eastAsia="Book Antiqua" w:hAnsi="Book Antiqua" w:cs="Book Antiqua"/>
          <w:color w:val="000000"/>
        </w:rPr>
        <w:t>esenchymal stem 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8A31D8" w:rsidRPr="005E4DD7">
        <w:rPr>
          <w:rFonts w:ascii="Book Antiqua" w:eastAsia="Book Antiqua" w:hAnsi="Book Antiqua" w:cs="Book Antiqua"/>
          <w:color w:val="000000"/>
        </w:rPr>
        <w:t>endothelial progenitor 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both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proangiogenic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shown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suppress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response,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particularly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proliferation,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activation,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cytokine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production.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makes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suitable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choice</w:t>
      </w:r>
      <w:r w:rsidR="0077094E" w:rsidRPr="005E4DD7">
        <w:rPr>
          <w:rFonts w:ascii="Book Antiqua" w:eastAsia="Book Antiqua" w:hAnsi="Book Antiqua" w:cs="Book Antiqua"/>
          <w:color w:val="000000"/>
        </w:rPr>
        <w:t>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allogeneic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transplantation.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Nevertheless,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two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equal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activities.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Many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elements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including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extraction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sources,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age/passage,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expression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markers,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secretion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bioactive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mediators,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some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others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could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change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efficiency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immunosuppressive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However,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our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knowledge,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publication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yet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compared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8A31D8" w:rsidRPr="005E4DD7">
        <w:rPr>
          <w:rFonts w:ascii="Book Antiqua" w:eastAsia="Book Antiqua" w:hAnsi="Book Antiqua" w:cs="Book Antiqua"/>
          <w:color w:val="000000"/>
        </w:rPr>
        <w:t xml:space="preserve">mesenchymal stem cells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8A31D8" w:rsidRPr="005E4DD7">
        <w:rPr>
          <w:rFonts w:ascii="Book Antiqua" w:eastAsia="Book Antiqua" w:hAnsi="Book Antiqua" w:cs="Book Antiqua"/>
          <w:color w:val="000000"/>
        </w:rPr>
        <w:t>endothelial progenitor 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immunological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interaction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with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review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aims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specifically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effect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two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populations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including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suppression,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deactivation,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cytokine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production,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5E4DD7">
        <w:rPr>
          <w:rFonts w:ascii="Book Antiqua" w:eastAsia="Book Antiqua" w:hAnsi="Book Antiqua" w:cs="Book Antiqua"/>
          <w:color w:val="000000"/>
        </w:rPr>
        <w:t>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induction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capacities.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Moreover,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evaluates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implications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_Hlk77145937"/>
      <w:r w:rsidR="00B53529" w:rsidRPr="005E4DD7">
        <w:rPr>
          <w:rFonts w:ascii="Book Antiqua" w:eastAsia="Book Antiqua" w:hAnsi="Book Antiqua" w:cs="Book Antiqua"/>
          <w:color w:val="000000"/>
        </w:rPr>
        <w:t>tumor necrosis factor alpha-tumor necrosis factor receptor 2</w:t>
      </w:r>
      <w:bookmarkEnd w:id="4"/>
      <w:r w:rsidR="0077094E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axis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emerging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checkpoint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signaling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pathway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controlling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immunological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properties.</w:t>
      </w:r>
    </w:p>
    <w:p w14:paraId="4055C7D9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E099B6" w14:textId="787B246C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Endothelial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Progenitor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Cells;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Mesenchymal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Cells;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cells;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Immunosuppression;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Immunoregulation;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TNFα-TNFR2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signaling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pathway</w:t>
      </w:r>
    </w:p>
    <w:p w14:paraId="0475B8B5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3BA636" w14:textId="46DB23B4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Razazian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Khosravi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Bahiraii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Uzan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G,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Shamdani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Naserian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5E4DD7">
        <w:rPr>
          <w:rFonts w:ascii="Book Antiqua" w:eastAsia="Book Antiqua" w:hAnsi="Book Antiqua" w:cs="Book Antiqua"/>
          <w:color w:val="000000"/>
        </w:rPr>
        <w:t>Differences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5E4DD7">
        <w:rPr>
          <w:rFonts w:ascii="Book Antiqua" w:eastAsia="Book Antiqua" w:hAnsi="Book Antiqua" w:cs="Book Antiqua"/>
          <w:color w:val="000000"/>
        </w:rPr>
        <w:t>similarities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5E4DD7">
        <w:rPr>
          <w:rFonts w:ascii="Book Antiqua" w:eastAsia="Book Antiqua" w:hAnsi="Book Antiqua" w:cs="Book Antiqua"/>
          <w:color w:val="000000"/>
        </w:rPr>
        <w:t>between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5E4DD7">
        <w:rPr>
          <w:rFonts w:ascii="Book Antiqua" w:eastAsia="Book Antiqua" w:hAnsi="Book Antiqua" w:cs="Book Antiqua"/>
          <w:color w:val="000000"/>
        </w:rPr>
        <w:t>mesenchymal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5E4DD7">
        <w:rPr>
          <w:rFonts w:ascii="Book Antiqua" w:eastAsia="Book Antiqua" w:hAnsi="Book Antiqua" w:cs="Book Antiqua"/>
          <w:color w:val="000000"/>
        </w:rPr>
        <w:t>stem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5E4DD7">
        <w:rPr>
          <w:rFonts w:ascii="Book Antiqua" w:eastAsia="Book Antiqua" w:hAnsi="Book Antiqua" w:cs="Book Antiqua"/>
          <w:color w:val="000000"/>
        </w:rPr>
        <w:t>endothelial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5E4DD7">
        <w:rPr>
          <w:rFonts w:ascii="Book Antiqua" w:eastAsia="Book Antiqua" w:hAnsi="Book Antiqua" w:cs="Book Antiqua"/>
          <w:color w:val="000000"/>
        </w:rPr>
        <w:t>progenitor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5E4DD7">
        <w:rPr>
          <w:rFonts w:ascii="Book Antiqua" w:eastAsia="Book Antiqua" w:hAnsi="Book Antiqua" w:cs="Book Antiqua"/>
          <w:color w:val="000000"/>
        </w:rPr>
        <w:t>immunoregulatory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5E4DD7">
        <w:rPr>
          <w:rFonts w:ascii="Book Antiqua" w:eastAsia="Book Antiqua" w:hAnsi="Book Antiqua" w:cs="Book Antiqua"/>
          <w:color w:val="000000"/>
        </w:rPr>
        <w:t>properties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5E4DD7">
        <w:rPr>
          <w:rFonts w:ascii="Book Antiqua" w:eastAsia="Book Antiqua" w:hAnsi="Book Antiqua" w:cs="Book Antiqua"/>
          <w:color w:val="000000"/>
        </w:rPr>
        <w:t>against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5E4DD7">
        <w:rPr>
          <w:rFonts w:ascii="Book Antiqua" w:eastAsia="Book Antiqua" w:hAnsi="Book Antiqua" w:cs="Book Antiqua"/>
          <w:color w:val="000000"/>
        </w:rPr>
        <w:t>cells</w:t>
      </w:r>
      <w:r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9430F" w:rsidRPr="005E4D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9430F" w:rsidRPr="005E4D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79430F" w:rsidRPr="005E4D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2021;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press</w:t>
      </w:r>
    </w:p>
    <w:p w14:paraId="126430C6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AFD686" w14:textId="2B1A2221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present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article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aims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review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first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time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some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known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similarities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differences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between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892A65" w:rsidRPr="005E4DD7">
        <w:rPr>
          <w:rFonts w:ascii="Book Antiqua" w:eastAsia="Book Antiqua" w:hAnsi="Book Antiqua" w:cs="Book Antiqua"/>
          <w:color w:val="000000"/>
        </w:rPr>
        <w:t>mesenchymal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892A65" w:rsidRPr="005E4DD7">
        <w:rPr>
          <w:rFonts w:ascii="Book Antiqua" w:eastAsia="Book Antiqua" w:hAnsi="Book Antiqua" w:cs="Book Antiqua"/>
          <w:color w:val="000000"/>
        </w:rPr>
        <w:t>stem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892A65"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892A65" w:rsidRPr="005E4DD7">
        <w:rPr>
          <w:rFonts w:ascii="Book Antiqua" w:eastAsia="Book Antiqua" w:hAnsi="Book Antiqua" w:cs="Book Antiqua"/>
          <w:color w:val="000000"/>
        </w:rPr>
        <w:t>endothelial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892A65" w:rsidRPr="005E4DD7">
        <w:rPr>
          <w:rFonts w:ascii="Book Antiqua" w:eastAsia="Book Antiqua" w:hAnsi="Book Antiqua" w:cs="Book Antiqua"/>
          <w:color w:val="000000"/>
        </w:rPr>
        <w:t>progenitor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892A65"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lastRenderedPageBreak/>
        <w:t>immunomodulatory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describes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compares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mechanisms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suppress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conventional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and/or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induce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Among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mechanisms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action,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emphasize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implication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checkpoint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signaling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pathways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B53529" w:rsidRPr="005E4DD7">
        <w:rPr>
          <w:rFonts w:ascii="Book Antiqua" w:eastAsia="Book Antiqua" w:hAnsi="Book Antiqua" w:cs="Book Antiqua"/>
          <w:color w:val="000000"/>
        </w:rPr>
        <w:t>tumor necrosis factor alpha-tumor necrosis factor receptor 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axis.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cover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lack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information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proposing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new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research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paths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importance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future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studies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including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B91B9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854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91B99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B91B9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854DF">
        <w:rPr>
          <w:rFonts w:ascii="Book Antiqua" w:eastAsia="Book Antiqua" w:hAnsi="Book Antiqua" w:cs="Book Antiqua"/>
          <w:color w:val="000000"/>
        </w:rPr>
        <w:t xml:space="preserve"> </w:t>
      </w:r>
      <w:r w:rsidRPr="00B91B99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applications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regenerative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medicine.</w:t>
      </w:r>
      <w:r w:rsidR="0079430F" w:rsidRPr="005E4DD7">
        <w:rPr>
          <w:rFonts w:ascii="Book Antiqua" w:hAnsi="Book Antiqua"/>
        </w:rPr>
        <w:t xml:space="preserve"> </w:t>
      </w:r>
    </w:p>
    <w:p w14:paraId="7CC5AE2A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F2F59C" w14:textId="77777777" w:rsidR="008A31D8" w:rsidRDefault="008A31D8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46B77925" w14:textId="7464753F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AFF66A8" w14:textId="6149281D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Mesenchymal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stromal/stem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63122C65" w14:textId="7941FEBF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year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1968,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mesenchymal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stromal/stem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(MSCs)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B23CDD">
        <w:rPr>
          <w:rFonts w:ascii="Book Antiqua" w:eastAsia="Book Antiqua" w:hAnsi="Book Antiqua" w:cs="Book Antiqua"/>
          <w:color w:val="000000"/>
        </w:rPr>
        <w:t>were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first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isolated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bone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marrow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</w:t>
      </w:r>
      <w:r w:rsidRPr="005E4DD7">
        <w:rPr>
          <w:rFonts w:ascii="Book Antiqua" w:eastAsia="Book Antiqua" w:hAnsi="Book Antiqua" w:cs="Book Antiqua"/>
        </w:rPr>
        <w:t>BM)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cells</w:t>
      </w:r>
      <w:r w:rsidRPr="005E4DD7">
        <w:rPr>
          <w:rFonts w:ascii="Book Antiqua" w:eastAsia="Book Antiqua" w:hAnsi="Book Antiqua" w:cs="Book Antiqua"/>
          <w:vertAlign w:val="superscript"/>
        </w:rPr>
        <w:t>[1]</w:t>
      </w:r>
      <w:r w:rsidR="00996BFA" w:rsidRPr="005E4DD7">
        <w:rPr>
          <w:rFonts w:ascii="Book Antiqua" w:eastAsia="Book Antiqua" w:hAnsi="Book Antiqua" w:cs="Book Antiqua"/>
        </w:rPr>
        <w:t>.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These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cells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represent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heterogeneous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cell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populations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that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have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shown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various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abilities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and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potentials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such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proliferation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and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regeneration.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According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to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previous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shreds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of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evidence,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they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can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differentiate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into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variety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of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cell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types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of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several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origins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like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ectodermal,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endodermal,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and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mesodermal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such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cardiomyocytes,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osteocytes,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keratocytes,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hepatocytes,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and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endothelial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cells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(ECs),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neural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cells,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adipocytes,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chondrocytes,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and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myocytes</w:t>
      </w:r>
      <w:r w:rsidRPr="005E4DD7">
        <w:rPr>
          <w:rFonts w:ascii="Book Antiqua" w:eastAsia="Book Antiqua" w:hAnsi="Book Antiqua" w:cs="Book Antiqua"/>
          <w:vertAlign w:val="superscript"/>
        </w:rPr>
        <w:t>[2–6]</w:t>
      </w:r>
      <w:r w:rsidR="00BA3936" w:rsidRPr="005E4DD7">
        <w:rPr>
          <w:rFonts w:ascii="Book Antiqua" w:eastAsia="Book Antiqua" w:hAnsi="Book Antiqua" w:cs="Book Antiqua"/>
        </w:rPr>
        <w:t>.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MSCs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can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express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markers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such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stem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cell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antigen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1,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CD29,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CD51,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CD73,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CD44,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CD146,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CD90,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CD105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but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negative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expression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CD31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endothelial,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CD14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monocytes,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CD45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hematopoietic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lineage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markers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[7–10]</w:t>
      </w:r>
      <w:r w:rsidR="00987D1B" w:rsidRPr="005E4DD7">
        <w:rPr>
          <w:rFonts w:ascii="Book Antiqua" w:eastAsia="Book Antiqua" w:hAnsi="Book Antiqua" w:cs="Book Antiqua"/>
          <w:color w:val="000000"/>
        </w:rPr>
        <w:t>.</w:t>
      </w:r>
    </w:p>
    <w:p w14:paraId="4B3E1826" w14:textId="5208B0CD" w:rsidR="00A77B3E" w:rsidRPr="005E4DD7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Due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special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biological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capacities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including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ability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differentiate,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regulat</w:t>
      </w:r>
      <w:r w:rsidR="00CC037C">
        <w:rPr>
          <w:rFonts w:ascii="Book Antiqua" w:eastAsia="Book Antiqua" w:hAnsi="Book Antiqua" w:cs="Book Antiqua"/>
          <w:color w:val="000000"/>
        </w:rPr>
        <w:t>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response</w:t>
      </w:r>
      <w:r w:rsidR="00D66BE4" w:rsidRPr="005E4DD7">
        <w:rPr>
          <w:rFonts w:ascii="Book Antiqua" w:eastAsia="Book Antiqua" w:hAnsi="Book Antiqua" w:cs="Book Antiqua"/>
          <w:color w:val="000000"/>
        </w:rPr>
        <w:t>s</w:t>
      </w:r>
      <w:r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produc</w:t>
      </w:r>
      <w:r w:rsidR="00CC037C">
        <w:rPr>
          <w:rFonts w:ascii="Book Antiqua" w:eastAsia="Book Antiqua" w:hAnsi="Book Antiqua" w:cs="Book Antiqua"/>
          <w:color w:val="000000"/>
        </w:rPr>
        <w:t>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releas</w:t>
      </w:r>
      <w:r w:rsidR="00CC037C">
        <w:rPr>
          <w:rFonts w:ascii="Book Antiqua" w:eastAsia="Book Antiqua" w:hAnsi="Book Antiqua" w:cs="Book Antiqua"/>
          <w:color w:val="000000"/>
        </w:rPr>
        <w:t>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various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mediators,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extensively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studied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fundamental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research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choices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therapy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clinical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applications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[11,12]</w:t>
      </w:r>
      <w:r w:rsidR="00987D1B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Based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regenerative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immunomodulatory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effect,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used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tissue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damage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repair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anti-inflammatory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activities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effective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alternative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therapy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over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700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clinical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trials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AA47AD">
        <w:rPr>
          <w:rFonts w:ascii="Book Antiqua" w:eastAsia="Book Antiqua" w:hAnsi="Book Antiqua" w:cs="Book Antiqua"/>
          <w:color w:val="000000"/>
        </w:rPr>
        <w:t>i</w:t>
      </w:r>
      <w:r w:rsidRPr="005E4DD7">
        <w:rPr>
          <w:rFonts w:ascii="Book Antiqua" w:eastAsia="Book Antiqua" w:hAnsi="Book Antiqua" w:cs="Book Antiqua"/>
          <w:color w:val="000000"/>
        </w:rPr>
        <w:t>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diseases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like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graft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host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disease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="00AA47AD">
        <w:rPr>
          <w:rFonts w:ascii="Book Antiqua" w:eastAsia="Book Antiqua" w:hAnsi="Book Antiqua" w:cs="Book Antiqua"/>
          <w:color w:val="000000"/>
        </w:rPr>
        <w:t xml:space="preserve">, </w:t>
      </w:r>
      <w:r w:rsidRPr="005E4DD7">
        <w:rPr>
          <w:rFonts w:ascii="Book Antiqua" w:eastAsia="Book Antiqua" w:hAnsi="Book Antiqua" w:cs="Book Antiqua"/>
          <w:color w:val="000000"/>
        </w:rPr>
        <w:t>Crohn’s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disease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AA47AD">
        <w:rPr>
          <w:rFonts w:ascii="Book Antiqua" w:eastAsia="Book Antiqua" w:hAnsi="Book Antiqua" w:cs="Book Antiqua"/>
          <w:color w:val="000000"/>
        </w:rPr>
        <w:t xml:space="preserve">, </w:t>
      </w:r>
      <w:r w:rsidRPr="005E4DD7">
        <w:rPr>
          <w:rFonts w:ascii="Book Antiqua" w:eastAsia="Book Antiqua" w:hAnsi="Book Antiqua" w:cs="Book Antiqua"/>
          <w:color w:val="000000"/>
        </w:rPr>
        <w:t>rheumatoid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arthritis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AA47AD">
        <w:rPr>
          <w:rFonts w:ascii="Book Antiqua" w:eastAsia="Book Antiqua" w:hAnsi="Book Antiqua" w:cs="Book Antiqua"/>
          <w:color w:val="000000"/>
        </w:rPr>
        <w:t xml:space="preserve">,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lupus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nephritis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987D1B" w:rsidRPr="005E4DD7">
        <w:rPr>
          <w:rFonts w:ascii="Book Antiqua" w:eastAsia="Book Antiqua" w:hAnsi="Book Antiqua" w:cs="Book Antiqua"/>
          <w:color w:val="000000"/>
        </w:rPr>
        <w:t>,</w:t>
      </w:r>
      <w:r w:rsidR="004341F8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transplantations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like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hematopoietic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transplantation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[18,19]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892A65" w:rsidRPr="005E4DD7">
        <w:rPr>
          <w:rFonts w:ascii="Book Antiqua" w:eastAsia="Book Antiqua" w:hAnsi="Book Antiqua" w:cs="Book Antiqua"/>
          <w:color w:val="000000"/>
        </w:rPr>
        <w:t>kidne</w:t>
      </w:r>
      <w:r w:rsidRPr="005E4DD7">
        <w:rPr>
          <w:rFonts w:ascii="Book Antiqua" w:eastAsia="Book Antiqua" w:hAnsi="Book Antiqua" w:cs="Book Antiqua"/>
          <w:color w:val="000000"/>
        </w:rPr>
        <w:t>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transplantation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[20,21]</w:t>
      </w:r>
      <w:r w:rsidR="00987D1B"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cardiovascular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diseases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[22–24]</w:t>
      </w:r>
      <w:r w:rsidR="006F3E8B"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fibrotic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diseases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[25,26]</w:t>
      </w:r>
      <w:r w:rsidR="004341F8">
        <w:rPr>
          <w:rFonts w:ascii="Book Antiqua" w:eastAsia="Book Antiqua" w:hAnsi="Book Antiqua" w:cs="Book Antiqua"/>
          <w:color w:val="000000"/>
        </w:rPr>
        <w:t xml:space="preserve">, </w:t>
      </w:r>
      <w:r w:rsidRPr="005E4DD7">
        <w:rPr>
          <w:rFonts w:ascii="Book Antiqua" w:eastAsia="Book Antiqua" w:hAnsi="Book Antiqua" w:cs="Book Antiqua"/>
          <w:color w:val="000000"/>
        </w:rPr>
        <w:t>spinal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cord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injury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[27,28]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many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others.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</w:p>
    <w:p w14:paraId="28315481" w14:textId="2410873C" w:rsidR="00A77B3E" w:rsidRPr="005E4DD7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vertAlign w:val="superscript"/>
        </w:rPr>
      </w:pP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significantly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influence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microenvironment.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interact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with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other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extracellular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matrix,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bioactive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mediators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cytokines,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therefore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change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surrounding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inflammation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[29–34]</w:t>
      </w:r>
      <w:r w:rsidR="006F3E8B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support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hematopoietic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regulate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several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types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innate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adaptive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including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macrophages</w:t>
      </w:r>
      <w:r w:rsidR="00AF4246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myeloid-derived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suppressor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neutrophils,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natural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killer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dendritic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especially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[8,35–38]</w:t>
      </w:r>
      <w:r w:rsidR="006F3E8B" w:rsidRPr="005E4DD7">
        <w:rPr>
          <w:rFonts w:ascii="Book Antiqua" w:eastAsia="Book Antiqua" w:hAnsi="Book Antiqua" w:cs="Book Antiqua"/>
          <w:color w:val="000000"/>
        </w:rPr>
        <w:t>.</w:t>
      </w:r>
    </w:p>
    <w:p w14:paraId="7C44C83C" w14:textId="77777777" w:rsidR="00BA3936" w:rsidRPr="005E4DD7" w:rsidRDefault="00BA3936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0783A585" w14:textId="10331520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Endothelial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progenitor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60718BD2" w14:textId="0931A98C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lastRenderedPageBreak/>
        <w:t>Another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population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BM-derived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progenitor/stem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endothelial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progenitor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(EPCs)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considered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circulating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reservoir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endothelial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progeny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applied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repairing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tissue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damages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neovascularization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damaged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endothelial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sites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[39–41]</w:t>
      </w:r>
      <w:r w:rsidR="006F3E8B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04195F"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two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populations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been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identified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based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the</w:t>
      </w:r>
      <w:r w:rsidR="002A66A4" w:rsidRPr="005E4DD7">
        <w:rPr>
          <w:rFonts w:ascii="Book Antiqua" w:eastAsia="Book Antiqua" w:hAnsi="Book Antiqua" w:cs="Book Antiqua"/>
          <w:color w:val="000000"/>
        </w:rPr>
        <w:t>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first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colony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appearance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time: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early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colony-forming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unit-</w:t>
      </w:r>
      <w:r w:rsidR="00892A65" w:rsidRPr="005E4DD7">
        <w:rPr>
          <w:rFonts w:ascii="Book Antiqua" w:eastAsia="Book Antiqua" w:hAnsi="Book Antiqua" w:cs="Book Antiqua"/>
          <w:color w:val="000000"/>
        </w:rPr>
        <w:t>ECs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late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endothelial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colony-forming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5E4DD7">
        <w:rPr>
          <w:rFonts w:ascii="Book Antiqua" w:eastAsia="Book Antiqua" w:hAnsi="Book Antiqua" w:cs="Book Antiqua"/>
          <w:color w:val="000000"/>
        </w:rPr>
        <w:t>(ECFCs</w:t>
      </w:r>
      <w:r w:rsidR="00556071" w:rsidRPr="005E4DD7">
        <w:rPr>
          <w:rFonts w:ascii="Book Antiqua" w:eastAsia="Book Antiqua" w:hAnsi="Book Antiqua" w:cs="Book Antiqua"/>
          <w:color w:val="000000"/>
        </w:rPr>
        <w:t>)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6F3E8B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Both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these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groups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can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exhibit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specific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endothelial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markers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like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CD31,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CD133,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CD144,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KDR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4FFC" w:rsidRPr="005E4DD7">
        <w:rPr>
          <w:rFonts w:ascii="Book Antiqua" w:eastAsia="Book Antiqua" w:hAnsi="Book Antiqua" w:cs="Book Antiqua"/>
          <w:color w:val="000000"/>
        </w:rPr>
        <w:t>(</w:t>
      </w:r>
      <w:r w:rsidR="00556071" w:rsidRPr="005E4DD7">
        <w:rPr>
          <w:rFonts w:ascii="Book Antiqua" w:eastAsia="Book Antiqua" w:hAnsi="Book Antiqua" w:cs="Book Antiqua"/>
          <w:color w:val="000000"/>
        </w:rPr>
        <w:t>vascular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endothelial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growth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factor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receptor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2</w:t>
      </w:r>
      <w:r w:rsidR="00D04FFC" w:rsidRPr="005E4DD7">
        <w:rPr>
          <w:rFonts w:ascii="Book Antiqua" w:eastAsia="Book Antiqua" w:hAnsi="Book Antiqua" w:cs="Book Antiqua"/>
          <w:color w:val="000000"/>
        </w:rPr>
        <w:t>)</w:t>
      </w:r>
      <w:r w:rsidR="00556071"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von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Willebrand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factor</w:t>
      </w:r>
      <w:r w:rsidR="002A66A4"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CD146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can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engage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5E4DD7">
        <w:rPr>
          <w:rFonts w:ascii="Book Antiqua" w:eastAsia="Book Antiqua" w:hAnsi="Book Antiqua" w:cs="Book Antiqua"/>
          <w:color w:val="000000"/>
        </w:rPr>
        <w:t>angiogenesis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function</w:t>
      </w:r>
      <w:r w:rsidR="00556071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Nevertheless,</w:t>
      </w:r>
      <w:r w:rsidR="00BD4261">
        <w:rPr>
          <w:rFonts w:ascii="Book Antiqua" w:eastAsia="Book Antiqua" w:hAnsi="Book Antiqua" w:cs="Book Antiqua"/>
          <w:color w:val="000000"/>
        </w:rPr>
        <w:t xml:space="preserve"> </w:t>
      </w:r>
      <w:r w:rsidR="001421E3" w:rsidRPr="005E4DD7">
        <w:rPr>
          <w:rFonts w:ascii="Book Antiqua" w:eastAsia="Book Antiqua" w:hAnsi="Book Antiqua" w:cs="Book Antiqua"/>
          <w:color w:val="000000"/>
        </w:rPr>
        <w:t>colony-forming unit</w:t>
      </w:r>
      <w:r w:rsidR="002A66A4" w:rsidRPr="005E4DD7">
        <w:rPr>
          <w:rFonts w:ascii="Book Antiqua" w:eastAsia="Book Antiqua" w:hAnsi="Book Antiqua" w:cs="Book Antiqua"/>
          <w:color w:val="000000"/>
        </w:rPr>
        <w:t>-ECs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ar</w:t>
      </w:r>
      <w:r w:rsidR="002A66A4" w:rsidRPr="005E4DD7">
        <w:rPr>
          <w:rFonts w:ascii="Book Antiqua" w:eastAsia="Book Antiqua" w:hAnsi="Book Antiqua" w:cs="Book Antiqua"/>
          <w:color w:val="000000"/>
        </w:rPr>
        <w:t>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unable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form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vasculature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because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they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thought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be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hematopoietic-derived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monocyte/macrophage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colonies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primarily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exert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paracrine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proangiogenic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effect.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ECFCs,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other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hand,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do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not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express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CD45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hematopoietic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CD14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monocyte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markers,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while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recently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reported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BMP2,4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ephrinB2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exclusively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D04FFC" w:rsidRPr="005E4DD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42,43]</w:t>
      </w:r>
      <w:r w:rsidR="006F3E8B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Furthermore,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comparison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421E3" w:rsidRPr="005E4DD7">
        <w:rPr>
          <w:rFonts w:ascii="Book Antiqua" w:eastAsia="Book Antiqua" w:hAnsi="Book Antiqua" w:cs="Book Antiqua"/>
          <w:color w:val="000000"/>
        </w:rPr>
        <w:t>colony-forming unit</w:t>
      </w:r>
      <w:r w:rsidR="002A66A4" w:rsidRPr="005E4DD7">
        <w:rPr>
          <w:rFonts w:ascii="Book Antiqua" w:eastAsia="Book Antiqua" w:hAnsi="Book Antiqua" w:cs="Book Antiqua"/>
          <w:color w:val="000000"/>
        </w:rPr>
        <w:t>-ECs,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they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exhibit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strong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clonogenic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proliferative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capability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42,44,45]</w:t>
      </w:r>
      <w:r w:rsidR="006F3E8B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result,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ECFCs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regarded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true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EPC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progeny,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with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all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892A65" w:rsidRPr="005E4DD7">
        <w:rPr>
          <w:rFonts w:ascii="Book Antiqua" w:eastAsia="Book Antiqua" w:hAnsi="Book Antiqua" w:cs="Book Antiqua"/>
          <w:color w:val="000000"/>
        </w:rPr>
        <w:t>EC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characteristics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endothelial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marker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expression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vasculogenesis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well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stem/progenitor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features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high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clonogenicity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proliferation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5E4DD7">
        <w:rPr>
          <w:rFonts w:ascii="Book Antiqua" w:eastAsia="Book Antiqua" w:hAnsi="Book Antiqua" w:cs="Book Antiqua"/>
          <w:color w:val="000000"/>
        </w:rPr>
        <w:t>rate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[39,46]</w:t>
      </w:r>
      <w:r w:rsidR="006F3E8B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ECFCs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isolated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cord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blood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(CB)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adult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peripheral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blood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(APB)</w:t>
      </w:r>
      <w:r w:rsidR="003D6F5A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They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several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distinct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characteristics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make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them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particularly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appealing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treatment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cardiovascular,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hematological,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degenerative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disorders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which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angiogenesis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regulation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critical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(Figure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1).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Our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team,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example,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demonstrated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autologous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can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successfully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treat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right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ventricular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failure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piglet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model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chronic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thromboembolic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pulmonary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hypertension</w:t>
      </w:r>
      <w:r w:rsidR="00D04FFC" w:rsidRPr="005E4DD7">
        <w:rPr>
          <w:rStyle w:val="e24kjd"/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6F3E8B" w:rsidRPr="005E4DD7">
        <w:rPr>
          <w:rStyle w:val="e24kjd"/>
          <w:rFonts w:ascii="Book Antiqua" w:eastAsia="Book Antiqua" w:hAnsi="Book Antiqua" w:cs="Book Antiqua"/>
          <w:color w:val="000000"/>
        </w:rPr>
        <w:t>.</w:t>
      </w:r>
    </w:p>
    <w:p w14:paraId="7F0DF371" w14:textId="54A82217" w:rsidR="00A77B3E" w:rsidRPr="005E4DD7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Several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other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studies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during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last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decade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reported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many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therapeutic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advantages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clinical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therapies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other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disorders,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notably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cardiovascular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complications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48–50]</w:t>
      </w:r>
      <w:r w:rsidR="006F3E8B"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thus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clinical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capability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terms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vascular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regeneration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hotline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applications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51,52]</w:t>
      </w:r>
      <w:r w:rsidR="006F3E8B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Meanwhile,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according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ClinicalTrials.gov,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numerous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disease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conditions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investigated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according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regenerative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potential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mostly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patients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with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ischemic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diseases,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peripheral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vascular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disease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myocardial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infarction.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Clinical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applications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sorted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three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major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domains: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</w:t>
      </w:r>
      <w:r w:rsidR="00D04FFC" w:rsidRPr="005E4DD7">
        <w:rPr>
          <w:rFonts w:ascii="Book Antiqua" w:eastAsia="Book Antiqua" w:hAnsi="Book Antiqua" w:cs="Book Antiqua"/>
          <w:color w:val="000000"/>
        </w:rPr>
        <w:t>1</w:t>
      </w:r>
      <w:r w:rsidRPr="005E4DD7">
        <w:rPr>
          <w:rFonts w:ascii="Book Antiqua" w:eastAsia="Book Antiqua" w:hAnsi="Book Antiqua" w:cs="Book Antiqua"/>
          <w:color w:val="000000"/>
        </w:rPr>
        <w:t>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A21A84">
        <w:rPr>
          <w:rFonts w:ascii="Book Antiqua" w:eastAsia="Book Antiqua" w:hAnsi="Book Antiqua" w:cs="Book Antiqua"/>
          <w:color w:val="000000"/>
        </w:rPr>
        <w:lastRenderedPageBreak/>
        <w:t>c</w:t>
      </w:r>
      <w:r w:rsidRPr="005E4DD7">
        <w:rPr>
          <w:rFonts w:ascii="Book Antiqua" w:eastAsia="Book Antiqua" w:hAnsi="Book Antiqua" w:cs="Book Antiqua"/>
          <w:color w:val="000000"/>
        </w:rPr>
        <w:t>ellular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injections;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</w:t>
      </w:r>
      <w:r w:rsidR="00D04FFC" w:rsidRPr="005E4DD7">
        <w:rPr>
          <w:rFonts w:ascii="Book Antiqua" w:eastAsia="Book Antiqua" w:hAnsi="Book Antiqua" w:cs="Book Antiqua"/>
          <w:color w:val="000000"/>
        </w:rPr>
        <w:t>2</w:t>
      </w:r>
      <w:r w:rsidRPr="005E4DD7">
        <w:rPr>
          <w:rFonts w:ascii="Book Antiqua" w:eastAsia="Book Antiqua" w:hAnsi="Book Antiqua" w:cs="Book Antiqua"/>
          <w:color w:val="000000"/>
        </w:rPr>
        <w:t>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mobilization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therapies;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</w:t>
      </w:r>
      <w:r w:rsidR="00D04FFC" w:rsidRPr="005E4DD7">
        <w:rPr>
          <w:rFonts w:ascii="Book Antiqua" w:eastAsia="Book Antiqua" w:hAnsi="Book Antiqua" w:cs="Book Antiqua"/>
          <w:color w:val="000000"/>
        </w:rPr>
        <w:t>3</w:t>
      </w:r>
      <w:r w:rsidRPr="005E4DD7">
        <w:rPr>
          <w:rFonts w:ascii="Book Antiqua" w:eastAsia="Book Antiqua" w:hAnsi="Book Antiqua" w:cs="Book Antiqua"/>
          <w:color w:val="000000"/>
        </w:rPr>
        <w:t>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EPC-capture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stents.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Heretofore,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until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April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2021,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380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clinical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studies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A21A84">
        <w:rPr>
          <w:rFonts w:ascii="Book Antiqua" w:eastAsia="Book Antiqua" w:hAnsi="Book Antiqua" w:cs="Book Antiqua"/>
          <w:color w:val="000000"/>
        </w:rPr>
        <w:t>we</w:t>
      </w:r>
      <w:r w:rsidRPr="005E4DD7">
        <w:rPr>
          <w:rFonts w:ascii="Book Antiqua" w:eastAsia="Book Antiqua" w:hAnsi="Book Antiqua" w:cs="Book Antiqua"/>
          <w:color w:val="000000"/>
        </w:rPr>
        <w:t>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registered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hyperlink r:id="rId10" w:history="1">
        <w:r w:rsidRPr="005E4DD7">
          <w:rPr>
            <w:rFonts w:ascii="Book Antiqua" w:eastAsia="Book Antiqua" w:hAnsi="Book Antiqua" w:cs="Book Antiqua"/>
            <w:color w:val="000000"/>
          </w:rPr>
          <w:t>ClinicalTrials.gov</w:t>
        </w:r>
      </w:hyperlink>
      <w:r w:rsidRPr="005E4DD7">
        <w:rPr>
          <w:rFonts w:ascii="Book Antiqua" w:eastAsia="Book Antiqua" w:hAnsi="Book Antiqua" w:cs="Book Antiqua"/>
          <w:color w:val="000000"/>
        </w:rPr>
        <w:t>.</w:t>
      </w:r>
    </w:p>
    <w:p w14:paraId="5541356E" w14:textId="77DABD8D" w:rsidR="00A77B3E" w:rsidRPr="005E4DD7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Unlike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many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studies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evaluate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immunogenicity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features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interaction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with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system.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previous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studies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used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restore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blood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perfusion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notably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hind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limb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ischemia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condition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performed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immunodeficient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mouse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models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avoid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potential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immunological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responses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53–55]</w:t>
      </w:r>
      <w:r w:rsidR="006F3E8B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Nu</w:t>
      </w:r>
      <w:r w:rsidR="00D04FFC" w:rsidRPr="005E4DD7">
        <w:rPr>
          <w:rFonts w:ascii="Book Antiqua" w:eastAsia="Book Antiqua" w:hAnsi="Book Antiqua" w:cs="Book Antiqua"/>
          <w:color w:val="000000"/>
        </w:rPr>
        <w:t>zz</w:t>
      </w:r>
      <w:r w:rsidRPr="005E4DD7">
        <w:rPr>
          <w:rFonts w:ascii="Book Antiqua" w:eastAsia="Book Antiqua" w:hAnsi="Book Antiqua" w:cs="Book Antiqua"/>
          <w:color w:val="000000"/>
        </w:rPr>
        <w:t>olo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9430F" w:rsidRPr="005E4D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already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demonstrated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</w:t>
      </w:r>
      <w:r w:rsidR="00D61788">
        <w:rPr>
          <w:rFonts w:ascii="Book Antiqua" w:eastAsia="Book Antiqua" w:hAnsi="Book Antiqua" w:cs="Book Antiqua"/>
          <w:color w:val="000000"/>
        </w:rPr>
        <w:t>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derived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CB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</w:t>
      </w:r>
      <w:r w:rsidR="00D61788">
        <w:rPr>
          <w:rFonts w:ascii="Book Antiqua" w:eastAsia="Book Antiqua" w:hAnsi="Book Antiqua" w:cs="Book Antiqua"/>
          <w:color w:val="000000"/>
        </w:rPr>
        <w:t>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significantly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lower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prothrombotic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profile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adult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6F3E8B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Some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limitations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work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compared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mature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ECs,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thus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cannot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observe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whether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reported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results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progenitor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dependent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not.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Furthermore,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evaluations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gene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expression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level</w:t>
      </w:r>
      <w:r w:rsidR="0055324A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which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compared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protein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level.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allogenic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combination,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Ladhoff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9430F" w:rsidRPr="005E4D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A3936" w:rsidRPr="005E4DD7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demonstrated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immunotolerated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against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allogeneic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responses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particularly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humoral-mediated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attacks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32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Furthermore,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when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transplanted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component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vascular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graft,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allogenic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rejected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="006F3E8B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interaction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notably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EPCs</w:t>
      </w:r>
      <w:r w:rsidR="001309A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unclear.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attempt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clarify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missing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pieces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information,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recently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reported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also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regulate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response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some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level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immunoregulation,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especially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against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6F3E8B" w:rsidRPr="005E4DD7">
        <w:rPr>
          <w:rFonts w:ascii="Book Antiqua" w:eastAsia="Book Antiqua" w:hAnsi="Book Antiqua" w:cs="Book Antiqua"/>
          <w:color w:val="000000"/>
        </w:rPr>
        <w:t>.</w:t>
      </w:r>
    </w:p>
    <w:p w14:paraId="41AB8EB5" w14:textId="78C85384" w:rsidR="00A77B3E" w:rsidRPr="005E4DD7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present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article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aims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review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some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known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similarities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differences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between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309A7">
        <w:rPr>
          <w:rFonts w:ascii="Book Antiqua" w:eastAsia="Book Antiqua" w:hAnsi="Book Antiqua" w:cs="Book Antiqua"/>
          <w:color w:val="000000"/>
        </w:rPr>
        <w:t>BM</w:t>
      </w:r>
      <w:r w:rsidRPr="005E4DD7">
        <w:rPr>
          <w:rFonts w:ascii="Book Antiqua" w:eastAsia="Book Antiqua" w:hAnsi="Book Antiqua" w:cs="Book Antiqua"/>
          <w:color w:val="000000"/>
        </w:rPr>
        <w:t>-derived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progenitor/stem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involved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regeneration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describes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compares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mechanisms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suppress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conventional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convs)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and/or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induce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(Tregs).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Among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mechanisms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action,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emphasize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implication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signaling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pathways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B53529" w:rsidRPr="005E4DD7">
        <w:rPr>
          <w:rFonts w:ascii="Book Antiqua" w:eastAsia="Book Antiqua" w:hAnsi="Book Antiqua" w:cs="Book Antiqua"/>
          <w:color w:val="000000"/>
        </w:rPr>
        <w:t>tumor necrosis factor alpha-tumor necrosis factor receptor 2 (</w:t>
      </w:r>
      <w:r w:rsidRPr="005E4DD7">
        <w:rPr>
          <w:rFonts w:ascii="Book Antiqua" w:eastAsia="Book Antiqua" w:hAnsi="Book Antiqua" w:cs="Book Antiqua"/>
          <w:color w:val="000000"/>
        </w:rPr>
        <w:t>TNFα-TNFR2</w:t>
      </w:r>
      <w:r w:rsidR="00B53529" w:rsidRPr="005E4DD7">
        <w:rPr>
          <w:rFonts w:ascii="Book Antiqua" w:eastAsia="Book Antiqua" w:hAnsi="Book Antiqua" w:cs="Book Antiqua"/>
          <w:color w:val="000000"/>
        </w:rPr>
        <w:t>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checkpoint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axis.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cover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lack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information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proposing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new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research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directions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lastRenderedPageBreak/>
        <w:t>importance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future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studies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including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A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A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applications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regenerative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medicine.</w:t>
      </w:r>
    </w:p>
    <w:p w14:paraId="1D6BFF02" w14:textId="77777777" w:rsidR="00BA3936" w:rsidRPr="005E4DD7" w:rsidRDefault="00BA3936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u w:val="single"/>
        </w:rPr>
      </w:pPr>
    </w:p>
    <w:p w14:paraId="6D8E961C" w14:textId="72706610" w:rsidR="00A77B3E" w:rsidRPr="005E4DD7" w:rsidRDefault="00D04FFC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5E4DD7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color w:val="000000"/>
          <w:u w:val="single"/>
        </w:rPr>
        <w:t>INTERACTION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color w:val="000000"/>
          <w:u w:val="single"/>
        </w:rPr>
        <w:t>MSCS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color w:val="000000"/>
          <w:u w:val="single"/>
        </w:rPr>
        <w:t>EPCS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color w:val="000000"/>
          <w:u w:val="single"/>
        </w:rPr>
        <w:t>WITH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color w:val="000000"/>
          <w:u w:val="single"/>
        </w:rPr>
        <w:t>IMMUNE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color w:val="000000"/>
          <w:u w:val="single"/>
        </w:rPr>
        <w:t>SYSTEM</w:t>
      </w:r>
    </w:p>
    <w:p w14:paraId="1221A0A4" w14:textId="392505C2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4DD7">
        <w:rPr>
          <w:rFonts w:ascii="Book Antiqua" w:eastAsia="Book Antiqua" w:hAnsi="Book Antiqua" w:cs="Book Antiqua"/>
          <w:color w:val="000000"/>
        </w:rPr>
        <w:t>Besides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regenerative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tissue-protective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features,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many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studies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focusing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interaction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with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system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biological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conditions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including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inflammation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caused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tissue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damage,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transplantation,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cancer,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following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section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describes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impact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stem/progenitor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specifically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compare</w:t>
      </w:r>
      <w:r w:rsidR="00BB4A0A" w:rsidRPr="005E4DD7">
        <w:rPr>
          <w:rFonts w:ascii="Book Antiqua" w:eastAsia="Book Antiqua" w:hAnsi="Book Antiqua" w:cs="Book Antiqua"/>
          <w:color w:val="000000"/>
        </w:rPr>
        <w:t>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immunosuppressive,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immunoregulatory,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induction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capacity.</w:t>
      </w:r>
    </w:p>
    <w:p w14:paraId="1F2DA899" w14:textId="77777777" w:rsidR="00BA3936" w:rsidRPr="005E4DD7" w:rsidRDefault="00BA393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FD2A20" w14:textId="3696AC65" w:rsidR="00D04FFC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demonstrate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dissimilar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level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immunosuppression</w:t>
      </w:r>
    </w:p>
    <w:p w14:paraId="735EEB14" w14:textId="224DDBBA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Plenty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investigations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two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decades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revealed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considerable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levels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immunosuppressive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properties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against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both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innate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adaptive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responses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[35,36]</w:t>
      </w:r>
      <w:r w:rsidR="00D04FFC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instance,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AF4246" w:rsidRPr="005E4DD7">
        <w:rPr>
          <w:rFonts w:ascii="Book Antiqua" w:eastAsia="Book Antiqua" w:hAnsi="Book Antiqua" w:cs="Book Antiqua"/>
          <w:color w:val="000000"/>
        </w:rPr>
        <w:t>natural killer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BB4A0A" w:rsidRPr="005E4DD7">
        <w:rPr>
          <w:rFonts w:ascii="Book Antiqua" w:eastAsia="Book Antiqua" w:hAnsi="Book Antiqua" w:cs="Book Antiqua"/>
          <w:color w:val="000000"/>
        </w:rPr>
        <w:t xml:space="preserve">cells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principal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effector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members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innate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immunity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believed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play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crucial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role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anti-tumor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responses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anti-viral,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inhibit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cytotoxicity,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proliferation,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cytokine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secretion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through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prostaglandin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E2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indoleamine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2,3-dioxygenase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dependent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mechanisms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6F3E8B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Macrophages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another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principal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population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innate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immunity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regulators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tissue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repair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wound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healing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A52C5A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involved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inflammation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producing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cytokines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growth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factors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6F3E8B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shown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alter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polarization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macrophage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subpopulations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6F3E8B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change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plasticity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macrophage</w:t>
      </w:r>
      <w:r w:rsidR="00BB4A0A" w:rsidRPr="005E4DD7">
        <w:rPr>
          <w:rFonts w:ascii="Book Antiqua" w:eastAsia="Book Antiqua" w:hAnsi="Book Antiqua" w:cs="Book Antiqua"/>
          <w:color w:val="000000"/>
        </w:rPr>
        <w:t>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B91B9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polarizing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towards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more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anti-inflammatory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M2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less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M1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subpopulations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6F3E8B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</w:p>
    <w:p w14:paraId="1B6D4CCA" w14:textId="3C28AADC" w:rsidR="00A77B3E" w:rsidRPr="005E4DD7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adaptive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immunity,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studied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population.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Depending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tissue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origin,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shown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both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directly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through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cell-cell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contact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indirectly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production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mediators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cytokines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A52C5A" w:rsidRPr="005E4DD7">
        <w:rPr>
          <w:rFonts w:ascii="Book Antiqua" w:eastAsia="Book Antiqua" w:hAnsi="Book Antiqua" w:cs="Book Antiqua"/>
          <w:color w:val="000000"/>
        </w:rPr>
        <w:t>growth factors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change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property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features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regulated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secretion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variety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anti-inflammatory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mediators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IL-10,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TGFβ,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CC1C90" w:rsidRPr="005E4DD7">
        <w:rPr>
          <w:rFonts w:ascii="Book Antiqua" w:eastAsia="Book Antiqua" w:hAnsi="Book Antiqua" w:cs="Book Antiqua"/>
          <w:color w:val="000000"/>
        </w:rPr>
        <w:t>indoleamine 2,3-dioxygenase</w:t>
      </w:r>
      <w:r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CC1C90" w:rsidRPr="005E4DD7">
        <w:rPr>
          <w:rFonts w:ascii="Book Antiqua" w:eastAsia="Book Antiqua" w:hAnsi="Book Antiqua" w:cs="Book Antiqua"/>
          <w:color w:val="000000"/>
        </w:rPr>
        <w:lastRenderedPageBreak/>
        <w:t>prostaglandin E2</w:t>
      </w:r>
      <w:r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nitric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oxide,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many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others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6F3E8B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suppress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proliferation,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expression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activation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markers,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B50CE6">
        <w:rPr>
          <w:rFonts w:ascii="Book Antiqua" w:eastAsia="Book Antiqua" w:hAnsi="Book Antiqua" w:cs="Book Antiqua"/>
          <w:color w:val="000000"/>
        </w:rPr>
        <w:t xml:space="preserve">and </w:t>
      </w:r>
      <w:r w:rsidRPr="005E4DD7">
        <w:rPr>
          <w:rFonts w:ascii="Book Antiqua" w:eastAsia="Book Antiqua" w:hAnsi="Book Antiqua" w:cs="Book Antiqua"/>
          <w:color w:val="000000"/>
        </w:rPr>
        <w:t>anti-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cytokine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production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patterns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regulate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balance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subpopulations.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example,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recently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reported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regulate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Th17/Treg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balance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hepatocyte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A52C5A" w:rsidRPr="005E4DD7">
        <w:rPr>
          <w:rFonts w:ascii="Book Antiqua" w:eastAsia="Book Antiqua" w:hAnsi="Book Antiqua" w:cs="Book Antiqua"/>
          <w:color w:val="000000"/>
        </w:rPr>
        <w:t>growth factors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="006F3E8B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Moreover,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overexpression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heme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oxygenase-1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reported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suppress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AF4246" w:rsidRPr="005E4DD7">
        <w:rPr>
          <w:rFonts w:ascii="Book Antiqua" w:eastAsia="Book Antiqua" w:hAnsi="Book Antiqua" w:cs="Book Antiqua"/>
          <w:color w:val="000000"/>
        </w:rPr>
        <w:t>natural killer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decrease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Style w:val="highlight"/>
          <w:rFonts w:ascii="Book Antiqua" w:eastAsia="Book Antiqua" w:hAnsi="Book Antiqua" w:cs="Book Antiqua"/>
          <w:color w:val="000000"/>
        </w:rPr>
        <w:t>balance</w:t>
      </w:r>
      <w:r w:rsidR="0079430F" w:rsidRPr="005E4DD7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Style w:val="highlight"/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Style w:val="highlight"/>
          <w:rFonts w:ascii="Book Antiqua" w:eastAsia="Book Antiqua" w:hAnsi="Book Antiqua" w:cs="Book Antiqua"/>
          <w:color w:val="000000"/>
        </w:rPr>
        <w:t>Th1/Th2</w:t>
      </w:r>
      <w:r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facilitate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Th17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conversion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F37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During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F37B2">
        <w:rPr>
          <w:rFonts w:ascii="Book Antiqua" w:eastAsia="Book Antiqua" w:hAnsi="Book Antiqua" w:cs="Book Antiqua"/>
          <w:color w:val="000000"/>
        </w:rPr>
        <w:t xml:space="preserve">an </w:t>
      </w:r>
      <w:r w:rsidR="003D6F5A" w:rsidRPr="005E4DD7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F37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assay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decreased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size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liver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transplant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rejection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model,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understudy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animals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demonstrated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lower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transplant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rejection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rate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proinflammatory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cytokine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levels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followed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elevated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number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peripheral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Treg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greater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anti-inflammatory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cytokine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levels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6F3E8B" w:rsidRPr="005E4DD7">
        <w:rPr>
          <w:rFonts w:ascii="Book Antiqua" w:eastAsia="Book Antiqua" w:hAnsi="Book Antiqua" w:cs="Book Antiqua"/>
          <w:color w:val="000000"/>
        </w:rPr>
        <w:t>.</w:t>
      </w:r>
    </w:p>
    <w:p w14:paraId="4B2791DC" w14:textId="7F2F9422" w:rsidR="00A77B3E" w:rsidRPr="005E4DD7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isolated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neonatal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830B70" w:rsidRPr="005E4DD7">
        <w:rPr>
          <w:rFonts w:ascii="Book Antiqua" w:eastAsia="Book Antiqua" w:hAnsi="Book Antiqua" w:cs="Book Antiqua"/>
          <w:color w:val="000000"/>
        </w:rPr>
        <w:t xml:space="preserve">adult </w:t>
      </w:r>
      <w:r w:rsidRPr="005E4DD7">
        <w:rPr>
          <w:rFonts w:ascii="Book Antiqua" w:eastAsia="Book Antiqua" w:hAnsi="Book Antiqua" w:cs="Book Antiqua"/>
          <w:color w:val="000000"/>
        </w:rPr>
        <w:t>sources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F37B2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could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affect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regenerative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immunological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properties.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harvested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sources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characteristics,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advantages,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drawbacks,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differentiation,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colony-forming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unit,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proliferation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capacities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influence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potential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clinics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="005F54BA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recently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revealed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derived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830B70" w:rsidRPr="005E4DD7">
        <w:rPr>
          <w:rFonts w:ascii="Book Antiqua" w:eastAsia="Book Antiqua" w:hAnsi="Book Antiqua" w:cs="Book Antiqua"/>
          <w:color w:val="000000"/>
        </w:rPr>
        <w:t xml:space="preserve">fetal </w:t>
      </w:r>
      <w:r w:rsidRPr="005E4DD7">
        <w:rPr>
          <w:rFonts w:ascii="Book Antiqua" w:eastAsia="Book Antiqua" w:hAnsi="Book Antiqua" w:cs="Book Antiqua"/>
          <w:color w:val="000000"/>
        </w:rPr>
        <w:t>sources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fetal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liver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(FL)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immunosuppressive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BM-derived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5F54BA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setting,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reported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FL-MSCs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efficient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suppress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proliferation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both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CD4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5E4DD7">
        <w:rPr>
          <w:rFonts w:ascii="Book Antiqua" w:eastAsia="Book Antiqua" w:hAnsi="Book Antiqua" w:cs="Book Antiqua"/>
          <w:color w:val="000000"/>
        </w:rPr>
        <w:t>CD25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CD8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5E4DD7">
        <w:rPr>
          <w:rFonts w:ascii="Book Antiqua" w:eastAsia="Book Antiqua" w:hAnsi="Book Antiqua" w:cs="Book Antiqua"/>
          <w:color w:val="000000"/>
        </w:rPr>
        <w:t>CD25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conv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populations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comparison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commonly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used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BM-MSCs.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Furthermore,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FL-MSCs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decreasing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expression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activation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markers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CD25,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GITR,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ICOS,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both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populations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</w:p>
    <w:p w14:paraId="481392C4" w14:textId="4BEA04A2" w:rsidR="00A77B3E" w:rsidRPr="005E4DD7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already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mentioned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harvested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CB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APB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sources.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CB-EPCs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better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therapy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possibilities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treatment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cardiovascular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diseases,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according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previous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evidence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comparing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these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two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accessible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sources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[64,65]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Nevertheless,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because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CB-EPCs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obtained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allogeneic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sources,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it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critical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understand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how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host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system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reacts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when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they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administered.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Before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extensive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clinical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implementation,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two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major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difficulties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must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be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addressed: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47140" w:rsidRPr="005E4DD7">
        <w:rPr>
          <w:rFonts w:ascii="Book Antiqua" w:eastAsia="Book Antiqua" w:hAnsi="Book Antiqua" w:cs="Book Antiqua"/>
          <w:color w:val="000000"/>
        </w:rPr>
        <w:t>(</w:t>
      </w:r>
      <w:r w:rsidR="003D6F5A" w:rsidRPr="005E4DD7">
        <w:rPr>
          <w:rFonts w:ascii="Book Antiqua" w:eastAsia="Book Antiqua" w:hAnsi="Book Antiqua" w:cs="Book Antiqua"/>
          <w:color w:val="000000"/>
        </w:rPr>
        <w:t>1)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4D7629">
        <w:rPr>
          <w:rFonts w:ascii="Book Antiqua" w:eastAsia="Book Antiqua" w:hAnsi="Book Antiqua" w:cs="Book Antiqua"/>
          <w:color w:val="000000"/>
        </w:rPr>
        <w:t>d</w:t>
      </w:r>
      <w:r w:rsidR="003D6F5A" w:rsidRPr="005E4DD7">
        <w:rPr>
          <w:rFonts w:ascii="Book Antiqua" w:eastAsia="Book Antiqua" w:hAnsi="Book Antiqua" w:cs="Book Antiqua"/>
          <w:color w:val="000000"/>
        </w:rPr>
        <w:t>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allogenic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immunogenic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qualities</w:t>
      </w:r>
      <w:r w:rsidR="007822B1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result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may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they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elicit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response?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47140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47140" w:rsidRPr="005E4DD7">
        <w:rPr>
          <w:rFonts w:ascii="Book Antiqua" w:eastAsia="Book Antiqua" w:hAnsi="Book Antiqua" w:cs="Book Antiqua"/>
          <w:color w:val="000000"/>
        </w:rPr>
        <w:t>(</w:t>
      </w:r>
      <w:r w:rsidR="003D6F5A" w:rsidRPr="005E4DD7">
        <w:rPr>
          <w:rFonts w:ascii="Book Antiqua" w:eastAsia="Book Antiqua" w:hAnsi="Book Antiqua" w:cs="Book Antiqua"/>
          <w:color w:val="000000"/>
        </w:rPr>
        <w:t>2)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7822B1">
        <w:rPr>
          <w:rFonts w:ascii="Book Antiqua" w:eastAsia="Book Antiqua" w:hAnsi="Book Antiqua" w:cs="Book Antiqua"/>
          <w:color w:val="000000"/>
        </w:rPr>
        <w:t>i</w:t>
      </w:r>
      <w:r w:rsidR="003D6F5A" w:rsidRPr="005E4DD7">
        <w:rPr>
          <w:rFonts w:ascii="Book Antiqua" w:eastAsia="Book Antiqua" w:hAnsi="Book Antiqua" w:cs="Book Antiqua"/>
          <w:color w:val="000000"/>
        </w:rPr>
        <w:t>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it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possible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host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system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recognize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pathogen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targets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leading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eventual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5E4DD7">
        <w:rPr>
          <w:rFonts w:ascii="Book Antiqua" w:eastAsia="Book Antiqua" w:hAnsi="Book Antiqua" w:cs="Book Antiqua"/>
          <w:color w:val="000000"/>
        </w:rPr>
        <w:t>rejection?</w:t>
      </w:r>
    </w:p>
    <w:p w14:paraId="72B72A7C" w14:textId="4EF0DAC0" w:rsidR="00CF6113" w:rsidRDefault="003D6F5A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5E4DD7">
        <w:rPr>
          <w:rFonts w:ascii="Book Antiqua" w:eastAsia="Book Antiqua" w:hAnsi="Book Antiqua" w:cs="Book Antiqua"/>
          <w:color w:val="000000"/>
        </w:rPr>
        <w:lastRenderedPageBreak/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find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answers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concerns,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evaluated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immunogenicity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investigating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7822B1">
        <w:rPr>
          <w:rFonts w:ascii="Book Antiqua" w:eastAsia="Book Antiqua" w:hAnsi="Book Antiqua" w:cs="Book Antiqua"/>
          <w:color w:val="000000"/>
        </w:rPr>
        <w:t>human leukocyte antigen (</w:t>
      </w:r>
      <w:r w:rsidRPr="005E4DD7">
        <w:rPr>
          <w:rFonts w:ascii="Book Antiqua" w:eastAsia="Book Antiqua" w:hAnsi="Book Antiqua" w:cs="Book Antiqua"/>
          <w:color w:val="000000"/>
        </w:rPr>
        <w:t>HLA</w:t>
      </w:r>
      <w:r w:rsidR="007822B1">
        <w:rPr>
          <w:rFonts w:ascii="Book Antiqua" w:eastAsia="Book Antiqua" w:hAnsi="Book Antiqua" w:cs="Book Antiqua"/>
          <w:color w:val="000000"/>
        </w:rPr>
        <w:t>)</w:t>
      </w:r>
      <w:r w:rsidRPr="005E4DD7">
        <w:rPr>
          <w:rFonts w:ascii="Book Antiqua" w:eastAsia="Book Antiqua" w:hAnsi="Book Antiqua" w:cs="Book Antiqua"/>
          <w:color w:val="000000"/>
        </w:rPr>
        <w:t>-mismatched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total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peripheral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mononuclear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(PBMCs)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recognize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allogenic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stimulating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Allogenic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CB-EPCs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were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unable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stimulate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A065E8">
        <w:rPr>
          <w:rFonts w:ascii="Book Antiqua" w:eastAsia="Book Antiqua" w:hAnsi="Book Antiqua" w:cs="Book Antiqua"/>
          <w:color w:val="000000"/>
        </w:rPr>
        <w:t>peripheral blood mononuclear 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proliferation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compared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allogenic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HLA-II+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lymphoblastoid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line,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which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resulted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increased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proliferation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A065E8">
        <w:rPr>
          <w:rFonts w:ascii="Book Antiqua" w:eastAsia="Book Antiqua" w:hAnsi="Book Antiqua" w:cs="Book Antiqua"/>
          <w:color w:val="000000"/>
        </w:rPr>
        <w:t>peripheral blood mononuclear cell</w:t>
      </w:r>
      <w:r w:rsidR="00CF6113">
        <w:rPr>
          <w:rFonts w:ascii="Book Antiqua" w:eastAsia="Book Antiqua" w:hAnsi="Book Antiqua" w:cs="Book Antiqua"/>
          <w:color w:val="000000"/>
        </w:rPr>
        <w:t>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07430" w:rsidRPr="005E4DD7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Co-culturing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them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with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A065E8">
        <w:rPr>
          <w:rFonts w:ascii="Book Antiqua" w:eastAsia="Book Antiqua" w:hAnsi="Book Antiqua" w:cs="Book Antiqua"/>
          <w:color w:val="000000"/>
        </w:rPr>
        <w:t>peripheral blood mononuclear cell</w:t>
      </w:r>
      <w:r w:rsidR="0017733B" w:rsidRPr="005E4DD7">
        <w:rPr>
          <w:rFonts w:ascii="Book Antiqua" w:eastAsia="Book Antiqua" w:hAnsi="Book Antiqua" w:cs="Book Antiqua"/>
          <w:color w:val="000000"/>
        </w:rPr>
        <w:t>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other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hand,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resulted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dose-dependent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immunosuppression,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which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was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verified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third-party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donors.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Furthermore</w:t>
      </w:r>
      <w:r w:rsidR="00D07430"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Proust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9430F" w:rsidRPr="005E4D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51C42" w:rsidRPr="005E4DD7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administered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human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CB-EPCs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into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xenogeneic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immunocompetent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ischemic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mice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showed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these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CF6113">
        <w:rPr>
          <w:rFonts w:ascii="Book Antiqua" w:eastAsia="Book Antiqua" w:hAnsi="Book Antiqua" w:cs="Book Antiqua"/>
          <w:color w:val="000000"/>
        </w:rPr>
        <w:t>we</w:t>
      </w:r>
      <w:r w:rsidR="00D07430" w:rsidRPr="005E4DD7">
        <w:rPr>
          <w:rFonts w:ascii="Book Antiqua" w:eastAsia="Book Antiqua" w:hAnsi="Book Antiqua" w:cs="Book Antiqua"/>
          <w:color w:val="000000"/>
        </w:rPr>
        <w:t>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tolerated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murine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system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least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14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could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correctly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integrate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into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ischemic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site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perform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proangiogenic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function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</w:p>
    <w:p w14:paraId="15A9B4F9" w14:textId="0904D663" w:rsidR="005434B9" w:rsidRDefault="00CF6113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 addition</w:t>
      </w:r>
      <w:r w:rsidR="00D07430"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recently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published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articles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report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also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some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level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immunoregulatory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functions.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instance,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Naserian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9430F" w:rsidRPr="005E4D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47140" w:rsidRPr="005E4DD7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implanted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derived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CB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into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bio-artificial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vessel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model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reported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complete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contrast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mature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ECs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like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human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aortic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892A65" w:rsidRPr="005E4DD7">
        <w:rPr>
          <w:rFonts w:ascii="Book Antiqua" w:eastAsia="Book Antiqua" w:hAnsi="Book Antiqua" w:cs="Book Antiqua"/>
          <w:color w:val="000000"/>
        </w:rPr>
        <w:t>ECs</w:t>
      </w:r>
      <w:r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which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already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differentiated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cells,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CB-EPCs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could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suppress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CD4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CD8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dose-dependent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manner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07430" w:rsidRPr="005E4DD7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Further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attempts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clarify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underlying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mechanism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immunosuppressive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effect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revealed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similar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MSCs,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also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produce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anti-inflammatory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molecules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IL-10,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TGFβ,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HLA-G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07430" w:rsidRPr="005E4DD7">
        <w:rPr>
          <w:rFonts w:ascii="Book Antiqua" w:eastAsia="Book Antiqua" w:hAnsi="Book Antiqua" w:cs="Book Antiqua"/>
          <w:color w:val="000000"/>
          <w:vertAlign w:val="superscript"/>
        </w:rPr>
        <w:t>66–68]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comparative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pieces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information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our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team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reveal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significantly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higher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immunosuppressive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function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comparison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EPCs.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Our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findings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demonstrate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while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CB-EPCs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more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immunosuppressive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than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APB-EPCs,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both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FL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BM-MSCs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remarkably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more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suppressive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than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(</w:t>
      </w:r>
      <w:r w:rsidR="00BC1873" w:rsidRPr="005E4DD7">
        <w:rPr>
          <w:rFonts w:ascii="Book Antiqua" w:eastAsia="Book Antiqua" w:hAnsi="Book Antiqua" w:cs="Book Antiqua"/>
          <w:color w:val="000000"/>
        </w:rPr>
        <w:t>Figure 2</w:t>
      </w:r>
      <w:r w:rsidR="00D07430" w:rsidRPr="005E4DD7">
        <w:rPr>
          <w:rFonts w:ascii="Book Antiqua" w:eastAsia="Book Antiqua" w:hAnsi="Book Antiqua" w:cs="Book Antiqua"/>
          <w:color w:val="000000"/>
        </w:rPr>
        <w:t>).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</w:p>
    <w:p w14:paraId="31F24DFC" w14:textId="3C2D0397" w:rsidR="00A77B3E" w:rsidRPr="005E4DD7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5E4DD7">
        <w:rPr>
          <w:rFonts w:ascii="Book Antiqua" w:eastAsia="Book Antiqua" w:hAnsi="Book Antiqua" w:cs="Book Antiqua"/>
          <w:color w:val="000000"/>
        </w:rPr>
        <w:t>Furthermore,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evaluated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ability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sources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decrease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activation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profile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Interestingly</w:t>
      </w:r>
      <w:r w:rsidR="005434B9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noticed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both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CB-EPCs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APB-EPCs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capable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reduce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activity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CD4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CD8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with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higher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effect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observed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with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CB-EPCs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Comparing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let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conclude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once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stronger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regulators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activation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markers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CD25,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GITR,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ICOS,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</w:t>
      </w:r>
      <w:r w:rsidR="00085B90" w:rsidRPr="005E4DD7">
        <w:rPr>
          <w:rFonts w:ascii="Book Antiqua" w:eastAsia="Book Antiqua" w:hAnsi="Book Antiqua" w:cs="Book Antiqua"/>
          <w:color w:val="000000"/>
        </w:rPr>
        <w:t>Figure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85B90" w:rsidRPr="005E4DD7">
        <w:rPr>
          <w:rFonts w:ascii="Book Antiqua" w:eastAsia="Book Antiqua" w:hAnsi="Book Antiqua" w:cs="Book Antiqua"/>
          <w:color w:val="000000"/>
        </w:rPr>
        <w:t>2</w:t>
      </w:r>
      <w:r w:rsidRPr="005E4DD7">
        <w:rPr>
          <w:rFonts w:ascii="Book Antiqua" w:eastAsia="Book Antiqua" w:hAnsi="Book Antiqua" w:cs="Book Antiqua"/>
          <w:color w:val="000000"/>
        </w:rPr>
        <w:t>).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Consequently,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after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immunosuppression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deactivation,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ability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produce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lastRenderedPageBreak/>
        <w:t>cytokines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altered.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Our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results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made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clear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similar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also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decrease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secretion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cytokines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TNFα,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IFNγ,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IL-17,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IL-2</w:t>
      </w:r>
      <w:r w:rsidR="002F0B99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but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unlike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elevate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production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anti-inflammatory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cytokines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TGFβ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IL-10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</w:t>
      </w:r>
      <w:r w:rsidR="00085B90" w:rsidRPr="005E4DD7">
        <w:rPr>
          <w:rFonts w:ascii="Book Antiqua" w:eastAsia="Book Antiqua" w:hAnsi="Book Antiqua" w:cs="Book Antiqua"/>
          <w:color w:val="000000"/>
        </w:rPr>
        <w:t>Figure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85B90" w:rsidRPr="005E4DD7">
        <w:rPr>
          <w:rFonts w:ascii="Book Antiqua" w:eastAsia="Book Antiqua" w:hAnsi="Book Antiqua" w:cs="Book Antiqua"/>
          <w:color w:val="000000"/>
        </w:rPr>
        <w:t>2</w:t>
      </w:r>
      <w:r w:rsidRPr="005E4DD7">
        <w:rPr>
          <w:rFonts w:ascii="Book Antiqua" w:eastAsia="Book Antiqua" w:hAnsi="Book Antiqua" w:cs="Book Antiqua"/>
          <w:color w:val="000000"/>
        </w:rPr>
        <w:t>)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7,8,68]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</w:p>
    <w:p w14:paraId="60FCF23C" w14:textId="77777777" w:rsidR="00BA3936" w:rsidRPr="005E4DD7" w:rsidRDefault="00BA393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D4AB92" w14:textId="4C4C69AA" w:rsidR="0079430F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Treg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induction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capacities</w:t>
      </w:r>
    </w:p>
    <w:p w14:paraId="4BC09416" w14:textId="413E2913" w:rsidR="00314CFC" w:rsidRDefault="00D07430" w:rsidP="00951C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5E4DD7">
        <w:rPr>
          <w:rFonts w:ascii="Book Antiqua" w:eastAsia="Book Antiqua" w:hAnsi="Book Antiqua" w:cs="Book Antiqua"/>
          <w:color w:val="000000"/>
        </w:rPr>
        <w:t>One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mechanisms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immunosuppression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(regardless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isolation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source)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through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induction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expression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forkhead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box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P3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(Foxp3)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molecule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convs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69–73]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Foxp3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transcription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factor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accepted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master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development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74–76]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subpopulation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discovered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Sakaguchi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9430F" w:rsidRPr="005E4D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9430F" w:rsidRPr="005E4DD7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specialized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suppression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maintenance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immunological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830B70" w:rsidRPr="005E4DD7">
        <w:rPr>
          <w:rFonts w:ascii="Book Antiqua" w:eastAsia="Book Antiqua" w:hAnsi="Book Antiqua" w:cs="Book Antiqua"/>
          <w:color w:val="000000"/>
        </w:rPr>
        <w:t>tolerance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77,78]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now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clear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disruption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development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functionality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will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lead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autoimmune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diseases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79–81]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Interestingly,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revealed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through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variety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mechanisms,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convert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convs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Foxp3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expressing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Signaling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pathways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involving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TCR,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costimulatory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molecules,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TGF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receptor,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IL-2R,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programmed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death-ligand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1,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Notch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upregulate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Foxp3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expression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82–84]</w:t>
      </w:r>
      <w:r w:rsidR="00011043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Tregs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exert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producing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IL-10,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TGFβ,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IL-35</w:t>
      </w:r>
      <w:r w:rsidR="00D04FFC" w:rsidRPr="005E4DD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85,86]</w:t>
      </w:r>
      <w:r w:rsidR="00011043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8E7B38D" w14:textId="5B45ECDB" w:rsidR="00A77B3E" w:rsidRPr="005E4DD7" w:rsidRDefault="00D07430" w:rsidP="00B91B99">
      <w:pPr>
        <w:adjustRightInd w:val="0"/>
        <w:snapToGrid w:val="0"/>
        <w:spacing w:line="360" w:lineRule="auto"/>
        <w:ind w:firstLine="540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Indeed,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others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demonstrated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several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mechanisms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behind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complex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biological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process.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instance,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modulation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ubiquitination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factors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011043"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runt-related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transcription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D04FFC" w:rsidRPr="005E4DD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="00011043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Treg-specific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demethylated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regions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demethylation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011043"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micro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RNAs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miR126a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mitochondrial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extracellular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vesicle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transfer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87,88]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principal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mechanisms.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Besides,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recently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demonstrated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induction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reciprocal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phenomenon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requires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both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interaction.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setting,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expression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shown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crucial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conversion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towards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Foxp3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Foxp3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Our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data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demonstrated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incapable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converting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harvested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CE79D6">
        <w:rPr>
          <w:rFonts w:ascii="Book Antiqua" w:eastAsia="Book Antiqua" w:hAnsi="Book Antiqua" w:cs="Book Antiqua"/>
          <w:color w:val="000000"/>
        </w:rPr>
        <w:t xml:space="preserve">knockout </w:t>
      </w:r>
      <w:r w:rsidR="009249CF">
        <w:rPr>
          <w:rFonts w:ascii="Book Antiqua" w:eastAsia="Book Antiqua" w:hAnsi="Book Antiqua" w:cs="Book Antiqua"/>
          <w:color w:val="000000"/>
        </w:rPr>
        <w:t>(</w:t>
      </w:r>
      <w:r w:rsidRPr="005E4DD7">
        <w:rPr>
          <w:rFonts w:ascii="Book Antiqua" w:eastAsia="Book Antiqua" w:hAnsi="Book Antiqua" w:cs="Book Antiqua"/>
          <w:color w:val="000000"/>
        </w:rPr>
        <w:t>KO</w:t>
      </w:r>
      <w:r w:rsidR="009249CF">
        <w:rPr>
          <w:rFonts w:ascii="Book Antiqua" w:eastAsia="Book Antiqua" w:hAnsi="Book Antiqua" w:cs="Book Antiqua"/>
          <w:color w:val="000000"/>
        </w:rPr>
        <w:t>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mice.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Moreover,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comparison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wild-type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MSCs-exposed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KO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secreted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decreased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amounts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IL-10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TGFβ</w:t>
      </w:r>
      <w:r w:rsidR="00D04FFC" w:rsidRPr="005E4DD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="00011043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Furthermore,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production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anti-inflammatory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lastRenderedPageBreak/>
        <w:t>mediators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IL-10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TGFβ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shown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essential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induction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90,91]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</w:p>
    <w:p w14:paraId="3BDFE06B" w14:textId="4713CB45" w:rsidR="00A77B3E" w:rsidRPr="005E4DD7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5E4DD7">
        <w:rPr>
          <w:rFonts w:ascii="Book Antiqua" w:eastAsia="Book Antiqua" w:hAnsi="Book Antiqua" w:cs="Book Antiqua"/>
          <w:color w:val="000000"/>
        </w:rPr>
        <w:t>Concerning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findings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based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various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techniques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including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CA7460">
        <w:rPr>
          <w:rFonts w:ascii="Book Antiqua" w:eastAsia="Book Antiqua" w:hAnsi="Book Antiqua" w:cs="Book Antiqua"/>
          <w:color w:val="000000"/>
        </w:rPr>
        <w:t>enzyme-linked immunosorbent assay</w:t>
      </w:r>
      <w:r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CA7460">
        <w:rPr>
          <w:rFonts w:ascii="Book Antiqua" w:eastAsia="Book Antiqua" w:hAnsi="Book Antiqua" w:cs="Book Antiqua"/>
          <w:color w:val="000000"/>
        </w:rPr>
        <w:t>f</w:t>
      </w:r>
      <w:r w:rsidRPr="005E4DD7">
        <w:rPr>
          <w:rFonts w:ascii="Book Antiqua" w:eastAsia="Book Antiqua" w:hAnsi="Book Antiqua" w:cs="Book Antiqua"/>
          <w:color w:val="000000"/>
        </w:rPr>
        <w:t>low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cytometry, and immun</w:t>
      </w:r>
      <w:r w:rsidRPr="005E4DD7">
        <w:rPr>
          <w:rFonts w:ascii="Book Antiqua" w:eastAsia="Book Antiqua" w:hAnsi="Book Antiqua" w:cs="Book Antiqua"/>
          <w:color w:val="000000"/>
        </w:rPr>
        <w:t>ofluorescence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staining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revealed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progenitor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also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able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produce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significant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amounts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IL-10,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TGFβ,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HLA-G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anti-inflammatory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cytokines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66,68]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Therefore,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based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immunosuppressive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effect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secretion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mediators,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our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first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assumption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probably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similar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counterparts,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could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also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induce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expression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Foxp3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molecule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CD4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CD8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subpopulation.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Surprisingly,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our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result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revealed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324D7">
        <w:rPr>
          <w:rFonts w:ascii="Book Antiqua" w:eastAsia="Book Antiqua" w:hAnsi="Book Antiqua" w:cs="Book Antiqua"/>
          <w:color w:val="000000"/>
        </w:rPr>
        <w:t xml:space="preserve">the </w:t>
      </w:r>
      <w:r w:rsidRPr="005E4DD7">
        <w:rPr>
          <w:rFonts w:ascii="Book Antiqua" w:eastAsia="Book Antiqua" w:hAnsi="Book Antiqua" w:cs="Book Antiqua"/>
          <w:color w:val="000000"/>
        </w:rPr>
        <w:t>EPC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immunosuppressive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effect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324D7">
        <w:rPr>
          <w:rFonts w:ascii="Book Antiqua" w:eastAsia="Book Antiqua" w:hAnsi="Book Antiqua" w:cs="Book Antiqua"/>
          <w:color w:val="000000"/>
        </w:rPr>
        <w:t>wa</w:t>
      </w:r>
      <w:r w:rsidRPr="005E4DD7">
        <w:rPr>
          <w:rFonts w:ascii="Book Antiqua" w:eastAsia="Book Antiqua" w:hAnsi="Book Antiqua" w:cs="Book Antiqua"/>
          <w:color w:val="000000"/>
        </w:rPr>
        <w:t>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independent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increase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expression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Foxp3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convs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</w:t>
      </w:r>
      <w:r w:rsidR="00BC1873" w:rsidRPr="005E4DD7">
        <w:rPr>
          <w:rFonts w:ascii="Book Antiqua" w:eastAsia="Book Antiqua" w:hAnsi="Book Antiqua" w:cs="Book Antiqua"/>
          <w:color w:val="000000"/>
        </w:rPr>
        <w:t>Figure 2</w:t>
      </w:r>
      <w:r w:rsidRPr="005E4DD7">
        <w:rPr>
          <w:rFonts w:ascii="Book Antiqua" w:eastAsia="Book Antiqua" w:hAnsi="Book Antiqua" w:cs="Book Antiqua"/>
          <w:color w:val="000000"/>
        </w:rPr>
        <w:t>)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</w:rPr>
        <w:t>in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accordance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with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the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absence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of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IL-10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and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TGFβ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production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by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T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cells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after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co-culturing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with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CB-EPCs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or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APB-EPCs</w:t>
      </w:r>
      <w:r w:rsidR="00D04FFC" w:rsidRPr="005E4DD7">
        <w:rPr>
          <w:rFonts w:ascii="Book Antiqua" w:eastAsia="Book Antiqua" w:hAnsi="Book Antiqua" w:cs="Book Antiqua"/>
          <w:vertAlign w:val="superscript"/>
        </w:rPr>
        <w:t>[</w:t>
      </w:r>
      <w:r w:rsidRPr="005E4DD7">
        <w:rPr>
          <w:rFonts w:ascii="Book Antiqua" w:eastAsia="Book Antiqua" w:hAnsi="Book Antiqua" w:cs="Book Antiqua"/>
          <w:vertAlign w:val="superscript"/>
        </w:rPr>
        <w:t>68]</w:t>
      </w:r>
      <w:r w:rsidR="00011043" w:rsidRPr="005E4DD7">
        <w:rPr>
          <w:rFonts w:ascii="Book Antiqua" w:eastAsia="Book Antiqua" w:hAnsi="Book Antiqua" w:cs="Book Antiqua"/>
        </w:rPr>
        <w:t>.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These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results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contradict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other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studies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showing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the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capacity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of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mature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ECs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such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as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</w:rPr>
        <w:t>liver</w:t>
      </w:r>
      <w:r w:rsidR="0079430F" w:rsidRPr="005E4DD7">
        <w:rPr>
          <w:rFonts w:ascii="Book Antiqua" w:eastAsia="Book Antiqua" w:hAnsi="Book Antiqua" w:cs="Book Antiqua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sinusoidal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ECs,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human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umbilical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vein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ECs,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dermal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microvascular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induce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CD4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5E4DD7">
        <w:rPr>
          <w:rFonts w:ascii="Book Antiqua" w:eastAsia="Book Antiqua" w:hAnsi="Book Antiqua" w:cs="Book Antiqua"/>
          <w:color w:val="000000"/>
        </w:rPr>
        <w:t>CD25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5E4DD7">
        <w:rPr>
          <w:rFonts w:ascii="Book Antiqua" w:eastAsia="Book Antiqua" w:hAnsi="Book Antiqua" w:cs="Book Antiqua"/>
          <w:color w:val="000000"/>
        </w:rPr>
        <w:t>Foxp3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mostly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through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TGFβ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dependent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mechanism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92–94]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Whether,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unlike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mature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ECs,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progenitors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(EPCs)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incapable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induction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deficit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due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xenogenic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context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our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experimentation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two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questions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need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4640B">
        <w:rPr>
          <w:rFonts w:ascii="Book Antiqua" w:eastAsia="Book Antiqua" w:hAnsi="Book Antiqua" w:cs="Book Antiqua"/>
          <w:color w:val="000000"/>
        </w:rPr>
        <w:t>further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investigated.</w:t>
      </w:r>
    </w:p>
    <w:p w14:paraId="06CB52D9" w14:textId="77777777" w:rsidR="00BA3936" w:rsidRPr="005E4DD7" w:rsidRDefault="00BA3936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1FFDC617" w14:textId="77777777" w:rsidR="0079430F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implication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TNFα-TNFR2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MSC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EPC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immunoregulatory</w:t>
      </w:r>
      <w:r w:rsidR="0079430F"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i/>
          <w:iCs/>
          <w:color w:val="000000"/>
        </w:rPr>
        <w:t>function</w:t>
      </w:r>
    </w:p>
    <w:p w14:paraId="2AAC4288" w14:textId="68A09C58" w:rsidR="00A77B3E" w:rsidRPr="005E4DD7" w:rsidRDefault="0079430F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Stem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cells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are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very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sensitive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to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an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inflammatory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environment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and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their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biological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function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could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significantly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alter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in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the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presence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of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surrounding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proinflammatory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mediators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including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IFNγ,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IL-17,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IL-1,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and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especially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TNFα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07430" w:rsidRPr="005E4DD7">
        <w:rPr>
          <w:rFonts w:ascii="Book Antiqua" w:eastAsia="Book Antiqua" w:hAnsi="Book Antiqua" w:cs="Book Antiqua"/>
          <w:color w:val="000000"/>
          <w:vertAlign w:val="superscript"/>
        </w:rPr>
        <w:t>31,95–97]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pretreating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MSCs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TNFα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boosting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anti-inflammatory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TGFβ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IL-10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733B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consequently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participate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immunosuppression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E67CC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Treg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D04FFC" w:rsidRPr="005E4DD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D07430" w:rsidRPr="005E4DD7">
        <w:rPr>
          <w:rFonts w:ascii="Book Antiqua" w:eastAsia="Book Antiqua" w:hAnsi="Book Antiqua" w:cs="Book Antiqua"/>
          <w:color w:val="000000"/>
          <w:vertAlign w:val="superscript"/>
        </w:rPr>
        <w:t>98,99]</w:t>
      </w:r>
      <w:r w:rsidR="00011043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Equally,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Nouri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Barkestani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Pr="005E4DD7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[100]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priming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EPCs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proper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TNF</w:t>
      </w:r>
      <w:r w:rsidR="00D07430" w:rsidRPr="005E4DD7">
        <w:rPr>
          <w:rFonts w:ascii="Book Antiqua" w:eastAsia="Book Antiqua" w:hAnsi="Book Antiqua" w:cs="Book Antiqua"/>
          <w:color w:val="000000"/>
        </w:rPr>
        <w:t>α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could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efficiently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upregulate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the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expression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of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the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TNFR2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molecule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and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increase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their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immunosuppressive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and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immunoregulatory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effect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in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HLA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mismatched</w:t>
      </w:r>
      <w:r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5E4DD7">
        <w:rPr>
          <w:rFonts w:ascii="Book Antiqua" w:eastAsia="Book Antiqua" w:hAnsi="Book Antiqua" w:cs="Book Antiqua"/>
          <w:color w:val="000000"/>
        </w:rPr>
        <w:t>combinations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</w:p>
    <w:p w14:paraId="619DAF60" w14:textId="37528A02" w:rsidR="008700B3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TNF</w:t>
      </w:r>
      <w:r w:rsidRPr="005E4DD7">
        <w:rPr>
          <w:rFonts w:ascii="Book Antiqua" w:eastAsia="Book Antiqua" w:hAnsi="Book Antiqua" w:cs="Book Antiqua"/>
          <w:color w:val="000000"/>
        </w:rPr>
        <w:t>α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recognizes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two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transmembrane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receptors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(TNFR1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TNFR2)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with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two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completely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distinct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biological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100–102]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While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interaction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TNFα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with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TNFR1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57489">
        <w:rPr>
          <w:rFonts w:ascii="Book Antiqua" w:eastAsia="Book Antiqua" w:hAnsi="Book Antiqua" w:cs="Book Antiqua"/>
          <w:color w:val="000000"/>
        </w:rPr>
        <w:t>l</w:t>
      </w:r>
      <w:r w:rsidRPr="005E4DD7">
        <w:rPr>
          <w:rFonts w:ascii="Book Antiqua" w:eastAsia="Book Antiqua" w:hAnsi="Book Antiqua" w:cs="Book Antiqua"/>
          <w:color w:val="000000"/>
        </w:rPr>
        <w:t>eads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proapoptotic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deleterious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outcomes,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interaction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with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generally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causes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activation,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proliferation,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survival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101–103]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TNFR1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subgroups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receptor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superfamily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TNFR1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death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receptor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242FF">
        <w:rPr>
          <w:rFonts w:ascii="Book Antiqua" w:eastAsia="Book Antiqua" w:hAnsi="Book Antiqua" w:cs="Book Antiqua"/>
          <w:color w:val="000000"/>
        </w:rPr>
        <w:t>because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bears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death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domain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cytoplasmic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compartment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activation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ends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caspase-8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death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105–107]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TNFR2</w:t>
      </w:r>
      <w:r w:rsidR="005242FF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other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hand,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recruit</w:t>
      </w:r>
      <w:r w:rsidR="005242FF">
        <w:rPr>
          <w:rFonts w:ascii="Book Antiqua" w:eastAsia="Book Antiqua" w:hAnsi="Book Antiqua" w:cs="Book Antiqua"/>
          <w:color w:val="000000"/>
        </w:rPr>
        <w:t>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TRAF2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with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associated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binding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molecules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cIAP1,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cIAP2,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TRAF1</w:t>
      </w:r>
      <w:r w:rsidR="005242FF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which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results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activation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classical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NF-kappa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mitogen-activated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>kinase</w:t>
      </w:r>
      <w:r w:rsidR="0079430F" w:rsidRPr="005E4D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pathways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leading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proliferation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106,108]</w:t>
      </w:r>
      <w:r w:rsidR="00011043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contrast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TNFR1</w:t>
      </w:r>
      <w:r w:rsidR="005242FF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which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ubiquitous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expression,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expressed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some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limited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especially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="00011043"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neural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including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neural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progenitor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109]</w:t>
      </w:r>
      <w:r w:rsidR="00011043"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="00011043"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interestingly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ECs,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particularly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68,100]</w:t>
      </w:r>
      <w:r w:rsidR="000605DA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</w:p>
    <w:p w14:paraId="2D811ADF" w14:textId="4AD4FDB0" w:rsidR="00A77B3E" w:rsidRPr="005E4DD7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Our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previous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investigations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revealed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TNFα-TNFR2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signaling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pathway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complete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control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immunosuppressive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effect.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setting,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shown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when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harvested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KO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mice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receptor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blocked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using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anti-TNFR2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monoclonal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antibody,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immunosuppressive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entirely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hampered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="000605DA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Similarly,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absence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ligand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TNFα,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could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perform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proper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immunosuppressive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="000605DA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Observing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importance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signaling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pathway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with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regards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crucial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role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TNFα-TNFR2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axis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biology,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decided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evaluate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implication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signaling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pathway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well.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Since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both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populations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shown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some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level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immunomodulatory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first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evaluated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blockade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axis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impacts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important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effect.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Our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results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demonstrated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interference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TNFα-TNFR2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signaling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pathway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(either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blocking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receptor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8700B3" w:rsidRPr="005E4DD7">
        <w:rPr>
          <w:rFonts w:ascii="Book Antiqua" w:eastAsia="Book Antiqua" w:hAnsi="Book Antiqua" w:cs="Book Antiqua"/>
          <w:color w:val="000000"/>
        </w:rPr>
        <w:t>monoclonal antibody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using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harvested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TNFα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KO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mice)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regardless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sources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complete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loss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immunosuppressive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0605DA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Moreover,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blockade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reduced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550D3E">
        <w:rPr>
          <w:rFonts w:ascii="Book Antiqua" w:eastAsia="Book Antiqua" w:hAnsi="Book Antiqua" w:cs="Book Antiqua"/>
          <w:color w:val="000000"/>
        </w:rPr>
        <w:t>because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significantly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less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able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produce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IL-10,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TGFβ,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HLA-G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anti-inflammatory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cytokines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0605DA" w:rsidRPr="005E4DD7">
        <w:rPr>
          <w:rFonts w:ascii="Book Antiqua" w:eastAsia="Book Antiqua" w:hAnsi="Book Antiqua" w:cs="Book Antiqua"/>
          <w:color w:val="000000"/>
        </w:rPr>
        <w:t>.</w:t>
      </w:r>
    </w:p>
    <w:p w14:paraId="4CF0B115" w14:textId="7CCE1757" w:rsidR="00A77B3E" w:rsidRPr="005E4DD7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lastRenderedPageBreak/>
        <w:t>Observing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effect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encouraged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evaluating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implication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signaling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pathway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setting,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isolated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KO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mice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compared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immunomodulatory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effect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with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collected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CE79D6" w:rsidRPr="005E4DD7">
        <w:rPr>
          <w:rFonts w:ascii="Book Antiqua" w:eastAsia="Book Antiqua" w:hAnsi="Book Antiqua" w:cs="Book Antiqua"/>
          <w:color w:val="000000"/>
        </w:rPr>
        <w:t>wild-type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mice.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Our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results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showed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first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time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expression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crucial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ability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suppress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proliferation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decrease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activation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phenotype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population</w:t>
      </w:r>
      <w:r w:rsidR="009D6CDA">
        <w:rPr>
          <w:rFonts w:ascii="Book Antiqua" w:eastAsia="Book Antiqua" w:hAnsi="Book Antiqua" w:cs="Book Antiqua"/>
          <w:color w:val="000000"/>
        </w:rPr>
        <w:t>s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0605DA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Moreover,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inhibiting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TNF-TNFR2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signaling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pathway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resulted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decreased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production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anti-inflammatory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cytokines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TGFβ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IL-10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increased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production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proinflammatory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cytokines,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INFγ,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IL-2,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TNFα,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IL-17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cells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0605DA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found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when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KO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were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compared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CE79D6" w:rsidRPr="005E4DD7">
        <w:rPr>
          <w:rFonts w:ascii="Book Antiqua" w:eastAsia="Book Antiqua" w:hAnsi="Book Antiqua" w:cs="Book Antiqua"/>
          <w:color w:val="000000"/>
        </w:rPr>
        <w:t>wild-type</w:t>
      </w:r>
      <w:r w:rsidR="0013438C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MSCs,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they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were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significantly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less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capable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converting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CD3+CD25-T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convs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CD4</w:t>
      </w:r>
      <w:r w:rsidR="009065F6" w:rsidRPr="005E4DD7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9065F6" w:rsidRPr="005E4DD7">
        <w:rPr>
          <w:rFonts w:ascii="Book Antiqua" w:eastAsia="Book Antiqua" w:hAnsi="Book Antiqua" w:cs="Book Antiqua"/>
          <w:color w:val="000000"/>
        </w:rPr>
        <w:t>Foxp3</w:t>
      </w:r>
      <w:r w:rsidR="009065F6" w:rsidRPr="005E4DD7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Tregs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CD8</w:t>
      </w:r>
      <w:r w:rsidR="009065F6" w:rsidRPr="005E4DD7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9065F6" w:rsidRPr="005E4DD7">
        <w:rPr>
          <w:rFonts w:ascii="Book Antiqua" w:eastAsia="Book Antiqua" w:hAnsi="Book Antiqua" w:cs="Book Antiqua"/>
          <w:color w:val="000000"/>
        </w:rPr>
        <w:t>Foxp3</w:t>
      </w:r>
      <w:r w:rsidR="009065F6" w:rsidRPr="005E4DD7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Tregs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0605DA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Besides,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newly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induced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even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less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capacity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suppress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convs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when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set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new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mix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lymphocyte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reaction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assay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0605DA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Further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investigations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reveal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importance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receptor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other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demonstrated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expression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receptor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also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necessary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efficient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conversion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="000605DA" w:rsidRPr="005E4DD7">
        <w:rPr>
          <w:rFonts w:ascii="Book Antiqua" w:eastAsia="Book Antiqua" w:hAnsi="Book Antiqua" w:cs="Book Antiqua"/>
          <w:color w:val="000000"/>
        </w:rPr>
        <w:t>.</w:t>
      </w:r>
    </w:p>
    <w:p w14:paraId="48C644D3" w14:textId="73BA7FE6" w:rsidR="00A77B3E" w:rsidRPr="005E4DD7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Although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molecule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plays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important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role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blockade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caused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partial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deficiency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55970">
        <w:rPr>
          <w:rFonts w:ascii="Book Antiqua" w:eastAsia="Book Antiqua" w:hAnsi="Book Antiqua" w:cs="Book Antiqua"/>
          <w:color w:val="000000"/>
        </w:rPr>
        <w:t xml:space="preserve">the </w:t>
      </w:r>
      <w:r w:rsidRPr="005E4DD7">
        <w:rPr>
          <w:rFonts w:ascii="Book Antiqua" w:eastAsia="Book Antiqua" w:hAnsi="Book Antiqua" w:cs="Book Antiqua"/>
          <w:color w:val="000000"/>
        </w:rPr>
        <w:t>MSC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suppressive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property.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effect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unlike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which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effect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entirely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TNFα-TNFR2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dependent,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making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‘’intelligent’’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flexible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</w:t>
      </w:r>
      <w:r w:rsidR="00085B90" w:rsidRPr="005E4DD7">
        <w:rPr>
          <w:rFonts w:ascii="Book Antiqua" w:eastAsia="Book Antiqua" w:hAnsi="Book Antiqua" w:cs="Book Antiqua"/>
          <w:color w:val="000000"/>
        </w:rPr>
        <w:t>Figure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085B90" w:rsidRPr="005E4DD7">
        <w:rPr>
          <w:rFonts w:ascii="Book Antiqua" w:eastAsia="Book Antiqua" w:hAnsi="Book Antiqua" w:cs="Book Antiqua"/>
          <w:color w:val="000000"/>
        </w:rPr>
        <w:t>3</w:t>
      </w:r>
      <w:r w:rsidRPr="005E4DD7">
        <w:rPr>
          <w:rFonts w:ascii="Book Antiqua" w:eastAsia="Book Antiqua" w:hAnsi="Book Antiqua" w:cs="Book Antiqua"/>
          <w:color w:val="000000"/>
        </w:rPr>
        <w:t>).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KO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mice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still</w:t>
      </w:r>
      <w:r w:rsidR="00255970">
        <w:rPr>
          <w:rFonts w:ascii="Book Antiqua" w:eastAsia="Book Antiqua" w:hAnsi="Book Antiqua" w:cs="Book Antiqua"/>
          <w:color w:val="000000"/>
        </w:rPr>
        <w:t xml:space="preserve"> had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some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level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immunomodulatory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regenerative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0605DA"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meaning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even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absence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4DD7">
        <w:rPr>
          <w:rFonts w:ascii="Book Antiqua" w:eastAsia="Book Antiqua" w:hAnsi="Book Antiqua" w:cs="Book Antiqua"/>
          <w:color w:val="000000"/>
        </w:rPr>
        <w:t>prosurvival</w:t>
      </w:r>
      <w:proofErr w:type="spellEnd"/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signals,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could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adapt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themselves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new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environment.</w:t>
      </w:r>
    </w:p>
    <w:p w14:paraId="794B3674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74FE3E" w14:textId="77777777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9EA14E6" w14:textId="7495D3B3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Thanks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investigations,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currently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know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besides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strong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regenerative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also</w:t>
      </w:r>
      <w:r w:rsidR="00255970">
        <w:rPr>
          <w:rFonts w:ascii="Book Antiqua" w:eastAsia="Book Antiqua" w:hAnsi="Book Antiqua" w:cs="Book Antiqua"/>
          <w:color w:val="000000"/>
        </w:rPr>
        <w:t xml:space="preserve"> 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some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levels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immunomodulatory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features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make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interesting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choices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therapy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immunological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disorders.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Moreover,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due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immunosuppressive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effect,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could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persist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longer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when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administered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allogenic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combination.</w:t>
      </w:r>
    </w:p>
    <w:p w14:paraId="6430A188" w14:textId="32E782C6" w:rsidR="00A77B3E" w:rsidRPr="005E4DD7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lastRenderedPageBreak/>
        <w:t>Nevertheless,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two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types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demonstrate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same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level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effect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mechanisms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also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dissimilar.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review,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compared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first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time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immunosuppressive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effect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against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shown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regardless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sources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immunosuppressive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immunomodulator</w:t>
      </w:r>
      <w:r w:rsidR="00FD3A83">
        <w:rPr>
          <w:rFonts w:ascii="Book Antiqua" w:eastAsia="Book Antiqua" w:hAnsi="Book Antiqua" w:cs="Book Antiqua"/>
          <w:color w:val="000000"/>
        </w:rPr>
        <w:t>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CB</w:t>
      </w:r>
      <w:r w:rsidR="00FD3A83">
        <w:rPr>
          <w:rFonts w:ascii="Book Antiqua" w:eastAsia="Book Antiqua" w:hAnsi="Book Antiqua" w:cs="Book Antiqua"/>
          <w:color w:val="000000"/>
        </w:rPr>
        <w:t>-EPCs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APB-EPCs.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Moreover,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while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induction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Foxp3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from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convs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essential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mechanism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indirect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induce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neither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CD4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5E4DD7">
        <w:rPr>
          <w:rFonts w:ascii="Book Antiqua" w:eastAsia="Book Antiqua" w:hAnsi="Book Antiqua" w:cs="Book Antiqua"/>
          <w:color w:val="000000"/>
        </w:rPr>
        <w:t>Foxp3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CD8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5E4DD7">
        <w:rPr>
          <w:rFonts w:ascii="Book Antiqua" w:eastAsia="Book Antiqua" w:hAnsi="Book Antiqua" w:cs="Book Antiqua"/>
          <w:color w:val="000000"/>
        </w:rPr>
        <w:t>Foxp3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populations.</w:t>
      </w:r>
    </w:p>
    <w:p w14:paraId="38B1C06A" w14:textId="6E352AA2" w:rsidR="00A77B3E" w:rsidRPr="005E4DD7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TNFα-TNFR2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checkpoint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signaling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pathway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emerged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novel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target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therapy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immunological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disorders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including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cancer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transplantation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110–112]</w:t>
      </w:r>
      <w:r w:rsidR="000605DA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Thanks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publications,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particularly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other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immunosuppressive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currently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know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signaling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pathway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plays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crucial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role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immunoregulatory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comparison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between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two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types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demonstrates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hampering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TNFα-TNFR2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axis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leads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complete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disruption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</w:t>
      </w:r>
      <w:r w:rsidR="002B1CE7">
        <w:rPr>
          <w:rFonts w:ascii="Book Antiqua" w:eastAsia="Book Antiqua" w:hAnsi="Book Antiqua" w:cs="Book Antiqua"/>
          <w:color w:val="000000"/>
        </w:rPr>
        <w:t>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significant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impact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immunomodulatory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Due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protective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anti-inflammatory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role,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activation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axis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suggested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therapeutic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approach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several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degenerative,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inflammatory</w:t>
      </w:r>
      <w:r w:rsidR="002B1CE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cardiovascular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disorders.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stimulation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through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molecule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been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shown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promising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approach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increase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proangiogenic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effect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expressing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leading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improved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ischemia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conditions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113,114]</w:t>
      </w:r>
      <w:r w:rsidR="000605DA"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myocardial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infarction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115,116]</w:t>
      </w:r>
      <w:r w:rsidR="000605DA"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2B1CE7">
        <w:rPr>
          <w:rFonts w:ascii="Book Antiqua" w:eastAsia="Book Antiqua" w:hAnsi="Book Antiqua" w:cs="Book Antiqua"/>
          <w:color w:val="000000"/>
        </w:rPr>
        <w:t xml:space="preserve">and </w:t>
      </w:r>
      <w:r w:rsidRPr="005E4DD7">
        <w:rPr>
          <w:rFonts w:ascii="Book Antiqua" w:eastAsia="Book Antiqua" w:hAnsi="Book Antiqua" w:cs="Book Antiqua"/>
          <w:color w:val="000000"/>
        </w:rPr>
        <w:t>Alzheimer</w:t>
      </w:r>
      <w:r w:rsidR="002B1CE7">
        <w:rPr>
          <w:rFonts w:ascii="Book Antiqua" w:eastAsia="Book Antiqua" w:hAnsi="Book Antiqua" w:cs="Book Antiqua"/>
          <w:color w:val="000000"/>
        </w:rPr>
        <w:t>’</w:t>
      </w:r>
      <w:r w:rsidRPr="005E4DD7">
        <w:rPr>
          <w:rFonts w:ascii="Book Antiqua" w:eastAsia="Book Antiqua" w:hAnsi="Book Antiqua" w:cs="Book Antiqua"/>
          <w:color w:val="000000"/>
        </w:rPr>
        <w:t>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disease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117]</w:t>
      </w:r>
      <w:r w:rsidR="000605DA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Similar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outcomes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were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reported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regarding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improved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immunosuppressive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function</w:t>
      </w:r>
      <w:r w:rsidR="00133FEC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which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could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potentially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improve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AA47AD" w:rsidRPr="005E4DD7">
        <w:rPr>
          <w:rFonts w:ascii="Book Antiqua" w:eastAsia="Book Antiqua" w:hAnsi="Book Antiqua" w:cs="Book Antiqua"/>
          <w:color w:val="000000"/>
        </w:rPr>
        <w:t xml:space="preserve">graft </w:t>
      </w:r>
      <w:r w:rsidR="00AA47AD" w:rsidRPr="005E4DD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A47AD" w:rsidRPr="005E4DD7">
        <w:rPr>
          <w:rFonts w:ascii="Book Antiqua" w:eastAsia="Book Antiqua" w:hAnsi="Book Antiqua" w:cs="Book Antiqua"/>
          <w:color w:val="000000"/>
        </w:rPr>
        <w:t xml:space="preserve"> host disease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autoimmune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disorders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110]</w:t>
      </w:r>
      <w:r w:rsidR="000605DA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Conversely,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TNFα-TNFR2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axis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used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potential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target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elimination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cancer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conditions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which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5E4DD7">
        <w:rPr>
          <w:rFonts w:ascii="Book Antiqua" w:eastAsia="Book Antiqua" w:hAnsi="Book Antiqua" w:cs="Book Antiqua"/>
          <w:color w:val="000000"/>
        </w:rPr>
        <w:t>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elevated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response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required</w:t>
      </w:r>
      <w:r w:rsidR="00D04FFC" w:rsidRPr="005E4D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E4DD7">
        <w:rPr>
          <w:rFonts w:ascii="Book Antiqua" w:eastAsia="Book Antiqua" w:hAnsi="Book Antiqua" w:cs="Book Antiqua"/>
          <w:color w:val="000000"/>
          <w:vertAlign w:val="superscript"/>
        </w:rPr>
        <w:t>111,119,120]</w:t>
      </w:r>
      <w:r w:rsidR="000605DA" w:rsidRPr="005E4DD7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indeed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very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interesting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since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Foxp3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molecule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transcription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factor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intranuclear)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easily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accessible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elimination</w:t>
      </w:r>
      <w:r w:rsidR="00133FEC">
        <w:rPr>
          <w:rFonts w:ascii="Book Antiqua" w:eastAsia="Book Antiqua" w:hAnsi="Book Antiqua" w:cs="Book Antiqua"/>
          <w:color w:val="000000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33FEC">
        <w:rPr>
          <w:rFonts w:ascii="Book Antiqua" w:eastAsia="Book Antiqua" w:hAnsi="Book Antiqua" w:cs="Book Antiqua"/>
          <w:color w:val="000000"/>
        </w:rPr>
        <w:t>T</w:t>
      </w:r>
      <w:r w:rsidRPr="005E4DD7">
        <w:rPr>
          <w:rFonts w:ascii="Book Antiqua" w:eastAsia="Book Antiqua" w:hAnsi="Book Antiqua" w:cs="Book Antiqua"/>
          <w:color w:val="000000"/>
        </w:rPr>
        <w:t>herefore,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targeting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TNFR2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(with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cytoplasmic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expression)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seems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efficient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alternative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hamper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immunosuppression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Tregs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also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other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immunomodulatory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EPCs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MSCs.</w:t>
      </w:r>
    </w:p>
    <w:p w14:paraId="162F6C77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60CF6C" w14:textId="77777777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color w:val="000000"/>
        </w:rPr>
        <w:t>REFERENCES</w:t>
      </w:r>
    </w:p>
    <w:p w14:paraId="0AE8AB8F" w14:textId="46BABDDC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" w:name="OLE_LINK2402"/>
      <w:r w:rsidRPr="005E4DD7">
        <w:rPr>
          <w:rFonts w:ascii="Book Antiqua" w:hAnsi="Book Antiqua"/>
        </w:rPr>
        <w:t>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Friedenstein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AJ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Petrakova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KV,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Kurolesova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AI,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Frolova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GP.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Heterotopic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bone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marrow.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Analysis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precursor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osteogenic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hematopoietic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tissues.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Transplantation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1968;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6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230-247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5654088]</w:t>
      </w:r>
    </w:p>
    <w:p w14:paraId="1B0A41DA" w14:textId="5F6B607D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Han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I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Kwon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Park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HK,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Kim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Differentiation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Potential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Related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Their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Intrinsic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Mechanical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Properties.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Int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Neurourol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J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2017;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21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S24-S31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28446012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10.5213/inj.1734856.428]</w:t>
      </w:r>
    </w:p>
    <w:p w14:paraId="738D04CF" w14:textId="7D935452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Zhang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C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Q,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Xiang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X,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Zhu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Growth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differentiation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factor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promotes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differentiation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MSCs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into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endothelial-like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angiogenesis.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J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Mol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24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8703-8717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32588524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10.1111/jcmm.15502]</w:t>
      </w:r>
    </w:p>
    <w:p w14:paraId="03FE7762" w14:textId="62526EA4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Hernández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R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Jiménez-Luna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Perales-</w:t>
      </w:r>
      <w:proofErr w:type="spellStart"/>
      <w:r w:rsidRPr="005E4DD7">
        <w:rPr>
          <w:rFonts w:ascii="Book Antiqua" w:hAnsi="Book Antiqua"/>
        </w:rPr>
        <w:t>Adán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Perazzoli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Melguizo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Prados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Differentiation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Human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towards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Neuronal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Lineage: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Clinical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Trials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Nervous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System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Disorders.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Biomol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Ther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(Seoul)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28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34-44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31649208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10.4062/biomolther.2019.065]</w:t>
      </w:r>
    </w:p>
    <w:p w14:paraId="54369995" w14:textId="588DDB2C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Dos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Santos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A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Balayan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Funderburgh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Ngo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Funderburgh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SX.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Differentiation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Capacity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Human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into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Keratocyte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Lineage.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Invest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Ophthalmol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Vis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Sci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2019;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60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3013-3023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31310658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10.1167/iovs.19-27008]</w:t>
      </w:r>
    </w:p>
    <w:p w14:paraId="4DAEBEB2" w14:textId="2C2A54F0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6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Pittenger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MF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Discher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Péault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Phinney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Hare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Caplan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AI.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perspective: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biology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clinical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progress.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NPJ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Regen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2019;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4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31815001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10.1038/s41536-019-0083-6]</w:t>
      </w:r>
    </w:p>
    <w:p w14:paraId="43D69D23" w14:textId="3A472B97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7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Beldi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G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Bahiraii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Lezin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Nouri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Barkestani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Abdelgawad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Uzan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Naserian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TNFR2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Crucial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Hub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Controlling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Biological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Functional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Properties.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Front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Dev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Biol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8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596831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33344453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10.3389/fcell.2020.596831]</w:t>
      </w:r>
    </w:p>
    <w:p w14:paraId="1B5725D4" w14:textId="172A5EAB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8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Beldi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G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Khosravi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Abdelgawad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Salomon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Uzan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Haouas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Naserian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TNFα/TNFR2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signaling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pathway: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active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checkpoint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lastRenderedPageBreak/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immunoregulatory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function.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Stem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Ther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281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32669116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10.1186/s13287-020-01740-5]</w:t>
      </w:r>
    </w:p>
    <w:p w14:paraId="7952EEE2" w14:textId="6F902691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Yu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Y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Valderrama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AV,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Uzan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Naserian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Oberlin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Human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fetal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liver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MSCs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are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more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effective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adult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bone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marrow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MSCs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their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immunosuppressive,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immunomodulatory,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Foxp3</w:t>
      </w:r>
      <w:r w:rsidRPr="005E4DD7">
        <w:rPr>
          <w:rFonts w:ascii="Book Antiqua" w:hAnsi="Book Antiqua"/>
          <w:vertAlign w:val="superscript"/>
        </w:rPr>
        <w:t>+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induction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capacity.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Stem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Ther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2021;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12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138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33597011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10.1186/s13287-021-02176-1]</w:t>
      </w:r>
    </w:p>
    <w:p w14:paraId="7DA34F21" w14:textId="0E8A96ED" w:rsidR="009D3356" w:rsidRPr="00B91B99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  <w:r w:rsidRPr="005E4DD7">
        <w:rPr>
          <w:rFonts w:ascii="Book Antiqua" w:hAnsi="Book Antiqua"/>
        </w:rPr>
        <w:t>10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Bowles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AC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Kouroupis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Willman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Perucca</w:t>
      </w:r>
      <w:proofErr w:type="spellEnd"/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Orfei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Agarwal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Correa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Signature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quality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attributes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CD146</w:t>
      </w:r>
      <w:r w:rsidRPr="005E4DD7">
        <w:rPr>
          <w:rFonts w:ascii="Book Antiqua" w:hAnsi="Book Antiqua"/>
          <w:vertAlign w:val="superscript"/>
        </w:rPr>
        <w:t>+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stem/stromal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correlate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with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high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therapeutic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secretory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potency.</w:t>
      </w:r>
      <w:r w:rsidR="0079430F" w:rsidRPr="005E4DD7">
        <w:rPr>
          <w:rFonts w:ascii="Book Antiqua" w:hAnsi="Book Antiqua"/>
        </w:rPr>
        <w:t xml:space="preserve"> </w:t>
      </w:r>
      <w:r w:rsidRPr="00B91B99">
        <w:rPr>
          <w:rFonts w:ascii="Book Antiqua" w:hAnsi="Book Antiqua"/>
          <w:i/>
          <w:iCs/>
          <w:lang w:val="fr-FR"/>
        </w:rPr>
        <w:t>Stem</w:t>
      </w:r>
      <w:r w:rsidR="0079430F" w:rsidRPr="00B91B99">
        <w:rPr>
          <w:rFonts w:ascii="Book Antiqua" w:hAnsi="Book Antiqua"/>
          <w:i/>
          <w:iCs/>
          <w:lang w:val="fr-FR"/>
        </w:rPr>
        <w:t xml:space="preserve"> </w:t>
      </w:r>
      <w:proofErr w:type="spellStart"/>
      <w:r w:rsidRPr="00B91B99">
        <w:rPr>
          <w:rFonts w:ascii="Book Antiqua" w:hAnsi="Book Antiqua"/>
          <w:i/>
          <w:iCs/>
          <w:lang w:val="fr-FR"/>
        </w:rPr>
        <w:t>Cells</w:t>
      </w:r>
      <w:proofErr w:type="spellEnd"/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2020;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b/>
          <w:bCs/>
          <w:lang w:val="fr-FR"/>
        </w:rPr>
        <w:t>38</w:t>
      </w:r>
      <w:r w:rsidRPr="00B91B99">
        <w:rPr>
          <w:rFonts w:ascii="Book Antiqua" w:hAnsi="Book Antiqua"/>
          <w:lang w:val="fr-FR"/>
        </w:rPr>
        <w:t>: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1034-1049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[PMID: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32379908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DOI: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10.1002/stem.3196]</w:t>
      </w:r>
    </w:p>
    <w:p w14:paraId="7D1FAF14" w14:textId="13D437FC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1B99">
        <w:rPr>
          <w:rFonts w:ascii="Book Antiqua" w:hAnsi="Book Antiqua"/>
          <w:lang w:val="fr-FR"/>
        </w:rPr>
        <w:t>11</w:t>
      </w:r>
      <w:r w:rsidR="0079430F" w:rsidRPr="00B91B99">
        <w:rPr>
          <w:rFonts w:ascii="Book Antiqua" w:hAnsi="Book Antiqua"/>
          <w:lang w:val="fr-FR"/>
        </w:rPr>
        <w:t xml:space="preserve"> </w:t>
      </w:r>
      <w:proofErr w:type="spellStart"/>
      <w:r w:rsidRPr="00B91B99">
        <w:rPr>
          <w:rFonts w:ascii="Book Antiqua" w:hAnsi="Book Antiqua"/>
          <w:b/>
          <w:bCs/>
          <w:lang w:val="fr-FR"/>
        </w:rPr>
        <w:t>Rodríguez</w:t>
      </w:r>
      <w:proofErr w:type="spellEnd"/>
      <w:r w:rsidRPr="00B91B99">
        <w:rPr>
          <w:rFonts w:ascii="Book Antiqua" w:hAnsi="Book Antiqua"/>
          <w:b/>
          <w:bCs/>
          <w:lang w:val="fr-FR"/>
        </w:rPr>
        <w:t>-Fuentes</w:t>
      </w:r>
      <w:r w:rsidR="0079430F" w:rsidRPr="00B91B99">
        <w:rPr>
          <w:rFonts w:ascii="Book Antiqua" w:hAnsi="Book Antiqua"/>
          <w:b/>
          <w:bCs/>
          <w:lang w:val="fr-FR"/>
        </w:rPr>
        <w:t xml:space="preserve"> </w:t>
      </w:r>
      <w:r w:rsidRPr="00B91B99">
        <w:rPr>
          <w:rFonts w:ascii="Book Antiqua" w:hAnsi="Book Antiqua"/>
          <w:b/>
          <w:bCs/>
          <w:lang w:val="fr-FR"/>
        </w:rPr>
        <w:t>DE</w:t>
      </w:r>
      <w:r w:rsidRPr="00B91B99">
        <w:rPr>
          <w:rFonts w:ascii="Book Antiqua" w:hAnsi="Book Antiqua"/>
          <w:lang w:val="fr-FR"/>
        </w:rPr>
        <w:t>,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Fernández-</w:t>
      </w:r>
      <w:proofErr w:type="spellStart"/>
      <w:r w:rsidRPr="00B91B99">
        <w:rPr>
          <w:rFonts w:ascii="Book Antiqua" w:hAnsi="Book Antiqua"/>
          <w:lang w:val="fr-FR"/>
        </w:rPr>
        <w:t>Garza</w:t>
      </w:r>
      <w:proofErr w:type="spellEnd"/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LE,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Samia-</w:t>
      </w:r>
      <w:proofErr w:type="spellStart"/>
      <w:r w:rsidRPr="00B91B99">
        <w:rPr>
          <w:rFonts w:ascii="Book Antiqua" w:hAnsi="Book Antiqua"/>
          <w:lang w:val="fr-FR"/>
        </w:rPr>
        <w:t>Meza</w:t>
      </w:r>
      <w:proofErr w:type="spellEnd"/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JA,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Barrera-Barrera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SA,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Caplan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AI,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Barrera-</w:t>
      </w:r>
      <w:proofErr w:type="spellStart"/>
      <w:r w:rsidRPr="00B91B99">
        <w:rPr>
          <w:rFonts w:ascii="Book Antiqua" w:hAnsi="Book Antiqua"/>
          <w:lang w:val="fr-FR"/>
        </w:rPr>
        <w:t>Saldaña</w:t>
      </w:r>
      <w:proofErr w:type="spellEnd"/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HA.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Current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Clinical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Applications: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Systematic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Review.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Arch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Med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2021;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52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93-101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32977984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10.1016/j.arcmed.2020.08.006]</w:t>
      </w:r>
    </w:p>
    <w:p w14:paraId="438C897A" w14:textId="5ADE2F44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Zhou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T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Yuan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Weng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Pei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X,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Lai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Challenges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advances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clinical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applications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stromal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J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Hematol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Oncol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2021;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14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33579329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10.1186/s13045-021-01037-x]</w:t>
      </w:r>
    </w:p>
    <w:p w14:paraId="0182E6DD" w14:textId="14677E0C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Cheung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TS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Bertolino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Giacomini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Bornhäuser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Dazzi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Galleu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Stromal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Graft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Versus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Host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Disease: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Mechanism-Based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Biomarkers.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Front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Immunol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1338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32670295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10.3389/fimmu.2020.01338]</w:t>
      </w:r>
    </w:p>
    <w:p w14:paraId="15DF6216" w14:textId="1A915258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Baron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F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Storb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stromal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new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against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graft-versus-host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disease?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Biol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Blood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Marrow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Transplant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2012;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18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822-840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21963621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10.1016/j.bbmt.2011.09.003]</w:t>
      </w:r>
    </w:p>
    <w:p w14:paraId="35C2A981" w14:textId="2EA3FDF5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15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Molendijk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I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Bonsing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BA,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Roelofs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Peeters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Wasser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MN,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Dijkstra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der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Woude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Duijvestein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Veenendaal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RA,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Zwaginga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Verspaget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HW,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Fibbe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der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Meulen</w:t>
      </w:r>
      <w:proofErr w:type="spellEnd"/>
      <w:r w:rsidRPr="005E4DD7">
        <w:rPr>
          <w:rFonts w:ascii="Book Antiqua" w:hAnsi="Book Antiqua"/>
        </w:rPr>
        <w:t>-de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Jong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Hommes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DW.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Allogeneic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Bone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Marrow-Derived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Stromal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Promote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Healing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Refractory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Perianal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Fistulas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Patients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With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Crohn's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Disease.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Gastroenterology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2015;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149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918-27.e6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26116801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10.1053/j.gastro.2015.06.014]</w:t>
      </w:r>
    </w:p>
    <w:p w14:paraId="07ED9218" w14:textId="276B300E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lastRenderedPageBreak/>
        <w:t>16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Álvaro-</w:t>
      </w:r>
      <w:proofErr w:type="spellStart"/>
      <w:r w:rsidRPr="005E4DD7">
        <w:rPr>
          <w:rFonts w:ascii="Book Antiqua" w:hAnsi="Book Antiqua"/>
          <w:b/>
          <w:bCs/>
        </w:rPr>
        <w:t>Gracia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JM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Jover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García-Vicuña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Carreño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Alonso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Marsal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Blanco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Martínez-Taboada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Taylor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Martín-Martín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DelaRosa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Tagarro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Díaz-González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Intravenous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administration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expanded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allogeneic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adipose-derived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refractory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rheumatoid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arthritis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(Cx611):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results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multicentre</w:t>
      </w:r>
      <w:proofErr w:type="spellEnd"/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dose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escalation,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randomised</w:t>
      </w:r>
      <w:proofErr w:type="spellEnd"/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single-blind,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placebo-controlled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phase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Ib/</w:t>
      </w:r>
      <w:proofErr w:type="spellStart"/>
      <w:r w:rsidRPr="005E4DD7">
        <w:rPr>
          <w:rFonts w:ascii="Book Antiqua" w:hAnsi="Book Antiqua"/>
        </w:rPr>
        <w:t>IIa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clinical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trial.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Ann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Rheum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Dis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2017;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76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196-202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27269294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10.1136/annrheumdis-2015-208918]</w:t>
      </w:r>
    </w:p>
    <w:p w14:paraId="400A64CE" w14:textId="3C47BB06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Deng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D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Zhang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Guo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randomised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double-blind,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placebo-controlled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allogeneic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umbilical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cord-derived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lupus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nephritis.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Ann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Rheum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Dis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2017;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76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1436-1439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28478399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10.1136/annrheumdis-2017-211073]</w:t>
      </w:r>
    </w:p>
    <w:p w14:paraId="69CA149D" w14:textId="5A8AD489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Ball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LM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Bernardo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Roelofs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Lankester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Cometa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Egeler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Locatelli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Fibbe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WE.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Cotransplantation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ex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vivo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expanded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accelerates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lymphocyte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recovery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reduce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risk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graft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failure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haploidentical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hematopoietic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stem-cell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transplantation.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Blood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2007;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110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2764-2767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17638847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10.1182/blood-2007-04-087056]</w:t>
      </w:r>
    </w:p>
    <w:p w14:paraId="0885CCD1" w14:textId="10BC3BF9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Kim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EJ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Kim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SG.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potential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use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hematopoietic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transplantation.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Exp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Mol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2013;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45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23306700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10.1038/emm.2013.2]</w:t>
      </w:r>
    </w:p>
    <w:p w14:paraId="100F121F" w14:textId="0DF1B951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20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Tan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J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Xu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X,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Liao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Zheng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Messinger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Sun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X,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Gao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X,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Pileggi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Ricordi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Induction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therapy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with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autologous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living-related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kidney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transplants: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randomized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controlled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trial.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JAMA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2012;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307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1169-1177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22436957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10.1001/jama.2012.316]</w:t>
      </w:r>
    </w:p>
    <w:p w14:paraId="2D36D879" w14:textId="35D0EBBB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21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Casiraghi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F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Remuzzi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stromal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kidney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transplantation.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Curr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Opin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Nephrol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Hypertens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2019;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28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40-46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30300159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10.1097/MNH.0000000000000461]</w:t>
      </w:r>
    </w:p>
    <w:p w14:paraId="2C1B700D" w14:textId="5D7B9FCB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22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Heldman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AW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DiFede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Fishman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Zambrano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JP,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Trachtenberg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BH,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Karantalis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Mushtaq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Williams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AR,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Suncion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VY,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McNiece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IK,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Ghersin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Soto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Lopera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Miki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Willens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Hendel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Mitrani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Pattany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Feigenbaum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Oskouei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Byrnes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Lowery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MH,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Sierra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Pujol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MV,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Delgado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Gonzalez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Rodriguez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JE,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Bagno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LL,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Rouy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lastRenderedPageBreak/>
        <w:t>D,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Altman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CW,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Silva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Anderson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Schwarz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Mendizabal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Hare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JM.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Transendocardial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mononuclear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bone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marrow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ischemic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cardiomyopathy: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TAC-HFT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randomized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trial.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JAMA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2014;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311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62-73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24247587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10.1001/jama.2013.282909]</w:t>
      </w:r>
    </w:p>
    <w:p w14:paraId="33A67140" w14:textId="57EE6E7C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23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Florea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V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Rieger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DiFede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El-</w:t>
      </w:r>
      <w:proofErr w:type="spellStart"/>
      <w:r w:rsidRPr="005E4DD7">
        <w:rPr>
          <w:rFonts w:ascii="Book Antiqua" w:hAnsi="Book Antiqua"/>
        </w:rPr>
        <w:t>Khorazaty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Natsumeda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Banerjee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MN,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Tompkins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Khan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Schulman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IH,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Landin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Mushtaq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Golpanian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Lowery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MH,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Byrnes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Hendel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Cohen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MG,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Valasaki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Pujol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MV,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Ghersin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Miki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Delgado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Abuzeid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Vidro-Casiano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Saltzman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RG,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DaFonseca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Caceres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LV,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Ramdas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KN,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Mendizabal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Heldman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AW,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Mitrani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RD,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Hare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JM.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Dose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Comparison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Study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Allogeneic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Patients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With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Ischemic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Cardiomyopathy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(The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TRIDENT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Study).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Circ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2017;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121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1279-1290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28923793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10.1161/CIRCRESAHA.117.311827]</w:t>
      </w:r>
    </w:p>
    <w:p w14:paraId="13536584" w14:textId="707D3954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24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Butler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J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Epstein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Greene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Quyyumi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Sikora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Kim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Anderson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Wilcox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JE,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Tankovich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NI,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Lipinski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Margulies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KB,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Cole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RT,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Skopicki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HA,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Gheorghiade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Intravenous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Allogeneic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Nonischemic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Cardiomyopathy: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Safety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Efficacy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Results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Phase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II-A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Randomized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Trial.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Circ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2017;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120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332-340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27856497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10.1161/CIRCRESAHA.116.309717]</w:t>
      </w:r>
    </w:p>
    <w:p w14:paraId="016A3473" w14:textId="6DEDF055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25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Lin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BL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JF,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Qiu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WH,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KW,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Xie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XY,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QL,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Peng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Weng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WZ,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Peng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YW,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Xie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JQ,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Xie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SB,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Xiang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AP,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Gao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Allogeneic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bone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marrow-derived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stromal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hepatitis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virus-related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acute-on-chronic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liver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failure: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randomized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controlled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trial.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Hepatology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2017;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66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209-219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28370357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10.1002/hep.29189]</w:t>
      </w:r>
    </w:p>
    <w:p w14:paraId="626ADBCB" w14:textId="6BEA18B9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26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Suk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KT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Yoon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JH,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Kim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Kim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CW,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Kim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JK,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Park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Hwang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Kim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Lee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Lee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SH,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Kim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Lee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Kim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YO,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Jung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Kim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Bae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SH,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Baik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SK.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Transplantation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with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autologous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bone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marrow-derived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alcoholic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cirrhosis: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Phase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trial.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Hepatology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2016;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64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2185-2197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27339398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10.1002/hep.28693]</w:t>
      </w:r>
    </w:p>
    <w:p w14:paraId="387EE78B" w14:textId="4EAEE972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27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Mendonça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MV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Larocca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TF,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Freitas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Souza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Villarreal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CF,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Silva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LF,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Matos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Novaes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Bahia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Oliveira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Melo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Martinez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Kaneto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Furtado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SB,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Sampaio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GP,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Soares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MB,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Santos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RR.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Safety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neurological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assessments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after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lastRenderedPageBreak/>
        <w:t>autologous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transplantation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bone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marrow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subjects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with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chronic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spinal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cord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injury.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Stem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Ther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2014;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5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126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25406723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10.1186/scrt516]</w:t>
      </w:r>
    </w:p>
    <w:p w14:paraId="77859AE8" w14:textId="069DCE67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28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El-</w:t>
      </w:r>
      <w:proofErr w:type="spellStart"/>
      <w:r w:rsidRPr="005E4DD7">
        <w:rPr>
          <w:rFonts w:ascii="Book Antiqua" w:hAnsi="Book Antiqua"/>
          <w:b/>
          <w:bCs/>
        </w:rPr>
        <w:t>Kheir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WA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Gabr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Awad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MR,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Ghannam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Barakat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Farghali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El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Maadawi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Ewes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Sabaawy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Autologous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bone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marrow-derived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therapy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combined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with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physical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therapy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induces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functional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improvement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chronic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spinal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cord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injury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patients.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Transplant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2014;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23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729-745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23452836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10.3727/096368913X664540]</w:t>
      </w:r>
    </w:p>
    <w:p w14:paraId="5B94A732" w14:textId="1D18183C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29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Zhou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Y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Tsai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WJ.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Strategies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retain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properties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bone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marrow-derived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ex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vivo.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Ann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N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Y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Acad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Sci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2017;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1409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3-17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28984359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10.1111/nyas.13451]</w:t>
      </w:r>
    </w:p>
    <w:p w14:paraId="70DF1F2C" w14:textId="3F3B7A48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30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Noronha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NC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Mizukami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Caliári</w:t>
      </w:r>
      <w:proofErr w:type="spellEnd"/>
      <w:r w:rsidRPr="005E4DD7">
        <w:rPr>
          <w:rFonts w:ascii="Book Antiqua" w:hAnsi="Book Antiqua"/>
        </w:rPr>
        <w:t>-Oliveira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Cominal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Rocha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JLM,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Covas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DT,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Swiech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Malmegrim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KCR.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Priming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approaches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improve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efficacy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stromal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cell-based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therapies.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Stem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Ther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2019;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10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131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31046833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10.1186/s13287-019-1224-y]</w:t>
      </w:r>
    </w:p>
    <w:p w14:paraId="3ABBDE69" w14:textId="294B875B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31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Bai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M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Zhang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Bai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Zhang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Bai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X,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Feng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Sun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X.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IL-17A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improves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efficacy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ischemic-reperfusion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injury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increasing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Treg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percentages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COX-2/PGE2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pathway.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Kidney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Int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2018;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93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814-825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29132705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10.1016/j.kint.2017.08.030]</w:t>
      </w:r>
    </w:p>
    <w:p w14:paraId="54502CB3" w14:textId="12F1C432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32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Broekman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W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Amatngalim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GD,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Mooij-Eijk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Oostendorp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Roelofs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Taube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Stolk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Hiemstra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TNF-α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IL-1β-activated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human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stromal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increase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airway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epithelial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wound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healing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vitro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activation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epidermal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growth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factor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receptor.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Respir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2016;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17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26753875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10.1186/s12931-015-0316-1]</w:t>
      </w:r>
    </w:p>
    <w:p w14:paraId="22CF9E9A" w14:textId="068F10BD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33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Chen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H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XH,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QY,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Leung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FW,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Shi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Zhou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Sha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WH,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QK.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Pre-activation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with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TNF-α,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IL-1β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nitric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oxide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enhances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its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paracrine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effects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radiation-induced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intestinal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injury.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Sci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Rep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2015;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5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8718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25732721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10.1038/srep08718]</w:t>
      </w:r>
    </w:p>
    <w:p w14:paraId="1204500B" w14:textId="70B51822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lastRenderedPageBreak/>
        <w:t>34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Daneshmandi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S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Karimi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MH,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Pourfathollah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AA.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TGF-β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engineered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(TGF-β/MSCs)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treatment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Type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diabetes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(T1D)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mice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model.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Int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Immunopharmacol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2017;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44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191-196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28110219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10.1016/j.intimp.2017.01.019]</w:t>
      </w:r>
    </w:p>
    <w:p w14:paraId="4A7F5E28" w14:textId="67AEDA95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35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Uccelli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A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Moretta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Pistoia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health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disease.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Nat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Rev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Immunol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2008;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8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726-736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19172693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10.1038/nri2395]</w:t>
      </w:r>
    </w:p>
    <w:p w14:paraId="134C0C29" w14:textId="49A17649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36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Le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Blanc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K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Mougiakakos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Multipotent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stromal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innate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system.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Nat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Rev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Immunol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2012;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12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383-396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22531326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10.1038/nri3209]</w:t>
      </w:r>
    </w:p>
    <w:p w14:paraId="677B3C63" w14:textId="72BC16F9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37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Vasandan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AB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Jahnavi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Shashank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Prasad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Kumar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Prasanna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SJ.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Human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program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macrophage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plasticity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altering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their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metabolic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status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PGE</w:t>
      </w:r>
      <w:r w:rsidRPr="005E4DD7">
        <w:rPr>
          <w:rFonts w:ascii="Book Antiqua" w:hAnsi="Book Antiqua"/>
          <w:vertAlign w:val="subscript"/>
        </w:rPr>
        <w:t>2</w:t>
      </w:r>
      <w:r w:rsidRPr="005E4DD7">
        <w:rPr>
          <w:rFonts w:ascii="Book Antiqua" w:hAnsi="Book Antiqua"/>
        </w:rPr>
        <w:t>-dependent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mechanism.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Sci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Rep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2016;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6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38308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27910911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10.1038/srep38308]</w:t>
      </w:r>
    </w:p>
    <w:p w14:paraId="7DC88458" w14:textId="15854B1D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38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Qi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J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X,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Yao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Sun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inhibited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differentiation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MDSCs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COX2/PGE2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experimental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sialadenitis.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Stem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Ther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325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32727564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10.1186/s13287-020-01837-x]</w:t>
      </w:r>
    </w:p>
    <w:p w14:paraId="108A10C5" w14:textId="625FCB6B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39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Lee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PS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Poh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KK.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cardiovascular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diseases.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World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J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Stem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2014;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6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355-366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25126384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10.4252/wjsc.v6.i3.355]</w:t>
      </w:r>
    </w:p>
    <w:p w14:paraId="1BB1FF27" w14:textId="6F24D4F0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40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Naserian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S,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Abdelgawad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Lachaux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Arouche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Loisel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Afshar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Hwang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Olaf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Haghiri-Gosnet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A-M,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Uzan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Development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Bio-Artificial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Micro-Vessels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with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Immunosuppressive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Capacities: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Hope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Future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Transplantations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Organoids.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Blood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2019;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134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3610</w:t>
      </w:r>
      <w:r w:rsidR="00DF108D" w:rsidRPr="005E4DD7">
        <w:rPr>
          <w:rFonts w:ascii="Book Antiqua" w:hAnsi="Book Antiqua"/>
        </w:rPr>
        <w:t>-</w:t>
      </w:r>
      <w:r w:rsidRPr="005E4DD7">
        <w:rPr>
          <w:rFonts w:ascii="Book Antiqua" w:hAnsi="Book Antiqua"/>
        </w:rPr>
        <w:t>3610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10.1182/blood-2019-121395]</w:t>
      </w:r>
    </w:p>
    <w:p w14:paraId="16964DBE" w14:textId="35A85262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41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Qiu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Y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Zhang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Zhang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Tao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cardiovascular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diseases.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Aging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Med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(Milton)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2018;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204-208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31942498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10.1002/agm2.12041]</w:t>
      </w:r>
    </w:p>
    <w:p w14:paraId="1F312BF2" w14:textId="07855CA3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42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Yoder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MC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Mead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Prater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Krier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Mroueh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KN,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Krasich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Temm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Prchal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Ingram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DA.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Redefining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clonal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analysis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hematopoietic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stem/progenitor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principals.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Blood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2007;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109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1801-1809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17053059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10.1182/blood-2006-08-043471]</w:t>
      </w:r>
    </w:p>
    <w:p w14:paraId="3C6FA60D" w14:textId="711870D1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43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Abdelgawad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ME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Desterke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Uzan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Naserian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Single-cell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transcriptomic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profiling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characterization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new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approach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finding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lastRenderedPageBreak/>
        <w:t>novel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markers.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Stem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Ther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2021;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12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145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33627177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10.1186/s13287-021-02185-0]</w:t>
      </w:r>
    </w:p>
    <w:p w14:paraId="224210F9" w14:textId="54B7715D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44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Barclay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GR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Tura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Samuel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Hadoke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PW,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Mills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Newby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Turner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Systematic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assessment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animal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model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angiogenic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potential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different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human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sources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therapeutic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revascularization.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Stem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Ther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2012;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3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22759659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10.1186/scrt114]</w:t>
      </w:r>
    </w:p>
    <w:p w14:paraId="5B91E889" w14:textId="2F66181C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45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Prater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DN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Case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Ingram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Yoder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MC.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Working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hypothesis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redefine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Leukemia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2007;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21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1141-1149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17392816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10.1038/sj.leu.2404676]</w:t>
      </w:r>
    </w:p>
    <w:p w14:paraId="0792C5EF" w14:textId="68796C4F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46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Pearson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JD</w:t>
      </w:r>
      <w:r w:rsidRPr="005E4DD7">
        <w:rPr>
          <w:rFonts w:ascii="Book Antiqua" w:hAnsi="Book Antiqua"/>
        </w:rPr>
        <w:t>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cells--an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evolving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story.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Microvasc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79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162-168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20043930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10.1016/j.mvr.2009.12.004]</w:t>
      </w:r>
    </w:p>
    <w:p w14:paraId="24C02676" w14:textId="5F62EFA2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47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Loisel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F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Provost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Guihaire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Boulate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Arouche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Amsallem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Arthur-</w:t>
      </w:r>
      <w:proofErr w:type="spellStart"/>
      <w:r w:rsidRPr="005E4DD7">
        <w:rPr>
          <w:rFonts w:ascii="Book Antiqua" w:hAnsi="Book Antiqua"/>
        </w:rPr>
        <w:t>Ataam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Decante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Dorfmüller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Fadel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Uzan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Mercier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Autologous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therapy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improves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right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ventricular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function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model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chronic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thromboembolic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pulmonary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hypertension.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J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Thorac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Cardiovasc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Surg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2019;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157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655-666.e7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30669226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10.1016/j.jtcvs.2018.08.083]</w:t>
      </w:r>
    </w:p>
    <w:p w14:paraId="7A903F07" w14:textId="3E554C33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48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Hill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JM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Zalos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Halcox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JP,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Schenke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WH,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Waclawiw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Quyyumi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Finkel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Circulating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vascular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function,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cardiovascular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risk.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N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Engl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J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2003;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348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593-600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12584367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10.1056/NEJMoa022287]</w:t>
      </w:r>
    </w:p>
    <w:p w14:paraId="0ACED84C" w14:textId="78E02C16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49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Balistreri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CR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Buffa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Pisano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Lio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Ruvolo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Mazzesi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Are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Solution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Cardiovascular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Diseases?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Focus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Controversies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Perspectives.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Biomed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Int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2015;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2015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835934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26509164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10.1155/2015/835934]</w:t>
      </w:r>
    </w:p>
    <w:p w14:paraId="3C4C8CB0" w14:textId="66941A96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50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Keighron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C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Lyons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Creane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O'Brien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Liew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Recent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Advances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Toward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Their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Use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Clinical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Translation.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Front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Med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(Lausanne)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2018;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5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354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30619864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10.3389/fmed.2018.00354]</w:t>
      </w:r>
    </w:p>
    <w:p w14:paraId="5FBE14CD" w14:textId="2644E998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51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Basile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DP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Yoder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MC.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Circulating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tissue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resident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J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Physiol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2014;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229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10-16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23794280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10.1002/jcp.24423]</w:t>
      </w:r>
    </w:p>
    <w:p w14:paraId="1A30E6A6" w14:textId="7FD9CDCA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lastRenderedPageBreak/>
        <w:t>52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Yoder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MC</w:t>
      </w:r>
      <w:r w:rsidRPr="005E4DD7">
        <w:rPr>
          <w:rFonts w:ascii="Book Antiqua" w:hAnsi="Book Antiqua"/>
        </w:rPr>
        <w:t>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blood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many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other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names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serve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similar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functions.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J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Mol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Med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(</w:t>
      </w:r>
      <w:proofErr w:type="spellStart"/>
      <w:r w:rsidRPr="005E4DD7">
        <w:rPr>
          <w:rFonts w:ascii="Book Antiqua" w:hAnsi="Book Antiqua"/>
          <w:i/>
          <w:iCs/>
        </w:rPr>
        <w:t>Berl</w:t>
      </w:r>
      <w:proofErr w:type="spellEnd"/>
      <w:r w:rsidRPr="005E4DD7">
        <w:rPr>
          <w:rFonts w:ascii="Book Antiqua" w:hAnsi="Book Antiqua"/>
          <w:i/>
          <w:iCs/>
        </w:rPr>
        <w:t>)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2013;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91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285-295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23371317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10.1007/s00109-013-1002-8]</w:t>
      </w:r>
    </w:p>
    <w:p w14:paraId="610D308A" w14:textId="714A8532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53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Au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P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Daheron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LM,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Duda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Cohen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Tyrrell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Lanning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RM,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Fukumura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Scadden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Jain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RK.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Differential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vivo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potential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from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human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umbilical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cord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blood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adult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peripheral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blood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functional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long-lasting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vessels.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Blood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2008;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111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1302-1305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17993613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10.1182/blood-2007-06-094318]</w:t>
      </w:r>
    </w:p>
    <w:p w14:paraId="520C0DDA" w14:textId="3F30B572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54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Vanneaux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V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El-</w:t>
      </w:r>
      <w:proofErr w:type="spellStart"/>
      <w:r w:rsidRPr="005E4DD7">
        <w:rPr>
          <w:rFonts w:ascii="Book Antiqua" w:hAnsi="Book Antiqua"/>
        </w:rPr>
        <w:t>Ayoubi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Delmau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Driancourt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Lecourt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Grelier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Cras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Cuccuini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Soulier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Lataillade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Lebousse-Kerdiles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Oury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JF,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Sibony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Marolleau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JP,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Benbunan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Uzan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Larghero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vitro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vivo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analysis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from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cryopreserved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umbilical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cord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blood: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are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ready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clinical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application?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Transplant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19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1143-1155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20447337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10.3727/096368910X504487]</w:t>
      </w:r>
    </w:p>
    <w:p w14:paraId="337C375E" w14:textId="31DB119D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55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Schwarz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TM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Leicht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SF,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Radic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Rodriguez-</w:t>
      </w:r>
      <w:proofErr w:type="spellStart"/>
      <w:r w:rsidRPr="005E4DD7">
        <w:rPr>
          <w:rFonts w:ascii="Book Antiqua" w:hAnsi="Book Antiqua"/>
        </w:rPr>
        <w:t>Arabaolaza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Hermann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Berger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Saif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Böcker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Ellwart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JW,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Aicher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Heeschen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Vascular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incorporation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colony-forming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essential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functional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recovery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murine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ischemic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tissue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following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therapy.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Arterioscler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Thromb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Vasc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Biol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2012;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32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e13-e21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22199368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10.1161/ATVBAHA.111.239822]</w:t>
      </w:r>
    </w:p>
    <w:p w14:paraId="3F64DC74" w14:textId="4FD35848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56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Nuzzolo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ER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Capodimonti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Martini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Iachininoto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Bianchi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Cocomazzi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Zini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Leone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Larocca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LM,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Teofili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Adult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cord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blood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have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different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gene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expression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profiles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immunogenic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potential.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Blood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Transfus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2014;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12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</w:rPr>
        <w:t>Suppl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s367-s374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23867184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10.2450/2013.0042-13]</w:t>
      </w:r>
    </w:p>
    <w:p w14:paraId="1B6A16AC" w14:textId="006E2CFB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57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Ladhoff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J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Fleischer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Hara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Volk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HD,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Seifert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privilege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differentiated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from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Cardiovasc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88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121-129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20388638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10.1093/</w:t>
      </w:r>
      <w:proofErr w:type="spellStart"/>
      <w:r w:rsidRPr="005E4DD7">
        <w:rPr>
          <w:rFonts w:ascii="Book Antiqua" w:hAnsi="Book Antiqua"/>
        </w:rPr>
        <w:t>cvr</w:t>
      </w:r>
      <w:proofErr w:type="spellEnd"/>
      <w:r w:rsidRPr="005E4DD7">
        <w:rPr>
          <w:rFonts w:ascii="Book Antiqua" w:hAnsi="Book Antiqua"/>
        </w:rPr>
        <w:t>/cvq109]</w:t>
      </w:r>
    </w:p>
    <w:p w14:paraId="4FF497BB" w14:textId="21D8ED69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58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Spaggiari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GM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Capobianco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Abdelrazik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Becchetti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Mingari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Moretta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inhibit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natural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killer-cell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proliferation,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cytotoxicity,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cytokine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production: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role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indoleamine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2,3-dioxygenase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prostaglandin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E2.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Blood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2008;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111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1327-1333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17951526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10.1182/blood-2007-02-074997]</w:t>
      </w:r>
    </w:p>
    <w:p w14:paraId="756DB334" w14:textId="1B910547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lastRenderedPageBreak/>
        <w:t>59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Saldaña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L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Bensiamar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Vallés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Mancebo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García-Rey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Vilaboa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Immunoregulatory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potential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following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activation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macrophage-derived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soluble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factors.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Stem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Ther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2019;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10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58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30760316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10.1186/s13287-019-1156-6]</w:t>
      </w:r>
    </w:p>
    <w:p w14:paraId="0C80BCAB" w14:textId="0CAE23AB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60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Galli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SJ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Borregaard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Wynn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TA.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Phenotypic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functional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plasticity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innate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immunity: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macrophages,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mast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neutrophils.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Nat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Immunol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2011;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12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1035-1044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22012443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10.1038/ni.2109]</w:t>
      </w:r>
    </w:p>
    <w:p w14:paraId="41D29974" w14:textId="71802C28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61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Chen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QH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HB,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Zheng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RQ,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LN.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Th17/Treg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balance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partly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through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hepatocyte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growth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factor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vitro.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Stem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Ther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91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32111238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10.1186/s13287-020-01612-y]</w:t>
      </w:r>
    </w:p>
    <w:p w14:paraId="4755CCDC" w14:textId="3B029B42" w:rsidR="009D3356" w:rsidRPr="00B91B99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  <w:r w:rsidRPr="005E4DD7">
        <w:rPr>
          <w:rFonts w:ascii="Book Antiqua" w:hAnsi="Book Antiqua"/>
        </w:rPr>
        <w:t>62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Shen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ZY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Zheng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WP,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Zhang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Song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Immunomodulatory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effects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bone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marrow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overexpressing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heme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oxygenase-1: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Protective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effects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acute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rejection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following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reduced-size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liver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transplantation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rat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model.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B91B99">
        <w:rPr>
          <w:rFonts w:ascii="Book Antiqua" w:hAnsi="Book Antiqua"/>
          <w:i/>
          <w:iCs/>
          <w:lang w:val="fr-FR"/>
        </w:rPr>
        <w:t>Cell</w:t>
      </w:r>
      <w:proofErr w:type="spellEnd"/>
      <w:r w:rsidR="0079430F" w:rsidRPr="00B91B99">
        <w:rPr>
          <w:rFonts w:ascii="Book Antiqua" w:hAnsi="Book Antiqua"/>
          <w:i/>
          <w:iCs/>
          <w:lang w:val="fr-FR"/>
        </w:rPr>
        <w:t xml:space="preserve"> </w:t>
      </w:r>
      <w:proofErr w:type="spellStart"/>
      <w:r w:rsidRPr="00B91B99">
        <w:rPr>
          <w:rFonts w:ascii="Book Antiqua" w:hAnsi="Book Antiqua"/>
          <w:i/>
          <w:iCs/>
          <w:lang w:val="fr-FR"/>
        </w:rPr>
        <w:t>Immunol</w:t>
      </w:r>
      <w:proofErr w:type="spellEnd"/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2017;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b/>
          <w:bCs/>
          <w:lang w:val="fr-FR"/>
        </w:rPr>
        <w:t>313</w:t>
      </w:r>
      <w:r w:rsidRPr="00B91B99">
        <w:rPr>
          <w:rFonts w:ascii="Book Antiqua" w:hAnsi="Book Antiqua"/>
          <w:lang w:val="fr-FR"/>
        </w:rPr>
        <w:t>: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10-24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[PMID: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28069109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DOI: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10.1016/j.cellimm.2016.12.006]</w:t>
      </w:r>
    </w:p>
    <w:p w14:paraId="41A0E5F8" w14:textId="11CC28EC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1B99">
        <w:rPr>
          <w:rFonts w:ascii="Book Antiqua" w:hAnsi="Book Antiqua"/>
          <w:lang w:val="fr-FR"/>
        </w:rPr>
        <w:t>63</w:t>
      </w:r>
      <w:r w:rsidR="0079430F" w:rsidRPr="00B91B99">
        <w:rPr>
          <w:rFonts w:ascii="Book Antiqua" w:hAnsi="Book Antiqua"/>
          <w:lang w:val="fr-FR"/>
        </w:rPr>
        <w:t xml:space="preserve"> </w:t>
      </w:r>
      <w:proofErr w:type="spellStart"/>
      <w:r w:rsidRPr="00B91B99">
        <w:rPr>
          <w:rFonts w:ascii="Book Antiqua" w:hAnsi="Book Antiqua"/>
          <w:b/>
          <w:bCs/>
          <w:lang w:val="fr-FR"/>
        </w:rPr>
        <w:t>Berebichez-Fridman</w:t>
      </w:r>
      <w:proofErr w:type="spellEnd"/>
      <w:r w:rsidR="0079430F" w:rsidRPr="00B91B99">
        <w:rPr>
          <w:rFonts w:ascii="Book Antiqua" w:hAnsi="Book Antiqua"/>
          <w:b/>
          <w:bCs/>
          <w:lang w:val="fr-FR"/>
        </w:rPr>
        <w:t xml:space="preserve"> </w:t>
      </w:r>
      <w:r w:rsidRPr="00B91B99">
        <w:rPr>
          <w:rFonts w:ascii="Book Antiqua" w:hAnsi="Book Antiqua"/>
          <w:b/>
          <w:bCs/>
          <w:lang w:val="fr-FR"/>
        </w:rPr>
        <w:t>R</w:t>
      </w:r>
      <w:r w:rsidRPr="00B91B99">
        <w:rPr>
          <w:rFonts w:ascii="Book Antiqua" w:hAnsi="Book Antiqua"/>
          <w:lang w:val="fr-FR"/>
        </w:rPr>
        <w:t>,</w:t>
      </w:r>
      <w:r w:rsidR="0079430F" w:rsidRPr="00B91B99">
        <w:rPr>
          <w:rFonts w:ascii="Book Antiqua" w:hAnsi="Book Antiqua"/>
          <w:lang w:val="fr-FR"/>
        </w:rPr>
        <w:t xml:space="preserve"> </w:t>
      </w:r>
      <w:proofErr w:type="spellStart"/>
      <w:r w:rsidRPr="00B91B99">
        <w:rPr>
          <w:rFonts w:ascii="Book Antiqua" w:hAnsi="Book Antiqua"/>
          <w:lang w:val="fr-FR"/>
        </w:rPr>
        <w:t>Montero-Olvera</w:t>
      </w:r>
      <w:proofErr w:type="spellEnd"/>
      <w:r w:rsidR="0079430F" w:rsidRPr="00B91B99">
        <w:rPr>
          <w:rFonts w:ascii="Book Antiqua" w:hAnsi="Book Antiqua"/>
          <w:lang w:val="fr-FR"/>
        </w:rPr>
        <w:t xml:space="preserve"> </w:t>
      </w:r>
      <w:r w:rsidRPr="00B91B99">
        <w:rPr>
          <w:rFonts w:ascii="Book Antiqua" w:hAnsi="Book Antiqua"/>
          <w:lang w:val="fr-FR"/>
        </w:rPr>
        <w:t>PR.</w:t>
      </w:r>
      <w:r w:rsidR="0079430F" w:rsidRPr="00B91B99">
        <w:rPr>
          <w:rFonts w:ascii="Book Antiqua" w:hAnsi="Book Antiqua"/>
          <w:lang w:val="fr-FR"/>
        </w:rPr>
        <w:t xml:space="preserve"> </w:t>
      </w:r>
      <w:r w:rsidRPr="005E4DD7">
        <w:rPr>
          <w:rFonts w:ascii="Book Antiqua" w:hAnsi="Book Antiqua"/>
        </w:rPr>
        <w:t>Sources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Clinical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Applications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State-of-the-art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review.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Sultan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Qaboos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Univ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Med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J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2018;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18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e264-e277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30607265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10.18295/squmj.2018.18.03.002]</w:t>
      </w:r>
    </w:p>
    <w:p w14:paraId="54A330F6" w14:textId="104434AC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64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Lavergne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M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Vanneaux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Delmau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Gluckman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Rodde-Astier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Larghero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Uzan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Cord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blood-circulating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treatment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vascular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diseases.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Prolif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2011;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44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</w:rPr>
        <w:t>Suppl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44-47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21481043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10.1111/j.1365-2184.2010.00722.x]</w:t>
      </w:r>
    </w:p>
    <w:p w14:paraId="139A2D5A" w14:textId="39CF091F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65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Ha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G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Torres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Arouche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Benzoubir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Ferratge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Hatem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Anginot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Uzan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GDF15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secreted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senescent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improves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vascular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functions.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PLoS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One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2019;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14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e0216602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31075112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10.1371/journal.pone.0216602]</w:t>
      </w:r>
    </w:p>
    <w:p w14:paraId="1CCAA353" w14:textId="2AADF9EC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66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Proust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R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Ponsen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Rouffiac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Schenowitz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Montespan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Ser-Le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Roux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Leeuw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Laplace-</w:t>
      </w:r>
      <w:proofErr w:type="spellStart"/>
      <w:r w:rsidRPr="005E4DD7">
        <w:rPr>
          <w:rFonts w:ascii="Book Antiqua" w:hAnsi="Book Antiqua"/>
        </w:rPr>
        <w:t>Builhé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Mauduit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Carosella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ED,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Banzet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Lataillade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Rouas-Freiss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Uzan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Peltzer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Cord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blood-endothelial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colony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forming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are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immunotolerated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participate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post-ischemic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angiogenesis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original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dorsal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lastRenderedPageBreak/>
        <w:t>chamber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immunocompetent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mouse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model.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Stem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Ther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172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32381102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10.1186/s13287-020-01687-7]</w:t>
      </w:r>
    </w:p>
    <w:p w14:paraId="24E86186" w14:textId="48E3F4F0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67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Yen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BL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Hwa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Hsu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Jiang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Sytwu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HK,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HLA-G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Expression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Human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(MSCs)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Related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Unique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Methylation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Pattern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Proximal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Promoter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Gene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Body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DNA.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Int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J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Mol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Sci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21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32708387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10.3390/ijms21145075]</w:t>
      </w:r>
    </w:p>
    <w:p w14:paraId="01F21844" w14:textId="063DCB63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68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Naserian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S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Abdelgawad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Afshar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Bakshloo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Arouche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Cohen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Salomon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Uzan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TNF/TNFR2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signaling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pathway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key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factor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immunosuppressive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effect.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Commun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Signal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18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94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32546175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10.1186/s12964-020-00564-3]</w:t>
      </w:r>
    </w:p>
    <w:p w14:paraId="3F99A03A" w14:textId="01EA4A64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69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Fiori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A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Uhlig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Klüter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Bieback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Human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Adipose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Tissue-Derived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Stromal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Inhibit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CD4+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Proliferation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Induce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CD127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Expression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CD4+CD25+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2021;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10</w:t>
      </w:r>
      <w:r w:rsidR="0071524F" w:rsidRPr="005E4DD7">
        <w:rPr>
          <w:rFonts w:ascii="Book Antiqua" w:hAnsi="Book Antiqua"/>
        </w:rPr>
        <w:t>: 58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33401501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10.3390/cells10010058]</w:t>
      </w:r>
    </w:p>
    <w:p w14:paraId="03A49B68" w14:textId="5B4C54E5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70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Engela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AU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Baan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Dor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Weimar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Hoogduijn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MJ.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interactions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between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immunomodulation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transplantation.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Front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Immunol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2012;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3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126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22629256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10.3389/fimmu.2012.00126]</w:t>
      </w:r>
    </w:p>
    <w:p w14:paraId="5CEA9017" w14:textId="255B2056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71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Khosravi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M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Bidmeshkipour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Cohen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JL,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Moravej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Hojjat-Assari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Naserian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Karimi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MH.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Induction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CD4</w:t>
      </w:r>
      <w:r w:rsidRPr="005E4DD7">
        <w:rPr>
          <w:rFonts w:ascii="Book Antiqua" w:hAnsi="Book Antiqua"/>
          <w:vertAlign w:val="superscript"/>
        </w:rPr>
        <w:t>+</w:t>
      </w:r>
      <w:r w:rsidRPr="005E4DD7">
        <w:rPr>
          <w:rFonts w:ascii="Book Antiqua" w:hAnsi="Book Antiqua"/>
        </w:rPr>
        <w:t>CD25</w:t>
      </w:r>
      <w:r w:rsidRPr="005E4DD7">
        <w:rPr>
          <w:rFonts w:ascii="Book Antiqua" w:hAnsi="Book Antiqua"/>
          <w:vertAlign w:val="superscript"/>
        </w:rPr>
        <w:t>+</w:t>
      </w:r>
      <w:r w:rsidRPr="005E4DD7">
        <w:rPr>
          <w:rFonts w:ascii="Book Antiqua" w:hAnsi="Book Antiqua"/>
        </w:rPr>
        <w:t>FOXP3</w:t>
      </w:r>
      <w:r w:rsidRPr="005E4DD7">
        <w:rPr>
          <w:rFonts w:ascii="Book Antiqua" w:hAnsi="Book Antiqua"/>
          <w:vertAlign w:val="superscript"/>
        </w:rPr>
        <w:t>+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associated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with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modulation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ubiquitination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factors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TSDR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demethylation.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Stem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Ther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2018;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9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273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30359308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10.1186/s13287-018-0991-1]</w:t>
      </w:r>
    </w:p>
    <w:p w14:paraId="2DA69BBF" w14:textId="58579A10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72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Khosravi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M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Bidmeshkipour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Moravej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Hojjat-Assari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Naserian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Karimi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MH.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Induction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CD4</w:t>
      </w:r>
      <w:r w:rsidRPr="005E4DD7">
        <w:rPr>
          <w:rFonts w:ascii="Book Antiqua" w:hAnsi="Book Antiqua"/>
          <w:vertAlign w:val="superscript"/>
        </w:rPr>
        <w:t>+</w:t>
      </w:r>
      <w:r w:rsidRPr="005E4DD7">
        <w:rPr>
          <w:rFonts w:ascii="Book Antiqua" w:hAnsi="Book Antiqua"/>
        </w:rPr>
        <w:t>CD25</w:t>
      </w:r>
      <w:r w:rsidRPr="005E4DD7">
        <w:rPr>
          <w:rFonts w:ascii="Book Antiqua" w:hAnsi="Book Antiqua"/>
          <w:vertAlign w:val="superscript"/>
        </w:rPr>
        <w:t>+</w:t>
      </w:r>
      <w:r w:rsidRPr="005E4DD7">
        <w:rPr>
          <w:rFonts w:ascii="Book Antiqua" w:hAnsi="Book Antiqua"/>
        </w:rPr>
        <w:t>Foxp3</w:t>
      </w:r>
      <w:r w:rsidRPr="005E4DD7">
        <w:rPr>
          <w:rFonts w:ascii="Book Antiqua" w:hAnsi="Book Antiqua"/>
          <w:vertAlign w:val="superscript"/>
        </w:rPr>
        <w:t>+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associated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with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RUNX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complex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factors.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Immunol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2018;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66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207-218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29143918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10.1007/s12026-017-8973-4]</w:t>
      </w:r>
    </w:p>
    <w:p w14:paraId="6BB1BC9C" w14:textId="74CE096A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73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Khosravi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M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Karimi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MH,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Hossein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Aghdaie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Kalani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Naserian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Bidmeshkipour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induce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modulating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miR-126a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but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not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miR-10a.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Gene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2017;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627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327-336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28600182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10.1016/j.gene.2017.06.012]</w:t>
      </w:r>
    </w:p>
    <w:p w14:paraId="1C9D9ECA" w14:textId="768ACCC4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lastRenderedPageBreak/>
        <w:t>74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Hori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S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Nomura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Sakaguchi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Control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development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transcription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factor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Foxp3.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Science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2003;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299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1057-1061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12522256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10.1126/science.1079490]</w:t>
      </w:r>
    </w:p>
    <w:p w14:paraId="65E1776F" w14:textId="12A70BED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75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Yagi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H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Nomura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Nakamura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Yamazaki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Kitawaki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Hori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Maeda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Onodera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Uchiyama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Fujii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Sakaguchi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Crucial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role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FOXP3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development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function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human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CD25+CD4+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Int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Immunol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2004;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16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1643-1656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15466453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10.1093/</w:t>
      </w:r>
      <w:proofErr w:type="spellStart"/>
      <w:r w:rsidRPr="005E4DD7">
        <w:rPr>
          <w:rFonts w:ascii="Book Antiqua" w:hAnsi="Book Antiqua"/>
        </w:rPr>
        <w:t>intimm</w:t>
      </w:r>
      <w:proofErr w:type="spellEnd"/>
      <w:r w:rsidRPr="005E4DD7">
        <w:rPr>
          <w:rFonts w:ascii="Book Antiqua" w:hAnsi="Book Antiqua"/>
        </w:rPr>
        <w:t>/dxh165]</w:t>
      </w:r>
    </w:p>
    <w:p w14:paraId="15AFC52E" w14:textId="30DD26AD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76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Savage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PA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Klawon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Miller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Development.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Annu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Rev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Immunol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38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421-453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31990619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10.1146/annurev-immunol-100219-020937]</w:t>
      </w:r>
    </w:p>
    <w:p w14:paraId="132C1FC0" w14:textId="67DADE3B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77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Sakaguchi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S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Fukuma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Kuribayashi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Masuda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Organ-specific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autoimmune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diseases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induced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mice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elimination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subset.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Evidence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active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participation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natural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self-tolerance;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deficit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subset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possible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cause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autoimmune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disease.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J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Exp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1985;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161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72-87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3871469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10.1084/jem.161.1.72]</w:t>
      </w:r>
    </w:p>
    <w:p w14:paraId="1ECAB868" w14:textId="0FED107C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78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Modigliani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Y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Bandeira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Coutinho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model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developmentally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acquired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thymus-dependent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tolerance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central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peripheral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antigens.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Immunol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Rev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1996;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149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155-120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9005213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10.1111/j.1600-065x.1996.tb00903.x]</w:t>
      </w:r>
    </w:p>
    <w:p w14:paraId="62113556" w14:textId="59355F98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79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Sakaguchi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S</w:t>
      </w:r>
      <w:r w:rsidRPr="005E4DD7">
        <w:rPr>
          <w:rFonts w:ascii="Book Antiqua" w:hAnsi="Book Antiqua"/>
        </w:rPr>
        <w:t>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key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controllers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immunologic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self-tolerance.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101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455-458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10850488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10.1016/s0092-8674(00)80856-9]</w:t>
      </w:r>
    </w:p>
    <w:p w14:paraId="49380FFD" w14:textId="3653C990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80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Fowell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D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McKnight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Powrie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Dyke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Mason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Subsets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CD4+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their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roles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induction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prevention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autoimmunity.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Immunol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Rev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1991;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123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37-64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1684782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10.1111/j.1600-065x.1991.tb00605.x]</w:t>
      </w:r>
    </w:p>
    <w:p w14:paraId="06CA3E65" w14:textId="3A6E128E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81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Shevach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EM</w:t>
      </w:r>
      <w:r w:rsidRPr="005E4DD7">
        <w:rPr>
          <w:rFonts w:ascii="Book Antiqua" w:hAnsi="Book Antiqua"/>
        </w:rPr>
        <w:t>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autoimmmunity</w:t>
      </w:r>
      <w:proofErr w:type="spellEnd"/>
      <w:r w:rsidRPr="005E4DD7">
        <w:rPr>
          <w:rFonts w:ascii="Book Antiqua" w:hAnsi="Book Antiqua"/>
        </w:rPr>
        <w:t>*.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Annu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Rev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Immunol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18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423-449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10837065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10.1146/annurev.immunol.18.1.423]</w:t>
      </w:r>
    </w:p>
    <w:p w14:paraId="17C8683C" w14:textId="6C6A4922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82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Zhang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L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Zhao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Foxp3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expression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CD4(+)CD25(+)T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multiple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pathways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road.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J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Physiol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2007;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211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590-597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17311282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10.1002/jcp.21001]</w:t>
      </w:r>
    </w:p>
    <w:p w14:paraId="7E537A78" w14:textId="6E553EA3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lastRenderedPageBreak/>
        <w:t>83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Shen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Z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Hao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Transcriptional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Foxp3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gene: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multiple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signal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pathways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road.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Med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Rev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2009;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29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742-766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19267400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10.1002/med.20152]</w:t>
      </w:r>
    </w:p>
    <w:p w14:paraId="638E4208" w14:textId="74AC71B9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84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Francisco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LM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Salinas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VH,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Brown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KE,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Vanguri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VK,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Freeman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Kuchroo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VK,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Sharpe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AH.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PD-L1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development,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maintenance,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function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induced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J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Exp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2009;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206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3015-3029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20008522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10.1084/jem.20090847]</w:t>
      </w:r>
    </w:p>
    <w:p w14:paraId="6388113C" w14:textId="185C1C2E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85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Collison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LW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Workman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Kuo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Boyd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Vignali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Cross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Sehy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Blumberg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RS,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Vignali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DA.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inhibitory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cytokine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IL-35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contributes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T-cell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function.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Nature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2007;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450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566-569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18033300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10.1038/nature06306]</w:t>
      </w:r>
    </w:p>
    <w:p w14:paraId="760A0CF3" w14:textId="705F2700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86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Sakaguchi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S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Onishi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Prieto-Martin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Yamaguchi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how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suppress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responses?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Int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Immunol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2009;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21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1105-1111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19737784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10.1093/</w:t>
      </w:r>
      <w:proofErr w:type="spellStart"/>
      <w:r w:rsidRPr="005E4DD7">
        <w:rPr>
          <w:rFonts w:ascii="Book Antiqua" w:hAnsi="Book Antiqua"/>
        </w:rPr>
        <w:t>intimm</w:t>
      </w:r>
      <w:proofErr w:type="spellEnd"/>
      <w:r w:rsidRPr="005E4DD7">
        <w:rPr>
          <w:rFonts w:ascii="Book Antiqua" w:hAnsi="Book Antiqua"/>
        </w:rPr>
        <w:t>/dxp095]</w:t>
      </w:r>
    </w:p>
    <w:p w14:paraId="7A9FC487" w14:textId="0729784A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87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Court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AC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Le-</w:t>
      </w:r>
      <w:proofErr w:type="spellStart"/>
      <w:r w:rsidRPr="005E4DD7">
        <w:rPr>
          <w:rFonts w:ascii="Book Antiqua" w:hAnsi="Book Antiqua"/>
        </w:rPr>
        <w:t>Gatt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Luz-Crawford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Parra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Aliaga</w:t>
      </w:r>
      <w:proofErr w:type="spellEnd"/>
      <w:r w:rsidRPr="005E4DD7">
        <w:rPr>
          <w:rFonts w:ascii="Book Antiqua" w:hAnsi="Book Antiqua"/>
        </w:rPr>
        <w:t>-Tobar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Bátiz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LF,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Contreras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RA,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Ortúzar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MI,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Kurte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Elizondo-Vega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Maracaja</w:t>
      </w:r>
      <w:proofErr w:type="spellEnd"/>
      <w:r w:rsidRPr="005E4DD7">
        <w:rPr>
          <w:rFonts w:ascii="Book Antiqua" w:hAnsi="Book Antiqua"/>
        </w:rPr>
        <w:t>-Coutinho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Pino-Lagos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Figueroa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Khoury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Mitochondrial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transfer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from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MSCs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induces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Treg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differentiation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restricts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inflammatory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response.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EMBO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Rep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21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e48052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31984629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10.15252/embr.201948052]</w:t>
      </w:r>
    </w:p>
    <w:p w14:paraId="5E4371CB" w14:textId="52D1433B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88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Zhang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B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Yeo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RWY,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Lai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EWK,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SK.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stromal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exosome-enhanced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T-cell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production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through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antigen-presenting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cell-mediated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pathway.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Cytotherapy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2018;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20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687-696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29622483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10.1016/j.jcyt.2018.02.372]</w:t>
      </w:r>
    </w:p>
    <w:p w14:paraId="5C71513C" w14:textId="6DFF45F9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89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Naserian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S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Shamdani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Arouche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Uzan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induction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depends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expression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TNFR2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Stem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Ther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534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33303019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10.1186/s13287-020-02057-z]</w:t>
      </w:r>
    </w:p>
    <w:p w14:paraId="0246587F" w14:textId="0C544D93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90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Azevedo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RI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Minskaia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Fernandes-</w:t>
      </w:r>
      <w:proofErr w:type="spellStart"/>
      <w:r w:rsidRPr="005E4DD7">
        <w:rPr>
          <w:rFonts w:ascii="Book Antiqua" w:hAnsi="Book Antiqua"/>
        </w:rPr>
        <w:t>Platzgummer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Vieira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AIS,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Silva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Cabral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JMS,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Lacerda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JF.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stromal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induce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epigenetic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conversion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human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conventional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CD4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vitro.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Stem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38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1007-1019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32352186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10.1002/stem.3185]</w:t>
      </w:r>
    </w:p>
    <w:p w14:paraId="5FBDB09D" w14:textId="5D10316E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lastRenderedPageBreak/>
        <w:t>91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Melief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SM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Schrama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Brugman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MH,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Tiemessen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MM,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Hoogduijn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Fibbe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WE,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Roelofs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Multipotent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stromal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induce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human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through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novel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pathway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involving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skewing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monocytes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toward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anti-inflammatory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macrophages.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Stem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2013;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31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1980-1991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23712682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10.1002/stem.1432]</w:t>
      </w:r>
    </w:p>
    <w:p w14:paraId="0B2D64E3" w14:textId="100F9668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92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Lion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J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Burbach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Cross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Poussin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Taflin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Kaveri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Haziot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Glotz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Mooney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Amplification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Differentially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Modified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Immunosuppressors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Intravenous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Immunoglobulin.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Front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Immunol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2017;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8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1761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29312302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10.3389/fimmu.2017.01761]</w:t>
      </w:r>
    </w:p>
    <w:p w14:paraId="67840785" w14:textId="2B9E6AA1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93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Lim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WC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Olding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Healy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Millar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TM.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Human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Modulate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CD4</w:t>
      </w:r>
      <w:r w:rsidRPr="005E4DD7">
        <w:rPr>
          <w:rFonts w:ascii="Book Antiqua" w:hAnsi="Book Antiqua"/>
          <w:vertAlign w:val="superscript"/>
        </w:rPr>
        <w:t>+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Populations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Enhance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Suppressive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Capacity.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Front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Immunol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2018;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9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565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29628925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10.3389/fimmu.2018.00565]</w:t>
      </w:r>
    </w:p>
    <w:p w14:paraId="4F2155DA" w14:textId="1676B54B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94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Carambia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A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Freund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Schwinge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Heine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Laschtowitz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Huber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Wraith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Korn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Schramm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Lohse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AW,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Heeren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Herkel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TGF-β-dependent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induction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CD4</w:t>
      </w:r>
      <w:r w:rsidRPr="005E4DD7">
        <w:rPr>
          <w:rFonts w:ascii="Cambria Math" w:eastAsia="MS Mincho" w:hAnsi="Cambria Math" w:cs="Cambria Math"/>
        </w:rPr>
        <w:t>⁺</w:t>
      </w:r>
      <w:r w:rsidRPr="005E4DD7">
        <w:rPr>
          <w:rFonts w:ascii="Book Antiqua" w:hAnsi="Book Antiqua"/>
        </w:rPr>
        <w:t>CD25</w:t>
      </w:r>
      <w:r w:rsidRPr="005E4DD7">
        <w:rPr>
          <w:rFonts w:ascii="Cambria Math" w:eastAsia="MS Mincho" w:hAnsi="Cambria Math" w:cs="Cambria Math"/>
        </w:rPr>
        <w:t>⁺</w:t>
      </w:r>
      <w:r w:rsidRPr="005E4DD7">
        <w:rPr>
          <w:rFonts w:ascii="Book Antiqua" w:hAnsi="Book Antiqua"/>
        </w:rPr>
        <w:t>Foxp3</w:t>
      </w:r>
      <w:r w:rsidRPr="005E4DD7">
        <w:rPr>
          <w:rFonts w:ascii="Cambria Math" w:eastAsia="MS Mincho" w:hAnsi="Cambria Math" w:cs="Cambria Math"/>
        </w:rPr>
        <w:t>⁺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Tregs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liver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sinusoidal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J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Hepatol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2014;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61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594-599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24798620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10.1016/j.jhep.2014.04.027]</w:t>
      </w:r>
    </w:p>
    <w:p w14:paraId="4CE7728C" w14:textId="5E494755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95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Sheng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H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Zhang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Q,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Zhang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Shen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Cui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critical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role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IFNgamma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priming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MSC-mediated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suppression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proliferation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through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up-regulation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B7-H1.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2008;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18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846-857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18607390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10.1038/cr.2008.80]</w:t>
      </w:r>
    </w:p>
    <w:p w14:paraId="66224358" w14:textId="1FC01584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96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Ma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OK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KH.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Immunomodulation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Interplay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between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lymphocytes.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World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J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Stem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2016;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8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268-278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27679683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10.4252/wjsc.v8.i9.268]</w:t>
      </w:r>
    </w:p>
    <w:p w14:paraId="4B7E62AE" w14:textId="6BE6CDE8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97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Redondo-Castro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E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Cunningham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Miller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Martuscelli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Aoulad</w:t>
      </w:r>
      <w:proofErr w:type="spellEnd"/>
      <w:r w:rsidRPr="005E4DD7">
        <w:rPr>
          <w:rFonts w:ascii="Book Antiqua" w:hAnsi="Book Antiqua"/>
        </w:rPr>
        <w:t>-Ali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Rothwell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Kielty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Allan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SM,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Pinteaux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Interleukin-1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primes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human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mesenchymal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stem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towards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anti-inflammatory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pro-trophic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phenotype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vitro.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Stem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Res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Ther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2017;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8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79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28412968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10.1186/s13287-017-0531-4]</w:t>
      </w:r>
    </w:p>
    <w:p w14:paraId="4A9C93A3" w14:textId="7DAB5C09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98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Putra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A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Ridwan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FB,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Putridewi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AI,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Kustiyah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AR,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Wirastuti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Sadyah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NAC,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Rosdiana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Munir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Role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TNF-α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induced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MSCs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Suppressive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Inflammation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Increasing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TGF-β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IL-10.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Open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Access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Maced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J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Med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Sci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2018;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6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1779-1783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30455748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10.3889/oamjms.2018.404]</w:t>
      </w:r>
    </w:p>
    <w:p w14:paraId="73D8B9AA" w14:textId="6FD784F8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lastRenderedPageBreak/>
        <w:t>99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Hsu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P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Santner-Nanan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Skarratt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Lee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Stormon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Wong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Fuller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Nanan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IL-10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Potentiates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Differentiation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Human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Induced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STAT3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Foxo1.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J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Immunol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2015;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195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3665-3674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26363058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10.4049/jimmunol.1402898]</w:t>
      </w:r>
    </w:p>
    <w:p w14:paraId="5C57ACB6" w14:textId="2CB798EB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100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Nouri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Barkestani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M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Shamdani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Afshar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Bakshloo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Arouche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Bambai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Uzan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Naserian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TNFα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priming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through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its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interaction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with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TNFR2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enhances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progenitor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immunosuppressive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effect: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new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hope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their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widespread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clinical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application.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Commun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Signal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2021;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19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33397378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10.1186/s12964-020-00683-x]</w:t>
      </w:r>
    </w:p>
    <w:p w14:paraId="2A89A8FF" w14:textId="7EFBFA97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101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Leclerc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M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Naserian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Pilon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Thiolat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Martin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GH,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Pouchy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Dominique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Belkacemi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Charlotte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Maury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Salomon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Cohen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Control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GVHD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depends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produced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TNFR2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expressed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Blood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2016;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128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1651-1659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27506541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10.1182/blood-2016-02-700849]</w:t>
      </w:r>
    </w:p>
    <w:p w14:paraId="7E25012B" w14:textId="4BBF23B9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102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Faustman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DL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Davis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Receptor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Disease: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Autoimmunity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Regenerative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Medicine.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Front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Immunol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2013;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4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478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24391650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10.3389/fimmu.2013.00478]</w:t>
      </w:r>
    </w:p>
    <w:p w14:paraId="6CAADA36" w14:textId="0346F699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103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Yang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S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Brand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DD,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Zheng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SG.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Role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TNF-TNF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Receptor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Signal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Its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Therapeutic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Implications.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Front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Immunol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2018;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9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784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29725328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10.3389/fimmu.2018.00784]</w:t>
      </w:r>
    </w:p>
    <w:p w14:paraId="718232BD" w14:textId="254CA81F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104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Locksley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RM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Killeen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Lenardo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MJ.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receptor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superfamilies: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integrating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mammalian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biology.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2001;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104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487-501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11239407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10.1016/s0092-8674(01)00237-9]</w:t>
      </w:r>
    </w:p>
    <w:p w14:paraId="2AE176DF" w14:textId="7ADAB85A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105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Tartaglia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LA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Ayres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Wong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GH,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Goeddel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DV.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novel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domain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within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55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kd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receptor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signals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death.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1993;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74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845-853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8397073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10.1016/0092-8674(93)90464-2]</w:t>
      </w:r>
    </w:p>
    <w:p w14:paraId="269A0661" w14:textId="1561976F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106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Wajant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H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Siegmund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TNFR1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TNFR2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Control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Life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Death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Balance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Macrophages.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Front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Dev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Biol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2019;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7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91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31192209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10.3389/fcell.2019.00091]</w:t>
      </w:r>
    </w:p>
    <w:p w14:paraId="7DF38802" w14:textId="0B0F1975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lastRenderedPageBreak/>
        <w:t>107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Micheau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O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Tschopp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Induction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receptor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I-mediated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apoptosis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two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sequential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signaling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complexes.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2003;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114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181-190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12887920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10.1016/s0092-8674(03)00521-x]</w:t>
      </w:r>
    </w:p>
    <w:p w14:paraId="02B5AD97" w14:textId="33620140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108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Ruspi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G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Schmidt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McCann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Feldmann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Williams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RO,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Stoop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TNFR2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increases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sensitivity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ligand-induced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activation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p38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MAPK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NF-κB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pathways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signals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TRAF2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protein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degradation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macrophages.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Cell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Signal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2014;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26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683-690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24378531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10.1016/j.cellsig.2013.12.009]</w:t>
      </w:r>
    </w:p>
    <w:p w14:paraId="0ED12CE3" w14:textId="7AAC721F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109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Chen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Z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Palmer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TD.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Differential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roles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TNFR1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TNFR2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signaling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adult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hippocampal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neurogenesis.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Brain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Behav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Immun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2013;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30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45-53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23402793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10.1016/j.bbi.2013.01.083]</w:t>
      </w:r>
    </w:p>
    <w:p w14:paraId="09B3A855" w14:textId="27DC6661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110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Islam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MS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X.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TNF-TNFR2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Signal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Plays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Decisive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Role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Activation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CD4</w:t>
      </w:r>
      <w:r w:rsidRPr="005E4DD7">
        <w:rPr>
          <w:rFonts w:ascii="Book Antiqua" w:hAnsi="Book Antiqua"/>
          <w:vertAlign w:val="superscript"/>
        </w:rPr>
        <w:t>+</w:t>
      </w:r>
      <w:r w:rsidRPr="005E4DD7">
        <w:rPr>
          <w:rFonts w:ascii="Book Antiqua" w:hAnsi="Book Antiqua"/>
        </w:rPr>
        <w:t>Foxp3</w:t>
      </w:r>
      <w:r w:rsidRPr="005E4DD7">
        <w:rPr>
          <w:rFonts w:ascii="Book Antiqua" w:hAnsi="Book Antiqua"/>
          <w:vertAlign w:val="superscript"/>
        </w:rPr>
        <w:t>+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Implications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Treatment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Autoimmune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Diseases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Cancer.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Adv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Exp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Med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Biol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2021;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1278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257-272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33523452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10.1007/978-981-15-6407-9_13]</w:t>
      </w:r>
    </w:p>
    <w:p w14:paraId="4C4D8145" w14:textId="6AABF4EA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111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Vanamee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ÉS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Faustman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TNFR2: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Novel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Target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Cancer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Immunotherapy.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Trends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Mol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2017;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23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1037-1046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29032004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10.1016/j.molmed.2017.09.007]</w:t>
      </w:r>
    </w:p>
    <w:p w14:paraId="54651D57" w14:textId="0A9A3B18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112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Salomon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BL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Leclerc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Tosello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Ronin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Piaggio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Cohen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Tumor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Necrosis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Factor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α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Oncoimmunology</w:t>
      </w:r>
      <w:proofErr w:type="spellEnd"/>
      <w:r w:rsidRPr="005E4DD7">
        <w:rPr>
          <w:rFonts w:ascii="Book Antiqua" w:hAnsi="Book Antiqua"/>
        </w:rPr>
        <w:t>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Front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Immunol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2018;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9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444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29593717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10.3389/fimmu.2018.00444]</w:t>
      </w:r>
    </w:p>
    <w:p w14:paraId="46237450" w14:textId="0804B90D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113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Goukassian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DA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Qin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Dolan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Murayama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Silver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Curry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Eaton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Luedemann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Asahara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Zak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Mehta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Burg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Thorne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Kishore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Losordo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DW.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Tumor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necrosis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factor-alpha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receptor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p75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required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ischemia-induced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neovascularization.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Circulation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2007;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115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752-762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17261656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10.1161/CIRCULATIONAHA.106.647255]</w:t>
      </w:r>
    </w:p>
    <w:p w14:paraId="5931F581" w14:textId="5A3F48B6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114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Luo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Y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Xu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Jones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Zhang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Endothelial-specific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transgenesis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TNFR2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promotes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adaptive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arteriogenesis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angiogenesis.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Arterioscler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Thromb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Vasc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Biol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2010;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30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1307-1314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20395596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10.1161/ATVBAHA.110.204222]</w:t>
      </w:r>
    </w:p>
    <w:p w14:paraId="6CA44AE6" w14:textId="06D168CF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lastRenderedPageBreak/>
        <w:t>115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Monden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Y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Kubota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Inoue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Tsutsumi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Kawano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Ide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Tsutsui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Sunagawa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Tumor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necrosis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factor-alpha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toxic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receptor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protective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receptor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murine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model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myocardial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infarction.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Am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J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Physiol</w:t>
      </w:r>
      <w:proofErr w:type="spellEnd"/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Heart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Circ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Physiol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2007;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293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H743-H753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17416608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10.1152/ajpheart.00166.2007]</w:t>
      </w:r>
    </w:p>
    <w:p w14:paraId="75DA4F1D" w14:textId="2E9DF0BD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116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Kishore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R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Tkebuchava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Sasi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SP,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Silver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Gilbert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Yoon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Park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HY,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Thorne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Losordo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DW,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Goukassian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DA.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Tumor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necrosis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factor-α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signaling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via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TNFR1/p55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deleterious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whereas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TNFR2/p75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signaling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protective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adult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infarct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myocardium.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Adv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Exp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Med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Biol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2011;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691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433-448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21153348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10.1007/978-1-4419-6612-4_45]</w:t>
      </w:r>
    </w:p>
    <w:p w14:paraId="531A0B96" w14:textId="009981F0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117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Ortí-Casañ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N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Naudé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PJW,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Deyn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PP,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Zuhorn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IS,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Eisel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ULM.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Targeting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TNFR2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Novel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Therapeutic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Strategy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Alzheimer's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Disease.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Front</w:t>
      </w:r>
      <w:r w:rsidR="0079430F" w:rsidRPr="005E4DD7">
        <w:rPr>
          <w:rFonts w:ascii="Book Antiqua" w:hAnsi="Book Antiqua"/>
          <w:i/>
          <w:iCs/>
        </w:rPr>
        <w:t xml:space="preserve"> </w:t>
      </w:r>
      <w:proofErr w:type="spellStart"/>
      <w:r w:rsidRPr="005E4DD7">
        <w:rPr>
          <w:rFonts w:ascii="Book Antiqua" w:hAnsi="Book Antiqua"/>
          <w:i/>
          <w:iCs/>
        </w:rPr>
        <w:t>Neurosci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2019;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13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49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30778285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10.3389/fnins.2019.00049]</w:t>
      </w:r>
    </w:p>
    <w:p w14:paraId="293B63AB" w14:textId="36EDF9A9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118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  <w:b/>
          <w:bCs/>
        </w:rPr>
        <w:t>Pierini</w:t>
      </w:r>
      <w:proofErr w:type="spellEnd"/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A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Strober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Moffett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Baker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Nishikii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Alvarez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Schneidawind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Meyer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Negrin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TNF-α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priming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enhances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CD4+FoxP3+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regulatory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T-cell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suppressive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function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murine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GVHD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prevention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treatment.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Blood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2016;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128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866-871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27365424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10.1182/blood-2016-04-711275]</w:t>
      </w:r>
    </w:p>
    <w:p w14:paraId="666B595B" w14:textId="763C6A66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119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Torrey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H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Khodadoust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L,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Baum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Defusco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Kim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YH,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Faustman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DL.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Targeted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killing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TNFR2-expressing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tumor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</w:t>
      </w:r>
      <w:r w:rsidRPr="005E4DD7">
        <w:rPr>
          <w:rFonts w:ascii="Book Antiqua" w:hAnsi="Book Antiqua"/>
          <w:vertAlign w:val="subscript"/>
        </w:rPr>
        <w:t>regs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by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TNFR2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antagonistic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antibodies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advanced</w:t>
      </w:r>
      <w:r w:rsidR="0079430F" w:rsidRPr="005E4DD7">
        <w:rPr>
          <w:rFonts w:ascii="Book Antiqua" w:hAnsi="Book Antiqua"/>
        </w:rPr>
        <w:t xml:space="preserve"> </w:t>
      </w:r>
      <w:proofErr w:type="spellStart"/>
      <w:r w:rsidRPr="005E4DD7">
        <w:rPr>
          <w:rFonts w:ascii="Book Antiqua" w:hAnsi="Book Antiqua"/>
        </w:rPr>
        <w:t>Sézary</w:t>
      </w:r>
      <w:proofErr w:type="spellEnd"/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syndrome.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Leukemia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2019;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33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1206-1218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30356161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10.1038/s41375-018-0292-9]</w:t>
      </w:r>
    </w:p>
    <w:p w14:paraId="3F4FE7C7" w14:textId="6E90504F" w:rsidR="009D3356" w:rsidRPr="005E4DD7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t>120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Shaikh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F</w:t>
      </w:r>
      <w:r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J,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Bhadra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Chen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X,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Siu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SWI.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TNF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Receptor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Type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II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Emerging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Drug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Target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Treatment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Cancer,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Autoimmune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Diseases,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Graft-Versus-Host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Disease: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Current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Perspectives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In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Silico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Search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for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Small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Molecule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Binders.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i/>
          <w:iCs/>
        </w:rPr>
        <w:t>Front</w:t>
      </w:r>
      <w:r w:rsidR="0079430F" w:rsidRPr="005E4DD7">
        <w:rPr>
          <w:rFonts w:ascii="Book Antiqua" w:hAnsi="Book Antiqua"/>
          <w:i/>
          <w:iCs/>
        </w:rPr>
        <w:t xml:space="preserve"> </w:t>
      </w:r>
      <w:r w:rsidRPr="005E4DD7">
        <w:rPr>
          <w:rFonts w:ascii="Book Antiqua" w:hAnsi="Book Antiqua"/>
          <w:i/>
          <w:iCs/>
        </w:rPr>
        <w:t>Immunol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2018;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  <w:b/>
          <w:bCs/>
        </w:rPr>
        <w:t>9</w:t>
      </w:r>
      <w:r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1382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[PMID: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29967617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DOI: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10.3389/fimmu.2018.01382]</w:t>
      </w:r>
    </w:p>
    <w:bookmarkEnd w:id="5"/>
    <w:p w14:paraId="3BCC6093" w14:textId="7E7F8663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A1B69A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E4DD7" w:rsidSect="005E4D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E70B90" w14:textId="77777777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C76066F" w14:textId="19BEFF7B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</w:t>
      </w:r>
      <w:r w:rsidR="00B66ABC" w:rsidRPr="005E4DD7">
        <w:rPr>
          <w:rFonts w:ascii="Book Antiqua" w:eastAsia="Book Antiqua" w:hAnsi="Book Antiqua" w:cs="Book Antiqua"/>
          <w:color w:val="000000"/>
        </w:rPr>
        <w:t>aserian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B66ABC" w:rsidRPr="005E4DD7">
        <w:rPr>
          <w:rFonts w:ascii="Book Antiqua" w:eastAsia="Book Antiqua" w:hAnsi="Book Antiqua" w:cs="Book Antiqua"/>
          <w:color w:val="000000"/>
        </w:rPr>
        <w:t>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CellMedEx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Company</w:t>
      </w:r>
      <w:r w:rsidR="00B66ABC" w:rsidRPr="005E4DD7">
        <w:rPr>
          <w:rFonts w:ascii="Book Antiqua" w:eastAsia="Book Antiqua" w:hAnsi="Book Antiqua" w:cs="Book Antiqua"/>
          <w:color w:val="000000"/>
        </w:rPr>
        <w:t>;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B66ABC" w:rsidRPr="005E4DD7">
        <w:rPr>
          <w:rFonts w:ascii="Book Antiqua" w:eastAsia="Book Antiqua" w:hAnsi="Book Antiqua" w:cs="Book Antiqua"/>
          <w:color w:val="000000"/>
        </w:rPr>
        <w:t>Naserian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B66ABC" w:rsidRPr="005E4DD7">
        <w:rPr>
          <w:rFonts w:ascii="Book Antiqua" w:eastAsia="Book Antiqua" w:hAnsi="Book Antiqua" w:cs="Book Antiqua"/>
          <w:color w:val="000000"/>
        </w:rPr>
        <w:t>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supported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governmental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grant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‘’</w:t>
      </w:r>
      <w:proofErr w:type="spellStart"/>
      <w:r w:rsidRPr="005E4DD7">
        <w:rPr>
          <w:rFonts w:ascii="Book Antiqua" w:eastAsia="Book Antiqua" w:hAnsi="Book Antiqua" w:cs="Book Antiqua"/>
          <w:color w:val="000000"/>
        </w:rPr>
        <w:t>l</w:t>
      </w:r>
      <w:r w:rsidR="00133FEC">
        <w:rPr>
          <w:rFonts w:ascii="Book Antiqua" w:eastAsia="Book Antiqua" w:hAnsi="Book Antiqua" w:cs="Book Antiqua"/>
          <w:color w:val="000000"/>
        </w:rPr>
        <w:t>’</w:t>
      </w:r>
      <w:r w:rsidRPr="005E4DD7">
        <w:rPr>
          <w:rFonts w:ascii="Book Antiqua" w:eastAsia="Book Antiqua" w:hAnsi="Book Antiqua" w:cs="Book Antiqua"/>
          <w:color w:val="000000"/>
        </w:rPr>
        <w:t>Agence</w:t>
      </w:r>
      <w:proofErr w:type="spellEnd"/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Nationale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Recherche’’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form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‘’programme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4DD7">
        <w:rPr>
          <w:rFonts w:ascii="Book Antiqua" w:eastAsia="Book Antiqua" w:hAnsi="Book Antiqua" w:cs="Book Antiqua"/>
          <w:color w:val="000000"/>
        </w:rPr>
        <w:t>d'Investissements</w:t>
      </w:r>
      <w:proofErr w:type="spellEnd"/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d’avenir’’</w:t>
      </w:r>
      <w:r w:rsidR="004D7423" w:rsidRPr="005E4DD7">
        <w:rPr>
          <w:rFonts w:ascii="Book Antiqua" w:eastAsia="Book Antiqua" w:hAnsi="Book Antiqua" w:cs="Book Antiqua"/>
          <w:color w:val="000000"/>
        </w:rPr>
        <w:t>,</w:t>
      </w:r>
      <w:r w:rsidR="004D7423" w:rsidRPr="005E4DD7">
        <w:rPr>
          <w:rFonts w:ascii="Book Antiqua" w:eastAsia="SimSun" w:hAnsi="Book Antiqua" w:cs="Book Antiqua"/>
          <w:color w:val="000000"/>
        </w:rPr>
        <w:t xml:space="preserve"> N</w:t>
      </w:r>
      <w:r w:rsidR="004D7423" w:rsidRPr="005E4DD7">
        <w:rPr>
          <w:rFonts w:ascii="Book Antiqua" w:eastAsia="SimSun" w:hAnsi="Book Antiqua" w:cs="Book Antiqua"/>
          <w:color w:val="000000"/>
          <w:lang w:eastAsia="zh-CN"/>
        </w:rPr>
        <w:t>o</w:t>
      </w:r>
      <w:r w:rsidR="004D7423" w:rsidRPr="005E4DD7">
        <w:rPr>
          <w:rFonts w:ascii="Book Antiqua" w:eastAsia="SimSun" w:hAnsi="Book Antiqua" w:cs="SimSun"/>
          <w:color w:val="000000"/>
          <w:lang w:eastAsia="zh-CN"/>
        </w:rPr>
        <w:t>.</w:t>
      </w:r>
      <w:r w:rsidR="0079430F" w:rsidRPr="005E4DD7">
        <w:rPr>
          <w:rFonts w:ascii="Book Antiqua" w:eastAsia="SimSun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ANR_15-RHUS60002</w:t>
      </w:r>
      <w:r w:rsidR="00B66ABC" w:rsidRPr="005E4DD7">
        <w:rPr>
          <w:rFonts w:ascii="Book Antiqua" w:eastAsia="Book Antiqua" w:hAnsi="Book Antiqua" w:cs="Book Antiqua"/>
          <w:color w:val="000000"/>
        </w:rPr>
        <w:t>;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Shamdani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B66ABC" w:rsidRPr="005E4DD7">
        <w:rPr>
          <w:rFonts w:ascii="Book Antiqua" w:eastAsia="Book Antiqua" w:hAnsi="Book Antiqua" w:cs="Book Antiqua"/>
          <w:color w:val="000000"/>
        </w:rPr>
        <w:t>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supported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grant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‘’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Fondation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Maison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Chimie’’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project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R20150LL</w:t>
      </w:r>
      <w:r w:rsidR="004D7423" w:rsidRPr="005E4DD7">
        <w:rPr>
          <w:rFonts w:ascii="Book Antiqua" w:eastAsia="Book Antiqua" w:hAnsi="Book Antiqua" w:cs="Book Antiqua"/>
          <w:color w:val="000000"/>
        </w:rPr>
        <w:t>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4D7423" w:rsidRPr="005E4DD7">
        <w:rPr>
          <w:rFonts w:ascii="Book Antiqua" w:eastAsia="SimSun" w:hAnsi="Book Antiqua" w:cs="Book Antiqua"/>
          <w:color w:val="000000"/>
        </w:rPr>
        <w:t>N</w:t>
      </w:r>
      <w:r w:rsidR="004D7423" w:rsidRPr="005E4DD7">
        <w:rPr>
          <w:rFonts w:ascii="Book Antiqua" w:eastAsia="SimSun" w:hAnsi="Book Antiqua" w:cs="Book Antiqua"/>
          <w:color w:val="000000"/>
          <w:lang w:eastAsia="zh-CN"/>
        </w:rPr>
        <w:t>o</w:t>
      </w:r>
      <w:r w:rsidR="004D7423" w:rsidRPr="005E4DD7">
        <w:rPr>
          <w:rFonts w:ascii="Book Antiqua" w:eastAsia="SimSun" w:hAnsi="Book Antiqua" w:cs="SimSun"/>
          <w:color w:val="000000"/>
          <w:lang w:eastAsia="zh-CN"/>
        </w:rPr>
        <w:t>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RAK20150LLA</w:t>
      </w:r>
      <w:r w:rsidR="00B66ABC" w:rsidRPr="005E4DD7">
        <w:rPr>
          <w:rFonts w:ascii="Book Antiqua" w:eastAsia="Book Antiqua" w:hAnsi="Book Antiqua" w:cs="Book Antiqua"/>
          <w:color w:val="000000"/>
        </w:rPr>
        <w:t>;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133FEC">
        <w:rPr>
          <w:rFonts w:ascii="Book Antiqua" w:eastAsia="Book Antiqua" w:hAnsi="Book Antiqua" w:cs="Book Antiqua"/>
          <w:color w:val="000000"/>
        </w:rPr>
        <w:t>t</w:t>
      </w:r>
      <w:r w:rsidRPr="005E4DD7">
        <w:rPr>
          <w:rFonts w:ascii="Book Antiqua" w:eastAsia="Book Antiqua" w:hAnsi="Book Antiqua" w:cs="Book Antiqua"/>
          <w:color w:val="000000"/>
        </w:rPr>
        <w:t>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rest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authors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declare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competing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interests.</w:t>
      </w:r>
    </w:p>
    <w:p w14:paraId="26E1854D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C39E8F" w14:textId="1D049B93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9430F" w:rsidRPr="005E4D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article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open-access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article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that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was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selected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in-house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editor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fully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peer-reviewed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external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reviewers.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distributed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accordance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with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Creative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Commons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Attribution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3C4E02" w:rsidRPr="005E4DD7">
        <w:rPr>
          <w:rFonts w:ascii="Book Antiqua" w:eastAsia="Book Antiqua" w:hAnsi="Book Antiqua" w:cs="Book Antiqua"/>
          <w:color w:val="000000"/>
        </w:rPr>
        <w:t>Non-Commercial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(CC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BY-NC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4.0)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license,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which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permits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others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to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distribute,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remix,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adapt,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build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upon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work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non-commercially,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license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their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derivative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works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different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terms,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provided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original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work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properly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cited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and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the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use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is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non-commercial.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See: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FA6A7A5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7A3AA9" w14:textId="21BB5BCF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color w:val="000000"/>
        </w:rPr>
        <w:t>Manuscript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source: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Invi</w:t>
      </w:r>
      <w:r w:rsidR="0071524F" w:rsidRPr="005E4DD7">
        <w:rPr>
          <w:rFonts w:ascii="Book Antiqua" w:eastAsia="Book Antiqua" w:hAnsi="Book Antiqua" w:cs="Book Antiqua"/>
          <w:color w:val="000000"/>
        </w:rPr>
        <w:t>ted man</w:t>
      </w:r>
      <w:r w:rsidRPr="005E4DD7">
        <w:rPr>
          <w:rFonts w:ascii="Book Antiqua" w:eastAsia="Book Antiqua" w:hAnsi="Book Antiqua" w:cs="Book Antiqua"/>
          <w:color w:val="000000"/>
        </w:rPr>
        <w:t>uscript</w:t>
      </w:r>
    </w:p>
    <w:p w14:paraId="4340BFEB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0F7A5B" w14:textId="60DD7064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color w:val="000000"/>
        </w:rPr>
        <w:t>Peer-review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started: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February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24,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2021</w:t>
      </w:r>
    </w:p>
    <w:p w14:paraId="3AD5C2AF" w14:textId="30E01A95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color w:val="000000"/>
        </w:rPr>
        <w:t>First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decision: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April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20,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2021</w:t>
      </w:r>
    </w:p>
    <w:p w14:paraId="359A944F" w14:textId="24B43976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color w:val="000000"/>
        </w:rPr>
        <w:t>Article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in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press: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6386149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F8E50B" w14:textId="32D158F8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color w:val="000000"/>
        </w:rPr>
        <w:t>Specialty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type: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Ce</w:t>
      </w:r>
      <w:r w:rsidR="0071524F" w:rsidRPr="005E4DD7">
        <w:rPr>
          <w:rFonts w:ascii="Book Antiqua" w:eastAsia="Book Antiqua" w:hAnsi="Book Antiqua" w:cs="Book Antiqua"/>
          <w:color w:val="000000"/>
        </w:rPr>
        <w:t>ll biolo</w:t>
      </w:r>
      <w:r w:rsidRPr="005E4DD7">
        <w:rPr>
          <w:rFonts w:ascii="Book Antiqua" w:eastAsia="Book Antiqua" w:hAnsi="Book Antiqua" w:cs="Book Antiqua"/>
          <w:color w:val="000000"/>
        </w:rPr>
        <w:t>gy</w:t>
      </w:r>
    </w:p>
    <w:p w14:paraId="5677A153" w14:textId="1CD0A67C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color w:val="000000"/>
        </w:rPr>
        <w:t>Country/Territory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of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origin: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France</w:t>
      </w:r>
    </w:p>
    <w:p w14:paraId="4674CE2F" w14:textId="592064B4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b/>
          <w:color w:val="000000"/>
        </w:rPr>
        <w:t>Peer-review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report’s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scientific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quality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A16C389" w14:textId="2E536565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Grade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(Excellent):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0</w:t>
      </w:r>
    </w:p>
    <w:p w14:paraId="265805CF" w14:textId="1F6BCEDF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Grade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(Very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good):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B</w:t>
      </w:r>
    </w:p>
    <w:p w14:paraId="19E3A208" w14:textId="12B99823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Grade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(Good):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C</w:t>
      </w:r>
      <w:r w:rsidR="004D7423" w:rsidRPr="005E4DD7">
        <w:rPr>
          <w:rFonts w:ascii="Book Antiqua" w:eastAsia="Book Antiqua" w:hAnsi="Book Antiqua" w:cs="Book Antiqua"/>
          <w:color w:val="000000"/>
        </w:rPr>
        <w:t>, C</w:t>
      </w:r>
    </w:p>
    <w:p w14:paraId="4CCBB97D" w14:textId="344C0320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Grade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D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(Fair):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0</w:t>
      </w:r>
    </w:p>
    <w:p w14:paraId="3E97CD2C" w14:textId="62760903" w:rsidR="00A77B3E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eastAsia="Book Antiqua" w:hAnsi="Book Antiqua" w:cs="Book Antiqua"/>
          <w:color w:val="000000"/>
        </w:rPr>
        <w:t>Grade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(Poor):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0</w:t>
      </w:r>
    </w:p>
    <w:p w14:paraId="60A6E5E0" w14:textId="77777777" w:rsidR="00A77B3E" w:rsidRPr="005E4DD7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CDBADB" w14:textId="125365F9" w:rsidR="00BA3936" w:rsidRPr="005E4DD7" w:rsidRDefault="00D07430" w:rsidP="00951C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E4DD7">
        <w:rPr>
          <w:rFonts w:ascii="Book Antiqua" w:eastAsia="Book Antiqua" w:hAnsi="Book Antiqua" w:cs="Book Antiqua"/>
          <w:b/>
          <w:color w:val="000000"/>
        </w:rPr>
        <w:t>P-Reviewer: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Gallone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A,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Long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X,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="00DF108D" w:rsidRPr="005E4DD7">
        <w:rPr>
          <w:rFonts w:ascii="Book Antiqua" w:eastAsia="Book Antiqua" w:hAnsi="Book Antiqua" w:cs="Book Antiqua"/>
          <w:color w:val="000000"/>
        </w:rPr>
        <w:t>P</w:t>
      </w:r>
      <w:r w:rsidRPr="005E4DD7">
        <w:rPr>
          <w:rFonts w:ascii="Book Antiqua" w:eastAsia="Book Antiqua" w:hAnsi="Book Antiqua" w:cs="Book Antiqua"/>
          <w:color w:val="000000"/>
        </w:rPr>
        <w:t>an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SL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S-Editor: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Liu</w:t>
      </w:r>
      <w:r w:rsidR="0079430F" w:rsidRPr="005E4DD7">
        <w:rPr>
          <w:rFonts w:ascii="Book Antiqua" w:eastAsia="Book Antiqua" w:hAnsi="Book Antiqua" w:cs="Book Antiqua"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color w:val="000000"/>
        </w:rPr>
        <w:t>M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L-Editor:</w:t>
      </w:r>
      <w:r w:rsidR="0089616C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616C" w:rsidRPr="005E4DD7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5E4DD7">
        <w:rPr>
          <w:rFonts w:ascii="Book Antiqua" w:eastAsia="Book Antiqua" w:hAnsi="Book Antiqua" w:cs="Book Antiqua"/>
          <w:b/>
          <w:color w:val="000000"/>
        </w:rPr>
        <w:t>P-Editor: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BCFE031" w14:textId="4A948414" w:rsidR="00A77B3E" w:rsidRPr="005E4DD7" w:rsidRDefault="00BA3936" w:rsidP="00951C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E4DD7">
        <w:rPr>
          <w:rFonts w:ascii="Book Antiqua" w:eastAsia="Book Antiqua" w:hAnsi="Book Antiqua" w:cs="Book Antiqua"/>
          <w:b/>
          <w:color w:val="000000"/>
        </w:rPr>
        <w:br w:type="page"/>
      </w:r>
      <w:r w:rsidRPr="005E4DD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9430F" w:rsidRPr="005E4D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4DD7">
        <w:rPr>
          <w:rFonts w:ascii="Book Antiqua" w:eastAsia="Book Antiqua" w:hAnsi="Book Antiqua" w:cs="Book Antiqua"/>
          <w:b/>
          <w:color w:val="000000"/>
        </w:rPr>
        <w:t>Legends</w:t>
      </w:r>
    </w:p>
    <w:p w14:paraId="78263A52" w14:textId="3AEAD647" w:rsidR="00BA3936" w:rsidRPr="005E4DD7" w:rsidRDefault="00B53529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  <w:noProof/>
          <w:lang w:val="en-GB" w:eastAsia="en-GB"/>
        </w:rPr>
        <w:drawing>
          <wp:inline distT="0" distB="0" distL="0" distR="0" wp14:anchorId="4E9A3E15" wp14:editId="5652DA8D">
            <wp:extent cx="3464192" cy="231602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511" cy="2318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090BB" w14:textId="7A70F862" w:rsidR="00BA3936" w:rsidRPr="005E4DD7" w:rsidRDefault="00BA393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  <w:b/>
          <w:bCs/>
        </w:rPr>
        <w:t>Figure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1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This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schematic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depicts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the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simplified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procedure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from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isolation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to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the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application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of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71524F" w:rsidRPr="005E4DD7">
        <w:rPr>
          <w:rFonts w:ascii="Book Antiqua" w:hAnsi="Book Antiqua"/>
          <w:b/>
          <w:bCs/>
        </w:rPr>
        <w:t>endothelial progenitor cells</w:t>
      </w:r>
      <w:r w:rsidRPr="005E4DD7">
        <w:rPr>
          <w:rFonts w:ascii="Book Antiqua" w:hAnsi="Book Antiqua"/>
          <w:b/>
          <w:bCs/>
        </w:rPr>
        <w:t>.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</w:rPr>
        <w:t>Briefly,</w:t>
      </w:r>
      <w:r w:rsidR="0079430F" w:rsidRPr="005E4DD7">
        <w:rPr>
          <w:rFonts w:ascii="Book Antiqua" w:hAnsi="Book Antiqua"/>
        </w:rPr>
        <w:t xml:space="preserve"> </w:t>
      </w:r>
      <w:r w:rsidR="00123D20" w:rsidRPr="005E4DD7">
        <w:rPr>
          <w:rFonts w:ascii="Book Antiqua" w:hAnsi="Book Antiqua"/>
        </w:rPr>
        <w:t>endothelial progenitor cells (</w:t>
      </w:r>
      <w:r w:rsidRPr="005E4DD7">
        <w:rPr>
          <w:rFonts w:ascii="Book Antiqua" w:hAnsi="Book Antiqua"/>
        </w:rPr>
        <w:t>EPCs</w:t>
      </w:r>
      <w:r w:rsidR="00123D20" w:rsidRPr="005E4DD7">
        <w:rPr>
          <w:rFonts w:ascii="Book Antiqua" w:hAnsi="Book Antiqua"/>
        </w:rPr>
        <w:t>)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are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isolated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from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="00123D20" w:rsidRPr="005E4DD7">
        <w:rPr>
          <w:rFonts w:ascii="Book Antiqua" w:hAnsi="Book Antiqua"/>
        </w:rPr>
        <w:t>cord blood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or</w:t>
      </w:r>
      <w:r w:rsidR="0079430F" w:rsidRPr="005E4DD7">
        <w:rPr>
          <w:rFonts w:ascii="Book Antiqua" w:hAnsi="Book Antiqua"/>
        </w:rPr>
        <w:t xml:space="preserve"> </w:t>
      </w:r>
      <w:r w:rsidR="00123D20" w:rsidRPr="005E4DD7">
        <w:rPr>
          <w:rFonts w:ascii="Book Antiqua" w:hAnsi="Book Antiqua"/>
        </w:rPr>
        <w:t>adult peripheral blood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are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seeded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on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culture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flask.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After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appearance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first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colonies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(around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3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wk),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are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passaged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expanded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reach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desired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numbers.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After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several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verifications,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EPCs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could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be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injected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into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patients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with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cardiovascular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disorders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to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take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advantage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their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regenerative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proangiogenic</w:t>
      </w:r>
      <w:r w:rsidR="0079430F" w:rsidRPr="005E4DD7">
        <w:rPr>
          <w:rFonts w:ascii="Book Antiqua" w:hAnsi="Book Antiqua"/>
        </w:rPr>
        <w:t xml:space="preserve"> </w:t>
      </w:r>
      <w:r w:rsidRPr="005E4DD7">
        <w:rPr>
          <w:rFonts w:ascii="Book Antiqua" w:hAnsi="Book Antiqua"/>
        </w:rPr>
        <w:t>properties.</w:t>
      </w:r>
      <w:r w:rsidR="0079430F" w:rsidRPr="005E4DD7">
        <w:rPr>
          <w:rFonts w:ascii="Book Antiqua" w:hAnsi="Book Antiqua"/>
        </w:rPr>
        <w:t xml:space="preserve"> </w:t>
      </w:r>
      <w:r w:rsidR="002A22FE">
        <w:rPr>
          <w:rFonts w:ascii="Book Antiqua" w:hAnsi="Book Antiqua"/>
        </w:rPr>
        <w:t>APB: Adult peripheral blood</w:t>
      </w:r>
      <w:r w:rsidR="00B303D4">
        <w:rPr>
          <w:rFonts w:ascii="Book Antiqua" w:hAnsi="Book Antiqua"/>
        </w:rPr>
        <w:t>;</w:t>
      </w:r>
      <w:r w:rsidR="00B303D4" w:rsidRPr="00B303D4">
        <w:rPr>
          <w:rFonts w:ascii="Book Antiqua" w:hAnsi="Book Antiqua"/>
        </w:rPr>
        <w:t xml:space="preserve"> </w:t>
      </w:r>
      <w:r w:rsidR="00B303D4">
        <w:rPr>
          <w:rFonts w:ascii="Book Antiqua" w:hAnsi="Book Antiqua"/>
        </w:rPr>
        <w:t>CB: Cord blood.</w:t>
      </w:r>
    </w:p>
    <w:p w14:paraId="3B29F6ED" w14:textId="32AEAD90" w:rsidR="00BA3936" w:rsidRPr="005E4DD7" w:rsidRDefault="00BA393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br w:type="page"/>
      </w:r>
      <w:r w:rsidRPr="005E4DD7">
        <w:rPr>
          <w:rFonts w:ascii="Book Antiqua" w:hAnsi="Book Antiqua"/>
          <w:noProof/>
          <w:lang w:val="en-GB" w:eastAsia="en-GB"/>
        </w:rPr>
        <w:lastRenderedPageBreak/>
        <w:drawing>
          <wp:inline distT="0" distB="0" distL="0" distR="0" wp14:anchorId="2B76E3A6" wp14:editId="0F0875F4">
            <wp:extent cx="5084930" cy="27674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437" cy="2769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4548F2" w14:textId="49EDCD5A" w:rsidR="00BA3936" w:rsidRPr="005E4DD7" w:rsidRDefault="00085B9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  <w:b/>
          <w:bCs/>
        </w:rPr>
        <w:t>Figure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2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A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comparison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between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immunoregulatory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functions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of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53529" w:rsidRPr="005E4DD7">
        <w:rPr>
          <w:rFonts w:ascii="Book Antiqua" w:hAnsi="Book Antiqua"/>
          <w:b/>
          <w:bCs/>
        </w:rPr>
        <w:t>mesenchymal stem cells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and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53529" w:rsidRPr="005E4DD7">
        <w:rPr>
          <w:rFonts w:ascii="Book Antiqua" w:hAnsi="Book Antiqua"/>
          <w:b/>
          <w:bCs/>
        </w:rPr>
        <w:t>endothelial progenitor cells.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</w:rPr>
        <w:t>According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to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our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evaluations,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among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four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types</w:t>
      </w:r>
      <w:r w:rsidR="0079430F" w:rsidRPr="005E4DD7">
        <w:rPr>
          <w:rFonts w:ascii="Book Antiqua" w:hAnsi="Book Antiqua"/>
        </w:rPr>
        <w:t xml:space="preserve"> </w:t>
      </w:r>
      <w:r w:rsidR="00B53529" w:rsidRPr="005E4DD7">
        <w:rPr>
          <w:rFonts w:ascii="Book Antiqua" w:hAnsi="Book Antiqua"/>
        </w:rPr>
        <w:t>[fetal liver derived mesenchymal stem cells (</w:t>
      </w:r>
      <w:r w:rsidR="00BA3936" w:rsidRPr="005E4DD7">
        <w:rPr>
          <w:rFonts w:ascii="Book Antiqua" w:hAnsi="Book Antiqua"/>
        </w:rPr>
        <w:t>MSCs</w:t>
      </w:r>
      <w:r w:rsidR="00B53529" w:rsidRPr="005E4DD7">
        <w:rPr>
          <w:rFonts w:ascii="Book Antiqua" w:hAnsi="Book Antiqua"/>
        </w:rPr>
        <w:t>)</w:t>
      </w:r>
      <w:r w:rsidR="00BA3936"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="00B53529" w:rsidRPr="005E4DD7">
        <w:rPr>
          <w:rFonts w:ascii="Book Antiqua" w:hAnsi="Book Antiqua"/>
        </w:rPr>
        <w:t xml:space="preserve">bone marrow derived </w:t>
      </w:r>
      <w:r w:rsidR="00B303D4">
        <w:rPr>
          <w:rFonts w:ascii="Book Antiqua" w:hAnsi="Book Antiqua"/>
        </w:rPr>
        <w:t>(BM)-</w:t>
      </w:r>
      <w:r w:rsidR="00413E5D">
        <w:rPr>
          <w:rFonts w:ascii="Book Antiqua" w:hAnsi="Book Antiqua"/>
        </w:rPr>
        <w:t>MSC</w:t>
      </w:r>
      <w:r w:rsidR="00B303D4">
        <w:rPr>
          <w:rFonts w:ascii="Book Antiqua" w:hAnsi="Book Antiqua"/>
        </w:rPr>
        <w:t>s</w:t>
      </w:r>
      <w:r w:rsidR="00BA3936"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="00B53529" w:rsidRPr="005E4DD7">
        <w:rPr>
          <w:rFonts w:ascii="Book Antiqua" w:hAnsi="Book Antiqua"/>
        </w:rPr>
        <w:t xml:space="preserve">cord blood derived </w:t>
      </w:r>
      <w:r w:rsidR="00B303D4">
        <w:rPr>
          <w:rFonts w:ascii="Book Antiqua" w:hAnsi="Book Antiqua"/>
        </w:rPr>
        <w:t>(CB)-</w:t>
      </w:r>
      <w:r w:rsidR="00B53529" w:rsidRPr="005E4DD7">
        <w:rPr>
          <w:rFonts w:ascii="Book Antiqua" w:hAnsi="Book Antiqua"/>
        </w:rPr>
        <w:t>endothelial progenitor cells (</w:t>
      </w:r>
      <w:r w:rsidR="00BA3936" w:rsidRPr="005E4DD7">
        <w:rPr>
          <w:rFonts w:ascii="Book Antiqua" w:hAnsi="Book Antiqua"/>
        </w:rPr>
        <w:t>EPCs</w:t>
      </w:r>
      <w:r w:rsidR="00B53529" w:rsidRPr="005E4DD7">
        <w:rPr>
          <w:rFonts w:ascii="Book Antiqua" w:hAnsi="Book Antiqua"/>
        </w:rPr>
        <w:t>)</w:t>
      </w:r>
      <w:r w:rsidR="00BA3936"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="00B53529" w:rsidRPr="005E4DD7">
        <w:rPr>
          <w:rFonts w:ascii="Book Antiqua" w:hAnsi="Book Antiqua"/>
        </w:rPr>
        <w:t xml:space="preserve">adult peripheral blood derived </w:t>
      </w:r>
      <w:r w:rsidR="00B303D4">
        <w:rPr>
          <w:rFonts w:ascii="Book Antiqua" w:hAnsi="Book Antiqua"/>
        </w:rPr>
        <w:t>(APB)-</w:t>
      </w:r>
      <w:r w:rsidR="00BA3936" w:rsidRPr="005E4DD7">
        <w:rPr>
          <w:rFonts w:ascii="Book Antiqua" w:hAnsi="Book Antiqua"/>
        </w:rPr>
        <w:t>EPCs</w:t>
      </w:r>
      <w:r w:rsidR="00B53529" w:rsidRPr="005E4DD7">
        <w:rPr>
          <w:rFonts w:ascii="Book Antiqua" w:hAnsi="Book Antiqua"/>
        </w:rPr>
        <w:t>].</w:t>
      </w:r>
      <w:r w:rsidR="0079430F" w:rsidRPr="005E4DD7">
        <w:rPr>
          <w:rFonts w:ascii="Book Antiqua" w:hAnsi="Book Antiqua"/>
        </w:rPr>
        <w:t xml:space="preserve"> </w:t>
      </w:r>
      <w:r w:rsidR="00B303D4" w:rsidRPr="005E4DD7">
        <w:rPr>
          <w:rFonts w:ascii="Book Antiqua" w:hAnsi="Book Antiqua"/>
        </w:rPr>
        <w:t xml:space="preserve">Fetal liver derived </w:t>
      </w:r>
      <w:r w:rsidR="00B303D4">
        <w:rPr>
          <w:rFonts w:ascii="Book Antiqua" w:hAnsi="Book Antiqua"/>
        </w:rPr>
        <w:t>(</w:t>
      </w:r>
      <w:r w:rsidR="00BA3936" w:rsidRPr="005E4DD7">
        <w:rPr>
          <w:rFonts w:ascii="Book Antiqua" w:hAnsi="Book Antiqua"/>
        </w:rPr>
        <w:t>FL</w:t>
      </w:r>
      <w:r w:rsidR="00B303D4">
        <w:rPr>
          <w:rFonts w:ascii="Book Antiqua" w:hAnsi="Book Antiqua"/>
        </w:rPr>
        <w:t>)</w:t>
      </w:r>
      <w:r w:rsidR="00BA3936" w:rsidRPr="005E4DD7">
        <w:rPr>
          <w:rFonts w:ascii="Book Antiqua" w:hAnsi="Book Antiqua"/>
        </w:rPr>
        <w:t>-MSCs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are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most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immunomodulatory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="005F370A">
        <w:rPr>
          <w:rFonts w:ascii="Book Antiqua" w:hAnsi="Book Antiqua"/>
        </w:rPr>
        <w:t>because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they</w:t>
      </w:r>
      <w:r w:rsidR="00DF108D"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="00B53529" w:rsidRPr="005E4DD7">
        <w:rPr>
          <w:rFonts w:ascii="Book Antiqua" w:hAnsi="Book Antiqua"/>
        </w:rPr>
        <w:t>(</w:t>
      </w:r>
      <w:r w:rsidR="00BA3936" w:rsidRPr="005E4DD7">
        <w:rPr>
          <w:rFonts w:ascii="Book Antiqua" w:hAnsi="Book Antiqua"/>
        </w:rPr>
        <w:t>1)</w:t>
      </w:r>
      <w:r w:rsidR="0079430F" w:rsidRPr="005E4DD7">
        <w:rPr>
          <w:rFonts w:ascii="Book Antiqua" w:hAnsi="Book Antiqua"/>
        </w:rPr>
        <w:t xml:space="preserve"> </w:t>
      </w:r>
      <w:r w:rsidR="005F370A">
        <w:rPr>
          <w:rFonts w:ascii="Book Antiqua" w:hAnsi="Book Antiqua"/>
        </w:rPr>
        <w:t>s</w:t>
      </w:r>
      <w:r w:rsidR="00BA3936" w:rsidRPr="005E4DD7">
        <w:rPr>
          <w:rFonts w:ascii="Book Antiqua" w:hAnsi="Book Antiqua"/>
        </w:rPr>
        <w:t>uppress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proliferation</w:t>
      </w:r>
      <w:r w:rsidR="00B53529" w:rsidRPr="005E4DD7">
        <w:rPr>
          <w:rFonts w:ascii="Book Antiqua" w:hAnsi="Book Antiqua"/>
        </w:rPr>
        <w:t>;</w:t>
      </w:r>
      <w:r w:rsidR="0079430F" w:rsidRPr="005E4DD7">
        <w:rPr>
          <w:rFonts w:ascii="Book Antiqua" w:hAnsi="Book Antiqua"/>
        </w:rPr>
        <w:t xml:space="preserve"> </w:t>
      </w:r>
      <w:r w:rsidR="00B53529" w:rsidRPr="005E4DD7">
        <w:rPr>
          <w:rFonts w:ascii="Book Antiqua" w:hAnsi="Book Antiqua"/>
        </w:rPr>
        <w:t>(</w:t>
      </w:r>
      <w:r w:rsidR="00BA3936" w:rsidRPr="005E4DD7">
        <w:rPr>
          <w:rFonts w:ascii="Book Antiqua" w:hAnsi="Book Antiqua"/>
        </w:rPr>
        <w:t>2)</w:t>
      </w:r>
      <w:r w:rsidR="0079430F" w:rsidRPr="005E4DD7">
        <w:rPr>
          <w:rFonts w:ascii="Book Antiqua" w:hAnsi="Book Antiqua"/>
        </w:rPr>
        <w:t xml:space="preserve"> </w:t>
      </w:r>
      <w:r w:rsidR="005F370A">
        <w:rPr>
          <w:rFonts w:ascii="Book Antiqua" w:hAnsi="Book Antiqua"/>
        </w:rPr>
        <w:t>d</w:t>
      </w:r>
      <w:r w:rsidR="00BA3936" w:rsidRPr="005E4DD7">
        <w:rPr>
          <w:rFonts w:ascii="Book Antiqua" w:hAnsi="Book Antiqua"/>
        </w:rPr>
        <w:t>ecrease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activation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phenotype</w:t>
      </w:r>
      <w:r w:rsidR="005F370A">
        <w:rPr>
          <w:rFonts w:ascii="Book Antiqua" w:hAnsi="Book Antiqua"/>
        </w:rPr>
        <w:t>;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="00B53529" w:rsidRPr="005E4DD7">
        <w:rPr>
          <w:rFonts w:ascii="Book Antiqua" w:hAnsi="Book Antiqua"/>
        </w:rPr>
        <w:t>(</w:t>
      </w:r>
      <w:r w:rsidR="00BA3936" w:rsidRPr="005E4DD7">
        <w:rPr>
          <w:rFonts w:ascii="Book Antiqua" w:hAnsi="Book Antiqua"/>
        </w:rPr>
        <w:t>3)</w:t>
      </w:r>
      <w:r w:rsidR="0079430F" w:rsidRPr="005E4DD7">
        <w:rPr>
          <w:rFonts w:ascii="Book Antiqua" w:hAnsi="Book Antiqua"/>
        </w:rPr>
        <w:t xml:space="preserve"> </w:t>
      </w:r>
      <w:r w:rsidR="005F370A">
        <w:rPr>
          <w:rFonts w:ascii="Book Antiqua" w:hAnsi="Book Antiqua"/>
        </w:rPr>
        <w:t>d</w:t>
      </w:r>
      <w:r w:rsidR="00BA3936" w:rsidRPr="005E4DD7">
        <w:rPr>
          <w:rFonts w:ascii="Book Antiqua" w:hAnsi="Book Antiqua"/>
        </w:rPr>
        <w:t>ecrease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cell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secretion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proinflammatory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cytokines.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On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other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hand,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they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could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more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efficiently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increase</w:t>
      </w:r>
      <w:r w:rsidR="00DF108D" w:rsidRPr="005E4DD7">
        <w:rPr>
          <w:rFonts w:ascii="Book Antiqua" w:hAnsi="Book Antiqua"/>
        </w:rPr>
        <w:t>:</w:t>
      </w:r>
      <w:r w:rsidR="0079430F" w:rsidRPr="005E4DD7">
        <w:rPr>
          <w:rFonts w:ascii="Book Antiqua" w:hAnsi="Book Antiqua"/>
        </w:rPr>
        <w:t xml:space="preserve"> </w:t>
      </w:r>
      <w:r w:rsidR="00B53529" w:rsidRPr="005E4DD7">
        <w:rPr>
          <w:rFonts w:ascii="Book Antiqua" w:hAnsi="Book Antiqua"/>
        </w:rPr>
        <w:t>(</w:t>
      </w:r>
      <w:r w:rsidR="00BA3936" w:rsidRPr="005E4DD7">
        <w:rPr>
          <w:rFonts w:ascii="Book Antiqua" w:hAnsi="Book Antiqua"/>
        </w:rPr>
        <w:t>1)</w:t>
      </w:r>
      <w:r w:rsidR="0079430F" w:rsidRPr="005E4DD7">
        <w:rPr>
          <w:rFonts w:ascii="Book Antiqua" w:hAnsi="Book Antiqua"/>
        </w:rPr>
        <w:t xml:space="preserve"> </w:t>
      </w:r>
      <w:r w:rsidR="00D758A6">
        <w:rPr>
          <w:rFonts w:ascii="Book Antiqua" w:hAnsi="Book Antiqua"/>
        </w:rPr>
        <w:t>t</w:t>
      </w:r>
      <w:r w:rsidR="00BA3936" w:rsidRPr="005E4DD7">
        <w:rPr>
          <w:rFonts w:ascii="Book Antiqua" w:hAnsi="Book Antiqua"/>
        </w:rPr>
        <w:t>he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secretion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anti-inflammatory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cytokine</w:t>
      </w:r>
      <w:r w:rsidR="00B53529" w:rsidRPr="005E4DD7">
        <w:rPr>
          <w:rFonts w:ascii="Book Antiqua" w:hAnsi="Book Antiqua"/>
        </w:rPr>
        <w:t>;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="00B53529" w:rsidRPr="005E4DD7">
        <w:rPr>
          <w:rFonts w:ascii="Book Antiqua" w:hAnsi="Book Antiqua"/>
        </w:rPr>
        <w:t>(</w:t>
      </w:r>
      <w:r w:rsidR="00BA3936" w:rsidRPr="005E4DD7">
        <w:rPr>
          <w:rFonts w:ascii="Book Antiqua" w:hAnsi="Book Antiqua"/>
        </w:rPr>
        <w:t>2)</w:t>
      </w:r>
      <w:r w:rsidR="0079430F" w:rsidRPr="005E4DD7">
        <w:rPr>
          <w:rFonts w:ascii="Book Antiqua" w:hAnsi="Book Antiqua"/>
        </w:rPr>
        <w:t xml:space="preserve"> </w:t>
      </w:r>
      <w:r w:rsidR="00D758A6">
        <w:rPr>
          <w:rFonts w:ascii="Book Antiqua" w:hAnsi="Book Antiqua"/>
        </w:rPr>
        <w:t>t</w:t>
      </w:r>
      <w:r w:rsidR="00BA3936" w:rsidRPr="005E4DD7">
        <w:rPr>
          <w:rFonts w:ascii="Book Antiqua" w:hAnsi="Book Antiqua"/>
        </w:rPr>
        <w:t>he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induction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="00D758A6">
        <w:rPr>
          <w:rFonts w:ascii="Book Antiqua" w:hAnsi="Book Antiqua"/>
        </w:rPr>
        <w:t xml:space="preserve">regulatory </w:t>
      </w:r>
      <w:r w:rsidR="00BA3936" w:rsidRPr="005E4DD7">
        <w:rPr>
          <w:rFonts w:ascii="Book Antiqua" w:hAnsi="Book Antiqua"/>
        </w:rPr>
        <w:t>T</w:t>
      </w:r>
      <w:r w:rsidR="00D758A6">
        <w:rPr>
          <w:rFonts w:ascii="Book Antiqua" w:hAnsi="Book Antiqua"/>
        </w:rPr>
        <w:t xml:space="preserve"> cell</w:t>
      </w:r>
      <w:r w:rsidR="00BA3936" w:rsidRPr="005E4DD7">
        <w:rPr>
          <w:rFonts w:ascii="Book Antiqua" w:hAnsi="Book Antiqua"/>
        </w:rPr>
        <w:t>s</w:t>
      </w:r>
      <w:r w:rsidR="00D758A6">
        <w:rPr>
          <w:rFonts w:ascii="Book Antiqua" w:hAnsi="Book Antiqua"/>
        </w:rPr>
        <w:t xml:space="preserve"> </w:t>
      </w:r>
      <w:r w:rsidR="00B303D4">
        <w:rPr>
          <w:rFonts w:ascii="Book Antiqua" w:hAnsi="Book Antiqua"/>
        </w:rPr>
        <w:t xml:space="preserve">(Tregs) </w:t>
      </w:r>
      <w:r w:rsidR="00D758A6">
        <w:rPr>
          <w:rFonts w:ascii="Book Antiqua" w:hAnsi="Book Antiqua"/>
        </w:rPr>
        <w:t>more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than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other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cells.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Therefore,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we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have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considered</w:t>
      </w:r>
      <w:r w:rsidR="0079430F" w:rsidRPr="005E4DD7">
        <w:rPr>
          <w:rFonts w:ascii="Book Antiqua" w:hAnsi="Book Antiqua"/>
        </w:rPr>
        <w:t xml:space="preserve"> </w:t>
      </w:r>
      <w:r w:rsidR="00B303D4">
        <w:rPr>
          <w:rFonts w:ascii="Book Antiqua" w:hAnsi="Book Antiqua"/>
        </w:rPr>
        <w:t>FL</w:t>
      </w:r>
      <w:r w:rsidR="00BA3936" w:rsidRPr="005E4DD7">
        <w:rPr>
          <w:rFonts w:ascii="Book Antiqua" w:hAnsi="Book Antiqua"/>
        </w:rPr>
        <w:t>-MSCs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reference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(5/5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blue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points)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regarding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measured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criteria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compared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capacity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other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with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them.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case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="00B303D4">
        <w:rPr>
          <w:rFonts w:ascii="Book Antiqua" w:hAnsi="Book Antiqua"/>
        </w:rPr>
        <w:t>CB</w:t>
      </w:r>
      <w:r w:rsidR="00BA3936" w:rsidRPr="005E4DD7">
        <w:rPr>
          <w:rFonts w:ascii="Book Antiqua" w:hAnsi="Book Antiqua"/>
        </w:rPr>
        <w:t>-EPCs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and</w:t>
      </w:r>
      <w:r w:rsidR="0079430F" w:rsidRPr="005E4DD7">
        <w:rPr>
          <w:rFonts w:ascii="Book Antiqua" w:hAnsi="Book Antiqua"/>
        </w:rPr>
        <w:t xml:space="preserve"> </w:t>
      </w:r>
      <w:r w:rsidR="00B303D4">
        <w:rPr>
          <w:rFonts w:ascii="Book Antiqua" w:hAnsi="Book Antiqua"/>
        </w:rPr>
        <w:t>APB</w:t>
      </w:r>
      <w:r w:rsidR="00BA3936" w:rsidRPr="005E4DD7">
        <w:rPr>
          <w:rFonts w:ascii="Book Antiqua" w:hAnsi="Book Antiqua"/>
        </w:rPr>
        <w:t>-EPCs,</w:t>
      </w:r>
      <w:r w:rsidR="0079430F" w:rsidRPr="005E4DD7">
        <w:rPr>
          <w:rFonts w:ascii="Book Antiqua" w:hAnsi="Book Antiqua"/>
        </w:rPr>
        <w:t xml:space="preserve"> </w:t>
      </w:r>
      <w:r w:rsidR="00D758A6">
        <w:rPr>
          <w:rFonts w:ascii="Book Antiqua" w:hAnsi="Book Antiqua"/>
        </w:rPr>
        <w:t>because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we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did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not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notice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any</w:t>
      </w:r>
      <w:r w:rsidR="0079430F" w:rsidRPr="005E4DD7">
        <w:rPr>
          <w:rFonts w:ascii="Book Antiqua" w:hAnsi="Book Antiqua"/>
        </w:rPr>
        <w:t xml:space="preserve"> </w:t>
      </w:r>
      <w:r w:rsidR="00B303D4">
        <w:rPr>
          <w:rFonts w:ascii="Book Antiqua" w:hAnsi="Book Antiqua"/>
        </w:rPr>
        <w:t xml:space="preserve">Treg </w:t>
      </w:r>
      <w:r w:rsidR="00BA3936" w:rsidRPr="005E4DD7">
        <w:rPr>
          <w:rFonts w:ascii="Book Antiqua" w:hAnsi="Book Antiqua"/>
        </w:rPr>
        <w:t>induction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or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elevation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anti-inflammatory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cytokine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secretion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we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attributed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0/5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score.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Blue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circles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represent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elevated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levels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while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white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circles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represent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absence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effect.</w:t>
      </w:r>
      <w:r w:rsidR="0079430F" w:rsidRPr="005E4DD7">
        <w:rPr>
          <w:rFonts w:ascii="Book Antiqua" w:hAnsi="Book Antiqua"/>
        </w:rPr>
        <w:t xml:space="preserve"> </w:t>
      </w:r>
    </w:p>
    <w:p w14:paraId="246BDBF6" w14:textId="249BCA92" w:rsidR="00BA3936" w:rsidRPr="005E4DD7" w:rsidRDefault="00BA393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</w:rPr>
        <w:br w:type="page"/>
      </w:r>
      <w:r w:rsidRPr="005E4DD7">
        <w:rPr>
          <w:rFonts w:ascii="Book Antiqua" w:hAnsi="Book Antiqua"/>
          <w:noProof/>
          <w:lang w:val="en-GB" w:eastAsia="en-GB"/>
        </w:rPr>
        <w:lastRenderedPageBreak/>
        <w:drawing>
          <wp:inline distT="0" distB="0" distL="0" distR="0" wp14:anchorId="2E7DD91C" wp14:editId="7FED595A">
            <wp:extent cx="5846445" cy="17983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92761" w14:textId="66829E8F" w:rsidR="00BA3936" w:rsidRPr="005E4DD7" w:rsidRDefault="00085B9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4DD7">
        <w:rPr>
          <w:rFonts w:ascii="Book Antiqua" w:hAnsi="Book Antiqua"/>
          <w:b/>
          <w:bCs/>
        </w:rPr>
        <w:t>Figu</w:t>
      </w:r>
      <w:r w:rsidR="00BC1873" w:rsidRPr="005E4DD7">
        <w:rPr>
          <w:rFonts w:ascii="Book Antiqua" w:hAnsi="Book Antiqua"/>
          <w:b/>
          <w:bCs/>
        </w:rPr>
        <w:t>r</w:t>
      </w:r>
      <w:r w:rsidRPr="005E4DD7">
        <w:rPr>
          <w:rFonts w:ascii="Book Antiqua" w:hAnsi="Book Antiqua"/>
          <w:b/>
          <w:bCs/>
        </w:rPr>
        <w:t>e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Pr="005E4DD7">
        <w:rPr>
          <w:rFonts w:ascii="Book Antiqua" w:hAnsi="Book Antiqua"/>
          <w:b/>
          <w:bCs/>
        </w:rPr>
        <w:t>3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The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comparison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between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53529" w:rsidRPr="005E4DD7">
        <w:rPr>
          <w:rFonts w:ascii="Book Antiqua" w:hAnsi="Book Antiqua"/>
          <w:b/>
          <w:bCs/>
        </w:rPr>
        <w:t>mesenchymal stem cell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and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53529" w:rsidRPr="005E4DD7">
        <w:rPr>
          <w:rFonts w:ascii="Book Antiqua" w:hAnsi="Book Antiqua"/>
          <w:b/>
          <w:bCs/>
        </w:rPr>
        <w:t>endothelial progenitor cell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immunosuppressive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activity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in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the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presence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and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blockade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of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the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53529" w:rsidRPr="005E4DD7">
        <w:rPr>
          <w:rFonts w:ascii="Book Antiqua" w:hAnsi="Book Antiqua"/>
          <w:b/>
          <w:bCs/>
        </w:rPr>
        <w:t>tumor necrosis factor alpha-tumor necrosis factor receptor 2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signaling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BA3936" w:rsidRPr="005E4DD7">
        <w:rPr>
          <w:rFonts w:ascii="Book Antiqua" w:hAnsi="Book Antiqua"/>
          <w:b/>
          <w:bCs/>
        </w:rPr>
        <w:t>pathway.</w:t>
      </w:r>
      <w:r w:rsidR="0079430F" w:rsidRPr="005E4DD7">
        <w:rPr>
          <w:rFonts w:ascii="Book Antiqua" w:hAnsi="Book Antiqua"/>
          <w:b/>
          <w:bCs/>
        </w:rPr>
        <w:t xml:space="preserve"> </w:t>
      </w:r>
      <w:r w:rsidR="009249CF">
        <w:rPr>
          <w:rFonts w:ascii="Book Antiqua" w:hAnsi="Book Antiqua"/>
        </w:rPr>
        <w:t>Because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immunosuppressive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function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of</w:t>
      </w:r>
      <w:r w:rsidR="00B53529" w:rsidRPr="005E4DD7">
        <w:rPr>
          <w:rFonts w:ascii="Book Antiqua" w:hAnsi="Book Antiqua"/>
          <w:b/>
          <w:bCs/>
        </w:rPr>
        <w:t xml:space="preserve"> </w:t>
      </w:r>
      <w:r w:rsidR="00B53529" w:rsidRPr="005E4DD7">
        <w:rPr>
          <w:rFonts w:ascii="Book Antiqua" w:hAnsi="Book Antiqua"/>
        </w:rPr>
        <w:t>mesenchymal stem cells</w:t>
      </w:r>
      <w:r w:rsidR="0079430F" w:rsidRPr="005E4DD7">
        <w:rPr>
          <w:rFonts w:ascii="Book Antiqua" w:hAnsi="Book Antiqua"/>
        </w:rPr>
        <w:t xml:space="preserve"> </w:t>
      </w:r>
      <w:r w:rsidR="00B53529" w:rsidRPr="005E4DD7">
        <w:rPr>
          <w:rFonts w:ascii="Book Antiqua" w:hAnsi="Book Antiqua"/>
        </w:rPr>
        <w:t>(</w:t>
      </w:r>
      <w:r w:rsidR="00BA3936" w:rsidRPr="005E4DD7">
        <w:rPr>
          <w:rFonts w:ascii="Book Antiqua" w:hAnsi="Book Antiqua"/>
        </w:rPr>
        <w:t>MSCs</w:t>
      </w:r>
      <w:r w:rsidR="00B53529" w:rsidRPr="005E4DD7">
        <w:rPr>
          <w:rFonts w:ascii="Book Antiqua" w:hAnsi="Book Antiqua"/>
        </w:rPr>
        <w:t>)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is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greater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than</w:t>
      </w:r>
      <w:r w:rsidR="0079430F" w:rsidRPr="005E4DD7">
        <w:rPr>
          <w:rFonts w:ascii="Book Antiqua" w:hAnsi="Book Antiqua"/>
        </w:rPr>
        <w:t xml:space="preserve"> </w:t>
      </w:r>
      <w:r w:rsidR="00B53529" w:rsidRPr="005E4DD7">
        <w:rPr>
          <w:rFonts w:ascii="Book Antiqua" w:hAnsi="Book Antiqua"/>
        </w:rPr>
        <w:t>endothelial progenitor cells (</w:t>
      </w:r>
      <w:r w:rsidR="00BA3936" w:rsidRPr="005E4DD7">
        <w:rPr>
          <w:rFonts w:ascii="Book Antiqua" w:hAnsi="Book Antiqua"/>
        </w:rPr>
        <w:t>EPCs</w:t>
      </w:r>
      <w:r w:rsidR="00B53529" w:rsidRPr="005E4DD7">
        <w:rPr>
          <w:rFonts w:ascii="Book Antiqua" w:hAnsi="Book Antiqua"/>
        </w:rPr>
        <w:t>)</w:t>
      </w:r>
      <w:r w:rsidR="00BA3936" w:rsidRPr="005E4DD7">
        <w:rPr>
          <w:rFonts w:ascii="Book Antiqua" w:hAnsi="Book Antiqua"/>
        </w:rPr>
        <w:t>,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we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have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kept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them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reference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(5/5).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this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case,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presence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="00B53529" w:rsidRPr="005E4DD7">
        <w:rPr>
          <w:rFonts w:ascii="Book Antiqua" w:hAnsi="Book Antiqua"/>
        </w:rPr>
        <w:t>tumor necrosis factor alpha</w:t>
      </w:r>
      <w:r w:rsidR="00542FB6">
        <w:rPr>
          <w:rFonts w:ascii="Book Antiqua" w:hAnsi="Book Antiqua"/>
        </w:rPr>
        <w:t xml:space="preserve"> (</w:t>
      </w:r>
      <w:r w:rsidR="00542FB6" w:rsidRPr="005E4DD7">
        <w:rPr>
          <w:rFonts w:ascii="Book Antiqua" w:hAnsi="Book Antiqua"/>
        </w:rPr>
        <w:t>TNFα</w:t>
      </w:r>
      <w:r w:rsidR="00542FB6">
        <w:rPr>
          <w:rFonts w:ascii="Book Antiqua" w:hAnsi="Book Antiqua"/>
        </w:rPr>
        <w:t>)</w:t>
      </w:r>
      <w:r w:rsidR="00B53529" w:rsidRPr="005E4DD7">
        <w:rPr>
          <w:rFonts w:ascii="Book Antiqua" w:hAnsi="Book Antiqua"/>
        </w:rPr>
        <w:t>-tumor necrosis factor receptor 2</w:t>
      </w:r>
      <w:r w:rsidR="0079430F" w:rsidRPr="005E4DD7">
        <w:rPr>
          <w:rFonts w:ascii="Book Antiqua" w:hAnsi="Book Antiqua"/>
        </w:rPr>
        <w:t xml:space="preserve"> </w:t>
      </w:r>
      <w:r w:rsidR="00542FB6">
        <w:rPr>
          <w:rFonts w:ascii="Book Antiqua" w:hAnsi="Book Antiqua"/>
        </w:rPr>
        <w:t>(</w:t>
      </w:r>
      <w:r w:rsidR="00542FB6" w:rsidRPr="005E4DD7">
        <w:rPr>
          <w:rFonts w:ascii="Book Antiqua" w:hAnsi="Book Antiqua"/>
        </w:rPr>
        <w:t>TNFR2</w:t>
      </w:r>
      <w:r w:rsidR="00542FB6">
        <w:rPr>
          <w:rFonts w:ascii="Book Antiqua" w:hAnsi="Book Antiqua"/>
        </w:rPr>
        <w:t xml:space="preserve">) </w:t>
      </w:r>
      <w:r w:rsidR="00BA3936" w:rsidRPr="005E4DD7">
        <w:rPr>
          <w:rFonts w:ascii="Book Antiqua" w:hAnsi="Book Antiqua"/>
        </w:rPr>
        <w:t>signaling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pathway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(</w:t>
      </w:r>
      <w:r w:rsidR="00BA3936" w:rsidRPr="005E4DD7">
        <w:rPr>
          <w:rFonts w:ascii="Book Antiqua" w:hAnsi="Book Antiqua"/>
          <w:i/>
          <w:iCs/>
        </w:rPr>
        <w:t>i.e.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normal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condition),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MSCs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have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highest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immunosuppressive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effect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(5/5).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On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other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hand,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presence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this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signaling,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EPCs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have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less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immunosuppressive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effect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(3/5).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Interestingly,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while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blockade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this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axis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led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to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complete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loss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of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immunosuppressive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function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in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EPC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(0/5),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MSCs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kept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suppressing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cells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with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less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efficiency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(2/5),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showing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that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this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axis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is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partially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controlling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their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immunoregulatory</w:t>
      </w:r>
      <w:r w:rsidR="0079430F" w:rsidRPr="005E4DD7">
        <w:rPr>
          <w:rFonts w:ascii="Book Antiqua" w:hAnsi="Book Antiqua"/>
        </w:rPr>
        <w:t xml:space="preserve"> </w:t>
      </w:r>
      <w:r w:rsidR="00BA3936" w:rsidRPr="005E4DD7">
        <w:rPr>
          <w:rFonts w:ascii="Book Antiqua" w:hAnsi="Book Antiqua"/>
        </w:rPr>
        <w:t>properties.</w:t>
      </w:r>
      <w:r w:rsidR="0079430F" w:rsidRPr="005E4DD7">
        <w:rPr>
          <w:rFonts w:ascii="Book Antiqua" w:hAnsi="Book Antiqua"/>
        </w:rPr>
        <w:t xml:space="preserve"> </w:t>
      </w:r>
    </w:p>
    <w:sectPr w:rsidR="00BA3936" w:rsidRPr="005E4DD7" w:rsidSect="005E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E802" w14:textId="77777777" w:rsidR="00223718" w:rsidRDefault="00223718" w:rsidP="00F61C77">
      <w:r>
        <w:separator/>
      </w:r>
    </w:p>
  </w:endnote>
  <w:endnote w:type="continuationSeparator" w:id="0">
    <w:p w14:paraId="202102C1" w14:textId="77777777" w:rsidR="00223718" w:rsidRDefault="00223718" w:rsidP="00F6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03645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A6969A" w14:textId="0A73B2BA" w:rsidR="00B91B99" w:rsidRPr="007B599A" w:rsidRDefault="00B91B99" w:rsidP="00C1290A">
            <w:pPr>
              <w:pStyle w:val="Footer"/>
              <w:jc w:val="right"/>
            </w:pPr>
            <w:r w:rsidRPr="007B599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B91B9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91B99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B91B9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B2435E">
              <w:rPr>
                <w:rFonts w:ascii="Book Antiqua" w:hAnsi="Book Antiqua"/>
                <w:noProof/>
                <w:sz w:val="24"/>
                <w:szCs w:val="24"/>
              </w:rPr>
              <w:t>6</w:t>
            </w:r>
            <w:r w:rsidRPr="00B91B9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7B599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91B9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91B99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B91B9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B2435E">
              <w:rPr>
                <w:rFonts w:ascii="Book Antiqua" w:hAnsi="Book Antiqua"/>
                <w:noProof/>
                <w:sz w:val="24"/>
                <w:szCs w:val="24"/>
              </w:rPr>
              <w:t>37</w:t>
            </w:r>
            <w:r w:rsidRPr="00B91B99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471C371" w14:textId="77777777" w:rsidR="00B91B99" w:rsidRDefault="00B91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CFFC" w14:textId="77777777" w:rsidR="00223718" w:rsidRDefault="00223718" w:rsidP="00F61C77">
      <w:r>
        <w:separator/>
      </w:r>
    </w:p>
  </w:footnote>
  <w:footnote w:type="continuationSeparator" w:id="0">
    <w:p w14:paraId="69A8E1A6" w14:textId="77777777" w:rsidR="00223718" w:rsidRDefault="00223718" w:rsidP="00F6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483"/>
    <w:multiLevelType w:val="multilevel"/>
    <w:tmpl w:val="30DE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jA2sjA3MzMyNDJW0lEKTi0uzszPAykwrgUAOIxHYCwAAAA="/>
  </w:docVars>
  <w:rsids>
    <w:rsidRoot w:val="00A77B3E"/>
    <w:rsid w:val="00011043"/>
    <w:rsid w:val="0004195F"/>
    <w:rsid w:val="000605DA"/>
    <w:rsid w:val="00085B90"/>
    <w:rsid w:val="000B1797"/>
    <w:rsid w:val="000C6780"/>
    <w:rsid w:val="001221D5"/>
    <w:rsid w:val="00123D20"/>
    <w:rsid w:val="001309A7"/>
    <w:rsid w:val="00133FEC"/>
    <w:rsid w:val="0013438C"/>
    <w:rsid w:val="0014053F"/>
    <w:rsid w:val="001421E3"/>
    <w:rsid w:val="00155AF5"/>
    <w:rsid w:val="00157489"/>
    <w:rsid w:val="001628D4"/>
    <w:rsid w:val="0016584B"/>
    <w:rsid w:val="0017733B"/>
    <w:rsid w:val="001818AA"/>
    <w:rsid w:val="00206C52"/>
    <w:rsid w:val="00223718"/>
    <w:rsid w:val="0024640B"/>
    <w:rsid w:val="00255970"/>
    <w:rsid w:val="00256F7D"/>
    <w:rsid w:val="002A22FE"/>
    <w:rsid w:val="002A66A4"/>
    <w:rsid w:val="002B1CE7"/>
    <w:rsid w:val="002E132E"/>
    <w:rsid w:val="002F0B99"/>
    <w:rsid w:val="00314CFC"/>
    <w:rsid w:val="003324D7"/>
    <w:rsid w:val="00347140"/>
    <w:rsid w:val="00392842"/>
    <w:rsid w:val="003C4E02"/>
    <w:rsid w:val="003D6F5A"/>
    <w:rsid w:val="00411E38"/>
    <w:rsid w:val="00413E5D"/>
    <w:rsid w:val="0043097B"/>
    <w:rsid w:val="004341F8"/>
    <w:rsid w:val="00451C42"/>
    <w:rsid w:val="004A26E8"/>
    <w:rsid w:val="004D7423"/>
    <w:rsid w:val="004D7629"/>
    <w:rsid w:val="005242FF"/>
    <w:rsid w:val="00542FB6"/>
    <w:rsid w:val="005434B9"/>
    <w:rsid w:val="00550D3E"/>
    <w:rsid w:val="0055324A"/>
    <w:rsid w:val="00556071"/>
    <w:rsid w:val="00564AEA"/>
    <w:rsid w:val="005E34DA"/>
    <w:rsid w:val="005E4DD7"/>
    <w:rsid w:val="005F370A"/>
    <w:rsid w:val="005F37B2"/>
    <w:rsid w:val="005F54BA"/>
    <w:rsid w:val="00621ADF"/>
    <w:rsid w:val="006B4514"/>
    <w:rsid w:val="006F3E8B"/>
    <w:rsid w:val="0071524F"/>
    <w:rsid w:val="0077094E"/>
    <w:rsid w:val="007822B1"/>
    <w:rsid w:val="0079430F"/>
    <w:rsid w:val="007A4642"/>
    <w:rsid w:val="007B599A"/>
    <w:rsid w:val="007C1993"/>
    <w:rsid w:val="007E0CB1"/>
    <w:rsid w:val="008038C5"/>
    <w:rsid w:val="00830B70"/>
    <w:rsid w:val="00855129"/>
    <w:rsid w:val="008700B3"/>
    <w:rsid w:val="008752B9"/>
    <w:rsid w:val="00892A65"/>
    <w:rsid w:val="0089616C"/>
    <w:rsid w:val="008A31D8"/>
    <w:rsid w:val="008B1D7F"/>
    <w:rsid w:val="009065F6"/>
    <w:rsid w:val="009249CF"/>
    <w:rsid w:val="00927629"/>
    <w:rsid w:val="00951C55"/>
    <w:rsid w:val="00987D1B"/>
    <w:rsid w:val="00991276"/>
    <w:rsid w:val="00996BFA"/>
    <w:rsid w:val="009D3356"/>
    <w:rsid w:val="009D6CDA"/>
    <w:rsid w:val="009F48EE"/>
    <w:rsid w:val="00A0046B"/>
    <w:rsid w:val="00A065E8"/>
    <w:rsid w:val="00A21A84"/>
    <w:rsid w:val="00A30EA7"/>
    <w:rsid w:val="00A33589"/>
    <w:rsid w:val="00A52C5A"/>
    <w:rsid w:val="00A77B3E"/>
    <w:rsid w:val="00AA47AD"/>
    <w:rsid w:val="00AA7BDC"/>
    <w:rsid w:val="00AC5C5F"/>
    <w:rsid w:val="00AC67A5"/>
    <w:rsid w:val="00AD43F3"/>
    <w:rsid w:val="00AF4246"/>
    <w:rsid w:val="00B14A7B"/>
    <w:rsid w:val="00B23CDD"/>
    <w:rsid w:val="00B2435E"/>
    <w:rsid w:val="00B303D4"/>
    <w:rsid w:val="00B50CE6"/>
    <w:rsid w:val="00B519F0"/>
    <w:rsid w:val="00B53529"/>
    <w:rsid w:val="00B61659"/>
    <w:rsid w:val="00B66ABC"/>
    <w:rsid w:val="00B67B27"/>
    <w:rsid w:val="00B70322"/>
    <w:rsid w:val="00B91B99"/>
    <w:rsid w:val="00BA3936"/>
    <w:rsid w:val="00BB4A0A"/>
    <w:rsid w:val="00BC1873"/>
    <w:rsid w:val="00BD4261"/>
    <w:rsid w:val="00C1290A"/>
    <w:rsid w:val="00CA2A55"/>
    <w:rsid w:val="00CA7460"/>
    <w:rsid w:val="00CC037C"/>
    <w:rsid w:val="00CC1C90"/>
    <w:rsid w:val="00CD08B0"/>
    <w:rsid w:val="00CE79D6"/>
    <w:rsid w:val="00CF236B"/>
    <w:rsid w:val="00CF6113"/>
    <w:rsid w:val="00D04FFC"/>
    <w:rsid w:val="00D07430"/>
    <w:rsid w:val="00D61788"/>
    <w:rsid w:val="00D62E7E"/>
    <w:rsid w:val="00D66BE4"/>
    <w:rsid w:val="00D758A6"/>
    <w:rsid w:val="00DD1008"/>
    <w:rsid w:val="00DE7B68"/>
    <w:rsid w:val="00DF108D"/>
    <w:rsid w:val="00E40AED"/>
    <w:rsid w:val="00E854DF"/>
    <w:rsid w:val="00E92552"/>
    <w:rsid w:val="00EB5F8D"/>
    <w:rsid w:val="00EE67CC"/>
    <w:rsid w:val="00F61C77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E0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</w:style>
  <w:style w:type="character" w:customStyle="1" w:styleId="highlight">
    <w:name w:val="highlight"/>
    <w:basedOn w:val="DefaultParagraphFont"/>
  </w:style>
  <w:style w:type="paragraph" w:styleId="Header">
    <w:name w:val="header"/>
    <w:basedOn w:val="Normal"/>
    <w:link w:val="HeaderChar"/>
    <w:unhideWhenUsed/>
    <w:rsid w:val="00F61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61C7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1C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1C77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61C77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F61C77"/>
  </w:style>
  <w:style w:type="character" w:customStyle="1" w:styleId="CommentTextChar">
    <w:name w:val="Comment Text Char"/>
    <w:basedOn w:val="DefaultParagraphFont"/>
    <w:link w:val="CommentText"/>
    <w:semiHidden/>
    <w:rsid w:val="00F61C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1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1C77"/>
    <w:rPr>
      <w:b/>
      <w:bCs/>
      <w:sz w:val="24"/>
      <w:szCs w:val="24"/>
    </w:rPr>
  </w:style>
  <w:style w:type="paragraph" w:customStyle="1" w:styleId="src">
    <w:name w:val="src"/>
    <w:basedOn w:val="Normal"/>
    <w:rsid w:val="00AA7BDC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dxebasedevex">
    <w:name w:val="dxebase_devex"/>
    <w:basedOn w:val="DefaultParagraphFont"/>
    <w:rsid w:val="009D3356"/>
  </w:style>
  <w:style w:type="paragraph" w:styleId="BalloonText">
    <w:name w:val="Balloon Text"/>
    <w:basedOn w:val="Normal"/>
    <w:link w:val="BalloonTextChar"/>
    <w:rsid w:val="00927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762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7B27"/>
    <w:rPr>
      <w:sz w:val="24"/>
      <w:szCs w:val="24"/>
    </w:rPr>
  </w:style>
  <w:style w:type="character" w:styleId="Hyperlink">
    <w:name w:val="Hyperlink"/>
    <w:basedOn w:val="DefaultParagraphFont"/>
    <w:unhideWhenUsed/>
    <w:rsid w:val="00770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a.naserian@inserm.fr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inicaltrials.gov/ct2/results?recrs=&amp;cond=&amp;term=endothelial+progenitor+cells&amp;cntry=&amp;state=&amp;city=&amp;dist=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5E00-83AB-4BD6-8C0A-33D2EC48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9968</Words>
  <Characters>56818</Characters>
  <Application>Microsoft Office Word</Application>
  <DocSecurity>0</DocSecurity>
  <Lines>473</Lines>
  <Paragraphs>133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2021-07-25T22:29:00Z</dcterms:created>
  <dcterms:modified xsi:type="dcterms:W3CDTF">2021-07-27T18:04:00Z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id="1IJzcdrB"/&gt;&lt;style id="" hasBibliography="0" bibliographyStyleHasBeenSet="0"/&gt;&lt;prefs/&gt;&lt;/data&gt;</vt:lpwstr>
  </property>
</Properties>
</file>