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212B" w14:textId="77777777" w:rsidR="00A77B3E" w:rsidRDefault="002B1D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EF652CC" w14:textId="77777777" w:rsidR="00A77B3E" w:rsidRDefault="002B1D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64881</w:t>
      </w:r>
    </w:p>
    <w:p w14:paraId="2AD356B2" w14:textId="77777777" w:rsidR="00A77B3E" w:rsidRDefault="002B1D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8B1A470" w14:textId="77777777" w:rsidR="00A77B3E" w:rsidRDefault="00A77B3E">
      <w:pPr>
        <w:spacing w:line="360" w:lineRule="auto"/>
        <w:jc w:val="both"/>
      </w:pPr>
    </w:p>
    <w:p w14:paraId="21FE11E4" w14:textId="77777777" w:rsidR="00A77B3E" w:rsidRDefault="002B1DB0">
      <w:pPr>
        <w:spacing w:line="360" w:lineRule="auto"/>
        <w:jc w:val="both"/>
      </w:pPr>
      <w:r>
        <w:rPr>
          <w:rFonts w:ascii="Book Antiqua" w:eastAsia="Book Antiqua" w:hAnsi="Book Antiqua" w:cs="Book Antiqua"/>
          <w:b/>
          <w:color w:val="000000"/>
        </w:rPr>
        <w:t>Role of chromosome 1q copy number variation in hepatocellular carcinoma</w:t>
      </w:r>
    </w:p>
    <w:p w14:paraId="2B0109F5" w14:textId="77777777" w:rsidR="00A77B3E" w:rsidRDefault="00A77B3E">
      <w:pPr>
        <w:spacing w:line="360" w:lineRule="auto"/>
        <w:jc w:val="both"/>
      </w:pPr>
    </w:p>
    <w:p w14:paraId="61E7C355" w14:textId="7ED0F4EA" w:rsidR="00A77B3E" w:rsidRDefault="00E22466">
      <w:pPr>
        <w:spacing w:line="360" w:lineRule="auto"/>
        <w:jc w:val="both"/>
      </w:pPr>
      <w:r>
        <w:rPr>
          <w:rFonts w:ascii="Book Antiqua" w:eastAsia="Book Antiqua" w:hAnsi="Book Antiqua" w:cs="Book Antiqua"/>
          <w:color w:val="000000"/>
        </w:rPr>
        <w:t xml:space="preserve">Jacobs NR </w:t>
      </w:r>
      <w:r w:rsidRPr="00E2246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B1DB0">
        <w:rPr>
          <w:rFonts w:ascii="Book Antiqua" w:eastAsia="Book Antiqua" w:hAnsi="Book Antiqua" w:cs="Book Antiqua"/>
          <w:color w:val="000000"/>
        </w:rPr>
        <w:t>Chromosome 1q and HCC</w:t>
      </w:r>
    </w:p>
    <w:p w14:paraId="133D9116" w14:textId="77777777" w:rsidR="00A77B3E" w:rsidRDefault="00A77B3E">
      <w:pPr>
        <w:spacing w:line="360" w:lineRule="auto"/>
        <w:jc w:val="both"/>
      </w:pPr>
    </w:p>
    <w:p w14:paraId="3BF3C079" w14:textId="77777777" w:rsidR="00A77B3E" w:rsidRDefault="002B1DB0">
      <w:pPr>
        <w:spacing w:line="360" w:lineRule="auto"/>
        <w:jc w:val="both"/>
      </w:pPr>
      <w:r>
        <w:rPr>
          <w:rFonts w:ascii="Book Antiqua" w:eastAsia="Book Antiqua" w:hAnsi="Book Antiqua" w:cs="Book Antiqua"/>
          <w:color w:val="000000"/>
        </w:rPr>
        <w:t>Nathan R Jacobs, Pamela A Norton</w:t>
      </w:r>
    </w:p>
    <w:p w14:paraId="112BC6BD" w14:textId="77777777" w:rsidR="00A77B3E" w:rsidRDefault="00A77B3E">
      <w:pPr>
        <w:spacing w:line="360" w:lineRule="auto"/>
        <w:jc w:val="both"/>
      </w:pPr>
    </w:p>
    <w:p w14:paraId="5773FFE6" w14:textId="77777777" w:rsidR="00A77B3E" w:rsidRDefault="002B1DB0">
      <w:pPr>
        <w:spacing w:line="360" w:lineRule="auto"/>
        <w:jc w:val="both"/>
      </w:pPr>
      <w:r>
        <w:rPr>
          <w:rFonts w:ascii="Book Antiqua" w:eastAsia="Book Antiqua" w:hAnsi="Book Antiqua" w:cs="Book Antiqua"/>
          <w:b/>
          <w:bCs/>
          <w:color w:val="000000"/>
        </w:rPr>
        <w:t xml:space="preserve">Nathan R Jacobs, Pamela A Norton, </w:t>
      </w:r>
      <w:r>
        <w:rPr>
          <w:rFonts w:ascii="Book Antiqua" w:eastAsia="Book Antiqua" w:hAnsi="Book Antiqua" w:cs="Book Antiqua"/>
          <w:color w:val="000000"/>
        </w:rPr>
        <w:t>Department of Microbiology and Immunology, Drexel University College of Medicine, Philadelphia, PA 19102, United States</w:t>
      </w:r>
    </w:p>
    <w:p w14:paraId="182D0016" w14:textId="77777777" w:rsidR="00A77B3E" w:rsidRDefault="00A77B3E">
      <w:pPr>
        <w:spacing w:line="360" w:lineRule="auto"/>
        <w:jc w:val="both"/>
      </w:pPr>
    </w:p>
    <w:p w14:paraId="11690431" w14:textId="185BCD71" w:rsidR="00A77B3E" w:rsidRDefault="002B1DB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Norton </w:t>
      </w:r>
      <w:r w:rsidR="00E22466">
        <w:rPr>
          <w:rFonts w:ascii="Book Antiqua" w:eastAsia="Book Antiqua" w:hAnsi="Book Antiqua" w:cs="Book Antiqua"/>
          <w:color w:val="000000"/>
        </w:rPr>
        <w:t xml:space="preserve">PA </w:t>
      </w:r>
      <w:r>
        <w:rPr>
          <w:rFonts w:ascii="Book Antiqua" w:eastAsia="Book Antiqua" w:hAnsi="Book Antiqua" w:cs="Book Antiqua"/>
          <w:color w:val="000000"/>
        </w:rPr>
        <w:t>designed the project</w:t>
      </w:r>
      <w:r w:rsidR="00E22466">
        <w:rPr>
          <w:rFonts w:ascii="Book Antiqua" w:eastAsia="Book Antiqua" w:hAnsi="Book Antiqua" w:cs="Book Antiqua"/>
          <w:color w:val="000000"/>
        </w:rPr>
        <w:t>;</w:t>
      </w:r>
      <w:r>
        <w:rPr>
          <w:rFonts w:ascii="Book Antiqua" w:eastAsia="Book Antiqua" w:hAnsi="Book Antiqua" w:cs="Book Antiqua"/>
          <w:color w:val="000000"/>
        </w:rPr>
        <w:t xml:space="preserve"> </w:t>
      </w:r>
      <w:r w:rsidR="00E22466">
        <w:rPr>
          <w:rFonts w:ascii="Book Antiqua" w:eastAsia="Book Antiqua" w:hAnsi="Book Antiqua" w:cs="Book Antiqua"/>
          <w:color w:val="000000"/>
        </w:rPr>
        <w:t>Jacobs NR</w:t>
      </w:r>
      <w:r>
        <w:rPr>
          <w:rFonts w:ascii="Book Antiqua" w:eastAsia="Book Antiqua" w:hAnsi="Book Antiqua" w:cs="Book Antiqua"/>
          <w:color w:val="000000"/>
        </w:rPr>
        <w:t xml:space="preserve"> and </w:t>
      </w:r>
      <w:r w:rsidR="00E22466">
        <w:rPr>
          <w:rFonts w:ascii="Book Antiqua" w:eastAsia="Book Antiqua" w:hAnsi="Book Antiqua" w:cs="Book Antiqua"/>
          <w:color w:val="000000"/>
        </w:rPr>
        <w:t>Norton PA</w:t>
      </w:r>
      <w:r>
        <w:rPr>
          <w:rFonts w:ascii="Book Antiqua" w:eastAsia="Book Antiqua" w:hAnsi="Book Antiqua" w:cs="Book Antiqua"/>
          <w:color w:val="000000"/>
        </w:rPr>
        <w:t xml:space="preserve"> performed the research and wrote the paper.</w:t>
      </w:r>
    </w:p>
    <w:p w14:paraId="347FB5B8" w14:textId="77777777" w:rsidR="00A77B3E" w:rsidRDefault="00A77B3E">
      <w:pPr>
        <w:spacing w:line="360" w:lineRule="auto"/>
        <w:jc w:val="both"/>
      </w:pPr>
    </w:p>
    <w:p w14:paraId="226B27EA" w14:textId="77777777" w:rsidR="00A77B3E" w:rsidRDefault="002B1DB0">
      <w:pPr>
        <w:spacing w:line="360" w:lineRule="auto"/>
        <w:jc w:val="both"/>
      </w:pPr>
      <w:r>
        <w:rPr>
          <w:rFonts w:ascii="Book Antiqua" w:eastAsia="Book Antiqua" w:hAnsi="Book Antiqua" w:cs="Book Antiqua"/>
          <w:b/>
          <w:bCs/>
          <w:color w:val="000000"/>
        </w:rPr>
        <w:t xml:space="preserve">Corresponding author: Pamela A Norton, PhD, Associate Professor, </w:t>
      </w:r>
      <w:r>
        <w:rPr>
          <w:rFonts w:ascii="Book Antiqua" w:eastAsia="Book Antiqua" w:hAnsi="Book Antiqua" w:cs="Book Antiqua"/>
          <w:color w:val="000000"/>
        </w:rPr>
        <w:t>Department of Microbiology and Immunology, Drexel University College of Medicine, 245 N 15</w:t>
      </w:r>
      <w:r w:rsidRPr="000022EF">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Street, Room 14307, Philadelphia, PA 19102, United States. pan29@drexel.edu</w:t>
      </w:r>
    </w:p>
    <w:p w14:paraId="03E70E35" w14:textId="77777777" w:rsidR="00A77B3E" w:rsidRDefault="00A77B3E">
      <w:pPr>
        <w:spacing w:line="360" w:lineRule="auto"/>
        <w:jc w:val="both"/>
      </w:pPr>
    </w:p>
    <w:p w14:paraId="5218C4B2" w14:textId="77777777" w:rsidR="00A77B3E" w:rsidRDefault="002B1D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1B3EB868" w14:textId="77777777" w:rsidR="00A77B3E" w:rsidRDefault="002B1DB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50353C28" w14:textId="0B9CDF51" w:rsidR="00A77B3E" w:rsidRDefault="002B1DB0">
      <w:pPr>
        <w:spacing w:line="360" w:lineRule="auto"/>
        <w:jc w:val="both"/>
      </w:pPr>
      <w:r>
        <w:rPr>
          <w:rFonts w:ascii="Book Antiqua" w:eastAsia="Book Antiqua" w:hAnsi="Book Antiqua" w:cs="Book Antiqua"/>
          <w:b/>
          <w:bCs/>
          <w:color w:val="000000"/>
        </w:rPr>
        <w:t xml:space="preserve">Accepted: </w:t>
      </w:r>
      <w:r w:rsidR="00C0700F" w:rsidRPr="00C0700F">
        <w:rPr>
          <w:rFonts w:ascii="Book Antiqua" w:eastAsia="Book Antiqua" w:hAnsi="Book Antiqua" w:cs="Book Antiqua"/>
          <w:bCs/>
          <w:color w:val="000000"/>
        </w:rPr>
        <w:t>June 4, 2021</w:t>
      </w:r>
    </w:p>
    <w:p w14:paraId="2551A439" w14:textId="77777777" w:rsidR="00A77B3E" w:rsidRDefault="002B1DB0">
      <w:pPr>
        <w:spacing w:line="360" w:lineRule="auto"/>
        <w:jc w:val="both"/>
      </w:pPr>
      <w:r>
        <w:rPr>
          <w:rFonts w:ascii="Book Antiqua" w:eastAsia="Book Antiqua" w:hAnsi="Book Antiqua" w:cs="Book Antiqua"/>
          <w:b/>
          <w:bCs/>
          <w:color w:val="000000"/>
        </w:rPr>
        <w:t xml:space="preserve">Published online: </w:t>
      </w:r>
    </w:p>
    <w:p w14:paraId="4815E27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9CEAB0" w14:textId="77777777" w:rsidR="00A77B3E" w:rsidRDefault="002B1DB0">
      <w:pPr>
        <w:spacing w:line="360" w:lineRule="auto"/>
        <w:jc w:val="both"/>
      </w:pPr>
      <w:r>
        <w:rPr>
          <w:rFonts w:ascii="Book Antiqua" w:eastAsia="Book Antiqua" w:hAnsi="Book Antiqua" w:cs="Book Antiqua"/>
          <w:b/>
          <w:color w:val="000000"/>
        </w:rPr>
        <w:lastRenderedPageBreak/>
        <w:t>Abstract</w:t>
      </w:r>
    </w:p>
    <w:p w14:paraId="40E4090D" w14:textId="2977305D" w:rsidR="00A77B3E" w:rsidRDefault="002B1DB0">
      <w:pPr>
        <w:spacing w:line="360" w:lineRule="auto"/>
        <w:jc w:val="both"/>
      </w:pPr>
      <w:r>
        <w:rPr>
          <w:rFonts w:ascii="Book Antiqua" w:eastAsia="Book Antiqua" w:hAnsi="Book Antiqua" w:cs="Book Antiqua"/>
          <w:color w:val="000000"/>
        </w:rPr>
        <w:t xml:space="preserve">Chromosome 1q often has been observed to be amplified in hepatocellular carcinoma. This review summarizes literature reports of multiple genes that have been proposed as possible 1q amplification drivers. These largely fall within 1q21-1q23. In addition, publicly available copy number alteration data from The Cancer Genome Atlas project were used to identify additional candidate genes involved in carcinogenesis. The most frequent location for gene amplification was 1q22, consistent with the results of the literature search. The genes </w:t>
      </w:r>
      <w:r w:rsidRPr="00E22466">
        <w:rPr>
          <w:rFonts w:ascii="Book Antiqua" w:eastAsia="Book Antiqua" w:hAnsi="Book Antiqua" w:cs="Book Antiqua"/>
          <w:i/>
          <w:iCs/>
          <w:color w:val="000000"/>
        </w:rPr>
        <w:t>TPM3</w:t>
      </w:r>
      <w:r>
        <w:rPr>
          <w:rFonts w:ascii="Book Antiqua" w:eastAsia="Book Antiqua" w:hAnsi="Book Antiqua" w:cs="Book Antiqua"/>
          <w:color w:val="000000"/>
        </w:rPr>
        <w:t xml:space="preserve"> and </w:t>
      </w:r>
      <w:r w:rsidRPr="00E22466">
        <w:rPr>
          <w:rFonts w:ascii="Book Antiqua" w:eastAsia="Book Antiqua" w:hAnsi="Book Antiqua" w:cs="Book Antiqua"/>
          <w:i/>
          <w:iCs/>
          <w:color w:val="000000"/>
        </w:rPr>
        <w:t>NUF2</w:t>
      </w:r>
      <w:r>
        <w:rPr>
          <w:rFonts w:ascii="Book Antiqua" w:eastAsia="Book Antiqua" w:hAnsi="Book Antiqua" w:cs="Book Antiqua"/>
          <w:color w:val="000000"/>
        </w:rPr>
        <w:t xml:space="preserve"> were found to be candidates whose amplification and/or mRNA up-regulation was most highly associated with poorer </w:t>
      </w:r>
      <w:r w:rsidR="00E22466">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outcomes.</w:t>
      </w:r>
    </w:p>
    <w:p w14:paraId="073C0A86" w14:textId="77777777" w:rsidR="00A77B3E" w:rsidRDefault="00A77B3E">
      <w:pPr>
        <w:spacing w:line="360" w:lineRule="auto"/>
        <w:jc w:val="both"/>
      </w:pPr>
    </w:p>
    <w:p w14:paraId="256C5F25" w14:textId="19F7447B" w:rsidR="00A77B3E" w:rsidRDefault="002B1DB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w:t>
      </w:r>
      <w:r w:rsidR="00C36E8C">
        <w:rPr>
          <w:rFonts w:ascii="Book Antiqua" w:eastAsia="Book Antiqua" w:hAnsi="Book Antiqua" w:cs="Book Antiqua"/>
          <w:color w:val="000000"/>
        </w:rPr>
        <w:t>c</w:t>
      </w:r>
      <w:r>
        <w:rPr>
          <w:rFonts w:ascii="Book Antiqua" w:eastAsia="Book Antiqua" w:hAnsi="Book Antiqua" w:cs="Book Antiqua"/>
          <w:color w:val="000000"/>
        </w:rPr>
        <w:t>ancer; Chromosomal amplification</w:t>
      </w:r>
      <w:r w:rsidR="00E22466">
        <w:rPr>
          <w:rFonts w:ascii="Book Antiqua" w:eastAsia="Book Antiqua" w:hAnsi="Book Antiqua" w:cs="Book Antiqua"/>
          <w:color w:val="000000"/>
        </w:rPr>
        <w:t>;</w:t>
      </w:r>
      <w:r>
        <w:rPr>
          <w:rFonts w:ascii="Book Antiqua" w:eastAsia="Book Antiqua" w:hAnsi="Book Antiqua" w:cs="Book Antiqua"/>
          <w:color w:val="000000"/>
        </w:rPr>
        <w:t xml:space="preserve"> </w:t>
      </w:r>
      <w:r w:rsidR="00E22466">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w:t>
      </w:r>
      <w:r w:rsidR="00E22466" w:rsidRPr="00E22466">
        <w:rPr>
          <w:rFonts w:ascii="Book Antiqua" w:eastAsia="Book Antiqua" w:hAnsi="Book Antiqua" w:cs="Book Antiqua"/>
          <w:color w:val="000000"/>
        </w:rPr>
        <w:t>The Cancer Genome Atlas</w:t>
      </w:r>
    </w:p>
    <w:p w14:paraId="498AC537" w14:textId="77777777" w:rsidR="00A77B3E" w:rsidRDefault="00A77B3E">
      <w:pPr>
        <w:spacing w:line="360" w:lineRule="auto"/>
        <w:jc w:val="both"/>
      </w:pPr>
    </w:p>
    <w:p w14:paraId="6BBCA05A" w14:textId="77777777" w:rsidR="00A77B3E" w:rsidRDefault="002B1DB0">
      <w:pPr>
        <w:spacing w:line="360" w:lineRule="auto"/>
        <w:jc w:val="both"/>
      </w:pPr>
      <w:r>
        <w:rPr>
          <w:rFonts w:ascii="Book Antiqua" w:eastAsia="Book Antiqua" w:hAnsi="Book Antiqua" w:cs="Book Antiqua"/>
          <w:color w:val="000000"/>
        </w:rPr>
        <w:t xml:space="preserve">Jacobs NR, Norton PA. Role of chromosome 1q copy number variation in hepatocellular 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E608093" w14:textId="77777777" w:rsidR="00A77B3E" w:rsidRDefault="00A77B3E">
      <w:pPr>
        <w:spacing w:line="360" w:lineRule="auto"/>
        <w:jc w:val="both"/>
      </w:pPr>
    </w:p>
    <w:p w14:paraId="17316630" w14:textId="77777777" w:rsidR="00A77B3E" w:rsidRDefault="002B1DB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list of candidate chromosome 1q amplification driver genes was compiled from the existing literature by PubMed search. Bioinformatics tools were used to identify additional candidates using publicly available genomics and transcriptomics data. Genes identified this way were largely distinct from those identified from the literature. Thus, these two strategies can be used in a complementary manner.</w:t>
      </w:r>
    </w:p>
    <w:p w14:paraId="31CDF957" w14:textId="3B9E9804" w:rsidR="00A77B3E" w:rsidRDefault="00E22466">
      <w:pPr>
        <w:spacing w:line="360" w:lineRule="auto"/>
        <w:jc w:val="both"/>
      </w:pPr>
      <w:r>
        <w:br w:type="page"/>
      </w:r>
      <w:r w:rsidR="002B1DB0">
        <w:rPr>
          <w:rFonts w:ascii="Book Antiqua" w:eastAsia="Book Antiqua" w:hAnsi="Book Antiqua" w:cs="Book Antiqua"/>
          <w:b/>
          <w:caps/>
          <w:color w:val="000000"/>
          <w:u w:val="single"/>
        </w:rPr>
        <w:lastRenderedPageBreak/>
        <w:t>INTRODUCTION</w:t>
      </w:r>
    </w:p>
    <w:p w14:paraId="45E33F32" w14:textId="7C975E3D" w:rsidR="00A77B3E" w:rsidRDefault="002B1DB0">
      <w:pPr>
        <w:spacing w:line="360" w:lineRule="auto"/>
        <w:jc w:val="both"/>
      </w:pPr>
      <w:r>
        <w:rPr>
          <w:rFonts w:ascii="Book Antiqua" w:eastAsia="Book Antiqua" w:hAnsi="Book Antiqua" w:cs="Book Antiqua"/>
          <w:color w:val="000000"/>
        </w:rPr>
        <w:t xml:space="preserve">Hepatocellular carcinoma (HCC) is one of the leading causes of cancer related deaths worldwide. Liver cancers are the fourth most common cause of cancer related deaths (the sixth most commonly diagnosed type of cancer), and HCC accounts for between 75% and 85% of primary liver cancer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About 54% of HCC cases worldwide are attributed to the hepatitis B virus (HBV) while 31% of cases are attributed to hepatitis C virus (HCV)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Given the fact that chronic HBV infection presents as a significant risk factor for HCC, vaccination against HBV is recommended as a way to prevent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9FC2AAB" w14:textId="77777777" w:rsidR="00A77B3E" w:rsidRDefault="00A77B3E">
      <w:pPr>
        <w:spacing w:line="360" w:lineRule="auto"/>
        <w:jc w:val="both"/>
      </w:pPr>
    </w:p>
    <w:p w14:paraId="19FDC33B" w14:textId="1EF1EA80" w:rsidR="00A77B3E" w:rsidRDefault="002B1DB0">
      <w:pPr>
        <w:spacing w:line="360" w:lineRule="auto"/>
        <w:jc w:val="both"/>
      </w:pPr>
      <w:r>
        <w:rPr>
          <w:rFonts w:ascii="Book Antiqua" w:eastAsia="Book Antiqua" w:hAnsi="Book Antiqua" w:cs="Book Antiqua"/>
          <w:b/>
          <w:bCs/>
          <w:caps/>
          <w:color w:val="000000"/>
          <w:u w:val="single"/>
        </w:rPr>
        <w:t>COMMON GENOMIC ALTERATIONS IN H</w:t>
      </w:r>
      <w:r w:rsidR="00C36E8C">
        <w:rPr>
          <w:rFonts w:ascii="Book Antiqua" w:eastAsia="Book Antiqua" w:hAnsi="Book Antiqua" w:cs="Book Antiqua"/>
          <w:b/>
          <w:bCs/>
          <w:caps/>
          <w:color w:val="000000"/>
          <w:u w:val="single"/>
        </w:rPr>
        <w:t>C</w:t>
      </w:r>
      <w:r>
        <w:rPr>
          <w:rFonts w:ascii="Book Antiqua" w:eastAsia="Book Antiqua" w:hAnsi="Book Antiqua" w:cs="Book Antiqua"/>
          <w:b/>
          <w:bCs/>
          <w:caps/>
          <w:color w:val="000000"/>
          <w:u w:val="single"/>
        </w:rPr>
        <w:t>C</w:t>
      </w:r>
    </w:p>
    <w:p w14:paraId="3737717F" w14:textId="0CEDF7BA" w:rsidR="00A77B3E" w:rsidRDefault="002B1DB0">
      <w:pPr>
        <w:spacing w:line="360" w:lineRule="auto"/>
        <w:jc w:val="both"/>
      </w:pPr>
      <w:r>
        <w:rPr>
          <w:rFonts w:ascii="Book Antiqua" w:eastAsia="Book Antiqua" w:hAnsi="Book Antiqua" w:cs="Book Antiqua"/>
          <w:color w:val="000000"/>
        </w:rPr>
        <w:t xml:space="preserve">More recently, technological advances have permitted the sequencing of the genomes and transcriptomes of numerous cancers. Mutations in several genes have been detected repeatedly in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Common somatic changes include mutations to beta-catenin and p53, resulting in activation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dysregulation of the cell cycle, respectively. Mutations activating </w:t>
      </w:r>
      <w:r w:rsidRPr="00E22466">
        <w:rPr>
          <w:rFonts w:ascii="Book Antiqua" w:eastAsia="Book Antiqua" w:hAnsi="Book Antiqua" w:cs="Book Antiqua"/>
          <w:i/>
          <w:iCs/>
          <w:color w:val="000000"/>
        </w:rPr>
        <w:t>TERT</w:t>
      </w:r>
      <w:r>
        <w:rPr>
          <w:rFonts w:ascii="Book Antiqua" w:eastAsia="Book Antiqua" w:hAnsi="Book Antiqua" w:cs="Book Antiqua"/>
          <w:color w:val="000000"/>
        </w:rPr>
        <w:t xml:space="preserve"> gene expression are also common. Patterns of genetic alterations in individual tumors have been examined with the goal of classifying them, to predict outcome and potentially guide therapeutic </w:t>
      </w:r>
      <w:proofErr w:type="gramStart"/>
      <w:r>
        <w:rPr>
          <w:rFonts w:ascii="Book Antiqua" w:eastAsia="Book Antiqua" w:hAnsi="Book Antiqua" w:cs="Book Antiqua"/>
          <w:color w:val="000000"/>
        </w:rPr>
        <w:t>decisions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6509DE6A" w14:textId="1C8562E8" w:rsidR="00A77B3E" w:rsidRDefault="002B1DB0" w:rsidP="00E22466">
      <w:pPr>
        <w:spacing w:line="360" w:lineRule="auto"/>
        <w:ind w:firstLineChars="100" w:firstLine="240"/>
        <w:jc w:val="both"/>
      </w:pPr>
      <w:r>
        <w:rPr>
          <w:rFonts w:ascii="Book Antiqua" w:eastAsia="Book Antiqua" w:hAnsi="Book Antiqua" w:cs="Book Antiqua"/>
          <w:color w:val="000000"/>
        </w:rPr>
        <w:t xml:space="preserve">Over the past few decades, a significant amount of research has shown an association between HCC and specific chromosomal abnormalities. In particular, chromosomal gains have been noted on 1q, 6p, 8q, 17q, and 20q. Similarly, chromosomal losses have been detected on 1p, 4q, 6q, 8p, 13q 16p, and </w:t>
      </w:r>
      <w:proofErr w:type="gramStart"/>
      <w:r>
        <w:rPr>
          <w:rFonts w:ascii="Book Antiqua" w:eastAsia="Book Antiqua" w:hAnsi="Book Antiqua" w:cs="Book Antiqua"/>
          <w:color w:val="000000"/>
        </w:rPr>
        <w:t>17q</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Amplification of chromosome 1q21-23 has been identified as the most frequent chromosomal alteration associated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Thus, we were interested in considering the evidence for which gene or genes is critical for driving this chromosomal abnormality.</w:t>
      </w:r>
    </w:p>
    <w:p w14:paraId="46A67B13" w14:textId="77777777" w:rsidR="00A77B3E" w:rsidRDefault="00A77B3E">
      <w:pPr>
        <w:spacing w:line="360" w:lineRule="auto"/>
        <w:jc w:val="both"/>
      </w:pPr>
    </w:p>
    <w:p w14:paraId="7BCC5753" w14:textId="77777777" w:rsidR="00A77B3E" w:rsidRDefault="002B1DB0">
      <w:pPr>
        <w:spacing w:line="360" w:lineRule="auto"/>
        <w:jc w:val="both"/>
      </w:pPr>
      <w:r>
        <w:rPr>
          <w:rFonts w:ascii="Book Antiqua" w:eastAsia="Book Antiqua" w:hAnsi="Book Antiqua" w:cs="Book Antiqua"/>
          <w:b/>
          <w:bCs/>
          <w:caps/>
          <w:color w:val="000000"/>
          <w:u w:val="single"/>
        </w:rPr>
        <w:t>AMPLIFICATION OF CHROMOSOME 1q GENES</w:t>
      </w:r>
    </w:p>
    <w:p w14:paraId="693EF9AB" w14:textId="052A0273" w:rsidR="00A77B3E" w:rsidRDefault="002B1DB0">
      <w:pPr>
        <w:spacing w:line="360" w:lineRule="auto"/>
        <w:jc w:val="both"/>
      </w:pPr>
      <w:r>
        <w:rPr>
          <w:rFonts w:ascii="Book Antiqua" w:eastAsia="Book Antiqua" w:hAnsi="Book Antiqua" w:cs="Book Antiqua"/>
          <w:color w:val="000000"/>
        </w:rPr>
        <w:lastRenderedPageBreak/>
        <w:t xml:space="preserve">During the past two decades, several genes within or near the 1q21-23 range have been highlighted as potentially significant to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Many of these are highlighted in</w:t>
      </w:r>
      <w:r w:rsidRPr="00E22466">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In 2003,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2466">
        <w:rPr>
          <w:rFonts w:ascii="Book Antiqua" w:eastAsia="Book Antiqua" w:hAnsi="Book Antiqua" w:cs="Book Antiqua"/>
          <w:color w:val="000000"/>
          <w:szCs w:val="30"/>
          <w:vertAlign w:val="superscript"/>
        </w:rPr>
        <w:t>[</w:t>
      </w:r>
      <w:proofErr w:type="gramEnd"/>
      <w:r w:rsidR="00E22466">
        <w:rPr>
          <w:rFonts w:ascii="Book Antiqua" w:eastAsia="Book Antiqua" w:hAnsi="Book Antiqua" w:cs="Book Antiqua"/>
          <w:color w:val="000000"/>
          <w:szCs w:val="30"/>
          <w:vertAlign w:val="superscript"/>
        </w:rPr>
        <w:t>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studied the 1q21-1q22 region using positional mapping by interphase cytogenetics. They identified significantly increased levels of gene expression of the </w:t>
      </w:r>
      <w:r w:rsidRPr="00E22466">
        <w:rPr>
          <w:rFonts w:ascii="Book Antiqua" w:eastAsia="Book Antiqua" w:hAnsi="Book Antiqua" w:cs="Book Antiqua"/>
          <w:i/>
          <w:iCs/>
          <w:color w:val="000000"/>
        </w:rPr>
        <w:t>JTB</w:t>
      </w:r>
      <w:r>
        <w:rPr>
          <w:rFonts w:ascii="Book Antiqua" w:eastAsia="Book Antiqua" w:hAnsi="Book Antiqua" w:cs="Book Antiqua"/>
          <w:color w:val="000000"/>
        </w:rPr>
        <w:t xml:space="preserve">, </w:t>
      </w:r>
      <w:r w:rsidRPr="00E22466">
        <w:rPr>
          <w:rFonts w:ascii="Book Antiqua" w:eastAsia="Book Antiqua" w:hAnsi="Book Antiqua" w:cs="Book Antiqua"/>
          <w:i/>
          <w:iCs/>
          <w:color w:val="000000"/>
        </w:rPr>
        <w:t>SHC1</w:t>
      </w:r>
      <w:r>
        <w:rPr>
          <w:rFonts w:ascii="Book Antiqua" w:eastAsia="Book Antiqua" w:hAnsi="Book Antiqua" w:cs="Book Antiqua"/>
          <w:color w:val="000000"/>
        </w:rPr>
        <w:t xml:space="preserve">, </w:t>
      </w:r>
      <w:r w:rsidRPr="00E22466">
        <w:rPr>
          <w:rFonts w:ascii="Book Antiqua" w:eastAsia="Book Antiqua" w:hAnsi="Book Antiqua" w:cs="Book Antiqua"/>
          <w:i/>
          <w:iCs/>
          <w:color w:val="000000"/>
        </w:rPr>
        <w:t>CCT3</w:t>
      </w:r>
      <w:r>
        <w:rPr>
          <w:rFonts w:ascii="Book Antiqua" w:eastAsia="Book Antiqua" w:hAnsi="Book Antiqua" w:cs="Book Antiqua"/>
          <w:color w:val="000000"/>
        </w:rPr>
        <w:t xml:space="preserve">, and </w:t>
      </w:r>
      <w:r w:rsidRPr="00E22466">
        <w:rPr>
          <w:rFonts w:ascii="Book Antiqua" w:eastAsia="Book Antiqua" w:hAnsi="Book Antiqua" w:cs="Book Antiqua"/>
          <w:i/>
          <w:iCs/>
          <w:color w:val="000000"/>
        </w:rPr>
        <w:t>COPA</w:t>
      </w:r>
      <w:r>
        <w:rPr>
          <w:rFonts w:ascii="Book Antiqua" w:eastAsia="Book Antiqua" w:hAnsi="Book Antiqua" w:cs="Book Antiqua"/>
          <w:color w:val="000000"/>
        </w:rPr>
        <w:t xml:space="preserve"> genes in five cases of HCC compared to paired adjacent non-malignant liver tissues, and they concluded that these genes may represent targets in HCC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More recently, </w:t>
      </w:r>
      <w:r w:rsidRPr="00E22466">
        <w:rPr>
          <w:rFonts w:ascii="Book Antiqua" w:eastAsia="Book Antiqua" w:hAnsi="Book Antiqua" w:cs="Book Antiqua"/>
          <w:i/>
          <w:iCs/>
          <w:color w:val="000000"/>
        </w:rPr>
        <w:t>JTB</w:t>
      </w:r>
      <w:r>
        <w:rPr>
          <w:rFonts w:ascii="Book Antiqua" w:eastAsia="Book Antiqua" w:hAnsi="Book Antiqua" w:cs="Book Antiqua"/>
          <w:color w:val="000000"/>
        </w:rPr>
        <w:t xml:space="preserve"> (Jumping Translocation Breakpoint) has been identified as a protein that negatively regulates the apoptotic process by affecting the activation of caspase 9</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Pr="00E22466">
        <w:rPr>
          <w:rFonts w:ascii="Book Antiqua" w:eastAsia="Book Antiqua" w:hAnsi="Book Antiqua" w:cs="Book Antiqua"/>
          <w:i/>
          <w:iCs/>
          <w:color w:val="000000"/>
        </w:rPr>
        <w:t>SHC1</w:t>
      </w:r>
      <w:r>
        <w:rPr>
          <w:rFonts w:ascii="Book Antiqua" w:eastAsia="Book Antiqua" w:hAnsi="Book Antiqua" w:cs="Book Antiqua"/>
          <w:color w:val="000000"/>
        </w:rPr>
        <w:t xml:space="preserve"> is involved in signal transduction from receptor tyrosine kinases to various downstream proteins and has been identified in mitogenic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w:t>
      </w:r>
      <w:r w:rsidRPr="00E22466">
        <w:rPr>
          <w:rFonts w:ascii="Book Antiqua" w:eastAsia="Book Antiqua" w:hAnsi="Book Antiqua" w:cs="Book Antiqua"/>
          <w:i/>
          <w:iCs/>
          <w:color w:val="000000"/>
        </w:rPr>
        <w:t>CCT3</w:t>
      </w:r>
      <w:r>
        <w:rPr>
          <w:rFonts w:ascii="Book Antiqua" w:eastAsia="Book Antiqua" w:hAnsi="Book Antiqua" w:cs="Book Antiqua"/>
          <w:color w:val="000000"/>
        </w:rPr>
        <w:t xml:space="preserve"> is involved in cell cycle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sidRPr="00E22466">
        <w:rPr>
          <w:rFonts w:ascii="Book Antiqua" w:eastAsia="Book Antiqua" w:hAnsi="Book Antiqua" w:cs="Book Antiqua"/>
          <w:i/>
          <w:iCs/>
          <w:color w:val="000000"/>
        </w:rPr>
        <w:t>COPA</w:t>
      </w:r>
      <w:r>
        <w:rPr>
          <w:rFonts w:ascii="Book Antiqua" w:eastAsia="Book Antiqua" w:hAnsi="Book Antiqua" w:cs="Book Antiqua"/>
          <w:color w:val="000000"/>
        </w:rPr>
        <w:t xml:space="preserve"> is the α-subunit of the coatomer protein complex I which plays a role in retrograde protein trafficking from the Golgi to the endoplasmic </w:t>
      </w:r>
      <w:proofErr w:type="gramStart"/>
      <w:r>
        <w:rPr>
          <w:rFonts w:ascii="Book Antiqua" w:eastAsia="Book Antiqua" w:hAnsi="Book Antiqua" w:cs="Book Antiqua"/>
          <w:color w:val="000000"/>
        </w:rPr>
        <w:t>reticulum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FFD1254" w14:textId="2252916A" w:rsidR="00A77B3E" w:rsidRDefault="002B1DB0" w:rsidP="00E22466">
      <w:pPr>
        <w:spacing w:line="360" w:lineRule="auto"/>
        <w:ind w:firstLineChars="100" w:firstLine="240"/>
        <w:jc w:val="both"/>
      </w:pPr>
      <w:r>
        <w:rPr>
          <w:rFonts w:ascii="Book Antiqua" w:eastAsia="Book Antiqua" w:hAnsi="Book Antiqua" w:cs="Book Antiqua"/>
          <w:color w:val="000000"/>
        </w:rPr>
        <w:t>In 2004</w:t>
      </w:r>
      <w:r w:rsidR="00E2246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Midorikawa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2466">
        <w:rPr>
          <w:rFonts w:ascii="Book Antiqua" w:eastAsia="Book Antiqua" w:hAnsi="Book Antiqua" w:cs="Book Antiqua"/>
          <w:color w:val="000000"/>
          <w:szCs w:val="30"/>
          <w:vertAlign w:val="superscript"/>
        </w:rPr>
        <w:t>[</w:t>
      </w:r>
      <w:proofErr w:type="gramEnd"/>
      <w:r w:rsidR="00E22466">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used an expression imbalance map analysis </w:t>
      </w:r>
      <w:r w:rsidR="005E62C1">
        <w:rPr>
          <w:rFonts w:ascii="Book Antiqua" w:eastAsia="Book Antiqua" w:hAnsi="Book Antiqua" w:cs="Book Antiqua"/>
          <w:color w:val="000000"/>
        </w:rPr>
        <w:t>[</w:t>
      </w:r>
      <w:r>
        <w:rPr>
          <w:rFonts w:ascii="Book Antiqua" w:eastAsia="Book Antiqua" w:hAnsi="Book Antiqua" w:cs="Book Antiqua"/>
          <w:color w:val="000000"/>
        </w:rPr>
        <w:t xml:space="preserve">which they confirmed using genomic </w:t>
      </w:r>
      <w:r w:rsidR="00E22466">
        <w:rPr>
          <w:rFonts w:ascii="Book Antiqua" w:eastAsia="Book Antiqua" w:hAnsi="Book Antiqua" w:cs="Book Antiqua"/>
          <w:color w:val="000000"/>
        </w:rPr>
        <w:t>q</w:t>
      </w:r>
      <w:r w:rsidR="00E22466" w:rsidRPr="00E22466">
        <w:rPr>
          <w:rFonts w:ascii="Book Antiqua" w:eastAsia="Book Antiqua" w:hAnsi="Book Antiqua" w:cs="Book Antiqua"/>
          <w:color w:val="000000"/>
        </w:rPr>
        <w:t>uantitative real-time polymerase chain reaction</w:t>
      </w:r>
      <w:r w:rsidR="005E62C1">
        <w:rPr>
          <w:rFonts w:ascii="Book Antiqua" w:eastAsia="Book Antiqua" w:hAnsi="Book Antiqua" w:cs="Book Antiqua"/>
          <w:color w:val="000000"/>
        </w:rPr>
        <w:t xml:space="preserve"> (</w:t>
      </w:r>
      <w:r>
        <w:rPr>
          <w:rFonts w:ascii="Book Antiqua" w:eastAsia="Book Antiqua" w:hAnsi="Book Antiqua" w:cs="Book Antiqua"/>
          <w:color w:val="000000"/>
        </w:rPr>
        <w:t>qPCR</w:t>
      </w:r>
      <w:r w:rsidR="005E62C1">
        <w:rPr>
          <w:rFonts w:ascii="Book Antiqua" w:eastAsia="Book Antiqua" w:hAnsi="Book Antiqua" w:cs="Book Antiqua"/>
          <w:color w:val="000000"/>
        </w:rPr>
        <w:t>)]</w:t>
      </w:r>
      <w:r>
        <w:rPr>
          <w:rFonts w:ascii="Book Antiqua" w:eastAsia="Book Antiqua" w:hAnsi="Book Antiqua" w:cs="Book Antiqua"/>
          <w:color w:val="000000"/>
        </w:rPr>
        <w:t xml:space="preserve"> to demonstrate amplification of the 1q21-12 region in HCC tumor samples. Moreover, they identified two new genes (</w:t>
      </w:r>
      <w:r w:rsidRPr="005E62C1">
        <w:rPr>
          <w:rFonts w:ascii="Book Antiqua" w:eastAsia="Book Antiqua" w:hAnsi="Book Antiqua" w:cs="Book Antiqua"/>
          <w:i/>
          <w:iCs/>
          <w:color w:val="000000"/>
        </w:rPr>
        <w:t>HAX-1</w:t>
      </w:r>
      <w:r>
        <w:rPr>
          <w:rFonts w:ascii="Book Antiqua" w:eastAsia="Book Antiqua" w:hAnsi="Book Antiqua" w:cs="Book Antiqua"/>
          <w:color w:val="000000"/>
        </w:rPr>
        <w:t xml:space="preserve"> and </w:t>
      </w:r>
      <w:r w:rsidRPr="005E62C1">
        <w:rPr>
          <w:rFonts w:ascii="Book Antiqua" w:eastAsia="Book Antiqua" w:hAnsi="Book Antiqua" w:cs="Book Antiqua"/>
          <w:i/>
          <w:iCs/>
          <w:color w:val="000000"/>
        </w:rPr>
        <w:t>CKS1B</w:t>
      </w:r>
      <w:r>
        <w:rPr>
          <w:rFonts w:ascii="Book Antiqua" w:eastAsia="Book Antiqua" w:hAnsi="Book Antiqua" w:cs="Book Antiqua"/>
          <w:color w:val="000000"/>
        </w:rPr>
        <w:t xml:space="preserve">) as being as being highly expressed in HCC tissue compared with noncancerous tissues. They also described the amplification of </w:t>
      </w:r>
      <w:r w:rsidRPr="005E62C1">
        <w:rPr>
          <w:rFonts w:ascii="Book Antiqua" w:eastAsia="Book Antiqua" w:hAnsi="Book Antiqua" w:cs="Book Antiqua"/>
          <w:i/>
          <w:iCs/>
          <w:color w:val="000000"/>
        </w:rPr>
        <w:t>SHC1</w:t>
      </w:r>
      <w:r>
        <w:rPr>
          <w:rFonts w:ascii="Book Antiqua" w:eastAsia="Book Antiqua" w:hAnsi="Book Antiqua" w:cs="Book Antiqua"/>
          <w:color w:val="000000"/>
        </w:rPr>
        <w:t xml:space="preserve"> and </w:t>
      </w:r>
      <w:r w:rsidRPr="005E62C1">
        <w:rPr>
          <w:rFonts w:ascii="Book Antiqua" w:eastAsia="Book Antiqua" w:hAnsi="Book Antiqua" w:cs="Book Antiqua"/>
          <w:i/>
          <w:iCs/>
          <w:color w:val="000000"/>
        </w:rPr>
        <w:t>CCT3</w:t>
      </w:r>
      <w:r>
        <w:rPr>
          <w:rFonts w:ascii="Book Antiqua" w:eastAsia="Book Antiqua" w:hAnsi="Book Antiqua" w:cs="Book Antiqua"/>
          <w:color w:val="000000"/>
        </w:rPr>
        <w:t xml:space="preserve"> (previously identified by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2466">
        <w:rPr>
          <w:rFonts w:ascii="Book Antiqua" w:eastAsia="Book Antiqua" w:hAnsi="Book Antiqua" w:cs="Book Antiqua"/>
          <w:color w:val="000000"/>
          <w:szCs w:val="30"/>
          <w:vertAlign w:val="superscript"/>
        </w:rPr>
        <w:t>[</w:t>
      </w:r>
      <w:proofErr w:type="gramEnd"/>
      <w:r w:rsidR="00E22466">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HAX-1</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HCLS1</w:t>
      </w:r>
      <w:r>
        <w:rPr>
          <w:rFonts w:ascii="Book Antiqua" w:eastAsia="Book Antiqua" w:hAnsi="Book Antiqua" w:cs="Book Antiqua"/>
          <w:color w:val="000000"/>
        </w:rPr>
        <w:t xml:space="preserve"> associated protein X-1, gene name </w:t>
      </w:r>
      <w:r w:rsidRPr="005E62C1">
        <w:rPr>
          <w:rFonts w:ascii="Book Antiqua" w:eastAsia="Book Antiqua" w:hAnsi="Book Antiqua" w:cs="Book Antiqua"/>
          <w:i/>
          <w:iCs/>
          <w:color w:val="000000"/>
        </w:rPr>
        <w:t>HAX1</w:t>
      </w:r>
      <w:r>
        <w:rPr>
          <w:rFonts w:ascii="Book Antiqua" w:eastAsia="Book Antiqua" w:hAnsi="Book Antiqua" w:cs="Book Antiqua"/>
          <w:color w:val="000000"/>
        </w:rPr>
        <w:t xml:space="preserve">) has been associated with activation of tyrosine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Like </w:t>
      </w:r>
      <w:r w:rsidRPr="005E62C1">
        <w:rPr>
          <w:rFonts w:ascii="Book Antiqua" w:eastAsia="Book Antiqua" w:hAnsi="Book Antiqua" w:cs="Book Antiqua"/>
          <w:i/>
          <w:iCs/>
          <w:color w:val="000000"/>
        </w:rPr>
        <w:t>CCT3</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CKS1B</w:t>
      </w:r>
      <w:r>
        <w:rPr>
          <w:rFonts w:ascii="Book Antiqua" w:eastAsia="Book Antiqua" w:hAnsi="Book Antiqua" w:cs="Book Antiqua"/>
          <w:color w:val="000000"/>
        </w:rPr>
        <w:t xml:space="preserve"> (CDC28 protein kinase regulatory subunit) plays an essential role in mediating a cell’s progression through the cell </w:t>
      </w:r>
      <w:proofErr w:type="gramStart"/>
      <w:r>
        <w:rPr>
          <w:rFonts w:ascii="Book Antiqua" w:eastAsia="Book Antiqua" w:hAnsi="Book Antiqua" w:cs="Book Antiqua"/>
          <w:color w:val="000000"/>
        </w:rPr>
        <w:t>cycle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To further support the conclusions of </w:t>
      </w:r>
      <w:proofErr w:type="spellStart"/>
      <w:r>
        <w:rPr>
          <w:rFonts w:ascii="Book Antiqua" w:eastAsia="Book Antiqua" w:hAnsi="Book Antiqua" w:cs="Book Antiqua"/>
          <w:color w:val="000000"/>
        </w:rPr>
        <w:t>Midorikawa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2466">
        <w:rPr>
          <w:rFonts w:ascii="Book Antiqua" w:eastAsia="Book Antiqua" w:hAnsi="Book Antiqua" w:cs="Book Antiqua"/>
          <w:color w:val="000000"/>
          <w:szCs w:val="30"/>
          <w:vertAlign w:val="superscript"/>
        </w:rPr>
        <w:t>[</w:t>
      </w:r>
      <w:proofErr w:type="gramEnd"/>
      <w:r w:rsidR="00E22466">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Shen </w:t>
      </w:r>
      <w:r>
        <w:rPr>
          <w:rFonts w:ascii="Book Antiqua" w:eastAsia="Book Antiqua" w:hAnsi="Book Antiqua" w:cs="Book Antiqua"/>
          <w:i/>
          <w:iCs/>
          <w:color w:val="000000"/>
        </w:rPr>
        <w:t>et al</w:t>
      </w:r>
      <w:r w:rsidR="005E62C1">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rPr>
        <w:t xml:space="preserve"> demonstrated that HCC cells had increased levels of </w:t>
      </w:r>
      <w:r w:rsidRPr="005E62C1">
        <w:rPr>
          <w:rFonts w:ascii="Book Antiqua" w:eastAsia="Book Antiqua" w:hAnsi="Book Antiqua" w:cs="Book Antiqua"/>
          <w:i/>
          <w:iCs/>
          <w:color w:val="000000"/>
        </w:rPr>
        <w:t>CKS1B</w:t>
      </w:r>
      <w:r>
        <w:rPr>
          <w:rFonts w:ascii="Book Antiqua" w:eastAsia="Book Antiqua" w:hAnsi="Book Antiqua" w:cs="Book Antiqua"/>
          <w:color w:val="000000"/>
        </w:rPr>
        <w:t xml:space="preserve"> mRNA and protein compared to adjacent non-tumor liver tissue. Elevated </w:t>
      </w:r>
      <w:r w:rsidRPr="005E62C1">
        <w:rPr>
          <w:rFonts w:ascii="Book Antiqua" w:eastAsia="Book Antiqua" w:hAnsi="Book Antiqua" w:cs="Book Antiqua"/>
          <w:i/>
          <w:iCs/>
          <w:color w:val="000000"/>
        </w:rPr>
        <w:t>CKS1B</w:t>
      </w:r>
      <w:r>
        <w:rPr>
          <w:rFonts w:ascii="Book Antiqua" w:eastAsia="Book Antiqua" w:hAnsi="Book Antiqua" w:cs="Book Antiqua"/>
          <w:color w:val="000000"/>
        </w:rPr>
        <w:t xml:space="preserve"> expression was also positively associated with</w:t>
      </w:r>
      <w:r>
        <w:rPr>
          <w:rFonts w:ascii="Book Antiqua" w:eastAsia="Book Antiqua" w:hAnsi="Book Antiqua" w:cs="Book Antiqua"/>
          <w:color w:val="000000"/>
          <w:shd w:val="clear" w:color="auto" w:fill="FFFFFF"/>
        </w:rPr>
        <w:t xml:space="preserve"> poor differentiation </w:t>
      </w:r>
      <w:proofErr w:type="gramStart"/>
      <w:r>
        <w:rPr>
          <w:rFonts w:ascii="Book Antiqua" w:eastAsia="Book Antiqua" w:hAnsi="Book Antiqua" w:cs="Book Antiqua"/>
          <w:color w:val="000000"/>
          <w:shd w:val="clear" w:color="auto" w:fill="FFFFFF"/>
        </w:rPr>
        <w:t>features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rPr>
        <w:t>.</w:t>
      </w:r>
    </w:p>
    <w:p w14:paraId="1AB4E800" w14:textId="37AC9E9D" w:rsidR="00A77B3E" w:rsidRDefault="002B1DB0" w:rsidP="005E62C1">
      <w:pPr>
        <w:spacing w:line="360" w:lineRule="auto"/>
        <w:ind w:firstLineChars="100" w:firstLine="240"/>
        <w:jc w:val="both"/>
      </w:pPr>
      <w:r>
        <w:rPr>
          <w:rFonts w:ascii="Book Antiqua" w:eastAsia="Book Antiqua" w:hAnsi="Book Antiqua" w:cs="Book Antiqua"/>
          <w:color w:val="000000"/>
        </w:rPr>
        <w:t>In 2008</w:t>
      </w:r>
      <w:r w:rsidR="005E62C1">
        <w:rPr>
          <w:rFonts w:ascii="Book Antiqua" w:eastAsia="Book Antiqua" w:hAnsi="Book Antiqua" w:cs="Book Antiqua"/>
          <w:color w:val="000000"/>
        </w:rPr>
        <w:t>,</w:t>
      </w:r>
      <w:r>
        <w:rPr>
          <w:rFonts w:ascii="Book Antiqua" w:eastAsia="Book Antiqua" w:hAnsi="Book Antiqua" w:cs="Book Antiqua"/>
          <w:color w:val="000000"/>
        </w:rPr>
        <w:t xml:space="preserve"> Inagaki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62C1">
        <w:rPr>
          <w:rFonts w:ascii="Book Antiqua" w:eastAsia="Book Antiqua" w:hAnsi="Book Antiqua" w:cs="Book Antiqua"/>
          <w:color w:val="000000"/>
          <w:szCs w:val="30"/>
          <w:vertAlign w:val="superscript"/>
        </w:rPr>
        <w:t>[</w:t>
      </w:r>
      <w:proofErr w:type="gramEnd"/>
      <w:r w:rsidR="005E62C1">
        <w:rPr>
          <w:rFonts w:ascii="Book Antiqua" w:eastAsia="Book Antiqua" w:hAnsi="Book Antiqua" w:cs="Book Antiqua"/>
          <w:color w:val="000000"/>
          <w:szCs w:val="30"/>
          <w:vertAlign w:val="superscript"/>
        </w:rPr>
        <w:t>21]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analyzed a 700-kb DNA region located at 1q21 in 19 HCC-derived cell lines. Using high-density SNP microarray analysis, fluorescence in situ hybridization (FISH), and real-time quantitative PCR, they identified a significant </w:t>
      </w:r>
      <w:r>
        <w:rPr>
          <w:rFonts w:ascii="Book Antiqua" w:eastAsia="Book Antiqua" w:hAnsi="Book Antiqua" w:cs="Book Antiqua"/>
          <w:color w:val="000000"/>
        </w:rPr>
        <w:lastRenderedPageBreak/>
        <w:t>increase in copy number at the 1q21 region. Using reverse transcriptase PCR, they identified three genes (</w:t>
      </w:r>
      <w:r w:rsidRPr="005E62C1">
        <w:rPr>
          <w:rFonts w:ascii="Book Antiqua" w:eastAsia="Book Antiqua" w:hAnsi="Book Antiqua" w:cs="Book Antiqua"/>
          <w:i/>
          <w:iCs/>
          <w:color w:val="000000"/>
        </w:rPr>
        <w:t>CREB3L4</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INTS3</w:t>
      </w:r>
      <w:r>
        <w:rPr>
          <w:rFonts w:ascii="Book Antiqua" w:eastAsia="Book Antiqua" w:hAnsi="Book Antiqua" w:cs="Book Antiqua"/>
          <w:color w:val="000000"/>
        </w:rPr>
        <w:t xml:space="preserve">, and </w:t>
      </w:r>
      <w:r w:rsidRPr="005E62C1">
        <w:rPr>
          <w:rFonts w:ascii="Book Antiqua" w:eastAsia="Book Antiqua" w:hAnsi="Book Antiqua" w:cs="Book Antiqua"/>
          <w:i/>
          <w:iCs/>
          <w:color w:val="000000"/>
        </w:rPr>
        <w:t>SNAPAP</w:t>
      </w:r>
      <w:r>
        <w:rPr>
          <w:rFonts w:ascii="Book Antiqua" w:eastAsia="Book Antiqua" w:hAnsi="Book Antiqua" w:cs="Book Antiqua"/>
          <w:color w:val="000000"/>
        </w:rPr>
        <w:t xml:space="preserve">) that were significantly overexpressed in samples taken from HCC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Based on these findings, they concluded that these three genes are likely targets for the amplification mechanism, and they may be involved in HCC progression. </w:t>
      </w:r>
      <w:r w:rsidRPr="005E62C1">
        <w:rPr>
          <w:rFonts w:ascii="Book Antiqua" w:eastAsia="Book Antiqua" w:hAnsi="Book Antiqua" w:cs="Book Antiqua"/>
          <w:i/>
          <w:iCs/>
          <w:color w:val="000000"/>
        </w:rPr>
        <w:t>CREB3L4</w:t>
      </w:r>
      <w:r>
        <w:rPr>
          <w:rFonts w:ascii="Book Antiqua" w:eastAsia="Book Antiqua" w:hAnsi="Book Antiqua" w:cs="Book Antiqua"/>
          <w:color w:val="000000"/>
        </w:rPr>
        <w:t xml:space="preserve"> (cyclic </w:t>
      </w:r>
      <w:r w:rsidR="00D5343B">
        <w:rPr>
          <w:rFonts w:ascii="Book Antiqua" w:eastAsia="Book Antiqua" w:hAnsi="Book Antiqua" w:cs="Book Antiqua"/>
          <w:color w:val="000000"/>
        </w:rPr>
        <w:t>amplification</w:t>
      </w:r>
      <w:r>
        <w:rPr>
          <w:rFonts w:ascii="Book Antiqua" w:eastAsia="Book Antiqua" w:hAnsi="Book Antiqua" w:cs="Book Antiqua"/>
          <w:color w:val="000000"/>
        </w:rPr>
        <w:t xml:space="preserve"> responsive element binding protein 3-like 4) is part of the CREB/ATF family of transcriptional factors, and it is primarily expressed in the prostate gland in humans as well as prostate and breast cancer cell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CREB3L4</w:t>
      </w:r>
      <w:r>
        <w:rPr>
          <w:rFonts w:ascii="Book Antiqua" w:eastAsia="Book Antiqua" w:hAnsi="Book Antiqua" w:cs="Book Antiqua"/>
          <w:color w:val="000000"/>
        </w:rPr>
        <w:t xml:space="preserve"> has been shown (by immunostaining) to have a higher expression level in cancerous prostate cells than in adjacent noncancerous cells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it has also been shown to contribute to the progression of breast cancer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INTS3 (integrator complex subunit 3) is part of the Integrator complex which is associated with the C-terminal domain of RNA polymerase </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SNAPAP (snare-associated protein, gene name </w:t>
      </w:r>
      <w:r w:rsidRPr="005E62C1">
        <w:rPr>
          <w:rFonts w:ascii="Book Antiqua" w:eastAsia="Book Antiqua" w:hAnsi="Book Antiqua" w:cs="Book Antiqua"/>
          <w:i/>
          <w:iCs/>
          <w:color w:val="000000"/>
        </w:rPr>
        <w:t>SNAPIN</w:t>
      </w:r>
      <w:r>
        <w:rPr>
          <w:rFonts w:ascii="Book Antiqua" w:eastAsia="Book Antiqua" w:hAnsi="Book Antiqua" w:cs="Book Antiqua"/>
          <w:color w:val="000000"/>
        </w:rPr>
        <w:t xml:space="preserve">) is part of the SNARE complex of proteins that is involved in the docking and fusion of synaptic </w:t>
      </w:r>
      <w:proofErr w:type="gramStart"/>
      <w:r>
        <w:rPr>
          <w:rFonts w:ascii="Book Antiqua" w:eastAsia="Book Antiqua" w:hAnsi="Book Antiqua" w:cs="Book Antiqua"/>
          <w:color w:val="000000"/>
        </w:rPr>
        <w:t>vessel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At this point, little is known about the relationship of either INTS3 or SNAPAP with tumorigenesis.</w:t>
      </w:r>
    </w:p>
    <w:p w14:paraId="2935066B" w14:textId="7C0F48A7" w:rsidR="00A77B3E" w:rsidRDefault="002B1DB0" w:rsidP="005E62C1">
      <w:pPr>
        <w:spacing w:line="360" w:lineRule="auto"/>
        <w:ind w:firstLineChars="100" w:firstLine="240"/>
        <w:jc w:val="both"/>
      </w:pPr>
      <w:r>
        <w:rPr>
          <w:rFonts w:ascii="Book Antiqua" w:eastAsia="Book Antiqua" w:hAnsi="Book Antiqua" w:cs="Book Antiqua"/>
          <w:color w:val="000000"/>
        </w:rPr>
        <w:t xml:space="preserve">Later in 2008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62C1">
        <w:rPr>
          <w:rFonts w:ascii="Book Antiqua" w:eastAsia="Book Antiqua" w:hAnsi="Book Antiqua" w:cs="Book Antiqua"/>
          <w:color w:val="000000"/>
          <w:szCs w:val="30"/>
          <w:vertAlign w:val="superscript"/>
        </w:rPr>
        <w:t>[</w:t>
      </w:r>
      <w:proofErr w:type="gramEnd"/>
      <w:r w:rsidR="005E62C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used </w:t>
      </w:r>
      <w:proofErr w:type="spellStart"/>
      <w:r>
        <w:rPr>
          <w:rFonts w:ascii="Book Antiqua" w:eastAsia="Book Antiqua" w:hAnsi="Book Antiqua" w:cs="Book Antiqua"/>
          <w:color w:val="000000"/>
        </w:rPr>
        <w:t>microdissected</w:t>
      </w:r>
      <w:proofErr w:type="spellEnd"/>
      <w:r>
        <w:rPr>
          <w:rFonts w:ascii="Book Antiqua" w:eastAsia="Book Antiqua" w:hAnsi="Book Antiqua" w:cs="Book Antiqua"/>
          <w:color w:val="000000"/>
        </w:rPr>
        <w:t xml:space="preserve"> DNA from 1q21 and hybrid selection to isolate ALC1 (also known as CHD1L) as a candidate oncogene. After confirming the amplification of </w:t>
      </w:r>
      <w:r w:rsidRPr="005E62C1">
        <w:rPr>
          <w:rFonts w:ascii="Book Antiqua" w:eastAsia="Book Antiqua" w:hAnsi="Book Antiqua" w:cs="Book Antiqua"/>
          <w:i/>
          <w:iCs/>
          <w:color w:val="000000"/>
        </w:rPr>
        <w:t>ALC1</w:t>
      </w:r>
      <w:r>
        <w:rPr>
          <w:rFonts w:ascii="Book Antiqua" w:eastAsia="Book Antiqua" w:hAnsi="Book Antiqua" w:cs="Book Antiqua"/>
          <w:color w:val="000000"/>
        </w:rPr>
        <w:t xml:space="preserve"> using FISH, they transfected it into human liver cell lines resulting in the cells being able to form more colonies than blank vector-transfected cells when grown in soft agar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They also demonstrated that </w:t>
      </w:r>
      <w:r w:rsidRPr="005E62C1">
        <w:rPr>
          <w:rFonts w:ascii="Book Antiqua" w:eastAsia="Book Antiqua" w:hAnsi="Book Antiqua" w:cs="Book Antiqua"/>
          <w:i/>
          <w:iCs/>
          <w:color w:val="000000"/>
        </w:rPr>
        <w:t>ALC1</w:t>
      </w:r>
      <w:r>
        <w:rPr>
          <w:rFonts w:ascii="Book Antiqua" w:eastAsia="Book Antiqua" w:hAnsi="Book Antiqua" w:cs="Book Antiqua"/>
          <w:color w:val="000000"/>
        </w:rPr>
        <w:t xml:space="preserve"> overexpression plays a role in facilitating DNA synthesis, down-regulating p53 expression, promoting G1/S phase transition, and inhibiting apoptosis.</w:t>
      </w:r>
    </w:p>
    <w:p w14:paraId="7243F61C" w14:textId="7BB0FF5A" w:rsidR="00A77B3E" w:rsidRDefault="002B1DB0" w:rsidP="005E62C1">
      <w:pPr>
        <w:spacing w:line="360" w:lineRule="auto"/>
        <w:ind w:firstLineChars="100" w:firstLine="240"/>
        <w:jc w:val="both"/>
      </w:pPr>
      <w:r>
        <w:rPr>
          <w:rFonts w:ascii="Book Antiqua" w:eastAsia="Book Antiqua" w:hAnsi="Book Antiqua" w:cs="Book Antiqua"/>
          <w:color w:val="000000"/>
        </w:rPr>
        <w:t>More recently, in 201</w:t>
      </w:r>
      <w:r w:rsidR="005E62C1">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Elsemman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62C1">
        <w:rPr>
          <w:rFonts w:ascii="Book Antiqua" w:eastAsia="Book Antiqua" w:hAnsi="Book Antiqua" w:cs="Book Antiqua"/>
          <w:color w:val="000000"/>
          <w:szCs w:val="30"/>
          <w:vertAlign w:val="superscript"/>
        </w:rPr>
        <w:t>[</w:t>
      </w:r>
      <w:proofErr w:type="gramEnd"/>
      <w:r w:rsidR="005E62C1">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were interested in S-adenosylmethionine (SAMe) which has been described by Lu </w:t>
      </w:r>
      <w:r>
        <w:rPr>
          <w:rFonts w:ascii="Book Antiqua" w:eastAsia="Book Antiqua" w:hAnsi="Book Antiqua" w:cs="Book Antiqua"/>
          <w:i/>
          <w:iCs/>
          <w:color w:val="000000"/>
        </w:rPr>
        <w:t>et al</w:t>
      </w:r>
      <w:r w:rsidR="005E62C1">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as playing a significant role in hepatic diseases including HCC. SAMe is synthesized from ATP and methionine by methionine adenosyl transferase genes including MAT1A which is significantly downregulated in HCC. </w:t>
      </w:r>
      <w:proofErr w:type="spellStart"/>
      <w:r>
        <w:rPr>
          <w:rFonts w:ascii="Book Antiqua" w:eastAsia="Book Antiqua" w:hAnsi="Book Antiqua" w:cs="Book Antiqua"/>
          <w:color w:val="000000"/>
        </w:rPr>
        <w:t>Elsemman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E62C1">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analyzed reactions containing SAMe, and using copy number variation analysis they identified five methyltransferase genes (</w:t>
      </w:r>
      <w:r w:rsidRPr="005E62C1">
        <w:rPr>
          <w:rFonts w:ascii="Book Antiqua" w:eastAsia="Book Antiqua" w:hAnsi="Book Antiqua" w:cs="Book Antiqua"/>
          <w:i/>
          <w:iCs/>
          <w:color w:val="000000"/>
        </w:rPr>
        <w:t>ASH1L</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METTL13</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TARBP1</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SMYD2</w:t>
      </w:r>
      <w:r>
        <w:rPr>
          <w:rFonts w:ascii="Book Antiqua" w:eastAsia="Book Antiqua" w:hAnsi="Book Antiqua" w:cs="Book Antiqua"/>
          <w:color w:val="000000"/>
        </w:rPr>
        <w:t xml:space="preserve">, and </w:t>
      </w:r>
      <w:r w:rsidRPr="005E62C1">
        <w:rPr>
          <w:rFonts w:ascii="Book Antiqua" w:eastAsia="Book Antiqua" w:hAnsi="Book Antiqua" w:cs="Book Antiqua"/>
          <w:i/>
          <w:iCs/>
          <w:color w:val="000000"/>
        </w:rPr>
        <w:t>SMYD3</w:t>
      </w:r>
      <w:r>
        <w:rPr>
          <w:rFonts w:ascii="Book Antiqua" w:eastAsia="Book Antiqua" w:hAnsi="Book Antiqua" w:cs="Book Antiqua"/>
          <w:color w:val="000000"/>
        </w:rPr>
        <w:t xml:space="preserve">) located on chromosome 1q, all of which were amplified </w:t>
      </w:r>
      <w:r>
        <w:rPr>
          <w:rFonts w:ascii="Book Antiqua" w:eastAsia="Book Antiqua" w:hAnsi="Book Antiqua" w:cs="Book Antiqua"/>
          <w:color w:val="000000"/>
        </w:rPr>
        <w:lastRenderedPageBreak/>
        <w:t xml:space="preserve">in samples of HCC relative the healthy tissue samples. ASH1L is a histone methyltransferase protein which is involved in the regulation of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METTL13</w:t>
      </w:r>
      <w:r>
        <w:rPr>
          <w:rFonts w:ascii="Book Antiqua" w:eastAsia="Book Antiqua" w:hAnsi="Book Antiqua" w:cs="Book Antiqua"/>
          <w:color w:val="000000"/>
        </w:rPr>
        <w:t xml:space="preserve"> (gene name </w:t>
      </w:r>
      <w:r w:rsidRPr="005E62C1">
        <w:rPr>
          <w:rFonts w:ascii="Book Antiqua" w:eastAsia="Book Antiqua" w:hAnsi="Book Antiqua" w:cs="Book Antiqua"/>
          <w:color w:val="000000"/>
        </w:rPr>
        <w:t>EEF1AKNMT</w:t>
      </w:r>
      <w:r>
        <w:rPr>
          <w:rFonts w:ascii="Book Antiqua" w:eastAsia="Book Antiqua" w:hAnsi="Book Antiqua" w:cs="Book Antiqua"/>
          <w:color w:val="000000"/>
        </w:rPr>
        <w:t xml:space="preserve">) has been shown repeatedly to promote tumor growth and metastasis and is negatively associated with survival among lung and pancreatic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w:t>
      </w:r>
      <w:r w:rsidRPr="005E62C1">
        <w:rPr>
          <w:rFonts w:ascii="Book Antiqua" w:eastAsia="Book Antiqua" w:hAnsi="Book Antiqua" w:cs="Book Antiqua"/>
          <w:i/>
          <w:iCs/>
          <w:color w:val="000000"/>
        </w:rPr>
        <w:t>TARBP1</w:t>
      </w:r>
      <w:r>
        <w:rPr>
          <w:rFonts w:ascii="Book Antiqua" w:eastAsia="Book Antiqua" w:hAnsi="Book Antiqua" w:cs="Book Antiqua"/>
          <w:color w:val="000000"/>
        </w:rPr>
        <w:t xml:space="preserve"> is a double-stranded RNA binding protein that promotes the replication of </w:t>
      </w:r>
      <w:r w:rsidR="005E62C1" w:rsidRPr="005E62C1">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-1 and -2 as well as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It has also been directly correlated with decreased survival rates in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SMYD2 and SMYD3 are both members of the protein lysine methyltransferase family of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each has been associated with a variety of cancer types. SMYD2 has been shown to be overexpressed in esophageal squamous carcinoma, gastric cancer, and pediatric acute lymphoblastic </w:t>
      </w:r>
      <w:proofErr w:type="gramStart"/>
      <w:r>
        <w:rPr>
          <w:rFonts w:ascii="Book Antiqua" w:eastAsia="Book Antiqua" w:hAnsi="Book Antiqua" w:cs="Book Antiqua"/>
          <w:color w:val="000000"/>
        </w:rPr>
        <w:t>leukemia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xml:space="preserve">. SMYD3 is overexpressed in cancers including breast, liver, and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w:t>
      </w:r>
    </w:p>
    <w:p w14:paraId="344575B3" w14:textId="77777777" w:rsidR="00A77B3E" w:rsidRDefault="00A77B3E">
      <w:pPr>
        <w:spacing w:line="360" w:lineRule="auto"/>
        <w:jc w:val="both"/>
      </w:pPr>
    </w:p>
    <w:p w14:paraId="67C132A9" w14:textId="77777777" w:rsidR="00A77B3E" w:rsidRDefault="002B1DB0">
      <w:pPr>
        <w:spacing w:line="360" w:lineRule="auto"/>
        <w:jc w:val="both"/>
      </w:pPr>
      <w:r>
        <w:rPr>
          <w:rFonts w:ascii="Book Antiqua" w:eastAsia="Book Antiqua" w:hAnsi="Book Antiqua" w:cs="Book Antiqua"/>
          <w:b/>
          <w:bCs/>
          <w:caps/>
          <w:color w:val="000000"/>
          <w:u w:val="single"/>
        </w:rPr>
        <w:t>ANALYSIS OF GENOMIC AND TRANSCRIPTOMIC DATA</w:t>
      </w:r>
    </w:p>
    <w:p w14:paraId="79C1670A" w14:textId="130F20BB" w:rsidR="00A77B3E" w:rsidRDefault="002B1DB0">
      <w:pPr>
        <w:spacing w:line="360" w:lineRule="auto"/>
        <w:jc w:val="both"/>
      </w:pPr>
      <w:r>
        <w:rPr>
          <w:rFonts w:ascii="Book Antiqua" w:eastAsia="Book Antiqua" w:hAnsi="Book Antiqua" w:cs="Book Antiqua"/>
          <w:color w:val="000000"/>
        </w:rPr>
        <w:t xml:space="preserve">We were interested in what more recent genomic and transcriptomic studies have revealed about chromosome 1q amplification and HCC. The Cancer Genome Atlas </w:t>
      </w:r>
      <w:r w:rsidR="00E22466">
        <w:rPr>
          <w:rFonts w:ascii="Book Antiqua" w:eastAsia="Book Antiqua" w:hAnsi="Book Antiqua" w:cs="Book Antiqua"/>
          <w:color w:val="000000"/>
        </w:rPr>
        <w:t xml:space="preserve">(TCGA) </w:t>
      </w:r>
      <w:r>
        <w:rPr>
          <w:rFonts w:ascii="Book Antiqua" w:eastAsia="Book Antiqua" w:hAnsi="Book Antiqua" w:cs="Book Antiqua"/>
          <w:color w:val="000000"/>
        </w:rPr>
        <w:t>Project has accumulated an important, publicly available genomic and mRNA expression data set which includes multiple cancers types including HCC (data set Liver</w:t>
      </w:r>
      <w:r w:rsidR="00D5343B">
        <w:rPr>
          <w:rFonts w:ascii="Book Antiqua" w:eastAsia="Book Antiqua" w:hAnsi="Book Antiqua" w:cs="Book Antiqua"/>
          <w:color w:val="000000"/>
        </w:rPr>
        <w:t xml:space="preserve"> </w:t>
      </w:r>
      <w:r>
        <w:rPr>
          <w:rFonts w:ascii="Book Antiqua" w:eastAsia="Book Antiqua" w:hAnsi="Book Antiqua" w:cs="Book Antiqua"/>
          <w:color w:val="000000"/>
        </w:rPr>
        <w:t>Hepatocellular Carcinoma</w:t>
      </w:r>
      <w:r w:rsidR="00D5343B">
        <w:rPr>
          <w:rFonts w:ascii="Book Antiqua" w:eastAsia="Book Antiqua" w:hAnsi="Book Antiqua" w:cs="Book Antiqua"/>
          <w:color w:val="000000"/>
        </w:rPr>
        <w:t xml:space="preserve">, </w:t>
      </w:r>
      <w:r>
        <w:rPr>
          <w:rFonts w:ascii="Book Antiqua" w:eastAsia="Book Antiqua" w:hAnsi="Book Antiqua" w:cs="Book Antiqua"/>
          <w:color w:val="000000"/>
        </w:rPr>
        <w:t>LIHC)</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There is also a more recent version of this data, which is part of</w:t>
      </w:r>
      <w:r w:rsidR="00E22466">
        <w:rPr>
          <w:rFonts w:ascii="Book Antiqua" w:eastAsia="Book Antiqua" w:hAnsi="Book Antiqua" w:cs="Book Antiqua"/>
          <w:color w:val="000000"/>
        </w:rPr>
        <w:t xml:space="preserve"> </w:t>
      </w:r>
      <w:r>
        <w:rPr>
          <w:rFonts w:ascii="Book Antiqua" w:eastAsia="Book Antiqua" w:hAnsi="Book Antiqua" w:cs="Book Antiqua"/>
          <w:color w:val="000000"/>
        </w:rPr>
        <w:t xml:space="preserve">TCGA Pan-Cancer Clinical Data </w:t>
      </w:r>
      <w:proofErr w:type="gramStart"/>
      <w:r>
        <w:rPr>
          <w:rFonts w:ascii="Book Antiqua" w:eastAsia="Book Antiqua" w:hAnsi="Book Antiqua" w:cs="Book Antiqua"/>
          <w:color w:val="000000"/>
        </w:rPr>
        <w:t>Resource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 subset of the LIHC data set that has been curated to include four major clinical outcome endpoints. We chose to use this data set to try to identify additional candidate amplification driver genes. This version of the LIHC patient cohort</w:t>
      </w:r>
      <w:r w:rsidR="00D5343B">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PanCan</w:t>
      </w:r>
      <w:proofErr w:type="spellEnd"/>
      <w:r>
        <w:rPr>
          <w:rFonts w:ascii="Book Antiqua" w:eastAsia="Book Antiqua" w:hAnsi="Book Antiqua" w:cs="Book Antiqua"/>
          <w:color w:val="000000"/>
        </w:rPr>
        <w:t>-LIHC)</w:t>
      </w:r>
      <w:r w:rsidR="00D5343B">
        <w:rPr>
          <w:rFonts w:ascii="Book Antiqua" w:eastAsia="Book Antiqua" w:hAnsi="Book Antiqua" w:cs="Book Antiqua"/>
          <w:color w:val="000000"/>
        </w:rPr>
        <w:t xml:space="preserve"> </w:t>
      </w:r>
      <w:r>
        <w:rPr>
          <w:rFonts w:ascii="Book Antiqua" w:eastAsia="Book Antiqua" w:hAnsi="Book Antiqua" w:cs="Book Antiqua"/>
          <w:color w:val="000000"/>
        </w:rPr>
        <w:t>has the following patient characteristics: 251 males/121 female</w:t>
      </w:r>
      <w:r w:rsidR="00D5343B">
        <w:rPr>
          <w:rFonts w:ascii="Book Antiqua" w:eastAsia="Book Antiqua" w:hAnsi="Book Antiqua" w:cs="Book Antiqua"/>
          <w:color w:val="000000"/>
        </w:rPr>
        <w:t xml:space="preserve"> </w:t>
      </w:r>
      <w:r>
        <w:rPr>
          <w:rFonts w:ascii="Book Antiqua" w:eastAsia="Book Antiqua" w:hAnsi="Book Antiqua" w:cs="Book Antiqua"/>
          <w:color w:val="000000"/>
        </w:rPr>
        <w:t>with</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241 </w:t>
      </w:r>
      <w:r w:rsidR="00D5343B">
        <w:rPr>
          <w:rFonts w:ascii="Book Antiqua" w:eastAsia="Book Antiqua" w:hAnsi="Book Antiqua" w:cs="Book Antiqua"/>
          <w:color w:val="000000"/>
        </w:rPr>
        <w:t>l</w:t>
      </w:r>
      <w:r>
        <w:rPr>
          <w:rFonts w:ascii="Book Antiqua" w:eastAsia="Book Antiqua" w:hAnsi="Book Antiqua" w:cs="Book Antiqua"/>
          <w:color w:val="000000"/>
        </w:rPr>
        <w:t>iving,</w:t>
      </w:r>
      <w:r w:rsidR="00D5343B">
        <w:rPr>
          <w:rFonts w:ascii="Book Antiqua" w:eastAsia="Book Antiqua" w:hAnsi="Book Antiqua" w:cs="Book Antiqua"/>
          <w:color w:val="000000"/>
        </w:rPr>
        <w:t xml:space="preserve"> </w:t>
      </w:r>
      <w:r>
        <w:rPr>
          <w:rFonts w:ascii="Book Antiqua" w:eastAsia="Book Antiqua" w:hAnsi="Book Antiqua" w:cs="Book Antiqua"/>
          <w:color w:val="000000"/>
        </w:rPr>
        <w:t>and</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131 deceased. Most</w:t>
      </w:r>
      <w:r w:rsidR="00D5343B">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had</w:t>
      </w:r>
      <w:r w:rsidR="00D5343B">
        <w:rPr>
          <w:rFonts w:ascii="Book Antiqua" w:eastAsia="Book Antiqua" w:hAnsi="Book Antiqua" w:cs="Book Antiqua"/>
          <w:color w:val="000000"/>
        </w:rPr>
        <w:t xml:space="preserve"> </w:t>
      </w:r>
      <w:r>
        <w:rPr>
          <w:rFonts w:ascii="Book Antiqua" w:eastAsia="Book Antiqua" w:hAnsi="Book Antiqua" w:cs="Book Antiqua"/>
          <w:color w:val="000000"/>
        </w:rPr>
        <w:t>a total of</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10-140 mutations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genome wide;</w:t>
      </w:r>
      <w:r w:rsidR="00D5343B">
        <w:rPr>
          <w:rFonts w:ascii="Book Antiqua" w:eastAsia="Book Antiqua" w:hAnsi="Book Antiqua" w:cs="Book Antiqua"/>
          <w:color w:val="000000"/>
        </w:rPr>
        <w:t xml:space="preserve"> </w:t>
      </w:r>
      <w:r>
        <w:rPr>
          <w:rFonts w:ascii="Book Antiqua" w:eastAsia="Book Antiqua" w:hAnsi="Book Antiqua" w:cs="Book Antiqua"/>
          <w:color w:val="000000"/>
        </w:rPr>
        <w:t>23</w:t>
      </w:r>
      <w:r w:rsidR="00D5343B">
        <w:rPr>
          <w:rFonts w:ascii="Book Antiqua" w:eastAsia="Book Antiqua" w:hAnsi="Book Antiqua" w:cs="Book Antiqua"/>
          <w:color w:val="000000"/>
        </w:rPr>
        <w:t xml:space="preserve"> </w:t>
      </w:r>
      <w:r>
        <w:rPr>
          <w:rFonts w:ascii="Book Antiqua" w:eastAsia="Book Antiqua" w:hAnsi="Book Antiqua" w:cs="Book Antiqua"/>
          <w:color w:val="000000"/>
        </w:rPr>
        <w:t>had</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140-190, 18 had greater than</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190,</w:t>
      </w:r>
      <w:r w:rsidR="00D5343B">
        <w:rPr>
          <w:rFonts w:ascii="Book Antiqua" w:eastAsia="Book Antiqua" w:hAnsi="Book Antiqua" w:cs="Book Antiqua"/>
          <w:color w:val="000000"/>
        </w:rPr>
        <w:t xml:space="preserve"> </w:t>
      </w:r>
      <w:r>
        <w:rPr>
          <w:rFonts w:ascii="Book Antiqua" w:eastAsia="Book Antiqua" w:hAnsi="Book Antiqua" w:cs="Book Antiqua"/>
          <w:color w:val="000000"/>
        </w:rPr>
        <w:t>and 2 had fewer than</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10</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(14 did not have data available). Most </w:t>
      </w:r>
      <w:proofErr w:type="spellStart"/>
      <w:r>
        <w:rPr>
          <w:rFonts w:ascii="Book Antiqua" w:eastAsia="Book Antiqua" w:hAnsi="Book Antiqua" w:cs="Book Antiqua"/>
          <w:color w:val="000000"/>
        </w:rPr>
        <w:t>PanCan</w:t>
      </w:r>
      <w:proofErr w:type="spellEnd"/>
      <w:r>
        <w:rPr>
          <w:rFonts w:ascii="Book Antiqua" w:eastAsia="Book Antiqua" w:hAnsi="Book Antiqua" w:cs="Book Antiqua"/>
          <w:color w:val="000000"/>
        </w:rPr>
        <w:t>-LIHC individuals exhibited</w:t>
      </w:r>
      <w:r w:rsidR="00D5343B">
        <w:rPr>
          <w:rFonts w:ascii="Book Antiqua" w:eastAsia="Book Antiqua" w:hAnsi="Book Antiqua" w:cs="Book Antiqua"/>
          <w:color w:val="000000"/>
        </w:rPr>
        <w:t xml:space="preserve"> </w:t>
      </w:r>
      <w:r>
        <w:rPr>
          <w:rFonts w:ascii="Book Antiqua" w:eastAsia="Book Antiqua" w:hAnsi="Book Antiqua" w:cs="Book Antiqua"/>
          <w:color w:val="000000"/>
        </w:rPr>
        <w:t>genome alterations, with gains in</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1q</w:t>
      </w:r>
      <w:r w:rsidR="00D5343B">
        <w:rPr>
          <w:rFonts w:ascii="Book Antiqua" w:eastAsia="Book Antiqua" w:hAnsi="Book Antiqua" w:cs="Book Antiqua"/>
          <w:color w:val="000000"/>
        </w:rPr>
        <w:t xml:space="preserve"> </w:t>
      </w:r>
      <w:r>
        <w:rPr>
          <w:rFonts w:ascii="Book Antiqua" w:eastAsia="Book Antiqua" w:hAnsi="Book Antiqua" w:cs="Book Antiqua"/>
          <w:color w:val="000000"/>
        </w:rPr>
        <w:t>being the most common alteration: 225 individuals (60.5%)</w:t>
      </w:r>
      <w:r w:rsidR="00D5343B">
        <w:rPr>
          <w:rFonts w:ascii="Book Antiqua" w:eastAsia="Book Antiqua" w:hAnsi="Book Antiqua" w:cs="Book Antiqua"/>
          <w:color w:val="000000"/>
        </w:rPr>
        <w:t xml:space="preserve"> </w:t>
      </w:r>
      <w:r>
        <w:rPr>
          <w:rFonts w:ascii="Book Antiqua" w:eastAsia="Book Antiqua" w:hAnsi="Book Antiqua" w:cs="Book Antiqua"/>
          <w:color w:val="000000"/>
        </w:rPr>
        <w:t>exhibited 1q gains, with</w:t>
      </w:r>
      <w:r w:rsidR="00D5343B">
        <w:rPr>
          <w:rFonts w:ascii="Book Antiqua" w:eastAsia="Book Antiqua" w:hAnsi="Book Antiqua" w:cs="Book Antiqua"/>
          <w:color w:val="000000"/>
        </w:rPr>
        <w:t xml:space="preserve"> </w:t>
      </w:r>
      <w:r>
        <w:rPr>
          <w:rFonts w:ascii="Book Antiqua" w:eastAsia="Book Antiqua" w:hAnsi="Book Antiqua" w:cs="Book Antiqua"/>
          <w:color w:val="000000"/>
        </w:rPr>
        <w:t>23.7%</w:t>
      </w:r>
      <w:r w:rsidR="00D5343B">
        <w:rPr>
          <w:rFonts w:ascii="Book Antiqua" w:eastAsia="Book Antiqua" w:hAnsi="Book Antiqua" w:cs="Book Antiqua"/>
          <w:color w:val="000000"/>
        </w:rPr>
        <w:t xml:space="preserve"> </w:t>
      </w:r>
      <w:r>
        <w:rPr>
          <w:rFonts w:ascii="Book Antiqua" w:eastAsia="Book Antiqua" w:hAnsi="Book Antiqua" w:cs="Book Antiqua"/>
          <w:color w:val="000000"/>
        </w:rPr>
        <w:t>called as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diploid</w:t>
      </w:r>
      <w:r w:rsidR="00D5343B">
        <w:rPr>
          <w:rFonts w:ascii="Book Antiqua" w:eastAsia="Book Antiqua" w:hAnsi="Book Antiqua" w:cs="Book Antiqua"/>
          <w:color w:val="000000"/>
        </w:rPr>
        <w:t xml:space="preserve"> </w:t>
      </w:r>
      <w:r>
        <w:rPr>
          <w:rFonts w:ascii="Book Antiqua" w:eastAsia="Book Antiqua" w:hAnsi="Book Antiqua" w:cs="Book Antiqua"/>
          <w:color w:val="000000"/>
        </w:rPr>
        <w:t>and</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15.9%</w:t>
      </w:r>
      <w:r w:rsidR="00D5343B">
        <w:rPr>
          <w:rFonts w:ascii="Book Antiqua" w:eastAsia="Book Antiqua" w:hAnsi="Book Antiqua" w:cs="Book Antiqua"/>
          <w:color w:val="000000"/>
        </w:rPr>
        <w:t xml:space="preserve"> </w:t>
      </w:r>
      <w:r>
        <w:rPr>
          <w:rFonts w:ascii="Book Antiqua" w:eastAsia="Book Antiqua" w:hAnsi="Book Antiqua" w:cs="Book Antiqua"/>
          <w:color w:val="000000"/>
        </w:rPr>
        <w:t>with data not available).</w:t>
      </w:r>
    </w:p>
    <w:p w14:paraId="0B9AEF2F" w14:textId="58B62BFA" w:rsidR="00A77B3E" w:rsidRDefault="002B1DB0" w:rsidP="00D5343B">
      <w:pPr>
        <w:spacing w:line="360" w:lineRule="auto"/>
        <w:ind w:firstLineChars="100" w:firstLine="240"/>
        <w:jc w:val="both"/>
      </w:pPr>
      <w:r>
        <w:rPr>
          <w:rFonts w:ascii="Book Antiqua" w:eastAsia="Book Antiqua" w:hAnsi="Book Antiqua" w:cs="Book Antiqua"/>
          <w:color w:val="000000"/>
        </w:rPr>
        <w:lastRenderedPageBreak/>
        <w:t xml:space="preserve">The original publication reporting the LIHC cohort analyses identified copy number alterations (CNAs) in several likely driver genes spread across several </w:t>
      </w:r>
      <w:proofErr w:type="gramStart"/>
      <w:r>
        <w:rPr>
          <w:rFonts w:ascii="Book Antiqua" w:eastAsia="Book Antiqua" w:hAnsi="Book Antiqua" w:cs="Book Antiqua"/>
          <w:color w:val="000000"/>
        </w:rPr>
        <w:t>chromosomes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However, the only driver gene listed for 1q is MCL1 at 1q21.3. They also reported a short stretch of four genes that were significantly amplified at 1q22, but no candidate genes were indicated. In a report on the analysis of aneuploidy across TCGA cancer types, strong 1q amplification was noted in the </w:t>
      </w:r>
      <w:proofErr w:type="spellStart"/>
      <w:r>
        <w:rPr>
          <w:rFonts w:ascii="Book Antiqua" w:eastAsia="Book Antiqua" w:hAnsi="Book Antiqua" w:cs="Book Antiqua"/>
          <w:color w:val="000000"/>
        </w:rPr>
        <w:t>PanCan</w:t>
      </w:r>
      <w:proofErr w:type="spellEnd"/>
      <w:r>
        <w:rPr>
          <w:rFonts w:ascii="Book Antiqua" w:eastAsia="Book Antiqua" w:hAnsi="Book Antiqua" w:cs="Book Antiqua"/>
          <w:color w:val="000000"/>
        </w:rPr>
        <w:t>-LIHC cohort (as well as in other epithelial breast and lung tumors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Using the </w:t>
      </w:r>
      <w:proofErr w:type="spellStart"/>
      <w:r>
        <w:rPr>
          <w:rFonts w:ascii="Book Antiqua" w:eastAsia="Book Antiqua" w:hAnsi="Book Antiqua" w:cs="Book Antiqua"/>
          <w:color w:val="000000"/>
        </w:rPr>
        <w:t>Oncoprint</w:t>
      </w:r>
      <w:proofErr w:type="spellEnd"/>
      <w:r>
        <w:rPr>
          <w:rFonts w:ascii="Book Antiqua" w:eastAsia="Book Antiqua" w:hAnsi="Book Antiqua" w:cs="Book Antiqua"/>
          <w:color w:val="000000"/>
        </w:rPr>
        <w:t xml:space="preserve"> tool at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for Cancer Genomics (</w:t>
      </w:r>
      <w:r w:rsidRPr="00D5343B">
        <w:rPr>
          <w:rFonts w:ascii="Book Antiqua" w:eastAsia="Book Antiqua" w:hAnsi="Book Antiqua" w:cs="Book Antiqua"/>
          <w:color w:val="000000"/>
          <w:u w:color="0000FF"/>
        </w:rPr>
        <w:t>https://www.cbioportal.org/</w:t>
      </w:r>
      <w:r>
        <w:rPr>
          <w:rFonts w:ascii="Book Antiqua" w:eastAsia="Book Antiqua" w:hAnsi="Book Antiqua" w:cs="Book Antiqua"/>
          <w:color w:val="000000"/>
        </w:rPr>
        <w:t>), we could see that all</w:t>
      </w:r>
      <w:r w:rsidR="00D5343B">
        <w:rPr>
          <w:rFonts w:ascii="Book Antiqua" w:eastAsia="Book Antiqua" w:hAnsi="Book Antiqua" w:cs="Book Antiqua"/>
          <w:color w:val="000000"/>
        </w:rPr>
        <w:t xml:space="preserve"> </w:t>
      </w:r>
      <w:r>
        <w:rPr>
          <w:rFonts w:ascii="Book Antiqua" w:eastAsia="Book Antiqua" w:hAnsi="Book Antiqua" w:cs="Book Antiqua"/>
          <w:color w:val="000000"/>
        </w:rPr>
        <w:t>of the genes listed in Table 1 were amplified in 7</w:t>
      </w:r>
      <w:r w:rsidR="00D5343B">
        <w:rPr>
          <w:rFonts w:ascii="Book Antiqua" w:eastAsia="Book Antiqua" w:hAnsi="Book Antiqua" w:cs="Book Antiqua"/>
          <w:color w:val="000000"/>
        </w:rPr>
        <w:t>%</w:t>
      </w:r>
      <w:r>
        <w:rPr>
          <w:rFonts w:ascii="Book Antiqua" w:eastAsia="Book Antiqua" w:hAnsi="Book Antiqua" w:cs="Book Antiqua"/>
          <w:color w:val="000000"/>
        </w:rPr>
        <w:t>-13% of tumors, with mRNAs overexpressed in 9</w:t>
      </w:r>
      <w:r w:rsidR="00D5343B">
        <w:rPr>
          <w:rFonts w:ascii="Book Antiqua" w:eastAsia="Book Antiqua" w:hAnsi="Book Antiqua" w:cs="Book Antiqua"/>
          <w:color w:val="000000"/>
        </w:rPr>
        <w:t>%</w:t>
      </w:r>
      <w:r>
        <w:rPr>
          <w:rFonts w:ascii="Book Antiqua" w:eastAsia="Book Antiqua" w:hAnsi="Book Antiqua" w:cs="Book Antiqua"/>
          <w:color w:val="000000"/>
        </w:rPr>
        <w:t>-41% of tumors (data not shown), consistent with the earlier reports described above.</w:t>
      </w:r>
    </w:p>
    <w:p w14:paraId="51D69DFD" w14:textId="77777777" w:rsidR="00A77B3E" w:rsidRDefault="00A77B3E">
      <w:pPr>
        <w:spacing w:line="360" w:lineRule="auto"/>
        <w:jc w:val="both"/>
      </w:pPr>
    </w:p>
    <w:p w14:paraId="3177CA6D" w14:textId="77777777" w:rsidR="00A77B3E" w:rsidRDefault="002B1DB0">
      <w:pPr>
        <w:spacing w:line="360" w:lineRule="auto"/>
        <w:jc w:val="both"/>
      </w:pPr>
      <w:r>
        <w:rPr>
          <w:rFonts w:ascii="Book Antiqua" w:eastAsia="Book Antiqua" w:hAnsi="Book Antiqua" w:cs="Book Antiqua"/>
          <w:b/>
          <w:bCs/>
          <w:caps/>
          <w:color w:val="000000"/>
          <w:u w:val="single"/>
        </w:rPr>
        <w:t>STRATEGY TO IDENTIFY ADDITIONAL CANDIDATE DRIVER GENES</w:t>
      </w:r>
    </w:p>
    <w:p w14:paraId="5B9D976E" w14:textId="744DC6A6" w:rsidR="00A77B3E" w:rsidRDefault="002B1DB0">
      <w:pPr>
        <w:spacing w:line="360" w:lineRule="auto"/>
        <w:jc w:val="both"/>
      </w:pPr>
      <w:r>
        <w:rPr>
          <w:rFonts w:ascii="Book Antiqua" w:eastAsia="Book Antiqua" w:hAnsi="Book Antiqua" w:cs="Book Antiqua"/>
          <w:color w:val="000000"/>
        </w:rPr>
        <w:t>To further explore possible 1q amplification driver candidates, the</w:t>
      </w:r>
      <w:r w:rsidR="00D5343B">
        <w:rPr>
          <w:rFonts w:ascii="Book Antiqua" w:eastAsia="Book Antiqua" w:hAnsi="Book Antiqua" w:cs="Book Antiqua"/>
          <w:color w:val="000000"/>
        </w:rPr>
        <w:t xml:space="preserve"> </w:t>
      </w:r>
      <w:r>
        <w:rPr>
          <w:rFonts w:ascii="Book Antiqua" w:eastAsia="Book Antiqua" w:hAnsi="Book Antiqua" w:cs="Book Antiqua"/>
          <w:color w:val="000000"/>
        </w:rPr>
        <w:t>frequency of CNA</w:t>
      </w:r>
      <w:r w:rsidR="00D5343B">
        <w:rPr>
          <w:rFonts w:ascii="Book Antiqua" w:eastAsia="Book Antiqua" w:hAnsi="Book Antiqua" w:cs="Book Antiqua"/>
          <w:color w:val="000000"/>
        </w:rPr>
        <w:t>s</w:t>
      </w:r>
      <w:r>
        <w:rPr>
          <w:rFonts w:ascii="Book Antiqua" w:eastAsia="Book Antiqua" w:hAnsi="Book Antiqua" w:cs="Book Antiqua"/>
          <w:color w:val="000000"/>
        </w:rPr>
        <w:t xml:space="preserve"> in the Pan-Cancer version of LIHC sample set was explored using the </w:t>
      </w:r>
      <w:proofErr w:type="spellStart"/>
      <w:r>
        <w:rPr>
          <w:rFonts w:ascii="Book Antiqua" w:eastAsia="Book Antiqua" w:hAnsi="Book Antiqua" w:cs="Book Antiqua"/>
          <w:color w:val="000000"/>
        </w:rPr>
        <w:t>cBioPortal</w:t>
      </w:r>
      <w:proofErr w:type="spellEnd"/>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suite of </w:t>
      </w:r>
      <w:proofErr w:type="gramStart"/>
      <w:r>
        <w:rPr>
          <w:rFonts w:ascii="Book Antiqua" w:eastAsia="Book Antiqua" w:hAnsi="Book Antiqua" w:cs="Book Antiqua"/>
          <w:color w:val="000000"/>
        </w:rPr>
        <w:t>tools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First, the CNA data set for all genes in the </w:t>
      </w:r>
      <w:proofErr w:type="spellStart"/>
      <w:r>
        <w:rPr>
          <w:rFonts w:ascii="Book Antiqua" w:eastAsia="Book Antiqua" w:hAnsi="Book Antiqua" w:cs="Book Antiqua"/>
          <w:color w:val="000000"/>
        </w:rPr>
        <w:t>PanCan</w:t>
      </w:r>
      <w:proofErr w:type="spellEnd"/>
      <w:r>
        <w:rPr>
          <w:rFonts w:ascii="Book Antiqua" w:eastAsia="Book Antiqua" w:hAnsi="Book Antiqua" w:cs="Book Antiqua"/>
          <w:color w:val="000000"/>
        </w:rPr>
        <w:t>-LIHC was downloaded and imported into in an Excel spreadsheet. Second, all genes that had been scored as having an amplification or homozygous deletion with a frequency of at least 5% of tumor samples were sorted from those with lower frequency. This resulted in a list of 1871 genes meeting these criteria. Finally, this set of 1871 altered genes was sorted by chromosome and further restricted to those that were annotated as Cancer genes according</w:t>
      </w:r>
      <w:r w:rsidR="00D5343B">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OncoKB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7C73D03" w14:textId="66CAB16F" w:rsidR="00A77B3E" w:rsidRDefault="002B1DB0" w:rsidP="00D5343B">
      <w:pPr>
        <w:spacing w:line="360" w:lineRule="auto"/>
        <w:ind w:firstLineChars="100" w:firstLine="240"/>
        <w:jc w:val="both"/>
      </w:pPr>
      <w:r>
        <w:rPr>
          <w:rFonts w:ascii="Book Antiqua" w:eastAsia="Book Antiqua" w:hAnsi="Book Antiqua" w:cs="Book Antiqua"/>
          <w:color w:val="000000"/>
        </w:rPr>
        <w:t>These steps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produced a list of 49 candidate genes localized to chromosome 1q (not shown). These fell into two groups, a</w:t>
      </w:r>
      <w:r w:rsidR="00D5343B">
        <w:rPr>
          <w:rFonts w:ascii="Book Antiqua" w:eastAsia="Book Antiqua" w:hAnsi="Book Antiqua" w:cs="Book Antiqua"/>
          <w:color w:val="000000"/>
        </w:rPr>
        <w:t xml:space="preserve"> </w:t>
      </w:r>
      <w:r>
        <w:rPr>
          <w:rFonts w:ascii="Book Antiqua" w:eastAsia="Book Antiqua" w:hAnsi="Book Antiqua" w:cs="Book Antiqua"/>
          <w:color w:val="000000"/>
        </w:rPr>
        <w:t>centromere proximal</w:t>
      </w:r>
      <w:r w:rsidR="00D5343B">
        <w:rPr>
          <w:rFonts w:ascii="Book Antiqua" w:eastAsia="Book Antiqua" w:hAnsi="Book Antiqua" w:cs="Book Antiqua"/>
          <w:color w:val="000000"/>
        </w:rPr>
        <w:t xml:space="preserve"> </w:t>
      </w:r>
      <w:r>
        <w:rPr>
          <w:rFonts w:ascii="Book Antiqua" w:eastAsia="Book Antiqua" w:hAnsi="Book Antiqua" w:cs="Book Antiqua"/>
          <w:color w:val="000000"/>
        </w:rPr>
        <w:t>group spanning intervals 1q21.2-1q25.2 (28</w:t>
      </w:r>
      <w:r w:rsidR="00D5343B">
        <w:rPr>
          <w:rFonts w:ascii="Book Antiqua" w:eastAsia="Book Antiqua" w:hAnsi="Book Antiqua" w:cs="Book Antiqua"/>
          <w:color w:val="000000"/>
        </w:rPr>
        <w:t xml:space="preserve"> </w:t>
      </w:r>
      <w:r>
        <w:rPr>
          <w:rFonts w:ascii="Book Antiqua" w:eastAsia="Book Antiqua" w:hAnsi="Book Antiqua" w:cs="Book Antiqua"/>
          <w:color w:val="000000"/>
        </w:rPr>
        <w:t>genes), and a second group covering the</w:t>
      </w:r>
      <w:r w:rsidR="00D5343B">
        <w:rPr>
          <w:rFonts w:ascii="Book Antiqua" w:eastAsia="Book Antiqua" w:hAnsi="Book Antiqua" w:cs="Book Antiqua"/>
          <w:color w:val="000000"/>
        </w:rPr>
        <w:t xml:space="preserve"> </w:t>
      </w:r>
      <w:r>
        <w:rPr>
          <w:rFonts w:ascii="Book Antiqua" w:eastAsia="Book Antiqua" w:hAnsi="Book Antiqua" w:cs="Book Antiqua"/>
          <w:color w:val="000000"/>
        </w:rPr>
        <w:t>distal</w:t>
      </w:r>
      <w:r w:rsidR="00D5343B">
        <w:rPr>
          <w:rFonts w:ascii="Book Antiqua" w:eastAsia="Book Antiqua" w:hAnsi="Book Antiqua" w:cs="Book Antiqua"/>
          <w:color w:val="000000"/>
        </w:rPr>
        <w:t xml:space="preserve"> </w:t>
      </w:r>
      <w:r>
        <w:rPr>
          <w:rFonts w:ascii="Book Antiqua" w:eastAsia="Book Antiqua" w:hAnsi="Book Antiqua" w:cs="Book Antiqua"/>
          <w:color w:val="000000"/>
        </w:rPr>
        <w:t>interval of 1q31.1-1q44 (21</w:t>
      </w:r>
      <w:r w:rsidR="00D5343B">
        <w:rPr>
          <w:rFonts w:ascii="Book Antiqua" w:eastAsia="Book Antiqua" w:hAnsi="Book Antiqua" w:cs="Book Antiqua"/>
          <w:color w:val="000000"/>
        </w:rPr>
        <w:t xml:space="preserve"> </w:t>
      </w:r>
      <w:r>
        <w:rPr>
          <w:rFonts w:ascii="Book Antiqua" w:eastAsia="Book Antiqua" w:hAnsi="Book Antiqua" w:cs="Book Antiqua"/>
          <w:color w:val="000000"/>
        </w:rPr>
        <w:t>genes).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Across the 1q region, the gene amplified in the highest percentage of tumors was </w:t>
      </w:r>
      <w:r w:rsidRPr="00D5343B">
        <w:rPr>
          <w:rFonts w:ascii="Book Antiqua" w:eastAsia="Book Antiqua" w:hAnsi="Book Antiqua" w:cs="Book Antiqua"/>
          <w:i/>
          <w:iCs/>
          <w:color w:val="000000"/>
        </w:rPr>
        <w:t>MUC1</w:t>
      </w:r>
      <w:r>
        <w:rPr>
          <w:rFonts w:ascii="Book Antiqua" w:eastAsia="Book Antiqua" w:hAnsi="Book Antiqua" w:cs="Book Antiqua"/>
          <w:color w:val="000000"/>
        </w:rPr>
        <w:t xml:space="preserve"> </w:t>
      </w:r>
      <w:r w:rsidR="00D5343B">
        <w:rPr>
          <w:rFonts w:ascii="Book Antiqua" w:eastAsia="Book Antiqua" w:hAnsi="Book Antiqua" w:cs="Book Antiqua"/>
          <w:color w:val="000000"/>
        </w:rPr>
        <w:t>l</w:t>
      </w:r>
      <w:r>
        <w:rPr>
          <w:rFonts w:ascii="Book Antiqua" w:eastAsia="Book Antiqua" w:hAnsi="Book Antiqua" w:cs="Book Antiqua"/>
          <w:color w:val="000000"/>
        </w:rPr>
        <w:t xml:space="preserve">ocated at 1q22 (11.7% </w:t>
      </w:r>
      <w:r w:rsidR="00D5343B">
        <w:rPr>
          <w:rFonts w:ascii="Book Antiqua" w:eastAsia="Book Antiqua" w:hAnsi="Book Antiqua" w:cs="Book Antiqua"/>
          <w:color w:val="000000"/>
        </w:rPr>
        <w:t>amplification</w:t>
      </w:r>
      <w:r>
        <w:rPr>
          <w:rFonts w:ascii="Book Antiqua" w:eastAsia="Book Antiqua" w:hAnsi="Book Antiqua" w:cs="Book Antiqua"/>
          <w:color w:val="000000"/>
        </w:rPr>
        <w:t xml:space="preserve">). This might correspond to the short stretch identified at 1q22 by the TCGA-LIHC paper referred to above. The overall frequency of amplification was greater in the proximal group of genes (mean of 10.29%, </w:t>
      </w:r>
      <w:r>
        <w:rPr>
          <w:rFonts w:ascii="Book Antiqua" w:eastAsia="Book Antiqua" w:hAnsi="Book Antiqua" w:cs="Book Antiqua"/>
          <w:color w:val="000000"/>
        </w:rPr>
        <w:lastRenderedPageBreak/>
        <w:t>range of 8.2</w:t>
      </w:r>
      <w:r w:rsidR="00D5343B">
        <w:rPr>
          <w:rFonts w:ascii="Book Antiqua" w:eastAsia="Book Antiqua" w:hAnsi="Book Antiqua" w:cs="Book Antiqua"/>
          <w:color w:val="000000"/>
        </w:rPr>
        <w:t>%</w:t>
      </w:r>
      <w:r>
        <w:rPr>
          <w:rFonts w:ascii="Book Antiqua" w:eastAsia="Book Antiqua" w:hAnsi="Book Antiqua" w:cs="Book Antiqua"/>
          <w:color w:val="000000"/>
        </w:rPr>
        <w:t xml:space="preserve">-11.7%) </w:t>
      </w:r>
      <w:r>
        <w:rPr>
          <w:rFonts w:ascii="Book Antiqua" w:eastAsia="Book Antiqua" w:hAnsi="Book Antiqua" w:cs="Book Antiqua"/>
          <w:i/>
          <w:iCs/>
          <w:color w:val="000000"/>
        </w:rPr>
        <w:t>vs</w:t>
      </w:r>
      <w:r>
        <w:rPr>
          <w:rFonts w:ascii="Book Antiqua" w:eastAsia="Book Antiqua" w:hAnsi="Book Antiqua" w:cs="Book Antiqua"/>
          <w:color w:val="000000"/>
        </w:rPr>
        <w:t xml:space="preserve"> the distal set (mean of 6.41%, range of 5.4</w:t>
      </w:r>
      <w:r w:rsidR="00D5343B">
        <w:rPr>
          <w:rFonts w:ascii="Book Antiqua" w:eastAsia="Book Antiqua" w:hAnsi="Book Antiqua" w:cs="Book Antiqua"/>
          <w:color w:val="000000"/>
        </w:rPr>
        <w:t>%</w:t>
      </w:r>
      <w:r>
        <w:rPr>
          <w:rFonts w:ascii="Book Antiqua" w:eastAsia="Book Antiqua" w:hAnsi="Book Antiqua" w:cs="Book Antiqua"/>
          <w:color w:val="000000"/>
        </w:rPr>
        <w:t>-7.4%).</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15 genes listed in Table 1, only two were present in the list of 49, </w:t>
      </w:r>
      <w:r w:rsidRPr="00D5343B">
        <w:rPr>
          <w:rFonts w:ascii="Book Antiqua" w:eastAsia="Book Antiqua" w:hAnsi="Book Antiqua" w:cs="Book Antiqua"/>
          <w:i/>
          <w:iCs/>
          <w:color w:val="000000"/>
        </w:rPr>
        <w:t>CKS1B</w:t>
      </w:r>
      <w:r>
        <w:rPr>
          <w:rFonts w:ascii="Book Antiqua" w:eastAsia="Book Antiqua" w:hAnsi="Book Antiqua" w:cs="Book Antiqua"/>
          <w:color w:val="000000"/>
        </w:rPr>
        <w:t xml:space="preserve"> and </w:t>
      </w:r>
      <w:r w:rsidRPr="00D5343B">
        <w:rPr>
          <w:rFonts w:ascii="Book Antiqua" w:eastAsia="Book Antiqua" w:hAnsi="Book Antiqua" w:cs="Book Antiqua"/>
          <w:i/>
          <w:iCs/>
          <w:color w:val="000000"/>
        </w:rPr>
        <w:t>SMYD3</w:t>
      </w:r>
      <w:r>
        <w:rPr>
          <w:rFonts w:ascii="Book Antiqua" w:eastAsia="Book Antiqua" w:hAnsi="Book Antiqua" w:cs="Book Antiqua"/>
          <w:color w:val="000000"/>
        </w:rPr>
        <w:t>.</w:t>
      </w:r>
    </w:p>
    <w:p w14:paraId="417C8511" w14:textId="77777777" w:rsidR="00A77B3E" w:rsidRDefault="00A77B3E">
      <w:pPr>
        <w:spacing w:line="360" w:lineRule="auto"/>
        <w:jc w:val="both"/>
      </w:pPr>
    </w:p>
    <w:p w14:paraId="6109A302" w14:textId="77777777" w:rsidR="00A77B3E" w:rsidRDefault="002B1DB0">
      <w:pPr>
        <w:spacing w:line="360" w:lineRule="auto"/>
        <w:jc w:val="both"/>
      </w:pPr>
      <w:r>
        <w:rPr>
          <w:rFonts w:ascii="Book Antiqua" w:eastAsia="Book Antiqua" w:hAnsi="Book Antiqua" w:cs="Book Antiqua"/>
          <w:b/>
          <w:bCs/>
          <w:caps/>
          <w:color w:val="000000"/>
          <w:u w:val="single"/>
        </w:rPr>
        <w:t>ANALYSIS OF NEW CANDIDATES</w:t>
      </w:r>
    </w:p>
    <w:p w14:paraId="49BF68A8" w14:textId="2D9EEE67" w:rsidR="00A77B3E" w:rsidRDefault="002B1DB0">
      <w:pPr>
        <w:spacing w:line="360" w:lineRule="auto"/>
        <w:jc w:val="both"/>
      </w:pPr>
      <w:r>
        <w:rPr>
          <w:rFonts w:ascii="Book Antiqua" w:eastAsia="Book Antiqua" w:hAnsi="Book Antiqua" w:cs="Book Antiqua"/>
          <w:color w:val="000000"/>
        </w:rPr>
        <w:t xml:space="preserve">Using the </w:t>
      </w:r>
      <w:proofErr w:type="spellStart"/>
      <w:r>
        <w:rPr>
          <w:rFonts w:ascii="Book Antiqua" w:eastAsia="Book Antiqua" w:hAnsi="Book Antiqua" w:cs="Book Antiqua"/>
          <w:color w:val="000000"/>
        </w:rPr>
        <w:t>Oncoprint</w:t>
      </w:r>
      <w:proofErr w:type="spellEnd"/>
      <w:r>
        <w:rPr>
          <w:rFonts w:ascii="Book Antiqua" w:eastAsia="Book Antiqua" w:hAnsi="Book Antiqua" w:cs="Book Antiqua"/>
          <w:color w:val="000000"/>
        </w:rPr>
        <w:t xml:space="preserve"> visualization tool at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all</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49 genes were examined to determine the putative </w:t>
      </w:r>
      <w:r w:rsidR="00D5343B">
        <w:rPr>
          <w:rFonts w:ascii="Book Antiqua" w:eastAsia="Book Antiqua" w:hAnsi="Book Antiqua" w:cs="Book Antiqua"/>
          <w:color w:val="000000"/>
        </w:rPr>
        <w:t>CNA</w:t>
      </w:r>
      <w:r>
        <w:rPr>
          <w:rFonts w:ascii="Book Antiqua" w:eastAsia="Book Antiqua" w:hAnsi="Book Antiqua" w:cs="Book Antiqua"/>
          <w:color w:val="000000"/>
        </w:rPr>
        <w:t xml:space="preserve">s from GISTIC2.0 </w:t>
      </w:r>
      <w:proofErr w:type="gramStart"/>
      <w:r>
        <w:rPr>
          <w:rFonts w:ascii="Book Antiqua" w:eastAsia="Book Antiqua" w:hAnsi="Book Antiqua" w:cs="Book Antiqua"/>
          <w:color w:val="000000"/>
        </w:rPr>
        <w:t>calls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as well as the presence of non-synonymous mutations and altered mRNA expression (</w:t>
      </w:r>
      <w:r w:rsidRPr="00D5343B">
        <w:rPr>
          <w:rFonts w:ascii="Book Antiqua" w:eastAsia="Book Antiqua" w:hAnsi="Book Antiqua" w:cs="Book Antiqua"/>
          <w:i/>
          <w:iCs/>
          <w:color w:val="000000"/>
        </w:rPr>
        <w:t>z</w:t>
      </w:r>
      <w:r>
        <w:rPr>
          <w:rFonts w:ascii="Book Antiqua" w:eastAsia="Book Antiqua" w:hAnsi="Book Antiqua" w:cs="Book Antiqua"/>
          <w:color w:val="000000"/>
        </w:rPr>
        <w:t>-score threshold of +/- 2.0 relative to diploid samples). The total alteration percentages ranged from &lt;</w:t>
      </w:r>
      <w:r w:rsidR="00D5343B">
        <w:rPr>
          <w:rFonts w:ascii="Book Antiqua" w:eastAsia="Book Antiqua" w:hAnsi="Book Antiqua" w:cs="Book Antiqua"/>
          <w:color w:val="000000"/>
        </w:rPr>
        <w:t xml:space="preserve"> </w:t>
      </w:r>
      <w:r>
        <w:rPr>
          <w:rFonts w:ascii="Book Antiqua" w:eastAsia="Book Antiqua" w:hAnsi="Book Antiqua" w:cs="Book Antiqua"/>
          <w:color w:val="000000"/>
        </w:rPr>
        <w:t>10% to 50% for the individual genes, with few non-synonymous mutations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(not shown). The total number of genes under consideration was narrowed down to 12 by focusing on those with at least 25% of samples with one or more of the various alterations (Figure 1). All but one of these genes was derived from the centromere proximal half of the 1q arm (the exception was PARP1 at 1q42.12).</w:t>
      </w:r>
      <w:r w:rsidR="00D5343B">
        <w:rPr>
          <w:rFonts w:ascii="Book Antiqua" w:eastAsia="Book Antiqua" w:hAnsi="Book Antiqua" w:cs="Book Antiqua"/>
          <w:color w:val="000000"/>
        </w:rPr>
        <w:t xml:space="preserve"> </w:t>
      </w:r>
      <w:r>
        <w:rPr>
          <w:rFonts w:ascii="Book Antiqua" w:eastAsia="Book Antiqua" w:hAnsi="Book Antiqua" w:cs="Book Antiqua"/>
          <w:color w:val="000000"/>
        </w:rPr>
        <w:t>All 12 genes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exhibited numerous instances of mRNA upregulation, both</w:t>
      </w:r>
      <w:r w:rsidR="00D5343B">
        <w:rPr>
          <w:rFonts w:ascii="Book Antiqua" w:eastAsia="Book Antiqua" w:hAnsi="Book Antiqua" w:cs="Book Antiqua"/>
          <w:color w:val="000000"/>
        </w:rPr>
        <w:t xml:space="preserve"> </w:t>
      </w:r>
      <w:r>
        <w:rPr>
          <w:rFonts w:ascii="Book Antiqua" w:eastAsia="Book Antiqua" w:hAnsi="Book Antiqua" w:cs="Book Antiqua"/>
          <w:color w:val="000000"/>
        </w:rPr>
        <w:t>with and without DNA amplification.</w:t>
      </w:r>
      <w:r w:rsidR="00D5343B">
        <w:rPr>
          <w:rFonts w:ascii="Book Antiqua" w:eastAsia="Book Antiqua" w:hAnsi="Book Antiqua" w:cs="Book Antiqua"/>
          <w:color w:val="000000"/>
        </w:rPr>
        <w:t xml:space="preserve"> </w:t>
      </w:r>
      <w:r>
        <w:rPr>
          <w:rFonts w:ascii="Book Antiqua" w:eastAsia="Book Antiqua" w:hAnsi="Book Antiqua" w:cs="Book Antiqua"/>
          <w:color w:val="000000"/>
        </w:rPr>
        <w:t>Note that COP1 in Figure 1 at 1q25.1 is not the same as COPA at 1q23.3 (Table 1).</w:t>
      </w:r>
    </w:p>
    <w:p w14:paraId="4F1EC235" w14:textId="2B36D40C" w:rsidR="00A77B3E" w:rsidRDefault="002B1DB0" w:rsidP="00D5343B">
      <w:pPr>
        <w:spacing w:line="360" w:lineRule="auto"/>
        <w:ind w:firstLineChars="100" w:firstLine="240"/>
        <w:jc w:val="both"/>
      </w:pPr>
      <w:r>
        <w:rPr>
          <w:rFonts w:ascii="Book Antiqua" w:eastAsia="Book Antiqua" w:hAnsi="Book Antiqua" w:cs="Book Antiqua"/>
          <w:color w:val="000000"/>
        </w:rPr>
        <w:t xml:space="preserve">Each of the 12 genes was examined individually using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Comparison and Survival tools to determine whether the presence of alterations was associated with survival outcomes. There were only two genes where amplification, or mRNA increase, or both were associated with reduced</w:t>
      </w:r>
      <w:r w:rsidR="00D5343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D5343B">
        <w:rPr>
          <w:rFonts w:ascii="Book Antiqua" w:eastAsia="Book Antiqua" w:hAnsi="Book Antiqua" w:cs="Book Antiqua"/>
          <w:color w:val="000000"/>
        </w:rPr>
        <w:t xml:space="preserve"> </w:t>
      </w:r>
      <w:r>
        <w:rPr>
          <w:rFonts w:ascii="Book Antiqua" w:eastAsia="Book Antiqua" w:hAnsi="Book Antiqua" w:cs="Book Antiqua"/>
          <w:color w:val="000000"/>
        </w:rPr>
        <w:t>compared with the samples without either type of alteration.</w:t>
      </w:r>
      <w:r w:rsidR="00D5343B">
        <w:rPr>
          <w:rFonts w:ascii="Book Antiqua" w:eastAsia="Book Antiqua" w:hAnsi="Book Antiqua" w:cs="Book Antiqua"/>
          <w:color w:val="000000"/>
        </w:rPr>
        <w:t xml:space="preserve"> </w:t>
      </w:r>
      <w:r>
        <w:rPr>
          <w:rFonts w:ascii="Book Antiqua" w:eastAsia="Book Antiqua" w:hAnsi="Book Antiqua" w:cs="Book Antiqua"/>
          <w:color w:val="000000"/>
        </w:rPr>
        <w:t>These two were</w:t>
      </w:r>
      <w:r w:rsidR="00D5343B">
        <w:rPr>
          <w:rFonts w:ascii="Book Antiqua" w:eastAsia="Book Antiqua" w:hAnsi="Book Antiqua" w:cs="Book Antiqua"/>
          <w:color w:val="000000"/>
        </w:rPr>
        <w:t xml:space="preserve">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at 1q21.3 and NUF2 at 1q23.3 (Table 2, scores designated “all”).</w:t>
      </w:r>
      <w:r w:rsidR="00D5343B">
        <w:rPr>
          <w:rFonts w:ascii="Book Antiqua" w:eastAsia="Book Antiqua" w:hAnsi="Book Antiqua" w:cs="Book Antiqua"/>
          <w:color w:val="000000"/>
        </w:rPr>
        <w:t xml:space="preserve"> </w:t>
      </w:r>
      <w:r>
        <w:rPr>
          <w:rFonts w:ascii="Book Antiqua" w:eastAsia="Book Antiqua" w:hAnsi="Book Antiqua" w:cs="Book Antiqua"/>
          <w:color w:val="000000"/>
        </w:rPr>
        <w:t>However, when the CNAs were examined separately from increased mRNA levels,</w:t>
      </w:r>
      <w:r w:rsidR="00D5343B">
        <w:rPr>
          <w:rFonts w:ascii="Book Antiqua" w:eastAsia="Book Antiqua" w:hAnsi="Book Antiqua" w:cs="Book Antiqua"/>
          <w:color w:val="000000"/>
        </w:rPr>
        <w:t xml:space="preserve"> </w:t>
      </w:r>
      <w:r>
        <w:rPr>
          <w:rFonts w:ascii="Book Antiqua" w:eastAsia="Book Antiqua" w:hAnsi="Book Antiqua" w:cs="Book Antiqua"/>
          <w:color w:val="000000"/>
        </w:rPr>
        <w:t>amplification alone was not associated with any survival</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or outcome measure (not shown). Instead, the mRNA elevations clearly had a more significant correlation with patient outcome, as can be seen from the </w:t>
      </w:r>
      <w:proofErr w:type="spellStart"/>
      <w:r>
        <w:rPr>
          <w:rFonts w:ascii="Book Antiqua" w:eastAsia="Book Antiqua" w:hAnsi="Book Antiqua" w:cs="Book Antiqua"/>
          <w:color w:val="000000"/>
        </w:rPr>
        <w:t>Logrank</w:t>
      </w:r>
      <w:proofErr w:type="spellEnd"/>
      <w:r>
        <w:rPr>
          <w:rFonts w:ascii="Book Antiqua" w:eastAsia="Book Antiqua" w:hAnsi="Book Antiqua" w:cs="Book Antiqua"/>
          <w:color w:val="000000"/>
        </w:rPr>
        <w:t xml:space="preserve"> test q-values (Table 2, “mRNA”).</w:t>
      </w:r>
      <w:r w:rsidR="00D5343B">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mRNA elevation had an overall median survival of 25.15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D5343B">
        <w:rPr>
          <w:rFonts w:ascii="Book Antiqua" w:eastAsia="Book Antiqua" w:hAnsi="Book Antiqua" w:cs="Book Antiqua"/>
          <w:i/>
          <w:iCs/>
          <w:color w:val="000000"/>
        </w:rPr>
        <w:t>vs</w:t>
      </w:r>
      <w:r>
        <w:rPr>
          <w:rFonts w:ascii="Book Antiqua" w:eastAsia="Book Antiqua" w:hAnsi="Book Antiqua" w:cs="Book Antiqua"/>
          <w:color w:val="000000"/>
        </w:rPr>
        <w:t xml:space="preserve"> 80.74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those without the elevation. Patients with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mRNA elevation had an overall median survival of 23.38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D5343B" w:rsidRPr="00D5343B">
        <w:rPr>
          <w:rFonts w:ascii="Book Antiqua" w:eastAsia="Book Antiqua" w:hAnsi="Book Antiqua" w:cs="Book Antiqua"/>
          <w:i/>
          <w:iCs/>
          <w:color w:val="000000"/>
        </w:rPr>
        <w:t>vs</w:t>
      </w:r>
      <w:r>
        <w:rPr>
          <w:rFonts w:ascii="Book Antiqua" w:eastAsia="Book Antiqua" w:hAnsi="Book Antiqua" w:cs="Book Antiqua"/>
          <w:color w:val="000000"/>
        </w:rPr>
        <w:t xml:space="preserve"> 70.06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unaltered group. Thus, altered expression of these two genes may contribute to clinical outcome.</w:t>
      </w:r>
    </w:p>
    <w:p w14:paraId="6A0D488A" w14:textId="77777777" w:rsidR="00A77B3E" w:rsidRDefault="00A77B3E">
      <w:pPr>
        <w:spacing w:line="360" w:lineRule="auto"/>
        <w:jc w:val="both"/>
      </w:pPr>
    </w:p>
    <w:p w14:paraId="1AA4B572" w14:textId="77777777" w:rsidR="00A77B3E" w:rsidRDefault="002B1DB0">
      <w:pPr>
        <w:spacing w:line="360" w:lineRule="auto"/>
        <w:jc w:val="both"/>
      </w:pPr>
      <w:r>
        <w:rPr>
          <w:rFonts w:ascii="Book Antiqua" w:eastAsia="Book Antiqua" w:hAnsi="Book Antiqua" w:cs="Book Antiqua"/>
          <w:b/>
          <w:bCs/>
          <w:caps/>
          <w:color w:val="000000"/>
          <w:u w:val="single"/>
        </w:rPr>
        <w:t>COMPARING THE FREQUENCY OF TPM3 AND NUF2 ALTERATIONS IN HCC WITH OTHER CANCERS</w:t>
      </w:r>
    </w:p>
    <w:p w14:paraId="3BD18BB0" w14:textId="2BA7913C" w:rsidR="00A77B3E" w:rsidRDefault="002B1DB0">
      <w:pPr>
        <w:spacing w:line="360" w:lineRule="auto"/>
        <w:jc w:val="both"/>
      </w:pPr>
      <w:r>
        <w:rPr>
          <w:rFonts w:ascii="Book Antiqua" w:eastAsia="Book Antiqua" w:hAnsi="Book Antiqua" w:cs="Book Antiqua"/>
          <w:color w:val="000000"/>
        </w:rPr>
        <w:t xml:space="preserve">We were interested whether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and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alterations were common in other types of cancer besides HCC. To explore the alteration frequencies in other cancer types, the entire Pan-Cancer patient cohort was analyzed using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suite of </w:t>
      </w:r>
      <w:proofErr w:type="gramStart"/>
      <w:r>
        <w:rPr>
          <w:rFonts w:ascii="Book Antiqua" w:eastAsia="Book Antiqua" w:hAnsi="Book Antiqua" w:cs="Book Antiqua"/>
          <w:color w:val="000000"/>
        </w:rPr>
        <w:t>tools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All 32 cancer types included in the Pan-Cancer sample set were selected, and the</w:t>
      </w:r>
      <w:r w:rsidRPr="00D5343B">
        <w:rPr>
          <w:rFonts w:ascii="Book Antiqua" w:eastAsia="Book Antiqua" w:hAnsi="Book Antiqua" w:cs="Book Antiqua"/>
          <w:i/>
          <w:iCs/>
          <w:color w:val="000000"/>
        </w:rPr>
        <w:t xml:space="preserve"> TPM3</w:t>
      </w:r>
      <w:r>
        <w:rPr>
          <w:rFonts w:ascii="Book Antiqua" w:eastAsia="Book Antiqua" w:hAnsi="Book Antiqua" w:cs="Book Antiqua"/>
          <w:color w:val="000000"/>
        </w:rPr>
        <w:t xml:space="preserve"> and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genes were searched individually. The Cancer Types Summary produced a display showing the frequency of gene alterations (amplifications, deep deletions, non-synonymous mutations, structural variants) in all 32 types of cancer as well as the types of alterations identified (Figure 2). The </w:t>
      </w:r>
      <w:proofErr w:type="spellStart"/>
      <w:r>
        <w:rPr>
          <w:rFonts w:ascii="Book Antiqua" w:eastAsia="Book Antiqua" w:hAnsi="Book Antiqua" w:cs="Book Antiqua"/>
          <w:color w:val="000000"/>
        </w:rPr>
        <w:t>PanCan</w:t>
      </w:r>
      <w:proofErr w:type="spellEnd"/>
      <w:r>
        <w:rPr>
          <w:rFonts w:ascii="Book Antiqua" w:eastAsia="Book Antiqua" w:hAnsi="Book Antiqua" w:cs="Book Antiqua"/>
          <w:color w:val="000000"/>
        </w:rPr>
        <w:t xml:space="preserve">-LIHC HCC dataset had the second highest percentage of TPM3 alterations and the third highest percentage of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alterations. In the case of both genes, amplification of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and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was the most common type of alteration seen in the HCC patient sample. Interestingly,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had a relatively higher frequency of mutations than amplifications in some cancer types.</w:t>
      </w:r>
    </w:p>
    <w:p w14:paraId="70E8BE65" w14:textId="77777777" w:rsidR="00A77B3E" w:rsidRDefault="00A77B3E">
      <w:pPr>
        <w:spacing w:line="360" w:lineRule="auto"/>
        <w:jc w:val="both"/>
      </w:pPr>
    </w:p>
    <w:p w14:paraId="2BDD1244" w14:textId="77777777" w:rsidR="00A77B3E" w:rsidRDefault="002B1DB0">
      <w:pPr>
        <w:spacing w:line="360" w:lineRule="auto"/>
        <w:jc w:val="both"/>
      </w:pPr>
      <w:r>
        <w:rPr>
          <w:rFonts w:ascii="Book Antiqua" w:eastAsia="Book Antiqua" w:hAnsi="Book Antiqua" w:cs="Book Antiqua"/>
          <w:b/>
          <w:bCs/>
          <w:caps/>
          <w:color w:val="000000"/>
          <w:u w:val="single"/>
        </w:rPr>
        <w:t xml:space="preserve">PREVIOUSLY REPORTED ASSOCIATION BETWEEN </w:t>
      </w:r>
      <w:r w:rsidRPr="00D5343B">
        <w:rPr>
          <w:rFonts w:ascii="Book Antiqua" w:eastAsia="Book Antiqua" w:hAnsi="Book Antiqua" w:cs="Book Antiqua"/>
          <w:b/>
          <w:bCs/>
          <w:i/>
          <w:iCs/>
          <w:caps/>
          <w:color w:val="000000"/>
          <w:u w:val="single"/>
        </w:rPr>
        <w:t>TPM2</w:t>
      </w:r>
      <w:r>
        <w:rPr>
          <w:rFonts w:ascii="Book Antiqua" w:eastAsia="Book Antiqua" w:hAnsi="Book Antiqua" w:cs="Book Antiqua"/>
          <w:b/>
          <w:bCs/>
          <w:caps/>
          <w:color w:val="000000"/>
          <w:u w:val="single"/>
        </w:rPr>
        <w:t xml:space="preserve"> OR </w:t>
      </w:r>
      <w:r w:rsidRPr="00D5343B">
        <w:rPr>
          <w:rFonts w:ascii="Book Antiqua" w:eastAsia="Book Antiqua" w:hAnsi="Book Antiqua" w:cs="Book Antiqua"/>
          <w:b/>
          <w:bCs/>
          <w:i/>
          <w:iCs/>
          <w:caps/>
          <w:color w:val="000000"/>
          <w:u w:val="single"/>
        </w:rPr>
        <w:t>NUF2</w:t>
      </w:r>
      <w:r>
        <w:rPr>
          <w:rFonts w:ascii="Book Antiqua" w:eastAsia="Book Antiqua" w:hAnsi="Book Antiqua" w:cs="Book Antiqua"/>
          <w:b/>
          <w:bCs/>
          <w:caps/>
          <w:color w:val="000000"/>
          <w:u w:val="single"/>
        </w:rPr>
        <w:t xml:space="preserve"> AND HCC</w:t>
      </w:r>
    </w:p>
    <w:p w14:paraId="5B1291FE" w14:textId="567B6C35" w:rsidR="00A77B3E" w:rsidRDefault="002B1DB0">
      <w:pPr>
        <w:spacing w:line="360" w:lineRule="auto"/>
        <w:jc w:val="both"/>
      </w:pPr>
      <w:r>
        <w:rPr>
          <w:rFonts w:ascii="Book Antiqua" w:eastAsia="Book Antiqua" w:hAnsi="Book Antiqua" w:cs="Book Antiqua"/>
          <w:color w:val="000000"/>
        </w:rPr>
        <w:t xml:space="preserve">Despite the low q-values, it remains possible that associate between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and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gene expression and patient survival is random. Therefore, we searched the literature to find whether either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or </w:t>
      </w: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genes had been associated previously with HCC. Kim </w:t>
      </w:r>
      <w:r>
        <w:rPr>
          <w:rFonts w:ascii="Book Antiqua" w:eastAsia="Book Antiqua" w:hAnsi="Book Antiqua" w:cs="Book Antiqua"/>
          <w:i/>
          <w:iCs/>
          <w:color w:val="000000"/>
        </w:rPr>
        <w:t>et al</w:t>
      </w:r>
      <w:r>
        <w:rPr>
          <w:rFonts w:ascii="Book Antiqua" w:eastAsia="Book Antiqua" w:hAnsi="Book Antiqua" w:cs="Book Antiqua"/>
          <w:color w:val="000000"/>
        </w:rPr>
        <w:t xml:space="preserve"> examined chromosomal alterations in 76 HCC, finding frequent gain of </w:t>
      </w:r>
      <w:proofErr w:type="gramStart"/>
      <w:r>
        <w:rPr>
          <w:rFonts w:ascii="Book Antiqua" w:eastAsia="Book Antiqua" w:hAnsi="Book Antiqua" w:cs="Book Antiqua"/>
          <w:color w:val="000000"/>
        </w:rPr>
        <w:t>1q</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They found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mRNA was elevated in tumors compared to normal tissue, and proposed that it might represent an oncogene in HCC, consistent with our analysis. A follow up study found that knock down of </w:t>
      </w:r>
      <w:r w:rsidRPr="00D5343B">
        <w:rPr>
          <w:rFonts w:ascii="Book Antiqua" w:eastAsia="Book Antiqua" w:hAnsi="Book Antiqua" w:cs="Book Antiqua"/>
          <w:i/>
          <w:iCs/>
          <w:color w:val="000000"/>
        </w:rPr>
        <w:t>TPM3</w:t>
      </w:r>
      <w:r>
        <w:rPr>
          <w:rFonts w:ascii="Book Antiqua" w:eastAsia="Book Antiqua" w:hAnsi="Book Antiqua" w:cs="Book Antiqua"/>
          <w:color w:val="000000"/>
        </w:rPr>
        <w:t xml:space="preserve"> in HCC cells reduced migration and invasion </w:t>
      </w:r>
      <w:proofErr w:type="gramStart"/>
      <w:r>
        <w:rPr>
          <w:rFonts w:ascii="Book Antiqua" w:eastAsia="Book Antiqua" w:hAnsi="Book Antiqua" w:cs="Book Antiqua"/>
          <w:color w:val="000000"/>
        </w:rPr>
        <w:t>capabilities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7277AE90" w14:textId="69392404" w:rsidR="00A77B3E" w:rsidRDefault="002B1DB0" w:rsidP="00D5343B">
      <w:pPr>
        <w:spacing w:line="360" w:lineRule="auto"/>
        <w:ind w:firstLineChars="100" w:firstLine="240"/>
        <w:jc w:val="both"/>
      </w:pPr>
      <w:r w:rsidRPr="00D5343B">
        <w:rPr>
          <w:rFonts w:ascii="Book Antiqua" w:eastAsia="Book Antiqua" w:hAnsi="Book Antiqua" w:cs="Book Antiqua"/>
          <w:i/>
          <w:iCs/>
          <w:color w:val="000000"/>
        </w:rPr>
        <w:t>NUF2</w:t>
      </w:r>
      <w:r>
        <w:rPr>
          <w:rFonts w:ascii="Book Antiqua" w:eastAsia="Book Antiqua" w:hAnsi="Book Antiqua" w:cs="Book Antiqua"/>
          <w:color w:val="000000"/>
        </w:rPr>
        <w:t xml:space="preserve"> elevation was reported in micro-dissected malignant hepatocytes derived from HBV-associated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Analysis of the Gene Expression Omnibus HCC data also revealed upregulation of NUF2 in HCC compared with healthy colon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An analysis of the original TCGA-LIHC data set, which has </w:t>
      </w:r>
      <w:proofErr w:type="spellStart"/>
      <w:r>
        <w:rPr>
          <w:rFonts w:ascii="Book Antiqua" w:eastAsia="Book Antiqua" w:hAnsi="Book Antiqua" w:cs="Book Antiqua"/>
          <w:color w:val="000000"/>
        </w:rPr>
        <w:t>subtantial</w:t>
      </w:r>
      <w:proofErr w:type="spellEnd"/>
      <w:r>
        <w:rPr>
          <w:rFonts w:ascii="Book Antiqua" w:eastAsia="Book Antiqua" w:hAnsi="Book Antiqua" w:cs="Book Antiqua"/>
          <w:color w:val="000000"/>
        </w:rPr>
        <w:t xml:space="preserve"> overlap with the </w:t>
      </w:r>
      <w:proofErr w:type="spellStart"/>
      <w:r>
        <w:rPr>
          <w:rFonts w:ascii="Book Antiqua" w:eastAsia="Book Antiqua" w:hAnsi="Book Antiqua" w:cs="Book Antiqua"/>
          <w:color w:val="000000"/>
        </w:rPr>
        <w:lastRenderedPageBreak/>
        <w:t>PanCan</w:t>
      </w:r>
      <w:proofErr w:type="spellEnd"/>
      <w:r>
        <w:rPr>
          <w:rFonts w:ascii="Book Antiqua" w:eastAsia="Book Antiqua" w:hAnsi="Book Antiqua" w:cs="Book Antiqua"/>
          <w:color w:val="000000"/>
        </w:rPr>
        <w:t xml:space="preserve">-LIHC samples that we explored, also found that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was overexpressed compared with normal liver samples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and that overexpression was significantly associated with overall median survival. Other independent analyses of the same data set also reported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upregulation and association with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52-54]</w:t>
      </w:r>
      <w:r>
        <w:rPr>
          <w:rFonts w:ascii="Book Antiqua" w:eastAsia="Book Antiqua" w:hAnsi="Book Antiqua" w:cs="Book Antiqua"/>
          <w:color w:val="000000"/>
        </w:rPr>
        <w:t xml:space="preserve">. It has been suggested that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may represent a biomarker for early recurrence after HCC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and that it might represent a potential therapeutic target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7470BCBA" w14:textId="77777777" w:rsidR="00A77B3E" w:rsidRDefault="00A77B3E">
      <w:pPr>
        <w:spacing w:line="360" w:lineRule="auto"/>
        <w:jc w:val="both"/>
      </w:pPr>
    </w:p>
    <w:p w14:paraId="2405137F" w14:textId="77777777" w:rsidR="00A77B3E" w:rsidRDefault="002B1DB0">
      <w:pPr>
        <w:spacing w:line="360" w:lineRule="auto"/>
        <w:jc w:val="both"/>
      </w:pPr>
      <w:r>
        <w:rPr>
          <w:rFonts w:ascii="Book Antiqua" w:eastAsia="Book Antiqua" w:hAnsi="Book Antiqua" w:cs="Book Antiqua"/>
          <w:b/>
          <w:bCs/>
          <w:caps/>
          <w:color w:val="000000"/>
          <w:u w:val="single"/>
        </w:rPr>
        <w:t xml:space="preserve">IMPLICATIONS OF </w:t>
      </w:r>
      <w:r w:rsidRPr="00E96689">
        <w:rPr>
          <w:rFonts w:ascii="Book Antiqua" w:eastAsia="Book Antiqua" w:hAnsi="Book Antiqua" w:cs="Book Antiqua"/>
          <w:b/>
          <w:bCs/>
          <w:i/>
          <w:iCs/>
          <w:caps/>
          <w:color w:val="000000"/>
          <w:u w:val="single"/>
        </w:rPr>
        <w:t>TPM3</w:t>
      </w:r>
      <w:r>
        <w:rPr>
          <w:rFonts w:ascii="Book Antiqua" w:eastAsia="Book Antiqua" w:hAnsi="Book Antiqua" w:cs="Book Antiqua"/>
          <w:b/>
          <w:bCs/>
          <w:caps/>
          <w:color w:val="000000"/>
          <w:u w:val="single"/>
        </w:rPr>
        <w:t xml:space="preserve"> AND/OR </w:t>
      </w:r>
      <w:r w:rsidRPr="00E96689">
        <w:rPr>
          <w:rFonts w:ascii="Book Antiqua" w:eastAsia="Book Antiqua" w:hAnsi="Book Antiqua" w:cs="Book Antiqua"/>
          <w:b/>
          <w:bCs/>
          <w:i/>
          <w:iCs/>
          <w:caps/>
          <w:color w:val="000000"/>
          <w:u w:val="single"/>
        </w:rPr>
        <w:t>NUF2</w:t>
      </w:r>
      <w:r>
        <w:rPr>
          <w:rFonts w:ascii="Book Antiqua" w:eastAsia="Book Antiqua" w:hAnsi="Book Antiqua" w:cs="Book Antiqua"/>
          <w:b/>
          <w:bCs/>
          <w:caps/>
          <w:color w:val="000000"/>
          <w:u w:val="single"/>
        </w:rPr>
        <w:t xml:space="preserve"> OVEREXPRESSION</w:t>
      </w:r>
    </w:p>
    <w:p w14:paraId="71C9C693" w14:textId="36B7AA2B" w:rsidR="00A77B3E" w:rsidRDefault="002B1DB0">
      <w:pPr>
        <w:spacing w:line="360" w:lineRule="auto"/>
        <w:jc w:val="both"/>
      </w:pPr>
      <w:r>
        <w:rPr>
          <w:rFonts w:ascii="Book Antiqua" w:eastAsia="Book Antiqua" w:hAnsi="Book Antiqua" w:cs="Book Antiqua"/>
          <w:color w:val="000000"/>
        </w:rPr>
        <w:t xml:space="preserve">The product of the TPM3 gene is tropomyosin3, an actin binding protein. The four TPM genes TPM genes produce 40 distinct protein isoforms by use of alternative promoters and extensive alternative mRNA </w:t>
      </w:r>
      <w:proofErr w:type="gramStart"/>
      <w:r>
        <w:rPr>
          <w:rFonts w:ascii="Book Antiqua" w:eastAsia="Book Antiqua" w:hAnsi="Book Antiqua" w:cs="Book Antiqua"/>
          <w:color w:val="000000"/>
        </w:rPr>
        <w:t>splicing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Changes in isoform production have been associated with cellular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48,58]</w:t>
      </w:r>
      <w:r>
        <w:rPr>
          <w:rFonts w:ascii="Book Antiqua" w:eastAsia="Book Antiqua" w:hAnsi="Book Antiqua" w:cs="Book Antiqua"/>
          <w:color w:val="000000"/>
        </w:rPr>
        <w:t xml:space="preserve">. The specific role of increased </w:t>
      </w:r>
      <w:r w:rsidRPr="00E96689">
        <w:rPr>
          <w:rFonts w:ascii="Book Antiqua" w:eastAsia="Book Antiqua" w:hAnsi="Book Antiqua" w:cs="Book Antiqua"/>
          <w:i/>
          <w:iCs/>
          <w:color w:val="000000"/>
        </w:rPr>
        <w:t>TPM3</w:t>
      </w:r>
      <w:r>
        <w:rPr>
          <w:rFonts w:ascii="Book Antiqua" w:eastAsia="Book Antiqua" w:hAnsi="Book Antiqua" w:cs="Book Antiqua"/>
          <w:color w:val="000000"/>
        </w:rPr>
        <w:t xml:space="preserve"> in cancer cells is unclear, as the protein is involved in numerous activities related to the actin cytoskeleton. Despite this, it is worth noting that small molecules that block the binding of isoform TPM3.1 to actin showed promise in perturbing the growth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w:t>
      </w:r>
    </w:p>
    <w:p w14:paraId="64D3F4A1" w14:textId="581F7BC3" w:rsidR="00A77B3E" w:rsidRDefault="002B1DB0" w:rsidP="00E96689">
      <w:pPr>
        <w:spacing w:line="360" w:lineRule="auto"/>
        <w:ind w:firstLineChars="100" w:firstLine="240"/>
        <w:jc w:val="both"/>
      </w:pPr>
      <w:r>
        <w:rPr>
          <w:rFonts w:ascii="Book Antiqua" w:eastAsia="Book Antiqua" w:hAnsi="Book Antiqua" w:cs="Book Antiqua"/>
          <w:color w:val="000000"/>
        </w:rPr>
        <w:t xml:space="preserve">The protein encoded by the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gene, along with those encoded NDC80, SPC24 and SPC25 form the Nuclear Division Cycle 80 complex. This complex plays an important role in mitotic spindle formation and chromosome </w:t>
      </w:r>
      <w:proofErr w:type="gramStart"/>
      <w:r>
        <w:rPr>
          <w:rFonts w:ascii="Book Antiqua" w:eastAsia="Book Antiqua" w:hAnsi="Book Antiqua" w:cs="Book Antiqua"/>
          <w:color w:val="000000"/>
        </w:rPr>
        <w:t>segregation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Over expression of other complex members, especially NDC80, has also been observed frequently in multiple cancers, and it has been proposed that overexpression of NDC80 complex proteins leads to defective mitosis and may promote </w:t>
      </w:r>
      <w:proofErr w:type="gramStart"/>
      <w:r>
        <w:rPr>
          <w:rFonts w:ascii="Book Antiqua" w:eastAsia="Book Antiqua" w:hAnsi="Book Antiqua" w:cs="Book Antiqua"/>
          <w:color w:val="000000"/>
        </w:rPr>
        <w:t>aneuploidy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Screening in epithelial ovarian carcinoma cells of an siRNA library has identified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as one of four genes that reduced cell viability and increased apoptosis when knocked </w:t>
      </w:r>
      <w:proofErr w:type="gramStart"/>
      <w:r>
        <w:rPr>
          <w:rFonts w:ascii="Book Antiqua" w:eastAsia="Book Antiqua" w:hAnsi="Book Antiqua" w:cs="Book Antiqua"/>
          <w:color w:val="000000"/>
        </w:rPr>
        <w:t>down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This study also found a correlation between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mRNA elevation and poorer prognosis in ovarian carcinoma patients. </w:t>
      </w:r>
      <w:r w:rsidRPr="00E96689">
        <w:rPr>
          <w:rFonts w:ascii="Book Antiqua" w:eastAsia="Book Antiqua" w:hAnsi="Book Antiqua" w:cs="Book Antiqua"/>
          <w:i/>
          <w:iCs/>
          <w:color w:val="000000"/>
        </w:rPr>
        <w:t>NDC80</w:t>
      </w:r>
      <w:r>
        <w:rPr>
          <w:rFonts w:ascii="Book Antiqua" w:eastAsia="Book Antiqua" w:hAnsi="Book Antiqua" w:cs="Book Antiqua"/>
          <w:color w:val="000000"/>
        </w:rPr>
        <w:t xml:space="preserve"> (also known as Hec1) interacts directly with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and may represent a therapeutic target. A screen of a small molecule library for inhibitors of the interaction between </w:t>
      </w:r>
      <w:r w:rsidRPr="00E96689">
        <w:rPr>
          <w:rFonts w:ascii="Book Antiqua" w:eastAsia="Book Antiqua" w:hAnsi="Book Antiqua" w:cs="Book Antiqua"/>
          <w:i/>
          <w:iCs/>
          <w:color w:val="000000"/>
        </w:rPr>
        <w:t>NDC80</w:t>
      </w:r>
      <w:r>
        <w:rPr>
          <w:rFonts w:ascii="Book Antiqua" w:eastAsia="Book Antiqua" w:hAnsi="Book Antiqua" w:cs="Book Antiqua"/>
          <w:color w:val="000000"/>
        </w:rPr>
        <w:t xml:space="preserve"> and mitotic kinase Nek2 identified a compound named INH1 as being able to disrupt the protein-protein </w:t>
      </w:r>
      <w:proofErr w:type="gramStart"/>
      <w:r>
        <w:rPr>
          <w:rFonts w:ascii="Book Antiqua" w:eastAsia="Book Antiqua" w:hAnsi="Book Antiqua" w:cs="Book Antiqua"/>
          <w:color w:val="000000"/>
        </w:rPr>
        <w:t>interaction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study also showed that INH1 decreased proliferation of breast cancer cells in culture and in a mouse xenograft assay.</w:t>
      </w:r>
    </w:p>
    <w:p w14:paraId="325CAED0" w14:textId="77777777" w:rsidR="00A77B3E" w:rsidRDefault="00A77B3E">
      <w:pPr>
        <w:spacing w:line="360" w:lineRule="auto"/>
        <w:jc w:val="both"/>
      </w:pPr>
    </w:p>
    <w:p w14:paraId="28AB31BD" w14:textId="77777777" w:rsidR="00A77B3E" w:rsidRDefault="002B1DB0">
      <w:pPr>
        <w:spacing w:line="360" w:lineRule="auto"/>
        <w:jc w:val="both"/>
      </w:pPr>
      <w:r>
        <w:rPr>
          <w:rFonts w:ascii="Book Antiqua" w:eastAsia="Book Antiqua" w:hAnsi="Book Antiqua" w:cs="Book Antiqua"/>
          <w:b/>
          <w:caps/>
          <w:color w:val="000000"/>
          <w:u w:val="single"/>
        </w:rPr>
        <w:t>CONCLUSION</w:t>
      </w:r>
    </w:p>
    <w:p w14:paraId="4A9FE0C6" w14:textId="4ADBCE31" w:rsidR="00A77B3E" w:rsidRDefault="002B1DB0">
      <w:pPr>
        <w:spacing w:line="360" w:lineRule="auto"/>
        <w:jc w:val="both"/>
      </w:pPr>
      <w:r>
        <w:rPr>
          <w:rFonts w:ascii="Book Antiqua" w:eastAsia="Book Antiqua" w:hAnsi="Book Antiqua" w:cs="Book Antiqua"/>
          <w:color w:val="000000"/>
        </w:rPr>
        <w:t xml:space="preserve">In conclusion, our review of the literature and independent analysis of the TCGA-LIHC </w:t>
      </w:r>
      <w:proofErr w:type="spellStart"/>
      <w:r>
        <w:rPr>
          <w:rFonts w:ascii="Book Antiqua" w:eastAsia="Book Antiqua" w:hAnsi="Book Antiqua" w:cs="Book Antiqua"/>
          <w:color w:val="000000"/>
        </w:rPr>
        <w:t>PanCancer</w:t>
      </w:r>
      <w:proofErr w:type="spellEnd"/>
      <w:r>
        <w:rPr>
          <w:rFonts w:ascii="Book Antiqua" w:eastAsia="Book Antiqua" w:hAnsi="Book Antiqua" w:cs="Book Antiqua"/>
          <w:color w:val="000000"/>
        </w:rPr>
        <w:t xml:space="preserve"> data set identified two non-overlapping sets of genes that reside on chromosome 1q and frequently undergo amplification in HCC (compare Figure 1 and Table 1). We found what appears to be a significant correlation between amplification and/or increased expression of </w:t>
      </w:r>
      <w:r w:rsidRPr="00E96689">
        <w:rPr>
          <w:rFonts w:ascii="Book Antiqua" w:eastAsia="Book Antiqua" w:hAnsi="Book Antiqua" w:cs="Book Antiqua"/>
          <w:i/>
          <w:iCs/>
          <w:color w:val="000000"/>
        </w:rPr>
        <w:t>TPM3</w:t>
      </w:r>
      <w:r>
        <w:rPr>
          <w:rFonts w:ascii="Book Antiqua" w:eastAsia="Book Antiqua" w:hAnsi="Book Antiqua" w:cs="Book Antiqua"/>
          <w:color w:val="000000"/>
        </w:rPr>
        <w:t xml:space="preserve"> and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and poorer prognosis, which is consistent with previous reports in the literature. Amplification of 1q also is observed frequently in other cancers. One limitation to our strategy to identify additional driver genes is that only genes previously identified as involved in cancer by </w:t>
      </w:r>
      <w:proofErr w:type="spellStart"/>
      <w:r>
        <w:rPr>
          <w:rFonts w:ascii="Book Antiqua" w:eastAsia="Book Antiqua" w:hAnsi="Book Antiqua" w:cs="Book Antiqua"/>
          <w:color w:val="000000"/>
        </w:rPr>
        <w:t>OncoKB</w:t>
      </w:r>
      <w:proofErr w:type="spellEnd"/>
      <w:r>
        <w:rPr>
          <w:rFonts w:ascii="Book Antiqua" w:eastAsia="Book Antiqua" w:hAnsi="Book Antiqua" w:cs="Book Antiqua"/>
          <w:color w:val="000000"/>
        </w:rPr>
        <w:t xml:space="preserve"> were considered. The absence of many genes in Table 1 suggests more candidate genes may still be identified. In the case of large chromosomal CNAs such as seen with 1q, it is truly challenging to identify the critical driver mutations involved. Further studies will be needed to understand the contributions of numerous genes amplified on chromosome 1q so as to effectively target therapeutics.</w:t>
      </w:r>
    </w:p>
    <w:p w14:paraId="727EDFD9" w14:textId="77777777" w:rsidR="00A77B3E" w:rsidRDefault="00A77B3E">
      <w:pPr>
        <w:spacing w:line="360" w:lineRule="auto"/>
        <w:jc w:val="both"/>
      </w:pPr>
    </w:p>
    <w:p w14:paraId="085E7275" w14:textId="77777777" w:rsidR="00A77B3E" w:rsidRDefault="002B1DB0">
      <w:pPr>
        <w:spacing w:line="360" w:lineRule="auto"/>
        <w:jc w:val="both"/>
      </w:pPr>
      <w:r>
        <w:rPr>
          <w:rFonts w:ascii="Book Antiqua" w:eastAsia="Book Antiqua" w:hAnsi="Book Antiqua" w:cs="Book Antiqua"/>
          <w:b/>
          <w:caps/>
          <w:color w:val="000000"/>
          <w:u w:val="single"/>
        </w:rPr>
        <w:t>ACKNOWLEDGEMENTS</w:t>
      </w:r>
    </w:p>
    <w:p w14:paraId="2A59B844" w14:textId="1D4F1979" w:rsidR="00A77B3E" w:rsidRDefault="002B1DB0">
      <w:pPr>
        <w:spacing w:line="360" w:lineRule="auto"/>
        <w:jc w:val="both"/>
      </w:pPr>
      <w:r>
        <w:rPr>
          <w:rFonts w:ascii="Book Antiqua" w:eastAsia="Book Antiqua" w:hAnsi="Book Antiqua" w:cs="Book Antiqua"/>
          <w:color w:val="000000"/>
        </w:rPr>
        <w:t xml:space="preserve">We thank Danielle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for some of the initial research that led to this project. We are also grateful for the tools provided by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for Cancer Genomics (</w:t>
      </w:r>
      <w:r w:rsidRPr="00E22466">
        <w:rPr>
          <w:rFonts w:ascii="Book Antiqua" w:eastAsia="Book Antiqua" w:hAnsi="Book Antiqua" w:cs="Book Antiqua"/>
          <w:color w:val="000000"/>
          <w:u w:color="0000FF"/>
        </w:rPr>
        <w:t>https://www.cbioportal.org/</w:t>
      </w:r>
      <w:r>
        <w:rPr>
          <w:rFonts w:ascii="Book Antiqua" w:eastAsia="Book Antiqua" w:hAnsi="Book Antiqua" w:cs="Book Antiqua"/>
          <w:color w:val="000000"/>
        </w:rPr>
        <w:t>) for the analysis of the TCGA data.</w:t>
      </w:r>
    </w:p>
    <w:p w14:paraId="4EFEC04D" w14:textId="77777777" w:rsidR="00A77B3E" w:rsidRDefault="00A77B3E">
      <w:pPr>
        <w:spacing w:line="360" w:lineRule="auto"/>
        <w:jc w:val="both"/>
      </w:pPr>
    </w:p>
    <w:p w14:paraId="1E241B46" w14:textId="77777777" w:rsidR="00A77B3E" w:rsidRDefault="002B1DB0">
      <w:pPr>
        <w:spacing w:line="360" w:lineRule="auto"/>
        <w:jc w:val="both"/>
      </w:pPr>
      <w:r>
        <w:rPr>
          <w:rFonts w:ascii="Book Antiqua" w:eastAsia="Book Antiqua" w:hAnsi="Book Antiqua" w:cs="Book Antiqua"/>
          <w:b/>
          <w:color w:val="000000"/>
        </w:rPr>
        <w:t>REFERENCES</w:t>
      </w:r>
    </w:p>
    <w:p w14:paraId="6A3702FA" w14:textId="77777777" w:rsidR="00A77B3E" w:rsidRDefault="002B1DB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5B7A13A6" w14:textId="2FBE3D3B" w:rsidR="00A77B3E" w:rsidRDefault="002B1DB0">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 xml:space="preserve">European Association </w:t>
      </w:r>
      <w:proofErr w:type="gramStart"/>
      <w:r>
        <w:rPr>
          <w:rFonts w:ascii="Book Antiqua" w:eastAsia="Book Antiqua" w:hAnsi="Book Antiqua" w:cs="Book Antiqua"/>
          <w:b/>
          <w:bCs/>
          <w:color w:val="000000"/>
        </w:rPr>
        <w:t>For</w:t>
      </w:r>
      <w:proofErr w:type="gramEnd"/>
      <w:r>
        <w:rPr>
          <w:rFonts w:ascii="Book Antiqua" w:eastAsia="Book Antiqua" w:hAnsi="Book Antiqua" w:cs="Book Antiqua"/>
          <w:b/>
          <w:bCs/>
          <w:color w:val="000000"/>
        </w:rPr>
        <w:t xml:space="preserve"> The Study Of The Liver</w:t>
      </w:r>
      <w:r>
        <w:rPr>
          <w:rFonts w:ascii="Book Antiqua" w:eastAsia="Book Antiqua" w:hAnsi="Book Antiqua" w:cs="Book Antiqua"/>
          <w:color w:val="000000"/>
        </w:rPr>
        <w:t xml:space="preserve">;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And Treatment Of Cancer. EASL-EORTC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908-943 [PMID: 22424438 DOI: 10.1016/j.jhep.2011.12.001]</w:t>
      </w:r>
    </w:p>
    <w:p w14:paraId="7550B78B" w14:textId="77777777" w:rsidR="00A77B3E" w:rsidRDefault="002B1DB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LY</w:t>
      </w:r>
      <w:r>
        <w:rPr>
          <w:rFonts w:ascii="Book Antiqua" w:eastAsia="Book Antiqua" w:hAnsi="Book Antiqua" w:cs="Book Antiqua"/>
          <w:color w:val="000000"/>
        </w:rPr>
        <w:t xml:space="preserve">, Cruz-Ramón V, Chinchilla-López P, Torres HA,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NK, Rice JP, Foxhall LE, Sturgis EM, Merrill JK, Bailey HH, Méndez-Sánchez N, Yuen MF, Hwang JP. Global Epidemiology, Prevention, and Management of Hepatocellular Carcinoma.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262-279 [PMID: 30231359 DOI: 10.1200/EDBK_200939]</w:t>
      </w:r>
    </w:p>
    <w:p w14:paraId="349E5372" w14:textId="77777777" w:rsidR="00A77B3E" w:rsidRDefault="002B1D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Schulze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Nault</w:t>
      </w:r>
      <w:proofErr w:type="spellEnd"/>
      <w:r>
        <w:rPr>
          <w:rFonts w:ascii="Book Antiqua" w:eastAsia="Book Antiqua" w:hAnsi="Book Antiqua" w:cs="Book Antiqua"/>
          <w:color w:val="000000"/>
        </w:rPr>
        <w:t xml:space="preserve"> JC, Villanueva A. Genetic profiling of hepatocellular carcinoma using next-generation sequencing.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1031-1042 [PMID: 27262756 DOI: 10.1016/j.jhep.2016.05.035]</w:t>
      </w:r>
    </w:p>
    <w:p w14:paraId="38F4114F" w14:textId="77777777" w:rsidR="00A77B3E" w:rsidRDefault="002B1DB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Hoshida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Nijman SM, Kobayashi M, Chan JA, Brunet JP, Chiang DY, Villanueva A, Newell P, Ikeda K, Hashimoto M, Watanabe G, Gabriel S, Friedman SL,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Golub TR. Integrative transcriptome analysis reveals common molecular subclasses of human hepatocellular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7385-7392 [PMID: 19723656 DOI: 10.1158/0008-5472.CAN-09-1089]</w:t>
      </w:r>
    </w:p>
    <w:p w14:paraId="0648D5D3" w14:textId="77777777" w:rsidR="00A77B3E" w:rsidRDefault="002B1DB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Marchio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Meddeb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Danglot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Tiollais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Bernheim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Dejean</w:t>
      </w:r>
      <w:proofErr w:type="spellEnd"/>
      <w:r>
        <w:rPr>
          <w:rFonts w:ascii="Book Antiqua" w:eastAsia="Book Antiqua" w:hAnsi="Book Antiqua" w:cs="Book Antiqua"/>
          <w:color w:val="000000"/>
        </w:rPr>
        <w:t xml:space="preserve"> A. Recurrent chromosomal abnormalities in hepatocellular carcinoma detected by comparative genomic hybridization.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1997; </w:t>
      </w:r>
      <w:r>
        <w:rPr>
          <w:rFonts w:ascii="Book Antiqua" w:eastAsia="Book Antiqua" w:hAnsi="Book Antiqua" w:cs="Book Antiqua"/>
          <w:b/>
          <w:bCs/>
          <w:color w:val="000000"/>
        </w:rPr>
        <w:t>18</w:t>
      </w:r>
      <w:r>
        <w:rPr>
          <w:rFonts w:ascii="Book Antiqua" w:eastAsia="Book Antiqua" w:hAnsi="Book Antiqua" w:cs="Book Antiqua"/>
          <w:color w:val="000000"/>
        </w:rPr>
        <w:t>: 59-65 [PMID: 8993981]</w:t>
      </w:r>
    </w:p>
    <w:p w14:paraId="333FB620" w14:textId="77777777" w:rsidR="00A77B3E" w:rsidRDefault="002B1DB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Sakakura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Hagiwara A, Taniguchi H, Yamaguchi T, Yamagishi H, Takahashi T, Koyama K, Nakamura Y, Abe T, </w:t>
      </w:r>
      <w:proofErr w:type="spellStart"/>
      <w:r>
        <w:rPr>
          <w:rFonts w:ascii="Book Antiqua" w:eastAsia="Book Antiqua" w:hAnsi="Book Antiqua" w:cs="Book Antiqua"/>
          <w:color w:val="000000"/>
        </w:rPr>
        <w:t>Inazawa</w:t>
      </w:r>
      <w:proofErr w:type="spellEnd"/>
      <w:r>
        <w:rPr>
          <w:rFonts w:ascii="Book Antiqua" w:eastAsia="Book Antiqua" w:hAnsi="Book Antiqua" w:cs="Book Antiqua"/>
          <w:color w:val="000000"/>
        </w:rPr>
        <w:t xml:space="preserve"> J. Chromosomal aberrations in human hepatocellular carcinomas associated with hepatitis C virus infection detected by comparative genomic hybridization.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80</w:t>
      </w:r>
      <w:r>
        <w:rPr>
          <w:rFonts w:ascii="Book Antiqua" w:eastAsia="Book Antiqua" w:hAnsi="Book Antiqua" w:cs="Book Antiqua"/>
          <w:color w:val="000000"/>
        </w:rPr>
        <w:t>: 2034-2039 [PMID: 10471057 DOI: 10.1038/sj.bjc.6690638]</w:t>
      </w:r>
    </w:p>
    <w:p w14:paraId="2E3AC57D" w14:textId="77777777" w:rsidR="00A77B3E" w:rsidRDefault="002B1DB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Midorikawa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S, Nishimura K, </w:t>
      </w:r>
      <w:proofErr w:type="spellStart"/>
      <w:r>
        <w:rPr>
          <w:rFonts w:ascii="Book Antiqua" w:eastAsia="Book Antiqua" w:hAnsi="Book Antiqua" w:cs="Book Antiqua"/>
          <w:color w:val="000000"/>
        </w:rPr>
        <w:t>Kamimura</w:t>
      </w:r>
      <w:proofErr w:type="spellEnd"/>
      <w:r>
        <w:rPr>
          <w:rFonts w:ascii="Book Antiqua" w:eastAsia="Book Antiqua" w:hAnsi="Book Antiqua" w:cs="Book Antiqua"/>
          <w:color w:val="000000"/>
        </w:rPr>
        <w:t xml:space="preserve"> N, Kano M, Sakamoto H,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Aburatani</w:t>
      </w:r>
      <w:proofErr w:type="spellEnd"/>
      <w:r>
        <w:rPr>
          <w:rFonts w:ascii="Book Antiqua" w:eastAsia="Book Antiqua" w:hAnsi="Book Antiqua" w:cs="Book Antiqua"/>
          <w:color w:val="000000"/>
        </w:rPr>
        <w:t xml:space="preserve"> H. Distinct chromosomal bias of gene expression signatures in the progression of hepatocellular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7263-7270 [PMID: 15492245 DOI: 10.1158/0008-5472.Can-04-1275]</w:t>
      </w:r>
    </w:p>
    <w:p w14:paraId="1FB71A6A" w14:textId="77777777" w:rsidR="00A77B3E" w:rsidRDefault="002B1DB0">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Steinemann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Skawran</w:t>
      </w:r>
      <w:proofErr w:type="spellEnd"/>
      <w:r>
        <w:rPr>
          <w:rFonts w:ascii="Book Antiqua" w:eastAsia="Book Antiqua" w:hAnsi="Book Antiqua" w:cs="Book Antiqua"/>
          <w:color w:val="000000"/>
        </w:rPr>
        <w:t xml:space="preserve"> B, Becker T, Tauscher M, </w:t>
      </w:r>
      <w:proofErr w:type="spellStart"/>
      <w:r>
        <w:rPr>
          <w:rFonts w:ascii="Book Antiqua" w:eastAsia="Book Antiqua" w:hAnsi="Book Antiqua" w:cs="Book Antiqua"/>
          <w:color w:val="000000"/>
        </w:rPr>
        <w:t>Weigmann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Wingen</w:t>
      </w:r>
      <w:proofErr w:type="spellEnd"/>
      <w:r>
        <w:rPr>
          <w:rFonts w:ascii="Book Antiqua" w:eastAsia="Book Antiqua" w:hAnsi="Book Antiqua" w:cs="Book Antiqua"/>
          <w:color w:val="000000"/>
        </w:rPr>
        <w:t xml:space="preserve"> L, Tauscher S, </w:t>
      </w:r>
      <w:proofErr w:type="spellStart"/>
      <w:r>
        <w:rPr>
          <w:rFonts w:ascii="Book Antiqua" w:eastAsia="Book Antiqua" w:hAnsi="Book Antiqua" w:cs="Book Antiqua"/>
          <w:color w:val="000000"/>
        </w:rPr>
        <w:t>Hinrichsen</w:t>
      </w:r>
      <w:proofErr w:type="spellEnd"/>
      <w:r>
        <w:rPr>
          <w:rFonts w:ascii="Book Antiqua" w:eastAsia="Book Antiqua" w:hAnsi="Book Antiqua" w:cs="Book Antiqua"/>
          <w:color w:val="000000"/>
        </w:rPr>
        <w:t xml:space="preserve"> T, Hertz S,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Flik</w:t>
      </w:r>
      <w:proofErr w:type="spellEnd"/>
      <w:r>
        <w:rPr>
          <w:rFonts w:ascii="Book Antiqua" w:eastAsia="Book Antiqua" w:hAnsi="Book Antiqua" w:cs="Book Antiqua"/>
          <w:color w:val="000000"/>
        </w:rPr>
        <w:t xml:space="preserve"> J, Wiese B, </w:t>
      </w:r>
      <w:proofErr w:type="spellStart"/>
      <w:r>
        <w:rPr>
          <w:rFonts w:ascii="Book Antiqua" w:eastAsia="Book Antiqua" w:hAnsi="Book Antiqua" w:cs="Book Antiqua"/>
          <w:color w:val="000000"/>
        </w:rPr>
        <w:t>Kreipe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Lichter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Schlegelberger</w:t>
      </w:r>
      <w:proofErr w:type="spellEnd"/>
      <w:r>
        <w:rPr>
          <w:rFonts w:ascii="Book Antiqua" w:eastAsia="Book Antiqua" w:hAnsi="Book Antiqua" w:cs="Book Antiqua"/>
          <w:color w:val="000000"/>
        </w:rPr>
        <w:t xml:space="preserve"> B, Wilkens L. Assessment of differentiation and progression of hepatic tumors using array-based comparative genomic hybridization.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1283-1291 [PMID: 16979954 DOI: 10.1016/j.cgh.2006.07.010]</w:t>
      </w:r>
    </w:p>
    <w:p w14:paraId="4E7D0B5B" w14:textId="77777777" w:rsidR="00A77B3E" w:rsidRDefault="002B1D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 L</w:t>
      </w:r>
      <w:r>
        <w:rPr>
          <w:rFonts w:ascii="Book Antiqua" w:eastAsia="Book Antiqua" w:hAnsi="Book Antiqua" w:cs="Book Antiqua"/>
          <w:color w:val="000000"/>
        </w:rPr>
        <w:t xml:space="preserve">, Chan TH, Guan XY. Chromosome 1q21 amplification and oncogenes in hepatocellular carcinoma.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1165-1171 [PMID: 20676120 DOI: 10.1038/aps.2010.94]</w:t>
      </w:r>
    </w:p>
    <w:p w14:paraId="2E297A67" w14:textId="77777777" w:rsidR="00A77B3E" w:rsidRDefault="002B1DB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Wong N</w:t>
      </w:r>
      <w:r>
        <w:rPr>
          <w:rFonts w:ascii="Book Antiqua" w:eastAsia="Book Antiqua" w:hAnsi="Book Antiqua" w:cs="Book Antiqua"/>
          <w:color w:val="000000"/>
        </w:rPr>
        <w:t xml:space="preserve">, Chan A, Lee SW, Lam E, To KF, Lai PB, Li XN, Liew CT, Johnson PJ. Positional mapping for amplified DNA sequences on 1q21-q22 in hepatocellular carcinoma indicates candidate genes over-expression.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298-306 [PMID: 12586295 DOI: 10.1016/s0168-8278(02)00412-9]</w:t>
      </w:r>
    </w:p>
    <w:p w14:paraId="08497AD1" w14:textId="77777777" w:rsidR="00A77B3E" w:rsidRDefault="002B1DB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Kanome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Itoh N, Ishikawa F, Mori K, Kim-</w:t>
      </w:r>
      <w:proofErr w:type="spellStart"/>
      <w:r>
        <w:rPr>
          <w:rFonts w:ascii="Book Antiqua" w:eastAsia="Book Antiqua" w:hAnsi="Book Antiqua" w:cs="Book Antiqua"/>
          <w:color w:val="000000"/>
        </w:rPr>
        <w:t>Kaneyama</w:t>
      </w:r>
      <w:proofErr w:type="spellEnd"/>
      <w:r>
        <w:rPr>
          <w:rFonts w:ascii="Book Antiqua" w:eastAsia="Book Antiqua" w:hAnsi="Book Antiqua" w:cs="Book Antiqua"/>
          <w:color w:val="000000"/>
        </w:rPr>
        <w:t xml:space="preserve"> JR, Nose K, </w:t>
      </w:r>
      <w:proofErr w:type="spellStart"/>
      <w:r>
        <w:rPr>
          <w:rFonts w:ascii="Book Antiqua" w:eastAsia="Book Antiqua" w:hAnsi="Book Antiqua" w:cs="Book Antiqua"/>
          <w:color w:val="000000"/>
        </w:rPr>
        <w:t>Shibanuma</w:t>
      </w:r>
      <w:proofErr w:type="spellEnd"/>
      <w:r>
        <w:rPr>
          <w:rFonts w:ascii="Book Antiqua" w:eastAsia="Book Antiqua" w:hAnsi="Book Antiqua" w:cs="Book Antiqua"/>
          <w:color w:val="000000"/>
        </w:rPr>
        <w:t xml:space="preserve"> M. Characterization of Jumping translocation breakpoint (JTB) gene product isolated as a TGF-beta1-inducible clone involved in regulation of mitochondrial function, cell growth and cell death.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5991-6001 [PMID: 17369841 DOI: 10.1038/sj.onc.1210423]</w:t>
      </w:r>
    </w:p>
    <w:p w14:paraId="05F95CA6" w14:textId="77777777" w:rsidR="00A77B3E" w:rsidRDefault="002B1DB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Pelicci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Lanfrancone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Grignani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McGlade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Cavallo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Nicoletti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Grignani</w:t>
      </w:r>
      <w:proofErr w:type="spellEnd"/>
      <w:r>
        <w:rPr>
          <w:rFonts w:ascii="Book Antiqua" w:eastAsia="Book Antiqua" w:hAnsi="Book Antiqua" w:cs="Book Antiqua"/>
          <w:color w:val="000000"/>
        </w:rPr>
        <w:t xml:space="preserve"> F, Pawson T, </w:t>
      </w:r>
      <w:proofErr w:type="spellStart"/>
      <w:r>
        <w:rPr>
          <w:rFonts w:ascii="Book Antiqua" w:eastAsia="Book Antiqua" w:hAnsi="Book Antiqua" w:cs="Book Antiqua"/>
          <w:color w:val="000000"/>
        </w:rPr>
        <w:t>Pelicci</w:t>
      </w:r>
      <w:proofErr w:type="spellEnd"/>
      <w:r>
        <w:rPr>
          <w:rFonts w:ascii="Book Antiqua" w:eastAsia="Book Antiqua" w:hAnsi="Book Antiqua" w:cs="Book Antiqua"/>
          <w:color w:val="000000"/>
        </w:rPr>
        <w:t xml:space="preserve"> PG. A novel transforming protein (SHC) with an SH2 domain is implicated in mitogenic signal transduction.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93-104 [PMID: 1623525 DOI: 10.1016/0092-8674(92)90536-l]</w:t>
      </w:r>
    </w:p>
    <w:p w14:paraId="4A641309" w14:textId="77777777" w:rsidR="00A77B3E" w:rsidRDefault="002B1D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Kavanaugh WM</w:t>
      </w:r>
      <w:r>
        <w:rPr>
          <w:rFonts w:ascii="Book Antiqua" w:eastAsia="Book Antiqua" w:hAnsi="Book Antiqua" w:cs="Book Antiqua"/>
          <w:color w:val="000000"/>
        </w:rPr>
        <w:t xml:space="preserve">, Williams LT. An alternative to SH2 domains for binding tyrosine-phosphorylated proteins.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1994; </w:t>
      </w:r>
      <w:r>
        <w:rPr>
          <w:rFonts w:ascii="Book Antiqua" w:eastAsia="Book Antiqua" w:hAnsi="Book Antiqua" w:cs="Book Antiqua"/>
          <w:b/>
          <w:bCs/>
          <w:color w:val="000000"/>
        </w:rPr>
        <w:t>266</w:t>
      </w:r>
      <w:r>
        <w:rPr>
          <w:rFonts w:ascii="Book Antiqua" w:eastAsia="Book Antiqua" w:hAnsi="Book Antiqua" w:cs="Book Antiqua"/>
          <w:color w:val="000000"/>
        </w:rPr>
        <w:t>: 1862-1865 [PMID: 7527937 DOI: 10.1126/science.7527937]</w:t>
      </w:r>
    </w:p>
    <w:p w14:paraId="7C3B2C17" w14:textId="77777777" w:rsidR="00A77B3E" w:rsidRDefault="002B1DB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van der Geer P</w:t>
      </w:r>
      <w:r>
        <w:rPr>
          <w:rFonts w:ascii="Book Antiqua" w:eastAsia="Book Antiqua" w:hAnsi="Book Antiqua" w:cs="Book Antiqua"/>
          <w:color w:val="000000"/>
        </w:rPr>
        <w:t xml:space="preserve">, Wiley S, Gish GD, Pawson T. The </w:t>
      </w:r>
      <w:proofErr w:type="spellStart"/>
      <w:r>
        <w:rPr>
          <w:rFonts w:ascii="Book Antiqua" w:eastAsia="Book Antiqua" w:hAnsi="Book Antiqua" w:cs="Book Antiqua"/>
          <w:color w:val="000000"/>
        </w:rPr>
        <w:t>Shc</w:t>
      </w:r>
      <w:proofErr w:type="spellEnd"/>
      <w:r>
        <w:rPr>
          <w:rFonts w:ascii="Book Antiqua" w:eastAsia="Book Antiqua" w:hAnsi="Book Antiqua" w:cs="Book Antiqua"/>
          <w:color w:val="000000"/>
        </w:rPr>
        <w:t xml:space="preserve"> adaptor protein is highly phosphorylated at conserved, twin tyrosine residues (Y239/240) that mediate protein-protein interactions.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6</w:t>
      </w:r>
      <w:r>
        <w:rPr>
          <w:rFonts w:ascii="Book Antiqua" w:eastAsia="Book Antiqua" w:hAnsi="Book Antiqua" w:cs="Book Antiqua"/>
          <w:color w:val="000000"/>
        </w:rPr>
        <w:t>: 1435-1444 [PMID: 8939605 DOI: 10.1016/s0960-9822(96)00748-8]</w:t>
      </w:r>
    </w:p>
    <w:p w14:paraId="051756CF" w14:textId="77777777" w:rsidR="00A77B3E" w:rsidRDefault="002B1DB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Won KA</w:t>
      </w:r>
      <w:r>
        <w:rPr>
          <w:rFonts w:ascii="Book Antiqua" w:eastAsia="Book Antiqua" w:hAnsi="Book Antiqua" w:cs="Book Antiqua"/>
          <w:color w:val="000000"/>
        </w:rPr>
        <w:t xml:space="preserve">, Schumacher RJ, Farr GW, Horwich AL, Reed SI. Maturation of human cyclin E requires the function of eukaryotic chaperonin CCT.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7584-7589 [PMID: 9819444 DOI: 10.1128/mcb.18.12.7584]</w:t>
      </w:r>
    </w:p>
    <w:p w14:paraId="6B69FEC4" w14:textId="77777777" w:rsidR="00A77B3E" w:rsidRDefault="002B1DB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Vece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Watkin LB, Nicholas S, Canter D, Braun MC, </w:t>
      </w:r>
      <w:proofErr w:type="spellStart"/>
      <w:r>
        <w:rPr>
          <w:rFonts w:ascii="Book Antiqua" w:eastAsia="Book Antiqua" w:hAnsi="Book Antiqua" w:cs="Book Antiqua"/>
          <w:color w:val="000000"/>
        </w:rPr>
        <w:t>Guillerman</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Bertolet</w:t>
      </w:r>
      <w:proofErr w:type="spellEnd"/>
      <w:r>
        <w:rPr>
          <w:rFonts w:ascii="Book Antiqua" w:eastAsia="Book Antiqua" w:hAnsi="Book Antiqua" w:cs="Book Antiqua"/>
          <w:color w:val="000000"/>
        </w:rPr>
        <w:t xml:space="preserve"> G, McKinley S, de Guzman M, Forbes L, Chinn I, Orange JS. Copa Syndrome: a Novel Autosomal Dominant Immune </w:t>
      </w:r>
      <w:proofErr w:type="spellStart"/>
      <w:r>
        <w:rPr>
          <w:rFonts w:ascii="Book Antiqua" w:eastAsia="Book Antiqua" w:hAnsi="Book Antiqua" w:cs="Book Antiqua"/>
          <w:color w:val="000000"/>
        </w:rPr>
        <w:t>Dysregulatory</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377-387 [PMID: 27048656 DOI: 10.1007/s10875-016-0271-8]</w:t>
      </w:r>
    </w:p>
    <w:p w14:paraId="5C5F8E8D" w14:textId="77777777" w:rsidR="00A77B3E" w:rsidRDefault="002B1D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Suzuki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Demoliere</w:t>
      </w:r>
      <w:proofErr w:type="spellEnd"/>
      <w:r>
        <w:rPr>
          <w:rFonts w:ascii="Book Antiqua" w:eastAsia="Book Antiqua" w:hAnsi="Book Antiqua" w:cs="Book Antiqua"/>
          <w:color w:val="000000"/>
        </w:rPr>
        <w:t xml:space="preserve"> C, Kitamura D, Takeshita H, </w:t>
      </w:r>
      <w:proofErr w:type="spellStart"/>
      <w:r>
        <w:rPr>
          <w:rFonts w:ascii="Book Antiqua" w:eastAsia="Book Antiqua" w:hAnsi="Book Antiqua" w:cs="Book Antiqua"/>
          <w:color w:val="000000"/>
        </w:rPr>
        <w:t>Deuschle</w:t>
      </w:r>
      <w:proofErr w:type="spellEnd"/>
      <w:r>
        <w:rPr>
          <w:rFonts w:ascii="Book Antiqua" w:eastAsia="Book Antiqua" w:hAnsi="Book Antiqua" w:cs="Book Antiqua"/>
          <w:color w:val="000000"/>
        </w:rPr>
        <w:t xml:space="preserve"> U, Watanabe T. HAX-1, a novel intracellular protein, localized on mitochondria, directly associates with HS1, a substrate of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family tyrosine kinases.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158</w:t>
      </w:r>
      <w:r>
        <w:rPr>
          <w:rFonts w:ascii="Book Antiqua" w:eastAsia="Book Antiqua" w:hAnsi="Book Antiqua" w:cs="Book Antiqua"/>
          <w:color w:val="000000"/>
        </w:rPr>
        <w:t>: 2736-2744 [PMID: 9058808]</w:t>
      </w:r>
    </w:p>
    <w:p w14:paraId="58ECA00C" w14:textId="77777777" w:rsidR="00A77B3E" w:rsidRDefault="002B1DB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Ganoth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Bornstein G, Ko TK, Larsen B, Tyers M, Pagano M, Hershko A. The cell-cycle regulatory protein Cks1 is required for SCF(Skp2)-mediated </w:t>
      </w:r>
      <w:proofErr w:type="spellStart"/>
      <w:r>
        <w:rPr>
          <w:rFonts w:ascii="Book Antiqua" w:eastAsia="Book Antiqua" w:hAnsi="Book Antiqua" w:cs="Book Antiqua"/>
          <w:color w:val="000000"/>
        </w:rPr>
        <w:t>ubiquitinylation</w:t>
      </w:r>
      <w:proofErr w:type="spellEnd"/>
      <w:r>
        <w:rPr>
          <w:rFonts w:ascii="Book Antiqua" w:eastAsia="Book Antiqua" w:hAnsi="Book Antiqua" w:cs="Book Antiqua"/>
          <w:color w:val="000000"/>
        </w:rPr>
        <w:t xml:space="preserve"> of p27.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w:t>
      </w:r>
      <w:r>
        <w:rPr>
          <w:rFonts w:ascii="Book Antiqua" w:eastAsia="Book Antiqua" w:hAnsi="Book Antiqua" w:cs="Book Antiqua"/>
          <w:color w:val="000000"/>
        </w:rPr>
        <w:t>: 321-324 [PMID: 11231585 DOI: 10.1038/35060126]</w:t>
      </w:r>
    </w:p>
    <w:p w14:paraId="08C4CA9F" w14:textId="77777777" w:rsidR="00A77B3E" w:rsidRDefault="002B1DB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Shen DY</w:t>
      </w:r>
      <w:r>
        <w:rPr>
          <w:rFonts w:ascii="Book Antiqua" w:eastAsia="Book Antiqua" w:hAnsi="Book Antiqua" w:cs="Book Antiqua"/>
          <w:color w:val="000000"/>
        </w:rPr>
        <w:t xml:space="preserve">, Fang ZX, You P, Liu PG, Wang F, Huang CL, Yao XB, Chen ZX, Zhang ZY. Clinical significance and expression of cyclin kinase subunits 1 and 2 in hepatocellular carcinoma.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119-125 [PMID: 19845855 DOI: 10.1111/j.1478-3231.2009.02106.x]</w:t>
      </w:r>
    </w:p>
    <w:p w14:paraId="009DFC93" w14:textId="77777777" w:rsidR="00A77B3E" w:rsidRDefault="002B1DB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Inagaki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K, Endo M, Nakajima T, Zen K, Tsuji K, Minami M, Tanaka S, </w:t>
      </w:r>
      <w:proofErr w:type="spellStart"/>
      <w:r>
        <w:rPr>
          <w:rFonts w:ascii="Book Antiqua" w:eastAsia="Book Antiqua" w:hAnsi="Book Antiqua" w:cs="Book Antiqua"/>
          <w:color w:val="000000"/>
        </w:rPr>
        <w:t>Taniwaki</w:t>
      </w:r>
      <w:proofErr w:type="spellEnd"/>
      <w:r>
        <w:rPr>
          <w:rFonts w:ascii="Book Antiqua" w:eastAsia="Book Antiqua" w:hAnsi="Book Antiqua" w:cs="Book Antiqua"/>
          <w:color w:val="000000"/>
        </w:rPr>
        <w:t xml:space="preserve"> M, Itoh Y,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CREB3L4, INTS3, and SNAPAP are targets for the 1q21 amplicon frequently detected in hepatocellular carcinoma. </w:t>
      </w:r>
      <w:r>
        <w:rPr>
          <w:rFonts w:ascii="Book Antiqua" w:eastAsia="Book Antiqua" w:hAnsi="Book Antiqua" w:cs="Book Antiqua"/>
          <w:i/>
          <w:iCs/>
          <w:color w:val="000000"/>
        </w:rPr>
        <w:t xml:space="preserve">Cancer Genet </w:t>
      </w:r>
      <w:proofErr w:type="spellStart"/>
      <w:r>
        <w:rPr>
          <w:rFonts w:ascii="Book Antiqua" w:eastAsia="Book Antiqua" w:hAnsi="Book Antiqua" w:cs="Book Antiqua"/>
          <w:i/>
          <w:iCs/>
          <w:color w:val="000000"/>
        </w:rPr>
        <w:t>Cytogenet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180</w:t>
      </w:r>
      <w:r>
        <w:rPr>
          <w:rFonts w:ascii="Book Antiqua" w:eastAsia="Book Antiqua" w:hAnsi="Book Antiqua" w:cs="Book Antiqua"/>
          <w:color w:val="000000"/>
        </w:rPr>
        <w:t>: 30-36 [PMID: 18068530 DOI: 10.1016/j.cancergencyto.2007.09.013]</w:t>
      </w:r>
    </w:p>
    <w:p w14:paraId="47EF3977" w14:textId="77777777" w:rsidR="00A77B3E" w:rsidRDefault="002B1D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Qi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Fillion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Labrie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Grenier</w:t>
      </w:r>
      <w:proofErr w:type="spellEnd"/>
      <w:r>
        <w:rPr>
          <w:rFonts w:ascii="Book Antiqua" w:eastAsia="Book Antiqua" w:hAnsi="Book Antiqua" w:cs="Book Antiqua"/>
          <w:color w:val="000000"/>
        </w:rPr>
        <w:t xml:space="preserve"> J, Fournier A, Berger L, El-</w:t>
      </w:r>
      <w:proofErr w:type="spellStart"/>
      <w:r>
        <w:rPr>
          <w:rFonts w:ascii="Book Antiqua" w:eastAsia="Book Antiqua" w:hAnsi="Book Antiqua" w:cs="Book Antiqua"/>
          <w:color w:val="000000"/>
        </w:rPr>
        <w:t>Alfy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Labrie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AIbZIP</w:t>
      </w:r>
      <w:proofErr w:type="spellEnd"/>
      <w:r>
        <w:rPr>
          <w:rFonts w:ascii="Book Antiqua" w:eastAsia="Book Antiqua" w:hAnsi="Book Antiqua" w:cs="Book Antiqua"/>
          <w:color w:val="000000"/>
        </w:rPr>
        <w:t xml:space="preserve">, a novel </w:t>
      </w:r>
      <w:proofErr w:type="spellStart"/>
      <w:r>
        <w:rPr>
          <w:rFonts w:ascii="Book Antiqua" w:eastAsia="Book Antiqua" w:hAnsi="Book Antiqua" w:cs="Book Antiqua"/>
          <w:color w:val="000000"/>
        </w:rPr>
        <w:t>bZIP</w:t>
      </w:r>
      <w:proofErr w:type="spellEnd"/>
      <w:r>
        <w:rPr>
          <w:rFonts w:ascii="Book Antiqua" w:eastAsia="Book Antiqua" w:hAnsi="Book Antiqua" w:cs="Book Antiqua"/>
          <w:color w:val="000000"/>
        </w:rPr>
        <w:t xml:space="preserve"> gene located on chromosome 1q21.3 that is highly expressed in prostate tumors and of which the expression is up-regulated by androgens in LNCaP human prostate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721-733 [PMID: 11830526]</w:t>
      </w:r>
    </w:p>
    <w:p w14:paraId="3F7C6E90" w14:textId="77777777" w:rsidR="00A77B3E" w:rsidRDefault="002B1DB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Pu Q</w:t>
      </w:r>
      <w:r>
        <w:rPr>
          <w:rFonts w:ascii="Book Antiqua" w:eastAsia="Book Antiqua" w:hAnsi="Book Antiqua" w:cs="Book Antiqua"/>
          <w:color w:val="000000"/>
        </w:rPr>
        <w:t xml:space="preserve">, Lu L, Dong K,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YR, Gao HD. The Novel Transcription Factor CREB3L4 Contributes to the Progression of Human Breast Carcinoma. </w:t>
      </w:r>
      <w:r>
        <w:rPr>
          <w:rFonts w:ascii="Book Antiqua" w:eastAsia="Book Antiqua" w:hAnsi="Book Antiqua" w:cs="Book Antiqua"/>
          <w:i/>
          <w:iCs/>
          <w:color w:val="000000"/>
        </w:rPr>
        <w:t>J Mammary Gland Biol Neoplasia</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37-50 [PMID: 32026099 DOI: 10.1007/s10911-020-09443-6]</w:t>
      </w:r>
    </w:p>
    <w:p w14:paraId="23AA5192" w14:textId="77777777" w:rsidR="00A77B3E" w:rsidRDefault="002B1DB0">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Baillat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Hakimi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Näär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Shilatifard</w:t>
      </w:r>
      <w:proofErr w:type="spellEnd"/>
      <w:r>
        <w:rPr>
          <w:rFonts w:ascii="Book Antiqua" w:eastAsia="Book Antiqua" w:hAnsi="Book Antiqua" w:cs="Book Antiqua"/>
          <w:color w:val="000000"/>
        </w:rPr>
        <w:t xml:space="preserve"> A, Cooch N, </w:t>
      </w:r>
      <w:proofErr w:type="spellStart"/>
      <w:r>
        <w:rPr>
          <w:rFonts w:ascii="Book Antiqua" w:eastAsia="Book Antiqua" w:hAnsi="Book Antiqua" w:cs="Book Antiqua"/>
          <w:color w:val="000000"/>
        </w:rPr>
        <w:t>Shiekhattar</w:t>
      </w:r>
      <w:proofErr w:type="spellEnd"/>
      <w:r>
        <w:rPr>
          <w:rFonts w:ascii="Book Antiqua" w:eastAsia="Book Antiqua" w:hAnsi="Book Antiqua" w:cs="Book Antiqua"/>
          <w:color w:val="000000"/>
        </w:rPr>
        <w:t xml:space="preserve"> R. Integrator, a multiprotein mediator of small nuclear RNA processing, associates with the C-terminal repeat of RNA polymerase II.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123</w:t>
      </w:r>
      <w:r>
        <w:rPr>
          <w:rFonts w:ascii="Book Antiqua" w:eastAsia="Book Antiqua" w:hAnsi="Book Antiqua" w:cs="Book Antiqua"/>
          <w:color w:val="000000"/>
        </w:rPr>
        <w:t>: 265-276 [PMID: 16239144 DOI: 10.1016/j.cell.2005.08.019]</w:t>
      </w:r>
    </w:p>
    <w:p w14:paraId="58081DE9" w14:textId="77777777" w:rsidR="00A77B3E" w:rsidRDefault="002B1DB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Ilardi</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Mochida S, Sheng ZH. </w:t>
      </w:r>
      <w:proofErr w:type="spellStart"/>
      <w:r>
        <w:rPr>
          <w:rFonts w:ascii="Book Antiqua" w:eastAsia="Book Antiqua" w:hAnsi="Book Antiqua" w:cs="Book Antiqua"/>
          <w:color w:val="000000"/>
        </w:rPr>
        <w:t>Snapin</w:t>
      </w:r>
      <w:proofErr w:type="spellEnd"/>
      <w:r>
        <w:rPr>
          <w:rFonts w:ascii="Book Antiqua" w:eastAsia="Book Antiqua" w:hAnsi="Book Antiqua" w:cs="Book Antiqua"/>
          <w:color w:val="000000"/>
        </w:rPr>
        <w:t xml:space="preserve">: a SNARE-associated protein implicated in synaptic transmission.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w:t>
      </w:r>
      <w:r>
        <w:rPr>
          <w:rFonts w:ascii="Book Antiqua" w:eastAsia="Book Antiqua" w:hAnsi="Book Antiqua" w:cs="Book Antiqua"/>
          <w:color w:val="000000"/>
        </w:rPr>
        <w:t>: 119-124 [PMID: 10195194 DOI: 10.1038/5673]</w:t>
      </w:r>
    </w:p>
    <w:p w14:paraId="4A70659C" w14:textId="77777777" w:rsidR="00A77B3E" w:rsidRDefault="002B1DB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 NF</w:t>
      </w:r>
      <w:r>
        <w:rPr>
          <w:rFonts w:ascii="Book Antiqua" w:eastAsia="Book Antiqua" w:hAnsi="Book Antiqua" w:cs="Book Antiqua"/>
          <w:color w:val="000000"/>
        </w:rPr>
        <w:t xml:space="preserve">, Hu L, Fung JM,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Zheng BJ, Chen L, Tang DJ, Fu L, Wu Z, Chen M, Fang Y, Guan XY. Isolation and characterization of a novel oncogene, amplified in liver cancer 1, within a commonly amplified region at 1q21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503-510 [PMID: 18023026 DOI: 10.1002/hep.22072]</w:t>
      </w:r>
    </w:p>
    <w:p w14:paraId="214B2007" w14:textId="0905D528" w:rsidR="00A77B3E" w:rsidRDefault="005E62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sidR="002B1DB0">
        <w:rPr>
          <w:rFonts w:ascii="Book Antiqua" w:eastAsia="Book Antiqua" w:hAnsi="Book Antiqua" w:cs="Book Antiqua"/>
          <w:b/>
          <w:bCs/>
          <w:color w:val="000000"/>
        </w:rPr>
        <w:t>Elsemman</w:t>
      </w:r>
      <w:proofErr w:type="spellEnd"/>
      <w:r w:rsidR="002B1DB0">
        <w:rPr>
          <w:rFonts w:ascii="Book Antiqua" w:eastAsia="Book Antiqua" w:hAnsi="Book Antiqua" w:cs="Book Antiqua"/>
          <w:b/>
          <w:bCs/>
          <w:color w:val="000000"/>
        </w:rPr>
        <w:t xml:space="preserve"> IE</w:t>
      </w:r>
      <w:r w:rsidR="002B1DB0">
        <w:rPr>
          <w:rFonts w:ascii="Book Antiqua" w:eastAsia="Book Antiqua" w:hAnsi="Book Antiqua" w:cs="Book Antiqua"/>
          <w:color w:val="000000"/>
        </w:rPr>
        <w:t xml:space="preserve">, </w:t>
      </w:r>
      <w:proofErr w:type="spellStart"/>
      <w:r w:rsidR="002B1DB0">
        <w:rPr>
          <w:rFonts w:ascii="Book Antiqua" w:eastAsia="Book Antiqua" w:hAnsi="Book Antiqua" w:cs="Book Antiqua"/>
          <w:color w:val="000000"/>
        </w:rPr>
        <w:t>Mardinoglu</w:t>
      </w:r>
      <w:proofErr w:type="spellEnd"/>
      <w:r w:rsidR="002B1DB0">
        <w:rPr>
          <w:rFonts w:ascii="Book Antiqua" w:eastAsia="Book Antiqua" w:hAnsi="Book Antiqua" w:cs="Book Antiqua"/>
          <w:color w:val="000000"/>
        </w:rPr>
        <w:t xml:space="preserve"> A, </w:t>
      </w:r>
      <w:proofErr w:type="spellStart"/>
      <w:r w:rsidR="002B1DB0">
        <w:rPr>
          <w:rFonts w:ascii="Book Antiqua" w:eastAsia="Book Antiqua" w:hAnsi="Book Antiqua" w:cs="Book Antiqua"/>
          <w:color w:val="000000"/>
        </w:rPr>
        <w:t>Shoaie</w:t>
      </w:r>
      <w:proofErr w:type="spellEnd"/>
      <w:r w:rsidR="002B1DB0">
        <w:rPr>
          <w:rFonts w:ascii="Book Antiqua" w:eastAsia="Book Antiqua" w:hAnsi="Book Antiqua" w:cs="Book Antiqua"/>
          <w:color w:val="000000"/>
        </w:rPr>
        <w:t xml:space="preserve"> S, </w:t>
      </w:r>
      <w:proofErr w:type="spellStart"/>
      <w:r w:rsidR="002B1DB0">
        <w:rPr>
          <w:rFonts w:ascii="Book Antiqua" w:eastAsia="Book Antiqua" w:hAnsi="Book Antiqua" w:cs="Book Antiqua"/>
          <w:color w:val="000000"/>
        </w:rPr>
        <w:t>Soliman</w:t>
      </w:r>
      <w:proofErr w:type="spellEnd"/>
      <w:r w:rsidR="002B1DB0">
        <w:rPr>
          <w:rFonts w:ascii="Book Antiqua" w:eastAsia="Book Antiqua" w:hAnsi="Book Antiqua" w:cs="Book Antiqua"/>
          <w:color w:val="000000"/>
        </w:rPr>
        <w:t xml:space="preserve"> TH, Nielsen J. Systems biology analysis of hepatitis C virus infection reveals the role of copy number increases in regions of chromosome 1q in hepatocellular carcinoma metabolism. </w:t>
      </w:r>
      <w:proofErr w:type="spellStart"/>
      <w:r w:rsidR="002B1DB0">
        <w:rPr>
          <w:rFonts w:ascii="Book Antiqua" w:eastAsia="Book Antiqua" w:hAnsi="Book Antiqua" w:cs="Book Antiqua"/>
          <w:i/>
          <w:iCs/>
          <w:color w:val="000000"/>
        </w:rPr>
        <w:t>Mol</w:t>
      </w:r>
      <w:proofErr w:type="spellEnd"/>
      <w:r w:rsidR="002B1DB0">
        <w:rPr>
          <w:rFonts w:ascii="Book Antiqua" w:eastAsia="Book Antiqua" w:hAnsi="Book Antiqua" w:cs="Book Antiqua"/>
          <w:i/>
          <w:iCs/>
          <w:color w:val="000000"/>
        </w:rPr>
        <w:t xml:space="preserve"> </w:t>
      </w:r>
      <w:proofErr w:type="spellStart"/>
      <w:r w:rsidR="002B1DB0">
        <w:rPr>
          <w:rFonts w:ascii="Book Antiqua" w:eastAsia="Book Antiqua" w:hAnsi="Book Antiqua" w:cs="Book Antiqua"/>
          <w:i/>
          <w:iCs/>
          <w:color w:val="000000"/>
        </w:rPr>
        <w:t>Biosyst</w:t>
      </w:r>
      <w:proofErr w:type="spellEnd"/>
      <w:r w:rsidR="002B1DB0">
        <w:rPr>
          <w:rFonts w:ascii="Book Antiqua" w:eastAsia="Book Antiqua" w:hAnsi="Book Antiqua" w:cs="Book Antiqua"/>
          <w:color w:val="000000"/>
        </w:rPr>
        <w:t xml:space="preserve"> 2016; </w:t>
      </w:r>
      <w:r w:rsidR="002B1DB0">
        <w:rPr>
          <w:rFonts w:ascii="Book Antiqua" w:eastAsia="Book Antiqua" w:hAnsi="Book Antiqua" w:cs="Book Antiqua"/>
          <w:b/>
          <w:bCs/>
          <w:color w:val="000000"/>
        </w:rPr>
        <w:t>12</w:t>
      </w:r>
      <w:r w:rsidR="002B1DB0">
        <w:rPr>
          <w:rFonts w:ascii="Book Antiqua" w:eastAsia="Book Antiqua" w:hAnsi="Book Antiqua" w:cs="Book Antiqua"/>
          <w:color w:val="000000"/>
        </w:rPr>
        <w:t>: 1496-1506 [PMID: 27040643 DOI: 10.1039/c5mb00827a]</w:t>
      </w:r>
    </w:p>
    <w:p w14:paraId="0BABCF42" w14:textId="3FCF0D3D" w:rsidR="005E62C1" w:rsidRDefault="005E62C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Lu SC</w:t>
      </w:r>
      <w:r>
        <w:rPr>
          <w:rFonts w:ascii="Book Antiqua" w:eastAsia="Book Antiqua" w:hAnsi="Book Antiqua" w:cs="Book Antiqua"/>
          <w:color w:val="000000"/>
        </w:rPr>
        <w:t xml:space="preserve">, Mato JM. S-adenosylmethionine in liver health, injury, and cancer.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92</w:t>
      </w:r>
      <w:r>
        <w:rPr>
          <w:rFonts w:ascii="Book Antiqua" w:eastAsia="Book Antiqua" w:hAnsi="Book Antiqua" w:cs="Book Antiqua"/>
          <w:color w:val="000000"/>
        </w:rPr>
        <w:t>: 1515-1542 [PMID: 23073625 DOI: 10.1152/physrev.00047.2011]</w:t>
      </w:r>
    </w:p>
    <w:p w14:paraId="5A188050" w14:textId="77777777" w:rsidR="00A77B3E" w:rsidRDefault="002B1DB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An S</w:t>
      </w:r>
      <w:r>
        <w:rPr>
          <w:rFonts w:ascii="Book Antiqua" w:eastAsia="Book Antiqua" w:hAnsi="Book Antiqua" w:cs="Book Antiqua"/>
          <w:color w:val="000000"/>
        </w:rPr>
        <w:t xml:space="preserve">, Yeo KJ, Jeon YH, Song JJ. Crystal structure of the human histone methyltransferase ASH1L catalytic domain and its implications for the regulatory mechanism.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8369-8374 [PMID: 21239497 DOI: 10.1074/jbc.M110.203380]</w:t>
      </w:r>
    </w:p>
    <w:p w14:paraId="78FF59BF" w14:textId="77777777" w:rsidR="00A77B3E" w:rsidRDefault="002B1DB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Liu S</w:t>
      </w:r>
      <w:r>
        <w:rPr>
          <w:rFonts w:ascii="Book Antiqua" w:eastAsia="Book Antiqua" w:hAnsi="Book Antiqua" w:cs="Book Antiqua"/>
          <w:color w:val="000000"/>
        </w:rPr>
        <w:t xml:space="preserve">, Hausmann S, Carlson SM, Fuentes ME, Francis JW, Pillai R, Lofgren SM, </w:t>
      </w:r>
      <w:proofErr w:type="spellStart"/>
      <w:r>
        <w:rPr>
          <w:rFonts w:ascii="Book Antiqua" w:eastAsia="Book Antiqua" w:hAnsi="Book Antiqua" w:cs="Book Antiqua"/>
          <w:color w:val="000000"/>
        </w:rPr>
        <w:t>Hulea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Tandoc</w:t>
      </w:r>
      <w:proofErr w:type="spellEnd"/>
      <w:r>
        <w:rPr>
          <w:rFonts w:ascii="Book Antiqua" w:eastAsia="Book Antiqua" w:hAnsi="Book Antiqua" w:cs="Book Antiqua"/>
          <w:color w:val="000000"/>
        </w:rPr>
        <w:t xml:space="preserve"> K, Lu J, Li A, Nguyen ND, </w:t>
      </w:r>
      <w:proofErr w:type="spellStart"/>
      <w:r>
        <w:rPr>
          <w:rFonts w:ascii="Book Antiqua" w:eastAsia="Book Antiqua" w:hAnsi="Book Antiqua" w:cs="Book Antiqua"/>
          <w:color w:val="000000"/>
        </w:rPr>
        <w:t>Caporicci</w:t>
      </w:r>
      <w:proofErr w:type="spellEnd"/>
      <w:r>
        <w:rPr>
          <w:rFonts w:ascii="Book Antiqua" w:eastAsia="Book Antiqua" w:hAnsi="Book Antiqua" w:cs="Book Antiqua"/>
          <w:color w:val="000000"/>
        </w:rPr>
        <w:t xml:space="preserve"> M, Kim MP, Maitra A, Wang H, </w:t>
      </w:r>
      <w:proofErr w:type="spellStart"/>
      <w:r>
        <w:rPr>
          <w:rFonts w:ascii="Book Antiqua" w:eastAsia="Book Antiqua" w:hAnsi="Book Antiqua" w:cs="Book Antiqua"/>
          <w:color w:val="000000"/>
        </w:rPr>
        <w:t>Wistuba</w:t>
      </w:r>
      <w:proofErr w:type="spellEnd"/>
      <w:r>
        <w:rPr>
          <w:rFonts w:ascii="Book Antiqua" w:eastAsia="Book Antiqua" w:hAnsi="Book Antiqua" w:cs="Book Antiqua"/>
          <w:color w:val="000000"/>
        </w:rPr>
        <w:t xml:space="preserve"> II, </w:t>
      </w:r>
      <w:proofErr w:type="spellStart"/>
      <w:r>
        <w:rPr>
          <w:rFonts w:ascii="Book Antiqua" w:eastAsia="Book Antiqua" w:hAnsi="Book Antiqua" w:cs="Book Antiqua"/>
          <w:color w:val="000000"/>
        </w:rPr>
        <w:t>Porco</w:t>
      </w:r>
      <w:proofErr w:type="spellEnd"/>
      <w:r>
        <w:rPr>
          <w:rFonts w:ascii="Book Antiqua" w:eastAsia="Book Antiqua" w:hAnsi="Book Antiqua" w:cs="Book Antiqua"/>
          <w:color w:val="000000"/>
        </w:rPr>
        <w:t xml:space="preserve"> JA Jr, </w:t>
      </w:r>
      <w:proofErr w:type="spellStart"/>
      <w:r>
        <w:rPr>
          <w:rFonts w:ascii="Book Antiqua" w:eastAsia="Book Antiqua" w:hAnsi="Book Antiqua" w:cs="Book Antiqua"/>
          <w:color w:val="000000"/>
        </w:rPr>
        <w:t>Bassik</w:t>
      </w:r>
      <w:proofErr w:type="spellEnd"/>
      <w:r>
        <w:rPr>
          <w:rFonts w:ascii="Book Antiqua" w:eastAsia="Book Antiqua" w:hAnsi="Book Antiqua" w:cs="Book Antiqua"/>
          <w:color w:val="000000"/>
        </w:rPr>
        <w:t xml:space="preserve"> MC, Elias JE, Song J, </w:t>
      </w:r>
      <w:proofErr w:type="spellStart"/>
      <w:r>
        <w:rPr>
          <w:rFonts w:ascii="Book Antiqua" w:eastAsia="Book Antiqua" w:hAnsi="Book Antiqua" w:cs="Book Antiqua"/>
          <w:color w:val="000000"/>
        </w:rPr>
        <w:t>Topisirovic</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Rechem</w:t>
      </w:r>
      <w:proofErr w:type="spellEnd"/>
      <w:r>
        <w:rPr>
          <w:rFonts w:ascii="Book Antiqua" w:eastAsia="Book Antiqua" w:hAnsi="Book Antiqua" w:cs="Book Antiqua"/>
          <w:color w:val="000000"/>
        </w:rPr>
        <w:t xml:space="preserve"> C, Mazur PK, </w:t>
      </w:r>
      <w:proofErr w:type="spellStart"/>
      <w:r>
        <w:rPr>
          <w:rFonts w:ascii="Book Antiqua" w:eastAsia="Book Antiqua" w:hAnsi="Book Antiqua" w:cs="Book Antiqua"/>
          <w:color w:val="000000"/>
        </w:rPr>
        <w:t>Gozani</w:t>
      </w:r>
      <w:proofErr w:type="spellEnd"/>
      <w:r>
        <w:rPr>
          <w:rFonts w:ascii="Book Antiqua" w:eastAsia="Book Antiqua" w:hAnsi="Book Antiqua" w:cs="Book Antiqua"/>
          <w:color w:val="000000"/>
        </w:rPr>
        <w:t xml:space="preserve"> O. METTL13 Methylation of eEF1A Increases Translational Output to Promote Tumorigenesis.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491-504.e21 [PMID: 30612740 DOI: 10.1016/j.cell.2018.11.038]</w:t>
      </w:r>
    </w:p>
    <w:p w14:paraId="7722E8AC" w14:textId="77777777" w:rsidR="00A77B3E" w:rsidRDefault="002B1DB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 L</w:t>
      </w:r>
      <w:r>
        <w:rPr>
          <w:rFonts w:ascii="Book Antiqua" w:eastAsia="Book Antiqua" w:hAnsi="Book Antiqua" w:cs="Book Antiqua"/>
          <w:color w:val="000000"/>
        </w:rPr>
        <w:t xml:space="preserve">, Zheng YL, Jiang C, Fang S, Zeng TT, Zhu YH, Li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Guan XY. HN1L-mediated transcriptional axis AP-2γ/METTL13/TCF3-ZEB1 drives tumor growth and </w:t>
      </w:r>
      <w:r>
        <w:rPr>
          <w:rFonts w:ascii="Book Antiqua" w:eastAsia="Book Antiqua" w:hAnsi="Book Antiqua" w:cs="Book Antiqua"/>
          <w:color w:val="000000"/>
        </w:rPr>
        <w:lastRenderedPageBreak/>
        <w:t xml:space="preserve">metastasis in hepatocellular carcinoma.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2268-2283 [PMID: 30778199 DOI: 10.1038/s41418-019-0301-1]</w:t>
      </w:r>
    </w:p>
    <w:p w14:paraId="11450B18" w14:textId="77777777" w:rsidR="00A77B3E" w:rsidRDefault="002B1DB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Christensen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Soye</w:t>
      </w:r>
      <w:proofErr w:type="spellEnd"/>
      <w:r>
        <w:rPr>
          <w:rFonts w:ascii="Book Antiqua" w:eastAsia="Book Antiqua" w:hAnsi="Book Antiqua" w:cs="Book Antiqua"/>
          <w:color w:val="000000"/>
        </w:rPr>
        <w:t xml:space="preserve"> KJ, Frankel LB, Alexander MR, </w:t>
      </w:r>
      <w:proofErr w:type="spellStart"/>
      <w:r>
        <w:rPr>
          <w:rFonts w:ascii="Book Antiqua" w:eastAsia="Book Antiqua" w:hAnsi="Book Antiqua" w:cs="Book Antiqua"/>
          <w:color w:val="000000"/>
        </w:rPr>
        <w:t>Lainé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Bannwarth</w:t>
      </w:r>
      <w:proofErr w:type="spellEnd"/>
      <w:r>
        <w:rPr>
          <w:rFonts w:ascii="Book Antiqua" w:eastAsia="Book Antiqua" w:hAnsi="Book Antiqua" w:cs="Book Antiqua"/>
          <w:color w:val="000000"/>
        </w:rPr>
        <w:t xml:space="preserve"> S, Ong CL, Chung SW, Campbell SM, Purcell DF, </w:t>
      </w:r>
      <w:proofErr w:type="spellStart"/>
      <w:r>
        <w:rPr>
          <w:rFonts w:ascii="Book Antiqua" w:eastAsia="Book Antiqua" w:hAnsi="Book Antiqua" w:cs="Book Antiqua"/>
          <w:color w:val="000000"/>
        </w:rPr>
        <w:t>Gatignol</w:t>
      </w:r>
      <w:proofErr w:type="spellEnd"/>
      <w:r>
        <w:rPr>
          <w:rFonts w:ascii="Book Antiqua" w:eastAsia="Book Antiqua" w:hAnsi="Book Antiqua" w:cs="Book Antiqua"/>
          <w:color w:val="000000"/>
        </w:rPr>
        <w:t xml:space="preserve"> A. Small interfering RNAs against the TAR RNA binding protein, TRBP, a Dicer cofactor, inhibit human immunodeficiency virus type 1 Long terminal repeat expression and viral production.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5121-5131 [PMID: 17360756 DOI: 10.1128/jvi.01511-06]</w:t>
      </w:r>
    </w:p>
    <w:p w14:paraId="20C74DE5" w14:textId="77777777" w:rsidR="00A77B3E" w:rsidRDefault="002B1DB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Ye J</w:t>
      </w:r>
      <w:r>
        <w:rPr>
          <w:rFonts w:ascii="Book Antiqua" w:eastAsia="Book Antiqua" w:hAnsi="Book Antiqua" w:cs="Book Antiqua"/>
          <w:color w:val="000000"/>
        </w:rPr>
        <w:t xml:space="preserve">, Wang J, Tan L, Yang S, Xu L, Wu X, Deng H, Tan H. Expression of protein TARBP1 in human hepatocellular carcinoma and its prognostic significance.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9089-9096 [PMID: 26464651]</w:t>
      </w:r>
    </w:p>
    <w:p w14:paraId="19040A2F" w14:textId="77777777" w:rsidR="00A77B3E" w:rsidRDefault="002B1DB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Leinhart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Brown M. SET/MYND Lysine Methyltransferases Regulate Gene Transcription and Protein Activity.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210-218 [PMID: 24710145 DOI: 10.3390/genes2010210]</w:t>
      </w:r>
    </w:p>
    <w:p w14:paraId="4B076532" w14:textId="77777777" w:rsidR="00A77B3E" w:rsidRDefault="002B1DB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Sakamoto LH</w:t>
      </w:r>
      <w:r>
        <w:rPr>
          <w:rFonts w:ascii="Book Antiqua" w:eastAsia="Book Antiqua" w:hAnsi="Book Antiqua" w:cs="Book Antiqua"/>
          <w:color w:val="000000"/>
        </w:rPr>
        <w:t xml:space="preserve">, Andrade RV, Felipe MS,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Pittella</w:t>
      </w:r>
      <w:proofErr w:type="spellEnd"/>
      <w:r>
        <w:rPr>
          <w:rFonts w:ascii="Book Antiqua" w:eastAsia="Book Antiqua" w:hAnsi="Book Antiqua" w:cs="Book Antiqua"/>
          <w:color w:val="000000"/>
        </w:rPr>
        <w:t xml:space="preserve"> Silva F. SMYD2 is highly expressed in pediatric acute lymphoblastic leukemia and constitutes a bad prognostic factor.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496-502 [PMID: 24631370 DOI: 10.1016/j.leukres.2014.01.013]</w:t>
      </w:r>
    </w:p>
    <w:p w14:paraId="75C20AE0" w14:textId="77777777" w:rsidR="00A77B3E" w:rsidRDefault="002B1DB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w:t>
      </w:r>
      <w:proofErr w:type="spellStart"/>
      <w:r>
        <w:rPr>
          <w:rFonts w:ascii="Book Antiqua" w:eastAsia="Book Antiqua" w:hAnsi="Book Antiqua" w:cs="Book Antiqua"/>
          <w:color w:val="000000"/>
        </w:rPr>
        <w:t>Hirajima</w:t>
      </w:r>
      <w:proofErr w:type="spellEnd"/>
      <w:r>
        <w:rPr>
          <w:rFonts w:ascii="Book Antiqua" w:eastAsia="Book Antiqua" w:hAnsi="Book Antiqua" w:cs="Book Antiqua"/>
          <w:color w:val="000000"/>
        </w:rPr>
        <w:t xml:space="preserve"> S, Nagata H, Nishimura Y, Kawaguchi T, Miyamae M,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Fujiwara H, Okamoto K, </w:t>
      </w:r>
      <w:proofErr w:type="spellStart"/>
      <w:r>
        <w:rPr>
          <w:rFonts w:ascii="Book Antiqua" w:eastAsia="Book Antiqua" w:hAnsi="Book Antiqua" w:cs="Book Antiqua"/>
          <w:color w:val="000000"/>
        </w:rPr>
        <w:t>Tsuda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Inazawa</w:t>
      </w:r>
      <w:proofErr w:type="spellEnd"/>
      <w:r>
        <w:rPr>
          <w:rFonts w:ascii="Book Antiqua" w:eastAsia="Book Antiqua" w:hAnsi="Book Antiqua" w:cs="Book Antiqua"/>
          <w:color w:val="000000"/>
        </w:rPr>
        <w:t xml:space="preserve"> J, Otsuji E. Overexpression of SMYD2 contributes to malignant outcome in gastric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357-364 [PMID: 25321194 DOI: 10.1038/bjc.2014.543]</w:t>
      </w:r>
    </w:p>
    <w:p w14:paraId="302819CE" w14:textId="77777777" w:rsidR="00A77B3E" w:rsidRDefault="002B1DB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Tsuda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Kozaki</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Shimada Y, Aiko S, </w:t>
      </w:r>
      <w:proofErr w:type="spellStart"/>
      <w:r>
        <w:rPr>
          <w:rFonts w:ascii="Book Antiqua" w:eastAsia="Book Antiqua" w:hAnsi="Book Antiqua" w:cs="Book Antiqua"/>
          <w:color w:val="000000"/>
        </w:rPr>
        <w:t>Yoshizumi</w:t>
      </w:r>
      <w:proofErr w:type="spellEnd"/>
      <w:r>
        <w:rPr>
          <w:rFonts w:ascii="Book Antiqua" w:eastAsia="Book Antiqua" w:hAnsi="Book Antiqua" w:cs="Book Antiqua"/>
          <w:color w:val="000000"/>
        </w:rPr>
        <w:t xml:space="preserve"> Y, Ichikawa D,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Inazawa</w:t>
      </w:r>
      <w:proofErr w:type="spellEnd"/>
      <w:r>
        <w:rPr>
          <w:rFonts w:ascii="Book Antiqua" w:eastAsia="Book Antiqua" w:hAnsi="Book Antiqua" w:cs="Book Antiqua"/>
          <w:color w:val="000000"/>
        </w:rPr>
        <w:t xml:space="preserve"> J. Overexpression of SMYD2 relates to tumor cell proliferation and malignant outcome of esophageal squamous cell carcinoma.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1139-1146 [PMID: 19423649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/bgp116]</w:t>
      </w:r>
    </w:p>
    <w:p w14:paraId="0D72B301" w14:textId="77777777" w:rsidR="00A77B3E" w:rsidRDefault="002B1DB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Hamamoto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Silva FP,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Nishidate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T, Nakamura Y, Furukawa Y. Enhanced SMYD3 expression is essential for the growth of breast cancer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113-118 [PMID: 16441421 DOI: 10.1111/j.1349-7006.2006.00146.x]</w:t>
      </w:r>
    </w:p>
    <w:p w14:paraId="0449E590" w14:textId="77777777" w:rsidR="00A77B3E" w:rsidRDefault="002B1DB0">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Hamamoto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Furukawa Y, Morita M, </w:t>
      </w:r>
      <w:proofErr w:type="spellStart"/>
      <w:r>
        <w:rPr>
          <w:rFonts w:ascii="Book Antiqua" w:eastAsia="Book Antiqua" w:hAnsi="Book Antiqua" w:cs="Book Antiqua"/>
          <w:color w:val="000000"/>
        </w:rPr>
        <w:t>Iimura</w:t>
      </w:r>
      <w:proofErr w:type="spellEnd"/>
      <w:r>
        <w:rPr>
          <w:rFonts w:ascii="Book Antiqua" w:eastAsia="Book Antiqua" w:hAnsi="Book Antiqua" w:cs="Book Antiqua"/>
          <w:color w:val="000000"/>
        </w:rPr>
        <w:t xml:space="preserve"> Y, Silva FP, Li M, </w:t>
      </w:r>
      <w:proofErr w:type="spellStart"/>
      <w:r>
        <w:rPr>
          <w:rFonts w:ascii="Book Antiqua" w:eastAsia="Book Antiqua" w:hAnsi="Book Antiqua" w:cs="Book Antiqua"/>
          <w:color w:val="000000"/>
        </w:rPr>
        <w:t>Yagyu</w:t>
      </w:r>
      <w:proofErr w:type="spellEnd"/>
      <w:r>
        <w:rPr>
          <w:rFonts w:ascii="Book Antiqua" w:eastAsia="Book Antiqua" w:hAnsi="Book Antiqua" w:cs="Book Antiqua"/>
          <w:color w:val="000000"/>
        </w:rPr>
        <w:t xml:space="preserve"> R, Nakamura Y. SMYD3 encodes a histone methyltransferase involved in the proliferation of cancer cells.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731-740 [PMID: 15235609 DOI: 10.1038/ncb1151]</w:t>
      </w:r>
    </w:p>
    <w:p w14:paraId="21F881A2" w14:textId="6D820C48" w:rsidR="00A77B3E" w:rsidRDefault="002B1DB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Cancer Genome Atlas Research Network</w:t>
      </w:r>
      <w:r>
        <w:rPr>
          <w:rFonts w:ascii="Book Antiqua" w:eastAsia="Book Antiqua" w:hAnsi="Book Antiqua" w:cs="Book Antiqua"/>
          <w:color w:val="000000"/>
        </w:rPr>
        <w:t xml:space="preserve">. Comprehensive and Integrative Genomic Characterization of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1327-1341.e23 [PMID: 28622513 DOI: 10.1016/j.cell.2017.05.046]</w:t>
      </w:r>
    </w:p>
    <w:p w14:paraId="5591DFCB" w14:textId="77777777" w:rsidR="00A77B3E" w:rsidRDefault="002B1DB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Lichtenberg T, Hoadley KA, Poisson LM, Lazar AJ, </w:t>
      </w:r>
      <w:proofErr w:type="spellStart"/>
      <w:r>
        <w:rPr>
          <w:rFonts w:ascii="Book Antiqua" w:eastAsia="Book Antiqua" w:hAnsi="Book Antiqua" w:cs="Book Antiqua"/>
          <w:color w:val="000000"/>
        </w:rPr>
        <w:t>Cherniack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Kovatich</w:t>
      </w:r>
      <w:proofErr w:type="spellEnd"/>
      <w:r>
        <w:rPr>
          <w:rFonts w:ascii="Book Antiqua" w:eastAsia="Book Antiqua" w:hAnsi="Book Antiqua" w:cs="Book Antiqua"/>
          <w:color w:val="000000"/>
        </w:rPr>
        <w:t xml:space="preserve"> AJ, Benz CC, Levine DA, Lee AV, </w:t>
      </w:r>
      <w:proofErr w:type="spellStart"/>
      <w:r>
        <w:rPr>
          <w:rFonts w:ascii="Book Antiqua" w:eastAsia="Book Antiqua" w:hAnsi="Book Antiqua" w:cs="Book Antiqua"/>
          <w:color w:val="000000"/>
        </w:rPr>
        <w:t>Omberg</w:t>
      </w:r>
      <w:proofErr w:type="spellEnd"/>
      <w:r>
        <w:rPr>
          <w:rFonts w:ascii="Book Antiqua" w:eastAsia="Book Antiqua" w:hAnsi="Book Antiqua" w:cs="Book Antiqua"/>
          <w:color w:val="000000"/>
        </w:rPr>
        <w:t xml:space="preserve"> L, Wolf DM, Shriver CD, </w:t>
      </w:r>
      <w:proofErr w:type="spellStart"/>
      <w:r>
        <w:rPr>
          <w:rFonts w:ascii="Book Antiqua" w:eastAsia="Book Antiqua" w:hAnsi="Book Antiqua" w:cs="Book Antiqua"/>
          <w:color w:val="000000"/>
        </w:rPr>
        <w:t>Thorsson</w:t>
      </w:r>
      <w:proofErr w:type="spellEnd"/>
      <w:r>
        <w:rPr>
          <w:rFonts w:ascii="Book Antiqua" w:eastAsia="Book Antiqua" w:hAnsi="Book Antiqua" w:cs="Book Antiqua"/>
          <w:color w:val="000000"/>
        </w:rPr>
        <w:t xml:space="preserve"> V; Cancer Genome Atlas Research Network, Hu H. An Integrated TCGA Pan-Cancer Clinical Data Resource to Drive High-Quality Survival Outcome Analytics.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400-416.e11 [PMID: 29625055 DOI: 10.1016/j.cell.2018.02.052]</w:t>
      </w:r>
    </w:p>
    <w:p w14:paraId="58435493" w14:textId="77777777" w:rsidR="00A77B3E" w:rsidRDefault="002B1DB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Taylor AM</w:t>
      </w:r>
      <w:r>
        <w:rPr>
          <w:rFonts w:ascii="Book Antiqua" w:eastAsia="Book Antiqua" w:hAnsi="Book Antiqua" w:cs="Book Antiqua"/>
          <w:color w:val="000000"/>
        </w:rPr>
        <w:t xml:space="preserve">, Shih J, Ha G, Gao GF, Zhang X, Berger AC, Schumacher SE, Wang C, Hu H, Liu J, Lazar AJ; Cancer Genome Atlas Research Network, </w:t>
      </w:r>
      <w:proofErr w:type="spellStart"/>
      <w:r>
        <w:rPr>
          <w:rFonts w:ascii="Book Antiqua" w:eastAsia="Book Antiqua" w:hAnsi="Book Antiqua" w:cs="Book Antiqua"/>
          <w:color w:val="000000"/>
        </w:rPr>
        <w:t>Cherniack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Beroukhim</w:t>
      </w:r>
      <w:proofErr w:type="spellEnd"/>
      <w:r>
        <w:rPr>
          <w:rFonts w:ascii="Book Antiqua" w:eastAsia="Book Antiqua" w:hAnsi="Book Antiqua" w:cs="Book Antiqua"/>
          <w:color w:val="000000"/>
        </w:rPr>
        <w:t xml:space="preserve"> R, Meyerson M. Genomic and Functional Approaches to Understanding Cancer Aneuploidy.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676-689.e3 [PMID: 29622463 DOI: 10.1016/j.ccell.2018.03.007]</w:t>
      </w:r>
    </w:p>
    <w:p w14:paraId="2A105F79" w14:textId="77777777" w:rsidR="00A77B3E" w:rsidRDefault="002B1DB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Gao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Aksoy</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Dogrusoz</w:t>
      </w:r>
      <w:proofErr w:type="spellEnd"/>
      <w:r>
        <w:rPr>
          <w:rFonts w:ascii="Book Antiqua" w:eastAsia="Book Antiqua" w:hAnsi="Book Antiqua" w:cs="Book Antiqua"/>
          <w:color w:val="000000"/>
        </w:rPr>
        <w:t xml:space="preserve"> U, Dresdner G, Gross B, Sumer SO, Sun Y, Jacobsen A, Sinha R, Larsson E, </w:t>
      </w:r>
      <w:proofErr w:type="spellStart"/>
      <w:r>
        <w:rPr>
          <w:rFonts w:ascii="Book Antiqua" w:eastAsia="Book Antiqua" w:hAnsi="Book Antiqua" w:cs="Book Antiqua"/>
          <w:color w:val="000000"/>
        </w:rPr>
        <w:t>Cerami</w:t>
      </w:r>
      <w:proofErr w:type="spellEnd"/>
      <w:r>
        <w:rPr>
          <w:rFonts w:ascii="Book Antiqua" w:eastAsia="Book Antiqua" w:hAnsi="Book Antiqua" w:cs="Book Antiqua"/>
          <w:color w:val="000000"/>
        </w:rPr>
        <w:t xml:space="preserve"> E, Sander C, Schultz N. Integrative analysis of complex cancer genomics and clinical profiles using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pl1 [PMID: 23550210 DOI: 10.1126/scisignal.2004088]</w:t>
      </w:r>
    </w:p>
    <w:p w14:paraId="512B7727" w14:textId="77777777" w:rsidR="00A77B3E" w:rsidRDefault="002B1DB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Cerami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Gao J, </w:t>
      </w:r>
      <w:proofErr w:type="spellStart"/>
      <w:r>
        <w:rPr>
          <w:rFonts w:ascii="Book Antiqua" w:eastAsia="Book Antiqua" w:hAnsi="Book Antiqua" w:cs="Book Antiqua"/>
          <w:color w:val="000000"/>
        </w:rPr>
        <w:t>Dogrusoz</w:t>
      </w:r>
      <w:proofErr w:type="spellEnd"/>
      <w:r>
        <w:rPr>
          <w:rFonts w:ascii="Book Antiqua" w:eastAsia="Book Antiqua" w:hAnsi="Book Antiqua" w:cs="Book Antiqua"/>
          <w:color w:val="000000"/>
        </w:rPr>
        <w:t xml:space="preserve"> U, Gross BE, Sumer SO, Aksoy BA, Jacobsen A, Byrne CJ, Heuer ML, Larsson E, </w:t>
      </w:r>
      <w:proofErr w:type="spellStart"/>
      <w:r>
        <w:rPr>
          <w:rFonts w:ascii="Book Antiqua" w:eastAsia="Book Antiqua" w:hAnsi="Book Antiqua" w:cs="Book Antiqua"/>
          <w:color w:val="000000"/>
        </w:rPr>
        <w:t>Antipin</w:t>
      </w:r>
      <w:proofErr w:type="spellEnd"/>
      <w:r>
        <w:rPr>
          <w:rFonts w:ascii="Book Antiqua" w:eastAsia="Book Antiqua" w:hAnsi="Book Antiqua" w:cs="Book Antiqua"/>
          <w:color w:val="000000"/>
        </w:rPr>
        <w:t xml:space="preserve"> Y, Reva B, Goldberg AP, Sander C, Schultz N. The </w:t>
      </w:r>
      <w:proofErr w:type="spellStart"/>
      <w:r>
        <w:rPr>
          <w:rFonts w:ascii="Book Antiqua" w:eastAsia="Book Antiqua" w:hAnsi="Book Antiqua" w:cs="Book Antiqua"/>
          <w:color w:val="000000"/>
        </w:rPr>
        <w:t>cBio</w:t>
      </w:r>
      <w:proofErr w:type="spellEnd"/>
      <w:r>
        <w:rPr>
          <w:rFonts w:ascii="Book Antiqua" w:eastAsia="Book Antiqua" w:hAnsi="Book Antiqua" w:cs="Book Antiqua"/>
          <w:color w:val="000000"/>
        </w:rPr>
        <w:t xml:space="preserve"> cancer genomics portal: an open platform for exploring multidimensional cancer genomics data.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401-404 [PMID: 22588877 DOI: 10.1158/2159-8290.CD-12-0095]</w:t>
      </w:r>
    </w:p>
    <w:p w14:paraId="0B86F6FA" w14:textId="77777777" w:rsidR="00A77B3E" w:rsidRDefault="002B1DB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Chakravarty D</w:t>
      </w:r>
      <w:r>
        <w:rPr>
          <w:rFonts w:ascii="Book Antiqua" w:eastAsia="Book Antiqua" w:hAnsi="Book Antiqua" w:cs="Book Antiqua"/>
          <w:color w:val="000000"/>
        </w:rPr>
        <w:t xml:space="preserve">, Gao J, Phillips SM, Kundra R, Zhang H, Wang J, Rudolph JE, </w:t>
      </w:r>
      <w:proofErr w:type="spellStart"/>
      <w:r>
        <w:rPr>
          <w:rFonts w:ascii="Book Antiqua" w:eastAsia="Book Antiqua" w:hAnsi="Book Antiqua" w:cs="Book Antiqua"/>
          <w:color w:val="000000"/>
        </w:rPr>
        <w:t>Yaeger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Soumerai</w:t>
      </w:r>
      <w:proofErr w:type="spellEnd"/>
      <w:r>
        <w:rPr>
          <w:rFonts w:ascii="Book Antiqua" w:eastAsia="Book Antiqua" w:hAnsi="Book Antiqua" w:cs="Book Antiqua"/>
          <w:color w:val="000000"/>
        </w:rPr>
        <w:t xml:space="preserve"> T, Nissan MH, Chang MT, </w:t>
      </w:r>
      <w:proofErr w:type="spellStart"/>
      <w:r>
        <w:rPr>
          <w:rFonts w:ascii="Book Antiqua" w:eastAsia="Book Antiqua" w:hAnsi="Book Antiqua" w:cs="Book Antiqua"/>
          <w:color w:val="000000"/>
        </w:rPr>
        <w:t>Chandarlapaty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Traina</w:t>
      </w:r>
      <w:proofErr w:type="spellEnd"/>
      <w:r>
        <w:rPr>
          <w:rFonts w:ascii="Book Antiqua" w:eastAsia="Book Antiqua" w:hAnsi="Book Antiqua" w:cs="Book Antiqua"/>
          <w:color w:val="000000"/>
        </w:rPr>
        <w:t xml:space="preserve"> TA, Paik PK, Ho AL, </w:t>
      </w:r>
      <w:proofErr w:type="spellStart"/>
      <w:r>
        <w:rPr>
          <w:rFonts w:ascii="Book Antiqua" w:eastAsia="Book Antiqua" w:hAnsi="Book Antiqua" w:cs="Book Antiqua"/>
          <w:color w:val="000000"/>
        </w:rPr>
        <w:t>Hantash</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Grupe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Baxi</w:t>
      </w:r>
      <w:proofErr w:type="spellEnd"/>
      <w:r>
        <w:rPr>
          <w:rFonts w:ascii="Book Antiqua" w:eastAsia="Book Antiqua" w:hAnsi="Book Antiqua" w:cs="Book Antiqua"/>
          <w:color w:val="000000"/>
        </w:rPr>
        <w:t xml:space="preserve"> SS, Callahan MK, Snyder A, Chi P, Danila D, </w:t>
      </w:r>
      <w:proofErr w:type="spellStart"/>
      <w:r>
        <w:rPr>
          <w:rFonts w:ascii="Book Antiqua" w:eastAsia="Book Antiqua" w:hAnsi="Book Antiqua" w:cs="Book Antiqua"/>
          <w:color w:val="000000"/>
        </w:rPr>
        <w:t>Gounder</w:t>
      </w:r>
      <w:proofErr w:type="spellEnd"/>
      <w:r>
        <w:rPr>
          <w:rFonts w:ascii="Book Antiqua" w:eastAsia="Book Antiqua" w:hAnsi="Book Antiqua" w:cs="Book Antiqua"/>
          <w:color w:val="000000"/>
        </w:rPr>
        <w:t xml:space="preserve"> M, Harding JJ, Hellmann MD,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Janjigian</w:t>
      </w:r>
      <w:proofErr w:type="spellEnd"/>
      <w:r>
        <w:rPr>
          <w:rFonts w:ascii="Book Antiqua" w:eastAsia="Book Antiqua" w:hAnsi="Book Antiqua" w:cs="Book Antiqua"/>
          <w:color w:val="000000"/>
        </w:rPr>
        <w:t xml:space="preserve"> Y, Kaley T, Levine DA, Lowery M, </w:t>
      </w:r>
      <w:proofErr w:type="spellStart"/>
      <w:r>
        <w:rPr>
          <w:rFonts w:ascii="Book Antiqua" w:eastAsia="Book Antiqua" w:hAnsi="Book Antiqua" w:cs="Book Antiqua"/>
          <w:color w:val="000000"/>
        </w:rPr>
        <w:t>Omuro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 </w:t>
      </w:r>
      <w:proofErr w:type="spellStart"/>
      <w:r>
        <w:rPr>
          <w:rFonts w:ascii="Book Antiqua" w:eastAsia="Book Antiqua" w:hAnsi="Book Antiqua" w:cs="Book Antiqua"/>
          <w:color w:val="000000"/>
        </w:rPr>
        <w:t>Postow</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Rathkopf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Shoushtari</w:t>
      </w:r>
      <w:proofErr w:type="spellEnd"/>
      <w:r>
        <w:rPr>
          <w:rFonts w:ascii="Book Antiqua" w:eastAsia="Book Antiqua" w:hAnsi="Book Antiqua" w:cs="Book Antiqua"/>
          <w:color w:val="000000"/>
        </w:rPr>
        <w:t xml:space="preserve"> AN, Shukla N, Voss M, </w:t>
      </w:r>
      <w:proofErr w:type="spellStart"/>
      <w:r>
        <w:rPr>
          <w:rFonts w:ascii="Book Antiqua" w:eastAsia="Book Antiqua" w:hAnsi="Book Antiqua" w:cs="Book Antiqua"/>
          <w:color w:val="000000"/>
        </w:rPr>
        <w:t>Paraiso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Berger MF, Taylor BS,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Riely</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Hyman DM,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Sabbatini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Solit</w:t>
      </w:r>
      <w:proofErr w:type="spellEnd"/>
      <w:r>
        <w:rPr>
          <w:rFonts w:ascii="Book Antiqua" w:eastAsia="Book Antiqua" w:hAnsi="Book Antiqua" w:cs="Book Antiqua"/>
          <w:color w:val="000000"/>
        </w:rPr>
        <w:t xml:space="preserve"> DB, Schultz N. </w:t>
      </w:r>
      <w:proofErr w:type="spellStart"/>
      <w:r>
        <w:rPr>
          <w:rFonts w:ascii="Book Antiqua" w:eastAsia="Book Antiqua" w:hAnsi="Book Antiqua" w:cs="Book Antiqua"/>
          <w:color w:val="000000"/>
        </w:rPr>
        <w:t>OncoKB</w:t>
      </w:r>
      <w:proofErr w:type="spellEnd"/>
      <w:r>
        <w:rPr>
          <w:rFonts w:ascii="Book Antiqua" w:eastAsia="Book Antiqua" w:hAnsi="Book Antiqua" w:cs="Book Antiqua"/>
          <w:color w:val="000000"/>
        </w:rPr>
        <w:t xml:space="preserve">: A Precision Oncology Knowledge Base. </w:t>
      </w:r>
      <w:r>
        <w:rPr>
          <w:rFonts w:ascii="Book Antiqua" w:eastAsia="Book Antiqua" w:hAnsi="Book Antiqua" w:cs="Book Antiqua"/>
          <w:i/>
          <w:iCs/>
          <w:color w:val="000000"/>
        </w:rPr>
        <w:t>JCO Precis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xml:space="preserve"> [PMID: 28890946 DOI: 10.1200/PO.17.00011]</w:t>
      </w:r>
    </w:p>
    <w:p w14:paraId="53BD8632" w14:textId="77777777" w:rsidR="00A77B3E" w:rsidRDefault="002B1DB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Mermel</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Schumacher SE, Hill B, Meyerson ML, </w:t>
      </w:r>
      <w:proofErr w:type="spellStart"/>
      <w:r>
        <w:rPr>
          <w:rFonts w:ascii="Book Antiqua" w:eastAsia="Book Antiqua" w:hAnsi="Book Antiqua" w:cs="Book Antiqua"/>
          <w:color w:val="000000"/>
        </w:rPr>
        <w:t>Beroukhim</w:t>
      </w:r>
      <w:proofErr w:type="spellEnd"/>
      <w:r>
        <w:rPr>
          <w:rFonts w:ascii="Book Antiqua" w:eastAsia="Book Antiqua" w:hAnsi="Book Antiqua" w:cs="Book Antiqua"/>
          <w:color w:val="000000"/>
        </w:rPr>
        <w:t xml:space="preserve"> R, Getz G. GISTIC2.0 facilitates sensitive and confident localization of the targets of focal somatic copy-number alteration in human cancers.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R41 [PMID: 21527027 DOI: 10.1186/gb-2011-12-4-r41]</w:t>
      </w:r>
    </w:p>
    <w:p w14:paraId="28D220E7" w14:textId="77777777" w:rsidR="00A77B3E" w:rsidRDefault="002B1DB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Kim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SH, Shin SH, Xu HD, Jung YC, Park CK, Choi JY, Park WS, Kwon MS, </w:t>
      </w:r>
      <w:proofErr w:type="spellStart"/>
      <w:r>
        <w:rPr>
          <w:rFonts w:ascii="Book Antiqua" w:eastAsia="Book Antiqua" w:hAnsi="Book Antiqua" w:cs="Book Antiqua"/>
          <w:color w:val="000000"/>
        </w:rPr>
        <w:t>Fiegler</w:t>
      </w:r>
      <w:proofErr w:type="spellEnd"/>
      <w:r>
        <w:rPr>
          <w:rFonts w:ascii="Book Antiqua" w:eastAsia="Book Antiqua" w:hAnsi="Book Antiqua" w:cs="Book Antiqua"/>
          <w:color w:val="000000"/>
        </w:rPr>
        <w:t xml:space="preserve"> H, Carter NP, </w:t>
      </w:r>
      <w:proofErr w:type="spellStart"/>
      <w:r>
        <w:rPr>
          <w:rFonts w:ascii="Book Antiqua" w:eastAsia="Book Antiqua" w:hAnsi="Book Antiqua" w:cs="Book Antiqua"/>
          <w:color w:val="000000"/>
        </w:rPr>
        <w:t>Rhyu</w:t>
      </w:r>
      <w:proofErr w:type="spellEnd"/>
      <w:r>
        <w:rPr>
          <w:rFonts w:ascii="Book Antiqua" w:eastAsia="Book Antiqua" w:hAnsi="Book Antiqua" w:cs="Book Antiqua"/>
          <w:color w:val="000000"/>
        </w:rPr>
        <w:t xml:space="preserve"> MG, Chung YJ. Clinical implication of recurrent copy number alterations in hepatocellular carcinoma and putative oncogenes in recurrent gains on 1q.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123</w:t>
      </w:r>
      <w:r>
        <w:rPr>
          <w:rFonts w:ascii="Book Antiqua" w:eastAsia="Book Antiqua" w:hAnsi="Book Antiqua" w:cs="Book Antiqua"/>
          <w:color w:val="000000"/>
        </w:rPr>
        <w:t>: 2808-2815 [PMID: 18803288 DOI: 10.1002/ijc.23901]</w:t>
      </w:r>
    </w:p>
    <w:p w14:paraId="2045179C" w14:textId="77777777" w:rsidR="00A77B3E" w:rsidRDefault="002B1DB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Choi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SH, Xu HD, Jung SH, Shin SH, Hu HJ, Jung CK, Choi JY, Chung YJ. Tropomyosin3 overexpression and a potential link to epithelial-mesenchymal transition in human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122 [PMID: 20356415 DOI: 10.1186/1471-2407-10-122]</w:t>
      </w:r>
    </w:p>
    <w:p w14:paraId="15A77F69" w14:textId="77777777" w:rsidR="00A77B3E" w:rsidRDefault="002B1DB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Melis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Diaz G, Kleiner DE, Zamboni F, Kabat J, Lai J,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G, Tice A, Engle RE, Becker S, Brown CR, Hanson JC, Rodriguez-Canales J, Emmert-Buck M, Govindarajan S, Kew M, Farci P. Viral expression and molecular profiling in liver tissue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microdissected</w:t>
      </w:r>
      <w:proofErr w:type="spellEnd"/>
      <w:r>
        <w:rPr>
          <w:rFonts w:ascii="Book Antiqua" w:eastAsia="Book Antiqua" w:hAnsi="Book Antiqua" w:cs="Book Antiqua"/>
          <w:color w:val="000000"/>
        </w:rPr>
        <w:t xml:space="preserve"> hepatocytes in hepatitis B virus-associated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230 [PMID: 25141867 DOI: 10.1186/s12967-014-0230-1]</w:t>
      </w:r>
    </w:p>
    <w:p w14:paraId="55CF9A69" w14:textId="77777777" w:rsidR="00A77B3E" w:rsidRDefault="002B1DB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Liu E, Kang J, Yang X, Liu H. MiR-3613-3p affects cell proliferation and cell cycle in hepatocellular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93014-93028 [PMID: 29190974 DOI: 10.18632/oncotarget.21745]</w:t>
      </w:r>
    </w:p>
    <w:p w14:paraId="1863A1FD" w14:textId="77777777" w:rsidR="00A77B3E" w:rsidRDefault="002B1DB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Agarwal R</w:t>
      </w:r>
      <w:r>
        <w:rPr>
          <w:rFonts w:ascii="Book Antiqua" w:eastAsia="Book Antiqua" w:hAnsi="Book Antiqua" w:cs="Book Antiqua"/>
          <w:color w:val="000000"/>
        </w:rPr>
        <w:t xml:space="preserve">, Narayan J, Bhattacharyya A, </w:t>
      </w:r>
      <w:proofErr w:type="spellStart"/>
      <w:r>
        <w:rPr>
          <w:rFonts w:ascii="Book Antiqua" w:eastAsia="Book Antiqua" w:hAnsi="Book Antiqua" w:cs="Book Antiqua"/>
          <w:color w:val="000000"/>
        </w:rPr>
        <w:t>Saraswat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Tomar</w:t>
      </w:r>
      <w:proofErr w:type="spellEnd"/>
      <w:r>
        <w:rPr>
          <w:rFonts w:ascii="Book Antiqua" w:eastAsia="Book Antiqua" w:hAnsi="Book Antiqua" w:cs="Book Antiqua"/>
          <w:color w:val="000000"/>
        </w:rPr>
        <w:t xml:space="preserve"> AK. Gene expression profiling, pathway analysis and subtype classification reveal molecular heterogeneity in hepatocellular carcinoma and suggest subtype specific therapeutic targets. </w:t>
      </w:r>
      <w:r>
        <w:rPr>
          <w:rFonts w:ascii="Book Antiqua" w:eastAsia="Book Antiqua" w:hAnsi="Book Antiqua" w:cs="Book Antiqua"/>
          <w:i/>
          <w:iCs/>
          <w:color w:val="000000"/>
        </w:rPr>
        <w:t>Cancer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216-217</w:t>
      </w:r>
      <w:r>
        <w:rPr>
          <w:rFonts w:ascii="Book Antiqua" w:eastAsia="Book Antiqua" w:hAnsi="Book Antiqua" w:cs="Book Antiqua"/>
          <w:color w:val="000000"/>
        </w:rPr>
        <w:t>: 37-51 [PMID: 29025594 DOI: 10.1016/j.cancergen.2017.06.002]</w:t>
      </w:r>
    </w:p>
    <w:p w14:paraId="414A1358" w14:textId="77777777" w:rsidR="00A77B3E" w:rsidRDefault="002B1DB0">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Chen X</w:t>
      </w:r>
      <w:r>
        <w:rPr>
          <w:rFonts w:ascii="Book Antiqua" w:eastAsia="Book Antiqua" w:hAnsi="Book Antiqua" w:cs="Book Antiqua"/>
          <w:color w:val="000000"/>
        </w:rPr>
        <w:t xml:space="preserve">, Li W, Xiao L, Liu L. Nuclear division cycle 80 complex is associated with malignancy and predicts poor survival of hepatocellular carcinoma.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1233-1247 [PMID: 31933938]</w:t>
      </w:r>
    </w:p>
    <w:p w14:paraId="51D4E5CB" w14:textId="77777777" w:rsidR="00A77B3E" w:rsidRDefault="002B1DB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Guo L</w:t>
      </w:r>
      <w:r>
        <w:rPr>
          <w:rFonts w:ascii="Book Antiqua" w:eastAsia="Book Antiqua" w:hAnsi="Book Antiqua" w:cs="Book Antiqua"/>
          <w:color w:val="000000"/>
        </w:rPr>
        <w:t xml:space="preserve">, Wang Z, Du Y, Mao J, Zhang J, Yu Z, Guo J, Zhao J, Zhou H, Wang H, Gu Y, Li Y. Random-forest algorithm based biomarkers in predicting prognosis in the patients with hepatocellular carcinoma.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251 [PMID: 32565735 DOI: 10.1186/s12935-020-01274-z]</w:t>
      </w:r>
    </w:p>
    <w:p w14:paraId="6F8079E1" w14:textId="77777777" w:rsidR="00A77B3E" w:rsidRDefault="002B1DB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Jiang Y, Luo S, </w:t>
      </w:r>
      <w:proofErr w:type="spellStart"/>
      <w:r>
        <w:rPr>
          <w:rFonts w:ascii="Book Antiqua" w:eastAsia="Book Antiqua" w:hAnsi="Book Antiqua" w:cs="Book Antiqua"/>
          <w:color w:val="000000"/>
        </w:rPr>
        <w:t>Sekar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CKT, </w:t>
      </w:r>
      <w:proofErr w:type="spellStart"/>
      <w:r>
        <w:rPr>
          <w:rFonts w:ascii="Book Antiqua" w:eastAsia="Book Antiqua" w:hAnsi="Book Antiqua" w:cs="Book Antiqua"/>
          <w:color w:val="000000"/>
        </w:rPr>
        <w:t>Deivasigamani</w:t>
      </w:r>
      <w:proofErr w:type="spellEnd"/>
      <w:r>
        <w:rPr>
          <w:rFonts w:ascii="Book Antiqua" w:eastAsia="Book Antiqua" w:hAnsi="Book Antiqua" w:cs="Book Antiqua"/>
          <w:color w:val="000000"/>
        </w:rPr>
        <w:t xml:space="preserve"> A, Dong Q, Zhang N, Li S, Hao F, Goh BKP,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LL, Wang Y, Hui KM. Correlation of NUF2 Over-expression with Poorer Patient Survival in Multiple Cancers.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2021 [PMID: 33421974 DOI: 10.4143/crt.2020.466]</w:t>
      </w:r>
    </w:p>
    <w:p w14:paraId="2ED0A47A" w14:textId="77777777" w:rsidR="00A77B3E" w:rsidRDefault="002B1DB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Tan PY, </w:t>
      </w:r>
      <w:proofErr w:type="spellStart"/>
      <w:r>
        <w:rPr>
          <w:rFonts w:ascii="Book Antiqua" w:eastAsia="Book Antiqua" w:hAnsi="Book Antiqua" w:cs="Book Antiqua"/>
          <w:color w:val="000000"/>
        </w:rPr>
        <w:t>Handoko</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Sekar</w:t>
      </w:r>
      <w:proofErr w:type="spellEnd"/>
      <w:r>
        <w:rPr>
          <w:rFonts w:ascii="Book Antiqua" w:eastAsia="Book Antiqua" w:hAnsi="Book Antiqua" w:cs="Book Antiqua"/>
          <w:color w:val="000000"/>
        </w:rPr>
        <w:t xml:space="preserve"> K, Shi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Jiang XD, Dong QZ, Goh BKP,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LL, Gao Z, Hui KM. NUF2 is a valuable prognostic biomarker to predict early recurrence of hepatocellular carcinoma after surgical resection.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662-670 [PMID: 30653265 DOI: 10.1002/ijc.32134]</w:t>
      </w:r>
    </w:p>
    <w:p w14:paraId="154299FD" w14:textId="77777777" w:rsidR="00A77B3E" w:rsidRDefault="002B1DB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Liu Q</w:t>
      </w:r>
      <w:r>
        <w:rPr>
          <w:rFonts w:ascii="Book Antiqua" w:eastAsia="Book Antiqua" w:hAnsi="Book Antiqua" w:cs="Book Antiqua"/>
          <w:color w:val="000000"/>
        </w:rPr>
        <w:t xml:space="preserve">, Dai SJ, Li H, Dong L, Peng YP. Silencing of NUF2 inhibits tumor growth and induces apoptosis in human hepatocellular carcinomas.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8623-8629 [PMID: 25374179 DOI: 10.7314/apjcp.2014.15.20.8623]</w:t>
      </w:r>
    </w:p>
    <w:p w14:paraId="371A4532" w14:textId="77777777" w:rsidR="00A77B3E" w:rsidRDefault="002B1DB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Gunning P</w:t>
      </w:r>
      <w:r>
        <w:rPr>
          <w:rFonts w:ascii="Book Antiqua" w:eastAsia="Book Antiqua" w:hAnsi="Book Antiqua" w:cs="Book Antiqua"/>
          <w:color w:val="000000"/>
        </w:rPr>
        <w:t xml:space="preserve">, O'Neill G, Hardeman E. Tropomyosin-based regulation of the actin cytoskeleton in time and space.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1-35 [PMID: 18195081 DOI: 10.1152/physrev.00001.2007]</w:t>
      </w:r>
    </w:p>
    <w:p w14:paraId="05DD512E" w14:textId="77777777" w:rsidR="00A77B3E" w:rsidRDefault="002B1DB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Choi C</w:t>
      </w:r>
      <w:r>
        <w:rPr>
          <w:rFonts w:ascii="Book Antiqua" w:eastAsia="Book Antiqua" w:hAnsi="Book Antiqua" w:cs="Book Antiqua"/>
          <w:color w:val="000000"/>
        </w:rPr>
        <w:t xml:space="preserve">, Kim D, Kim 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Song E, </w:t>
      </w:r>
      <w:proofErr w:type="spellStart"/>
      <w:r>
        <w:rPr>
          <w:rFonts w:ascii="Book Antiqua" w:eastAsia="Book Antiqua" w:hAnsi="Book Antiqua" w:cs="Book Antiqua"/>
          <w:color w:val="000000"/>
        </w:rPr>
        <w:t>Helfman</w:t>
      </w:r>
      <w:proofErr w:type="spellEnd"/>
      <w:r>
        <w:rPr>
          <w:rFonts w:ascii="Book Antiqua" w:eastAsia="Book Antiqua" w:hAnsi="Book Antiqua" w:cs="Book Antiqua"/>
          <w:color w:val="000000"/>
        </w:rPr>
        <w:t xml:space="preserve"> DM. From skeletal muscle to cancer: insights learned elucidating the function of tropomyosin. </w:t>
      </w:r>
      <w:r>
        <w:rPr>
          <w:rFonts w:ascii="Book Antiqua" w:eastAsia="Book Antiqua" w:hAnsi="Book Antiqua" w:cs="Book Antiqua"/>
          <w:i/>
          <w:iCs/>
          <w:color w:val="000000"/>
        </w:rPr>
        <w:t>J Struct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177</w:t>
      </w:r>
      <w:r>
        <w:rPr>
          <w:rFonts w:ascii="Book Antiqua" w:eastAsia="Book Antiqua" w:hAnsi="Book Antiqua" w:cs="Book Antiqua"/>
          <w:color w:val="000000"/>
        </w:rPr>
        <w:t>: 63-69 [PMID: 22119848 DOI: 10.1016/j.jsb.2011.11.016]</w:t>
      </w:r>
    </w:p>
    <w:p w14:paraId="1680062A" w14:textId="77777777" w:rsidR="00A77B3E" w:rsidRDefault="002B1DB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Stehn</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Haass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Bonello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Desouza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Kottyan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Treutlein</w:t>
      </w:r>
      <w:proofErr w:type="spellEnd"/>
      <w:r>
        <w:rPr>
          <w:rFonts w:ascii="Book Antiqua" w:eastAsia="Book Antiqua" w:hAnsi="Book Antiqua" w:cs="Book Antiqua"/>
          <w:color w:val="000000"/>
        </w:rPr>
        <w:t xml:space="preserve"> H, Zeng J, </w:t>
      </w:r>
      <w:proofErr w:type="spellStart"/>
      <w:r>
        <w:rPr>
          <w:rFonts w:ascii="Book Antiqua" w:eastAsia="Book Antiqua" w:hAnsi="Book Antiqua" w:cs="Book Antiqua"/>
          <w:color w:val="000000"/>
        </w:rPr>
        <w:t>Nascimento</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Sequeira</w:t>
      </w:r>
      <w:proofErr w:type="spellEnd"/>
      <w:r>
        <w:rPr>
          <w:rFonts w:ascii="Book Antiqua" w:eastAsia="Book Antiqua" w:hAnsi="Book Antiqua" w:cs="Book Antiqua"/>
          <w:color w:val="000000"/>
        </w:rPr>
        <w:t xml:space="preserve"> VB, Butler TL, </w:t>
      </w:r>
      <w:proofErr w:type="spellStart"/>
      <w:r>
        <w:rPr>
          <w:rFonts w:ascii="Book Antiqua" w:eastAsia="Book Antiqua" w:hAnsi="Book Antiqua" w:cs="Book Antiqua"/>
          <w:color w:val="000000"/>
        </w:rPr>
        <w:t>Allanson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Fath</w:t>
      </w:r>
      <w:proofErr w:type="spellEnd"/>
      <w:r>
        <w:rPr>
          <w:rFonts w:ascii="Book Antiqua" w:eastAsia="Book Antiqua" w:hAnsi="Book Antiqua" w:cs="Book Antiqua"/>
          <w:color w:val="000000"/>
        </w:rPr>
        <w:t xml:space="preserve"> T, Hill TA, </w:t>
      </w:r>
      <w:proofErr w:type="spellStart"/>
      <w:r>
        <w:rPr>
          <w:rFonts w:ascii="Book Antiqua" w:eastAsia="Book Antiqua" w:hAnsi="Book Antiqua" w:cs="Book Antiqua"/>
          <w:color w:val="000000"/>
        </w:rPr>
        <w:t>McCluskey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Schevzov</w:t>
      </w:r>
      <w:proofErr w:type="spellEnd"/>
      <w:r>
        <w:rPr>
          <w:rFonts w:ascii="Book Antiqua" w:eastAsia="Book Antiqua" w:hAnsi="Book Antiqua" w:cs="Book Antiqua"/>
          <w:color w:val="000000"/>
        </w:rPr>
        <w:t xml:space="preserve"> G, Palmer SJ, Hardeman EC, </w:t>
      </w:r>
      <w:proofErr w:type="spellStart"/>
      <w:r>
        <w:rPr>
          <w:rFonts w:ascii="Book Antiqua" w:eastAsia="Book Antiqua" w:hAnsi="Book Antiqua" w:cs="Book Antiqua"/>
          <w:color w:val="000000"/>
        </w:rPr>
        <w:t>Winlaw</w:t>
      </w:r>
      <w:proofErr w:type="spellEnd"/>
      <w:r>
        <w:rPr>
          <w:rFonts w:ascii="Book Antiqua" w:eastAsia="Book Antiqua" w:hAnsi="Book Antiqua" w:cs="Book Antiqua"/>
          <w:color w:val="000000"/>
        </w:rPr>
        <w:t xml:space="preserve"> D, Reeve VE, Dixon I, </w:t>
      </w:r>
      <w:proofErr w:type="spellStart"/>
      <w:r>
        <w:rPr>
          <w:rFonts w:ascii="Book Antiqua" w:eastAsia="Book Antiqua" w:hAnsi="Book Antiqua" w:cs="Book Antiqua"/>
          <w:color w:val="000000"/>
        </w:rPr>
        <w:t>Weninger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Cripe</w:t>
      </w:r>
      <w:proofErr w:type="spellEnd"/>
      <w:r>
        <w:rPr>
          <w:rFonts w:ascii="Book Antiqua" w:eastAsia="Book Antiqua" w:hAnsi="Book Antiqua" w:cs="Book Antiqua"/>
          <w:color w:val="000000"/>
        </w:rPr>
        <w:t xml:space="preserve"> TP, Gunning PW. A novel class of anticancer compounds targets the actin </w:t>
      </w:r>
      <w:r>
        <w:rPr>
          <w:rFonts w:ascii="Book Antiqua" w:eastAsia="Book Antiqua" w:hAnsi="Book Antiqua" w:cs="Book Antiqua"/>
          <w:color w:val="000000"/>
        </w:rPr>
        <w:lastRenderedPageBreak/>
        <w:t xml:space="preserve">cytoskeleton in tumor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5169-5182 [PMID: 23946473 DOI: 10.1158/0008-5472.CAN-12-4501]</w:t>
      </w:r>
    </w:p>
    <w:p w14:paraId="4879326E" w14:textId="77777777" w:rsidR="00A77B3E" w:rsidRDefault="002B1DB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Currier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Stehn</w:t>
      </w:r>
      <w:proofErr w:type="spellEnd"/>
      <w:r>
        <w:rPr>
          <w:rFonts w:ascii="Book Antiqua" w:eastAsia="Book Antiqua" w:hAnsi="Book Antiqua" w:cs="Book Antiqua"/>
          <w:color w:val="000000"/>
        </w:rPr>
        <w:t xml:space="preserve"> JR, Swain A, Chen D, Hook J, </w:t>
      </w:r>
      <w:proofErr w:type="spellStart"/>
      <w:r>
        <w:rPr>
          <w:rFonts w:ascii="Book Antiqua" w:eastAsia="Book Antiqua" w:hAnsi="Book Antiqua" w:cs="Book Antiqua"/>
          <w:color w:val="000000"/>
        </w:rPr>
        <w:t>Eiffe</w:t>
      </w:r>
      <w:proofErr w:type="spellEnd"/>
      <w:r>
        <w:rPr>
          <w:rFonts w:ascii="Book Antiqua" w:eastAsia="Book Antiqua" w:hAnsi="Book Antiqua" w:cs="Book Antiqua"/>
          <w:color w:val="000000"/>
        </w:rPr>
        <w:t xml:space="preserve"> E, Heaton A, Brown D, </w:t>
      </w:r>
      <w:proofErr w:type="spellStart"/>
      <w:r>
        <w:rPr>
          <w:rFonts w:ascii="Book Antiqua" w:eastAsia="Book Antiqua" w:hAnsi="Book Antiqua" w:cs="Book Antiqua"/>
          <w:color w:val="000000"/>
        </w:rPr>
        <w:t>Nartker</w:t>
      </w:r>
      <w:proofErr w:type="spellEnd"/>
      <w:r>
        <w:rPr>
          <w:rFonts w:ascii="Book Antiqua" w:eastAsia="Book Antiqua" w:hAnsi="Book Antiqua" w:cs="Book Antiqua"/>
          <w:color w:val="000000"/>
        </w:rPr>
        <w:t xml:space="preserve"> BA, Eaves DW, Kloss N, </w:t>
      </w:r>
      <w:proofErr w:type="spellStart"/>
      <w:r>
        <w:rPr>
          <w:rFonts w:ascii="Book Antiqua" w:eastAsia="Book Antiqua" w:hAnsi="Book Antiqua" w:cs="Book Antiqua"/>
          <w:color w:val="000000"/>
        </w:rPr>
        <w:t>Treutlein</w:t>
      </w:r>
      <w:proofErr w:type="spellEnd"/>
      <w:r>
        <w:rPr>
          <w:rFonts w:ascii="Book Antiqua" w:eastAsia="Book Antiqua" w:hAnsi="Book Antiqua" w:cs="Book Antiqua"/>
          <w:color w:val="000000"/>
        </w:rPr>
        <w:t xml:space="preserve"> H, Zeng J, </w:t>
      </w:r>
      <w:proofErr w:type="spellStart"/>
      <w:r>
        <w:rPr>
          <w:rFonts w:ascii="Book Antiqua" w:eastAsia="Book Antiqua" w:hAnsi="Book Antiqua" w:cs="Book Antiqua"/>
          <w:color w:val="000000"/>
        </w:rPr>
        <w:t>Alieva</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Dugina</w:t>
      </w:r>
      <w:proofErr w:type="spellEnd"/>
      <w:r>
        <w:rPr>
          <w:rFonts w:ascii="Book Antiqua" w:eastAsia="Book Antiqua" w:hAnsi="Book Antiqua" w:cs="Book Antiqua"/>
          <w:color w:val="000000"/>
        </w:rPr>
        <w:t xml:space="preserve"> VB, Hardeman EC, Gunning PW, </w:t>
      </w:r>
      <w:proofErr w:type="spellStart"/>
      <w:r>
        <w:rPr>
          <w:rFonts w:ascii="Book Antiqua" w:eastAsia="Book Antiqua" w:hAnsi="Book Antiqua" w:cs="Book Antiqua"/>
          <w:color w:val="000000"/>
        </w:rPr>
        <w:t>Cripe</w:t>
      </w:r>
      <w:proofErr w:type="spellEnd"/>
      <w:r>
        <w:rPr>
          <w:rFonts w:ascii="Book Antiqua" w:eastAsia="Book Antiqua" w:hAnsi="Book Antiqua" w:cs="Book Antiqua"/>
          <w:color w:val="000000"/>
        </w:rPr>
        <w:t xml:space="preserve"> TP. Identification of Cancer-Targeted Tropomyosin Inhibitors and Their Synergy with Microtubule Drugs.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1555-1565 [PMID: 28522589 DOI: 10.1158/1535-7163.MCT-16-0873]</w:t>
      </w:r>
    </w:p>
    <w:p w14:paraId="6C907023" w14:textId="77777777" w:rsidR="00A77B3E" w:rsidRDefault="002B1DB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Tooley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Stukenberg</w:t>
      </w:r>
      <w:proofErr w:type="spellEnd"/>
      <w:r>
        <w:rPr>
          <w:rFonts w:ascii="Book Antiqua" w:eastAsia="Book Antiqua" w:hAnsi="Book Antiqua" w:cs="Book Antiqua"/>
          <w:color w:val="000000"/>
        </w:rPr>
        <w:t xml:space="preserve"> PT. The Ndc80 complex: integrating the kinetochore's many movements. </w:t>
      </w:r>
      <w:r>
        <w:rPr>
          <w:rFonts w:ascii="Book Antiqua" w:eastAsia="Book Antiqua" w:hAnsi="Book Antiqua" w:cs="Book Antiqua"/>
          <w:i/>
          <w:iCs/>
          <w:color w:val="000000"/>
        </w:rPr>
        <w:t>Chromosome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377-391 [PMID: 21311965 DOI: 10.1007/s10577-010-9180-5]</w:t>
      </w:r>
    </w:p>
    <w:p w14:paraId="7C2AE82C" w14:textId="77777777" w:rsidR="00A77B3E" w:rsidRDefault="002B1DB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Tang NH</w:t>
      </w:r>
      <w:r>
        <w:rPr>
          <w:rFonts w:ascii="Book Antiqua" w:eastAsia="Book Antiqua" w:hAnsi="Book Antiqua" w:cs="Book Antiqua"/>
          <w:color w:val="000000"/>
        </w:rPr>
        <w:t xml:space="preserve">, Toda T. </w:t>
      </w:r>
      <w:proofErr w:type="spellStart"/>
      <w:r>
        <w:rPr>
          <w:rFonts w:ascii="Book Antiqua" w:eastAsia="Book Antiqua" w:hAnsi="Book Antiqua" w:cs="Book Antiqua"/>
          <w:color w:val="000000"/>
        </w:rPr>
        <w:t>MAPping</w:t>
      </w:r>
      <w:proofErr w:type="spellEnd"/>
      <w:r>
        <w:rPr>
          <w:rFonts w:ascii="Book Antiqua" w:eastAsia="Book Antiqua" w:hAnsi="Book Antiqua" w:cs="Book Antiqua"/>
          <w:color w:val="000000"/>
        </w:rPr>
        <w:t xml:space="preserve"> the Ndc80 Loop in cancer: A possible link between Ndc80/Hec1 overproduction and cancer formation. </w:t>
      </w:r>
      <w:proofErr w:type="spellStart"/>
      <w:r>
        <w:rPr>
          <w:rFonts w:ascii="Book Antiqua" w:eastAsia="Book Antiqua" w:hAnsi="Book Antiqua" w:cs="Book Antiqua"/>
          <w:i/>
          <w:iCs/>
          <w:color w:val="000000"/>
        </w:rPr>
        <w:t>Bioessays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248-256 [PMID: 25557589 DOI: 10.1002/bies.201400175]</w:t>
      </w:r>
    </w:p>
    <w:p w14:paraId="1519CAC3" w14:textId="77777777" w:rsidR="00A77B3E" w:rsidRDefault="002B1DB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Sethi G</w:t>
      </w:r>
      <w:r>
        <w:rPr>
          <w:rFonts w:ascii="Book Antiqua" w:eastAsia="Book Antiqua" w:hAnsi="Book Antiqua" w:cs="Book Antiqua"/>
          <w:color w:val="000000"/>
        </w:rPr>
        <w:t xml:space="preserve">, Pathak HB, Zhang H, Zhou Y, </w:t>
      </w:r>
      <w:proofErr w:type="spellStart"/>
      <w:r>
        <w:rPr>
          <w:rFonts w:ascii="Book Antiqua" w:eastAsia="Book Antiqua" w:hAnsi="Book Antiqua" w:cs="Book Antiqua"/>
          <w:color w:val="000000"/>
        </w:rPr>
        <w:t>Einarson</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Vathipadiekal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Gunewardena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Birrer</w:t>
      </w:r>
      <w:proofErr w:type="spellEnd"/>
      <w:r>
        <w:rPr>
          <w:rFonts w:ascii="Book Antiqua" w:eastAsia="Book Antiqua" w:hAnsi="Book Antiqua" w:cs="Book Antiqua"/>
          <w:color w:val="000000"/>
        </w:rPr>
        <w:t xml:space="preserve"> MJ, Godwin AK. An RNA interference lethality screen of the human druggable genome to identify molecular vulnerabilities in epithelial ovarian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e47086 [PMID: 23056589 DOI: 10.1371/journal.pone.0047086]</w:t>
      </w:r>
    </w:p>
    <w:p w14:paraId="1984482D" w14:textId="77777777" w:rsidR="00A77B3E" w:rsidRDefault="002B1DB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Wu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XL, Zhou L, Zhu J, Chamberlin R, Lau J, Chen PL, Lee WH. Small molecule targeting the Hec1/Nek2 mitotic pathway suppresses tumor cell growth in culture and in animal.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8393-8399 [PMID: 18922912 DOI: 10.1158/0008-5472.CAN-08-1915]</w:t>
      </w:r>
    </w:p>
    <w:p w14:paraId="02D195B5" w14:textId="77777777" w:rsidR="00A77B3E" w:rsidRDefault="002B1DB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Kent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Sugnet</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Furey</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Roskin</w:t>
      </w:r>
      <w:proofErr w:type="spellEnd"/>
      <w:r>
        <w:rPr>
          <w:rFonts w:ascii="Book Antiqua" w:eastAsia="Book Antiqua" w:hAnsi="Book Antiqua" w:cs="Book Antiqua"/>
          <w:color w:val="000000"/>
        </w:rPr>
        <w:t xml:space="preserve"> KM, Pringle TH, </w:t>
      </w:r>
      <w:proofErr w:type="spellStart"/>
      <w:r>
        <w:rPr>
          <w:rFonts w:ascii="Book Antiqua" w:eastAsia="Book Antiqua" w:hAnsi="Book Antiqua" w:cs="Book Antiqua"/>
          <w:color w:val="000000"/>
        </w:rPr>
        <w:t>Zahler</w:t>
      </w:r>
      <w:proofErr w:type="spellEnd"/>
      <w:r>
        <w:rPr>
          <w:rFonts w:ascii="Book Antiqua" w:eastAsia="Book Antiqua" w:hAnsi="Book Antiqua" w:cs="Book Antiqua"/>
          <w:color w:val="000000"/>
        </w:rPr>
        <w:t xml:space="preserve"> AM, Haussler D. The human genome browser at UCSC.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996-1006 [PMID: 12045153 DOI: 10.1101/gr.229102]</w:t>
      </w:r>
    </w:p>
    <w:p w14:paraId="3D68EC7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435A8E" w14:textId="77777777" w:rsidR="00A77B3E" w:rsidRDefault="002B1DB0">
      <w:pPr>
        <w:spacing w:line="360" w:lineRule="auto"/>
        <w:jc w:val="both"/>
      </w:pPr>
      <w:r>
        <w:rPr>
          <w:rFonts w:ascii="Book Antiqua" w:eastAsia="Book Antiqua" w:hAnsi="Book Antiqua" w:cs="Book Antiqua"/>
          <w:b/>
          <w:color w:val="000000"/>
        </w:rPr>
        <w:lastRenderedPageBreak/>
        <w:t>Footnotes</w:t>
      </w:r>
    </w:p>
    <w:p w14:paraId="1BF5F093" w14:textId="311E283C" w:rsidR="00A77B3E" w:rsidRDefault="002B1DB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interests for this article.</w:t>
      </w:r>
    </w:p>
    <w:p w14:paraId="451AFBF6" w14:textId="77777777" w:rsidR="00A77B3E" w:rsidRDefault="00A77B3E">
      <w:pPr>
        <w:spacing w:line="360" w:lineRule="auto"/>
        <w:jc w:val="both"/>
      </w:pPr>
    </w:p>
    <w:p w14:paraId="3740EDED" w14:textId="77777777" w:rsidR="00A77B3E" w:rsidRDefault="002B1D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F4639B" w14:textId="77777777" w:rsidR="00A77B3E" w:rsidRDefault="00A77B3E">
      <w:pPr>
        <w:spacing w:line="360" w:lineRule="auto"/>
        <w:jc w:val="both"/>
      </w:pPr>
    </w:p>
    <w:p w14:paraId="4A9E083A" w14:textId="4AFB8F88" w:rsidR="00A77B3E" w:rsidRDefault="002B1D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22466">
        <w:rPr>
          <w:rFonts w:ascii="Book Antiqua" w:eastAsia="Book Antiqua" w:hAnsi="Book Antiqua" w:cs="Book Antiqua"/>
          <w:color w:val="000000"/>
        </w:rPr>
        <w:t>m</w:t>
      </w:r>
      <w:r>
        <w:rPr>
          <w:rFonts w:ascii="Book Antiqua" w:eastAsia="Book Antiqua" w:hAnsi="Book Antiqua" w:cs="Book Antiqua"/>
          <w:color w:val="000000"/>
        </w:rPr>
        <w:t>anuscript</w:t>
      </w:r>
    </w:p>
    <w:p w14:paraId="2BAE6786" w14:textId="77777777" w:rsidR="00A77B3E" w:rsidRDefault="00A77B3E">
      <w:pPr>
        <w:spacing w:line="360" w:lineRule="auto"/>
        <w:jc w:val="both"/>
      </w:pPr>
    </w:p>
    <w:p w14:paraId="5CC639F9" w14:textId="77777777" w:rsidR="00A77B3E" w:rsidRDefault="002B1D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3BAAEB6F" w14:textId="77777777" w:rsidR="00A77B3E" w:rsidRDefault="002B1D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2716E355" w14:textId="77777777" w:rsidR="00A77B3E" w:rsidRDefault="002B1DB0">
      <w:pPr>
        <w:spacing w:line="360" w:lineRule="auto"/>
        <w:jc w:val="both"/>
      </w:pPr>
      <w:r>
        <w:rPr>
          <w:rFonts w:ascii="Book Antiqua" w:eastAsia="Book Antiqua" w:hAnsi="Book Antiqua" w:cs="Book Antiqua"/>
          <w:b/>
          <w:color w:val="000000"/>
        </w:rPr>
        <w:t xml:space="preserve">Article in press: </w:t>
      </w:r>
    </w:p>
    <w:p w14:paraId="341BFDD6" w14:textId="77777777" w:rsidR="00A77B3E" w:rsidRDefault="00A77B3E">
      <w:pPr>
        <w:spacing w:line="360" w:lineRule="auto"/>
        <w:jc w:val="both"/>
      </w:pPr>
    </w:p>
    <w:p w14:paraId="30E5B8EF" w14:textId="05004C5F" w:rsidR="00A77B3E" w:rsidRDefault="002B1D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22466">
        <w:rPr>
          <w:rFonts w:ascii="Book Antiqua" w:eastAsia="Book Antiqua" w:hAnsi="Book Antiqua" w:cs="Book Antiqua"/>
          <w:color w:val="000000"/>
        </w:rPr>
        <w:t>h</w:t>
      </w:r>
      <w:r>
        <w:rPr>
          <w:rFonts w:ascii="Book Antiqua" w:eastAsia="Book Antiqua" w:hAnsi="Book Antiqua" w:cs="Book Antiqua"/>
          <w:color w:val="000000"/>
        </w:rPr>
        <w:t>epatology</w:t>
      </w:r>
    </w:p>
    <w:p w14:paraId="77F47985" w14:textId="77777777" w:rsidR="00A77B3E" w:rsidRDefault="002B1D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8E6D534" w14:textId="77777777" w:rsidR="00A77B3E" w:rsidRDefault="002B1DB0">
      <w:pPr>
        <w:spacing w:line="360" w:lineRule="auto"/>
        <w:jc w:val="both"/>
      </w:pPr>
      <w:r>
        <w:rPr>
          <w:rFonts w:ascii="Book Antiqua" w:eastAsia="Book Antiqua" w:hAnsi="Book Antiqua" w:cs="Book Antiqua"/>
          <w:b/>
          <w:color w:val="000000"/>
        </w:rPr>
        <w:t>Peer-review report’s scientific quality classification</w:t>
      </w:r>
    </w:p>
    <w:p w14:paraId="4A8E2FB0" w14:textId="77777777" w:rsidR="00A77B3E" w:rsidRDefault="002B1DB0">
      <w:pPr>
        <w:spacing w:line="360" w:lineRule="auto"/>
        <w:jc w:val="both"/>
      </w:pPr>
      <w:r>
        <w:rPr>
          <w:rFonts w:ascii="Book Antiqua" w:eastAsia="Book Antiqua" w:hAnsi="Book Antiqua" w:cs="Book Antiqua"/>
          <w:color w:val="000000"/>
        </w:rPr>
        <w:t>Grade A (Excellent): 0</w:t>
      </w:r>
    </w:p>
    <w:p w14:paraId="4BC86042" w14:textId="77777777" w:rsidR="00A77B3E" w:rsidRDefault="002B1DB0">
      <w:pPr>
        <w:spacing w:line="360" w:lineRule="auto"/>
        <w:jc w:val="both"/>
      </w:pPr>
      <w:r>
        <w:rPr>
          <w:rFonts w:ascii="Book Antiqua" w:eastAsia="Book Antiqua" w:hAnsi="Book Antiqua" w:cs="Book Antiqua"/>
          <w:color w:val="000000"/>
        </w:rPr>
        <w:t>Grade B (Very good): B</w:t>
      </w:r>
    </w:p>
    <w:p w14:paraId="61219E57" w14:textId="77777777" w:rsidR="00A77B3E" w:rsidRDefault="002B1DB0">
      <w:pPr>
        <w:spacing w:line="360" w:lineRule="auto"/>
        <w:jc w:val="both"/>
      </w:pPr>
      <w:r>
        <w:rPr>
          <w:rFonts w:ascii="Book Antiqua" w:eastAsia="Book Antiqua" w:hAnsi="Book Antiqua" w:cs="Book Antiqua"/>
          <w:color w:val="000000"/>
        </w:rPr>
        <w:t>Grade C (Good): 0</w:t>
      </w:r>
    </w:p>
    <w:p w14:paraId="61C44BB1" w14:textId="77777777" w:rsidR="00A77B3E" w:rsidRDefault="002B1DB0">
      <w:pPr>
        <w:spacing w:line="360" w:lineRule="auto"/>
        <w:jc w:val="both"/>
      </w:pPr>
      <w:r>
        <w:rPr>
          <w:rFonts w:ascii="Book Antiqua" w:eastAsia="Book Antiqua" w:hAnsi="Book Antiqua" w:cs="Book Antiqua"/>
          <w:color w:val="000000"/>
        </w:rPr>
        <w:t>Grade D (Fair): 0</w:t>
      </w:r>
    </w:p>
    <w:p w14:paraId="4298A835" w14:textId="77777777" w:rsidR="00A77B3E" w:rsidRDefault="002B1DB0">
      <w:pPr>
        <w:spacing w:line="360" w:lineRule="auto"/>
        <w:jc w:val="both"/>
      </w:pPr>
      <w:r>
        <w:rPr>
          <w:rFonts w:ascii="Book Antiqua" w:eastAsia="Book Antiqua" w:hAnsi="Book Antiqua" w:cs="Book Antiqua"/>
          <w:color w:val="000000"/>
        </w:rPr>
        <w:t>Grade E (Poor): 0</w:t>
      </w:r>
    </w:p>
    <w:p w14:paraId="7579CA19" w14:textId="77777777" w:rsidR="00A77B3E" w:rsidRDefault="00A77B3E">
      <w:pPr>
        <w:spacing w:line="360" w:lineRule="auto"/>
        <w:jc w:val="both"/>
      </w:pPr>
    </w:p>
    <w:p w14:paraId="5C4B20E9" w14:textId="77777777" w:rsidR="00A77B3E" w:rsidRDefault="002B1DB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Gomez-Quiroz L</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38CA84B8" w14:textId="77777777" w:rsidR="0049763C" w:rsidRDefault="0049763C">
      <w:pPr>
        <w:spacing w:line="360" w:lineRule="auto"/>
        <w:jc w:val="both"/>
        <w:sectPr w:rsidR="0049763C">
          <w:pgSz w:w="12240" w:h="15840"/>
          <w:pgMar w:top="1440" w:right="1440" w:bottom="1440" w:left="1440" w:header="720" w:footer="720" w:gutter="0"/>
          <w:cols w:space="720"/>
          <w:docGrid w:linePitch="360"/>
        </w:sectPr>
      </w:pPr>
    </w:p>
    <w:p w14:paraId="493A5FFD" w14:textId="6CFA45DC" w:rsidR="00A77B3E" w:rsidRDefault="002B1DB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56EE60" w14:textId="15332551" w:rsidR="00E96689" w:rsidRDefault="00E96689">
      <w:pPr>
        <w:spacing w:line="360" w:lineRule="auto"/>
        <w:jc w:val="both"/>
      </w:pPr>
      <w:r w:rsidRPr="00E96689">
        <w:rPr>
          <w:noProof/>
          <w:lang w:eastAsia="zh-CN"/>
        </w:rPr>
        <w:drawing>
          <wp:inline distT="0" distB="0" distL="0" distR="0" wp14:anchorId="662B431B" wp14:editId="28AC6FDA">
            <wp:extent cx="5943600" cy="1899285"/>
            <wp:effectExtent l="0" t="0" r="0" b="0"/>
            <wp:docPr id="16" name="Picture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8952EE-0407-314D-AB0C-D2DB341A3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8952EE-0407-314D-AB0C-D2DB341A3AC8}"/>
                        </a:ext>
                      </a:extLst>
                    </pic:cNvPr>
                    <pic:cNvPicPr>
                      <a:picLocks noChangeAspect="1"/>
                    </pic:cNvPicPr>
                  </pic:nvPicPr>
                  <pic:blipFill>
                    <a:blip r:embed="rId7"/>
                    <a:stretch>
                      <a:fillRect/>
                    </a:stretch>
                  </pic:blipFill>
                  <pic:spPr>
                    <a:xfrm>
                      <a:off x="0" y="0"/>
                      <a:ext cx="5943600" cy="1899285"/>
                    </a:xfrm>
                    <a:prstGeom prst="rect">
                      <a:avLst/>
                    </a:prstGeom>
                  </pic:spPr>
                </pic:pic>
              </a:graphicData>
            </a:graphic>
          </wp:inline>
        </w:drawing>
      </w:r>
    </w:p>
    <w:p w14:paraId="5F81427A" w14:textId="7155F69E" w:rsidR="00A77B3E" w:rsidRDefault="002B1DB0">
      <w:pPr>
        <w:spacing w:line="360" w:lineRule="auto"/>
        <w:jc w:val="both"/>
      </w:pPr>
      <w:r>
        <w:rPr>
          <w:rFonts w:ascii="Book Antiqua" w:eastAsia="Book Antiqua" w:hAnsi="Book Antiqua" w:cs="Book Antiqua"/>
          <w:b/>
          <w:bCs/>
          <w:color w:val="000000"/>
        </w:rPr>
        <w:t>Figure 1</w:t>
      </w:r>
      <w:r w:rsidR="00E9668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Oncoprint</w:t>
      </w:r>
      <w:proofErr w:type="spellEnd"/>
      <w:r>
        <w:rPr>
          <w:rFonts w:ascii="Book Antiqua" w:eastAsia="Book Antiqua" w:hAnsi="Book Antiqua" w:cs="Book Antiqua"/>
          <w:b/>
          <w:bCs/>
          <w:color w:val="000000"/>
        </w:rPr>
        <w:t xml:space="preserve"> of genetic alterations and mRNA elevations.</w:t>
      </w:r>
      <w:r>
        <w:rPr>
          <w:rFonts w:ascii="Book Antiqua" w:eastAsia="Book Antiqua" w:hAnsi="Book Antiqua" w:cs="Book Antiqua"/>
          <w:color w:val="000000"/>
        </w:rPr>
        <w:t xml:space="preserve"> The alterations to the 12 genes identified by the amplification driver gene identification strategy were visualized using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Oncoprint</w:t>
      </w:r>
      <w:proofErr w:type="spellEnd"/>
      <w:r>
        <w:rPr>
          <w:rFonts w:ascii="Book Antiqua" w:eastAsia="Book Antiqua" w:hAnsi="Book Antiqua" w:cs="Book Antiqua"/>
          <w:color w:val="000000"/>
        </w:rPr>
        <w:t xml:space="preserve"> tool. The nature of the alterations is indicated by the key below the </w:t>
      </w:r>
      <w:proofErr w:type="spellStart"/>
      <w:r>
        <w:rPr>
          <w:rFonts w:ascii="Book Antiqua" w:eastAsia="Book Antiqua" w:hAnsi="Book Antiqua" w:cs="Book Antiqua"/>
          <w:color w:val="000000"/>
        </w:rPr>
        <w:t>Oncoprint</w:t>
      </w:r>
      <w:proofErr w:type="spellEnd"/>
      <w:r>
        <w:rPr>
          <w:rFonts w:ascii="Book Antiqua" w:eastAsia="Book Antiqua" w:hAnsi="Book Antiqua" w:cs="Book Antiqua"/>
          <w:color w:val="000000"/>
        </w:rPr>
        <w:t xml:space="preserve">. Note that some individuals display both amplification (solid red) plus elevated mRNA (red outline). Each vertical set of lines reflects the alterations occurring in a single </w:t>
      </w:r>
      <w:r w:rsidR="00E96689">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patient. Individuals with no alterations detected in any of the 12 genes are not shown.</w:t>
      </w:r>
    </w:p>
    <w:p w14:paraId="7CE02CCA" w14:textId="716B3009" w:rsidR="00A77B3E" w:rsidRDefault="00E96689">
      <w:pPr>
        <w:spacing w:line="360" w:lineRule="auto"/>
        <w:jc w:val="both"/>
      </w:pPr>
      <w:r>
        <w:br w:type="page"/>
      </w:r>
      <w:bookmarkStart w:id="0" w:name="_GoBack"/>
      <w:r>
        <w:rPr>
          <w:noProof/>
          <w:lang w:eastAsia="zh-CN"/>
        </w:rPr>
        <w:lastRenderedPageBreak/>
        <w:drawing>
          <wp:inline distT="0" distB="0" distL="0" distR="0" wp14:anchorId="381ECF64" wp14:editId="2A61900A">
            <wp:extent cx="5943600" cy="4121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21785"/>
                    </a:xfrm>
                    <a:prstGeom prst="rect">
                      <a:avLst/>
                    </a:prstGeom>
                  </pic:spPr>
                </pic:pic>
              </a:graphicData>
            </a:graphic>
          </wp:inline>
        </w:drawing>
      </w:r>
      <w:bookmarkEnd w:id="0"/>
    </w:p>
    <w:p w14:paraId="3F2345DB" w14:textId="14C6498B" w:rsidR="00D32082" w:rsidRDefault="002B1DB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E9668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Frequency of </w:t>
      </w:r>
      <w:r w:rsidRPr="00E96689">
        <w:rPr>
          <w:rFonts w:ascii="Book Antiqua" w:eastAsia="Book Antiqua" w:hAnsi="Book Antiqua" w:cs="Book Antiqua"/>
          <w:b/>
          <w:bCs/>
          <w:i/>
          <w:iCs/>
          <w:color w:val="000000"/>
        </w:rPr>
        <w:t>TPM3</w:t>
      </w:r>
      <w:r>
        <w:rPr>
          <w:rFonts w:ascii="Book Antiqua" w:eastAsia="Book Antiqua" w:hAnsi="Book Antiqua" w:cs="Book Antiqua"/>
          <w:b/>
          <w:bCs/>
          <w:color w:val="000000"/>
        </w:rPr>
        <w:t xml:space="preserve"> or </w:t>
      </w:r>
      <w:r w:rsidRPr="00E96689">
        <w:rPr>
          <w:rFonts w:ascii="Book Antiqua" w:eastAsia="Book Antiqua" w:hAnsi="Book Antiqua" w:cs="Book Antiqua"/>
          <w:b/>
          <w:bCs/>
          <w:i/>
          <w:iCs/>
          <w:color w:val="000000"/>
        </w:rPr>
        <w:t>NUF2</w:t>
      </w:r>
      <w:r>
        <w:rPr>
          <w:rFonts w:ascii="Book Antiqua" w:eastAsia="Book Antiqua" w:hAnsi="Book Antiqua" w:cs="Book Antiqua"/>
          <w:b/>
          <w:bCs/>
          <w:color w:val="000000"/>
        </w:rPr>
        <w:t xml:space="preserve"> alterations in other cancers. </w:t>
      </w:r>
      <w:r>
        <w:rPr>
          <w:rFonts w:ascii="Book Antiqua" w:eastAsia="Book Antiqua" w:hAnsi="Book Antiqua" w:cs="Book Antiqua"/>
          <w:color w:val="000000"/>
        </w:rPr>
        <w:t xml:space="preserve">Analyses from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show the percent of cancer cases that include a </w:t>
      </w:r>
      <w:r w:rsidRPr="00E96689">
        <w:rPr>
          <w:rFonts w:ascii="Book Antiqua" w:eastAsia="Book Antiqua" w:hAnsi="Book Antiqua" w:cs="Book Antiqua"/>
          <w:i/>
          <w:iCs/>
          <w:color w:val="000000"/>
        </w:rPr>
        <w:t>TPM3</w:t>
      </w:r>
      <w:r>
        <w:rPr>
          <w:rFonts w:ascii="Book Antiqua" w:eastAsia="Book Antiqua" w:hAnsi="Book Antiqua" w:cs="Book Antiqua"/>
          <w:color w:val="000000"/>
        </w:rPr>
        <w:t xml:space="preserve"> gene alteration (upper plot) or a </w:t>
      </w:r>
      <w:r w:rsidRPr="00E96689">
        <w:rPr>
          <w:rFonts w:ascii="Book Antiqua" w:eastAsia="Book Antiqua" w:hAnsi="Book Antiqua" w:cs="Book Antiqua"/>
          <w:i/>
          <w:iCs/>
          <w:color w:val="000000"/>
        </w:rPr>
        <w:t>NUF2</w:t>
      </w:r>
      <w:r>
        <w:rPr>
          <w:rFonts w:ascii="Book Antiqua" w:eastAsia="Book Antiqua" w:hAnsi="Book Antiqua" w:cs="Book Antiqua"/>
          <w:color w:val="000000"/>
        </w:rPr>
        <w:t xml:space="preserve"> gene alteration. </w:t>
      </w:r>
      <w:r>
        <w:rPr>
          <w:rStyle w:val="normaltextrun"/>
          <w:rFonts w:ascii="Book Antiqua" w:eastAsia="Book Antiqua" w:hAnsi="Book Antiqua" w:cs="Book Antiqua"/>
          <w:color w:val="000000"/>
          <w:shd w:val="clear" w:color="auto" w:fill="FFFFFF"/>
        </w:rPr>
        <w:t xml:space="preserve">The results were generated by first selecting all 32 of </w:t>
      </w:r>
      <w:r w:rsidR="00E96689">
        <w:rPr>
          <w:rFonts w:ascii="Book Antiqua" w:eastAsia="Book Antiqua" w:hAnsi="Book Antiqua" w:cs="Book Antiqua"/>
          <w:color w:val="000000"/>
        </w:rPr>
        <w:t>The Cancer Genome Atlas</w:t>
      </w:r>
      <w:r>
        <w:rPr>
          <w:rStyle w:val="normaltextrun"/>
          <w:rFonts w:ascii="Book Antiqua" w:eastAsia="Book Antiqua" w:hAnsi="Book Antiqua" w:cs="Book Antiqua"/>
          <w:color w:val="000000"/>
          <w:shd w:val="clear" w:color="auto" w:fill="FFFFFF"/>
        </w:rPr>
        <w:t xml:space="preserve"> </w:t>
      </w:r>
      <w:proofErr w:type="spellStart"/>
      <w:r>
        <w:rPr>
          <w:rStyle w:val="normaltextrun"/>
          <w:rFonts w:ascii="Book Antiqua" w:eastAsia="Book Antiqua" w:hAnsi="Book Antiqua" w:cs="Book Antiqua"/>
          <w:color w:val="000000"/>
          <w:shd w:val="clear" w:color="auto" w:fill="FFFFFF"/>
        </w:rPr>
        <w:t>PanCancer</w:t>
      </w:r>
      <w:proofErr w:type="spellEnd"/>
      <w:r>
        <w:rPr>
          <w:rStyle w:val="normaltextrun"/>
          <w:rFonts w:ascii="Book Antiqua" w:eastAsia="Book Antiqua" w:hAnsi="Book Antiqua" w:cs="Book Antiqua"/>
          <w:color w:val="000000"/>
          <w:shd w:val="clear" w:color="auto" w:fill="FFFFFF"/>
        </w:rPr>
        <w:t xml:space="preserve"> Atlas </w:t>
      </w:r>
      <w:proofErr w:type="gramStart"/>
      <w:r>
        <w:rPr>
          <w:rStyle w:val="normaltextrun"/>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Style w:val="normaltextrun"/>
          <w:rFonts w:ascii="Book Antiqua" w:eastAsia="Book Antiqua" w:hAnsi="Book Antiqua" w:cs="Book Antiqua"/>
          <w:color w:val="000000"/>
          <w:shd w:val="clear" w:color="auto" w:fill="FFFFFF"/>
        </w:rPr>
        <w:t xml:space="preserve"> from the </w:t>
      </w:r>
      <w:proofErr w:type="spellStart"/>
      <w:r>
        <w:rPr>
          <w:rStyle w:val="normaltextrun"/>
          <w:rFonts w:ascii="Book Antiqua" w:eastAsia="Book Antiqua" w:hAnsi="Book Antiqua" w:cs="Book Antiqua"/>
          <w:color w:val="000000"/>
          <w:shd w:val="clear" w:color="auto" w:fill="FFFFFF"/>
        </w:rPr>
        <w:t>cBioPortal</w:t>
      </w:r>
      <w:proofErr w:type="spellEnd"/>
      <w:r>
        <w:rPr>
          <w:rStyle w:val="normaltextrun"/>
          <w:rFonts w:ascii="Book Antiqua" w:eastAsia="Book Antiqua" w:hAnsi="Book Antiqua" w:cs="Book Antiqua"/>
          <w:color w:val="000000"/>
          <w:shd w:val="clear" w:color="auto" w:fill="FFFFFF"/>
        </w:rPr>
        <w:t xml:space="preserve"> Query page, and then searching for DNA alterations in the </w:t>
      </w:r>
      <w:r w:rsidRPr="00E96689">
        <w:rPr>
          <w:rStyle w:val="normaltextrun"/>
          <w:rFonts w:ascii="Book Antiqua" w:eastAsia="Book Antiqua" w:hAnsi="Book Antiqua" w:cs="Book Antiqua"/>
          <w:i/>
          <w:iCs/>
          <w:color w:val="000000"/>
          <w:shd w:val="clear" w:color="auto" w:fill="FFFFFF"/>
        </w:rPr>
        <w:t>TPM3</w:t>
      </w:r>
      <w:r>
        <w:rPr>
          <w:rStyle w:val="normaltextrun"/>
          <w:rFonts w:ascii="Book Antiqua" w:eastAsia="Book Antiqua" w:hAnsi="Book Antiqua" w:cs="Book Antiqua"/>
          <w:color w:val="000000"/>
          <w:shd w:val="clear" w:color="auto" w:fill="FFFFFF"/>
        </w:rPr>
        <w:t xml:space="preserve"> gene and </w:t>
      </w:r>
      <w:r w:rsidRPr="00E96689">
        <w:rPr>
          <w:rStyle w:val="normaltextrun"/>
          <w:rFonts w:ascii="Book Antiqua" w:eastAsia="Book Antiqua" w:hAnsi="Book Antiqua" w:cs="Book Antiqua"/>
          <w:i/>
          <w:iCs/>
          <w:color w:val="000000"/>
          <w:shd w:val="clear" w:color="auto" w:fill="FFFFFF"/>
        </w:rPr>
        <w:t>NUF2</w:t>
      </w:r>
      <w:r>
        <w:rPr>
          <w:rStyle w:val="normaltextrun"/>
          <w:rFonts w:ascii="Book Antiqua" w:eastAsia="Book Antiqua" w:hAnsi="Book Antiqua" w:cs="Book Antiqua"/>
          <w:color w:val="000000"/>
          <w:shd w:val="clear" w:color="auto" w:fill="FFFFFF"/>
        </w:rPr>
        <w:t xml:space="preserve"> gene individually. Graphs shown in this figure were taken from the Cancer Types Summary results page that is produced by </w:t>
      </w:r>
      <w:proofErr w:type="spellStart"/>
      <w:r>
        <w:rPr>
          <w:rStyle w:val="normaltextrun"/>
          <w:rFonts w:ascii="Book Antiqua" w:eastAsia="Book Antiqua" w:hAnsi="Book Antiqua" w:cs="Book Antiqua"/>
          <w:color w:val="000000"/>
          <w:shd w:val="clear" w:color="auto" w:fill="FFFFFF"/>
        </w:rPr>
        <w:t>cBioPortal</w:t>
      </w:r>
      <w:proofErr w:type="spellEnd"/>
      <w:r>
        <w:rPr>
          <w:rStyle w:val="normaltextrun"/>
          <w:rFonts w:ascii="Book Antiqua" w:eastAsia="Book Antiqua" w:hAnsi="Book Antiqua" w:cs="Book Antiqua"/>
          <w:color w:val="000000"/>
          <w:shd w:val="clear" w:color="auto" w:fill="FFFFFF"/>
        </w:rPr>
        <w:t xml:space="preserve"> following this search. </w:t>
      </w:r>
      <w:r>
        <w:rPr>
          <w:rFonts w:ascii="Book Antiqua" w:eastAsia="Book Antiqua" w:hAnsi="Book Antiqua" w:cs="Book Antiqua"/>
          <w:color w:val="000000"/>
        </w:rPr>
        <w:t>The colors above represent the following: green, mutation; purple, fusion; red, amplification; blue, deep deletion; grey, multiple alterations.</w:t>
      </w:r>
    </w:p>
    <w:p w14:paraId="0F74F421" w14:textId="6201F8BE" w:rsidR="00A77B3E" w:rsidRDefault="00D3208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32082">
        <w:rPr>
          <w:rFonts w:ascii="Book Antiqua" w:eastAsia="Book Antiqua" w:hAnsi="Book Antiqua" w:cs="Book Antiqua"/>
          <w:b/>
          <w:bCs/>
          <w:color w:val="000000"/>
        </w:rPr>
        <w:lastRenderedPageBreak/>
        <w:t>Table 1 Amplified genes within/near 1q21-23 that have been associated with hepatocellular carcinoma</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309"/>
        <w:gridCol w:w="4007"/>
        <w:gridCol w:w="2592"/>
      </w:tblGrid>
      <w:tr w:rsidR="00D32082" w:rsidRPr="00D32082" w14:paraId="4535EDDF" w14:textId="77777777" w:rsidTr="0049763C">
        <w:tc>
          <w:tcPr>
            <w:tcW w:w="1668" w:type="dxa"/>
            <w:tcBorders>
              <w:top w:val="single" w:sz="4" w:space="0" w:color="auto"/>
              <w:bottom w:val="single" w:sz="4" w:space="0" w:color="auto"/>
            </w:tcBorders>
          </w:tcPr>
          <w:p w14:paraId="1A92EBB7" w14:textId="77777777" w:rsidR="00D32082" w:rsidRPr="00D32082" w:rsidRDefault="00D32082" w:rsidP="00D32082">
            <w:pPr>
              <w:spacing w:line="360" w:lineRule="auto"/>
              <w:rPr>
                <w:rFonts w:ascii="Book Antiqua" w:hAnsi="Book Antiqua"/>
                <w:b/>
                <w:bCs/>
              </w:rPr>
            </w:pPr>
            <w:r w:rsidRPr="00D32082">
              <w:rPr>
                <w:rFonts w:ascii="Book Antiqua" w:hAnsi="Book Antiqua"/>
                <w:b/>
                <w:bCs/>
              </w:rPr>
              <w:t>Gene</w:t>
            </w:r>
            <w:r w:rsidRPr="00D32082">
              <w:rPr>
                <w:rFonts w:ascii="Book Antiqua" w:hAnsi="Book Antiqua"/>
                <w:b/>
                <w:bCs/>
                <w:vertAlign w:val="superscript"/>
              </w:rPr>
              <w:t>1</w:t>
            </w:r>
          </w:p>
        </w:tc>
        <w:tc>
          <w:tcPr>
            <w:tcW w:w="1309" w:type="dxa"/>
            <w:tcBorders>
              <w:top w:val="single" w:sz="4" w:space="0" w:color="auto"/>
              <w:bottom w:val="single" w:sz="4" w:space="0" w:color="auto"/>
            </w:tcBorders>
          </w:tcPr>
          <w:p w14:paraId="11699C55" w14:textId="77777777" w:rsidR="00D32082" w:rsidRPr="00D32082" w:rsidRDefault="00D32082" w:rsidP="00D32082">
            <w:pPr>
              <w:spacing w:line="360" w:lineRule="auto"/>
              <w:rPr>
                <w:rFonts w:ascii="Book Antiqua" w:hAnsi="Book Antiqua"/>
                <w:b/>
                <w:bCs/>
              </w:rPr>
            </w:pPr>
            <w:r w:rsidRPr="00D32082">
              <w:rPr>
                <w:rFonts w:ascii="Book Antiqua" w:hAnsi="Book Antiqua"/>
                <w:b/>
                <w:bCs/>
              </w:rPr>
              <w:t>Location</w:t>
            </w:r>
            <w:r w:rsidRPr="00D32082">
              <w:rPr>
                <w:rFonts w:ascii="Book Antiqua" w:hAnsi="Book Antiqua"/>
                <w:b/>
                <w:bCs/>
                <w:vertAlign w:val="superscript"/>
              </w:rPr>
              <w:t>2</w:t>
            </w:r>
          </w:p>
        </w:tc>
        <w:tc>
          <w:tcPr>
            <w:tcW w:w="4007" w:type="dxa"/>
            <w:tcBorders>
              <w:top w:val="single" w:sz="4" w:space="0" w:color="auto"/>
              <w:bottom w:val="single" w:sz="4" w:space="0" w:color="auto"/>
            </w:tcBorders>
          </w:tcPr>
          <w:p w14:paraId="1B9F1BFC" w14:textId="03CC2CA5" w:rsidR="00D32082" w:rsidRPr="00D32082" w:rsidRDefault="00D32082" w:rsidP="00D32082">
            <w:pPr>
              <w:spacing w:line="360" w:lineRule="auto"/>
              <w:rPr>
                <w:rFonts w:ascii="Book Antiqua" w:hAnsi="Book Antiqua"/>
                <w:b/>
                <w:bCs/>
              </w:rPr>
            </w:pPr>
            <w:r w:rsidRPr="00D32082">
              <w:rPr>
                <w:rFonts w:ascii="Book Antiqua" w:hAnsi="Book Antiqua"/>
                <w:b/>
                <w:bCs/>
              </w:rPr>
              <w:t>Description of protein product</w:t>
            </w:r>
          </w:p>
        </w:tc>
        <w:tc>
          <w:tcPr>
            <w:tcW w:w="2592" w:type="dxa"/>
            <w:tcBorders>
              <w:top w:val="single" w:sz="4" w:space="0" w:color="auto"/>
              <w:bottom w:val="single" w:sz="4" w:space="0" w:color="auto"/>
            </w:tcBorders>
          </w:tcPr>
          <w:p w14:paraId="42014161" w14:textId="10D6693F" w:rsidR="00D32082" w:rsidRPr="00D32082" w:rsidRDefault="00D32082" w:rsidP="00D32082">
            <w:pPr>
              <w:spacing w:line="360" w:lineRule="auto"/>
              <w:rPr>
                <w:rFonts w:ascii="Book Antiqua" w:hAnsi="Book Antiqua"/>
                <w:b/>
                <w:bCs/>
              </w:rPr>
            </w:pPr>
            <w:r w:rsidRPr="00D32082">
              <w:rPr>
                <w:rFonts w:ascii="Book Antiqua" w:hAnsi="Book Antiqua"/>
                <w:b/>
                <w:bCs/>
              </w:rPr>
              <w:t>Ref</w:t>
            </w:r>
            <w:r>
              <w:rPr>
                <w:rFonts w:ascii="Book Antiqua" w:hAnsi="Book Antiqua"/>
                <w:b/>
                <w:bCs/>
              </w:rPr>
              <w:t>.</w:t>
            </w:r>
          </w:p>
        </w:tc>
      </w:tr>
      <w:tr w:rsidR="00D32082" w:rsidRPr="00D32082" w14:paraId="00EF3542" w14:textId="77777777" w:rsidTr="0049763C">
        <w:tc>
          <w:tcPr>
            <w:tcW w:w="1668" w:type="dxa"/>
            <w:tcBorders>
              <w:top w:val="single" w:sz="4" w:space="0" w:color="auto"/>
            </w:tcBorders>
          </w:tcPr>
          <w:p w14:paraId="40F3505D" w14:textId="77777777" w:rsidR="00D32082" w:rsidRPr="00D32082" w:rsidRDefault="00D32082" w:rsidP="00D32082">
            <w:pPr>
              <w:spacing w:line="360" w:lineRule="auto"/>
              <w:ind w:right="56"/>
              <w:jc w:val="both"/>
              <w:rPr>
                <w:rFonts w:ascii="Book Antiqua" w:hAnsi="Book Antiqua"/>
                <w:i/>
                <w:iCs/>
              </w:rPr>
            </w:pPr>
            <w:r w:rsidRPr="00D32082">
              <w:rPr>
                <w:rFonts w:ascii="Book Antiqua" w:hAnsi="Book Antiqua"/>
                <w:i/>
                <w:iCs/>
              </w:rPr>
              <w:t>JTB</w:t>
            </w:r>
          </w:p>
        </w:tc>
        <w:tc>
          <w:tcPr>
            <w:tcW w:w="1309" w:type="dxa"/>
            <w:tcBorders>
              <w:top w:val="single" w:sz="4" w:space="0" w:color="auto"/>
            </w:tcBorders>
          </w:tcPr>
          <w:p w14:paraId="515EDD25"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1q21.3</w:t>
            </w:r>
          </w:p>
        </w:tc>
        <w:tc>
          <w:tcPr>
            <w:tcW w:w="4007" w:type="dxa"/>
            <w:tcBorders>
              <w:top w:val="single" w:sz="4" w:space="0" w:color="auto"/>
            </w:tcBorders>
          </w:tcPr>
          <w:p w14:paraId="3F56BAB8"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Promotes cell resistance to apoptosis</w:t>
            </w:r>
          </w:p>
        </w:tc>
        <w:tc>
          <w:tcPr>
            <w:tcW w:w="2592" w:type="dxa"/>
            <w:tcBorders>
              <w:top w:val="single" w:sz="4" w:space="0" w:color="auto"/>
            </w:tcBorders>
          </w:tcPr>
          <w:p w14:paraId="7D45FC5B" w14:textId="6F0E512B"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Wong </w:t>
            </w:r>
            <w:r w:rsidRPr="00D32082">
              <w:rPr>
                <w:rFonts w:ascii="Book Antiqua" w:hAnsi="Book Antiqua"/>
                <w:i/>
                <w:iCs/>
                <w:color w:val="000000"/>
              </w:rPr>
              <w:t>et al</w:t>
            </w:r>
            <w:r w:rsidRPr="00D32082">
              <w:rPr>
                <w:rFonts w:ascii="Book Antiqua" w:hAnsi="Book Antiqua"/>
                <w:color w:val="000000"/>
                <w:vertAlign w:val="superscript"/>
              </w:rPr>
              <w:t>[11]</w:t>
            </w:r>
            <w:r>
              <w:rPr>
                <w:rFonts w:ascii="Book Antiqua" w:hAnsi="Book Antiqua"/>
                <w:color w:val="000000"/>
              </w:rPr>
              <w:t xml:space="preserve"> and</w:t>
            </w:r>
            <w:r w:rsidRPr="00D32082">
              <w:rPr>
                <w:rFonts w:ascii="Book Antiqua" w:hAnsi="Book Antiqua"/>
                <w:color w:val="000000"/>
              </w:rPr>
              <w:t xml:space="preserve"> </w:t>
            </w:r>
            <w:proofErr w:type="spellStart"/>
            <w:r w:rsidRPr="00D32082">
              <w:rPr>
                <w:rFonts w:ascii="Book Antiqua" w:hAnsi="Book Antiqua"/>
                <w:color w:val="000000"/>
              </w:rPr>
              <w:t>Kanome</w:t>
            </w:r>
            <w:proofErr w:type="spellEnd"/>
            <w:r w:rsidRPr="00D32082">
              <w:rPr>
                <w:rFonts w:ascii="Book Antiqua" w:hAnsi="Book Antiqua"/>
                <w:color w:val="000000"/>
              </w:rPr>
              <w:t xml:space="preserve"> </w:t>
            </w:r>
            <w:r w:rsidRPr="00D32082">
              <w:rPr>
                <w:rFonts w:ascii="Book Antiqua" w:hAnsi="Book Antiqua"/>
                <w:i/>
                <w:iCs/>
                <w:color w:val="000000"/>
              </w:rPr>
              <w:t>et al</w:t>
            </w:r>
            <w:r w:rsidRPr="00D32082">
              <w:rPr>
                <w:rFonts w:ascii="Book Antiqua" w:hAnsi="Book Antiqua"/>
                <w:color w:val="000000"/>
                <w:vertAlign w:val="superscript"/>
              </w:rPr>
              <w:t>[1</w:t>
            </w:r>
            <w:r>
              <w:rPr>
                <w:rFonts w:ascii="Book Antiqua" w:hAnsi="Book Antiqua"/>
                <w:color w:val="000000"/>
                <w:vertAlign w:val="superscript"/>
              </w:rPr>
              <w:t>2</w:t>
            </w:r>
            <w:r w:rsidRPr="00D32082">
              <w:rPr>
                <w:rFonts w:ascii="Book Antiqua" w:hAnsi="Book Antiqua"/>
                <w:color w:val="000000"/>
                <w:vertAlign w:val="superscript"/>
              </w:rPr>
              <w:t>]</w:t>
            </w:r>
          </w:p>
        </w:tc>
      </w:tr>
      <w:tr w:rsidR="00D32082" w:rsidRPr="00D32082" w14:paraId="00FB5D15" w14:textId="77777777" w:rsidTr="0049763C">
        <w:tc>
          <w:tcPr>
            <w:tcW w:w="1668" w:type="dxa"/>
          </w:tcPr>
          <w:p w14:paraId="73DAE4BD"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SHC1</w:t>
            </w:r>
          </w:p>
        </w:tc>
        <w:tc>
          <w:tcPr>
            <w:tcW w:w="1309" w:type="dxa"/>
          </w:tcPr>
          <w:p w14:paraId="2F86169B"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1q21.3</w:t>
            </w:r>
          </w:p>
        </w:tc>
        <w:tc>
          <w:tcPr>
            <w:tcW w:w="4007" w:type="dxa"/>
          </w:tcPr>
          <w:p w14:paraId="461E058F"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Downstream signaling from receptor tyrosine kinases</w:t>
            </w:r>
          </w:p>
        </w:tc>
        <w:tc>
          <w:tcPr>
            <w:tcW w:w="2592" w:type="dxa"/>
          </w:tcPr>
          <w:p w14:paraId="08C82335" w14:textId="53964BC3"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Wong </w:t>
            </w:r>
            <w:r w:rsidRPr="00D32082">
              <w:rPr>
                <w:rFonts w:ascii="Book Antiqua" w:hAnsi="Book Antiqua"/>
                <w:i/>
                <w:iCs/>
                <w:color w:val="000000"/>
              </w:rPr>
              <w:t>et al</w:t>
            </w:r>
            <w:r w:rsidRPr="00D32082">
              <w:rPr>
                <w:rFonts w:ascii="Book Antiqua" w:hAnsi="Book Antiqua"/>
                <w:color w:val="000000"/>
                <w:vertAlign w:val="superscript"/>
              </w:rPr>
              <w:t>[11]</w:t>
            </w:r>
            <w:r>
              <w:rPr>
                <w:rFonts w:ascii="Book Antiqua" w:hAnsi="Book Antiqua"/>
                <w:color w:val="000000"/>
              </w:rPr>
              <w:t>,</w:t>
            </w:r>
            <w:r w:rsidRPr="00D32082">
              <w:rPr>
                <w:rFonts w:ascii="Book Antiqua" w:hAnsi="Book Antiqua"/>
                <w:color w:val="000000"/>
              </w:rPr>
              <w:t xml:space="preserve"> </w:t>
            </w:r>
            <w:proofErr w:type="spellStart"/>
            <w:r w:rsidRPr="00D32082">
              <w:rPr>
                <w:rFonts w:ascii="Book Antiqua" w:hAnsi="Book Antiqua"/>
                <w:color w:val="000000"/>
              </w:rPr>
              <w:t>Midorikawa</w:t>
            </w:r>
            <w:proofErr w:type="spellEnd"/>
            <w:r w:rsidRPr="00D32082">
              <w:rPr>
                <w:rFonts w:ascii="Book Antiqua" w:hAnsi="Book Antiqua"/>
                <w:color w:val="000000"/>
              </w:rPr>
              <w:t xml:space="preserve"> </w:t>
            </w:r>
            <w:r w:rsidRPr="00D32082">
              <w:rPr>
                <w:rFonts w:ascii="Book Antiqua" w:hAnsi="Book Antiqua"/>
                <w:i/>
                <w:iCs/>
                <w:color w:val="000000"/>
              </w:rPr>
              <w:t>et al</w:t>
            </w:r>
            <w:r w:rsidRPr="00D32082">
              <w:rPr>
                <w:rFonts w:ascii="Book Antiqua" w:hAnsi="Book Antiqua"/>
                <w:color w:val="000000"/>
                <w:vertAlign w:val="superscript"/>
              </w:rPr>
              <w:t>[</w:t>
            </w:r>
            <w:r>
              <w:rPr>
                <w:rFonts w:ascii="Book Antiqua" w:hAnsi="Book Antiqua"/>
                <w:color w:val="000000"/>
                <w:vertAlign w:val="superscript"/>
              </w:rPr>
              <w:t>8</w:t>
            </w:r>
            <w:r w:rsidRPr="00D32082">
              <w:rPr>
                <w:rFonts w:ascii="Book Antiqua" w:hAnsi="Book Antiqua"/>
                <w:color w:val="000000"/>
                <w:vertAlign w:val="superscript"/>
              </w:rPr>
              <w:t>]</w:t>
            </w:r>
            <w:r>
              <w:rPr>
                <w:rFonts w:ascii="Book Antiqua" w:hAnsi="Book Antiqua"/>
                <w:i/>
                <w:iCs/>
                <w:color w:val="000000"/>
              </w:rPr>
              <w:t>,</w:t>
            </w:r>
            <w:r w:rsidRPr="00D32082">
              <w:rPr>
                <w:rFonts w:ascii="Book Antiqua" w:hAnsi="Book Antiqua"/>
                <w:i/>
                <w:iCs/>
                <w:color w:val="000000"/>
              </w:rPr>
              <w:t xml:space="preserve"> </w:t>
            </w:r>
            <w:proofErr w:type="spellStart"/>
            <w:r w:rsidRPr="00D32082">
              <w:rPr>
                <w:rFonts w:ascii="Book Antiqua" w:hAnsi="Book Antiqua"/>
                <w:color w:val="000000"/>
              </w:rPr>
              <w:t>Pelicci</w:t>
            </w:r>
            <w:proofErr w:type="spellEnd"/>
            <w:r w:rsidRPr="00D32082">
              <w:rPr>
                <w:rFonts w:ascii="Book Antiqua" w:hAnsi="Book Antiqua"/>
                <w:color w:val="000000"/>
              </w:rPr>
              <w:t xml:space="preserve"> </w:t>
            </w:r>
            <w:r w:rsidRPr="00D32082">
              <w:rPr>
                <w:rFonts w:ascii="Book Antiqua" w:hAnsi="Book Antiqua"/>
                <w:i/>
                <w:iCs/>
                <w:color w:val="000000"/>
              </w:rPr>
              <w:t>et al</w:t>
            </w:r>
            <w:r w:rsidRPr="00D32082">
              <w:rPr>
                <w:rFonts w:ascii="Book Antiqua" w:hAnsi="Book Antiqua"/>
                <w:color w:val="000000"/>
                <w:vertAlign w:val="superscript"/>
              </w:rPr>
              <w:t>[</w:t>
            </w:r>
            <w:r>
              <w:rPr>
                <w:rFonts w:ascii="Book Antiqua" w:hAnsi="Book Antiqua"/>
                <w:color w:val="000000"/>
                <w:vertAlign w:val="superscript"/>
              </w:rPr>
              <w:t>13</w:t>
            </w:r>
            <w:r w:rsidRPr="00D32082">
              <w:rPr>
                <w:rFonts w:ascii="Book Antiqua" w:hAnsi="Book Antiqua"/>
                <w:color w:val="000000"/>
                <w:vertAlign w:val="superscript"/>
              </w:rPr>
              <w:t>]</w:t>
            </w:r>
            <w:r w:rsidR="00404AD6">
              <w:rPr>
                <w:rFonts w:ascii="Book Antiqua" w:hAnsi="Book Antiqua"/>
                <w:color w:val="000000"/>
              </w:rPr>
              <w:t>,</w:t>
            </w:r>
            <w:r w:rsidRPr="00D32082">
              <w:rPr>
                <w:rFonts w:ascii="Book Antiqua" w:hAnsi="Book Antiqua"/>
                <w:color w:val="000000"/>
              </w:rPr>
              <w:t xml:space="preserve"> Kavanaugh </w:t>
            </w:r>
            <w:r>
              <w:rPr>
                <w:rFonts w:ascii="Book Antiqua" w:hAnsi="Book Antiqua"/>
                <w:color w:val="000000"/>
              </w:rPr>
              <w:t xml:space="preserve">and </w:t>
            </w:r>
            <w:r>
              <w:rPr>
                <w:rFonts w:ascii="Book Antiqua" w:eastAsia="Book Antiqua" w:hAnsi="Book Antiqua" w:cs="Book Antiqua"/>
                <w:color w:val="000000"/>
              </w:rPr>
              <w:t>Williams</w:t>
            </w:r>
            <w:r w:rsidRPr="00D32082">
              <w:rPr>
                <w:rFonts w:ascii="Book Antiqua" w:hAnsi="Book Antiqua"/>
                <w:color w:val="000000"/>
                <w:vertAlign w:val="superscript"/>
              </w:rPr>
              <w:t>[</w:t>
            </w:r>
            <w:r>
              <w:rPr>
                <w:rFonts w:ascii="Book Antiqua" w:hAnsi="Book Antiqua"/>
                <w:color w:val="000000"/>
                <w:vertAlign w:val="superscript"/>
              </w:rPr>
              <w:t>14</w:t>
            </w:r>
            <w:r w:rsidRPr="00D32082">
              <w:rPr>
                <w:rFonts w:ascii="Book Antiqua" w:hAnsi="Book Antiqua"/>
                <w:color w:val="000000"/>
                <w:vertAlign w:val="superscript"/>
              </w:rPr>
              <w:t>]</w:t>
            </w:r>
            <w:r w:rsidR="00404AD6">
              <w:rPr>
                <w:rFonts w:ascii="Book Antiqua" w:hAnsi="Book Antiqua"/>
                <w:color w:val="000000"/>
              </w:rPr>
              <w:t>,</w:t>
            </w:r>
            <w:r>
              <w:rPr>
                <w:rFonts w:ascii="Book Antiqua" w:hAnsi="Book Antiqua"/>
                <w:color w:val="000000"/>
              </w:rPr>
              <w:t xml:space="preserve"> and</w:t>
            </w:r>
            <w:r w:rsidRPr="00D32082">
              <w:rPr>
                <w:rFonts w:ascii="Book Antiqua" w:hAnsi="Book Antiqua"/>
                <w:color w:val="000000"/>
              </w:rPr>
              <w:t xml:space="preserve"> van der Geer </w:t>
            </w:r>
            <w:r w:rsidRPr="00D32082">
              <w:rPr>
                <w:rFonts w:ascii="Book Antiqua" w:hAnsi="Book Antiqua"/>
                <w:i/>
                <w:iCs/>
                <w:color w:val="000000"/>
              </w:rPr>
              <w:t>et al</w:t>
            </w:r>
            <w:r w:rsidRPr="00D32082">
              <w:rPr>
                <w:rFonts w:ascii="Book Antiqua" w:hAnsi="Book Antiqua"/>
                <w:color w:val="000000"/>
                <w:vertAlign w:val="superscript"/>
              </w:rPr>
              <w:t>[</w:t>
            </w:r>
            <w:r>
              <w:rPr>
                <w:rFonts w:ascii="Book Antiqua" w:hAnsi="Book Antiqua"/>
                <w:color w:val="000000"/>
                <w:vertAlign w:val="superscript"/>
              </w:rPr>
              <w:t>15</w:t>
            </w:r>
            <w:r w:rsidRPr="00D32082">
              <w:rPr>
                <w:rFonts w:ascii="Book Antiqua" w:hAnsi="Book Antiqua"/>
                <w:color w:val="000000"/>
                <w:vertAlign w:val="superscript"/>
              </w:rPr>
              <w:t>]</w:t>
            </w:r>
          </w:p>
        </w:tc>
      </w:tr>
      <w:tr w:rsidR="00D32082" w:rsidRPr="00D32082" w14:paraId="30CD32B7" w14:textId="77777777" w:rsidTr="0049763C">
        <w:tc>
          <w:tcPr>
            <w:tcW w:w="1668" w:type="dxa"/>
          </w:tcPr>
          <w:p w14:paraId="462EA447"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CCT3</w:t>
            </w:r>
          </w:p>
        </w:tc>
        <w:tc>
          <w:tcPr>
            <w:tcW w:w="1309" w:type="dxa"/>
          </w:tcPr>
          <w:p w14:paraId="066113BC"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1q22</w:t>
            </w:r>
          </w:p>
        </w:tc>
        <w:tc>
          <w:tcPr>
            <w:tcW w:w="4007" w:type="dxa"/>
          </w:tcPr>
          <w:p w14:paraId="553ECD5E"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Associated with cell cycle regulation</w:t>
            </w:r>
          </w:p>
        </w:tc>
        <w:tc>
          <w:tcPr>
            <w:tcW w:w="2592" w:type="dxa"/>
          </w:tcPr>
          <w:p w14:paraId="65596038" w14:textId="4DF23D36"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Wong </w:t>
            </w:r>
            <w:r w:rsidRPr="00D32082">
              <w:rPr>
                <w:rFonts w:ascii="Book Antiqua" w:hAnsi="Book Antiqua"/>
                <w:i/>
                <w:iCs/>
                <w:color w:val="000000"/>
              </w:rPr>
              <w:t>et al</w:t>
            </w:r>
            <w:r w:rsidRPr="00D32082">
              <w:rPr>
                <w:rFonts w:ascii="Book Antiqua" w:hAnsi="Book Antiqua"/>
                <w:color w:val="000000"/>
                <w:vertAlign w:val="superscript"/>
              </w:rPr>
              <w:t>[11]</w:t>
            </w:r>
            <w:r w:rsidR="00404AD6">
              <w:rPr>
                <w:rFonts w:ascii="Book Antiqua" w:hAnsi="Book Antiqua"/>
                <w:color w:val="000000"/>
              </w:rPr>
              <w:t>,</w:t>
            </w:r>
            <w:r w:rsidRPr="00D32082">
              <w:rPr>
                <w:rFonts w:ascii="Book Antiqua" w:hAnsi="Book Antiqua"/>
                <w:color w:val="000000"/>
              </w:rPr>
              <w:t xml:space="preserve"> </w:t>
            </w:r>
            <w:proofErr w:type="spellStart"/>
            <w:r w:rsidRPr="00D32082">
              <w:rPr>
                <w:rFonts w:ascii="Book Antiqua" w:hAnsi="Book Antiqua"/>
                <w:color w:val="000000"/>
              </w:rPr>
              <w:t>Midorikawa</w:t>
            </w:r>
            <w:proofErr w:type="spellEnd"/>
            <w:r w:rsidRPr="00D32082">
              <w:rPr>
                <w:rFonts w:ascii="Book Antiqua" w:hAnsi="Book Antiqua"/>
                <w:color w:val="000000"/>
              </w:rPr>
              <w:t xml:space="preserve"> </w:t>
            </w:r>
            <w:r w:rsidRPr="00D32082">
              <w:rPr>
                <w:rFonts w:ascii="Book Antiqua" w:hAnsi="Book Antiqua"/>
                <w:i/>
                <w:iCs/>
                <w:color w:val="000000"/>
              </w:rPr>
              <w:t>et al</w:t>
            </w:r>
            <w:r w:rsidRPr="00D32082">
              <w:rPr>
                <w:rFonts w:ascii="Book Antiqua" w:hAnsi="Book Antiqua"/>
                <w:color w:val="000000"/>
                <w:vertAlign w:val="superscript"/>
              </w:rPr>
              <w:t>[</w:t>
            </w:r>
            <w:r>
              <w:rPr>
                <w:rFonts w:ascii="Book Antiqua" w:hAnsi="Book Antiqua"/>
                <w:color w:val="000000"/>
                <w:vertAlign w:val="superscript"/>
              </w:rPr>
              <w:t>8</w:t>
            </w:r>
            <w:r w:rsidRPr="00D32082">
              <w:rPr>
                <w:rFonts w:ascii="Book Antiqua" w:hAnsi="Book Antiqua"/>
                <w:color w:val="000000"/>
                <w:vertAlign w:val="superscript"/>
              </w:rPr>
              <w:t>]</w:t>
            </w:r>
            <w:r w:rsidR="00404AD6">
              <w:rPr>
                <w:rFonts w:ascii="Book Antiqua" w:hAnsi="Book Antiqua"/>
                <w:i/>
                <w:iCs/>
                <w:color w:val="000000"/>
              </w:rPr>
              <w:t>,</w:t>
            </w:r>
            <w:r w:rsidRPr="00D32082">
              <w:rPr>
                <w:rFonts w:ascii="Book Antiqua" w:hAnsi="Book Antiqua"/>
                <w:i/>
                <w:iCs/>
                <w:color w:val="000000"/>
              </w:rPr>
              <w:t xml:space="preserve"> </w:t>
            </w:r>
            <w:r w:rsidRPr="00D32082">
              <w:rPr>
                <w:rFonts w:ascii="Book Antiqua" w:hAnsi="Book Antiqua"/>
                <w:color w:val="000000"/>
              </w:rPr>
              <w:t>Won</w:t>
            </w:r>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16</w:t>
            </w:r>
            <w:r w:rsidR="00404AD6" w:rsidRPr="00D32082">
              <w:rPr>
                <w:rFonts w:ascii="Book Antiqua" w:hAnsi="Book Antiqua"/>
                <w:color w:val="000000"/>
                <w:vertAlign w:val="superscript"/>
              </w:rPr>
              <w:t>]</w:t>
            </w:r>
          </w:p>
        </w:tc>
      </w:tr>
      <w:tr w:rsidR="00D32082" w:rsidRPr="00D32082" w14:paraId="1DD106E2" w14:textId="77777777" w:rsidTr="0049763C">
        <w:tc>
          <w:tcPr>
            <w:tcW w:w="1668" w:type="dxa"/>
          </w:tcPr>
          <w:p w14:paraId="4B1F5F4F"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COPA</w:t>
            </w:r>
          </w:p>
        </w:tc>
        <w:tc>
          <w:tcPr>
            <w:tcW w:w="1309" w:type="dxa"/>
          </w:tcPr>
          <w:p w14:paraId="0D9848D2"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1q23.2</w:t>
            </w:r>
          </w:p>
        </w:tc>
        <w:tc>
          <w:tcPr>
            <w:tcW w:w="4007" w:type="dxa"/>
          </w:tcPr>
          <w:p w14:paraId="262E6214" w14:textId="37C27909"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Assists in retrograde vesicular transport from Golgi to endoplasmic reticulum</w:t>
            </w:r>
          </w:p>
        </w:tc>
        <w:tc>
          <w:tcPr>
            <w:tcW w:w="2592" w:type="dxa"/>
          </w:tcPr>
          <w:p w14:paraId="5C755F2C" w14:textId="2081D231"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Wong </w:t>
            </w:r>
            <w:r w:rsidRPr="00D32082">
              <w:rPr>
                <w:rFonts w:ascii="Book Antiqua" w:hAnsi="Book Antiqua"/>
                <w:i/>
                <w:iCs/>
                <w:color w:val="000000"/>
              </w:rPr>
              <w:t>et al</w:t>
            </w:r>
            <w:r w:rsidRPr="00D32082">
              <w:rPr>
                <w:rFonts w:ascii="Book Antiqua" w:hAnsi="Book Antiqua"/>
                <w:color w:val="000000"/>
                <w:vertAlign w:val="superscript"/>
              </w:rPr>
              <w:t>[11]</w:t>
            </w:r>
            <w:r w:rsidR="00404AD6">
              <w:rPr>
                <w:rFonts w:ascii="Book Antiqua" w:hAnsi="Book Antiqua"/>
                <w:color w:val="000000"/>
              </w:rPr>
              <w:t xml:space="preserve"> and</w:t>
            </w:r>
            <w:r w:rsidRPr="00D32082">
              <w:rPr>
                <w:rFonts w:ascii="Book Antiqua" w:hAnsi="Book Antiqua"/>
                <w:color w:val="000000"/>
              </w:rPr>
              <w:t xml:space="preserve"> </w:t>
            </w:r>
            <w:proofErr w:type="spellStart"/>
            <w:r w:rsidRPr="00D32082">
              <w:rPr>
                <w:rFonts w:ascii="Book Antiqua" w:hAnsi="Book Antiqua"/>
                <w:color w:val="000000"/>
              </w:rPr>
              <w:t>Vece</w:t>
            </w:r>
            <w:proofErr w:type="spellEnd"/>
            <w:r w:rsidRPr="00D32082">
              <w:rPr>
                <w:rFonts w:ascii="Book Antiqua" w:hAnsi="Book Antiqua"/>
                <w:color w:val="000000"/>
              </w:rPr>
              <w:t xml:space="preserve">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17</w:t>
            </w:r>
            <w:r w:rsidR="00404AD6" w:rsidRPr="00D32082">
              <w:rPr>
                <w:rFonts w:ascii="Book Antiqua" w:hAnsi="Book Antiqua"/>
                <w:color w:val="000000"/>
                <w:vertAlign w:val="superscript"/>
              </w:rPr>
              <w:t>]</w:t>
            </w:r>
          </w:p>
        </w:tc>
      </w:tr>
      <w:tr w:rsidR="00D32082" w:rsidRPr="00D32082" w14:paraId="6AD560BA" w14:textId="77777777" w:rsidTr="0049763C">
        <w:tc>
          <w:tcPr>
            <w:tcW w:w="1668" w:type="dxa"/>
          </w:tcPr>
          <w:p w14:paraId="7701D527"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CKS1B</w:t>
            </w:r>
          </w:p>
        </w:tc>
        <w:tc>
          <w:tcPr>
            <w:tcW w:w="1309" w:type="dxa"/>
          </w:tcPr>
          <w:p w14:paraId="1C5B3D32"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1q21.2</w:t>
            </w:r>
          </w:p>
        </w:tc>
        <w:tc>
          <w:tcPr>
            <w:tcW w:w="4007" w:type="dxa"/>
          </w:tcPr>
          <w:p w14:paraId="73475CBC"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Associated with cell cycle regulation</w:t>
            </w:r>
          </w:p>
        </w:tc>
        <w:tc>
          <w:tcPr>
            <w:tcW w:w="2592" w:type="dxa"/>
          </w:tcPr>
          <w:p w14:paraId="13BD93A2" w14:textId="0219D788" w:rsidR="00D32082" w:rsidRPr="00D32082" w:rsidRDefault="00D32082" w:rsidP="00D32082">
            <w:pPr>
              <w:spacing w:line="360" w:lineRule="auto"/>
              <w:jc w:val="both"/>
              <w:rPr>
                <w:rFonts w:ascii="Book Antiqua" w:hAnsi="Book Antiqua"/>
                <w:color w:val="000000"/>
              </w:rPr>
            </w:pPr>
            <w:proofErr w:type="spellStart"/>
            <w:r w:rsidRPr="00D32082">
              <w:rPr>
                <w:rFonts w:ascii="Book Antiqua" w:hAnsi="Book Antiqua"/>
                <w:color w:val="000000"/>
              </w:rPr>
              <w:t>Midorikawa</w:t>
            </w:r>
            <w:proofErr w:type="spellEnd"/>
            <w:r w:rsidRPr="00D32082">
              <w:rPr>
                <w:rFonts w:ascii="Book Antiqua" w:hAnsi="Book Antiqua"/>
                <w:color w:val="000000"/>
              </w:rPr>
              <w:t xml:space="preserve"> </w:t>
            </w:r>
            <w:r w:rsidRPr="00D32082">
              <w:rPr>
                <w:rFonts w:ascii="Book Antiqua" w:hAnsi="Book Antiqua"/>
                <w:i/>
                <w:iCs/>
                <w:color w:val="000000"/>
              </w:rPr>
              <w:t>et al</w:t>
            </w:r>
            <w:r w:rsidRPr="00D32082">
              <w:rPr>
                <w:rFonts w:ascii="Book Antiqua" w:hAnsi="Book Antiqua"/>
                <w:color w:val="000000"/>
                <w:vertAlign w:val="superscript"/>
              </w:rPr>
              <w:t>[</w:t>
            </w:r>
            <w:r>
              <w:rPr>
                <w:rFonts w:ascii="Book Antiqua" w:hAnsi="Book Antiqua"/>
                <w:color w:val="000000"/>
                <w:vertAlign w:val="superscript"/>
              </w:rPr>
              <w:t>8</w:t>
            </w:r>
            <w:r w:rsidRPr="00D32082">
              <w:rPr>
                <w:rFonts w:ascii="Book Antiqua" w:hAnsi="Book Antiqua"/>
                <w:color w:val="000000"/>
                <w:vertAlign w:val="superscript"/>
              </w:rPr>
              <w:t>]</w:t>
            </w:r>
            <w:r w:rsidR="00404AD6">
              <w:rPr>
                <w:rFonts w:ascii="Book Antiqua" w:hAnsi="Book Antiqua"/>
                <w:color w:val="000000"/>
              </w:rPr>
              <w:t xml:space="preserve"> and</w:t>
            </w:r>
            <w:r w:rsidRPr="00D32082">
              <w:rPr>
                <w:rFonts w:ascii="Book Antiqua" w:hAnsi="Book Antiqua"/>
                <w:color w:val="000000"/>
              </w:rPr>
              <w:t xml:space="preserve"> </w:t>
            </w:r>
            <w:proofErr w:type="spellStart"/>
            <w:r w:rsidRPr="00D32082">
              <w:rPr>
                <w:rFonts w:ascii="Book Antiqua" w:hAnsi="Book Antiqua"/>
                <w:color w:val="000000"/>
              </w:rPr>
              <w:t>Ganoth</w:t>
            </w:r>
            <w:proofErr w:type="spellEnd"/>
            <w:r w:rsidRPr="00D32082">
              <w:rPr>
                <w:rFonts w:ascii="Book Antiqua" w:hAnsi="Book Antiqua"/>
                <w:color w:val="000000"/>
              </w:rPr>
              <w:t xml:space="preserve">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19</w:t>
            </w:r>
            <w:r w:rsidR="00404AD6" w:rsidRPr="00D32082">
              <w:rPr>
                <w:rFonts w:ascii="Book Antiqua" w:hAnsi="Book Antiqua"/>
                <w:color w:val="000000"/>
                <w:vertAlign w:val="superscript"/>
              </w:rPr>
              <w:t>]</w:t>
            </w:r>
          </w:p>
        </w:tc>
      </w:tr>
      <w:tr w:rsidR="00D32082" w:rsidRPr="00D32082" w14:paraId="2EFD76F4" w14:textId="77777777" w:rsidTr="0049763C">
        <w:tc>
          <w:tcPr>
            <w:tcW w:w="1668" w:type="dxa"/>
          </w:tcPr>
          <w:p w14:paraId="0FB1ACDB" w14:textId="440C3056" w:rsidR="00D32082" w:rsidRPr="00D32082" w:rsidRDefault="00D32082" w:rsidP="00404AD6">
            <w:pPr>
              <w:spacing w:line="360" w:lineRule="auto"/>
              <w:jc w:val="both"/>
              <w:rPr>
                <w:rFonts w:ascii="Book Antiqua" w:hAnsi="Book Antiqua"/>
                <w:i/>
                <w:iCs/>
              </w:rPr>
            </w:pPr>
            <w:r w:rsidRPr="00D32082">
              <w:rPr>
                <w:rFonts w:ascii="Book Antiqua" w:hAnsi="Book Antiqua"/>
                <w:i/>
                <w:iCs/>
              </w:rPr>
              <w:t>HAX-1</w:t>
            </w:r>
            <w:r w:rsidR="00404AD6">
              <w:rPr>
                <w:rFonts w:ascii="Book Antiqua" w:hAnsi="Book Antiqua"/>
                <w:i/>
                <w:iCs/>
              </w:rPr>
              <w:t xml:space="preserve"> </w:t>
            </w:r>
            <w:r w:rsidRPr="00404AD6">
              <w:rPr>
                <w:rFonts w:ascii="Book Antiqua" w:hAnsi="Book Antiqua"/>
              </w:rPr>
              <w:t>(</w:t>
            </w:r>
            <w:r w:rsidRPr="00D32082">
              <w:rPr>
                <w:rFonts w:ascii="Book Antiqua" w:hAnsi="Book Antiqua"/>
                <w:i/>
                <w:iCs/>
              </w:rPr>
              <w:t>HAX1</w:t>
            </w:r>
            <w:r w:rsidRPr="00404AD6">
              <w:rPr>
                <w:rFonts w:ascii="Book Antiqua" w:hAnsi="Book Antiqua"/>
              </w:rPr>
              <w:t>)</w:t>
            </w:r>
          </w:p>
        </w:tc>
        <w:tc>
          <w:tcPr>
            <w:tcW w:w="1309" w:type="dxa"/>
          </w:tcPr>
          <w:p w14:paraId="2E41005D"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1q21.3</w:t>
            </w:r>
          </w:p>
        </w:tc>
        <w:tc>
          <w:tcPr>
            <w:tcW w:w="4007" w:type="dxa"/>
          </w:tcPr>
          <w:p w14:paraId="0EB7A91C"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Plays a role in the activation of receptor tyrosine kinases</w:t>
            </w:r>
          </w:p>
        </w:tc>
        <w:tc>
          <w:tcPr>
            <w:tcW w:w="2592" w:type="dxa"/>
          </w:tcPr>
          <w:p w14:paraId="36DF48ED" w14:textId="1986E0D1" w:rsidR="00D32082" w:rsidRPr="00D32082" w:rsidRDefault="00D32082" w:rsidP="00D32082">
            <w:pPr>
              <w:spacing w:line="360" w:lineRule="auto"/>
              <w:jc w:val="both"/>
              <w:rPr>
                <w:rFonts w:ascii="Book Antiqua" w:hAnsi="Book Antiqua"/>
                <w:color w:val="000000"/>
              </w:rPr>
            </w:pPr>
            <w:proofErr w:type="spellStart"/>
            <w:r w:rsidRPr="00D32082">
              <w:rPr>
                <w:rFonts w:ascii="Book Antiqua" w:hAnsi="Book Antiqua"/>
                <w:color w:val="000000"/>
              </w:rPr>
              <w:t>Midorikawa</w:t>
            </w:r>
            <w:proofErr w:type="spellEnd"/>
            <w:r w:rsidRPr="00D32082">
              <w:rPr>
                <w:rFonts w:ascii="Book Antiqua" w:hAnsi="Book Antiqua"/>
                <w:color w:val="000000"/>
              </w:rPr>
              <w:t xml:space="preserve"> </w:t>
            </w:r>
            <w:r w:rsidRPr="00D32082">
              <w:rPr>
                <w:rFonts w:ascii="Book Antiqua" w:hAnsi="Book Antiqua"/>
                <w:i/>
                <w:iCs/>
                <w:color w:val="000000"/>
              </w:rPr>
              <w:t>et al</w:t>
            </w:r>
            <w:r w:rsidRPr="00D32082">
              <w:rPr>
                <w:rFonts w:ascii="Book Antiqua" w:hAnsi="Book Antiqua"/>
                <w:color w:val="000000"/>
                <w:vertAlign w:val="superscript"/>
              </w:rPr>
              <w:t>[</w:t>
            </w:r>
            <w:r>
              <w:rPr>
                <w:rFonts w:ascii="Book Antiqua" w:hAnsi="Book Antiqua"/>
                <w:color w:val="000000"/>
                <w:vertAlign w:val="superscript"/>
              </w:rPr>
              <w:t>8</w:t>
            </w:r>
            <w:r w:rsidRPr="00D32082">
              <w:rPr>
                <w:rFonts w:ascii="Book Antiqua" w:hAnsi="Book Antiqua"/>
                <w:color w:val="000000"/>
                <w:vertAlign w:val="superscript"/>
              </w:rPr>
              <w:t>]</w:t>
            </w:r>
            <w:r w:rsidR="00404AD6">
              <w:rPr>
                <w:rFonts w:ascii="Book Antiqua" w:hAnsi="Book Antiqua"/>
                <w:color w:val="000000"/>
              </w:rPr>
              <w:t xml:space="preserve"> and</w:t>
            </w:r>
            <w:r w:rsidRPr="00D32082">
              <w:rPr>
                <w:rFonts w:ascii="Book Antiqua" w:hAnsi="Book Antiqua"/>
                <w:color w:val="000000"/>
              </w:rPr>
              <w:t xml:space="preserve"> Suzuki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18</w:t>
            </w:r>
            <w:r w:rsidR="00404AD6" w:rsidRPr="00D32082">
              <w:rPr>
                <w:rFonts w:ascii="Book Antiqua" w:hAnsi="Book Antiqua"/>
                <w:color w:val="000000"/>
                <w:vertAlign w:val="superscript"/>
              </w:rPr>
              <w:t>]</w:t>
            </w:r>
          </w:p>
        </w:tc>
      </w:tr>
      <w:tr w:rsidR="00D32082" w:rsidRPr="00D32082" w14:paraId="75A8EEE7" w14:textId="77777777" w:rsidTr="0049763C">
        <w:tc>
          <w:tcPr>
            <w:tcW w:w="1668" w:type="dxa"/>
          </w:tcPr>
          <w:p w14:paraId="4CC933B9"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CREB3L4</w:t>
            </w:r>
          </w:p>
        </w:tc>
        <w:tc>
          <w:tcPr>
            <w:tcW w:w="1309" w:type="dxa"/>
          </w:tcPr>
          <w:p w14:paraId="5DD22C2D"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1q21.3</w:t>
            </w:r>
          </w:p>
        </w:tc>
        <w:tc>
          <w:tcPr>
            <w:tcW w:w="4007" w:type="dxa"/>
          </w:tcPr>
          <w:p w14:paraId="62F5B0BC"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Associated with androgen receptor signaling</w:t>
            </w:r>
          </w:p>
        </w:tc>
        <w:tc>
          <w:tcPr>
            <w:tcW w:w="2592" w:type="dxa"/>
          </w:tcPr>
          <w:p w14:paraId="0689F5D7" w14:textId="756E957F"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Inagaki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21</w:t>
            </w:r>
            <w:r w:rsidR="00404AD6" w:rsidRPr="00D32082">
              <w:rPr>
                <w:rFonts w:ascii="Book Antiqua" w:hAnsi="Book Antiqua"/>
                <w:color w:val="000000"/>
                <w:vertAlign w:val="superscript"/>
              </w:rPr>
              <w:t>]</w:t>
            </w:r>
            <w:r w:rsidR="00404AD6" w:rsidRPr="00404AD6">
              <w:rPr>
                <w:rFonts w:ascii="Book Antiqua" w:hAnsi="Book Antiqua"/>
                <w:color w:val="000000"/>
              </w:rPr>
              <w:t xml:space="preserve"> and</w:t>
            </w:r>
            <w:r w:rsidRPr="00404AD6">
              <w:rPr>
                <w:rFonts w:ascii="Book Antiqua" w:hAnsi="Book Antiqua"/>
                <w:color w:val="000000"/>
              </w:rPr>
              <w:t xml:space="preserve"> </w:t>
            </w:r>
            <w:r w:rsidRPr="00D32082">
              <w:rPr>
                <w:rFonts w:ascii="Book Antiqua" w:hAnsi="Book Antiqua"/>
                <w:color w:val="000000"/>
              </w:rPr>
              <w:t xml:space="preserve">Qi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22</w:t>
            </w:r>
            <w:r w:rsidR="00404AD6" w:rsidRPr="00D32082">
              <w:rPr>
                <w:rFonts w:ascii="Book Antiqua" w:hAnsi="Book Antiqua"/>
                <w:color w:val="000000"/>
                <w:vertAlign w:val="superscript"/>
              </w:rPr>
              <w:t>]</w:t>
            </w:r>
          </w:p>
        </w:tc>
      </w:tr>
      <w:tr w:rsidR="00D32082" w:rsidRPr="00D32082" w14:paraId="30B73B24" w14:textId="77777777" w:rsidTr="0049763C">
        <w:tc>
          <w:tcPr>
            <w:tcW w:w="1668" w:type="dxa"/>
          </w:tcPr>
          <w:p w14:paraId="6CE1FDCA"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INTS3</w:t>
            </w:r>
          </w:p>
        </w:tc>
        <w:tc>
          <w:tcPr>
            <w:tcW w:w="1309" w:type="dxa"/>
          </w:tcPr>
          <w:p w14:paraId="34D2218C"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1q21.3</w:t>
            </w:r>
          </w:p>
        </w:tc>
        <w:tc>
          <w:tcPr>
            <w:tcW w:w="4007" w:type="dxa"/>
          </w:tcPr>
          <w:p w14:paraId="7C5DD8BD"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Associated with RNA polymerase II</w:t>
            </w:r>
          </w:p>
        </w:tc>
        <w:tc>
          <w:tcPr>
            <w:tcW w:w="2592" w:type="dxa"/>
          </w:tcPr>
          <w:p w14:paraId="3750C58B" w14:textId="24BD223B"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Inagaki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21</w:t>
            </w:r>
            <w:r w:rsidR="00404AD6" w:rsidRPr="00D32082">
              <w:rPr>
                <w:rFonts w:ascii="Book Antiqua" w:hAnsi="Book Antiqua"/>
                <w:color w:val="000000"/>
                <w:vertAlign w:val="superscript"/>
              </w:rPr>
              <w:t>]</w:t>
            </w:r>
            <w:r w:rsidR="00404AD6">
              <w:rPr>
                <w:rFonts w:ascii="Book Antiqua" w:hAnsi="Book Antiqua"/>
                <w:color w:val="000000"/>
              </w:rPr>
              <w:t xml:space="preserve"> and </w:t>
            </w:r>
            <w:proofErr w:type="spellStart"/>
            <w:r w:rsidRPr="00D32082">
              <w:rPr>
                <w:rFonts w:ascii="Book Antiqua" w:hAnsi="Book Antiqua"/>
                <w:color w:val="000000"/>
              </w:rPr>
              <w:t>Baillat</w:t>
            </w:r>
            <w:proofErr w:type="spellEnd"/>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24</w:t>
            </w:r>
            <w:r w:rsidR="00404AD6" w:rsidRPr="00D32082">
              <w:rPr>
                <w:rFonts w:ascii="Book Antiqua" w:hAnsi="Book Antiqua"/>
                <w:color w:val="000000"/>
                <w:vertAlign w:val="superscript"/>
              </w:rPr>
              <w:t>]</w:t>
            </w:r>
          </w:p>
        </w:tc>
      </w:tr>
      <w:tr w:rsidR="00D32082" w:rsidRPr="00D32082" w14:paraId="17C2041C" w14:textId="77777777" w:rsidTr="0049763C">
        <w:tc>
          <w:tcPr>
            <w:tcW w:w="1668" w:type="dxa"/>
          </w:tcPr>
          <w:p w14:paraId="00649F29"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 xml:space="preserve">SNAPAP </w:t>
            </w:r>
            <w:r w:rsidRPr="00404AD6">
              <w:rPr>
                <w:rFonts w:ascii="Book Antiqua" w:hAnsi="Book Antiqua"/>
              </w:rPr>
              <w:t>(</w:t>
            </w:r>
            <w:r w:rsidRPr="00D32082">
              <w:rPr>
                <w:rFonts w:ascii="Book Antiqua" w:hAnsi="Book Antiqua"/>
                <w:i/>
                <w:iCs/>
              </w:rPr>
              <w:t>SNAPIN</w:t>
            </w:r>
            <w:r w:rsidRPr="00404AD6">
              <w:rPr>
                <w:rFonts w:ascii="Book Antiqua" w:hAnsi="Book Antiqua"/>
              </w:rPr>
              <w:t>)</w:t>
            </w:r>
          </w:p>
        </w:tc>
        <w:tc>
          <w:tcPr>
            <w:tcW w:w="1309" w:type="dxa"/>
          </w:tcPr>
          <w:p w14:paraId="2F3A9B85"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1q21.3</w:t>
            </w:r>
          </w:p>
        </w:tc>
        <w:tc>
          <w:tcPr>
            <w:tcW w:w="4007" w:type="dxa"/>
          </w:tcPr>
          <w:p w14:paraId="766D1CEC"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Part of SNARE complex (docking and fusion of synaptic vesicles)</w:t>
            </w:r>
          </w:p>
        </w:tc>
        <w:tc>
          <w:tcPr>
            <w:tcW w:w="2592" w:type="dxa"/>
          </w:tcPr>
          <w:p w14:paraId="52FB8FA1" w14:textId="4BEA8F72"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Inagaki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21</w:t>
            </w:r>
            <w:r w:rsidR="00404AD6" w:rsidRPr="00D32082">
              <w:rPr>
                <w:rFonts w:ascii="Book Antiqua" w:hAnsi="Book Antiqua"/>
                <w:color w:val="000000"/>
                <w:vertAlign w:val="superscript"/>
              </w:rPr>
              <w:t>]</w:t>
            </w:r>
            <w:r w:rsidR="00404AD6">
              <w:rPr>
                <w:rFonts w:ascii="Book Antiqua" w:hAnsi="Book Antiqua"/>
                <w:color w:val="000000"/>
              </w:rPr>
              <w:t xml:space="preserve"> and </w:t>
            </w:r>
            <w:proofErr w:type="spellStart"/>
            <w:r w:rsidRPr="00D32082">
              <w:rPr>
                <w:rFonts w:ascii="Book Antiqua" w:hAnsi="Book Antiqua"/>
                <w:color w:val="000000"/>
              </w:rPr>
              <w:t>Ilardi</w:t>
            </w:r>
            <w:proofErr w:type="spellEnd"/>
            <w:r w:rsidRPr="00D32082">
              <w:rPr>
                <w:rFonts w:ascii="Book Antiqua" w:hAnsi="Book Antiqua"/>
                <w:color w:val="000000"/>
              </w:rPr>
              <w:t xml:space="preserve">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25</w:t>
            </w:r>
            <w:r w:rsidR="00404AD6" w:rsidRPr="00D32082">
              <w:rPr>
                <w:rFonts w:ascii="Book Antiqua" w:hAnsi="Book Antiqua"/>
                <w:color w:val="000000"/>
                <w:vertAlign w:val="superscript"/>
              </w:rPr>
              <w:t>]</w:t>
            </w:r>
          </w:p>
        </w:tc>
      </w:tr>
      <w:tr w:rsidR="00D32082" w:rsidRPr="00D32082" w14:paraId="73DFA467" w14:textId="77777777" w:rsidTr="0049763C">
        <w:tc>
          <w:tcPr>
            <w:tcW w:w="1668" w:type="dxa"/>
          </w:tcPr>
          <w:p w14:paraId="5298A696" w14:textId="17E9D12A" w:rsidR="00D32082" w:rsidRPr="00D32082" w:rsidRDefault="00D32082" w:rsidP="00D32082">
            <w:pPr>
              <w:spacing w:line="360" w:lineRule="auto"/>
              <w:jc w:val="both"/>
              <w:rPr>
                <w:rFonts w:ascii="Book Antiqua" w:hAnsi="Book Antiqua"/>
                <w:i/>
                <w:iCs/>
              </w:rPr>
            </w:pPr>
            <w:r w:rsidRPr="00D32082">
              <w:rPr>
                <w:rFonts w:ascii="Book Antiqua" w:hAnsi="Book Antiqua"/>
                <w:i/>
                <w:iCs/>
              </w:rPr>
              <w:t xml:space="preserve">ALC1 </w:t>
            </w:r>
            <w:r w:rsidRPr="00404AD6">
              <w:rPr>
                <w:rFonts w:ascii="Book Antiqua" w:hAnsi="Book Antiqua"/>
              </w:rPr>
              <w:t>(</w:t>
            </w:r>
            <w:r w:rsidRPr="00D32082">
              <w:rPr>
                <w:rFonts w:ascii="Book Antiqua" w:hAnsi="Book Antiqua"/>
                <w:i/>
                <w:iCs/>
              </w:rPr>
              <w:t>CHD1L</w:t>
            </w:r>
            <w:r w:rsidRPr="00404AD6">
              <w:rPr>
                <w:rFonts w:ascii="Book Antiqua" w:hAnsi="Book Antiqua"/>
              </w:rPr>
              <w:t>)</w:t>
            </w:r>
          </w:p>
        </w:tc>
        <w:tc>
          <w:tcPr>
            <w:tcW w:w="1309" w:type="dxa"/>
          </w:tcPr>
          <w:p w14:paraId="453BBBE2"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1q21.1</w:t>
            </w:r>
          </w:p>
        </w:tc>
        <w:tc>
          <w:tcPr>
            <w:tcW w:w="4007" w:type="dxa"/>
          </w:tcPr>
          <w:p w14:paraId="1FA39C74"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Facilitates DNA synthesis and cell cycle when over expressed</w:t>
            </w:r>
          </w:p>
        </w:tc>
        <w:tc>
          <w:tcPr>
            <w:tcW w:w="2592" w:type="dxa"/>
          </w:tcPr>
          <w:p w14:paraId="62B5CF54" w14:textId="2BEC00DC"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Ma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26</w:t>
            </w:r>
            <w:r w:rsidR="00404AD6" w:rsidRPr="00D32082">
              <w:rPr>
                <w:rFonts w:ascii="Book Antiqua" w:hAnsi="Book Antiqua"/>
                <w:color w:val="000000"/>
                <w:vertAlign w:val="superscript"/>
              </w:rPr>
              <w:t>]</w:t>
            </w:r>
          </w:p>
        </w:tc>
      </w:tr>
      <w:tr w:rsidR="00D32082" w:rsidRPr="00D32082" w14:paraId="77CEACF0" w14:textId="77777777" w:rsidTr="0049763C">
        <w:tc>
          <w:tcPr>
            <w:tcW w:w="1668" w:type="dxa"/>
          </w:tcPr>
          <w:p w14:paraId="65B2E9EB"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lastRenderedPageBreak/>
              <w:t>ASH1L</w:t>
            </w:r>
          </w:p>
        </w:tc>
        <w:tc>
          <w:tcPr>
            <w:tcW w:w="1309" w:type="dxa"/>
          </w:tcPr>
          <w:p w14:paraId="1BC4C8CB"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1q22</w:t>
            </w:r>
          </w:p>
        </w:tc>
        <w:tc>
          <w:tcPr>
            <w:tcW w:w="4007" w:type="dxa"/>
          </w:tcPr>
          <w:p w14:paraId="6757E737"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Histone methyltransferase involved in gene expression</w:t>
            </w:r>
          </w:p>
        </w:tc>
        <w:tc>
          <w:tcPr>
            <w:tcW w:w="2592" w:type="dxa"/>
          </w:tcPr>
          <w:p w14:paraId="324E1028" w14:textId="71CE255A" w:rsidR="00D32082" w:rsidRPr="00D32082" w:rsidRDefault="00D32082" w:rsidP="00D32082">
            <w:pPr>
              <w:spacing w:line="360" w:lineRule="auto"/>
              <w:jc w:val="both"/>
              <w:rPr>
                <w:rFonts w:ascii="Book Antiqua" w:hAnsi="Book Antiqua"/>
                <w:color w:val="000000"/>
              </w:rPr>
            </w:pPr>
            <w:proofErr w:type="spellStart"/>
            <w:r w:rsidRPr="00D32082">
              <w:rPr>
                <w:rFonts w:ascii="Book Antiqua" w:hAnsi="Book Antiqua"/>
                <w:color w:val="000000"/>
              </w:rPr>
              <w:t>Elsemman</w:t>
            </w:r>
            <w:proofErr w:type="spellEnd"/>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27</w:t>
            </w:r>
            <w:r w:rsidR="00404AD6" w:rsidRPr="00D32082">
              <w:rPr>
                <w:rFonts w:ascii="Book Antiqua" w:hAnsi="Book Antiqua"/>
                <w:color w:val="000000"/>
                <w:vertAlign w:val="superscript"/>
              </w:rPr>
              <w:t>]</w:t>
            </w:r>
            <w:r w:rsidR="00404AD6">
              <w:rPr>
                <w:rFonts w:ascii="Book Antiqua" w:hAnsi="Book Antiqua"/>
                <w:color w:val="000000"/>
              </w:rPr>
              <w:t xml:space="preserve"> and </w:t>
            </w:r>
            <w:r w:rsidRPr="00D32082">
              <w:rPr>
                <w:rFonts w:ascii="Book Antiqua" w:hAnsi="Book Antiqua"/>
                <w:color w:val="000000"/>
              </w:rPr>
              <w:t>An</w:t>
            </w:r>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29</w:t>
            </w:r>
            <w:r w:rsidR="00404AD6" w:rsidRPr="00D32082">
              <w:rPr>
                <w:rFonts w:ascii="Book Antiqua" w:hAnsi="Book Antiqua"/>
                <w:color w:val="000000"/>
                <w:vertAlign w:val="superscript"/>
              </w:rPr>
              <w:t>]</w:t>
            </w:r>
          </w:p>
        </w:tc>
      </w:tr>
      <w:tr w:rsidR="00D32082" w:rsidRPr="00D32082" w14:paraId="5E8FDA73" w14:textId="77777777" w:rsidTr="0049763C">
        <w:tc>
          <w:tcPr>
            <w:tcW w:w="1668" w:type="dxa"/>
          </w:tcPr>
          <w:p w14:paraId="4ECD6E4B"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 xml:space="preserve">METTL13 </w:t>
            </w:r>
            <w:r w:rsidRPr="00404AD6">
              <w:rPr>
                <w:rFonts w:ascii="Book Antiqua" w:hAnsi="Book Antiqua"/>
              </w:rPr>
              <w:t>(</w:t>
            </w:r>
            <w:r w:rsidRPr="00D32082">
              <w:rPr>
                <w:rFonts w:ascii="Book Antiqua" w:hAnsi="Book Antiqua"/>
                <w:i/>
                <w:iCs/>
              </w:rPr>
              <w:t>EEF1AKNMT</w:t>
            </w:r>
            <w:r w:rsidRPr="00404AD6">
              <w:rPr>
                <w:rFonts w:ascii="Book Antiqua" w:hAnsi="Book Antiqua"/>
              </w:rPr>
              <w:t>)</w:t>
            </w:r>
          </w:p>
        </w:tc>
        <w:tc>
          <w:tcPr>
            <w:tcW w:w="1309" w:type="dxa"/>
          </w:tcPr>
          <w:p w14:paraId="3A0D1DDF" w14:textId="77777777" w:rsidR="00D32082" w:rsidRPr="00D32082" w:rsidRDefault="00D32082" w:rsidP="00D32082">
            <w:pPr>
              <w:spacing w:line="360" w:lineRule="auto"/>
              <w:jc w:val="both"/>
              <w:rPr>
                <w:rFonts w:ascii="Book Antiqua" w:hAnsi="Book Antiqua"/>
              </w:rPr>
            </w:pPr>
            <w:r w:rsidRPr="00D32082">
              <w:rPr>
                <w:rFonts w:ascii="Book Antiqua" w:hAnsi="Book Antiqua"/>
              </w:rPr>
              <w:t>1q24.3</w:t>
            </w:r>
          </w:p>
        </w:tc>
        <w:tc>
          <w:tcPr>
            <w:tcW w:w="4007" w:type="dxa"/>
          </w:tcPr>
          <w:p w14:paraId="243FB9B2"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Regulates protein synthesis in cancer cells; promotes tumor growth and metastasis</w:t>
            </w:r>
          </w:p>
        </w:tc>
        <w:tc>
          <w:tcPr>
            <w:tcW w:w="2592" w:type="dxa"/>
          </w:tcPr>
          <w:p w14:paraId="3BC3B8A8" w14:textId="08B6A51B" w:rsidR="00D32082" w:rsidRPr="00D32082" w:rsidRDefault="00D32082" w:rsidP="00D32082">
            <w:pPr>
              <w:spacing w:line="360" w:lineRule="auto"/>
              <w:jc w:val="both"/>
              <w:rPr>
                <w:rFonts w:ascii="Book Antiqua" w:hAnsi="Book Antiqua"/>
                <w:color w:val="000000"/>
              </w:rPr>
            </w:pPr>
            <w:proofErr w:type="spellStart"/>
            <w:r w:rsidRPr="00D32082">
              <w:rPr>
                <w:rFonts w:ascii="Book Antiqua" w:hAnsi="Book Antiqua"/>
                <w:color w:val="000000"/>
              </w:rPr>
              <w:t>Elsemman</w:t>
            </w:r>
            <w:proofErr w:type="spellEnd"/>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27</w:t>
            </w:r>
            <w:r w:rsidR="00404AD6" w:rsidRPr="00D32082">
              <w:rPr>
                <w:rFonts w:ascii="Book Antiqua" w:hAnsi="Book Antiqua"/>
                <w:color w:val="000000"/>
                <w:vertAlign w:val="superscript"/>
              </w:rPr>
              <w:t>]</w:t>
            </w:r>
            <w:r w:rsidRPr="00D32082">
              <w:rPr>
                <w:rFonts w:ascii="Book Antiqua" w:hAnsi="Book Antiqua"/>
                <w:i/>
                <w:iCs/>
                <w:color w:val="000000"/>
              </w:rPr>
              <w:t>;</w:t>
            </w:r>
            <w:r w:rsidRPr="00D32082">
              <w:rPr>
                <w:rFonts w:ascii="Book Antiqua" w:hAnsi="Book Antiqua"/>
                <w:color w:val="000000"/>
              </w:rPr>
              <w:t xml:space="preserve"> L</w:t>
            </w:r>
            <w:r w:rsidR="00404AD6">
              <w:rPr>
                <w:rFonts w:ascii="Book Antiqua" w:hAnsi="Book Antiqua"/>
                <w:color w:val="000000"/>
              </w:rPr>
              <w:t>i</w:t>
            </w:r>
            <w:r w:rsidRPr="00D32082">
              <w:rPr>
                <w:rFonts w:ascii="Book Antiqua" w:hAnsi="Book Antiqua"/>
                <w:color w:val="000000"/>
              </w:rPr>
              <w:t>u</w:t>
            </w:r>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30</w:t>
            </w:r>
            <w:r w:rsidR="00404AD6" w:rsidRPr="00D32082">
              <w:rPr>
                <w:rFonts w:ascii="Book Antiqua" w:hAnsi="Book Antiqua"/>
                <w:color w:val="000000"/>
                <w:vertAlign w:val="superscript"/>
              </w:rPr>
              <w:t>]</w:t>
            </w:r>
            <w:r w:rsidR="00404AD6">
              <w:rPr>
                <w:rFonts w:ascii="Book Antiqua" w:hAnsi="Book Antiqua"/>
                <w:color w:val="000000"/>
              </w:rPr>
              <w:t>, and</w:t>
            </w:r>
            <w:r w:rsidRPr="00D32082">
              <w:rPr>
                <w:rFonts w:ascii="Book Antiqua" w:hAnsi="Book Antiqua"/>
                <w:color w:val="000000"/>
              </w:rPr>
              <w:t xml:space="preserve"> Li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31</w:t>
            </w:r>
            <w:r w:rsidR="00404AD6" w:rsidRPr="00D32082">
              <w:rPr>
                <w:rFonts w:ascii="Book Antiqua" w:hAnsi="Book Antiqua"/>
                <w:color w:val="000000"/>
                <w:vertAlign w:val="superscript"/>
              </w:rPr>
              <w:t>]</w:t>
            </w:r>
          </w:p>
        </w:tc>
      </w:tr>
      <w:tr w:rsidR="00D32082" w:rsidRPr="00D32082" w14:paraId="7B39A1F8" w14:textId="77777777" w:rsidTr="0049763C">
        <w:tc>
          <w:tcPr>
            <w:tcW w:w="1668" w:type="dxa"/>
          </w:tcPr>
          <w:p w14:paraId="4FBC4A50"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TARBP1</w:t>
            </w:r>
          </w:p>
        </w:tc>
        <w:tc>
          <w:tcPr>
            <w:tcW w:w="1309" w:type="dxa"/>
          </w:tcPr>
          <w:p w14:paraId="057BC56B" w14:textId="77777777" w:rsidR="00D32082" w:rsidRPr="00D32082" w:rsidRDefault="00D32082" w:rsidP="00D32082">
            <w:pPr>
              <w:spacing w:line="360" w:lineRule="auto"/>
              <w:jc w:val="both"/>
              <w:rPr>
                <w:rFonts w:ascii="Book Antiqua" w:hAnsi="Book Antiqua"/>
              </w:rPr>
            </w:pPr>
            <w:r w:rsidRPr="00D32082">
              <w:rPr>
                <w:rFonts w:ascii="Book Antiqua" w:hAnsi="Book Antiqua"/>
              </w:rPr>
              <w:t>1q42.2</w:t>
            </w:r>
          </w:p>
        </w:tc>
        <w:tc>
          <w:tcPr>
            <w:tcW w:w="4007" w:type="dxa"/>
          </w:tcPr>
          <w:p w14:paraId="785151FD" w14:textId="0A209C3E"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 xml:space="preserve">Double-stranded RNA binding protein; Promotes HIV-1 </w:t>
            </w:r>
            <w:r w:rsidR="00404AD6">
              <w:rPr>
                <w:rFonts w:ascii="Book Antiqua" w:hAnsi="Book Antiqua"/>
                <w:color w:val="000000"/>
              </w:rPr>
              <w:t>and</w:t>
            </w:r>
            <w:r w:rsidRPr="00D32082">
              <w:rPr>
                <w:rFonts w:ascii="Book Antiqua" w:hAnsi="Book Antiqua"/>
                <w:color w:val="000000"/>
              </w:rPr>
              <w:t xml:space="preserve"> -2 and HCV replication</w:t>
            </w:r>
          </w:p>
        </w:tc>
        <w:tc>
          <w:tcPr>
            <w:tcW w:w="2592" w:type="dxa"/>
          </w:tcPr>
          <w:p w14:paraId="62C358FC" w14:textId="15B0EE4E" w:rsidR="00D32082" w:rsidRPr="00D32082" w:rsidRDefault="00D32082" w:rsidP="00D32082">
            <w:pPr>
              <w:spacing w:line="360" w:lineRule="auto"/>
              <w:jc w:val="both"/>
              <w:rPr>
                <w:rFonts w:ascii="Book Antiqua" w:hAnsi="Book Antiqua"/>
                <w:color w:val="000000"/>
              </w:rPr>
            </w:pPr>
            <w:proofErr w:type="spellStart"/>
            <w:r w:rsidRPr="00D32082">
              <w:rPr>
                <w:rFonts w:ascii="Book Antiqua" w:hAnsi="Book Antiqua"/>
                <w:color w:val="000000"/>
              </w:rPr>
              <w:t>Elsemman</w:t>
            </w:r>
            <w:proofErr w:type="spellEnd"/>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27</w:t>
            </w:r>
            <w:r w:rsidR="00404AD6" w:rsidRPr="00D32082">
              <w:rPr>
                <w:rFonts w:ascii="Book Antiqua" w:hAnsi="Book Antiqua"/>
                <w:color w:val="000000"/>
                <w:vertAlign w:val="superscript"/>
              </w:rPr>
              <w:t>]</w:t>
            </w:r>
            <w:r w:rsidR="00404AD6">
              <w:rPr>
                <w:rFonts w:ascii="Book Antiqua" w:hAnsi="Book Antiqua"/>
                <w:color w:val="000000"/>
              </w:rPr>
              <w:t>,</w:t>
            </w:r>
            <w:r w:rsidRPr="00D32082">
              <w:rPr>
                <w:rFonts w:ascii="Book Antiqua" w:hAnsi="Book Antiqua"/>
                <w:color w:val="000000"/>
              </w:rPr>
              <w:t xml:space="preserve"> Zhang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50</w:t>
            </w:r>
            <w:r w:rsidR="00404AD6" w:rsidRPr="00D32082">
              <w:rPr>
                <w:rFonts w:ascii="Book Antiqua" w:hAnsi="Book Antiqua"/>
                <w:color w:val="000000"/>
                <w:vertAlign w:val="superscript"/>
              </w:rPr>
              <w:t>]</w:t>
            </w:r>
            <w:r w:rsidR="00404AD6">
              <w:rPr>
                <w:rFonts w:ascii="Book Antiqua" w:hAnsi="Book Antiqua"/>
                <w:color w:val="000000"/>
              </w:rPr>
              <w:t>, and</w:t>
            </w:r>
            <w:r w:rsidRPr="00D32082">
              <w:rPr>
                <w:rFonts w:ascii="Book Antiqua" w:hAnsi="Book Antiqua"/>
                <w:color w:val="000000"/>
              </w:rPr>
              <w:t xml:space="preserve"> Christensen </w:t>
            </w:r>
            <w:r w:rsidRPr="00D32082">
              <w:rPr>
                <w:rFonts w:ascii="Book Antiqua" w:hAnsi="Book Antiqua"/>
                <w:i/>
                <w:iCs/>
                <w:color w:val="000000"/>
              </w:rPr>
              <w:t>et al</w:t>
            </w:r>
            <w:r w:rsidR="00404AD6" w:rsidRPr="00D32082">
              <w:rPr>
                <w:rFonts w:ascii="Book Antiqua" w:hAnsi="Book Antiqua"/>
                <w:color w:val="000000"/>
                <w:vertAlign w:val="superscript"/>
              </w:rPr>
              <w:t>[</w:t>
            </w:r>
            <w:r w:rsidR="00404AD6">
              <w:rPr>
                <w:rFonts w:ascii="Book Antiqua" w:hAnsi="Book Antiqua"/>
                <w:color w:val="000000"/>
                <w:vertAlign w:val="superscript"/>
              </w:rPr>
              <w:t>32</w:t>
            </w:r>
            <w:r w:rsidR="00404AD6" w:rsidRPr="00D32082">
              <w:rPr>
                <w:rFonts w:ascii="Book Antiqua" w:hAnsi="Book Antiqua"/>
                <w:color w:val="000000"/>
                <w:vertAlign w:val="superscript"/>
              </w:rPr>
              <w:t>]</w:t>
            </w:r>
          </w:p>
        </w:tc>
      </w:tr>
      <w:tr w:rsidR="00D32082" w:rsidRPr="00D32082" w14:paraId="546E27CD" w14:textId="77777777" w:rsidTr="0049763C">
        <w:tc>
          <w:tcPr>
            <w:tcW w:w="1668" w:type="dxa"/>
          </w:tcPr>
          <w:p w14:paraId="6D07B2E8"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SMYD2</w:t>
            </w:r>
          </w:p>
        </w:tc>
        <w:tc>
          <w:tcPr>
            <w:tcW w:w="1309" w:type="dxa"/>
          </w:tcPr>
          <w:p w14:paraId="5B676C62" w14:textId="77777777" w:rsidR="00D32082" w:rsidRPr="00D32082" w:rsidRDefault="00D32082" w:rsidP="00D32082">
            <w:pPr>
              <w:spacing w:line="360" w:lineRule="auto"/>
              <w:jc w:val="both"/>
              <w:rPr>
                <w:rFonts w:ascii="Book Antiqua" w:hAnsi="Book Antiqua"/>
              </w:rPr>
            </w:pPr>
            <w:r w:rsidRPr="00D32082">
              <w:rPr>
                <w:rFonts w:ascii="Book Antiqua" w:hAnsi="Book Antiqua"/>
              </w:rPr>
              <w:t>1q32.2</w:t>
            </w:r>
          </w:p>
        </w:tc>
        <w:tc>
          <w:tcPr>
            <w:tcW w:w="4007" w:type="dxa"/>
          </w:tcPr>
          <w:p w14:paraId="29B5E06B"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Part of the protein lysine methyltransferase family of enzymes</w:t>
            </w:r>
          </w:p>
        </w:tc>
        <w:tc>
          <w:tcPr>
            <w:tcW w:w="2592" w:type="dxa"/>
          </w:tcPr>
          <w:p w14:paraId="5FA4E83C" w14:textId="41D508C6" w:rsidR="00D32082" w:rsidRPr="00D32082" w:rsidRDefault="00D32082" w:rsidP="00404AD6">
            <w:pPr>
              <w:spacing w:line="360" w:lineRule="auto"/>
              <w:jc w:val="both"/>
              <w:rPr>
                <w:rFonts w:ascii="Book Antiqua" w:hAnsi="Book Antiqua"/>
              </w:rPr>
            </w:pPr>
            <w:proofErr w:type="spellStart"/>
            <w:r w:rsidRPr="00D32082">
              <w:rPr>
                <w:rFonts w:ascii="Book Antiqua" w:hAnsi="Book Antiqua"/>
                <w:color w:val="000000"/>
              </w:rPr>
              <w:t>Elsemman</w:t>
            </w:r>
            <w:proofErr w:type="spellEnd"/>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27</w:t>
            </w:r>
            <w:r w:rsidR="00404AD6" w:rsidRPr="00D32082">
              <w:rPr>
                <w:rFonts w:ascii="Book Antiqua" w:hAnsi="Book Antiqua"/>
                <w:color w:val="000000"/>
                <w:vertAlign w:val="superscript"/>
              </w:rPr>
              <w:t>]</w:t>
            </w:r>
            <w:r w:rsidR="00404AD6">
              <w:rPr>
                <w:rFonts w:ascii="Book Antiqua" w:hAnsi="Book Antiqua"/>
                <w:color w:val="000000"/>
              </w:rPr>
              <w:t xml:space="preserve"> and </w:t>
            </w:r>
            <w:proofErr w:type="spellStart"/>
            <w:r w:rsidRPr="00404AD6">
              <w:rPr>
                <w:rFonts w:ascii="Book Antiqua" w:hAnsi="Book Antiqua"/>
                <w:color w:val="000000"/>
              </w:rPr>
              <w:t>Leinhart</w:t>
            </w:r>
            <w:proofErr w:type="spellEnd"/>
            <w:r w:rsidR="00404AD6">
              <w:rPr>
                <w:rFonts w:ascii="Book Antiqua" w:hAnsi="Book Antiqua"/>
                <w:color w:val="000000"/>
              </w:rPr>
              <w:t xml:space="preserve"> and </w:t>
            </w:r>
            <w:r w:rsidR="00404AD6">
              <w:rPr>
                <w:rFonts w:ascii="Book Antiqua" w:eastAsia="Book Antiqua" w:hAnsi="Book Antiqua" w:cs="Book Antiqua"/>
                <w:color w:val="000000"/>
              </w:rPr>
              <w:t>Brown</w:t>
            </w:r>
            <w:r w:rsidR="00404AD6" w:rsidRPr="00D32082">
              <w:rPr>
                <w:rFonts w:ascii="Book Antiqua" w:hAnsi="Book Antiqua"/>
                <w:color w:val="000000"/>
                <w:vertAlign w:val="superscript"/>
              </w:rPr>
              <w:t>[</w:t>
            </w:r>
            <w:r w:rsidR="00404AD6">
              <w:rPr>
                <w:rFonts w:ascii="Book Antiqua" w:hAnsi="Book Antiqua"/>
                <w:color w:val="000000"/>
                <w:vertAlign w:val="superscript"/>
              </w:rPr>
              <w:t>34</w:t>
            </w:r>
            <w:r w:rsidR="00404AD6" w:rsidRPr="00D32082">
              <w:rPr>
                <w:rFonts w:ascii="Book Antiqua" w:hAnsi="Book Antiqua"/>
                <w:color w:val="000000"/>
                <w:vertAlign w:val="superscript"/>
              </w:rPr>
              <w:t>]</w:t>
            </w:r>
          </w:p>
        </w:tc>
      </w:tr>
      <w:tr w:rsidR="00D32082" w:rsidRPr="00D32082" w14:paraId="1FCD6000" w14:textId="77777777" w:rsidTr="0049763C">
        <w:tc>
          <w:tcPr>
            <w:tcW w:w="1668" w:type="dxa"/>
            <w:tcBorders>
              <w:bottom w:val="single" w:sz="4" w:space="0" w:color="auto"/>
            </w:tcBorders>
          </w:tcPr>
          <w:p w14:paraId="20F9D3CB" w14:textId="77777777" w:rsidR="00D32082" w:rsidRPr="00D32082" w:rsidRDefault="00D32082" w:rsidP="00D32082">
            <w:pPr>
              <w:spacing w:line="360" w:lineRule="auto"/>
              <w:jc w:val="both"/>
              <w:rPr>
                <w:rFonts w:ascii="Book Antiqua" w:hAnsi="Book Antiqua"/>
                <w:i/>
                <w:iCs/>
              </w:rPr>
            </w:pPr>
            <w:r w:rsidRPr="00D32082">
              <w:rPr>
                <w:rFonts w:ascii="Book Antiqua" w:hAnsi="Book Antiqua"/>
                <w:i/>
                <w:iCs/>
              </w:rPr>
              <w:t>SMYD3</w:t>
            </w:r>
          </w:p>
        </w:tc>
        <w:tc>
          <w:tcPr>
            <w:tcW w:w="1309" w:type="dxa"/>
            <w:tcBorders>
              <w:bottom w:val="single" w:sz="4" w:space="0" w:color="auto"/>
            </w:tcBorders>
          </w:tcPr>
          <w:p w14:paraId="2B3ED0F0" w14:textId="77777777" w:rsidR="00D32082" w:rsidRPr="00D32082" w:rsidRDefault="00D32082" w:rsidP="00D32082">
            <w:pPr>
              <w:spacing w:line="360" w:lineRule="auto"/>
              <w:jc w:val="both"/>
              <w:rPr>
                <w:rFonts w:ascii="Book Antiqua" w:hAnsi="Book Antiqua"/>
              </w:rPr>
            </w:pPr>
            <w:r w:rsidRPr="00D32082">
              <w:rPr>
                <w:rFonts w:ascii="Book Antiqua" w:hAnsi="Book Antiqua"/>
              </w:rPr>
              <w:t>1q44</w:t>
            </w:r>
          </w:p>
        </w:tc>
        <w:tc>
          <w:tcPr>
            <w:tcW w:w="4007" w:type="dxa"/>
            <w:tcBorders>
              <w:bottom w:val="single" w:sz="4" w:space="0" w:color="auto"/>
            </w:tcBorders>
          </w:tcPr>
          <w:p w14:paraId="23E257E3" w14:textId="77777777" w:rsidR="00D32082" w:rsidRPr="00D32082" w:rsidRDefault="00D32082" w:rsidP="00D32082">
            <w:pPr>
              <w:spacing w:line="360" w:lineRule="auto"/>
              <w:jc w:val="both"/>
              <w:rPr>
                <w:rFonts w:ascii="Book Antiqua" w:hAnsi="Book Antiqua"/>
                <w:color w:val="000000"/>
              </w:rPr>
            </w:pPr>
            <w:r w:rsidRPr="00D32082">
              <w:rPr>
                <w:rFonts w:ascii="Book Antiqua" w:hAnsi="Book Antiqua"/>
                <w:color w:val="000000"/>
              </w:rPr>
              <w:t>Part of the protein lysine methyltransferase family of enzymes</w:t>
            </w:r>
          </w:p>
        </w:tc>
        <w:tc>
          <w:tcPr>
            <w:tcW w:w="2592" w:type="dxa"/>
            <w:tcBorders>
              <w:bottom w:val="single" w:sz="4" w:space="0" w:color="auto"/>
            </w:tcBorders>
          </w:tcPr>
          <w:p w14:paraId="1DDF6FB6" w14:textId="24BE68AD" w:rsidR="00D32082" w:rsidRPr="00404AD6" w:rsidRDefault="00D32082" w:rsidP="00D32082">
            <w:pPr>
              <w:spacing w:line="360" w:lineRule="auto"/>
              <w:jc w:val="both"/>
              <w:rPr>
                <w:rFonts w:ascii="Book Antiqua" w:hAnsi="Book Antiqua"/>
                <w:color w:val="000000"/>
              </w:rPr>
            </w:pPr>
            <w:proofErr w:type="spellStart"/>
            <w:r w:rsidRPr="00D32082">
              <w:rPr>
                <w:rFonts w:ascii="Book Antiqua" w:hAnsi="Book Antiqua"/>
                <w:color w:val="000000"/>
              </w:rPr>
              <w:t>Elsemman</w:t>
            </w:r>
            <w:proofErr w:type="spellEnd"/>
            <w:r w:rsidRPr="00D32082">
              <w:rPr>
                <w:rFonts w:ascii="Book Antiqua" w:hAnsi="Book Antiqua"/>
                <w:i/>
                <w:iCs/>
                <w:color w:val="000000"/>
              </w:rPr>
              <w:t xml:space="preserve"> et al</w:t>
            </w:r>
            <w:r w:rsidR="00404AD6" w:rsidRPr="00D32082">
              <w:rPr>
                <w:rFonts w:ascii="Book Antiqua" w:hAnsi="Book Antiqua"/>
                <w:color w:val="000000"/>
                <w:vertAlign w:val="superscript"/>
              </w:rPr>
              <w:t>[</w:t>
            </w:r>
            <w:r w:rsidR="00404AD6">
              <w:rPr>
                <w:rFonts w:ascii="Book Antiqua" w:hAnsi="Book Antiqua"/>
                <w:color w:val="000000"/>
                <w:vertAlign w:val="superscript"/>
              </w:rPr>
              <w:t>27</w:t>
            </w:r>
            <w:r w:rsidR="00404AD6" w:rsidRPr="00D32082">
              <w:rPr>
                <w:rFonts w:ascii="Book Antiqua" w:hAnsi="Book Antiqua"/>
                <w:color w:val="000000"/>
                <w:vertAlign w:val="superscript"/>
              </w:rPr>
              <w:t>]</w:t>
            </w:r>
            <w:r w:rsidR="00404AD6" w:rsidRPr="00404AD6">
              <w:rPr>
                <w:rFonts w:ascii="Book Antiqua" w:hAnsi="Book Antiqua"/>
                <w:color w:val="000000"/>
              </w:rPr>
              <w:t xml:space="preserve"> and</w:t>
            </w:r>
            <w:r w:rsidRPr="00D32082">
              <w:rPr>
                <w:rFonts w:ascii="Book Antiqua" w:hAnsi="Book Antiqua"/>
                <w:i/>
                <w:iCs/>
                <w:color w:val="000000"/>
              </w:rPr>
              <w:t xml:space="preserve"> </w:t>
            </w:r>
            <w:proofErr w:type="spellStart"/>
            <w:r w:rsidR="00404AD6" w:rsidRPr="00404AD6">
              <w:rPr>
                <w:rFonts w:ascii="Book Antiqua" w:hAnsi="Book Antiqua"/>
                <w:color w:val="000000"/>
              </w:rPr>
              <w:t>Leinhart</w:t>
            </w:r>
            <w:proofErr w:type="spellEnd"/>
            <w:r w:rsidR="00404AD6">
              <w:rPr>
                <w:rFonts w:ascii="Book Antiqua" w:hAnsi="Book Antiqua"/>
                <w:color w:val="000000"/>
              </w:rPr>
              <w:t xml:space="preserve"> and </w:t>
            </w:r>
            <w:r w:rsidR="00404AD6">
              <w:rPr>
                <w:rFonts w:ascii="Book Antiqua" w:eastAsia="Book Antiqua" w:hAnsi="Book Antiqua" w:cs="Book Antiqua"/>
                <w:color w:val="000000"/>
              </w:rPr>
              <w:t>Brown</w:t>
            </w:r>
            <w:r w:rsidR="00404AD6" w:rsidRPr="00D32082">
              <w:rPr>
                <w:rFonts w:ascii="Book Antiqua" w:hAnsi="Book Antiqua"/>
                <w:color w:val="000000"/>
                <w:vertAlign w:val="superscript"/>
              </w:rPr>
              <w:t>[</w:t>
            </w:r>
            <w:r w:rsidR="00404AD6">
              <w:rPr>
                <w:rFonts w:ascii="Book Antiqua" w:hAnsi="Book Antiqua"/>
                <w:color w:val="000000"/>
                <w:vertAlign w:val="superscript"/>
              </w:rPr>
              <w:t>34</w:t>
            </w:r>
            <w:r w:rsidR="00404AD6" w:rsidRPr="00D32082">
              <w:rPr>
                <w:rFonts w:ascii="Book Antiqua" w:hAnsi="Book Antiqua"/>
                <w:color w:val="000000"/>
                <w:vertAlign w:val="superscript"/>
              </w:rPr>
              <w:t>]</w:t>
            </w:r>
          </w:p>
        </w:tc>
      </w:tr>
    </w:tbl>
    <w:p w14:paraId="00B07E6C" w14:textId="7BFC7EC8" w:rsidR="00EB1DBB" w:rsidRDefault="00404AD6">
      <w:pPr>
        <w:spacing w:line="360" w:lineRule="auto"/>
        <w:jc w:val="both"/>
        <w:rPr>
          <w:rFonts w:ascii="Book Antiqua" w:eastAsia="Book Antiqua" w:hAnsi="Book Antiqua" w:cs="Book Antiqua"/>
          <w:color w:val="000000"/>
        </w:rPr>
      </w:pPr>
      <w:r w:rsidRPr="00404AD6">
        <w:rPr>
          <w:rFonts w:ascii="Book Antiqua" w:hAnsi="Book Antiqua"/>
          <w:vertAlign w:val="superscript"/>
        </w:rPr>
        <w:t>1</w:t>
      </w:r>
      <w:r w:rsidRPr="00404AD6">
        <w:rPr>
          <w:rFonts w:ascii="Book Antiqua" w:hAnsi="Book Antiqua"/>
        </w:rPr>
        <w:t>Alternative gene designation provided in parentheses (see text)</w:t>
      </w:r>
      <w:r>
        <w:rPr>
          <w:rFonts w:ascii="Book Antiqua" w:hAnsi="Book Antiqua"/>
        </w:rPr>
        <w:t>.</w:t>
      </w:r>
      <w:r w:rsidRPr="00404AD6">
        <w:rPr>
          <w:rFonts w:ascii="Book Antiqua" w:hAnsi="Book Antiqua"/>
        </w:rPr>
        <w:t xml:space="preserve"> </w:t>
      </w:r>
      <w:r w:rsidRPr="00404AD6">
        <w:rPr>
          <w:vertAlign w:val="superscript"/>
        </w:rPr>
        <w:t>2</w:t>
      </w:r>
      <w:r w:rsidRPr="00404AD6">
        <w:rPr>
          <w:rFonts w:ascii="Book Antiqua" w:hAnsi="Book Antiqua"/>
        </w:rPr>
        <w:t xml:space="preserve">Chromosome locations are as found on the Genome Browser at </w:t>
      </w:r>
      <w:r w:rsidR="00D375E0" w:rsidRPr="00D375E0">
        <w:rPr>
          <w:rFonts w:ascii="Book Antiqua" w:hAnsi="Book Antiqua"/>
        </w:rPr>
        <w:t>http://</w:t>
      </w:r>
      <w:proofErr w:type="gramStart"/>
      <w:r w:rsidR="00D375E0" w:rsidRPr="00D375E0">
        <w:rPr>
          <w:rFonts w:ascii="Book Antiqua" w:hAnsi="Book Antiqua"/>
        </w:rPr>
        <w:t>genome.ucsc.edu</w:t>
      </w:r>
      <w:r w:rsidR="00D375E0" w:rsidRPr="00D375E0">
        <w:rPr>
          <w:rFonts w:ascii="Book Antiqua" w:hAnsi="Book Antiqua"/>
          <w:vertAlign w:val="superscript"/>
        </w:rPr>
        <w:t>[</w:t>
      </w:r>
      <w:proofErr w:type="gramEnd"/>
      <w:r w:rsidR="00D375E0" w:rsidRPr="00D375E0">
        <w:rPr>
          <w:rFonts w:ascii="Book Antiqua" w:hAnsi="Book Antiqua"/>
          <w:vertAlign w:val="superscript"/>
        </w:rPr>
        <w:t>65</w:t>
      </w:r>
      <w:r w:rsidRPr="00404AD6">
        <w:rPr>
          <w:rFonts w:ascii="Book Antiqua" w:hAnsi="Book Antiqua"/>
          <w:vertAlign w:val="superscript"/>
        </w:rPr>
        <w:t>]</w:t>
      </w:r>
      <w:r>
        <w:rPr>
          <w:rFonts w:ascii="Book Antiqua" w:hAnsi="Book Antiqua"/>
        </w:rPr>
        <w:t>.</w:t>
      </w:r>
      <w:r w:rsidR="00D375E0">
        <w:rPr>
          <w:rFonts w:ascii="Book Antiqua" w:hAnsi="Book Antiqua"/>
        </w:rPr>
        <w:t xml:space="preserve"> HIV: H</w:t>
      </w:r>
      <w:r w:rsidR="00D375E0" w:rsidRPr="00D375E0">
        <w:rPr>
          <w:rFonts w:ascii="Book Antiqua" w:hAnsi="Book Antiqua"/>
        </w:rPr>
        <w:t>uman immunodeficiency virus</w:t>
      </w:r>
      <w:r w:rsidR="00D375E0">
        <w:rPr>
          <w:rFonts w:ascii="Book Antiqua" w:hAnsi="Book Antiqua"/>
        </w:rPr>
        <w:t xml:space="preserve">; HCV: </w:t>
      </w:r>
      <w:r w:rsidR="00D375E0">
        <w:rPr>
          <w:rFonts w:ascii="Book Antiqua" w:eastAsia="Book Antiqua" w:hAnsi="Book Antiqua" w:cs="Book Antiqua"/>
          <w:color w:val="000000"/>
        </w:rPr>
        <w:t>Hepatitis C virus.</w:t>
      </w:r>
    </w:p>
    <w:p w14:paraId="424569E6" w14:textId="7FFEBB67" w:rsidR="00D32082" w:rsidRDefault="00EB1DB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B1DBB">
        <w:rPr>
          <w:rFonts w:ascii="Book Antiqua" w:eastAsia="Book Antiqua" w:hAnsi="Book Antiqua" w:cs="Book Antiqua"/>
          <w:b/>
          <w:bCs/>
          <w:color w:val="000000"/>
        </w:rPr>
        <w:lastRenderedPageBreak/>
        <w:t xml:space="preserve">Table 2 Correlation between </w:t>
      </w:r>
      <w:r w:rsidRPr="00EB1DBB">
        <w:rPr>
          <w:rFonts w:ascii="Book Antiqua" w:eastAsia="Book Antiqua" w:hAnsi="Book Antiqua" w:cs="Book Antiqua"/>
          <w:b/>
          <w:bCs/>
          <w:i/>
          <w:iCs/>
          <w:color w:val="000000"/>
        </w:rPr>
        <w:t>TPM3</w:t>
      </w:r>
      <w:r w:rsidRPr="00EB1DBB">
        <w:rPr>
          <w:rFonts w:ascii="Book Antiqua" w:eastAsia="Book Antiqua" w:hAnsi="Book Antiqua" w:cs="Book Antiqua"/>
          <w:b/>
          <w:bCs/>
          <w:color w:val="000000"/>
        </w:rPr>
        <w:t xml:space="preserve"> and </w:t>
      </w:r>
      <w:r w:rsidRPr="00EB1DBB">
        <w:rPr>
          <w:rFonts w:ascii="Book Antiqua" w:eastAsia="Book Antiqua" w:hAnsi="Book Antiqua" w:cs="Book Antiqua"/>
          <w:b/>
          <w:bCs/>
          <w:i/>
          <w:iCs/>
          <w:color w:val="000000"/>
        </w:rPr>
        <w:t>NUF2</w:t>
      </w:r>
      <w:r w:rsidRPr="00EB1DBB">
        <w:rPr>
          <w:rFonts w:ascii="Book Antiqua" w:eastAsia="Book Antiqua" w:hAnsi="Book Antiqua" w:cs="Book Antiqua"/>
          <w:b/>
          <w:bCs/>
          <w:color w:val="000000"/>
        </w:rPr>
        <w:t xml:space="preserve"> alterations and prognosis</w:t>
      </w:r>
    </w:p>
    <w:tbl>
      <w:tblPr>
        <w:tblW w:w="9300" w:type="dxa"/>
        <w:tblCellMar>
          <w:left w:w="0" w:type="dxa"/>
          <w:right w:w="0" w:type="dxa"/>
        </w:tblCellMar>
        <w:tblLook w:val="04A0" w:firstRow="1" w:lastRow="0" w:firstColumn="1" w:lastColumn="0" w:noHBand="0" w:noVBand="1"/>
      </w:tblPr>
      <w:tblGrid>
        <w:gridCol w:w="1702"/>
        <w:gridCol w:w="1260"/>
        <w:gridCol w:w="1530"/>
        <w:gridCol w:w="1620"/>
        <w:gridCol w:w="1800"/>
        <w:gridCol w:w="1388"/>
      </w:tblGrid>
      <w:tr w:rsidR="00EB1DBB" w:rsidRPr="0039746A" w14:paraId="1177D8F8" w14:textId="77777777" w:rsidTr="00415BC5">
        <w:tc>
          <w:tcPr>
            <w:tcW w:w="1702" w:type="dxa"/>
            <w:tcBorders>
              <w:top w:val="single" w:sz="4" w:space="0" w:color="auto"/>
              <w:bottom w:val="single" w:sz="4" w:space="0" w:color="auto"/>
            </w:tcBorders>
            <w:shd w:val="clear" w:color="auto" w:fill="auto"/>
            <w:hideMark/>
          </w:tcPr>
          <w:p w14:paraId="4B483D6A" w14:textId="0EDDC476" w:rsidR="00EB1DBB" w:rsidRPr="00EB1DBB" w:rsidRDefault="00EB1DBB" w:rsidP="00EB1DBB">
            <w:pPr>
              <w:spacing w:line="360" w:lineRule="auto"/>
              <w:jc w:val="both"/>
              <w:textAlignment w:val="baseline"/>
              <w:rPr>
                <w:rFonts w:ascii="Book Antiqua" w:hAnsi="Book Antiqua"/>
                <w:b/>
                <w:bCs/>
              </w:rPr>
            </w:pPr>
            <w:r w:rsidRPr="00EB1DBB">
              <w:rPr>
                <w:rFonts w:ascii="Book Antiqua" w:hAnsi="Book Antiqua" w:cs="Arial"/>
                <w:b/>
                <w:bCs/>
              </w:rPr>
              <w:t>Gene</w:t>
            </w:r>
          </w:p>
        </w:tc>
        <w:tc>
          <w:tcPr>
            <w:tcW w:w="1260" w:type="dxa"/>
            <w:tcBorders>
              <w:top w:val="single" w:sz="4" w:space="0" w:color="auto"/>
              <w:bottom w:val="single" w:sz="4" w:space="0" w:color="auto"/>
            </w:tcBorders>
            <w:shd w:val="clear" w:color="auto" w:fill="auto"/>
            <w:hideMark/>
          </w:tcPr>
          <w:p w14:paraId="2D68DBFB" w14:textId="48A2D6CC" w:rsidR="00EB1DBB" w:rsidRPr="00EB1DBB" w:rsidRDefault="00EB1DBB" w:rsidP="00EB1DBB">
            <w:pPr>
              <w:spacing w:line="360" w:lineRule="auto"/>
              <w:jc w:val="both"/>
              <w:textAlignment w:val="baseline"/>
              <w:rPr>
                <w:rFonts w:ascii="Book Antiqua" w:hAnsi="Book Antiqua"/>
                <w:b/>
                <w:bCs/>
              </w:rPr>
            </w:pPr>
            <w:r w:rsidRPr="00EB1DBB">
              <w:rPr>
                <w:rFonts w:ascii="Book Antiqua" w:hAnsi="Book Antiqua" w:cs="Arial"/>
                <w:b/>
                <w:bCs/>
                <w:i/>
                <w:iCs/>
              </w:rPr>
              <w:t>n</w:t>
            </w:r>
            <w:r w:rsidRPr="00EB1DBB">
              <w:rPr>
                <w:rFonts w:ascii="Book Antiqua" w:hAnsi="Book Antiqua" w:cs="Arial"/>
                <w:b/>
                <w:bCs/>
              </w:rPr>
              <w:t xml:space="preserve"> (affected)</w:t>
            </w:r>
          </w:p>
        </w:tc>
        <w:tc>
          <w:tcPr>
            <w:tcW w:w="1530" w:type="dxa"/>
            <w:tcBorders>
              <w:top w:val="single" w:sz="4" w:space="0" w:color="auto"/>
              <w:bottom w:val="single" w:sz="4" w:space="0" w:color="auto"/>
            </w:tcBorders>
            <w:shd w:val="clear" w:color="auto" w:fill="auto"/>
            <w:hideMark/>
          </w:tcPr>
          <w:p w14:paraId="2ACC092C" w14:textId="0F622BEA" w:rsidR="00EB1DBB" w:rsidRPr="00EB1DBB" w:rsidRDefault="00EB1DBB" w:rsidP="00EB1DBB">
            <w:pPr>
              <w:spacing w:line="360" w:lineRule="auto"/>
              <w:jc w:val="both"/>
              <w:textAlignment w:val="baseline"/>
              <w:rPr>
                <w:rFonts w:ascii="Book Antiqua" w:hAnsi="Book Antiqua"/>
                <w:b/>
                <w:bCs/>
              </w:rPr>
            </w:pPr>
            <w:r w:rsidRPr="00EB1DBB">
              <w:rPr>
                <w:rFonts w:ascii="Book Antiqua" w:hAnsi="Book Antiqua" w:cs="Arial"/>
                <w:b/>
                <w:bCs/>
              </w:rPr>
              <w:t>Overall</w:t>
            </w:r>
            <w:r w:rsidR="00DA7321" w:rsidRPr="00DA7321">
              <w:rPr>
                <w:rFonts w:ascii="Book Antiqua" w:hAnsi="Book Antiqua" w:cs="Arial"/>
                <w:b/>
                <w:bCs/>
                <w:vertAlign w:val="superscript"/>
              </w:rPr>
              <w:t>1</w:t>
            </w:r>
          </w:p>
        </w:tc>
        <w:tc>
          <w:tcPr>
            <w:tcW w:w="1620" w:type="dxa"/>
            <w:tcBorders>
              <w:top w:val="single" w:sz="4" w:space="0" w:color="auto"/>
              <w:bottom w:val="single" w:sz="4" w:space="0" w:color="auto"/>
            </w:tcBorders>
            <w:shd w:val="clear" w:color="auto" w:fill="auto"/>
            <w:hideMark/>
          </w:tcPr>
          <w:p w14:paraId="7088A06B" w14:textId="778A39CE" w:rsidR="00EB1DBB" w:rsidRPr="00EB1DBB" w:rsidRDefault="00EB1DBB" w:rsidP="00EB1DBB">
            <w:pPr>
              <w:spacing w:line="360" w:lineRule="auto"/>
              <w:jc w:val="both"/>
              <w:textAlignment w:val="baseline"/>
              <w:rPr>
                <w:rFonts w:ascii="Book Antiqua" w:hAnsi="Book Antiqua"/>
                <w:b/>
                <w:bCs/>
              </w:rPr>
            </w:pPr>
            <w:r w:rsidRPr="00EB1DBB">
              <w:rPr>
                <w:rFonts w:ascii="Book Antiqua" w:hAnsi="Book Antiqua" w:cs="Arial"/>
                <w:b/>
                <w:bCs/>
              </w:rPr>
              <w:t>Disease-specific</w:t>
            </w:r>
            <w:r w:rsidR="00DA7321" w:rsidRPr="00DA7321">
              <w:rPr>
                <w:rFonts w:ascii="Book Antiqua" w:hAnsi="Book Antiqua" w:cs="Arial"/>
                <w:b/>
                <w:bCs/>
                <w:vertAlign w:val="superscript"/>
              </w:rPr>
              <w:t>1</w:t>
            </w:r>
          </w:p>
        </w:tc>
        <w:tc>
          <w:tcPr>
            <w:tcW w:w="1800" w:type="dxa"/>
            <w:tcBorders>
              <w:top w:val="single" w:sz="4" w:space="0" w:color="auto"/>
              <w:bottom w:val="single" w:sz="4" w:space="0" w:color="auto"/>
            </w:tcBorders>
            <w:shd w:val="clear" w:color="auto" w:fill="auto"/>
            <w:hideMark/>
          </w:tcPr>
          <w:p w14:paraId="447F14FE" w14:textId="6AE7FE7C" w:rsidR="00EB1DBB" w:rsidRPr="00EB1DBB" w:rsidRDefault="00EB1DBB" w:rsidP="00EB1DBB">
            <w:pPr>
              <w:spacing w:line="360" w:lineRule="auto"/>
              <w:jc w:val="both"/>
              <w:textAlignment w:val="baseline"/>
              <w:rPr>
                <w:rFonts w:ascii="Book Antiqua" w:hAnsi="Book Antiqua"/>
                <w:b/>
                <w:bCs/>
              </w:rPr>
            </w:pPr>
            <w:r w:rsidRPr="00EB1DBB">
              <w:rPr>
                <w:rFonts w:ascii="Book Antiqua" w:hAnsi="Book Antiqua" w:cs="Arial"/>
                <w:b/>
                <w:bCs/>
              </w:rPr>
              <w:t xml:space="preserve">Progression </w:t>
            </w:r>
            <w:r>
              <w:rPr>
                <w:rFonts w:ascii="Book Antiqua" w:hAnsi="Book Antiqua" w:cs="Arial"/>
                <w:b/>
                <w:bCs/>
              </w:rPr>
              <w:t>f</w:t>
            </w:r>
            <w:r w:rsidRPr="00EB1DBB">
              <w:rPr>
                <w:rFonts w:ascii="Book Antiqua" w:hAnsi="Book Antiqua" w:cs="Arial"/>
                <w:b/>
                <w:bCs/>
              </w:rPr>
              <w:t>ree</w:t>
            </w:r>
            <w:r w:rsidR="00DA7321" w:rsidRPr="00DA7321">
              <w:rPr>
                <w:rFonts w:ascii="Book Antiqua" w:hAnsi="Book Antiqua" w:cs="Arial"/>
                <w:b/>
                <w:bCs/>
                <w:vertAlign w:val="superscript"/>
              </w:rPr>
              <w:t>1</w:t>
            </w:r>
          </w:p>
        </w:tc>
        <w:tc>
          <w:tcPr>
            <w:tcW w:w="1388" w:type="dxa"/>
            <w:tcBorders>
              <w:top w:val="single" w:sz="4" w:space="0" w:color="auto"/>
              <w:bottom w:val="single" w:sz="4" w:space="0" w:color="auto"/>
            </w:tcBorders>
            <w:shd w:val="clear" w:color="auto" w:fill="auto"/>
            <w:hideMark/>
          </w:tcPr>
          <w:p w14:paraId="5A55324F" w14:textId="5C23B18C" w:rsidR="00EB1DBB" w:rsidRPr="00EB1DBB" w:rsidRDefault="00EB1DBB" w:rsidP="00EB1DBB">
            <w:pPr>
              <w:spacing w:line="360" w:lineRule="auto"/>
              <w:jc w:val="both"/>
              <w:textAlignment w:val="baseline"/>
              <w:rPr>
                <w:rFonts w:ascii="Book Antiqua" w:hAnsi="Book Antiqua"/>
                <w:b/>
                <w:bCs/>
              </w:rPr>
            </w:pPr>
            <w:r w:rsidRPr="00EB1DBB">
              <w:rPr>
                <w:rFonts w:ascii="Book Antiqua" w:hAnsi="Book Antiqua" w:cs="Arial"/>
                <w:b/>
                <w:bCs/>
              </w:rPr>
              <w:t xml:space="preserve">Disease </w:t>
            </w:r>
            <w:r>
              <w:rPr>
                <w:rFonts w:ascii="Book Antiqua" w:hAnsi="Book Antiqua" w:cs="Arial"/>
                <w:b/>
                <w:bCs/>
              </w:rPr>
              <w:t>f</w:t>
            </w:r>
            <w:r w:rsidRPr="00EB1DBB">
              <w:rPr>
                <w:rFonts w:ascii="Book Antiqua" w:hAnsi="Book Antiqua" w:cs="Arial"/>
                <w:b/>
                <w:bCs/>
              </w:rPr>
              <w:t>ree</w:t>
            </w:r>
            <w:r w:rsidR="00DA7321" w:rsidRPr="00DA7321">
              <w:rPr>
                <w:rFonts w:ascii="Book Antiqua" w:hAnsi="Book Antiqua" w:cs="Arial"/>
                <w:b/>
                <w:bCs/>
                <w:vertAlign w:val="superscript"/>
              </w:rPr>
              <w:t>1</w:t>
            </w:r>
          </w:p>
        </w:tc>
      </w:tr>
      <w:tr w:rsidR="00EB1DBB" w:rsidRPr="0039746A" w14:paraId="7BEC8156" w14:textId="77777777" w:rsidTr="00415BC5">
        <w:tc>
          <w:tcPr>
            <w:tcW w:w="1702" w:type="dxa"/>
            <w:tcBorders>
              <w:top w:val="single" w:sz="4" w:space="0" w:color="auto"/>
            </w:tcBorders>
            <w:shd w:val="clear" w:color="auto" w:fill="auto"/>
          </w:tcPr>
          <w:p w14:paraId="3DCB5485" w14:textId="77777777" w:rsidR="00EB1DBB" w:rsidRPr="0039746A" w:rsidRDefault="00EB1DBB" w:rsidP="00DA7321">
            <w:pPr>
              <w:spacing w:line="360" w:lineRule="auto"/>
              <w:jc w:val="both"/>
              <w:textAlignment w:val="baseline"/>
              <w:rPr>
                <w:rFonts w:ascii="Book Antiqua" w:hAnsi="Book Antiqua" w:cs="Arial"/>
              </w:rPr>
            </w:pPr>
            <w:r w:rsidRPr="00DA7321">
              <w:rPr>
                <w:rFonts w:ascii="Book Antiqua" w:hAnsi="Book Antiqua" w:cs="Arial"/>
                <w:i/>
                <w:iCs/>
              </w:rPr>
              <w:t>TPM3</w:t>
            </w:r>
            <w:r w:rsidRPr="0039746A">
              <w:rPr>
                <w:rFonts w:ascii="Book Antiqua" w:hAnsi="Book Antiqua" w:cs="Arial"/>
              </w:rPr>
              <w:t xml:space="preserve"> (all)</w:t>
            </w:r>
          </w:p>
        </w:tc>
        <w:tc>
          <w:tcPr>
            <w:tcW w:w="1260" w:type="dxa"/>
            <w:tcBorders>
              <w:top w:val="single" w:sz="4" w:space="0" w:color="auto"/>
            </w:tcBorders>
            <w:shd w:val="clear" w:color="auto" w:fill="auto"/>
          </w:tcPr>
          <w:p w14:paraId="3C765586"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92</w:t>
            </w:r>
          </w:p>
        </w:tc>
        <w:tc>
          <w:tcPr>
            <w:tcW w:w="1530" w:type="dxa"/>
            <w:tcBorders>
              <w:top w:val="single" w:sz="4" w:space="0" w:color="auto"/>
            </w:tcBorders>
            <w:shd w:val="clear" w:color="auto" w:fill="auto"/>
          </w:tcPr>
          <w:p w14:paraId="22BBBC0A"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1.283e-3</w:t>
            </w:r>
          </w:p>
        </w:tc>
        <w:tc>
          <w:tcPr>
            <w:tcW w:w="1620" w:type="dxa"/>
            <w:tcBorders>
              <w:top w:val="single" w:sz="4" w:space="0" w:color="auto"/>
            </w:tcBorders>
            <w:shd w:val="clear" w:color="auto" w:fill="auto"/>
          </w:tcPr>
          <w:p w14:paraId="1729949E"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1.263e-3</w:t>
            </w:r>
          </w:p>
        </w:tc>
        <w:tc>
          <w:tcPr>
            <w:tcW w:w="1800" w:type="dxa"/>
            <w:tcBorders>
              <w:top w:val="single" w:sz="4" w:space="0" w:color="auto"/>
            </w:tcBorders>
            <w:shd w:val="clear" w:color="auto" w:fill="auto"/>
          </w:tcPr>
          <w:p w14:paraId="313721BA"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0.108</w:t>
            </w:r>
          </w:p>
        </w:tc>
        <w:tc>
          <w:tcPr>
            <w:tcW w:w="1388" w:type="dxa"/>
            <w:tcBorders>
              <w:top w:val="single" w:sz="4" w:space="0" w:color="auto"/>
            </w:tcBorders>
            <w:shd w:val="clear" w:color="auto" w:fill="auto"/>
          </w:tcPr>
          <w:p w14:paraId="2B15BC7B"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0.0242</w:t>
            </w:r>
          </w:p>
        </w:tc>
      </w:tr>
      <w:tr w:rsidR="00EB1DBB" w:rsidRPr="0039746A" w14:paraId="352C5A58" w14:textId="77777777" w:rsidTr="00415BC5">
        <w:tc>
          <w:tcPr>
            <w:tcW w:w="1702" w:type="dxa"/>
            <w:shd w:val="clear" w:color="auto" w:fill="auto"/>
          </w:tcPr>
          <w:p w14:paraId="3B2ACB76" w14:textId="77777777" w:rsidR="00EB1DBB" w:rsidRPr="0039746A" w:rsidRDefault="00EB1DBB" w:rsidP="00DA7321">
            <w:pPr>
              <w:spacing w:line="360" w:lineRule="auto"/>
              <w:jc w:val="both"/>
              <w:textAlignment w:val="baseline"/>
              <w:rPr>
                <w:rFonts w:ascii="Book Antiqua" w:hAnsi="Book Antiqua" w:cs="Arial"/>
              </w:rPr>
            </w:pPr>
            <w:r w:rsidRPr="00DA7321">
              <w:rPr>
                <w:rFonts w:ascii="Book Antiqua" w:hAnsi="Book Antiqua" w:cs="Arial"/>
                <w:i/>
                <w:iCs/>
              </w:rPr>
              <w:t>NUF2</w:t>
            </w:r>
            <w:r w:rsidRPr="0039746A">
              <w:rPr>
                <w:rFonts w:ascii="Book Antiqua" w:hAnsi="Book Antiqua" w:cs="Arial"/>
              </w:rPr>
              <w:t xml:space="preserve"> (all)</w:t>
            </w:r>
          </w:p>
        </w:tc>
        <w:tc>
          <w:tcPr>
            <w:tcW w:w="1260" w:type="dxa"/>
            <w:shd w:val="clear" w:color="auto" w:fill="auto"/>
          </w:tcPr>
          <w:p w14:paraId="73CC3439"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87</w:t>
            </w:r>
          </w:p>
        </w:tc>
        <w:tc>
          <w:tcPr>
            <w:tcW w:w="1530" w:type="dxa"/>
            <w:shd w:val="clear" w:color="auto" w:fill="auto"/>
          </w:tcPr>
          <w:p w14:paraId="7BFC5E0C"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4.931e-3</w:t>
            </w:r>
          </w:p>
        </w:tc>
        <w:tc>
          <w:tcPr>
            <w:tcW w:w="1620" w:type="dxa"/>
            <w:shd w:val="clear" w:color="auto" w:fill="auto"/>
          </w:tcPr>
          <w:p w14:paraId="1BB0EF91"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2.357e-4</w:t>
            </w:r>
          </w:p>
        </w:tc>
        <w:tc>
          <w:tcPr>
            <w:tcW w:w="1800" w:type="dxa"/>
            <w:shd w:val="clear" w:color="auto" w:fill="auto"/>
          </w:tcPr>
          <w:p w14:paraId="6DE3553B"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6.231e-4</w:t>
            </w:r>
          </w:p>
        </w:tc>
        <w:tc>
          <w:tcPr>
            <w:tcW w:w="1388" w:type="dxa"/>
            <w:shd w:val="clear" w:color="auto" w:fill="auto"/>
          </w:tcPr>
          <w:p w14:paraId="4549A42E" w14:textId="77777777" w:rsidR="00EB1DBB" w:rsidRPr="0039746A" w:rsidRDefault="00EB1DBB" w:rsidP="00DA7321">
            <w:pPr>
              <w:spacing w:line="360" w:lineRule="auto"/>
              <w:jc w:val="both"/>
              <w:textAlignment w:val="baseline"/>
              <w:rPr>
                <w:rFonts w:ascii="Book Antiqua" w:hAnsi="Book Antiqua" w:cs="Arial"/>
              </w:rPr>
            </w:pPr>
            <w:r w:rsidRPr="0039746A">
              <w:rPr>
                <w:rFonts w:ascii="Book Antiqua" w:hAnsi="Book Antiqua" w:cs="Arial"/>
              </w:rPr>
              <w:t>4.931e-3</w:t>
            </w:r>
          </w:p>
        </w:tc>
      </w:tr>
      <w:tr w:rsidR="00EB1DBB" w:rsidRPr="0039746A" w14:paraId="28195F18" w14:textId="77777777" w:rsidTr="00415BC5">
        <w:tc>
          <w:tcPr>
            <w:tcW w:w="1702" w:type="dxa"/>
            <w:shd w:val="clear" w:color="auto" w:fill="auto"/>
            <w:hideMark/>
          </w:tcPr>
          <w:p w14:paraId="0192AF73" w14:textId="77777777" w:rsidR="00EB1DBB" w:rsidRPr="0039746A" w:rsidRDefault="00EB1DBB" w:rsidP="00DA7321">
            <w:pPr>
              <w:spacing w:line="360" w:lineRule="auto"/>
              <w:jc w:val="both"/>
              <w:textAlignment w:val="baseline"/>
              <w:rPr>
                <w:rFonts w:ascii="Book Antiqua" w:hAnsi="Book Antiqua"/>
              </w:rPr>
            </w:pPr>
            <w:r w:rsidRPr="00DA7321">
              <w:rPr>
                <w:rFonts w:ascii="Book Antiqua" w:hAnsi="Book Antiqua" w:cs="Arial"/>
                <w:i/>
                <w:iCs/>
              </w:rPr>
              <w:t>TPM3</w:t>
            </w:r>
            <w:r w:rsidRPr="0039746A">
              <w:rPr>
                <w:rFonts w:ascii="Book Antiqua" w:hAnsi="Book Antiqua" w:cs="Arial"/>
              </w:rPr>
              <w:t xml:space="preserve"> (mRNA)</w:t>
            </w:r>
          </w:p>
        </w:tc>
        <w:tc>
          <w:tcPr>
            <w:tcW w:w="1260" w:type="dxa"/>
            <w:shd w:val="clear" w:color="auto" w:fill="auto"/>
            <w:hideMark/>
          </w:tcPr>
          <w:p w14:paraId="73617B35" w14:textId="053D211E"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78</w:t>
            </w:r>
          </w:p>
        </w:tc>
        <w:tc>
          <w:tcPr>
            <w:tcW w:w="1530" w:type="dxa"/>
            <w:shd w:val="clear" w:color="auto" w:fill="auto"/>
            <w:hideMark/>
          </w:tcPr>
          <w:p w14:paraId="7DC09571" w14:textId="5C7B3807"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4.046e-5</w:t>
            </w:r>
          </w:p>
        </w:tc>
        <w:tc>
          <w:tcPr>
            <w:tcW w:w="1620" w:type="dxa"/>
            <w:shd w:val="clear" w:color="auto" w:fill="auto"/>
            <w:hideMark/>
          </w:tcPr>
          <w:p w14:paraId="6031F8B9" w14:textId="5CF2C0CE"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4.046e-5</w:t>
            </w:r>
          </w:p>
        </w:tc>
        <w:tc>
          <w:tcPr>
            <w:tcW w:w="1800" w:type="dxa"/>
            <w:shd w:val="clear" w:color="auto" w:fill="auto"/>
            <w:hideMark/>
          </w:tcPr>
          <w:p w14:paraId="781FC7F7" w14:textId="6D3DADA6"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1.231e-3</w:t>
            </w:r>
          </w:p>
        </w:tc>
        <w:tc>
          <w:tcPr>
            <w:tcW w:w="1388" w:type="dxa"/>
            <w:shd w:val="clear" w:color="auto" w:fill="auto"/>
            <w:hideMark/>
          </w:tcPr>
          <w:p w14:paraId="76474B1C" w14:textId="7887BF20"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2.238e-3</w:t>
            </w:r>
          </w:p>
        </w:tc>
      </w:tr>
      <w:tr w:rsidR="00EB1DBB" w:rsidRPr="0039746A" w14:paraId="0EB50838" w14:textId="77777777" w:rsidTr="00415BC5">
        <w:tc>
          <w:tcPr>
            <w:tcW w:w="1702" w:type="dxa"/>
            <w:tcBorders>
              <w:bottom w:val="single" w:sz="4" w:space="0" w:color="auto"/>
            </w:tcBorders>
            <w:shd w:val="clear" w:color="auto" w:fill="auto"/>
            <w:hideMark/>
          </w:tcPr>
          <w:p w14:paraId="7061E12D" w14:textId="759C38D4" w:rsidR="00EB1DBB" w:rsidRPr="0039746A" w:rsidRDefault="00EB1DBB" w:rsidP="00DA7321">
            <w:pPr>
              <w:spacing w:line="360" w:lineRule="auto"/>
              <w:jc w:val="both"/>
              <w:textAlignment w:val="baseline"/>
              <w:rPr>
                <w:rFonts w:ascii="Book Antiqua" w:hAnsi="Book Antiqua"/>
              </w:rPr>
            </w:pPr>
            <w:r w:rsidRPr="00DA7321">
              <w:rPr>
                <w:rFonts w:ascii="Book Antiqua" w:hAnsi="Book Antiqua" w:cs="Arial"/>
                <w:i/>
                <w:iCs/>
              </w:rPr>
              <w:t>NUF2</w:t>
            </w:r>
            <w:r w:rsidR="00DA7321">
              <w:rPr>
                <w:rFonts w:ascii="Book Antiqua" w:hAnsi="Book Antiqua" w:cs="Arial"/>
              </w:rPr>
              <w:t xml:space="preserve"> </w:t>
            </w:r>
            <w:r w:rsidRPr="0039746A">
              <w:rPr>
                <w:rFonts w:ascii="Book Antiqua" w:hAnsi="Book Antiqua" w:cs="Arial"/>
              </w:rPr>
              <w:t>(mRNA)</w:t>
            </w:r>
          </w:p>
        </w:tc>
        <w:tc>
          <w:tcPr>
            <w:tcW w:w="1260" w:type="dxa"/>
            <w:tcBorders>
              <w:bottom w:val="single" w:sz="4" w:space="0" w:color="auto"/>
            </w:tcBorders>
            <w:shd w:val="clear" w:color="auto" w:fill="auto"/>
            <w:hideMark/>
          </w:tcPr>
          <w:p w14:paraId="760863CB" w14:textId="152C385E"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65</w:t>
            </w:r>
          </w:p>
        </w:tc>
        <w:tc>
          <w:tcPr>
            <w:tcW w:w="1530" w:type="dxa"/>
            <w:tcBorders>
              <w:bottom w:val="single" w:sz="4" w:space="0" w:color="auto"/>
            </w:tcBorders>
            <w:shd w:val="clear" w:color="auto" w:fill="auto"/>
            <w:hideMark/>
          </w:tcPr>
          <w:p w14:paraId="3AE96B0B" w14:textId="7E214220"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3.898e-4</w:t>
            </w:r>
          </w:p>
        </w:tc>
        <w:tc>
          <w:tcPr>
            <w:tcW w:w="1620" w:type="dxa"/>
            <w:tcBorders>
              <w:bottom w:val="single" w:sz="4" w:space="0" w:color="auto"/>
            </w:tcBorders>
            <w:shd w:val="clear" w:color="auto" w:fill="auto"/>
            <w:hideMark/>
          </w:tcPr>
          <w:p w14:paraId="27BC480F" w14:textId="67DB905A"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1.441e-5</w:t>
            </w:r>
          </w:p>
        </w:tc>
        <w:tc>
          <w:tcPr>
            <w:tcW w:w="1800" w:type="dxa"/>
            <w:tcBorders>
              <w:bottom w:val="single" w:sz="4" w:space="0" w:color="auto"/>
            </w:tcBorders>
            <w:shd w:val="clear" w:color="auto" w:fill="auto"/>
            <w:hideMark/>
          </w:tcPr>
          <w:p w14:paraId="7D2530BA" w14:textId="723BBB27"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3.374e-4</w:t>
            </w:r>
          </w:p>
        </w:tc>
        <w:tc>
          <w:tcPr>
            <w:tcW w:w="1388" w:type="dxa"/>
            <w:tcBorders>
              <w:bottom w:val="single" w:sz="4" w:space="0" w:color="auto"/>
            </w:tcBorders>
            <w:shd w:val="clear" w:color="auto" w:fill="auto"/>
            <w:hideMark/>
          </w:tcPr>
          <w:p w14:paraId="16CB4223" w14:textId="0ABC277D" w:rsidR="00EB1DBB" w:rsidRPr="0039746A" w:rsidRDefault="00EB1DBB" w:rsidP="00DA7321">
            <w:pPr>
              <w:spacing w:line="360" w:lineRule="auto"/>
              <w:jc w:val="both"/>
              <w:textAlignment w:val="baseline"/>
              <w:rPr>
                <w:rFonts w:ascii="Book Antiqua" w:hAnsi="Book Antiqua"/>
              </w:rPr>
            </w:pPr>
            <w:r w:rsidRPr="0039746A">
              <w:rPr>
                <w:rFonts w:ascii="Book Antiqua" w:hAnsi="Book Antiqua" w:cs="Arial"/>
              </w:rPr>
              <w:t>1.520e-3</w:t>
            </w:r>
          </w:p>
        </w:tc>
      </w:tr>
    </w:tbl>
    <w:p w14:paraId="6A685819" w14:textId="16CDB990" w:rsidR="00EB1DBB" w:rsidRPr="00DA7321" w:rsidRDefault="00DA7321">
      <w:pPr>
        <w:spacing w:line="360" w:lineRule="auto"/>
        <w:jc w:val="both"/>
        <w:rPr>
          <w:rFonts w:ascii="Book Antiqua" w:hAnsi="Book Antiqua"/>
        </w:rPr>
      </w:pPr>
      <w:r w:rsidRPr="00DA7321">
        <w:rPr>
          <w:rFonts w:ascii="Book Antiqua" w:hAnsi="Book Antiqua"/>
          <w:vertAlign w:val="superscript"/>
        </w:rPr>
        <w:t>1</w:t>
      </w:r>
      <w:r w:rsidRPr="00DA7321">
        <w:rPr>
          <w:rFonts w:ascii="Book Antiqua" w:hAnsi="Book Antiqua"/>
        </w:rPr>
        <w:t xml:space="preserve">All </w:t>
      </w:r>
      <w:proofErr w:type="spellStart"/>
      <w:r w:rsidRPr="00DA7321">
        <w:rPr>
          <w:rFonts w:ascii="Book Antiqua" w:hAnsi="Book Antiqua"/>
        </w:rPr>
        <w:t>Logrank</w:t>
      </w:r>
      <w:proofErr w:type="spellEnd"/>
      <w:r w:rsidRPr="00DA7321">
        <w:rPr>
          <w:rFonts w:ascii="Book Antiqua" w:hAnsi="Book Antiqua"/>
        </w:rPr>
        <w:t xml:space="preserve"> test survival </w:t>
      </w:r>
      <w:r>
        <w:rPr>
          <w:rFonts w:ascii="Book Antiqua" w:hAnsi="Book Antiqua"/>
          <w:i/>
          <w:iCs/>
        </w:rPr>
        <w:t>P</w:t>
      </w:r>
      <w:r>
        <w:rPr>
          <w:rFonts w:ascii="Book Antiqua" w:hAnsi="Book Antiqua"/>
        </w:rPr>
        <w:t xml:space="preserve"> </w:t>
      </w:r>
      <w:r w:rsidRPr="00DA7321">
        <w:rPr>
          <w:rFonts w:ascii="Book Antiqua" w:hAnsi="Book Antiqua"/>
        </w:rPr>
        <w:t xml:space="preserve">and </w:t>
      </w:r>
      <w:r w:rsidRPr="00DA7321">
        <w:rPr>
          <w:rFonts w:ascii="Book Antiqua" w:hAnsi="Book Antiqua"/>
          <w:i/>
          <w:iCs/>
        </w:rPr>
        <w:t>q</w:t>
      </w:r>
      <w:r>
        <w:rPr>
          <w:rFonts w:ascii="Book Antiqua" w:hAnsi="Book Antiqua"/>
        </w:rPr>
        <w:t xml:space="preserve"> </w:t>
      </w:r>
      <w:r w:rsidRPr="00DA7321">
        <w:rPr>
          <w:rFonts w:ascii="Book Antiqua" w:hAnsi="Book Antiqua"/>
        </w:rPr>
        <w:t xml:space="preserve">values were generated using the Comparison/Survival tool at </w:t>
      </w:r>
      <w:proofErr w:type="spellStart"/>
      <w:r w:rsidRPr="00DA7321">
        <w:rPr>
          <w:rFonts w:ascii="Book Antiqua" w:hAnsi="Book Antiqua"/>
        </w:rPr>
        <w:t>cBioPortal</w:t>
      </w:r>
      <w:proofErr w:type="spellEnd"/>
      <w:r w:rsidRPr="00DA7321">
        <w:rPr>
          <w:rFonts w:ascii="Book Antiqua" w:hAnsi="Book Antiqua"/>
        </w:rPr>
        <w:t xml:space="preserve"> to compare survival rates between groups of patients. Various types of survival values were calculated for individuals with any type of alteration (all) or only those with altered mRNA levels (mRNA). The q-values shown were derived from the initially </w:t>
      </w:r>
      <w:r>
        <w:rPr>
          <w:rFonts w:ascii="Book Antiqua" w:hAnsi="Book Antiqua"/>
          <w:i/>
          <w:iCs/>
        </w:rPr>
        <w:t>P</w:t>
      </w:r>
      <w:r>
        <w:rPr>
          <w:rFonts w:ascii="Book Antiqua" w:hAnsi="Book Antiqua"/>
        </w:rPr>
        <w:t xml:space="preserve"> </w:t>
      </w:r>
      <w:r w:rsidRPr="00DA7321">
        <w:rPr>
          <w:rFonts w:ascii="Book Antiqua" w:hAnsi="Book Antiqua"/>
        </w:rPr>
        <w:t xml:space="preserve">values using the </w:t>
      </w:r>
      <w:proofErr w:type="spellStart"/>
      <w:r w:rsidRPr="00DA7321">
        <w:rPr>
          <w:rFonts w:ascii="Book Antiqua" w:hAnsi="Book Antiqua"/>
        </w:rPr>
        <w:t>Benjamini</w:t>
      </w:r>
      <w:proofErr w:type="spellEnd"/>
      <w:r w:rsidRPr="00DA7321">
        <w:rPr>
          <w:rFonts w:ascii="Book Antiqua" w:hAnsi="Book Antiqua"/>
        </w:rPr>
        <w:t>-Hochberg False Discovery Rate correction procedure.</w:t>
      </w:r>
    </w:p>
    <w:sectPr w:rsidR="00EB1DBB" w:rsidRPr="00DA7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A7022" w14:textId="77777777" w:rsidR="00317380" w:rsidRDefault="00317380" w:rsidP="00E7289F">
      <w:r>
        <w:separator/>
      </w:r>
    </w:p>
  </w:endnote>
  <w:endnote w:type="continuationSeparator" w:id="0">
    <w:p w14:paraId="436D8A50" w14:textId="77777777" w:rsidR="00317380" w:rsidRDefault="00317380" w:rsidP="00E7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16928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B03268" w14:textId="7ED60CBD" w:rsidR="00E7289F" w:rsidRPr="00E7289F" w:rsidRDefault="00E7289F" w:rsidP="00E7289F">
            <w:pPr>
              <w:pStyle w:val="a9"/>
              <w:jc w:val="right"/>
              <w:rPr>
                <w:rFonts w:ascii="Book Antiqua" w:hAnsi="Book Antiqua"/>
                <w:sz w:val="24"/>
                <w:szCs w:val="24"/>
              </w:rPr>
            </w:pPr>
            <w:r w:rsidRPr="00E7289F">
              <w:rPr>
                <w:rFonts w:ascii="Book Antiqua" w:hAnsi="Book Antiqua"/>
                <w:sz w:val="24"/>
                <w:szCs w:val="24"/>
                <w:lang w:val="zh-CN" w:eastAsia="zh-CN"/>
              </w:rPr>
              <w:t xml:space="preserve"> </w:t>
            </w:r>
            <w:r w:rsidRPr="00E7289F">
              <w:rPr>
                <w:rFonts w:ascii="Book Antiqua" w:hAnsi="Book Antiqua"/>
                <w:sz w:val="24"/>
                <w:szCs w:val="24"/>
              </w:rPr>
              <w:fldChar w:fldCharType="begin"/>
            </w:r>
            <w:r w:rsidRPr="00E7289F">
              <w:rPr>
                <w:rFonts w:ascii="Book Antiqua" w:hAnsi="Book Antiqua"/>
                <w:sz w:val="24"/>
                <w:szCs w:val="24"/>
              </w:rPr>
              <w:instrText>PAGE</w:instrText>
            </w:r>
            <w:r w:rsidRPr="00E7289F">
              <w:rPr>
                <w:rFonts w:ascii="Book Antiqua" w:hAnsi="Book Antiqua"/>
                <w:sz w:val="24"/>
                <w:szCs w:val="24"/>
              </w:rPr>
              <w:fldChar w:fldCharType="separate"/>
            </w:r>
            <w:r w:rsidR="0049763C">
              <w:rPr>
                <w:rFonts w:ascii="Book Antiqua" w:hAnsi="Book Antiqua"/>
                <w:noProof/>
                <w:sz w:val="24"/>
                <w:szCs w:val="24"/>
              </w:rPr>
              <w:t>24</w:t>
            </w:r>
            <w:r w:rsidRPr="00E7289F">
              <w:rPr>
                <w:rFonts w:ascii="Book Antiqua" w:hAnsi="Book Antiqua"/>
                <w:sz w:val="24"/>
                <w:szCs w:val="24"/>
              </w:rPr>
              <w:fldChar w:fldCharType="end"/>
            </w:r>
            <w:r w:rsidRPr="00E7289F">
              <w:rPr>
                <w:rFonts w:ascii="Book Antiqua" w:hAnsi="Book Antiqua"/>
                <w:sz w:val="24"/>
                <w:szCs w:val="24"/>
                <w:lang w:val="zh-CN" w:eastAsia="zh-CN"/>
              </w:rPr>
              <w:t xml:space="preserve"> / </w:t>
            </w:r>
            <w:r w:rsidRPr="00E7289F">
              <w:rPr>
                <w:rFonts w:ascii="Book Antiqua" w:hAnsi="Book Antiqua"/>
                <w:sz w:val="24"/>
                <w:szCs w:val="24"/>
              </w:rPr>
              <w:fldChar w:fldCharType="begin"/>
            </w:r>
            <w:r w:rsidRPr="00E7289F">
              <w:rPr>
                <w:rFonts w:ascii="Book Antiqua" w:hAnsi="Book Antiqua"/>
                <w:sz w:val="24"/>
                <w:szCs w:val="24"/>
              </w:rPr>
              <w:instrText>NUMPAGES</w:instrText>
            </w:r>
            <w:r w:rsidRPr="00E7289F">
              <w:rPr>
                <w:rFonts w:ascii="Book Antiqua" w:hAnsi="Book Antiqua"/>
                <w:sz w:val="24"/>
                <w:szCs w:val="24"/>
              </w:rPr>
              <w:fldChar w:fldCharType="separate"/>
            </w:r>
            <w:r w:rsidR="0049763C">
              <w:rPr>
                <w:rFonts w:ascii="Book Antiqua" w:hAnsi="Book Antiqua"/>
                <w:noProof/>
                <w:sz w:val="24"/>
                <w:szCs w:val="24"/>
              </w:rPr>
              <w:t>26</w:t>
            </w:r>
            <w:r w:rsidRPr="00E7289F">
              <w:rPr>
                <w:rFonts w:ascii="Book Antiqua" w:hAnsi="Book Antiqua"/>
                <w:sz w:val="24"/>
                <w:szCs w:val="24"/>
              </w:rPr>
              <w:fldChar w:fldCharType="end"/>
            </w:r>
          </w:p>
        </w:sdtContent>
      </w:sdt>
    </w:sdtContent>
  </w:sdt>
  <w:p w14:paraId="41DFBCCB" w14:textId="77777777" w:rsidR="00E7289F" w:rsidRPr="00E7289F" w:rsidRDefault="00E7289F" w:rsidP="00E7289F">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B152D" w14:textId="77777777" w:rsidR="00317380" w:rsidRDefault="00317380" w:rsidP="00E7289F">
      <w:r>
        <w:separator/>
      </w:r>
    </w:p>
  </w:footnote>
  <w:footnote w:type="continuationSeparator" w:id="0">
    <w:p w14:paraId="1DE626ED" w14:textId="77777777" w:rsidR="00317380" w:rsidRDefault="00317380" w:rsidP="00E72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2EF"/>
    <w:rsid w:val="000635B7"/>
    <w:rsid w:val="00251B1A"/>
    <w:rsid w:val="002B1DB0"/>
    <w:rsid w:val="00317380"/>
    <w:rsid w:val="00396A14"/>
    <w:rsid w:val="00404AD6"/>
    <w:rsid w:val="00415BC5"/>
    <w:rsid w:val="00492AD6"/>
    <w:rsid w:val="0049763C"/>
    <w:rsid w:val="005E62C1"/>
    <w:rsid w:val="009808F0"/>
    <w:rsid w:val="00A77B3E"/>
    <w:rsid w:val="00C0700F"/>
    <w:rsid w:val="00C36E8C"/>
    <w:rsid w:val="00CA2A55"/>
    <w:rsid w:val="00D027BD"/>
    <w:rsid w:val="00D32082"/>
    <w:rsid w:val="00D375E0"/>
    <w:rsid w:val="00D5343B"/>
    <w:rsid w:val="00DA7321"/>
    <w:rsid w:val="00E01C09"/>
    <w:rsid w:val="00E22466"/>
    <w:rsid w:val="00E65033"/>
    <w:rsid w:val="00E7289F"/>
    <w:rsid w:val="00E96689"/>
    <w:rsid w:val="00EB1DBB"/>
    <w:rsid w:val="00FF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65D6A"/>
  <w15:docId w15:val="{322A2BFD-A10E-446E-A915-B00978F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styleId="a3">
    <w:name w:val="annotation reference"/>
    <w:basedOn w:val="a0"/>
    <w:semiHidden/>
    <w:unhideWhenUsed/>
    <w:rsid w:val="00E22466"/>
    <w:rPr>
      <w:sz w:val="21"/>
      <w:szCs w:val="21"/>
    </w:rPr>
  </w:style>
  <w:style w:type="paragraph" w:styleId="a4">
    <w:name w:val="annotation text"/>
    <w:basedOn w:val="a"/>
    <w:link w:val="Char"/>
    <w:semiHidden/>
    <w:unhideWhenUsed/>
    <w:rsid w:val="00E22466"/>
  </w:style>
  <w:style w:type="character" w:customStyle="1" w:styleId="Char">
    <w:name w:val="批注文字 Char"/>
    <w:basedOn w:val="a0"/>
    <w:link w:val="a4"/>
    <w:semiHidden/>
    <w:rsid w:val="00E22466"/>
    <w:rPr>
      <w:sz w:val="24"/>
      <w:szCs w:val="24"/>
    </w:rPr>
  </w:style>
  <w:style w:type="paragraph" w:styleId="a5">
    <w:name w:val="annotation subject"/>
    <w:basedOn w:val="a4"/>
    <w:next w:val="a4"/>
    <w:link w:val="Char0"/>
    <w:semiHidden/>
    <w:unhideWhenUsed/>
    <w:rsid w:val="00E22466"/>
    <w:rPr>
      <w:b/>
      <w:bCs/>
    </w:rPr>
  </w:style>
  <w:style w:type="character" w:customStyle="1" w:styleId="Char0">
    <w:name w:val="批注主题 Char"/>
    <w:basedOn w:val="Char"/>
    <w:link w:val="a5"/>
    <w:semiHidden/>
    <w:rsid w:val="00E22466"/>
    <w:rPr>
      <w:b/>
      <w:bCs/>
      <w:sz w:val="24"/>
      <w:szCs w:val="24"/>
    </w:rPr>
  </w:style>
  <w:style w:type="paragraph" w:customStyle="1" w:styleId="1">
    <w:name w:val="正文1"/>
    <w:uiPriority w:val="99"/>
    <w:rsid w:val="00E22466"/>
    <w:pPr>
      <w:spacing w:line="276" w:lineRule="auto"/>
    </w:pPr>
    <w:rPr>
      <w:rFonts w:ascii="Arial" w:eastAsia="宋体" w:hAnsi="Arial" w:cs="Arial"/>
      <w:color w:val="000000"/>
      <w:sz w:val="22"/>
      <w:lang w:val="pl-PL" w:eastAsia="pl-PL"/>
    </w:rPr>
  </w:style>
  <w:style w:type="table" w:styleId="a6">
    <w:name w:val="Table Grid"/>
    <w:basedOn w:val="a1"/>
    <w:uiPriority w:val="39"/>
    <w:rsid w:val="00D3208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D375E0"/>
    <w:rPr>
      <w:color w:val="0000FF" w:themeColor="hyperlink"/>
      <w:u w:val="single"/>
    </w:rPr>
  </w:style>
  <w:style w:type="character" w:customStyle="1" w:styleId="UnresolvedMention">
    <w:name w:val="Unresolved Mention"/>
    <w:basedOn w:val="a0"/>
    <w:uiPriority w:val="99"/>
    <w:semiHidden/>
    <w:unhideWhenUsed/>
    <w:rsid w:val="00D375E0"/>
    <w:rPr>
      <w:color w:val="605E5C"/>
      <w:shd w:val="clear" w:color="auto" w:fill="E1DFDD"/>
    </w:rPr>
  </w:style>
  <w:style w:type="paragraph" w:styleId="a8">
    <w:name w:val="header"/>
    <w:basedOn w:val="a"/>
    <w:link w:val="Char1"/>
    <w:unhideWhenUsed/>
    <w:rsid w:val="00E728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E7289F"/>
    <w:rPr>
      <w:sz w:val="18"/>
      <w:szCs w:val="18"/>
    </w:rPr>
  </w:style>
  <w:style w:type="paragraph" w:styleId="a9">
    <w:name w:val="footer"/>
    <w:basedOn w:val="a"/>
    <w:link w:val="Char2"/>
    <w:uiPriority w:val="99"/>
    <w:unhideWhenUsed/>
    <w:rsid w:val="00E7289F"/>
    <w:pPr>
      <w:tabs>
        <w:tab w:val="center" w:pos="4153"/>
        <w:tab w:val="right" w:pos="8306"/>
      </w:tabs>
      <w:snapToGrid w:val="0"/>
    </w:pPr>
    <w:rPr>
      <w:sz w:val="18"/>
      <w:szCs w:val="18"/>
    </w:rPr>
  </w:style>
  <w:style w:type="character" w:customStyle="1" w:styleId="Char2">
    <w:name w:val="页脚 Char"/>
    <w:basedOn w:val="a0"/>
    <w:link w:val="a9"/>
    <w:uiPriority w:val="99"/>
    <w:rsid w:val="00E728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6708</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12</cp:revision>
  <dcterms:created xsi:type="dcterms:W3CDTF">2021-06-02T09:51:00Z</dcterms:created>
  <dcterms:modified xsi:type="dcterms:W3CDTF">2021-06-04T03:40:00Z</dcterms:modified>
</cp:coreProperties>
</file>