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64891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Fatty acid metabolism and acyl-CoA synthetases in the </w:t>
      </w:r>
      <w:r>
        <w:rPr>
          <w:rFonts w:ascii="Book Antiqua" w:hAnsi="Book Antiqua" w:eastAsia="Book Antiqua" w:cs="Book Antiqua"/>
          <w:b/>
          <w:bCs/>
          <w:i/>
          <w:iCs/>
          <w:color w:val="000000"/>
          <w:highlight w:val="none"/>
        </w:rPr>
        <w:t>liver-gut axis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Ma 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Acyl-CoA synthetases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Yunxia Ma, Miljana Nenkov, Yuan Chen, Adrian T Press, Elke Kaemmerer, Nikolaus Gassler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Yunxia Ma, Miljana Nenkov, Yuan Chen, Nikolaus Gassler, </w:t>
      </w:r>
      <w:r>
        <w:rPr>
          <w:rFonts w:ascii="Book Antiqua" w:hAnsi="Book Antiqua" w:eastAsia="Book Antiqua" w:cs="Book Antiqua"/>
          <w:color w:val="000000"/>
          <w:highlight w:val="none"/>
        </w:rPr>
        <w:t>Section Pathology, Institute of Forensic Medicine, Jena University Hospital, Friedrich Schiller University Jena, Jena 07747, Germany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Adrian T Press, </w:t>
      </w:r>
      <w:r>
        <w:rPr>
          <w:rFonts w:ascii="Book Antiqua" w:hAnsi="Book Antiqua" w:eastAsia="Book Antiqua" w:cs="Book Antiqua"/>
          <w:color w:val="000000"/>
          <w:highlight w:val="none"/>
        </w:rPr>
        <w:t>Department of Anesthesiology and Intensive Care Medicine and Center for Sepsis Control and Care, Jena University Hospital, Friedrich Schiller University Jena, Jena 07747, Germany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Elke Kaemmerer, </w:t>
      </w:r>
      <w:r>
        <w:rPr>
          <w:rFonts w:ascii="Book Antiqua" w:hAnsi="Book Antiqua" w:eastAsia="Book Antiqua" w:cs="Book Antiqua"/>
          <w:color w:val="000000"/>
          <w:highlight w:val="none"/>
        </w:rPr>
        <w:t>Department of Pediatrics, Jena University Hospital, Friedrich Schiller University Jena, Jena 07747, Germany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Gassler N conceived the concept and also contributed to the correction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Nenkov M and Ma Y wrote the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Chen Y wrote the abstract and core tips, and modified the review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Press A and Kaemmerer E critically reviewed the manuscript.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hint="eastAsia" w:ascii="Book Antiqua" w:hAnsi="Book Antiqua" w:cs="Book Antiqua"/>
          <w:bCs/>
          <w:color w:val="000000"/>
          <w:highlight w:val="none"/>
          <w:lang w:eastAsia="zh-CN"/>
        </w:rPr>
        <w:t xml:space="preserve">the </w:t>
      </w:r>
      <w:r>
        <w:rPr>
          <w:rStyle w:val="8"/>
          <w:rFonts w:ascii="Book Antiqua" w:hAnsi="Book Antiqua" w:eastAsia="Book Antiqua" w:cs="Book Antiqua"/>
          <w:color w:val="000000"/>
          <w:highlight w:val="none"/>
          <w:lang w:val="en-GB" w:eastAsia="en-GB"/>
        </w:rPr>
        <w:t>Interdisziplinäres Zentrum für Klinische Forschung (IZKF-MSP-06) of University Hospital Jena.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Nikolaus Gassler, MA, MD, Professor, </w:t>
      </w:r>
      <w:r>
        <w:rPr>
          <w:rFonts w:ascii="Book Antiqua" w:hAnsi="Book Antiqua" w:eastAsia="Book Antiqua" w:cs="Book Antiqua"/>
          <w:color w:val="000000"/>
          <w:highlight w:val="none"/>
        </w:rPr>
        <w:t>Section Pathology, Institute of Forensic Medicine, Jena University Hospital, Friedrich Schiller University Jena, Am Klinikum 1, Jena 07747, Germany. nikolaus.gassler@med.uni-jena.de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25, 2021</w:t>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Revised: </w:t>
      </w:r>
      <w:r>
        <w:rPr>
          <w:rFonts w:hint="eastAsia" w:ascii="Book Antiqua" w:hAnsi="Book Antiqua" w:cs="Book Antiqua"/>
          <w:bCs/>
          <w:color w:val="000000"/>
          <w:highlight w:val="none"/>
          <w:lang w:eastAsia="zh-CN"/>
        </w:rPr>
        <w:t>June 28, 2021</w:t>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Accepted:</w:t>
      </w:r>
      <w:r>
        <w:rPr>
          <w:highlight w:val="none"/>
        </w:rPr>
        <w:t xml:space="preserve"> </w:t>
      </w:r>
      <w:r>
        <w:rPr>
          <w:rFonts w:ascii="Book Antiqua" w:hAnsi="Book Antiqua" w:eastAsia="Book Antiqua" w:cs="Book Antiqua"/>
          <w:b w:val="0"/>
          <w:bCs w:val="0"/>
          <w:color w:val="000000"/>
          <w:highlight w:val="none"/>
        </w:rPr>
        <w:t>October 11, 2021</w:t>
      </w:r>
    </w:p>
    <w:p>
      <w:pPr>
        <w:spacing w:line="360" w:lineRule="auto"/>
        <w:jc w:val="both"/>
        <w:rPr>
          <w:rFonts w:hint="eastAsia" w:ascii="Book Antiqua" w:hAnsi="Book Antiqua" w:eastAsia="宋体"/>
          <w:highlight w:val="none"/>
          <w:lang w:val="en-US" w:eastAsia="zh-CN"/>
        </w:rPr>
      </w:pPr>
      <w:r>
        <w:rPr>
          <w:rFonts w:ascii="Book Antiqua" w:hAnsi="Book Antiqua" w:eastAsia="Book Antiqua" w:cs="Book Antiqua"/>
          <w:b/>
          <w:bCs/>
          <w:color w:val="000000"/>
          <w:highlight w:val="none"/>
        </w:rPr>
        <w:t>Published online:</w:t>
      </w:r>
      <w:r>
        <w:rPr>
          <w:rFonts w:hint="eastAsia" w:ascii="Book Antiqua" w:hAnsi="Book Antiqua" w:eastAsia="宋体" w:cs="Book Antiqua"/>
          <w:b/>
          <w:bCs/>
          <w:color w:val="000000"/>
          <w:highlight w:val="none"/>
          <w:lang w:val="en-US" w:eastAsia="zh-CN"/>
        </w:rPr>
        <w:t xml:space="preserve"> </w:t>
      </w:r>
      <w:r>
        <w:rPr>
          <w:rFonts w:ascii="Book Antiqua" w:hAnsi="Book Antiqua" w:eastAsia="Book Antiqua" w:cs="Book Antiqua"/>
          <w:b w:val="0"/>
          <w:bCs w:val="0"/>
          <w:color w:val="000000" w:themeColor="text1"/>
          <w:highlight w:val="none"/>
          <w14:textFill>
            <w14:solidFill>
              <w14:schemeClr w14:val="tx1"/>
            </w14:solidFill>
          </w14:textFill>
        </w:rPr>
        <w:t>November 27</w:t>
      </w:r>
      <w:r>
        <w:rPr>
          <w:rFonts w:hint="eastAsia" w:ascii="Book Antiqua" w:hAnsi="Book Antiqua" w:eastAsia="宋体" w:cs="Book Antiqua"/>
          <w:b w:val="0"/>
          <w:bCs w:val="0"/>
          <w:color w:val="000000" w:themeColor="text1"/>
          <w:highlight w:val="none"/>
          <w:lang w:val="en-US" w:eastAsia="zh-CN"/>
          <w14:textFill>
            <w14:solidFill>
              <w14:schemeClr w14:val="tx1"/>
            </w14:solidFill>
          </w14:textFill>
        </w:rPr>
        <w:t>, 2021</w:t>
      </w:r>
    </w:p>
    <w:p>
      <w:pPr>
        <w:spacing w:line="360" w:lineRule="auto"/>
        <w:jc w:val="both"/>
        <w:rPr>
          <w:rFonts w:ascii="Book Antiqua" w:hAnsi="Book Antiqua" w:cs="Book Antiqua"/>
          <w:b/>
          <w:color w:val="000000"/>
          <w:highlight w:val="none"/>
          <w:lang w:eastAsia="zh-CN"/>
        </w:rPr>
      </w:pPr>
    </w:p>
    <w:p>
      <w:pPr>
        <w:rPr>
          <w:rFonts w:ascii="Book Antiqua" w:hAnsi="Book Antiqua" w:cs="Book Antiqua"/>
          <w:b/>
          <w:color w:val="000000"/>
          <w:highlight w:val="none"/>
          <w:lang w:eastAsia="zh-CN"/>
        </w:rPr>
      </w:pPr>
    </w:p>
    <w:p>
      <w:pPr>
        <w:rPr>
          <w:rFonts w:ascii="Book Antiqua" w:hAnsi="Book Antiqua" w:cs="Book Antiqua"/>
          <w:b/>
          <w:color w:val="000000"/>
          <w:highlight w:val="none"/>
          <w:lang w:eastAsia="zh-CN"/>
        </w:rPr>
      </w:pPr>
    </w:p>
    <w:p>
      <w:pPr>
        <w:rPr>
          <w:rFonts w:hint="eastAsia" w:ascii="Book Antiqua" w:hAnsi="Book Antiqua" w:cs="Book Antiqua"/>
          <w:b/>
          <w:color w:val="000000"/>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Style w:val="9"/>
          <w:rFonts w:ascii="Book Antiqua" w:hAnsi="Book Antiqua" w:eastAsia="Book Antiqua" w:cs="Book Antiqua"/>
          <w:color w:val="000000"/>
          <w:highlight w:val="none"/>
        </w:rPr>
        <w:t xml:space="preserve">Fatty acids are energy substrates and cell components which participate in regulating signal transduction, transcription factor activity and secretion of bioactive lipid mediators. The </w:t>
      </w:r>
      <w:r>
        <w:rPr>
          <w:rFonts w:ascii="Book Antiqua" w:hAnsi="Book Antiqua" w:eastAsia="Book Antiqua" w:cs="Book Antiqua"/>
          <w:color w:val="000000"/>
          <w:highlight w:val="none"/>
        </w:rPr>
        <w:t xml:space="preserve">acyl-CoA synthetases (ACSs) family containing 26 family members exhibits tissue-specific distribution, distinct fatty acid substrate preferences and diverse biological functions. Increasing evidence indicates that dysregulation of fatty acid metabolism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designated as the bidirectional relationship between the gut, microbiome and liver, is closely associated with a range of human diseases including metabolic disorders, inflammatory disease and carcinoma in the gastrointestinal tract and liver. In this review, we depict the role of ACSs in fatty acid metabolism, possible molecular mechanisms through which they exert functions, and their involvement in hepatocellular and colorectal carcinoma, with particular attention paid to long-chain fatty acids and small-chain fatty acids. Additionally, the </w:t>
      </w:r>
      <w:r>
        <w:rPr>
          <w:rFonts w:ascii="Book Antiqua" w:hAnsi="Book Antiqua" w:eastAsia="Book Antiqua" w:cs="Book Antiqua"/>
          <w:i/>
          <w:iCs/>
          <w:color w:val="000000"/>
          <w:highlight w:val="none"/>
        </w:rPr>
        <w:t>liver-gut</w:t>
      </w:r>
      <w:r>
        <w:rPr>
          <w:rFonts w:ascii="Book Antiqua" w:hAnsi="Book Antiqua" w:eastAsia="Book Antiqua" w:cs="Book Antiqua"/>
          <w:color w:val="000000"/>
          <w:highlight w:val="none"/>
        </w:rPr>
        <w:t xml:space="preserve"> communication and the liver and gut intersection with the microbiome as well as diseases related to microbiota imbalance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are addressed. Moreover, the development of potentially therapeutic small molecules, proteins and compounds targeting ACSs in cancer treatment is summarized.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lang w:val="en-GB" w:eastAsia="en-GB"/>
        </w:rPr>
        <w:t>Long-chain fatty acids</w:t>
      </w:r>
      <w:r>
        <w:rPr>
          <w:rFonts w:hint="eastAsia" w:ascii="Book Antiqua" w:hAnsi="Book Antiqua" w:cs="Book Antiqua"/>
          <w:color w:val="000000"/>
          <w:highlight w:val="none"/>
          <w:lang w:val="en-GB" w:eastAsia="zh-CN"/>
        </w:rPr>
        <w:t>;</w:t>
      </w:r>
      <w:r>
        <w:rPr>
          <w:rFonts w:ascii="Book Antiqua" w:hAnsi="Book Antiqua" w:eastAsia="Book Antiqua" w:cs="Book Antiqua"/>
          <w:color w:val="000000"/>
          <w:highlight w:val="none"/>
          <w:lang w:val="en-GB" w:eastAsia="en-GB"/>
        </w:rPr>
        <w:t xml:space="preserve"> </w:t>
      </w:r>
      <w:r>
        <w:rPr>
          <w:rFonts w:hint="eastAsia" w:ascii="Book Antiqua" w:hAnsi="Book Antiqua" w:cs="Book Antiqua"/>
          <w:color w:val="000000"/>
          <w:highlight w:val="none"/>
          <w:lang w:val="en-GB" w:eastAsia="zh-CN"/>
        </w:rPr>
        <w:t>S</w:t>
      </w:r>
      <w:r>
        <w:rPr>
          <w:rFonts w:ascii="Book Antiqua" w:hAnsi="Book Antiqua" w:eastAsia="Book Antiqua" w:cs="Book Antiqua"/>
          <w:color w:val="000000"/>
          <w:highlight w:val="none"/>
          <w:lang w:val="en-GB" w:eastAsia="en-GB"/>
        </w:rPr>
        <w:t>hort-chain fatty acids</w:t>
      </w:r>
      <w:r>
        <w:rPr>
          <w:rFonts w:hint="eastAsia" w:ascii="Book Antiqua" w:hAnsi="Book Antiqua" w:cs="Book Antiqua"/>
          <w:color w:val="000000"/>
          <w:highlight w:val="none"/>
          <w:lang w:val="en-GB" w:eastAsia="zh-CN"/>
        </w:rPr>
        <w:t>;</w:t>
      </w:r>
      <w:r>
        <w:rPr>
          <w:rFonts w:ascii="Book Antiqua" w:hAnsi="Book Antiqua" w:eastAsia="Book Antiqua" w:cs="Book Antiqua"/>
          <w:color w:val="000000"/>
          <w:highlight w:val="none"/>
          <w:lang w:val="en-GB" w:eastAsia="en-GB"/>
        </w:rPr>
        <w:t xml:space="preserve"> </w:t>
      </w:r>
      <w:r>
        <w:rPr>
          <w:rFonts w:hint="eastAsia" w:ascii="Book Antiqua" w:hAnsi="Book Antiqua" w:cs="Book Antiqua"/>
          <w:color w:val="000000"/>
          <w:highlight w:val="none"/>
          <w:lang w:val="en-GB" w:eastAsia="zh-CN"/>
        </w:rPr>
        <w:t>A</w:t>
      </w:r>
      <w:r>
        <w:rPr>
          <w:rFonts w:ascii="Book Antiqua" w:hAnsi="Book Antiqua" w:eastAsia="Book Antiqua" w:cs="Book Antiqua"/>
          <w:color w:val="000000"/>
          <w:highlight w:val="none"/>
          <w:lang w:val="en-GB" w:eastAsia="en-GB"/>
        </w:rPr>
        <w:t>cyl-CoA synthetases</w:t>
      </w:r>
      <w:r>
        <w:rPr>
          <w:rFonts w:hint="eastAsia" w:ascii="Book Antiqua" w:hAnsi="Book Antiqua" w:cs="Book Antiqua"/>
          <w:color w:val="000000"/>
          <w:highlight w:val="none"/>
          <w:lang w:val="en-GB" w:eastAsia="zh-CN"/>
        </w:rPr>
        <w:t>;</w:t>
      </w:r>
      <w:r>
        <w:rPr>
          <w:rFonts w:ascii="Book Antiqua" w:hAnsi="Book Antiqua" w:eastAsia="Book Antiqua" w:cs="Book Antiqua"/>
          <w:color w:val="000000"/>
          <w:highlight w:val="none"/>
          <w:lang w:val="en-GB" w:eastAsia="en-GB"/>
        </w:rPr>
        <w:t xml:space="preserve"> </w:t>
      </w:r>
      <w:r>
        <w:rPr>
          <w:rFonts w:hint="eastAsia" w:ascii="Book Antiqua" w:hAnsi="Book Antiqua" w:cs="Book Antiqua"/>
          <w:color w:val="000000"/>
          <w:highlight w:val="none"/>
          <w:lang w:val="en-GB" w:eastAsia="zh-CN"/>
        </w:rPr>
        <w:t>M</w:t>
      </w:r>
      <w:r>
        <w:rPr>
          <w:rFonts w:ascii="Book Antiqua" w:hAnsi="Book Antiqua" w:eastAsia="Book Antiqua" w:cs="Book Antiqua"/>
          <w:color w:val="000000"/>
          <w:highlight w:val="none"/>
          <w:lang w:val="en-GB" w:eastAsia="en-GB"/>
        </w:rPr>
        <w:t>icrobiota</w:t>
      </w:r>
      <w:r>
        <w:rPr>
          <w:rFonts w:hint="eastAsia" w:ascii="Book Antiqua" w:hAnsi="Book Antiqua" w:cs="Book Antiqua"/>
          <w:color w:val="000000"/>
          <w:highlight w:val="none"/>
          <w:lang w:val="en-GB" w:eastAsia="zh-CN"/>
        </w:rPr>
        <w:t>;</w:t>
      </w:r>
      <w:r>
        <w:rPr>
          <w:rFonts w:ascii="Book Antiqua" w:hAnsi="Book Antiqua" w:eastAsia="Book Antiqua" w:cs="Book Antiqua"/>
          <w:color w:val="000000"/>
          <w:highlight w:val="none"/>
          <w:lang w:val="en-GB" w:eastAsia="en-GB"/>
        </w:rPr>
        <w:t xml:space="preserve"> </w:t>
      </w:r>
      <w:r>
        <w:rPr>
          <w:rFonts w:hint="eastAsia" w:ascii="Book Antiqua" w:hAnsi="Book Antiqua" w:cs="Book Antiqua"/>
          <w:i/>
          <w:iCs/>
          <w:color w:val="000000"/>
          <w:highlight w:val="none"/>
          <w:lang w:val="en-GB" w:eastAsia="zh-CN"/>
        </w:rPr>
        <w:t>L</w:t>
      </w:r>
      <w:r>
        <w:rPr>
          <w:rFonts w:ascii="Book Antiqua" w:hAnsi="Book Antiqua" w:eastAsia="Book Antiqua" w:cs="Book Antiqua"/>
          <w:i/>
          <w:iCs/>
          <w:color w:val="000000"/>
          <w:highlight w:val="none"/>
          <w:lang w:val="en-GB" w:eastAsia="en-GB"/>
        </w:rPr>
        <w:t>iver-gut axis</w:t>
      </w:r>
      <w:r>
        <w:rPr>
          <w:rFonts w:ascii="Book Antiqua" w:hAnsi="Book Antiqua" w:eastAsia="Book Antiqua" w:cs="Book Antiqua"/>
          <w:color w:val="000000"/>
          <w:highlight w:val="none"/>
          <w:lang w:val="en-GB" w:eastAsia="en-GB"/>
        </w:rPr>
        <w:t xml:space="preserve"> </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themeColor="text1"/>
          <w:highlight w:val="none"/>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Ma Y, Nenkov M, Chen Y, Press AT, Kaemmerer E, Gassler N. </w:t>
      </w:r>
      <w:r>
        <w:rPr>
          <w:rFonts w:ascii="Book Antiqua" w:hAnsi="Book Antiqua" w:eastAsia="Book Antiqua" w:cs="Book Antiqua"/>
          <w:bCs/>
          <w:color w:val="000000"/>
          <w:highlight w:val="none"/>
        </w:rPr>
        <w:t xml:space="preserve">Fatty acid metabolism and acyl-CoA synthetases in the </w:t>
      </w:r>
      <w:r>
        <w:rPr>
          <w:rFonts w:ascii="Book Antiqua" w:hAnsi="Book Antiqua" w:eastAsia="Book Antiqua" w:cs="Book Antiqua"/>
          <w:bCs/>
          <w:i/>
          <w:iCs/>
          <w:color w:val="000000"/>
          <w:highlight w:val="none"/>
        </w:rPr>
        <w:t>liver-gut axis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themeColor="text1"/>
          <w:highlight w:val="none"/>
          <w14:textFill>
            <w14:solidFill>
              <w14:schemeClr w14:val="tx1"/>
            </w14:solidFill>
          </w14:textFill>
        </w:rPr>
        <w:t>13(1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 xml:space="preserve">): </w:t>
      </w:r>
      <w:r>
        <w:rPr>
          <w:rFonts w:hint="default" w:ascii="Book Antiqua" w:hAnsi="Book Antiqua" w:eastAsia="Book Antiqua" w:cs="Book Antiqua"/>
          <w:i w:val="0"/>
          <w:iCs w:val="0"/>
          <w:color w:val="000000"/>
          <w:kern w:val="0"/>
          <w:sz w:val="24"/>
          <w:szCs w:val="24"/>
          <w:u w:val="none"/>
          <w:lang w:val="en-US" w:eastAsia="zh-CN" w:bidi="ar"/>
        </w:rPr>
        <w:t>1512-1533</w:t>
      </w:r>
    </w:p>
    <w:p>
      <w:pPr>
        <w:spacing w:line="360" w:lineRule="auto"/>
        <w:jc w:val="both"/>
        <w:rPr>
          <w:rFonts w:hint="eastAsia" w:ascii="Book Antiqua" w:hAnsi="Book Antiqua" w:eastAsia="Book Antiqua" w:cs="Book Antiqua"/>
          <w:color w:val="000000" w:themeColor="text1"/>
          <w:highlight w:val="none"/>
          <w14:textFill>
            <w14:solidFill>
              <w14:schemeClr w14:val="tx1"/>
            </w14:solidFill>
          </w14:textFill>
        </w:rPr>
      </w:pPr>
      <w:r>
        <w:rPr>
          <w:rFonts w:hint="eastAsia" w:ascii="Book Antiqua" w:hAnsi="Book Antiqua" w:eastAsia="Book Antiqua" w:cs="Book Antiqua"/>
          <w:b/>
          <w:bCs/>
          <w:color w:val="000000" w:themeColor="text1"/>
          <w:highlight w:val="none"/>
          <w14:textFill>
            <w14:solidFill>
              <w14:schemeClr w14:val="tx1"/>
            </w14:solidFill>
          </w14:textFill>
        </w:rPr>
        <w:t>URL:</w:t>
      </w:r>
      <w:r>
        <w:rPr>
          <w:rFonts w:hint="eastAsia" w:ascii="Book Antiqua" w:hAnsi="Book Antiqua" w:eastAsia="Book Antiqua" w:cs="Book Antiqua"/>
          <w:color w:val="000000" w:themeColor="text1"/>
          <w:highlight w:val="none"/>
          <w14:textFill>
            <w14:solidFill>
              <w14:schemeClr w14:val="tx1"/>
            </w14:solidFill>
          </w14:textFill>
        </w:rPr>
        <w:t xml:space="preserve"> https://www.wjgnet.com/1948-5182/full/v13/i1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1512</w:t>
      </w:r>
      <w:r>
        <w:rPr>
          <w:rFonts w:hint="eastAsia" w:ascii="Book Antiqua" w:hAnsi="Book Antiqua" w:eastAsia="Book Antiqua" w:cs="Book Antiqua"/>
          <w:color w:val="000000" w:themeColor="text1"/>
          <w:highlight w:val="none"/>
          <w14:textFill>
            <w14:solidFill>
              <w14:schemeClr w14:val="tx1"/>
            </w14:solidFill>
          </w14:textFill>
        </w:rPr>
        <w:t xml:space="preserve">.htm </w:t>
      </w:r>
    </w:p>
    <w:p>
      <w:pPr>
        <w:spacing w:line="360" w:lineRule="auto"/>
        <w:jc w:val="both"/>
        <w:rPr>
          <w:rFonts w:ascii="Book Antiqua" w:hAnsi="Book Antiqua"/>
          <w:highlight w:val="none"/>
        </w:rPr>
      </w:pPr>
      <w:r>
        <w:rPr>
          <w:rFonts w:hint="eastAsia" w:ascii="Book Antiqua" w:hAnsi="Book Antiqua" w:eastAsia="Book Antiqua" w:cs="Book Antiqua"/>
          <w:b/>
          <w:bCs/>
          <w:color w:val="000000" w:themeColor="text1"/>
          <w:highlight w:val="none"/>
          <w14:textFill>
            <w14:solidFill>
              <w14:schemeClr w14:val="tx1"/>
            </w14:solidFill>
          </w14:textFill>
        </w:rPr>
        <w:t>DOI:</w:t>
      </w:r>
      <w:r>
        <w:rPr>
          <w:rFonts w:hint="eastAsia" w:ascii="Book Antiqua" w:hAnsi="Book Antiqua" w:eastAsia="Book Antiqua" w:cs="Book Antiqua"/>
          <w:color w:val="000000" w:themeColor="text1"/>
          <w:highlight w:val="none"/>
          <w14:textFill>
            <w14:solidFill>
              <w14:schemeClr w14:val="tx1"/>
            </w14:solidFill>
          </w14:textFill>
        </w:rPr>
        <w:t xml:space="preserve"> https://dx.doi.org/10.4254/wjh.v13.i1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1512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To understand the role of acyl-CoA synthetases (ACSs) in the fatty acid metabolism, it is necessary to explore the biological function, gene interactions/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regulation</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 and signal pathways in physiological and pathological conditions. Growing evidence demonstrates that the control of microbial balance plays an important role in maintaining homeostasis and normal functions of the </w:t>
      </w:r>
      <w:r>
        <w:rPr>
          <w:rFonts w:ascii="Book Antiqua" w:hAnsi="Book Antiqua" w:eastAsia="Book Antiqua" w:cs="Book Antiqua"/>
          <w:i/>
          <w:iCs/>
          <w:color w:val="000000"/>
          <w:highlight w:val="none"/>
        </w:rPr>
        <w:t>liver-gut</w:t>
      </w:r>
      <w:r>
        <w:rPr>
          <w:rFonts w:ascii="Book Antiqua" w:hAnsi="Book Antiqua" w:eastAsia="Book Antiqua" w:cs="Book Antiqua"/>
          <w:color w:val="000000"/>
          <w:highlight w:val="none"/>
        </w:rPr>
        <w:t xml:space="preserve"> axis, and the bidirectional communication in turn affects microbial communities. As novel therapeutic targets, miRNAs are receiving more and more attention, together with other compounds targeting ACSs. </w:t>
      </w:r>
    </w:p>
    <w:p>
      <w:pPr>
        <w:spacing w:line="360" w:lineRule="auto"/>
        <w:jc w:val="both"/>
        <w:rPr>
          <w:rFonts w:ascii="Book Antiqua" w:hAnsi="Book Antiqua"/>
          <w:highlight w:val="none"/>
        </w:rPr>
      </w:pPr>
    </w:p>
    <w:p>
      <w:pPr>
        <w:rPr>
          <w:rFonts w:ascii="Book Antiqua" w:hAnsi="Book Antiqua" w:eastAsia="Book Antiqua" w:cs="Book Antiqua"/>
          <w:b/>
          <w:caps/>
          <w:color w:val="000000"/>
          <w:highlight w:val="none"/>
          <w:u w:val="single"/>
        </w:rPr>
      </w:pPr>
      <w:r>
        <w:rPr>
          <w:rFonts w:ascii="Book Antiqua" w:hAnsi="Book Antiqua" w:eastAsia="Book Antiqua" w:cs="Book Antiqua"/>
          <w:b/>
          <w:caps/>
          <w:color w:val="000000"/>
          <w:highlight w:val="none"/>
          <w:u w:val="single"/>
        </w:rPr>
        <w:br w:type="page"/>
      </w: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Lipids, one of three main nutrients, are mainly composed of fatty acids (FAs), triglycerides (TGs), phospholipid and cholesterol. Lipid metabolites are involved in various biological functions and physiological processes, ranging from energy storage and degradation and structural composition to molecule signaling as well as signal transduction cascade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w:t>
      </w:r>
      <w:r>
        <w:rPr>
          <w:rFonts w:ascii="Book Antiqua" w:hAnsi="Book Antiqua" w:eastAsia="Book Antiqua" w:cs="Book Antiqua"/>
          <w:i/>
          <w:iCs/>
          <w:color w:val="000000"/>
          <w:highlight w:val="none"/>
        </w:rPr>
        <w:t xml:space="preserve"> liver-gut axis</w:t>
      </w:r>
      <w:r>
        <w:rPr>
          <w:rFonts w:ascii="Book Antiqua" w:hAnsi="Book Antiqua" w:eastAsia="Book Antiqua" w:cs="Book Antiqua"/>
          <w:color w:val="000000"/>
          <w:highlight w:val="none"/>
        </w:rPr>
        <w:t xml:space="preserve"> plays a critical role in the homeostasis of lipid metabolism in the human body during the feed-fast cycle. Free FAs are absorbed by enterocyte and intestine-derived products released into portal blood which is directed to the liver; in turn, the liver responds by secreting bile acids</w:t>
      </w:r>
      <w:r>
        <w:rPr>
          <w:rFonts w:hint="eastAsia" w:ascii="Book Antiqua" w:hAnsi="Book Antiqua" w:cs="Book Antiqua"/>
          <w:color w:val="000000"/>
          <w:highlight w:val="none"/>
          <w:lang w:eastAsia="zh-CN"/>
        </w:rPr>
        <w:t xml:space="preserve"> (BAs) </w:t>
      </w:r>
      <w:r>
        <w:rPr>
          <w:rFonts w:ascii="Book Antiqua" w:hAnsi="Book Antiqua" w:eastAsia="Book Antiqua" w:cs="Book Antiqua"/>
          <w:color w:val="000000"/>
          <w:highlight w:val="none"/>
        </w:rPr>
        <w:t xml:space="preserve">to the intestine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biliary tract. BAs are transported back to the liver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enterohepatic circulation. Since the Volta group identified the important role of microorganisms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for the first time</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a number of studies have confirmed that gut microbiota, described as an invisible metabolic ‘organ’, has a tight and coordinated connection with the gut and liver</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The intestinal mucosal barrier either acts as a physical barrier or lives in symbiosis with microbiota. Once the balance of symbiosis is disrupted, microbiota responds to this imbalance, microbiota metabolites (short-chain fatty acids, SCFAs) are modified and circulated into the liver. Aberrant lipid metabolism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has been linked with intestinal bowel diseases and diverse liver diseases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Around 95% of dietary lipids absorbed are TGs, mainly composed of long-chain fatty acids (LCFAs)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Fatty acid metabolism takes place mainly in intestinal enterocytes and hepatocytes, further assisted by adipocytes and other cell types. To become further involved in both anabolic and catabolic pathways, FAs must be taken up and activated by thioesterification. This ATP-mediated coupling reaction of FAs with coenzyme A is catalyzed by the enzymes called acyl-CoA synthetases (ACSs). ACSs are classified into five groups according to the fatty acid chain length: short-chain, medium-chain, bubblegum-chain, long-chain and very-long-chain acyl CoA synthetases (ACSVLs)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ACSVLs as membrane channel proteins have been identified as a major enzyme responsible for LCFA uptake and activation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Long-chain acyl-CoA synthetases (ACSLs) are responsible for the catalyzation of intracellular free LCFAs which are transported by other transport proteins, such as fatty acid translocase (CD36) and fatty acid binding proteins (FABPs)</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Short-chain acyl-CoA synthetases (ACSSs) are involved in the activation of microbiota-derived SCFAs, such as acetate and propionate</w:t>
      </w:r>
      <w:r>
        <w:rPr>
          <w:rFonts w:ascii="Book Antiqua" w:hAnsi="Book Antiqua" w:eastAsia="Book Antiqua" w:cs="Book Antiqua"/>
          <w:color w:val="000000"/>
          <w:highlight w:val="none"/>
          <w:vertAlign w:val="superscript"/>
        </w:rPr>
        <w:t>[10]</w:t>
      </w:r>
      <w:r>
        <w:rPr>
          <w:rFonts w:hint="eastAsia" w:ascii="Book Antiqua" w:hAnsi="Book Antiqua" w:cs="Book Antiqua"/>
          <w:color w:val="000000"/>
          <w:highlight w:val="none"/>
          <w:lang w:eastAsia="zh-CN"/>
        </w:rPr>
        <w:t xml:space="preserve"> (Table 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this review, we will summarize the functional role of ACSs in fatty acid metabolism, focusing on LCFAs and SCFAs, as well as potential therapeutic targets of ACSs. Furthermore, we will explore the influence of dietary diversity on microbiota and the microbial metabolites, and their bidirectional communication in the </w:t>
      </w:r>
      <w:r>
        <w:rPr>
          <w:rFonts w:ascii="Book Antiqua" w:hAnsi="Book Antiqua" w:eastAsia="Book Antiqua" w:cs="Book Antiqua"/>
          <w:i/>
          <w:iCs/>
          <w:color w:val="000000"/>
          <w:highlight w:val="none"/>
        </w:rPr>
        <w:t>liver-gut</w:t>
      </w:r>
      <w:r>
        <w:rPr>
          <w:rFonts w:ascii="Book Antiqua" w:hAnsi="Book Antiqua" w:eastAsia="Book Antiqua" w:cs="Book Antiqua"/>
          <w:color w:val="000000"/>
          <w:highlight w:val="none"/>
        </w:rPr>
        <w:t xml:space="preserve"> axis. </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aps/>
          <w:color w:val="000000"/>
          <w:highlight w:val="none"/>
          <w:u w:val="single"/>
        </w:rPr>
        <w:t xml:space="preserve">Fatty acid metabolism mediated by acyl-CoA synthetases in the </w:t>
      </w:r>
      <w:r>
        <w:rPr>
          <w:rFonts w:ascii="Book Antiqua" w:hAnsi="Book Antiqua" w:eastAsia="Book Antiqua" w:cs="Book Antiqua"/>
          <w:b/>
          <w:bCs/>
          <w:i/>
          <w:iCs/>
          <w:caps/>
          <w:color w:val="000000"/>
          <w:highlight w:val="none"/>
          <w:u w:val="single"/>
        </w:rPr>
        <w:t>liver-gut axis</w:t>
      </w:r>
    </w:p>
    <w:p>
      <w:pPr>
        <w:spacing w:line="360" w:lineRule="auto"/>
        <w:jc w:val="both"/>
        <w:rPr>
          <w:rFonts w:ascii="Book Antiqua" w:hAnsi="Book Antiqua"/>
          <w:i/>
          <w:highlight w:val="none"/>
        </w:rPr>
      </w:pPr>
      <w:r>
        <w:rPr>
          <w:rFonts w:ascii="Book Antiqua" w:hAnsi="Book Antiqua" w:cs="Book Antiqua"/>
          <w:b/>
          <w:bCs/>
          <w:i/>
          <w:color w:val="000000"/>
          <w:highlight w:val="none"/>
          <w:lang w:eastAsia="zh-CN"/>
        </w:rPr>
        <w:t>C</w:t>
      </w:r>
      <w:r>
        <w:rPr>
          <w:rFonts w:ascii="Book Antiqua" w:hAnsi="Book Antiqua" w:eastAsia="Book Antiqua" w:cs="Book Antiqua"/>
          <w:b/>
          <w:bCs/>
          <w:i/>
          <w:color w:val="000000"/>
          <w:highlight w:val="none"/>
        </w:rPr>
        <w:t xml:space="preserve">irculation of fatty acids and bile acids in the </w:t>
      </w:r>
      <w:r>
        <w:rPr>
          <w:rFonts w:ascii="Book Antiqua" w:hAnsi="Book Antiqua" w:eastAsia="Book Antiqua" w:cs="Book Antiqua"/>
          <w:b/>
          <w:bCs/>
          <w:i/>
          <w:iCs/>
          <w:color w:val="000000"/>
          <w:highlight w:val="none"/>
        </w:rPr>
        <w:t>liver-gut axis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Intestinal absorption of FAs is a multistep process that includes digestion, uptake and absorption and needs to cooperate with large numbers of enzymes secreted by series of organs in the gastrointestinal tract</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TGs are first released from a fatty diet after digestion with lingual and gastric lipase in the stomach, and released TGs are further hydrolyzed by pancreatic lipase to produce 2-monoacylglycerides and free FAs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Sequentially those digested FAs mix with BAs and emulsify to form spherical water-soluble droplets, called micelles (MCs). With intestinal peristalsis, MCs are transported to the small intestinal lumen and further translocated into the apical membrane of enterocytes.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intestinal enterocytes, absorbed LCFAs experience a series of catabolic metabolisms for energy supply for massive biological activities, and anabolic metabolism to reconstitute lipids. Newly synthesized lipids are incorporated into transport vehicles, chylomicrons (CMs), that are later liberated from enterocytes, and then transported to the liver through the hepatic portal vein. The liver is the major processing factory of FAs and regulates and balances lipid homeostasis systemically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Fatty acid uptake and metabolism occur in hepatocytes. During feeding, hepatocytes take up the influx of FAs and get rid of FAs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β-oxidation to produce energy, and reformed TGs integrated into CMs partition into two pathways: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1)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ecreted into bloodstream; </w:t>
      </w:r>
      <w:r>
        <w:rPr>
          <w:rFonts w:hint="eastAsia" w:ascii="Book Antiqua" w:hAnsi="Book Antiqua" w:cs="Book Antiqua"/>
          <w:color w:val="000000"/>
          <w:highlight w:val="none"/>
          <w:lang w:eastAsia="zh-CN"/>
        </w:rPr>
        <w:t>and (</w:t>
      </w:r>
      <w:r>
        <w:rPr>
          <w:rFonts w:ascii="Book Antiqua" w:hAnsi="Book Antiqua" w:eastAsia="Book Antiqua" w:cs="Book Antiqua"/>
          <w:color w:val="000000"/>
          <w:highlight w:val="none"/>
        </w:rPr>
        <w:t xml:space="preserve">2) transported and stored in adipose tissue. During fasting or starvation, hepatocytes recycle TGs from lipid droplets and adipose tissue, and initiate </w:t>
      </w:r>
      <w:r>
        <w:rPr>
          <w:rFonts w:ascii="Book Antiqua" w:hAnsi="Book Antiqua" w:eastAsia="Book Antiqua" w:cs="Book Antiqua"/>
          <w:i/>
          <w:iCs/>
          <w:color w:val="000000"/>
          <w:highlight w:val="none"/>
        </w:rPr>
        <w:t xml:space="preserve">de novo </w:t>
      </w:r>
      <w:r>
        <w:rPr>
          <w:rFonts w:ascii="Book Antiqua" w:hAnsi="Book Antiqua" w:eastAsia="Book Antiqua" w:cs="Book Antiqua"/>
          <w:color w:val="000000"/>
          <w:highlight w:val="none"/>
        </w:rPr>
        <w:t>lipogenesis by using other energy sources in the liver, such as carbohydrates</w:t>
      </w:r>
      <w:r>
        <w:rPr>
          <w:rFonts w:ascii="Book Antiqua" w:hAnsi="Book Antiqua" w:eastAsia="Book Antiqua" w:cs="Book Antiqua"/>
          <w:color w:val="000000"/>
          <w:highlight w:val="none"/>
          <w:vertAlign w:val="superscript"/>
        </w:rPr>
        <w:t>[13,14]</w:t>
      </w:r>
      <w:r>
        <w:rPr>
          <w:rFonts w:ascii="Book Antiqua" w:hAnsi="Book Antiqua" w:eastAsia="Book Antiqua" w:cs="Book Antiqua"/>
          <w:color w:val="000000"/>
          <w:highlight w:val="none"/>
        </w:rPr>
        <w:t xml:space="preserve">. Therefore, the pool of FAs is always in dynamic equilibrium between dietary absorption in the enterocytes, process and lipogenesis in the liver and liver feedback regulation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BAs during the feed-fast cycle</w:t>
      </w:r>
      <w:r>
        <w:rPr>
          <w:rFonts w:ascii="Book Antiqua" w:hAnsi="Book Antiqua" w:eastAsia="Book Antiqua" w:cs="Book Antiqua"/>
          <w:i/>
          <w:iCs/>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As previously mentioned, BAs are involved not only in facilitating MC formation, but also as signaling molecules and metabolic regulators of lipid/glucose metabolism, energy homeostasis and inflammation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It has been demonstrated that a higher level of BAs can be detected in the tissues of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compared to peripheral blood</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Primary BAs are synthesized in the hepatocytes and secreted into the small intestine; most of them are reabsorbed in the ileum. A small number of unabsorbed BAs are taken up by microbiota and metabolized into secondary BAs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In enterocytes BAs are reabsorbed through the apical sodium-dependent BA transporter (ASBT), carried by the intestinal bile acid-binding protein (FABP6) and released into portal blood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heterodimeric transporter OSTα/OSTβ. BA activation of the nuclear farnesoid X receptor (FXR) also upregulates FABP6, OSTα/OSTβ and fibroblast growth factor 19 (FGF19), which further inhibits BAs synthesis. In hepatocytes, the transport of BAs is mediated by sodium-taurocholate cotransporting polypeptide (NTCP) and organic anion transporters (OATPs). BAs acting as an activator of hepatic FXR regulate the expression of genes involved in bile acid transport and synthesis. This enterohepatic circulation of BAs plays a critical role in maintaining the BAs pool in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Long-chain fatty acid transport to enterocytes and hepatocytes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Free fatty acid uptake is requested across the phospholipid bilayer in the mammalian membrane. It is widely known that LCFAs can be taken up into cells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flip-flop diffusion with rate limiting</w:t>
      </w:r>
      <w:r>
        <w:rPr>
          <w:rFonts w:ascii="Book Antiqua" w:hAnsi="Book Antiqua" w:eastAsia="Book Antiqua" w:cs="Book Antiqua"/>
          <w:color w:val="000000"/>
          <w:highlight w:val="none"/>
          <w:vertAlign w:val="superscript"/>
        </w:rPr>
        <w:t>[20,21]</w:t>
      </w:r>
      <w:r>
        <w:rPr>
          <w:rFonts w:ascii="Book Antiqua" w:hAnsi="Book Antiqua" w:eastAsia="Book Antiqua" w:cs="Book Antiqua"/>
          <w:color w:val="000000"/>
          <w:highlight w:val="none"/>
        </w:rPr>
        <w:t>. High permeability of LCFA transport is mediated by several membrane-associated transport proteins including FA transport proteins (FATPs), FABPs, CD36 and caveolin (CAV)</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FATP1-6 (fatp in mice, also called ACSVL1-6) is a group of enzymatic proteins with double capabilities of transport and activation. FATP can trap and activate a broad range of LCFA and VLCFA to form acyl-CoA</w:t>
      </w:r>
      <w:r>
        <w:rPr>
          <w:rFonts w:ascii="Book Antiqua" w:hAnsi="Book Antiqua" w:eastAsia="Book Antiqua" w:cs="Book Antiqua"/>
          <w:color w:val="000000"/>
          <w:highlight w:val="none"/>
          <w:vertAlign w:val="superscript"/>
        </w:rPr>
        <w:t>[9,22]</w:t>
      </w:r>
      <w:r>
        <w:rPr>
          <w:rFonts w:ascii="Book Antiqua" w:hAnsi="Book Antiqua" w:eastAsia="Book Antiqua" w:cs="Book Antiqua"/>
          <w:color w:val="000000"/>
          <w:highlight w:val="none"/>
        </w:rPr>
        <w:t>. Different FATP family members have tissue-specific expression patterns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In the intestine, FATP4 (</w:t>
      </w:r>
      <w:r>
        <w:rPr>
          <w:rStyle w:val="10"/>
          <w:rFonts w:ascii="Book Antiqua" w:hAnsi="Book Antiqua" w:eastAsia="Book Antiqua" w:cs="Book Antiqua"/>
          <w:color w:val="000000"/>
          <w:highlight w:val="none"/>
        </w:rPr>
        <w:t>ACSVL5</w:t>
      </w:r>
      <w:r>
        <w:rPr>
          <w:rFonts w:ascii="Book Antiqua" w:hAnsi="Book Antiqua" w:eastAsia="Book Antiqua" w:cs="Book Antiqua"/>
          <w:color w:val="000000"/>
          <w:highlight w:val="none"/>
        </w:rPr>
        <w:t>) is strongly expressed in intestinal villi but not in crypts, which plays an important role in fatty acid absorption</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Fapt4-null mice display an embryonic lethality with a defective epidermal barrier. Fapt4 depletion alters the ceramide fatty acid composition significantly, especially in saturated VLCFA substitutes C26:0 and C26:0-OH</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FAPT5 (ACSVL6) mainly transports BAs but also LCFAs, is only expressed in the liver and particularly in the basal membrane of hepatocytes</w:t>
      </w:r>
      <w:r>
        <w:rPr>
          <w:rFonts w:ascii="Book Antiqua" w:hAnsi="Book Antiqua" w:eastAsia="Book Antiqua" w:cs="Book Antiqua"/>
          <w:color w:val="000000"/>
          <w:highlight w:val="none"/>
          <w:vertAlign w:val="superscript"/>
        </w:rPr>
        <w:t>[8,26]</w:t>
      </w:r>
      <w:r>
        <w:rPr>
          <w:rFonts w:ascii="Book Antiqua" w:hAnsi="Book Antiqua" w:eastAsia="Book Antiqua" w:cs="Book Antiqua"/>
          <w:color w:val="000000"/>
          <w:highlight w:val="none"/>
        </w:rPr>
        <w:t>. Fapt5 knockout mice showed this defective bile acid conjugation, indicating that Fapt5 is essential for fatty acid uptake by hepatocytes and maintenance of the lipid balance which further regulates body weight</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With the discovery of the topological structure of murine FAPT1 containing one transmembrane domain and a large cytoplasm domain</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different mechanisms of FATP1 transporting exogenous FAs into cells have been proposed, one of which is vectorial transport or flipase function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Moreover, BAs acting as a FATP5 antagonist dramatically decrease hepatic fatty acid uptake as well as liver triglyceride synthesis</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FABP 1-9 (fabp in mice) are a fatty acid binding protein superfamily that binds to FAs, cholesterol or other non-esterified FAs, facilitate fatty acid uptake and lipid metabolism</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FABP appears in two distinct forms depending on localization: one is peripheral membrane protein (FABPpm) and the other is intracellular/cytoplasmic protein (FABPc)</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Like FATP, different family members of FABPs exhibit organ-specific expression. FABP2 (Intestinal-FABP, I-FABP) encodes the intestinal form which is only expressed in the small intestine, and FABP-1(Liver-FABP, L-FABP) is only expressed in the liver</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I-FABP and L-FABP are all cytoplasmic proteins, but it is reported that they deliver FAs through different mechanisms of L-FABP in diffusion and I-FABP in collision</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L-fabp-null mice showed a reduced uptake of LCFAs as well as new biosynthesis for lipid storage or secretion, suggesting the important role of L-fabp in fatty acid esterification at endoplasmic reticulum (ER)</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Furthermore, L-FABP depletion suppresses lipid catabolism in mitochondria and downregulates the transcription of oxidative enzymes through inhibition of peroxisome proliferator-activated receptor (PPARα) transcriptor in the nucleus</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CD36, officially designated as scavenger receptor B2 (SR-B2), is a transmembrane glycoprotein which has a broad range of binding profiles including LCFAs, plasma lipoproteins, phospholipids, collagen</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CD36 whole body knockout mice showed significantly decreased fatty acid uptake in the heart and skeletal muscle</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In the intestine, CD36 is only detected in the duodenal and jejunal parts and plays a critical role for fatty acid and cholesterol uptake in the small intestine</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xml:space="preserve">. Although CD36 has a very low expression level in the liver, CD36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iver-specific knockout in the steatosis model indicated that CD36 deletion reduces lipid content and inflammation and improves insulin sensitivity</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CAV 1-3 (cav in mice) are intramembrane proteins which are responsible for caveolae formation. CAV1 as a cholesterol-binding protein is implicated in cholesterol trafficking and absorption</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However, Cav1 knockout mice did not show a compensatory mechanism to increase other family members, such as Cav2 and Cav3, and cholesterol absorption and sterol excretion were also not changed in the intestine</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Additionally, CAV1 also acts as a cytosolic intermediate form involved in lipogenesis and lipid body formation during liver regeneration</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It is widely recognized that several fatty acid transport proteins cooperate synergistically to accomplish the process of fatty acid transport (Figure 1). Due to the tissue-specific expression pattern, FATP4, FABPpm, FABP-I, CD36 are main types in the intestine and FATP5, FABPpm, FABP-L, CD36 are major types in the liver. Partial LCFAs are activated during transport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FATP. The rest of the LCFAs are grabbed by FABPpm and presented to CD36. Free cytosolic LCFAs is not only activated by ACSLs for esterification of acyl-CoA but also trapped by FABPc for subcellular function. Generated acyl-CoA as a raw material initiates the subsequent metabolism pathway to produce energy or synthesize diverse complex lipids. In addition, acyl-CoA can be deactivated to free FAs and CoA, and this process is mediated by acyl-CoA thioesterases (ACOTs). ACSLs and ACOTs are two critical enzymes helping to control the dynamic balance between acyl-CoA and free FAs.</w:t>
      </w:r>
    </w:p>
    <w:p>
      <w:pPr>
        <w:spacing w:line="360" w:lineRule="auto"/>
        <w:jc w:val="both"/>
        <w:rPr>
          <w:rFonts w:ascii="Book Antiqua" w:hAnsi="Book Antiqua" w:eastAsia="Book Antiqua" w:cs="Book Antiqua"/>
          <w:b/>
          <w:bCs/>
          <w:i/>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Long-chain fatty acid activation in enterocytes and hepatocytes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As mentioned previously, most of the abundant dietary FAs are LCFAs so ACSLs are addressed in more details here. In humans and rodents there are five existing ACSL isoforms namely ACSL1, ACSL3, ACSL4, ACSL5 and ACSL6 (acsl in mice), each one coded by the different gene containing several splice variants</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Due to the differences in the 5’UTRs, the first coding exon, alternative coding exons and exchangeable motifs, different variants of each ACSL isoform are available</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The ACSL isoforms have two motifs: ATP binding and fatty acid binding</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The fatty acid binding tunnel located at the N-terminal domain has been linked to the substrate specificity of each ACSL isoform</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Since the N-terminal domain varies between the different ACSL isoforms, it contributes to the substrate preference of each family member and its different subcellular localization which is essential for vectorial acylation</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ACSL1 is predominantly located in the liver. Knockout of ACSL1 in the liver demonstrated a reduction in total ACSL activity of up to 50%, together with a decrease in the hepatic amount of acyl-CoA and a decreased level of oleic acid-derived TG</w:t>
      </w:r>
      <w:r>
        <w:rPr>
          <w:rFonts w:ascii="Book Antiqua" w:hAnsi="Book Antiqua" w:eastAsia="Book Antiqua" w:cs="Book Antiqua"/>
          <w:color w:val="000000"/>
          <w:highlight w:val="none"/>
          <w:vertAlign w:val="superscript"/>
        </w:rPr>
        <w:t>[1,50]</w:t>
      </w:r>
      <w:r>
        <w:rPr>
          <w:rFonts w:ascii="Book Antiqua" w:hAnsi="Book Antiqua" w:eastAsia="Book Antiqua" w:cs="Book Antiqua"/>
          <w:color w:val="000000"/>
          <w:highlight w:val="none"/>
        </w:rPr>
        <w:t>. Acsl1 deficient mice showed a 50% reduction in the amount of long-chain acyl-carnitines, leading to the conclusion that the loss of Acsl1 impaired partitioning of its products into TG synthesis and oxidation pathways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Due to its both endoplasmic and mitochondrial localization, ACSL1 directs its metabolites to both the anabolic (TG synthesis ) and catabolic (β-oxidation) pathway</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ACSL3 Localization is linked to the lipid droplets and ER in the liver and other tissue. The increase in fatty acid uptake causes a transition of ACSL3 from ER to the lipid droplets, suggesting its role in neutral lipid synthesis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Knockdown of ACSL3 reduced the activity of transcription factors including PPARγ, ChREBP, SREBP1C and Liver X receptor and their target genes involved in hepatic lipogenesis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ACSL3 activates FAs incorporated into phospholipids, which are used for very-low density lipoprotein (VLDL) production</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xml:space="preserve">. As revealed by Yan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ACSL3 knockdown decreased the level of VLDL in hepatic cells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Besides its role in the activation of FAs, overexpression of ACSL3 was found to be able to induce cellular fatty acid uptake</w:t>
      </w:r>
      <w:r>
        <w:rPr>
          <w:rFonts w:ascii="Book Antiqua" w:hAnsi="Book Antiqua" w:eastAsia="Book Antiqua" w:cs="Book Antiqua"/>
          <w:color w:val="000000"/>
          <w:highlight w:val="none"/>
          <w:vertAlign w:val="superscript"/>
        </w:rPr>
        <w:t>[51]</w:t>
      </w:r>
      <w:r>
        <w:rPr>
          <w:rFonts w:ascii="Book Antiqua" w:hAnsi="Book Antiqua" w:eastAsia="Book Antiqua" w:cs="Book Antiqua"/>
          <w:b/>
          <w:bCs/>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ACSL4 is mostly expressed in</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adrenal glands and steroid-producing organs</w:t>
      </w:r>
      <w:r>
        <w:rPr>
          <w:rFonts w:ascii="Book Antiqua" w:hAnsi="Book Antiqua" w:eastAsia="Book Antiqua" w:cs="Book Antiqua"/>
          <w:color w:val="000000"/>
          <w:highlight w:val="none"/>
          <w:vertAlign w:val="superscript"/>
        </w:rPr>
        <w:t>[52,53]</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role of</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ACSL4 is related to the activation of polyunsaturated FAs in steroidogenic tissue. ACSL4 has a preference for the arachidonic acid which is involved in the eicosanoid synthesis.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The nuclear-coded ACSL5 is prominent in both the mitochondria and </w:t>
      </w:r>
      <w:r>
        <w:rPr>
          <w:rFonts w:hint="eastAsia" w:ascii="Book Antiqua" w:hAnsi="Book Antiqua" w:cs="Book Antiqua"/>
          <w:color w:val="000000"/>
          <w:highlight w:val="none"/>
          <w:lang w:eastAsia="zh-CN"/>
        </w:rPr>
        <w:t>ER</w:t>
      </w:r>
      <w:r>
        <w:rPr>
          <w:rFonts w:ascii="Book Antiqua" w:hAnsi="Book Antiqua" w:eastAsia="Book Antiqua" w:cs="Book Antiqua"/>
          <w:color w:val="000000"/>
          <w:highlight w:val="none"/>
        </w:rPr>
        <w:t xml:space="preserve"> of the intestinal mucosa and liver</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Highest expression was detected in the jejunum and ACSL5 was assumed to be involved in dietary fatty acid absorption. However, studies in acsl5 null mice showed no alteration in dietary fatty acid absorption but a significant decrease in total ACSL activity</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In the liver, ACSL5 activates LCFAs mostly of C18 carbon atoms, which are further incorporated into TGs, phospholipids and cholesterol esters. According to previous reports, ACSL5 plays a role in the metabolism of dietary FAs, but not in </w:t>
      </w:r>
      <w:r>
        <w:rPr>
          <w:rFonts w:ascii="Book Antiqua" w:hAnsi="Book Antiqua" w:eastAsia="Book Antiqua" w:cs="Book Antiqua"/>
          <w:i/>
          <w:iCs/>
          <w:color w:val="000000"/>
          <w:highlight w:val="none"/>
        </w:rPr>
        <w:t>de novo</w:t>
      </w:r>
      <w:r>
        <w:rPr>
          <w:rFonts w:ascii="Book Antiqua" w:hAnsi="Book Antiqua" w:eastAsia="Book Antiqua" w:cs="Book Antiqua"/>
          <w:color w:val="000000"/>
          <w:highlight w:val="none"/>
        </w:rPr>
        <w:t xml:space="preserve"> synthetized ones</w:t>
      </w:r>
      <w:r>
        <w:rPr>
          <w:rFonts w:ascii="Book Antiqua" w:hAnsi="Book Antiqua" w:eastAsia="Book Antiqua" w:cs="Book Antiqua"/>
          <w:color w:val="000000"/>
          <w:highlight w:val="none"/>
          <w:vertAlign w:val="superscript"/>
        </w:rPr>
        <w:t>[50,54,55]</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Since ACSL5 is localized on the mitochondrial outer membrane, the activity was initially attributed to β-oxidation. Some studies with ectopic expression of ACSL5 failed to prove this, but the increased synthesis of TGs and diglycerides was observed in the liver</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ACSL5 is a dominant activator of dietary LCFAs and displayed an 80% lower activity in total acsl of the jejunum in acsl5 knockout mice</w:t>
      </w:r>
      <w:r>
        <w:rPr>
          <w:rFonts w:ascii="Book Antiqua" w:hAnsi="Book Antiqua" w:eastAsia="Book Antiqua" w:cs="Book Antiqua"/>
          <w:color w:val="000000"/>
          <w:highlight w:val="none"/>
          <w:vertAlign w:val="superscript"/>
        </w:rPr>
        <w:t>[56]</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ACSL5 is strongly expressed by enterocytes in an ascending gradient along the </w:t>
      </w:r>
      <w:r>
        <w:rPr>
          <w:rFonts w:ascii="Book Antiqua" w:hAnsi="Book Antiqua" w:eastAsia="Book Antiqua" w:cs="Book Antiqua"/>
          <w:i/>
          <w:iCs/>
          <w:color w:val="000000"/>
          <w:highlight w:val="none"/>
        </w:rPr>
        <w:t>crypt-villus</w:t>
      </w:r>
      <w:r>
        <w:rPr>
          <w:rFonts w:ascii="Book Antiqua" w:hAnsi="Book Antiqua" w:eastAsia="Book Antiqua" w:cs="Book Antiqua"/>
          <w:color w:val="000000"/>
          <w:highlight w:val="none"/>
        </w:rPr>
        <w:t xml:space="preserve"> axis with the highest expression level at the villus tip; however, nuclear β-catenin, a hallmark of Wnt activation, is expressed in a descending gradient along the </w:t>
      </w:r>
      <w:r>
        <w:rPr>
          <w:rFonts w:ascii="Book Antiqua" w:hAnsi="Book Antiqua" w:eastAsia="Book Antiqua" w:cs="Book Antiqua"/>
          <w:i/>
          <w:iCs/>
          <w:color w:val="000000"/>
          <w:highlight w:val="none"/>
        </w:rPr>
        <w:t>crypt-villus</w:t>
      </w:r>
      <w:r>
        <w:rPr>
          <w:rFonts w:ascii="Book Antiqua" w:hAnsi="Book Antiqua" w:eastAsia="Book Antiqua" w:cs="Book Antiqua"/>
          <w:color w:val="000000"/>
          <w:highlight w:val="none"/>
        </w:rPr>
        <w:t xml:space="preserve"> axis</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suggesting an interplay between ACSL5 and Wnt activity during enterocyte differentiation and maturation</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ACSL6 is highly expressed in the brain where it plays a role in phospholipid synthesis during neurite outgrowth. ACSL expression is controlled by the level of intracellular FAs in physiological conditions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Short-chain fatty acid transport and activation in enterocytes and hepatocytes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Microbiota-derived SCFAs cross the lipid membrane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different mechanisms: non-ionized diffusion, Na</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/H</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-dependent gradient exchange</w:t>
      </w:r>
      <w:r>
        <w:rPr>
          <w:rFonts w:ascii="Book Antiqua" w:hAnsi="Book Antiqua" w:eastAsia="Book Antiqua" w:cs="Book Antiqua"/>
          <w:color w:val="000000"/>
          <w:highlight w:val="none"/>
          <w:vertAlign w:val="superscript"/>
        </w:rPr>
        <w:t>[59,60]</w:t>
      </w:r>
      <w:r>
        <w:rPr>
          <w:rFonts w:ascii="Book Antiqua" w:hAnsi="Book Antiqua" w:eastAsia="Book Antiqua" w:cs="Book Antiqua"/>
          <w:color w:val="000000"/>
          <w:highlight w:val="none"/>
        </w:rPr>
        <w:t xml:space="preserve">. Intracellular SCFAs can shuttle between cytosol, nucleus and mitochondria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diffusion mechanism</w:t>
      </w:r>
      <w:r>
        <w:rPr>
          <w:rFonts w:ascii="Book Antiqua" w:hAnsi="Book Antiqua" w:eastAsia="Book Antiqua" w:cs="Book Antiqua"/>
          <w:color w:val="000000"/>
          <w:highlight w:val="none"/>
          <w:vertAlign w:val="superscript"/>
        </w:rPr>
        <w:t>[10,60]</w:t>
      </w:r>
      <w:r>
        <w:rPr>
          <w:rFonts w:ascii="Book Antiqua" w:hAnsi="Book Antiqua" w:eastAsia="Book Antiqua" w:cs="Book Antiqua"/>
          <w:color w:val="000000"/>
          <w:highlight w:val="none"/>
        </w:rPr>
        <w:t>. SCFA activation by ACSSs is the first step in utilizing the energy source. ACSS 1-3 (acss in mice) are encoded and designated in humans. ACSS1 and ACSS3 are localized at the mitochondria matrix, while ACSS2 is a nuclear-cytosolic enzyme. ACSS1 and ACSS2 activate acetate to thioester into acetyl-CoA, but ACSS3 favors propionate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humans, mitochondrial ACSS1 is most highly expressed in the brain, blood, testis and intestine, also to a certain level in the heart, muscle and kidney, but not in the liver or spleen</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In mice, ACSS1 is strongly expressed in the heart, kidney, skeletal muscle and brown adipose tissue, which all need high energy expenditure</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Acss1 knockout mice showed a remarkably decreased acetate oxidation in the whole body during fasting compared with the wild type, however, no histological changes were detected in multiple tissues including the intestine and liver</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ACSS3 displays the character of propionyl-CoA synthetase as well as the highest expression in the liver. Knockdown of ACSS3 in hepG2 significantly decreases the activity of propionyl-CoA synthetase. During fasting, ACSS3 is upregulated, which is probably linked to ketogenesis, and ACSS2 is downregulated</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ACSS2 is most highly expressed in the liver and kidney</w:t>
      </w:r>
      <w:r>
        <w:rPr>
          <w:rFonts w:ascii="Book Antiqua" w:hAnsi="Book Antiqua" w:eastAsia="Book Antiqua" w:cs="Book Antiqua"/>
          <w:color w:val="000000"/>
          <w:highlight w:val="none"/>
          <w:vertAlign w:val="superscript"/>
        </w:rPr>
        <w:t>[64,65]</w:t>
      </w:r>
      <w:r>
        <w:rPr>
          <w:rFonts w:ascii="Book Antiqua" w:hAnsi="Book Antiqua" w:eastAsia="Book Antiqua" w:cs="Book Antiqua"/>
          <w:color w:val="000000"/>
          <w:highlight w:val="none"/>
        </w:rPr>
        <w:t xml:space="preserve">. Moffet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introduced the concept that the expression of ACSS2 in different cell types is based on the different physiological conditions to utilize acetate. Therefore, the liver is supposed to be the main organ for processing acetate. With the feature of localization, ACSS2 catalyzes acetate into acetyl-CoA which is correlated with fatty acid biosynthesis in cytosol, and retains acetate released from histone in the nucleus</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Acss2-deficient mice with high-fat feeding can lighten fat deposition in the liver by regulating many genes involved in lipid metabolism, suggesting that Acss2 acts as a transcription regulator during lipogenesis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The expression and localization pattern of ACSS 1-3 suggests that ACSS1 and ACSS3 are responsible for energy production by using acetate in the intestine and liver respectively. The majority of acetate is taken up by the liver, ACSS2 in cytoplasm is involved in lipogenesis and is distributed to other organs in ketone bodies through systemic circulation. Acetyl-CoA as a central metabolite can go into either energy production or lipid biosynthesis. ACSS1-3 plays a key role in regulating the level of acetyl-CoA in the nucleus, mitochondria and cytoplasm (Figure 2). </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aps/>
          <w:color w:val="000000"/>
          <w:highlight w:val="none"/>
          <w:u w:val="single"/>
        </w:rPr>
        <w:t xml:space="preserve">Microbiota utilization of diet, microbiota metabolites and the role of microbiota in the </w:t>
      </w:r>
      <w:r>
        <w:rPr>
          <w:rFonts w:ascii="Book Antiqua" w:hAnsi="Book Antiqua" w:eastAsia="Book Antiqua" w:cs="Book Antiqua"/>
          <w:b/>
          <w:bCs/>
          <w:i/>
          <w:iCs/>
          <w:caps/>
          <w:color w:val="000000"/>
          <w:highlight w:val="none"/>
          <w:u w:val="single"/>
        </w:rPr>
        <w:t>liver-gut axis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Dietary structure shapes the composition of microbiota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Gut microbiota, a diverse microbial community with approximately 100 trillion microorganisms, is colonized in the gastrointestinal tract. In human adults, five families microbiota are mainly </w:t>
      </w:r>
      <w:r>
        <w:rPr>
          <w:rFonts w:ascii="Book Antiqua" w:hAnsi="Book Antiqua" w:eastAsia="Book Antiqua" w:cs="Book Antiqua"/>
          <w:color w:val="000000"/>
          <w:highlight w:val="none"/>
          <w:lang w:val="en-GB" w:eastAsia="en-GB"/>
        </w:rPr>
        <w:t xml:space="preserve">Firmicutes, Bacteroidetes, Actinobacteria, Proteobacteria and Verrucomicrobia, while </w:t>
      </w:r>
      <w:r>
        <w:rPr>
          <w:rFonts w:ascii="Book Antiqua" w:hAnsi="Book Antiqua" w:eastAsia="Book Antiqua" w:cs="Book Antiqua"/>
          <w:color w:val="000000"/>
          <w:highlight w:val="none"/>
        </w:rPr>
        <w:t>phylum Firmicutes and Bacteroidetes make up approximately 80% of all species</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 high-fiber intake population has higher diversity microbiota and more SCFAs production than a high-calorie diet population, and two populations showed distinct diet favor microbiota</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Bacteroides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Prevotella</w:t>
      </w:r>
      <w:r>
        <w:rPr>
          <w:rFonts w:ascii="Book Antiqua" w:hAnsi="Book Antiqua" w:eastAsia="Book Antiqua" w:cs="Book Antiqua"/>
          <w:color w:val="000000"/>
          <w:highlight w:val="none"/>
        </w:rPr>
        <w:t xml:space="preserve"> are two dominant groups which are highly enriched in a high-protein/fat diet population and high-fiber population respectively</w:t>
      </w:r>
      <w:r>
        <w:rPr>
          <w:rFonts w:ascii="Book Antiqua" w:hAnsi="Book Antiqua" w:eastAsia="Book Antiqua" w:cs="Book Antiqua"/>
          <w:color w:val="000000"/>
          <w:highlight w:val="none"/>
          <w:vertAlign w:val="superscript"/>
        </w:rPr>
        <w:t>[70,71]</w:t>
      </w:r>
      <w:r>
        <w:rPr>
          <w:rFonts w:ascii="Book Antiqua" w:hAnsi="Book Antiqua" w:eastAsia="Book Antiqua" w:cs="Book Antiqua"/>
          <w:color w:val="000000"/>
          <w:highlight w:val="none"/>
        </w:rPr>
        <w:t>. Moreover, the composition of fecal microbiota varies by age, geography and lifestyle due to the behavior of microbiota dietary preferences</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xml:space="preserve">. The term microbiota-accessible carbohydrates (MACs) introduced by Sonnenburg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refers to microbiota favorable-carbohydrates that cannot be digested by the host. Mice feeding on a long-term low-MACs diet display a remarkably reduced diversity of microflora containing mostly </w:t>
      </w:r>
      <w:r>
        <w:rPr>
          <w:rFonts w:ascii="Book Antiqua" w:hAnsi="Book Antiqua" w:eastAsia="Book Antiqua" w:cs="Book Antiqua"/>
          <w:i/>
          <w:iCs/>
          <w:color w:val="000000"/>
          <w:highlight w:val="none"/>
        </w:rPr>
        <w:t>Bacteroildales</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Clostridiales</w:t>
      </w:r>
      <w:r>
        <w:rPr>
          <w:rFonts w:ascii="Book Antiqua" w:hAnsi="Book Antiqua" w:eastAsia="Book Antiqua" w:cs="Book Antiqua"/>
          <w:color w:val="000000"/>
          <w:highlight w:val="none"/>
        </w:rPr>
        <w:t xml:space="preserve">. Although the microbiota composition cannot be restored after refeeding with a high-MAC diet, it increases again mainly in </w:t>
      </w:r>
      <w:r>
        <w:rPr>
          <w:rFonts w:ascii="Book Antiqua" w:hAnsi="Book Antiqua" w:eastAsia="Book Antiqua" w:cs="Book Antiqua"/>
          <w:i/>
          <w:iCs/>
          <w:color w:val="000000"/>
          <w:highlight w:val="none"/>
        </w:rPr>
        <w:t>Bacteroidales</w:t>
      </w:r>
      <w:r>
        <w:rPr>
          <w:rFonts w:ascii="Book Antiqua" w:hAnsi="Book Antiqua" w:eastAsia="Book Antiqua" w:cs="Book Antiqua"/>
          <w:color w:val="000000"/>
          <w:highlight w:val="none"/>
        </w:rPr>
        <w:t xml:space="preserve"> upon reintroduction of fecal microbiota</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SCFAs are metabolic end-products from specialized bacteria utilizing with undigested dietary polysaccharides in human small intestine. The most abundant SCFAs in the intestine are acetate (C2), propionate (C3) and butyrate (C4). The phylum Bacteroidetes, the most abundant gram-negative bacteria with a high flexibility to adapt the environment, are associated with acetate production</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 Phylum Bacteroidetes and Negativicutes (</w:t>
      </w:r>
      <w:r>
        <w:rPr>
          <w:rFonts w:ascii="Book Antiqua" w:hAnsi="Book Antiqua" w:eastAsia="Book Antiqua" w:cs="Book Antiqua"/>
          <w:i/>
          <w:iCs/>
          <w:color w:val="000000"/>
          <w:highlight w:val="none"/>
        </w:rPr>
        <w:t>Akkermansia muciniphila</w:t>
      </w:r>
      <w:r>
        <w:rPr>
          <w:rFonts w:ascii="Book Antiqua" w:hAnsi="Book Antiqua" w:eastAsia="Book Antiqua" w:cs="Book Antiqua"/>
          <w:color w:val="000000"/>
          <w:highlight w:val="none"/>
        </w:rPr>
        <w:t xml:space="preserve">, family Veillonellacear and phylum Firmicutes) are dominantly responsible for production of propionate by the succinate pathway, small bacterial genera from phylum Firmicutes have been identified to form propionate through the acrylate pathway, and distant </w:t>
      </w:r>
      <w:r>
        <w:rPr>
          <w:rFonts w:ascii="Book Antiqua" w:hAnsi="Book Antiqua" w:eastAsia="Book Antiqua" w:cs="Book Antiqua"/>
          <w:color w:val="000000"/>
          <w:highlight w:val="none"/>
          <w:lang w:val="en-GB" w:eastAsia="en-GB"/>
        </w:rPr>
        <w:t>Lachnospiraceae are known to produce propionate by utilizing the propanediol pathway</w:t>
      </w:r>
      <w:r>
        <w:rPr>
          <w:rFonts w:ascii="Book Antiqua" w:hAnsi="Book Antiqua" w:eastAsia="Book Antiqua" w:cs="Book Antiqua"/>
          <w:color w:val="000000"/>
          <w:highlight w:val="none"/>
          <w:vertAlign w:val="superscript"/>
          <w:lang w:val="en-GB" w:eastAsia="en-GB"/>
        </w:rPr>
        <w:t>[75]</w:t>
      </w:r>
      <w:r>
        <w:rPr>
          <w:rFonts w:ascii="Book Antiqua" w:hAnsi="Book Antiqua" w:eastAsia="Book Antiqua" w:cs="Book Antiqua"/>
          <w:color w:val="000000"/>
          <w:highlight w:val="none"/>
          <w:lang w:val="en-GB" w:eastAsia="en-GB"/>
        </w:rPr>
        <w:t xml:space="preserve">. </w:t>
      </w:r>
      <w:r>
        <w:rPr>
          <w:rFonts w:ascii="Book Antiqua" w:hAnsi="Book Antiqua" w:eastAsia="Book Antiqua" w:cs="Book Antiqua"/>
          <w:color w:val="000000"/>
          <w:highlight w:val="none"/>
        </w:rPr>
        <w:t xml:space="preserve">Several species from families Lachnospiraceae, Ruminococcaceae and Erysipelotrichacear (Phylum Firmicutes) produce butyrate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butyrate kinase route and </w:t>
      </w:r>
      <w:r>
        <w:rPr>
          <w:rFonts w:ascii="Book Antiqua" w:hAnsi="Book Antiqua" w:eastAsia="Book Antiqua" w:cs="Book Antiqua"/>
          <w:color w:val="000000"/>
          <w:highlight w:val="none"/>
          <w:lang w:val="en-GB" w:eastAsia="en-GB"/>
        </w:rPr>
        <w:t>butyryl-CoA:acetate CoA-transferase route</w:t>
      </w:r>
      <w:r>
        <w:rPr>
          <w:rFonts w:ascii="Book Antiqua" w:hAnsi="Book Antiqua" w:eastAsia="Book Antiqua" w:cs="Book Antiqua"/>
          <w:color w:val="000000"/>
          <w:highlight w:val="none"/>
          <w:vertAlign w:val="superscript"/>
          <w:lang w:val="en-GB" w:eastAsia="en-GB"/>
        </w:rPr>
        <w:t>[76]</w:t>
      </w:r>
      <w:r>
        <w:rPr>
          <w:rFonts w:ascii="Book Antiqua" w:hAnsi="Book Antiqua" w:eastAsia="Book Antiqua" w:cs="Book Antiqua"/>
          <w:color w:val="000000"/>
          <w:highlight w:val="none"/>
        </w:rPr>
        <w:t>. Diverse composition of microbiota has distinct SCFAs profiles, and additionally, SCFAs-metabolic network is a cross-feeding microbial system between different bacterial species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all, a high intake of MACs is pivotal in shaping the diversity and composition of microbiota. Diverse microbiota-generated SCFAs reversely influence the microbial communities and further act as a mediator is strongly involved in host-microbiota cross-talk. </w:t>
      </w:r>
    </w:p>
    <w:p>
      <w:pPr>
        <w:spacing w:line="360" w:lineRule="auto"/>
        <w:jc w:val="both"/>
        <w:rPr>
          <w:rFonts w:ascii="Book Antiqua" w:hAnsi="Book Antiqua" w:eastAsia="Book Antiqua" w:cs="Book Antiqua"/>
          <w:b/>
          <w:bCs/>
          <w:i/>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Utilization of long-chain fatty acid in microbiota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Microbiota can also employ luminal unabsorbed LCFAs directly as energy source once there is a fermentable fiber deficiency</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LCFAs cross the cellular envelope in bacteria and yeast, unlike in mammalian cells. In bacteria, FadL transports exogenous LCFAs from outer membrane to periplasm, FadD (role as ACSLs) extracts LCFAs into the cytoplasmic membrane and activates to form acyl-CoA. In yeast, Fat1p and Faa1p/Faa4p are required for LCFAs transport and activation respectively</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xml:space="preserve">. Moreover, LCFAs can also permeate the bilayers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TolC channel in </w:t>
      </w:r>
      <w:r>
        <w:rPr>
          <w:rFonts w:ascii="Book Antiqua" w:hAnsi="Book Antiqua" w:eastAsia="Book Antiqua" w:cs="Book Antiqua"/>
          <w:i/>
          <w:iCs/>
          <w:color w:val="000000"/>
          <w:highlight w:val="none"/>
        </w:rPr>
        <w:t>E. coli</w:t>
      </w:r>
      <w:r>
        <w:rPr>
          <w:rFonts w:ascii="Book Antiqua" w:hAnsi="Book Antiqua" w:eastAsia="Book Antiqua" w:cs="Book Antiqua"/>
          <w:color w:val="000000"/>
          <w:highlight w:val="none"/>
          <w:vertAlign w:val="superscript"/>
        </w:rPr>
        <w:t>[79,80]</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Subsequently activated acyl-CoA is degraded to acetyl-CoA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β-oxidation. Acetyl-CoA is located at the crossroads of central metabolism</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xml:space="preserve">. During bacterial overgrowth, acetyl-CoA is not only necessary only for energy generation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entering </w:t>
      </w:r>
      <w:r>
        <w:rPr>
          <w:rStyle w:val="11"/>
          <w:rFonts w:ascii="Book Antiqua" w:hAnsi="Book Antiqua" w:eastAsia="Book Antiqua" w:cs="Book Antiqua"/>
          <w:color w:val="000000"/>
          <w:highlight w:val="none"/>
        </w:rPr>
        <w:t xml:space="preserve">citric acid cycle and respiratory chain, but also synthesizes new cell material </w:t>
      </w:r>
      <w:r>
        <w:rPr>
          <w:rStyle w:val="11"/>
          <w:rFonts w:ascii="Book Antiqua" w:hAnsi="Book Antiqua" w:eastAsia="Book Antiqua" w:cs="Book Antiqua"/>
          <w:i/>
          <w:iCs/>
          <w:color w:val="000000"/>
          <w:highlight w:val="none"/>
        </w:rPr>
        <w:t>via</w:t>
      </w:r>
      <w:r>
        <w:rPr>
          <w:rStyle w:val="11"/>
          <w:rFonts w:ascii="Book Antiqua" w:hAnsi="Book Antiqua" w:eastAsia="Book Antiqua" w:cs="Book Antiqua"/>
          <w:color w:val="000000"/>
          <w:highlight w:val="none"/>
        </w:rPr>
        <w:t xml:space="preserve"> the glyoxylate cycle. Moreover, the conversion from acetyl-CoA to acetate and ethanol takes place through </w:t>
      </w:r>
      <w:r>
        <w:rPr>
          <w:rFonts w:ascii="Book Antiqua" w:hAnsi="Book Antiqua" w:eastAsia="Book Antiqua" w:cs="Book Antiqua"/>
          <w:color w:val="000000"/>
          <w:highlight w:val="none"/>
        </w:rPr>
        <w:t>anaerobic fermentation</w:t>
      </w:r>
      <w:r>
        <w:rPr>
          <w:rStyle w:val="11"/>
          <w:rFonts w:ascii="Book Antiqua" w:hAnsi="Book Antiqua" w:eastAsia="Book Antiqua" w:cs="Book Antiqua"/>
          <w:color w:val="000000"/>
          <w:highlight w:val="none"/>
        </w:rPr>
        <w:t xml:space="preserve"> due to oxidant deficiency</w:t>
      </w:r>
      <w:r>
        <w:rPr>
          <w:rStyle w:val="11"/>
          <w:rFonts w:ascii="Book Antiqua" w:hAnsi="Book Antiqua" w:eastAsia="Book Antiqua" w:cs="Book Antiqua"/>
          <w:color w:val="000000"/>
          <w:highlight w:val="none"/>
          <w:vertAlign w:val="superscript"/>
        </w:rPr>
        <w:t>[82]</w:t>
      </w:r>
      <w:r>
        <w:rPr>
          <w:rStyle w:val="11"/>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addition to being a nutrient, LCFAs serve as an environmental factor which guides a series of gram-negative bacteria to colonize and invade intestinal lumen by repressing the expression of the strain-specific pathogenicity island. A pathogenicity island has been reported as a transcriptional activator which is mandatory for tissue invasion, such as </w:t>
      </w:r>
      <w:r>
        <w:rPr>
          <w:rFonts w:ascii="Book Antiqua" w:hAnsi="Book Antiqua" w:eastAsia="Book Antiqua" w:cs="Book Antiqua"/>
          <w:i/>
          <w:iCs/>
          <w:color w:val="000000"/>
          <w:highlight w:val="none"/>
        </w:rPr>
        <w:t>Salmonella</w:t>
      </w:r>
      <w:r>
        <w:rPr>
          <w:rFonts w:ascii="Book Antiqua" w:hAnsi="Book Antiqua" w:eastAsia="Book Antiqua" w:cs="Book Antiqua"/>
          <w:color w:val="000000"/>
          <w:highlight w:val="none"/>
        </w:rPr>
        <w:t xml:space="preserve"> PI1/hilA</w:t>
      </w:r>
      <w:r>
        <w:rPr>
          <w:rFonts w:ascii="Book Antiqua" w:hAnsi="Book Antiqua" w:eastAsia="Book Antiqua" w:cs="Book Antiqua"/>
          <w:color w:val="000000"/>
          <w:highlight w:val="none"/>
          <w:vertAlign w:val="superscript"/>
        </w:rPr>
        <w:t>[80]</w:t>
      </w:r>
      <w:r>
        <w:rPr>
          <w:rFonts w:ascii="Book Antiqua" w:hAnsi="Book Antiqua" w:eastAsia="Book Antiqua" w:cs="Book Antiqua"/>
          <w:color w:val="000000"/>
          <w:highlight w:val="none"/>
        </w:rPr>
        <w:t xml:space="preserve">, the </w:t>
      </w:r>
      <w:r>
        <w:rPr>
          <w:rFonts w:ascii="Book Antiqua" w:hAnsi="Book Antiqua" w:eastAsia="Book Antiqua" w:cs="Book Antiqua"/>
          <w:i/>
          <w:iCs/>
          <w:color w:val="000000"/>
          <w:highlight w:val="none"/>
        </w:rPr>
        <w:t>Vibril cholera</w:t>
      </w:r>
      <w:r>
        <w:rPr>
          <w:rFonts w:ascii="Book Antiqua" w:hAnsi="Book Antiqua" w:eastAsia="Book Antiqua" w:cs="Book Antiqua"/>
          <w:color w:val="000000"/>
          <w:highlight w:val="none"/>
        </w:rPr>
        <w:t xml:space="preserve"> AraC/Xyls family ToxT</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Yersinia enterocolitica</w:t>
      </w:r>
      <w:r>
        <w:rPr>
          <w:rFonts w:ascii="Book Antiqua" w:hAnsi="Book Antiqua" w:eastAsia="Book Antiqua" w:cs="Book Antiqua"/>
          <w:color w:val="000000"/>
          <w:highlight w:val="none"/>
        </w:rPr>
        <w:t xml:space="preserve"> VirF and enterotoxigenic </w:t>
      </w:r>
      <w:r>
        <w:rPr>
          <w:rFonts w:ascii="Book Antiqua" w:hAnsi="Book Antiqua" w:eastAsia="Book Antiqua" w:cs="Book Antiqua"/>
          <w:i/>
          <w:iCs/>
          <w:color w:val="000000"/>
          <w:highlight w:val="none"/>
        </w:rPr>
        <w:t>E. coli</w:t>
      </w:r>
      <w:r>
        <w:rPr>
          <w:rFonts w:ascii="Book Antiqua" w:hAnsi="Book Antiqua" w:eastAsia="Book Antiqua" w:cs="Book Antiqua"/>
          <w:color w:val="000000"/>
          <w:highlight w:val="none"/>
        </w:rPr>
        <w:t xml:space="preserve"> Rns</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Microbiota-derived short-chain fatty acids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Microbiota-derived SCFAs make up almost all SCFAs due to the lower level of SCFAs in human blood</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xml:space="preserve">. SCFAs as the basic substance sources play an important role in regulating lipid metabolism as well as maintaining the host energy homeostasis. In part, SCFAs can be absorbed directly as an energy source by enterocytes or transported to the liver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portal vein; in part, SCFAs are reassigned by the liver and released into bloodstream for the systemic circulation through the whole body</w:t>
      </w:r>
      <w:r>
        <w:rPr>
          <w:rFonts w:ascii="Book Antiqua" w:hAnsi="Book Antiqua" w:eastAsia="Book Antiqua" w:cs="Book Antiqua"/>
          <w:color w:val="000000"/>
          <w:highlight w:val="none"/>
          <w:vertAlign w:val="superscript"/>
        </w:rPr>
        <w:t>[10,86]</w:t>
      </w:r>
      <w:r>
        <w:rPr>
          <w:rFonts w:ascii="Book Antiqua" w:hAnsi="Book Antiqua" w:eastAsia="Book Antiqua" w:cs="Book Antiqua"/>
          <w:color w:val="000000"/>
          <w:highlight w:val="none"/>
        </w:rPr>
        <w:t>. SCFAs are mainly composed of acetate, butyrate and propionate which comprise 60%, 20% and 20% respectively</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xml:space="preserve">. SCFAs are transported and taken up into cells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non-ionized and ionized diffusion. The </w:t>
      </w:r>
      <w:r>
        <w:rPr>
          <w:rFonts w:ascii="Book Antiqua" w:hAnsi="Book Antiqua" w:eastAsia="Book Antiqua" w:cs="Book Antiqua"/>
          <w:i/>
          <w:iCs/>
          <w:color w:val="000000"/>
          <w:highlight w:val="none"/>
        </w:rPr>
        <w:t>liver-gut axis</w:t>
      </w:r>
      <w:r>
        <w:rPr>
          <w:rFonts w:ascii="Book Antiqua" w:hAnsi="Book Antiqua" w:eastAsia="Book Antiqua" w:cs="Book Antiqua"/>
          <w:color w:val="000000"/>
          <w:highlight w:val="none"/>
        </w:rPr>
        <w:t xml:space="preserve"> plays a key role in the absorption, metabolism and systemic circulation of SCFAs</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Acetate, which is produced from pyruvate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acetyl-CoA and the wood-Ljungdahl pathway in microbiota, is the most abundant SCFA. Acetate is activated by ACSS1-3 to form acetyl-CoA and metabolized for energy production. However, the majority of acetate reaches and is processed in the liver. In cytosol, acetyl-CoA can synthesize cholesterol</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 in the nucleus, acetate and acetyl-CoA are involved in regulating DNA histone acetylation and deacetylation</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in mitochondria, acetyl-CoA can be either for energy supply or ketogenesis in case of glucose deficiency, ketone bodies enter blood circulation for peripheral tissues usages</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Moreover, acetate can cross the blood-brain barrier freely and is an energy source for glial cells</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Acetate has a direct role in appetite regulation. Acetate is metabolized to generate more adenosine triphosphate, and inhibits adenosine monophosphate-active protein kinase (AMPK), as well as upregulating anorectic neuropeptide POMC and downregulating orexigenic neuropeptide AgRP</w:t>
      </w:r>
      <w:r>
        <w:rPr>
          <w:rFonts w:ascii="Book Antiqua" w:hAnsi="Book Antiqua" w:eastAsia="Book Antiqua" w:cs="Book Antiqua"/>
          <w:color w:val="000000"/>
          <w:highlight w:val="none"/>
          <w:vertAlign w:val="superscript"/>
        </w:rPr>
        <w:t>[93]</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Of the SCFAs which are mainly composed of acetate, butyrate and propionate, butyrate is the most widely studied. Butyrate is generated through the butyrate kinase or butyryl-CoA/acetate CoA-transferase route. Butyrate is a major SCFA in the large intestine. In enterocytes, the majority of butyrate is converted into acetyl-CoA that further participates in catabolism for host energy supply</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a small amount of butyrate is delivered to the liver and incorporated into ketone bodies (</w:t>
      </w:r>
      <w:r>
        <w:rPr>
          <w:rStyle w:val="10"/>
          <w:rFonts w:ascii="Book Antiqua" w:hAnsi="Book Antiqua" w:eastAsia="Book Antiqua" w:cs="Book Antiqua"/>
          <w:color w:val="000000"/>
          <w:highlight w:val="none"/>
        </w:rPr>
        <w:t>β-hydroxybutyrate</w:t>
      </w:r>
      <w:r>
        <w:rPr>
          <w:rFonts w:ascii="Book Antiqua" w:hAnsi="Book Antiqua" w:eastAsia="Book Antiqua" w:cs="Book Antiqua"/>
          <w:color w:val="000000"/>
          <w:highlight w:val="none"/>
        </w:rPr>
        <w:t>) in mitochondrial for ATP production</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Butyrate plays a key role in maturating the intestinal barrier function in premature infants</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studies showed that butyrate administration has favorable therapeutic effects on normal colonic health in a safe dose</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In a mouse model with globin chain synthesis disorder, the application of a high dose of butyrate resulted in striking neuropathological changes and multiorgan system failure due to harmful systemic concentrations</w:t>
      </w:r>
      <w:r>
        <w:rPr>
          <w:rFonts w:ascii="Book Antiqua" w:hAnsi="Book Antiqua" w:eastAsia="Book Antiqua" w:cs="Book Antiqua"/>
          <w:color w:val="000000"/>
          <w:highlight w:val="none"/>
          <w:vertAlign w:val="superscript"/>
        </w:rPr>
        <w:t>[97]</w:t>
      </w:r>
      <w:r>
        <w:rPr>
          <w:rFonts w:ascii="Book Antiqua" w:hAnsi="Book Antiqua" w:eastAsia="Book Antiqua" w:cs="Book Antiqua"/>
          <w:color w:val="000000"/>
          <w:highlight w:val="none"/>
        </w:rPr>
        <w:t>. Therefore, mechanisms underlying the dosage-dependent effects on the intestinal barrier are controversial, but reasonable. A low dose promotes restitution of intestinal epithelial lumen and a high dose impairs the intestinal barrier function with regulation of permeability by inducing apoptosis</w:t>
      </w:r>
      <w:r>
        <w:rPr>
          <w:rFonts w:ascii="Book Antiqua" w:hAnsi="Book Antiqua" w:eastAsia="Book Antiqua" w:cs="Book Antiqua"/>
          <w:color w:val="000000"/>
          <w:highlight w:val="none"/>
          <w:vertAlign w:val="superscript"/>
        </w:rPr>
        <w:t>[98]</w:t>
      </w:r>
      <w:r>
        <w:rPr>
          <w:rFonts w:ascii="Book Antiqua" w:hAnsi="Book Antiqua" w:eastAsia="Book Antiqua" w:cs="Book Antiqua"/>
          <w:color w:val="000000"/>
          <w:highlight w:val="none"/>
        </w:rPr>
        <w:t>. The selective paracellular permeability is determined by junction proteins including tight junction, adherence junction and desmosomes</w:t>
      </w:r>
      <w:r>
        <w:rPr>
          <w:rFonts w:ascii="Book Antiqua" w:hAnsi="Book Antiqua" w:eastAsia="Book Antiqua" w:cs="Book Antiqua"/>
          <w:color w:val="000000"/>
          <w:highlight w:val="none"/>
          <w:vertAlign w:val="superscript"/>
        </w:rPr>
        <w:t>[99]</w:t>
      </w:r>
      <w:r>
        <w:rPr>
          <w:rFonts w:ascii="Book Antiqua" w:hAnsi="Book Antiqua" w:eastAsia="Book Antiqua" w:cs="Book Antiqua"/>
          <w:color w:val="000000"/>
          <w:highlight w:val="none"/>
        </w:rPr>
        <w:t>. Excessive SCFA accumulation downregulates the expression of junction protein and further impairs the integrity of the membrane, leading to a leaky gut</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Moreover, increased intestinal permeability has been linked to inflammatory bowel disease</w:t>
      </w:r>
      <w:r>
        <w:rPr>
          <w:rFonts w:ascii="Book Antiqua" w:hAnsi="Book Antiqua" w:eastAsia="Book Antiqua" w:cs="Book Antiqua"/>
          <w:color w:val="000000"/>
          <w:highlight w:val="none"/>
          <w:vertAlign w:val="superscript"/>
        </w:rPr>
        <w:t>[101]</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Propionate is produced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succinate, acrylate and propanediol pathway in microbiota. Propionate is activated by ACSS3 in mitochondria of hepatocytes. The concentration of dietary propionate regulates the balance between lipid and glucose metabolism</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Propionate reduces cancer cell proliferation through activation of G-protein-coupled receptors 43 GPR43) in mice liver</w:t>
      </w:r>
      <w:r>
        <w:rPr>
          <w:rFonts w:ascii="Book Antiqua" w:hAnsi="Book Antiqua" w:eastAsia="Book Antiqua" w:cs="Book Antiqua"/>
          <w:color w:val="000000"/>
          <w:highlight w:val="none"/>
          <w:vertAlign w:val="superscript"/>
        </w:rPr>
        <w:t>[103]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view of the biosynthesis of SCFAs, acetate, butyrate and propionate have crosslinks through acetyl-CoA, pyruvate, oxaloacetate, some of which can be converted between them to meet the physiological need of microbiota</w:t>
      </w:r>
      <w:r>
        <w:rPr>
          <w:rFonts w:ascii="Book Antiqua" w:hAnsi="Book Antiqua" w:eastAsia="Book Antiqua" w:cs="Book Antiqua"/>
          <w:color w:val="000000"/>
          <w:highlight w:val="none"/>
          <w:vertAlign w:val="superscript"/>
        </w:rPr>
        <w:t>[104]</w:t>
      </w:r>
      <w:r>
        <w:rPr>
          <w:rFonts w:ascii="Book Antiqua" w:hAnsi="Book Antiqua" w:eastAsia="Book Antiqua" w:cs="Book Antiqua"/>
          <w:color w:val="000000"/>
          <w:highlight w:val="none"/>
        </w:rPr>
        <w:t>. SCFAs as key microbiota metabolites are closely correlated with host health and disease conditions through regulation of diverse physiological processes. Two major signaling pathways related to SCFAs including G-protein-coupled receptors (GPCRs) and histone deacetylases have been characterized</w:t>
      </w:r>
      <w:r>
        <w:rPr>
          <w:rFonts w:ascii="Book Antiqua" w:hAnsi="Book Antiqua" w:eastAsia="Book Antiqua" w:cs="Book Antiqua"/>
          <w:color w:val="000000"/>
          <w:highlight w:val="none"/>
          <w:vertAlign w:val="superscript"/>
        </w:rPr>
        <w:t>[105]</w:t>
      </w:r>
      <w:r>
        <w:rPr>
          <w:rFonts w:ascii="Book Antiqua" w:hAnsi="Book Antiqua" w:eastAsia="Book Antiqua" w:cs="Book Antiqua"/>
          <w:color w:val="000000"/>
          <w:highlight w:val="none"/>
        </w:rPr>
        <w:t>. GPCRs, also named free fatty acid receptors (FFAR) are activated by SCFAs. Two SCFA receptors, GPR41 (FFAR3) and GPR43 (FFAR2) have been reported. FFAR2 has preference to acetate and propionate, and FFAR3 has a specificity in butyrate</w:t>
      </w:r>
      <w:r>
        <w:rPr>
          <w:rFonts w:ascii="Book Antiqua" w:hAnsi="Book Antiqua" w:eastAsia="Book Antiqua" w:cs="Book Antiqua"/>
          <w:color w:val="000000"/>
          <w:highlight w:val="none"/>
          <w:vertAlign w:val="superscript"/>
        </w:rPr>
        <w:t>[106]</w:t>
      </w:r>
      <w:r>
        <w:rPr>
          <w:rFonts w:ascii="Book Antiqua" w:hAnsi="Book Antiqua" w:eastAsia="Book Antiqua" w:cs="Book Antiqua"/>
          <w:color w:val="000000"/>
          <w:highlight w:val="none"/>
        </w:rPr>
        <w:t>. FFAR2 is expressed along the entire gastrointestinal tract. FFAR2 can be upregulated by propionate during adipocyte differentiation</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 xml:space="preserve">. In addition, FFAR2 activated by SCFAs releases glucagon-like peptide 1(GLP-1) and peptide YY (PYY) in enteroendocrine L cells, GLP-1 and PYY, </w:t>
      </w:r>
      <w:r>
        <w:rPr>
          <w:rFonts w:hint="eastAsia" w:ascii="Book Antiqua" w:hAnsi="Book Antiqua" w:cs="Book Antiqua"/>
          <w:color w:val="000000"/>
          <w:highlight w:val="none"/>
          <w:lang w:eastAsia="zh-CN"/>
        </w:rPr>
        <w:t>are</w:t>
      </w:r>
      <w:r>
        <w:rPr>
          <w:rFonts w:ascii="Book Antiqua" w:hAnsi="Book Antiqua" w:eastAsia="Book Antiqua" w:cs="Book Antiqua"/>
          <w:color w:val="000000"/>
          <w:highlight w:val="none"/>
        </w:rPr>
        <w:t xml:space="preserve"> involved in gut motility, glucose tolerance and regulation of appetite</w:t>
      </w:r>
      <w:r>
        <w:rPr>
          <w:rFonts w:ascii="Book Antiqua" w:hAnsi="Book Antiqua" w:eastAsia="Book Antiqua" w:cs="Book Antiqua"/>
          <w:color w:val="000000"/>
          <w:highlight w:val="none"/>
          <w:vertAlign w:val="superscript"/>
        </w:rPr>
        <w:t>[108]</w:t>
      </w:r>
      <w:r>
        <w:rPr>
          <w:rFonts w:ascii="Book Antiqua" w:hAnsi="Book Antiqua" w:eastAsia="Book Antiqua" w:cs="Book Antiqua"/>
          <w:color w:val="000000"/>
          <w:highlight w:val="none"/>
        </w:rPr>
        <w:t xml:space="preserve">. Moreover, Butyrate plays a role in anti-inflammation through inhibition of pro-inflammatory mediators/adipokines, adhesion molecules, metalloproteinase production as well as inflammatory signaling pathways </w:t>
      </w:r>
      <w:r>
        <w:rPr>
          <w:rFonts w:ascii="Book Antiqua" w:hAnsi="Book Antiqua" w:eastAsia="Book Antiqua" w:cs="Book Antiqua"/>
          <w:color w:val="000000"/>
          <w:highlight w:val="none"/>
          <w:lang w:val="en-GB" w:eastAsia="en-GB"/>
        </w:rPr>
        <w:t>(NF</w:t>
      </w:r>
      <w:r>
        <w:rPr>
          <w:rFonts w:ascii="Book Antiqua" w:hAnsi="Book Antiqua" w:eastAsia="Book Antiqua" w:cs="Book Antiqua"/>
          <w:color w:val="000000"/>
          <w:highlight w:val="none"/>
        </w:rPr>
        <w:t>κ</w:t>
      </w:r>
      <w:r>
        <w:rPr>
          <w:rFonts w:ascii="Book Antiqua" w:hAnsi="Book Antiqua" w:eastAsia="Book Antiqua" w:cs="Book Antiqua"/>
          <w:color w:val="000000"/>
          <w:highlight w:val="none"/>
          <w:lang w:val="en-GB" w:eastAsia="en-GB"/>
        </w:rPr>
        <w:t>B, MAPKinase, AMPK-</w:t>
      </w:r>
      <w:r>
        <w:rPr>
          <w:rFonts w:ascii="Book Antiqua" w:hAnsi="Book Antiqua" w:eastAsia="Book Antiqua" w:cs="Book Antiqua"/>
          <w:color w:val="000000"/>
          <w:highlight w:val="none"/>
        </w:rPr>
        <w:t>α</w:t>
      </w:r>
      <w:r>
        <w:rPr>
          <w:rFonts w:ascii="Book Antiqua" w:hAnsi="Book Antiqua" w:eastAsia="Book Antiqua" w:cs="Book Antiqua"/>
          <w:color w:val="000000"/>
          <w:highlight w:val="none"/>
          <w:lang w:val="en-GB" w:eastAsia="en-GB"/>
        </w:rPr>
        <w:t>, and PI3K/Akt). However, the anti-inflammatory activity of butyrate w</w:t>
      </w:r>
      <w:r>
        <w:rPr>
          <w:rFonts w:hint="eastAsia" w:ascii="Book Antiqua" w:hAnsi="Book Antiqua" w:cs="Book Antiqua"/>
          <w:color w:val="000000"/>
          <w:highlight w:val="none"/>
          <w:lang w:val="en-GB" w:eastAsia="zh-CN"/>
        </w:rPr>
        <w:t>as</w:t>
      </w:r>
      <w:r>
        <w:rPr>
          <w:rFonts w:ascii="Book Antiqua" w:hAnsi="Book Antiqua" w:eastAsia="Book Antiqua" w:cs="Book Antiqua"/>
          <w:color w:val="000000"/>
          <w:highlight w:val="none"/>
          <w:lang w:val="en-GB" w:eastAsia="en-GB"/>
        </w:rPr>
        <w:t xml:space="preserve"> eliminated by FFRA3 knockdown</w:t>
      </w:r>
      <w:r>
        <w:rPr>
          <w:rFonts w:ascii="Book Antiqua" w:hAnsi="Book Antiqua" w:eastAsia="Book Antiqua" w:cs="Book Antiqua"/>
          <w:color w:val="000000"/>
          <w:highlight w:val="none"/>
          <w:vertAlign w:val="superscript"/>
          <w:lang w:val="en-GB" w:eastAsia="en-GB"/>
        </w:rPr>
        <w:t>[109]</w:t>
      </w:r>
      <w:r>
        <w:rPr>
          <w:rFonts w:ascii="Book Antiqua" w:hAnsi="Book Antiqua" w:eastAsia="Book Antiqua" w:cs="Book Antiqua"/>
          <w:color w:val="000000"/>
          <w:highlight w:val="none"/>
          <w:lang w:val="en-GB" w:eastAsia="en-GB"/>
        </w:rPr>
        <w:t>. Supplementation of SCFAs significantly improved hepatic metabolic actiity in FFAR3-dificient mice, but not FFAR-2 deficient mice</w:t>
      </w:r>
      <w:r>
        <w:rPr>
          <w:rFonts w:ascii="Book Antiqua" w:hAnsi="Book Antiqua" w:eastAsia="Book Antiqua" w:cs="Book Antiqua"/>
          <w:color w:val="000000"/>
          <w:highlight w:val="none"/>
          <w:vertAlign w:val="superscript"/>
          <w:lang w:val="en-GB" w:eastAsia="en-GB"/>
        </w:rPr>
        <w:t>[110]</w:t>
      </w:r>
      <w:r>
        <w:rPr>
          <w:rFonts w:ascii="Book Antiqua" w:hAnsi="Book Antiqua" w:eastAsia="Book Antiqua" w:cs="Book Antiqua"/>
          <w:color w:val="000000"/>
          <w:highlight w:val="none"/>
          <w:lang w:val="en-GB" w:eastAsia="en-GB"/>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SCFAs are also considered a promising supplementary treatment for active intestinal bowel disease</w:t>
      </w:r>
      <w:r>
        <w:rPr>
          <w:rFonts w:ascii="Book Antiqua" w:hAnsi="Book Antiqua" w:eastAsia="Book Antiqua" w:cs="Book Antiqua"/>
          <w:color w:val="000000"/>
          <w:highlight w:val="none"/>
          <w:vertAlign w:val="superscript"/>
        </w:rPr>
        <w:t>[111]</w:t>
      </w:r>
      <w:r>
        <w:rPr>
          <w:rFonts w:ascii="Book Antiqua" w:hAnsi="Book Antiqua" w:eastAsia="Book Antiqua" w:cs="Book Antiqua"/>
          <w:color w:val="000000"/>
          <w:highlight w:val="none"/>
        </w:rPr>
        <w:t>. Moreover, SCFAs, as inhibitors of histone deacetylases, show potential anti-inflammatory activity</w:t>
      </w:r>
      <w:r>
        <w:rPr>
          <w:rFonts w:ascii="Book Antiqua" w:hAnsi="Book Antiqua" w:eastAsia="Book Antiqua" w:cs="Book Antiqua"/>
          <w:color w:val="000000"/>
          <w:highlight w:val="none"/>
          <w:vertAlign w:val="superscript"/>
        </w:rPr>
        <w:t>[112,113]</w:t>
      </w:r>
      <w:r>
        <w:rPr>
          <w:rFonts w:ascii="Book Antiqua" w:hAnsi="Book Antiqua" w:eastAsia="Book Antiqua" w:cs="Book Antiqua"/>
          <w:color w:val="000000"/>
          <w:highlight w:val="none"/>
        </w:rPr>
        <w:t xml:space="preserve">. It is demonstrated that three SCFAs alone or in combination protect the intestinal barrier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stimulation of tight junction formation and repression of NLRP3 inflammasome and autophagy in the colon cancer cell model</w:t>
      </w:r>
      <w:r>
        <w:rPr>
          <w:rFonts w:ascii="Book Antiqua" w:hAnsi="Book Antiqua" w:eastAsia="Book Antiqua" w:cs="Book Antiqua"/>
          <w:color w:val="000000"/>
          <w:highlight w:val="none"/>
          <w:vertAlign w:val="superscript"/>
        </w:rPr>
        <w:t>[114]</w:t>
      </w:r>
      <w:r>
        <w:rPr>
          <w:rFonts w:ascii="Book Antiqua" w:hAnsi="Book Antiqua" w:eastAsia="Book Antiqua" w:cs="Book Antiqua"/>
          <w:color w:val="000000"/>
          <w:highlight w:val="none"/>
        </w:rPr>
        <w:t xml:space="preserve">. Apart from this, a high-fiber intake, fecal microbiota transplant, prebiotics and probiotics are suggested to have a beneficial effect on colonic health by increasing the level of SCFAs. </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Microbiota-imbalance-related diseases in the </w:t>
      </w:r>
      <w:r>
        <w:rPr>
          <w:rFonts w:ascii="Book Antiqua" w:hAnsi="Book Antiqua" w:eastAsia="Book Antiqua" w:cs="Book Antiqua"/>
          <w:b/>
          <w:bCs/>
          <w:i/>
          <w:iCs/>
          <w:color w:val="000000"/>
          <w:highlight w:val="none"/>
        </w:rPr>
        <w:t>liver-gut axis</w:t>
      </w:r>
      <w:r>
        <w:rPr>
          <w:rFonts w:ascii="Book Antiqua" w:hAnsi="Book Antiqua" w:eastAsia="Book Antiqua" w:cs="Book Antiqua"/>
          <w:b/>
          <w:bCs/>
          <w:i/>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Gut microbiota exert multifunction in maintaining the host homeostasis, including defensing against pathogens, affecting immune system, mediating digestion and metabolism, involving in insulin regulation and maintaining the intestinal epithelial cell renewal</w:t>
      </w:r>
      <w:r>
        <w:rPr>
          <w:rFonts w:ascii="Book Antiqua" w:hAnsi="Book Antiqua" w:eastAsia="Book Antiqua" w:cs="Book Antiqua"/>
          <w:color w:val="000000"/>
          <w:highlight w:val="none"/>
          <w:vertAlign w:val="superscript"/>
        </w:rPr>
        <w:t>[115]</w:t>
      </w:r>
      <w:r>
        <w:rPr>
          <w:rFonts w:ascii="Book Antiqua" w:hAnsi="Book Antiqua" w:eastAsia="Book Antiqua" w:cs="Book Antiqua"/>
          <w:color w:val="000000"/>
          <w:highlight w:val="none"/>
        </w:rPr>
        <w:t>. Gut microbiota interact with host through producing a serial of metabolites, particularly SCFAs. Imbalance in diversity and composition as well as alterations in the function of gut microbiota is associated with the pathogenesis of diverse gastrointestinal tract diseases, such as small intestinal bacterial overgrowth (SIBO), intestinal bowel disease (IBD), and a serial of liver diseases</w:t>
      </w:r>
      <w:r>
        <w:rPr>
          <w:rFonts w:ascii="Book Antiqua" w:hAnsi="Book Antiqua" w:eastAsia="Book Antiqua" w:cs="Book Antiqua"/>
          <w:color w:val="000000"/>
          <w:highlight w:val="none"/>
          <w:vertAlign w:val="superscript"/>
        </w:rPr>
        <w:t>[116]</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SIBO takes place in short bowel syndrome (SBS) and causes variable signs and symptoms resulting in nutrient malabsorption</w:t>
      </w:r>
      <w:r>
        <w:rPr>
          <w:rFonts w:ascii="Book Antiqua" w:hAnsi="Book Antiqua" w:eastAsia="Book Antiqua" w:cs="Book Antiqua"/>
          <w:color w:val="000000"/>
          <w:highlight w:val="none"/>
          <w:vertAlign w:val="superscript"/>
        </w:rPr>
        <w:t>[117]</w:t>
      </w:r>
      <w:r>
        <w:rPr>
          <w:rFonts w:ascii="Book Antiqua" w:hAnsi="Book Antiqua" w:eastAsia="Book Antiqua" w:cs="Book Antiqua"/>
          <w:color w:val="000000"/>
          <w:highlight w:val="none"/>
        </w:rPr>
        <w:t>. SIBO is characterized with the small intestinal excessive numbers and types of bacteria overgrowth exceeding 10</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organisms/mL, which are mainly colonic type with predominantly gram-negative aerobic species (</w:t>
      </w:r>
      <w:r>
        <w:rPr>
          <w:rFonts w:ascii="Book Antiqua" w:hAnsi="Book Antiqua" w:eastAsia="Book Antiqua" w:cs="Book Antiqua"/>
          <w:i/>
          <w:iCs/>
          <w:color w:val="000000"/>
          <w:highlight w:val="none"/>
          <w:lang w:val="en-GB" w:eastAsia="en-GB"/>
        </w:rPr>
        <w:t>Streptococcus</w:t>
      </w:r>
      <w:r>
        <w:rPr>
          <w:rFonts w:ascii="Book Antiqua" w:hAnsi="Book Antiqua" w:eastAsia="Book Antiqua" w:cs="Book Antiqua"/>
          <w:color w:val="000000"/>
          <w:highlight w:val="none"/>
          <w:lang w:val="en-GB" w:eastAsia="en-GB"/>
        </w:rPr>
        <w:t xml:space="preserve">, </w:t>
      </w:r>
      <w:r>
        <w:rPr>
          <w:rFonts w:ascii="Book Antiqua" w:hAnsi="Book Antiqua" w:eastAsia="Book Antiqua" w:cs="Book Antiqua"/>
          <w:i/>
          <w:iCs/>
          <w:color w:val="000000"/>
          <w:highlight w:val="none"/>
          <w:lang w:val="en-GB" w:eastAsia="en-GB"/>
        </w:rPr>
        <w:t>Escherichia coli, staphylococcus</w:t>
      </w:r>
      <w:r>
        <w:rPr>
          <w:rFonts w:ascii="Book Antiqua" w:hAnsi="Book Antiqua" w:eastAsia="Book Antiqua" w:cs="Book Antiqua"/>
          <w:color w:val="000000"/>
          <w:highlight w:val="none"/>
        </w:rPr>
        <w:t>) and anaerobic species (</w:t>
      </w:r>
      <w:r>
        <w:rPr>
          <w:rFonts w:ascii="Book Antiqua" w:hAnsi="Book Antiqua" w:eastAsia="Book Antiqua" w:cs="Book Antiqua"/>
          <w:i/>
          <w:iCs/>
          <w:color w:val="000000"/>
          <w:highlight w:val="none"/>
          <w:lang w:val="en-GB" w:eastAsia="en-GB"/>
        </w:rPr>
        <w:t>Lactobacillus, bacteroides, clostridium and veillonella</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[118]</w:t>
      </w:r>
      <w:r>
        <w:rPr>
          <w:rFonts w:ascii="Book Antiqua" w:hAnsi="Book Antiqua" w:eastAsia="Book Antiqua" w:cs="Book Antiqua"/>
          <w:color w:val="000000"/>
          <w:highlight w:val="none"/>
        </w:rPr>
        <w:t>. Enterotoxins expressing in the outer membrane of germ-negative species can damage the intestinal mucosa barrier by stimulation of fluid secretion in enterocytes, and further affect the absorptive function</w:t>
      </w:r>
      <w:r>
        <w:rPr>
          <w:rFonts w:ascii="Book Antiqua" w:hAnsi="Book Antiqua" w:eastAsia="Book Antiqua" w:cs="Book Antiqua"/>
          <w:color w:val="000000"/>
          <w:highlight w:val="none"/>
          <w:vertAlign w:val="superscript"/>
        </w:rPr>
        <w:t>[119]</w:t>
      </w:r>
      <w:r>
        <w:rPr>
          <w:rFonts w:ascii="Book Antiqua" w:hAnsi="Book Antiqua" w:eastAsia="Book Antiqua" w:cs="Book Antiqua"/>
          <w:color w:val="000000"/>
          <w:highlight w:val="none"/>
        </w:rPr>
        <w:t>. SIBO is associated with irritable bowel syndrome (IBS), celiac disease (CD) as well as IBD</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and also involved in the development of nonalcoholic fatty liver disease</w:t>
      </w:r>
      <w:r>
        <w:rPr>
          <w:rFonts w:ascii="Book Antiqua" w:hAnsi="Book Antiqua" w:eastAsia="Book Antiqua" w:cs="Book Antiqua"/>
          <w:color w:val="000000"/>
          <w:highlight w:val="none"/>
          <w:vertAlign w:val="superscript"/>
        </w:rPr>
        <w:t>[121]</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IBD occurs due to the imbalance between the host immune system and gut microbiota in digestive tract and is becoming an increasing health problem. Crohn’s disease and ulcerative colitis are the two prevailing types. The worldwide epidemiologic data shows that the higher incidence and prevalence of IBD is associated with industrialization</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Differences in dietary habits highly influence the composition of microbiota; a high-fat diet induces microbiota dysbiosis which alters the intestinal permeability</w:t>
      </w:r>
      <w:r>
        <w:rPr>
          <w:rFonts w:ascii="Book Antiqua" w:hAnsi="Book Antiqua" w:eastAsia="Book Antiqua" w:cs="Book Antiqua"/>
          <w:color w:val="000000"/>
          <w:highlight w:val="none"/>
          <w:vertAlign w:val="superscript"/>
        </w:rPr>
        <w:t>[123]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Additionally, the disruption of bacterial colonization with dysbiosis and an exaggerated inflammatory response has been linked with the pathological process of necrotizing enterocolitis (NEC) in preterm infants</w:t>
      </w:r>
      <w:r>
        <w:rPr>
          <w:rFonts w:ascii="Book Antiqua" w:hAnsi="Book Antiqua" w:eastAsia="Book Antiqua" w:cs="Book Antiqua"/>
          <w:color w:val="000000"/>
          <w:highlight w:val="none"/>
          <w:vertAlign w:val="superscript"/>
        </w:rPr>
        <w:t>[124]</w:t>
      </w:r>
      <w:r>
        <w:rPr>
          <w:rFonts w:ascii="Book Antiqua" w:hAnsi="Book Antiqua" w:eastAsia="Book Antiqua" w:cs="Book Antiqua"/>
          <w:color w:val="000000"/>
          <w:highlight w:val="none"/>
        </w:rPr>
        <w:t>. In NEC cases, an increased proportion of Proteobacteria and Actinobacteria, a decreased numbers of Bifidobacteria and Bacteroidetes were detected before NEC diagnosis. Moreover, a type of bacteria related to Klebsiella pneumoniae has been strongly correlated with the NEC development later stage</w:t>
      </w:r>
      <w:r>
        <w:rPr>
          <w:rFonts w:ascii="Book Antiqua" w:hAnsi="Book Antiqua" w:eastAsia="Book Antiqua" w:cs="Book Antiqua"/>
          <w:color w:val="000000"/>
          <w:highlight w:val="none"/>
          <w:vertAlign w:val="superscript"/>
        </w:rPr>
        <w:t>[125].</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Although the mechanism involved in diverse gastrointestinal tract diseases is still not completely understood, an impaired intestinal mucosal barrier is common feature among them. In addition, Paneth cells located in the crypts of the small intestine are very important for providing a sterile inner mucus layer and maintaining mucosal barrier integrity against microbiota by secreting antibiotic peptides containing α-defensin, angiogenin, lysozyme and lectins</w:t>
      </w:r>
      <w:r>
        <w:rPr>
          <w:rFonts w:ascii="Book Antiqua" w:hAnsi="Book Antiqua" w:eastAsia="Book Antiqua" w:cs="Book Antiqua"/>
          <w:color w:val="000000"/>
          <w:highlight w:val="none"/>
          <w:vertAlign w:val="superscript"/>
        </w:rPr>
        <w:t>[126]</w:t>
      </w:r>
      <w:r>
        <w:rPr>
          <w:rFonts w:ascii="Book Antiqua" w:hAnsi="Book Antiqua" w:eastAsia="Book Antiqua" w:cs="Book Antiqua"/>
          <w:color w:val="000000"/>
          <w:highlight w:val="none"/>
        </w:rPr>
        <w:t>. α-defensin 5/6 are the most abundant components. α-defensin 5 can be digested into fragments which exert specific antibiotic activity</w:t>
      </w:r>
      <w:r>
        <w:rPr>
          <w:rFonts w:ascii="Book Antiqua" w:hAnsi="Book Antiqua" w:eastAsia="Book Antiqua" w:cs="Book Antiqua"/>
          <w:color w:val="000000"/>
          <w:highlight w:val="none"/>
          <w:vertAlign w:val="superscript"/>
        </w:rPr>
        <w:t>[127]</w:t>
      </w:r>
      <w:r>
        <w:rPr>
          <w:rFonts w:ascii="Book Antiqua" w:hAnsi="Book Antiqua" w:eastAsia="Book Antiqua" w:cs="Book Antiqua"/>
          <w:color w:val="000000"/>
          <w:highlight w:val="none"/>
        </w:rPr>
        <w:t>. However, α-defensin 6 prevents invasion by bacterial pathogens through self-assembly to form fibrils and nanonets</w:t>
      </w:r>
      <w:r>
        <w:rPr>
          <w:rFonts w:ascii="Book Antiqua" w:hAnsi="Book Antiqua" w:eastAsia="Book Antiqua" w:cs="Book Antiqua"/>
          <w:color w:val="000000"/>
          <w:highlight w:val="none"/>
          <w:vertAlign w:val="superscript"/>
        </w:rPr>
        <w:t>[128]</w:t>
      </w:r>
      <w:r>
        <w:rPr>
          <w:rFonts w:ascii="Book Antiqua" w:hAnsi="Book Antiqua" w:eastAsia="Book Antiqua" w:cs="Book Antiqua"/>
          <w:color w:val="000000"/>
          <w:highlight w:val="none"/>
        </w:rPr>
        <w:t>. Diminished expression of Paneth cell defensins regulated by the Wnt factor is associated with Crohn’s disease (also called Paneth’s disease)</w:t>
      </w:r>
      <w:r>
        <w:rPr>
          <w:rFonts w:ascii="Book Antiqua" w:hAnsi="Book Antiqua" w:eastAsia="Book Antiqua" w:cs="Book Antiqua"/>
          <w:color w:val="000000"/>
          <w:highlight w:val="none"/>
          <w:vertAlign w:val="superscript"/>
        </w:rPr>
        <w:t>[129,130]</w:t>
      </w:r>
      <w:r>
        <w:rPr>
          <w:rFonts w:ascii="Book Antiqua" w:hAnsi="Book Antiqua" w:eastAsia="Book Antiqua" w:cs="Book Antiqua"/>
          <w:color w:val="000000"/>
          <w:highlight w:val="none"/>
        </w:rPr>
        <w:t>. Paneth-cell-deficient mice showed a dysbiosis in favor of an E. coli expansion and further weakening of the intestinal mucosal barrier with a visceral hypersensitivity</w:t>
      </w:r>
      <w:r>
        <w:rPr>
          <w:rFonts w:ascii="Book Antiqua" w:hAnsi="Book Antiqua" w:eastAsia="Book Antiqua" w:cs="Book Antiqua"/>
          <w:color w:val="000000"/>
          <w:highlight w:val="none"/>
          <w:vertAlign w:val="superscript"/>
        </w:rPr>
        <w:t>[131]</w:t>
      </w:r>
      <w:r>
        <w:rPr>
          <w:rFonts w:ascii="Book Antiqua" w:hAnsi="Book Antiqua" w:eastAsia="Book Antiqua" w:cs="Book Antiqua"/>
          <w:color w:val="000000"/>
          <w:highlight w:val="none"/>
        </w:rPr>
        <w:t>. Moreover, active Crohn’s disease is accompanied by bile acid malabsorption due to altered expression of the major bile acid transporter</w:t>
      </w:r>
      <w:r>
        <w:rPr>
          <w:rFonts w:ascii="Book Antiqua" w:hAnsi="Book Antiqua" w:eastAsia="Book Antiqua" w:cs="Book Antiqua"/>
          <w:color w:val="000000"/>
          <w:highlight w:val="none"/>
          <w:vertAlign w:val="superscript"/>
        </w:rPr>
        <w:t>[132]</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As a consequence of intestinal mucosal barrier disruption, microbial/pathogen-associated molecular patterns (MAMPs/PAMPs) pass through lumen and mucosa to induce the inflammatory signaling nuclear factor kappa B (NFκB)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toll-like receptors (TLRs) and nod-like receptors (NLRs). Activation of this signaling induces the release of cytokines and chemokines into portal circulation</w:t>
      </w:r>
      <w:r>
        <w:rPr>
          <w:rFonts w:ascii="Book Antiqua" w:hAnsi="Book Antiqua" w:eastAsia="Book Antiqua" w:cs="Book Antiqua"/>
          <w:color w:val="000000"/>
          <w:highlight w:val="none"/>
          <w:vertAlign w:val="superscript"/>
        </w:rPr>
        <w:t>[133,134]</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Both bacterial components and metabolites reach the liver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portal vein to induce hepatocytes damage. Additionally if dysbiosis occurs, secondary BAs including deoxycholic and lithocholic acid, which are toxic for both intestine and liver, are produced more than usual in microbiota</w:t>
      </w:r>
      <w:r>
        <w:rPr>
          <w:rFonts w:ascii="Book Antiqua" w:hAnsi="Book Antiqua" w:eastAsia="Book Antiqua" w:cs="Book Antiqua"/>
          <w:color w:val="000000"/>
          <w:highlight w:val="none"/>
          <w:vertAlign w:val="superscript"/>
        </w:rPr>
        <w:t>[135]</w:t>
      </w:r>
      <w:r>
        <w:rPr>
          <w:rFonts w:ascii="Book Antiqua" w:hAnsi="Book Antiqua" w:eastAsia="Book Antiqua" w:cs="Book Antiqua"/>
          <w:color w:val="000000"/>
          <w:highlight w:val="none"/>
        </w:rPr>
        <w:t>. Hepatocytes are damaged due a high level of secondary BAs, bacterial components and metabolites. High lipid peroxides and PAMPs derived from damaged hepatocytes induce liver microphage activation and initiate an immune response through NFκB, p-38/c-Jun-N-terminal kinase, TGF-β1 and other inflammation cytokines</w:t>
      </w:r>
      <w:r>
        <w:rPr>
          <w:rFonts w:ascii="Book Antiqua" w:hAnsi="Book Antiqua" w:eastAsia="Book Antiqua" w:cs="Book Antiqua"/>
          <w:color w:val="000000"/>
          <w:highlight w:val="none"/>
          <w:vertAlign w:val="superscript"/>
        </w:rPr>
        <w:t>[136]</w:t>
      </w:r>
      <w:r>
        <w:rPr>
          <w:rFonts w:ascii="Book Antiqua" w:hAnsi="Book Antiqua" w:eastAsia="Book Antiqua" w:cs="Book Antiqua"/>
          <w:color w:val="000000"/>
          <w:highlight w:val="none"/>
        </w:rPr>
        <w:t>. A macrophage-mediated immune response is a major player in liver fibrogenesis. Chronic liver injury leads to hepatic stellate cells to transition into myofibroblast-like cells which produce an extracellular matrix and further contribute to the progression of fibrosis</w:t>
      </w:r>
      <w:r>
        <w:rPr>
          <w:rFonts w:ascii="Book Antiqua" w:hAnsi="Book Antiqua" w:eastAsia="Book Antiqua" w:cs="Book Antiqua"/>
          <w:color w:val="000000"/>
          <w:highlight w:val="none"/>
          <w:vertAlign w:val="superscript"/>
        </w:rPr>
        <w:t>[137,138]</w:t>
      </w:r>
      <w:r>
        <w:rPr>
          <w:rFonts w:ascii="Book Antiqua" w:hAnsi="Book Antiqua" w:eastAsia="Book Antiqua" w:cs="Book Antiqua"/>
          <w:color w:val="000000"/>
          <w:highlight w:val="none"/>
        </w:rPr>
        <w:t>. Moreover, chronic liver inflammation is significantly involved in the pathogenesis of liver fibrosis/cirrhosis and probably contributes to carcinogenesis.</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aps/>
          <w:color w:val="000000"/>
          <w:highlight w:val="none"/>
          <w:u w:val="single"/>
        </w:rPr>
        <w:t>Potential therapeutic application targeting acyl-CoA synthetases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Long-chain acyl-CoA synthetases and cancer</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Alteration in a fatty acid metabolism with a higher fatty acid synthesis and lipid deposition is a major player in the pathogenesis of metabolic disorders and cancer</w:t>
      </w:r>
      <w:r>
        <w:rPr>
          <w:rFonts w:ascii="Book Antiqua" w:hAnsi="Book Antiqua" w:eastAsia="Book Antiqua" w:cs="Book Antiqua"/>
          <w:color w:val="000000"/>
          <w:highlight w:val="none"/>
          <w:vertAlign w:val="superscript"/>
        </w:rPr>
        <w:t>[139]</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Deregulation of metabolism is known as a hallmark of cancer</w:t>
      </w:r>
      <w:r>
        <w:rPr>
          <w:rFonts w:ascii="Book Antiqua" w:hAnsi="Book Antiqua" w:eastAsia="Book Antiqua" w:cs="Book Antiqua"/>
          <w:color w:val="000000"/>
          <w:highlight w:val="none"/>
          <w:vertAlign w:val="superscript"/>
        </w:rPr>
        <w:t>[140]</w:t>
      </w:r>
      <w:r>
        <w:rPr>
          <w:rFonts w:ascii="Book Antiqua" w:hAnsi="Book Antiqua" w:eastAsia="Book Antiqua" w:cs="Book Antiqua"/>
          <w:b/>
          <w:bCs/>
          <w:color w:val="000000"/>
          <w:highlight w:val="none"/>
        </w:rPr>
        <w:t>.</w:t>
      </w:r>
      <w:r>
        <w:rPr>
          <w:rFonts w:ascii="Book Antiqua" w:hAnsi="Book Antiqua" w:eastAsia="Book Antiqua" w:cs="Book Antiqua"/>
          <w:color w:val="000000"/>
          <w:highlight w:val="none"/>
        </w:rPr>
        <w:t xml:space="preserve"> The Warburg effect, one of the hallmarks of cancer, first introduced by Otto Warburg, has been used to describe the deregulated metabolism of cancer cells characterized by increased conversion of glucose into lactate even in the presence of oxygen</w:t>
      </w:r>
      <w:r>
        <w:rPr>
          <w:rFonts w:ascii="Book Antiqua" w:hAnsi="Book Antiqua" w:eastAsia="Book Antiqua" w:cs="Book Antiqua"/>
          <w:color w:val="000000"/>
          <w:highlight w:val="none"/>
          <w:vertAlign w:val="superscript"/>
        </w:rPr>
        <w:t>[141]</w:t>
      </w:r>
      <w:r>
        <w:rPr>
          <w:rFonts w:ascii="Book Antiqua" w:hAnsi="Book Antiqua" w:eastAsia="Book Antiqua" w:cs="Book Antiqua"/>
          <w:color w:val="000000"/>
          <w:highlight w:val="none"/>
        </w:rPr>
        <w:t>. Many cancer cells are highly dependent on aerobic glycolysis for their growth and division</w:t>
      </w:r>
      <w:r>
        <w:rPr>
          <w:rFonts w:ascii="Book Antiqua" w:hAnsi="Book Antiqua" w:eastAsia="Book Antiqua" w:cs="Book Antiqua"/>
          <w:color w:val="000000"/>
          <w:highlight w:val="none"/>
          <w:vertAlign w:val="superscript"/>
        </w:rPr>
        <w:t>[142]</w:t>
      </w:r>
      <w:r>
        <w:rPr>
          <w:rFonts w:ascii="Book Antiqua" w:hAnsi="Book Antiqua" w:eastAsia="Book Antiqua" w:cs="Book Antiqua"/>
          <w:color w:val="000000"/>
          <w:highlight w:val="none"/>
        </w:rPr>
        <w:t>. Recently, several studies have shown that some cancers, including colon cancer, rather synthetize ATP by oxidative phosphorylation, which has been called the reverse Warburg effect</w:t>
      </w:r>
      <w:r>
        <w:rPr>
          <w:rFonts w:ascii="Book Antiqua" w:hAnsi="Book Antiqua" w:eastAsia="Book Antiqua" w:cs="Book Antiqua"/>
          <w:color w:val="000000"/>
          <w:highlight w:val="none"/>
          <w:vertAlign w:val="superscript"/>
        </w:rPr>
        <w:t>[143-146]</w:t>
      </w:r>
      <w:r>
        <w:rPr>
          <w:rFonts w:ascii="Book Antiqua" w:hAnsi="Book Antiqua" w:eastAsia="Book Antiqua" w:cs="Book Antiqua"/>
          <w:color w:val="000000"/>
          <w:highlight w:val="none"/>
        </w:rPr>
        <w:t>. In addition to previously reported abnormalities of glucose and glutamine metabolism in cancers, abnormal lipid metabolism was also found in different cancer types</w:t>
      </w:r>
      <w:r>
        <w:rPr>
          <w:rFonts w:ascii="Book Antiqua" w:hAnsi="Book Antiqua" w:eastAsia="Book Antiqua" w:cs="Book Antiqua"/>
          <w:bCs/>
          <w:color w:val="000000"/>
          <w:highlight w:val="none"/>
          <w:vertAlign w:val="superscript"/>
        </w:rPr>
        <w:t>[143]</w:t>
      </w:r>
      <w:r>
        <w:rPr>
          <w:rFonts w:ascii="Book Antiqua" w:hAnsi="Book Antiqua" w:eastAsia="Book Antiqua" w:cs="Book Antiqua"/>
          <w:bCs/>
          <w:color w:val="000000"/>
          <w:highlight w:val="none"/>
        </w:rPr>
        <w:t xml:space="preserve">. </w:t>
      </w:r>
      <w:r>
        <w:rPr>
          <w:rFonts w:ascii="Book Antiqua" w:hAnsi="Book Antiqua" w:eastAsia="Book Antiqua" w:cs="Book Antiqua"/>
          <w:color w:val="000000"/>
          <w:highlight w:val="none"/>
        </w:rPr>
        <w:t>Highly proliferative cancer cells are dependent not only on glucose but also on other metabolites including glutamine, serine and FAs</w:t>
      </w:r>
      <w:r>
        <w:rPr>
          <w:rFonts w:ascii="Book Antiqua" w:hAnsi="Book Antiqua" w:eastAsia="Book Antiqua" w:cs="Book Antiqua"/>
          <w:color w:val="000000"/>
          <w:highlight w:val="none"/>
          <w:vertAlign w:val="superscript"/>
        </w:rPr>
        <w:t>[147-151]</w:t>
      </w:r>
      <w:r>
        <w:rPr>
          <w:rFonts w:ascii="Book Antiqua" w:hAnsi="Book Antiqua" w:eastAsia="Book Antiqua" w:cs="Book Antiqua"/>
          <w:color w:val="000000"/>
          <w:highlight w:val="none"/>
        </w:rPr>
        <w:t xml:space="preserve">. It was reported that many cancer cells are characterized by an increased level of </w:t>
      </w:r>
      <w:r>
        <w:rPr>
          <w:rFonts w:ascii="Book Antiqua" w:hAnsi="Book Antiqua" w:eastAsia="Book Antiqua" w:cs="Book Antiqua"/>
          <w:i/>
          <w:iCs/>
          <w:color w:val="000000"/>
          <w:highlight w:val="none"/>
        </w:rPr>
        <w:t>de novo</w:t>
      </w:r>
      <w:r>
        <w:rPr>
          <w:rFonts w:ascii="Book Antiqua" w:hAnsi="Book Antiqua" w:eastAsia="Book Antiqua" w:cs="Book Antiqua"/>
          <w:color w:val="000000"/>
          <w:highlight w:val="none"/>
        </w:rPr>
        <w:t xml:space="preserve"> fatty acid synthesis</w:t>
      </w:r>
      <w:r>
        <w:rPr>
          <w:rFonts w:ascii="Book Antiqua" w:hAnsi="Book Antiqua" w:eastAsia="Book Antiqua" w:cs="Book Antiqua"/>
          <w:color w:val="000000"/>
          <w:highlight w:val="none"/>
          <w:vertAlign w:val="superscript"/>
        </w:rPr>
        <w:t>[152,153]</w:t>
      </w:r>
      <w:r>
        <w:rPr>
          <w:rFonts w:ascii="Book Antiqua" w:hAnsi="Book Antiqua" w:eastAsia="Book Antiqua" w:cs="Book Antiqua"/>
          <w:color w:val="000000"/>
          <w:highlight w:val="none"/>
        </w:rPr>
        <w:t>. Upregulation of processes as fatty acid synthesis and FA release from lipid storage on the one hand, and downregulation of β-oxidation of FAs and their reesterification on the other, leads to an increased level of fatty acid in cancer cells. The fatty acid level was reported as a prognostic marker in several types of cancers including colorectal carcinoma (CRC)</w:t>
      </w:r>
      <w:r>
        <w:rPr>
          <w:rFonts w:ascii="Book Antiqua" w:hAnsi="Book Antiqua" w:eastAsia="Book Antiqua" w:cs="Book Antiqua"/>
          <w:color w:val="000000"/>
          <w:highlight w:val="none"/>
          <w:vertAlign w:val="superscript"/>
        </w:rPr>
        <w:t>[7]</w:t>
      </w:r>
      <w:r>
        <w:rPr>
          <w:rFonts w:ascii="Book Antiqua" w:hAnsi="Book Antiqua" w:eastAsia="Book Antiqua" w:cs="Book Antiqua"/>
          <w:bCs/>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 high level of FA is considered a cancer biomarker and is associated with a worse prognosis and survival</w:t>
      </w:r>
      <w:r>
        <w:rPr>
          <w:rFonts w:ascii="Book Antiqua" w:hAnsi="Book Antiqua" w:eastAsia="Book Antiqua" w:cs="Book Antiqua"/>
          <w:color w:val="000000"/>
          <w:highlight w:val="none"/>
          <w:vertAlign w:val="superscript"/>
        </w:rPr>
        <w:t>[7]</w:t>
      </w:r>
      <w:r>
        <w:rPr>
          <w:rFonts w:ascii="Book Antiqua" w:hAnsi="Book Antiqua" w:eastAsia="Book Antiqua" w:cs="Book Antiqua"/>
          <w:bCs/>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There is some evidence from mice with genetic inactivation of the </w:t>
      </w:r>
      <w:r>
        <w:rPr>
          <w:rFonts w:ascii="Book Antiqua" w:hAnsi="Book Antiqua" w:eastAsia="Book Antiqua" w:cs="Book Antiqua"/>
          <w:i/>
          <w:iCs/>
          <w:color w:val="000000"/>
          <w:highlight w:val="none"/>
        </w:rPr>
        <w:t>Muc2</w:t>
      </w:r>
      <w:r>
        <w:rPr>
          <w:rFonts w:ascii="Book Antiqua" w:hAnsi="Book Antiqua" w:eastAsia="Book Antiqua" w:cs="Book Antiqua"/>
          <w:color w:val="000000"/>
          <w:highlight w:val="none"/>
        </w:rPr>
        <w:t xml:space="preserve"> gene that in adenocarcinoma arising in both the small and large intestine, alterations of the glucose metabolism induce expression of genes linked to </w:t>
      </w:r>
      <w:r>
        <w:rPr>
          <w:rFonts w:ascii="Book Antiqua" w:hAnsi="Book Antiqua" w:eastAsia="Book Antiqua" w:cs="Book Antiqua"/>
          <w:i/>
          <w:iCs/>
          <w:color w:val="000000"/>
          <w:highlight w:val="none"/>
        </w:rPr>
        <w:t>de novo</w:t>
      </w:r>
      <w:r>
        <w:rPr>
          <w:rFonts w:ascii="Book Antiqua" w:hAnsi="Book Antiqua" w:eastAsia="Book Antiqua" w:cs="Book Antiqua"/>
          <w:color w:val="000000"/>
          <w:highlight w:val="none"/>
        </w:rPr>
        <w:t xml:space="preserve"> lipogenesis</w:t>
      </w:r>
      <w:r>
        <w:rPr>
          <w:rFonts w:ascii="Book Antiqua" w:hAnsi="Book Antiqua" w:eastAsia="Book Antiqua" w:cs="Book Antiqua"/>
          <w:color w:val="000000"/>
          <w:highlight w:val="none"/>
          <w:vertAlign w:val="superscript"/>
        </w:rPr>
        <w:t>[154]</w:t>
      </w:r>
      <w:r>
        <w:rPr>
          <w:rFonts w:ascii="Book Antiqua" w:hAnsi="Book Antiqua" w:eastAsia="Book Antiqua" w:cs="Book Antiqua"/>
          <w:color w:val="000000"/>
          <w:highlight w:val="none"/>
        </w:rPr>
        <w:t>. However, a systematic comparative analysis of adenocarcinomas arising in different locations of the intestinal tract with lipidomics is not available at present. Increased expression of ACSL1 was reported in several cancers, including colon</w:t>
      </w:r>
      <w:r>
        <w:rPr>
          <w:rFonts w:ascii="Book Antiqua" w:hAnsi="Book Antiqua" w:eastAsia="Book Antiqua" w:cs="Book Antiqua"/>
          <w:color w:val="000000"/>
          <w:highlight w:val="none"/>
          <w:vertAlign w:val="superscript"/>
        </w:rPr>
        <w:t>[155,156]</w:t>
      </w:r>
      <w:r>
        <w:rPr>
          <w:rFonts w:ascii="Book Antiqua" w:hAnsi="Book Antiqua" w:eastAsia="Book Antiqua" w:cs="Book Antiqua"/>
          <w:color w:val="000000"/>
          <w:highlight w:val="none"/>
        </w:rPr>
        <w:t xml:space="preserve"> and liver</w:t>
      </w:r>
      <w:r>
        <w:rPr>
          <w:rFonts w:ascii="Book Antiqua" w:hAnsi="Book Antiqua" w:eastAsia="Book Antiqua" w:cs="Book Antiqua"/>
          <w:color w:val="000000"/>
          <w:highlight w:val="none"/>
          <w:vertAlign w:val="superscript"/>
        </w:rPr>
        <w:t>[157,158]</w:t>
      </w:r>
      <w:r>
        <w:rPr>
          <w:rFonts w:ascii="Book Antiqua" w:hAnsi="Book Antiqua" w:eastAsia="Book Antiqua" w:cs="Book Antiqua"/>
          <w:color w:val="000000"/>
          <w:highlight w:val="none"/>
        </w:rPr>
        <w:t>, related to a poor clinical outcome</w:t>
      </w:r>
      <w:r>
        <w:rPr>
          <w:rFonts w:ascii="Book Antiqua" w:hAnsi="Book Antiqua" w:eastAsia="Book Antiqua" w:cs="Book Antiqua"/>
          <w:color w:val="000000"/>
          <w:highlight w:val="none"/>
          <w:vertAlign w:val="superscript"/>
        </w:rPr>
        <w:t>[159]</w:t>
      </w:r>
      <w:r>
        <w:rPr>
          <w:rFonts w:ascii="Book Antiqua" w:hAnsi="Book Antiqua" w:eastAsia="Book Antiqua" w:cs="Book Antiqua"/>
          <w:color w:val="000000"/>
          <w:highlight w:val="none"/>
        </w:rPr>
        <w:t>; ACSL4 was also upregulated in multiple cancer types, including colon</w:t>
      </w:r>
      <w:r>
        <w:rPr>
          <w:rFonts w:ascii="Book Antiqua" w:hAnsi="Book Antiqua" w:eastAsia="Book Antiqua" w:cs="Book Antiqua"/>
          <w:color w:val="000000"/>
          <w:highlight w:val="none"/>
          <w:vertAlign w:val="superscript"/>
        </w:rPr>
        <w:t>[155,160]</w:t>
      </w:r>
      <w:r>
        <w:rPr>
          <w:rFonts w:ascii="Book Antiqua" w:hAnsi="Book Antiqua" w:eastAsia="Book Antiqua" w:cs="Book Antiqua"/>
          <w:color w:val="000000"/>
          <w:highlight w:val="none"/>
        </w:rPr>
        <w:t xml:space="preserve"> and liver</w:t>
      </w:r>
      <w:r>
        <w:rPr>
          <w:rFonts w:ascii="Book Antiqua" w:hAnsi="Book Antiqua" w:eastAsia="Book Antiqua" w:cs="Book Antiqua"/>
          <w:color w:val="000000"/>
          <w:highlight w:val="none"/>
          <w:vertAlign w:val="superscript"/>
        </w:rPr>
        <w:t>[161-163]</w:t>
      </w:r>
      <w:r>
        <w:rPr>
          <w:rFonts w:ascii="Book Antiqua" w:hAnsi="Book Antiqua" w:eastAsia="Book Antiqua" w:cs="Book Antiqua"/>
          <w:color w:val="000000"/>
          <w:highlight w:val="none"/>
        </w:rPr>
        <w:t>. Poorer patient survival in stage II colon cancer was correlated with the expression of ACSL4 and expression of stearoyl CoA desaturase 1 (SCD1)</w:t>
      </w:r>
      <w:r>
        <w:rPr>
          <w:rFonts w:ascii="Book Antiqua" w:hAnsi="Book Antiqua" w:eastAsia="Book Antiqua" w:cs="Book Antiqua"/>
          <w:color w:val="000000"/>
          <w:highlight w:val="none"/>
          <w:vertAlign w:val="superscript"/>
        </w:rPr>
        <w:t>[156]</w:t>
      </w:r>
      <w:r>
        <w:rPr>
          <w:rFonts w:ascii="Book Antiqua" w:hAnsi="Book Antiqua" w:eastAsia="Book Antiqua" w:cs="Book Antiqua"/>
          <w:color w:val="000000"/>
          <w:highlight w:val="none"/>
        </w:rPr>
        <w:t>. Concomitant overexpression of ACSL1, ACSL4 and SCD1 was found to induce epithelial-mesenchymal transtion in colorectal cancer</w:t>
      </w:r>
      <w:r>
        <w:rPr>
          <w:rFonts w:ascii="Book Antiqua" w:hAnsi="Book Antiqua" w:eastAsia="Book Antiqua" w:cs="Book Antiqua"/>
          <w:color w:val="000000"/>
          <w:highlight w:val="none"/>
          <w:vertAlign w:val="superscript"/>
        </w:rPr>
        <w:t>[155]</w:t>
      </w:r>
      <w:r>
        <w:rPr>
          <w:rFonts w:ascii="Book Antiqua" w:hAnsi="Book Antiqua" w:eastAsia="Book Antiqua" w:cs="Book Antiqua"/>
          <w:color w:val="000000"/>
          <w:highlight w:val="none"/>
        </w:rPr>
        <w:t>. ACSL3 and ACSL4 were upregulated in hepatocellular carcinoma (HCC)</w:t>
      </w:r>
      <w:r>
        <w:rPr>
          <w:rFonts w:ascii="Book Antiqua" w:hAnsi="Book Antiqua" w:eastAsia="Book Antiqua" w:cs="Book Antiqua"/>
          <w:color w:val="000000"/>
          <w:highlight w:val="none"/>
          <w:vertAlign w:val="superscript"/>
        </w:rPr>
        <w:t>[164]</w:t>
      </w:r>
      <w:r>
        <w:rPr>
          <w:rFonts w:ascii="Book Antiqua" w:hAnsi="Book Antiqua" w:eastAsia="Book Antiqua" w:cs="Book Antiqua"/>
          <w:color w:val="000000"/>
          <w:highlight w:val="none"/>
        </w:rPr>
        <w:t>. Deregulated expression of both ACSL3 and ACSL4 is associated with disease and especially with cancer</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ACSL3 drives tumor growth by increasing both fatty acid β-oxidation</w:t>
      </w:r>
      <w:r>
        <w:rPr>
          <w:rFonts w:ascii="Book Antiqua" w:hAnsi="Book Antiqua" w:eastAsia="Book Antiqua" w:cs="Book Antiqua"/>
          <w:color w:val="000000"/>
          <w:highlight w:val="none"/>
          <w:vertAlign w:val="superscript"/>
        </w:rPr>
        <w:t>[165]</w:t>
      </w:r>
      <w:r>
        <w:rPr>
          <w:rFonts w:ascii="Book Antiqua" w:hAnsi="Book Antiqua" w:eastAsia="Book Antiqua" w:cs="Book Antiqua"/>
          <w:color w:val="000000"/>
          <w:highlight w:val="none"/>
        </w:rPr>
        <w:t xml:space="preserve"> and arachidonic acid conversion into prostaglandin</w:t>
      </w:r>
      <w:r>
        <w:rPr>
          <w:rFonts w:ascii="Book Antiqua" w:hAnsi="Book Antiqua" w:eastAsia="Book Antiqua" w:cs="Book Antiqua"/>
          <w:color w:val="000000"/>
          <w:highlight w:val="none"/>
          <w:vertAlign w:val="superscript"/>
        </w:rPr>
        <w:t>[166]</w:t>
      </w:r>
      <w:r>
        <w:rPr>
          <w:rFonts w:ascii="Book Antiqua" w:hAnsi="Book Antiqua" w:eastAsia="Book Antiqua" w:cs="Book Antiqua"/>
          <w:color w:val="000000"/>
          <w:highlight w:val="none"/>
        </w:rPr>
        <w:t xml:space="preserve">. As previously reported, ACSL4 indirectly stabilizes c-Myc by acting on the </w:t>
      </w:r>
      <w:r>
        <w:rPr>
          <w:rFonts w:ascii="Book Antiqua" w:hAnsi="Book Antiqua" w:eastAsia="Book Antiqua" w:cs="Book Antiqua"/>
          <w:i/>
          <w:iCs/>
          <w:color w:val="000000"/>
          <w:highlight w:val="none"/>
        </w:rPr>
        <w:t>ERK/FBW7</w:t>
      </w:r>
      <w:r>
        <w:rPr>
          <w:rFonts w:ascii="Book Antiqua" w:hAnsi="Book Antiqua" w:eastAsia="Book Antiqua" w:cs="Book Antiqua"/>
          <w:color w:val="000000"/>
          <w:highlight w:val="none"/>
        </w:rPr>
        <w:t xml:space="preserve"> axis and driving oncogenesis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c-Myc-oncogenic signaling in HCC</w:t>
      </w:r>
      <w:r>
        <w:rPr>
          <w:rFonts w:ascii="Book Antiqua" w:hAnsi="Book Antiqua" w:eastAsia="Book Antiqua" w:cs="Book Antiqua"/>
          <w:color w:val="000000"/>
          <w:highlight w:val="none"/>
          <w:vertAlign w:val="superscript"/>
        </w:rPr>
        <w:t>[167]</w:t>
      </w:r>
      <w:r>
        <w:rPr>
          <w:rFonts w:ascii="Book Antiqua" w:hAnsi="Book Antiqua" w:eastAsia="Book Antiqua" w:cs="Book Antiqua"/>
          <w:color w:val="000000"/>
          <w:highlight w:val="none"/>
        </w:rPr>
        <w:t>. ACSL4 expression is highly linked to the cell sensitivity for ferroptosis, known as an iron-mediated non-apoptotic cell death</w:t>
      </w:r>
      <w:r>
        <w:rPr>
          <w:rFonts w:ascii="Book Antiqua" w:hAnsi="Book Antiqua" w:eastAsia="Book Antiqua" w:cs="Book Antiqua"/>
          <w:color w:val="000000"/>
          <w:highlight w:val="none"/>
          <w:vertAlign w:val="superscript"/>
        </w:rPr>
        <w:t>[168]</w:t>
      </w:r>
      <w:r>
        <w:rPr>
          <w:rFonts w:ascii="Book Antiqua" w:hAnsi="Book Antiqua" w:eastAsia="Book Antiqua" w:cs="Book Antiqua"/>
          <w:color w:val="000000"/>
          <w:highlight w:val="none"/>
        </w:rPr>
        <w:t>. Reported roles of ACSL4 include metabolic signaling resulting in drug resistance and the activation of intracellular, pro-oncogenic signaling pathways</w:t>
      </w:r>
      <w:r>
        <w:rPr>
          <w:rFonts w:ascii="Book Antiqua" w:hAnsi="Book Antiqua" w:eastAsia="Book Antiqua" w:cs="Book Antiqua"/>
          <w:color w:val="000000"/>
          <w:highlight w:val="none"/>
          <w:vertAlign w:val="superscript"/>
        </w:rPr>
        <w:t>[139]</w:t>
      </w:r>
      <w:r>
        <w:rPr>
          <w:rFonts w:ascii="Book Antiqua" w:hAnsi="Book Antiqua" w:eastAsia="Book Antiqua" w:cs="Book Antiqua"/>
          <w:color w:val="000000"/>
          <w:highlight w:val="none"/>
        </w:rPr>
        <w:t>. Impaired expression of ACSL5 is associated with coeliac disease and sporadic colorectal adenocarcinomas</w:t>
      </w:r>
      <w:r>
        <w:rPr>
          <w:rFonts w:ascii="Book Antiqua" w:hAnsi="Book Antiqua" w:eastAsia="Book Antiqua" w:cs="Book Antiqua"/>
          <w:color w:val="000000"/>
          <w:highlight w:val="none"/>
          <w:vertAlign w:val="superscript"/>
        </w:rPr>
        <w:t>[169]</w:t>
      </w:r>
      <w:r>
        <w:rPr>
          <w:rFonts w:ascii="Book Antiqua" w:hAnsi="Book Antiqua" w:eastAsia="Book Antiqua" w:cs="Book Antiqua"/>
          <w:color w:val="000000"/>
          <w:highlight w:val="none"/>
        </w:rPr>
        <w:t xml:space="preserve"> and overexpression of ACSL5 induces apoptosis</w:t>
      </w:r>
      <w:r>
        <w:rPr>
          <w:rFonts w:ascii="Book Antiqua" w:hAnsi="Book Antiqua" w:eastAsia="Book Antiqua" w:cs="Book Antiqua"/>
          <w:color w:val="000000"/>
          <w:highlight w:val="none"/>
          <w:vertAlign w:val="superscript"/>
        </w:rPr>
        <w:t>[170]</w:t>
      </w:r>
      <w:r>
        <w:rPr>
          <w:rFonts w:ascii="Book Antiqua" w:hAnsi="Book Antiqua" w:eastAsia="Book Antiqua" w:cs="Book Antiqua"/>
          <w:color w:val="000000"/>
          <w:highlight w:val="none"/>
        </w:rPr>
        <w:t xml:space="preserve"> and suppresses proliferation by inhibiting the activation of the Wnt/β-catenin signaling pathway in colon cancer</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ACSS1 and ACSS2 are overexpressed in HCC</w:t>
      </w:r>
      <w:r>
        <w:rPr>
          <w:rFonts w:ascii="Book Antiqua" w:hAnsi="Book Antiqua" w:eastAsia="Book Antiqua" w:cs="Book Antiqua"/>
          <w:color w:val="000000"/>
          <w:highlight w:val="none"/>
          <w:vertAlign w:val="superscript"/>
        </w:rPr>
        <w:t>[171]</w:t>
      </w:r>
      <w:r>
        <w:rPr>
          <w:rFonts w:ascii="Book Antiqua" w:hAnsi="Book Antiqua" w:eastAsia="Book Antiqua" w:cs="Book Antiqua"/>
          <w:color w:val="000000"/>
          <w:highlight w:val="none"/>
        </w:rPr>
        <w:t xml:space="preserve">. Both are key players in acetate metabolism which is shown to be highly taken up by several types of cancers, including liver. Gao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reported a role of acetate in epigenetic regulation (Histone acetylation) of a promoter region of FASN</w:t>
      </w:r>
      <w:r>
        <w:rPr>
          <w:rFonts w:ascii="Book Antiqua" w:hAnsi="Book Antiqua" w:eastAsia="Book Antiqua" w:cs="Book Antiqua"/>
          <w:color w:val="000000"/>
          <w:highlight w:val="none"/>
          <w:vertAlign w:val="superscript"/>
        </w:rPr>
        <w:t>[171]</w:t>
      </w:r>
      <w:r>
        <w:rPr>
          <w:rFonts w:ascii="Book Antiqua" w:hAnsi="Book Antiqua" w:eastAsia="Book Antiqua" w:cs="Book Antiqua"/>
          <w:color w:val="000000"/>
          <w:highlight w:val="none"/>
        </w:rPr>
        <w:t>. Induction of lipid synthesis driven by increased FASN expression supports tumor cell survival and growth</w:t>
      </w:r>
      <w:r>
        <w:rPr>
          <w:rFonts w:ascii="Book Antiqua" w:hAnsi="Book Antiqua" w:eastAsia="Book Antiqua" w:cs="Book Antiqua"/>
          <w:color w:val="000000"/>
          <w:highlight w:val="none"/>
          <w:vertAlign w:val="superscript"/>
        </w:rPr>
        <w:t>[171]</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miRNAs targeting of long-chain acyl-CoA synthetases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Micro RNAs (miRNAs) are non-coding single stranded RNAs which regulate transcription of messenger RNA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binding to their 3’-untranslated region</w:t>
      </w:r>
      <w:r>
        <w:rPr>
          <w:rFonts w:ascii="Book Antiqua" w:hAnsi="Book Antiqua" w:eastAsia="Book Antiqua" w:cs="Book Antiqua"/>
          <w:color w:val="000000"/>
          <w:highlight w:val="none"/>
          <w:vertAlign w:val="superscript"/>
        </w:rPr>
        <w:t>[172]</w:t>
      </w:r>
      <w:r>
        <w:rPr>
          <w:rFonts w:ascii="Book Antiqua" w:hAnsi="Book Antiqua" w:eastAsia="Book Antiqua" w:cs="Book Antiqua"/>
          <w:color w:val="000000"/>
          <w:highlight w:val="none"/>
        </w:rPr>
        <w:t>. Cancer cells evolved a regulatory mechanism to control the mRNA stability of ACSLs by targeting their 3'-untranslated regions (3'UTR). For example, it was reported that miR-205 was decreased in liver cancer</w:t>
      </w:r>
      <w:r>
        <w:rPr>
          <w:rFonts w:ascii="Book Antiqua" w:hAnsi="Book Antiqua" w:eastAsia="Book Antiqua" w:cs="Book Antiqua"/>
          <w:color w:val="000000"/>
          <w:highlight w:val="none"/>
          <w:vertAlign w:val="superscript"/>
        </w:rPr>
        <w:t>[173]</w:t>
      </w:r>
      <w:r>
        <w:rPr>
          <w:rFonts w:ascii="Book Antiqua" w:hAnsi="Book Antiqua" w:eastAsia="Book Antiqua" w:cs="Book Antiqua"/>
          <w:color w:val="000000"/>
          <w:highlight w:val="none"/>
        </w:rPr>
        <w:t>. Negative correlation between miR-205 and ACSL4 expression was reported in human HCC patients</w:t>
      </w:r>
      <w:r>
        <w:rPr>
          <w:rFonts w:ascii="Book Antiqua" w:hAnsi="Book Antiqua" w:eastAsia="Book Antiqua" w:cs="Book Antiqua"/>
          <w:color w:val="000000"/>
          <w:highlight w:val="none"/>
          <w:vertAlign w:val="superscript"/>
        </w:rPr>
        <w:t>[173]</w:t>
      </w:r>
      <w:r>
        <w:rPr>
          <w:rFonts w:ascii="Book Antiqua" w:hAnsi="Book Antiqua" w:eastAsia="Book Antiqua" w:cs="Book Antiqua"/>
          <w:color w:val="000000"/>
          <w:highlight w:val="none"/>
        </w:rPr>
        <w:t>. The miR-205 targeting site is reported at the 3'UTR region of ACSL4-mRNA</w:t>
      </w:r>
      <w:r>
        <w:rPr>
          <w:rFonts w:ascii="Book Antiqua" w:hAnsi="Book Antiqua" w:eastAsia="Book Antiqua" w:cs="Book Antiqua"/>
          <w:color w:val="000000"/>
          <w:highlight w:val="none"/>
          <w:vertAlign w:val="superscript"/>
        </w:rPr>
        <w:t>[173]</w:t>
      </w:r>
      <w:r>
        <w:rPr>
          <w:rFonts w:ascii="Book Antiqua" w:hAnsi="Book Antiqua" w:eastAsia="Book Antiqua" w:cs="Book Antiqua"/>
          <w:color w:val="000000"/>
          <w:highlight w:val="none"/>
        </w:rPr>
        <w:t>. In addition, it is known that miR-205 binds to the 3'UTR of ACSL1 and induces its degradation</w:t>
      </w:r>
      <w:r>
        <w:rPr>
          <w:rFonts w:ascii="Book Antiqua" w:hAnsi="Book Antiqua" w:eastAsia="Book Antiqua" w:cs="Book Antiqua"/>
          <w:color w:val="000000"/>
          <w:highlight w:val="none"/>
          <w:vertAlign w:val="superscript"/>
        </w:rPr>
        <w:t>[157]</w:t>
      </w:r>
      <w:r>
        <w:rPr>
          <w:rFonts w:ascii="Book Antiqua" w:hAnsi="Book Antiqua" w:eastAsia="Book Antiqua" w:cs="Book Antiqua"/>
          <w:color w:val="000000"/>
          <w:highlight w:val="none"/>
        </w:rPr>
        <w:t>. The role of miR-211-5p as a tumor suppressor was reported in HCC</w:t>
      </w:r>
      <w:r>
        <w:rPr>
          <w:rFonts w:ascii="Book Antiqua" w:hAnsi="Book Antiqua" w:eastAsia="Book Antiqua" w:cs="Book Antiqua"/>
          <w:color w:val="000000"/>
          <w:highlight w:val="none"/>
          <w:vertAlign w:val="superscript"/>
        </w:rPr>
        <w:t>[174]</w:t>
      </w:r>
      <w:r>
        <w:rPr>
          <w:rFonts w:ascii="Book Antiqua" w:hAnsi="Book Antiqua" w:eastAsia="Book Antiqua" w:cs="Book Antiqua"/>
          <w:color w:val="000000"/>
          <w:highlight w:val="none"/>
        </w:rPr>
        <w:t>. This tumor-suppressive role was accomplished by downregulation of ACSL4 which is highly expressed in HCC</w:t>
      </w:r>
      <w:r>
        <w:rPr>
          <w:rFonts w:ascii="Book Antiqua" w:hAnsi="Book Antiqua" w:eastAsia="Book Antiqua" w:cs="Book Antiqua"/>
          <w:color w:val="000000"/>
          <w:highlight w:val="none"/>
          <w:vertAlign w:val="superscript"/>
        </w:rPr>
        <w:t>[174]</w:t>
      </w:r>
      <w:r>
        <w:rPr>
          <w:rFonts w:ascii="Book Antiqua" w:hAnsi="Book Antiqua" w:eastAsia="Book Antiqua" w:cs="Book Antiqua"/>
          <w:color w:val="000000"/>
          <w:highlight w:val="none"/>
        </w:rPr>
        <w:t xml:space="preserve">. miR-19b-1 showed an inhibitory effect on the </w:t>
      </w:r>
      <w:r>
        <w:rPr>
          <w:rFonts w:ascii="Book Antiqua" w:hAnsi="Book Antiqua" w:eastAsia="Book Antiqua" w:cs="Book Antiqua"/>
          <w:i/>
          <w:iCs/>
          <w:color w:val="000000"/>
          <w:highlight w:val="none"/>
        </w:rPr>
        <w:t>ACSL1/ACSL4/SCD1</w:t>
      </w:r>
      <w:r>
        <w:rPr>
          <w:rFonts w:ascii="Book Antiqua" w:hAnsi="Book Antiqua" w:eastAsia="Book Antiqua" w:cs="Book Antiqua"/>
          <w:color w:val="000000"/>
          <w:highlight w:val="none"/>
        </w:rPr>
        <w:t xml:space="preserve"> axis by downregulating the Wnt/β-catenin pathway</w:t>
      </w:r>
      <w:r>
        <w:rPr>
          <w:rFonts w:ascii="Book Antiqua" w:hAnsi="Book Antiqua" w:eastAsia="Book Antiqua" w:cs="Book Antiqua"/>
          <w:color w:val="000000"/>
          <w:highlight w:val="none"/>
          <w:vertAlign w:val="superscript"/>
        </w:rPr>
        <w:t>[175]</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ACSL/SCD</w:t>
      </w:r>
      <w:r>
        <w:rPr>
          <w:rFonts w:ascii="Book Antiqua" w:hAnsi="Book Antiqua" w:eastAsia="Book Antiqua" w:cs="Book Antiqua"/>
          <w:color w:val="000000"/>
          <w:highlight w:val="none"/>
        </w:rPr>
        <w:t xml:space="preserve"> increases GSK3β phosphorylation, activating Wnt signaling and EMT, therefore, downregulation of β-catenin signaling by miR-19b-1 can be beneficial in colon cancer</w:t>
      </w:r>
      <w:r>
        <w:rPr>
          <w:rFonts w:ascii="Book Antiqua" w:hAnsi="Book Antiqua" w:eastAsia="Book Antiqua" w:cs="Book Antiqua"/>
          <w:color w:val="000000"/>
          <w:highlight w:val="none"/>
          <w:vertAlign w:val="superscript"/>
        </w:rPr>
        <w:t>[175]</w:t>
      </w:r>
      <w:r>
        <w:rPr>
          <w:rFonts w:ascii="Book Antiqua" w:hAnsi="Book Antiqua" w:eastAsia="Book Antiqua" w:cs="Book Antiqua"/>
          <w:color w:val="000000"/>
          <w:highlight w:val="none"/>
        </w:rPr>
        <w:t xml:space="preserve">. miR-142-3p has been reported to target cancer stem cell markers, such as the Wnt target and </w:t>
      </w:r>
      <w:r>
        <w:rPr>
          <w:rFonts w:ascii="Book Antiqua" w:hAnsi="Book Antiqua" w:eastAsia="Book Antiqua" w:cs="Book Antiqua"/>
          <w:i/>
          <w:iCs/>
          <w:color w:val="000000"/>
          <w:highlight w:val="none"/>
        </w:rPr>
        <w:t>LGR5</w:t>
      </w:r>
      <w:r>
        <w:rPr>
          <w:rFonts w:ascii="Book Antiqua" w:hAnsi="Book Antiqua" w:eastAsia="Book Antiqua" w:cs="Book Antiqua"/>
          <w:color w:val="000000"/>
          <w:highlight w:val="none"/>
        </w:rPr>
        <w:t xml:space="preserve"> in colorectal cancer cells</w:t>
      </w:r>
      <w:r>
        <w:rPr>
          <w:rFonts w:ascii="Book Antiqua" w:hAnsi="Book Antiqua" w:eastAsia="Book Antiqua" w:cs="Book Antiqua"/>
          <w:color w:val="000000"/>
          <w:highlight w:val="none"/>
          <w:vertAlign w:val="superscript"/>
        </w:rPr>
        <w:t>[176]</w:t>
      </w:r>
      <w:r>
        <w:rPr>
          <w:rFonts w:ascii="Book Antiqua" w:hAnsi="Book Antiqua" w:eastAsia="Book Antiqua" w:cs="Book Antiqua"/>
          <w:color w:val="000000"/>
          <w:highlight w:val="none"/>
        </w:rPr>
        <w:t xml:space="preserve">, in agreement with its action on the </w:t>
      </w:r>
      <w:r>
        <w:rPr>
          <w:rFonts w:ascii="Book Antiqua" w:hAnsi="Book Antiqua" w:eastAsia="Book Antiqua" w:cs="Book Antiqua"/>
          <w:i/>
          <w:iCs/>
          <w:color w:val="000000"/>
          <w:highlight w:val="none"/>
        </w:rPr>
        <w:t xml:space="preserve">ACSL/SCD </w:t>
      </w:r>
      <w:r>
        <w:rPr>
          <w:rFonts w:ascii="Book Antiqua" w:hAnsi="Book Antiqua" w:eastAsia="Book Antiqua" w:cs="Book Antiqua"/>
          <w:color w:val="000000"/>
          <w:highlight w:val="none"/>
        </w:rPr>
        <w:t>network cancer stem cell feature generation</w:t>
      </w:r>
      <w:r>
        <w:rPr>
          <w:rFonts w:ascii="Book Antiqua" w:hAnsi="Book Antiqua" w:eastAsia="Book Antiqua" w:cs="Book Antiqua"/>
          <w:color w:val="000000"/>
          <w:highlight w:val="none"/>
          <w:vertAlign w:val="superscript"/>
        </w:rPr>
        <w:t>[175,176]</w:t>
      </w:r>
      <w:r>
        <w:rPr>
          <w:rFonts w:ascii="Book Antiqua" w:hAnsi="Book Antiqua" w:eastAsia="Book Antiqua" w:cs="Book Antiqua"/>
          <w:color w:val="000000"/>
          <w:highlight w:val="none"/>
        </w:rPr>
        <w:t>. miR-34c was reported to be involved in hepatic fibrogenesis, miR-34c increases lipid droplet formation and hepatic stellate cell activation by downregulating ACSL1 in the liver</w:t>
      </w:r>
      <w:r>
        <w:rPr>
          <w:rFonts w:ascii="Book Antiqua" w:hAnsi="Book Antiqua" w:eastAsia="Book Antiqua" w:cs="Book Antiqua"/>
          <w:color w:val="000000"/>
          <w:highlight w:val="none"/>
          <w:vertAlign w:val="superscript"/>
        </w:rPr>
        <w:t>[177]</w:t>
      </w:r>
      <w:r>
        <w:rPr>
          <w:rFonts w:ascii="Book Antiqua" w:hAnsi="Book Antiqua" w:eastAsia="Book Antiqua" w:cs="Book Antiqua"/>
          <w:color w:val="000000"/>
          <w:highlight w:val="none"/>
        </w:rPr>
        <w:t>. miR-497-5p was reported to induce death in colon cancer cells by targeting ACSL5, suggesting its therapeutic potential in colon cancer</w:t>
      </w:r>
      <w:r>
        <w:rPr>
          <w:rFonts w:ascii="Book Antiqua" w:hAnsi="Book Antiqua" w:eastAsia="Book Antiqua" w:cs="Book Antiqua"/>
          <w:color w:val="000000"/>
          <w:highlight w:val="none"/>
          <w:vertAlign w:val="superscript"/>
        </w:rPr>
        <w:t>[172]</w:t>
      </w:r>
      <w:r>
        <w:rPr>
          <w:rFonts w:ascii="Book Antiqua" w:hAnsi="Book Antiqua" w:eastAsia="Book Antiqua" w:cs="Book Antiqua"/>
          <w:color w:val="000000"/>
          <w:highlight w:val="none"/>
        </w:rPr>
        <w:t xml:space="preserve">. </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Pharmacological targeting of long-chain acyl-CoA synthetases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Triacsin C, a fungal metabolite and a potent competitive inhibitor of ACSs activity</w:t>
      </w:r>
      <w:r>
        <w:rPr>
          <w:rFonts w:ascii="Book Antiqua" w:hAnsi="Book Antiqua" w:eastAsia="Book Antiqua" w:cs="Book Antiqua"/>
          <w:color w:val="000000"/>
          <w:highlight w:val="none"/>
          <w:vertAlign w:val="superscript"/>
        </w:rPr>
        <w:t>[178,179]</w:t>
      </w:r>
      <w:r>
        <w:rPr>
          <w:rFonts w:ascii="Book Antiqua" w:hAnsi="Book Antiqua" w:eastAsia="Book Antiqua" w:cs="Book Antiqua"/>
          <w:color w:val="000000"/>
          <w:highlight w:val="none"/>
        </w:rPr>
        <w:t>, competes with FAs for the catalytic domain. It inhibits ACSL1, ACSL3 and ACSL4, and in higher concentration proves effective against ACSL5</w:t>
      </w:r>
      <w:r>
        <w:rPr>
          <w:rFonts w:ascii="Book Antiqua" w:hAnsi="Book Antiqua" w:eastAsia="Book Antiqua" w:cs="Book Antiqua"/>
          <w:color w:val="000000"/>
          <w:highlight w:val="none"/>
          <w:vertAlign w:val="superscript"/>
        </w:rPr>
        <w:t>[179,180]</w:t>
      </w:r>
      <w:r>
        <w:rPr>
          <w:rFonts w:ascii="Book Antiqua" w:hAnsi="Book Antiqua" w:eastAsia="Book Antiqua" w:cs="Book Antiqua"/>
          <w:color w:val="000000"/>
          <w:highlight w:val="none"/>
        </w:rPr>
        <w:t>. It is worth highlighting that triacsin C has a high toxicity (IC50) and consequently normal cells can be damaged</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Thiazolidinediones, also known as glitazones, are used for the therapy of diabetes II. Troglitazone and rosiglitazone are PPARγ agonists; interestingly they inhibit ACSL4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PPARγ indirect mechanism</w:t>
      </w:r>
      <w:r>
        <w:rPr>
          <w:rFonts w:ascii="Book Antiqua" w:hAnsi="Book Antiqua" w:eastAsia="Book Antiqua" w:cs="Book Antiqua"/>
          <w:color w:val="000000"/>
          <w:highlight w:val="none"/>
          <w:vertAlign w:val="superscript"/>
        </w:rPr>
        <w:t>[181,182]</w:t>
      </w:r>
      <w:r>
        <w:rPr>
          <w:rFonts w:ascii="Book Antiqua" w:hAnsi="Book Antiqua" w:eastAsia="Book Antiqua" w:cs="Book Antiqua"/>
          <w:color w:val="000000"/>
          <w:highlight w:val="none"/>
        </w:rPr>
        <w:t>. Some of these drugs (Troglitazone, Ciglitazone) showed a protective effect against diabetes-promoted cancer</w:t>
      </w:r>
      <w:r>
        <w:rPr>
          <w:rFonts w:ascii="Book Antiqua" w:hAnsi="Book Antiqua" w:eastAsia="Book Antiqua" w:cs="Book Antiqua"/>
          <w:color w:val="000000"/>
          <w:highlight w:val="none"/>
          <w:vertAlign w:val="superscript"/>
        </w:rPr>
        <w:t>[183]</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Pharmacological targeting of very-long-chain acyl-CoA synthetases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FATP1 and FATP4 inhibitors were detected using high-throughput screening</w:t>
      </w:r>
      <w:r>
        <w:rPr>
          <w:rFonts w:ascii="Book Antiqua" w:hAnsi="Book Antiqua" w:eastAsia="Book Antiqua" w:cs="Book Antiqua"/>
          <w:color w:val="000000"/>
          <w:highlight w:val="none"/>
          <w:vertAlign w:val="superscript"/>
        </w:rPr>
        <w:t>[184-186]</w:t>
      </w:r>
      <w:r>
        <w:rPr>
          <w:rFonts w:ascii="Book Antiqua" w:hAnsi="Book Antiqua" w:eastAsia="Book Antiqua" w:cs="Book Antiqua"/>
          <w:color w:val="000000"/>
          <w:highlight w:val="none"/>
        </w:rPr>
        <w:t>. However, these compounds were not effective as revealed by</w:t>
      </w:r>
      <w:r>
        <w:rPr>
          <w:rFonts w:ascii="Book Antiqua" w:hAnsi="Book Antiqua" w:eastAsia="Book Antiqua" w:cs="Book Antiqua"/>
          <w:i/>
          <w:iCs/>
          <w:color w:val="000000"/>
          <w:highlight w:val="none"/>
        </w:rPr>
        <w:t xml:space="preserve"> in vivo </w:t>
      </w:r>
      <w:r>
        <w:rPr>
          <w:rFonts w:ascii="Book Antiqua" w:hAnsi="Book Antiqua" w:eastAsia="Book Antiqua" w:cs="Book Antiqua"/>
          <w:color w:val="000000"/>
          <w:highlight w:val="none"/>
        </w:rPr>
        <w:t>studies. Screening compounds that specifically target domains involved in fatty acid transport, rather than the ACSL activity domain, might help to discover more effective compounds which could inhibit fatty acid transport. FATP2/ACSVL1, expressed mostly in the liver and intestine, acts as a transport protein and ACS</w:t>
      </w:r>
      <w:r>
        <w:rPr>
          <w:rFonts w:ascii="Book Antiqua" w:hAnsi="Book Antiqua" w:eastAsia="Book Antiqua" w:cs="Book Antiqua"/>
          <w:color w:val="000000"/>
          <w:highlight w:val="none"/>
          <w:vertAlign w:val="superscript"/>
        </w:rPr>
        <w:t>[187]</w:t>
      </w:r>
      <w:r>
        <w:rPr>
          <w:rFonts w:ascii="Book Antiqua" w:hAnsi="Book Antiqua" w:eastAsia="Book Antiqua" w:cs="Book Antiqua"/>
          <w:color w:val="000000"/>
          <w:highlight w:val="none"/>
        </w:rPr>
        <w:t>. FATP2 might be considered as an early marker for the development of overweight disorder after a high-fat diet</w:t>
      </w:r>
      <w:r>
        <w:rPr>
          <w:rFonts w:ascii="Book Antiqua" w:hAnsi="Book Antiqua" w:eastAsia="Book Antiqua" w:cs="Book Antiqua"/>
          <w:color w:val="000000"/>
          <w:highlight w:val="none"/>
          <w:vertAlign w:val="superscript"/>
        </w:rPr>
        <w:t>[188]</w:t>
      </w:r>
      <w:r>
        <w:rPr>
          <w:rFonts w:ascii="Book Antiqua" w:hAnsi="Book Antiqua" w:eastAsia="Book Antiqua" w:cs="Book Antiqua"/>
          <w:color w:val="000000"/>
          <w:highlight w:val="none"/>
        </w:rPr>
        <w:t>. A high-fat diet significantly upregulated fatp2 expression in the intestine of mice</w:t>
      </w:r>
      <w:r>
        <w:rPr>
          <w:rFonts w:ascii="Book Antiqua" w:hAnsi="Book Antiqua" w:eastAsia="Book Antiqua" w:cs="Book Antiqua"/>
          <w:color w:val="000000"/>
          <w:highlight w:val="none"/>
          <w:vertAlign w:val="superscript"/>
        </w:rPr>
        <w:t>[188,189]</w:t>
      </w:r>
      <w:r>
        <w:rPr>
          <w:rFonts w:ascii="Book Antiqua" w:hAnsi="Book Antiqua" w:eastAsia="Book Antiqua" w:cs="Book Antiqua"/>
          <w:color w:val="000000"/>
          <w:highlight w:val="none"/>
        </w:rPr>
        <w:t xml:space="preserve"> It has a role in hepatic long-chain fatty acid uptake</w:t>
      </w:r>
      <w:r>
        <w:rPr>
          <w:rFonts w:ascii="Book Antiqua" w:hAnsi="Book Antiqua" w:eastAsia="Book Antiqua" w:cs="Book Antiqua"/>
          <w:color w:val="000000"/>
          <w:highlight w:val="none"/>
          <w:vertAlign w:val="superscript"/>
        </w:rPr>
        <w:t>[190]</w:t>
      </w:r>
      <w:r>
        <w:rPr>
          <w:rFonts w:ascii="Book Antiqua" w:hAnsi="Book Antiqua" w:eastAsia="Book Antiqua" w:cs="Book Antiqua"/>
          <w:color w:val="000000"/>
          <w:highlight w:val="none"/>
        </w:rPr>
        <w:t>. Due to its important role in fatty acid transport, FATP2 can be a promising pharmacological target in diseases which are characterized by an abnormal accumulation of intracellular FAs and lipids which may eventually result in irreversible hepatic cirrhosis</w:t>
      </w:r>
      <w:r>
        <w:rPr>
          <w:rFonts w:ascii="Book Antiqua" w:hAnsi="Book Antiqua" w:eastAsia="Book Antiqua" w:cs="Book Antiqua"/>
          <w:color w:val="000000"/>
          <w:highlight w:val="none"/>
          <w:vertAlign w:val="superscript"/>
        </w:rPr>
        <w:t>[191,192]</w:t>
      </w:r>
      <w:r>
        <w:rPr>
          <w:rFonts w:ascii="Book Antiqua" w:hAnsi="Book Antiqua" w:eastAsia="Book Antiqua" w:cs="Book Antiqua"/>
          <w:color w:val="000000"/>
          <w:highlight w:val="none"/>
        </w:rPr>
        <w:t>. Lipofermata and Grassofermata are selected FATP2 inhibitors which show specificity toward attenuating transport of LCFAs and VLCFAs. Lipofermata (5'-bromo-5-phenyl-spiro[3H-1,3,4-thiadiazole-2,3'-indoline]-2'-one) inhibits the function of FATP2 as a transport protein, without compromising its function as an ACS</w:t>
      </w:r>
      <w:r>
        <w:rPr>
          <w:rFonts w:ascii="Book Antiqua" w:hAnsi="Book Antiqua" w:eastAsia="Book Antiqua" w:cs="Book Antiqua"/>
          <w:color w:val="000000"/>
          <w:highlight w:val="none"/>
          <w:vertAlign w:val="superscript"/>
        </w:rPr>
        <w:t>[193,194]</w:t>
      </w:r>
      <w:r>
        <w:rPr>
          <w:rFonts w:ascii="Book Antiqua" w:hAnsi="Book Antiqua" w:eastAsia="Book Antiqua" w:cs="Book Antiqua"/>
          <w:color w:val="000000"/>
          <w:highlight w:val="none"/>
        </w:rPr>
        <w:t>. Grassofermata (2-benzyl-3-(4-chlorophenyl)-5-(4-nitrophenyl) pyrazolo[1,5-a] pyrimidin-7(4H)-one) suppresses palmitic acid mediated lipotoxicity</w:t>
      </w:r>
      <w:r>
        <w:rPr>
          <w:rFonts w:ascii="Book Antiqua" w:hAnsi="Book Antiqua" w:eastAsia="Book Antiqua" w:cs="Book Antiqua"/>
          <w:color w:val="000000"/>
          <w:highlight w:val="none"/>
          <w:vertAlign w:val="superscript"/>
        </w:rPr>
        <w:t>[193,195,196]</w:t>
      </w:r>
      <w:r>
        <w:rPr>
          <w:rFonts w:ascii="Book Antiqua" w:hAnsi="Book Antiqua" w:eastAsia="Book Antiqua" w:cs="Book Antiqua"/>
          <w:color w:val="000000"/>
          <w:highlight w:val="none"/>
        </w:rPr>
        <w:t>. Both of them reduce intestinal fat absorption of 13C labeled oleate</w:t>
      </w:r>
      <w:r>
        <w:rPr>
          <w:rFonts w:ascii="Book Antiqua" w:hAnsi="Book Antiqua" w:eastAsia="Book Antiqua" w:cs="Book Antiqua"/>
          <w:color w:val="000000"/>
          <w:highlight w:val="none"/>
          <w:vertAlign w:val="superscript"/>
        </w:rPr>
        <w:t>[186]</w:t>
      </w:r>
      <w:r>
        <w:rPr>
          <w:rFonts w:ascii="Book Antiqua" w:hAnsi="Book Antiqua" w:eastAsia="Book Antiqua" w:cs="Book Antiqua"/>
          <w:color w:val="000000"/>
          <w:highlight w:val="none"/>
        </w:rPr>
        <w:t>. In addition to its contribution to the development of metabolic liver diseases, FATP2 promotes the growth of cancer cells and induces their resistance to targeted therapies</w:t>
      </w:r>
      <w:r>
        <w:rPr>
          <w:rFonts w:ascii="Book Antiqua" w:hAnsi="Book Antiqua" w:eastAsia="Book Antiqua" w:cs="Book Antiqua"/>
          <w:color w:val="000000"/>
          <w:highlight w:val="none"/>
          <w:vertAlign w:val="superscript"/>
        </w:rPr>
        <w:t>[190]</w:t>
      </w:r>
      <w:r>
        <w:rPr>
          <w:rFonts w:ascii="Book Antiqua" w:hAnsi="Book Antiqua" w:eastAsia="Book Antiqua" w:cs="Book Antiqua"/>
          <w:color w:val="000000"/>
          <w:highlight w:val="none"/>
        </w:rPr>
        <w:t xml:space="preserve">. A study by Veglia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demonstrated that lipofermata abrogated the activity of polymorphonuclear myeloid-derived suppressor cells (PMN-MDSCs) and substantially delayed tumor progression in colon cancer cell line CT26 tumor-bearing mice</w:t>
      </w:r>
      <w:r>
        <w:rPr>
          <w:rFonts w:ascii="Book Antiqua" w:hAnsi="Book Antiqua" w:eastAsia="Book Antiqua" w:cs="Book Antiqua"/>
          <w:color w:val="000000"/>
          <w:highlight w:val="none"/>
          <w:vertAlign w:val="superscript"/>
        </w:rPr>
        <w:t>[194]</w:t>
      </w:r>
      <w:r>
        <w:rPr>
          <w:rFonts w:ascii="Book Antiqua" w:hAnsi="Book Antiqua" w:eastAsia="Book Antiqua" w:cs="Book Antiqua"/>
          <w:color w:val="000000"/>
          <w:highlight w:val="none"/>
        </w:rPr>
        <w:t>. STAT5 signaling induced by granulocyte-macrophage colony stimulating factor (GM-CSF) upregulated the FATP2 in these cells. FATP2 overexpression in these PMN-MDSCs cells induced PGE2 synthesis and its immunosuppressive effect on CD8+ T cell</w:t>
      </w:r>
      <w:r>
        <w:rPr>
          <w:rFonts w:ascii="Book Antiqua" w:hAnsi="Book Antiqua" w:eastAsia="Book Antiqua" w:cs="Book Antiqua"/>
          <w:color w:val="000000"/>
          <w:highlight w:val="none"/>
          <w:vertAlign w:val="superscript"/>
        </w:rPr>
        <w:t>[194]</w:t>
      </w:r>
      <w:r>
        <w:rPr>
          <w:rFonts w:ascii="Book Antiqua" w:hAnsi="Book Antiqua" w:eastAsia="Book Antiqua" w:cs="Book Antiqua"/>
          <w:color w:val="000000"/>
          <w:highlight w:val="none"/>
        </w:rPr>
        <w:t>. Interestingly in this study, it was found that lipofermata elevated the therapeutical effect of immune checkpoint inhibitor therapy (anti-PD-1 and anti-CTLA-4) as well as macrophage targeted therapy (anti CSF-1R)</w:t>
      </w:r>
      <w:r>
        <w:rPr>
          <w:rFonts w:ascii="Book Antiqua" w:hAnsi="Book Antiqua" w:eastAsia="Book Antiqua" w:cs="Book Antiqua"/>
          <w:color w:val="000000"/>
          <w:highlight w:val="none"/>
          <w:vertAlign w:val="superscript"/>
        </w:rPr>
        <w:t>[194]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FATP5 can be exclusively found in liver, at the basal plasma membrane of hepatocytes</w:t>
      </w:r>
      <w:r>
        <w:rPr>
          <w:rFonts w:ascii="Book Antiqua" w:hAnsi="Book Antiqua" w:eastAsia="Book Antiqua" w:cs="Book Antiqua"/>
          <w:color w:val="000000"/>
          <w:highlight w:val="none"/>
          <w:vertAlign w:val="superscript"/>
        </w:rPr>
        <w:t>[197]</w:t>
      </w:r>
      <w:r>
        <w:rPr>
          <w:rFonts w:ascii="Book Antiqua" w:hAnsi="Book Antiqua" w:eastAsia="Book Antiqua" w:cs="Book Antiqua"/>
          <w:color w:val="000000"/>
          <w:highlight w:val="none"/>
        </w:rPr>
        <w:t>. Both its location and role in long-chain fatty acid uptake make it an attractive target for treatment of metabolic disorders. Interestingly, screening of potential compounds revealed the potential of BAs including the primary BAs produced by the liver and the secondary BA secreted by intestinal bacteria (microbiota) to attenuate specifically FATP5 function without affecting FATP4</w:t>
      </w:r>
      <w:r>
        <w:rPr>
          <w:rFonts w:ascii="Book Antiqua" w:hAnsi="Book Antiqua" w:eastAsia="Book Antiqua" w:cs="Book Antiqua"/>
          <w:color w:val="000000"/>
          <w:highlight w:val="none"/>
          <w:vertAlign w:val="superscript"/>
        </w:rPr>
        <w:t>[197]</w:t>
      </w:r>
      <w:r>
        <w:rPr>
          <w:rFonts w:ascii="Book Antiqua" w:hAnsi="Book Antiqua" w:eastAsia="Book Antiqua" w:cs="Book Antiqua"/>
          <w:color w:val="000000"/>
          <w:highlight w:val="none"/>
        </w:rPr>
        <w:t>. The following BAs showed potential for FATP5 inhibition: chenodiol, primary BA, produced by the liver and ursodiol, secondary BA, which is metabolically produced by intestinal bacteria</w:t>
      </w:r>
      <w:r>
        <w:rPr>
          <w:rFonts w:ascii="Book Antiqua" w:hAnsi="Book Antiqua" w:eastAsia="Book Antiqua" w:cs="Book Antiqua"/>
          <w:color w:val="000000"/>
          <w:highlight w:val="none"/>
          <w:vertAlign w:val="superscript"/>
        </w:rPr>
        <w:t>[197]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Experimental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studies in rats showed induction of FATP mRNA expression, finding the highest upregulation in the liver. In the intestine, there was an increase in the FATP mRNA level but two times less than in the liver</w:t>
      </w:r>
      <w:r>
        <w:rPr>
          <w:rFonts w:ascii="Book Antiqua" w:hAnsi="Book Antiqua" w:eastAsia="Book Antiqua" w:cs="Book Antiqua"/>
          <w:color w:val="000000"/>
          <w:highlight w:val="none"/>
          <w:vertAlign w:val="superscript"/>
        </w:rPr>
        <w:t>[198]</w:t>
      </w:r>
      <w:r>
        <w:rPr>
          <w:rFonts w:ascii="Book Antiqua" w:hAnsi="Book Antiqua" w:eastAsia="Book Antiqua" w:cs="Book Antiqua"/>
          <w:color w:val="000000"/>
          <w:highlight w:val="none"/>
        </w:rPr>
        <w:t xml:space="preserve">, suggesting that fenofibrates show specificity towards liver FATPs. Fibrates are known as PPARα activators, their hypolipidemic effect is accomplished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FATP activation, induction of β-oxidation and consequently reduction in triglyceride synthesis</w:t>
      </w:r>
      <w:r>
        <w:rPr>
          <w:rFonts w:ascii="Book Antiqua" w:hAnsi="Book Antiqua" w:eastAsia="Book Antiqua" w:cs="Book Antiqua"/>
          <w:color w:val="000000"/>
          <w:highlight w:val="none"/>
          <w:vertAlign w:val="superscript"/>
        </w:rPr>
        <w:t>[198]</w:t>
      </w:r>
      <w:r>
        <w:rPr>
          <w:rFonts w:ascii="Book Antiqua" w:hAnsi="Book Antiqua" w:eastAsia="Book Antiqua" w:cs="Book Antiqua"/>
          <w:color w:val="000000"/>
          <w:highlight w:val="none"/>
        </w:rPr>
        <w:t xml:space="preserve">. The indirect activation of FATP by the fenofibrate is mediated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PPARα</w:t>
      </w:r>
      <w:r>
        <w:rPr>
          <w:rFonts w:ascii="Book Antiqua" w:hAnsi="Book Antiqua" w:eastAsia="Book Antiqua" w:cs="Book Antiqua"/>
          <w:color w:val="000000"/>
          <w:highlight w:val="none"/>
          <w:vertAlign w:val="superscript"/>
        </w:rPr>
        <w:t>[199]</w:t>
      </w:r>
      <w:r>
        <w:rPr>
          <w:rFonts w:ascii="Book Antiqua" w:hAnsi="Book Antiqua" w:eastAsia="Book Antiqua" w:cs="Book Antiqua"/>
          <w:color w:val="000000"/>
          <w:highlight w:val="none"/>
        </w:rPr>
        <w:t xml:space="preserve">. </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Targeting of short-chain acyl-CoA synthetases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As reported by Bjorson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[200]</w:t>
      </w:r>
      <w:r>
        <w:rPr>
          <w:rFonts w:ascii="Book Antiqua" w:hAnsi="Book Antiqua" w:eastAsia="Book Antiqua" w:cs="Book Antiqua"/>
          <w:color w:val="000000"/>
          <w:highlight w:val="none"/>
        </w:rPr>
        <w:t>, mitochondrial acetate appears to be the main metabolic energy source under hypoxia in HCC patients. Upregulation of ACSS1 Led to an enhanced level of mitochondrial acetate in HCC, which is associated with several metabolic alterations including decreased fatty acid oxidation, glutamine utilization, gluconeogenesis and increased glycolysis</w:t>
      </w:r>
      <w:r>
        <w:rPr>
          <w:rFonts w:ascii="Book Antiqua" w:hAnsi="Book Antiqua" w:eastAsia="Book Antiqua" w:cs="Book Antiqua"/>
          <w:color w:val="000000"/>
          <w:highlight w:val="none"/>
          <w:vertAlign w:val="superscript"/>
        </w:rPr>
        <w:t>[200]</w:t>
      </w:r>
      <w:r>
        <w:rPr>
          <w:rFonts w:ascii="Book Antiqua" w:hAnsi="Book Antiqua" w:eastAsia="Book Antiqua" w:cs="Book Antiqua"/>
          <w:color w:val="000000"/>
          <w:highlight w:val="none"/>
        </w:rPr>
        <w:t xml:space="preserve"> This finding suggests a potential of ACSS1 as a target in cancer treatment. Indeed, the ACSS1 inhibitor showed a growth inhibitory effect on glioma</w:t>
      </w:r>
      <w:r>
        <w:rPr>
          <w:rFonts w:ascii="Book Antiqua" w:hAnsi="Book Antiqua" w:eastAsia="Book Antiqua" w:cs="Book Antiqua"/>
          <w:color w:val="000000"/>
          <w:highlight w:val="none"/>
          <w:vertAlign w:val="superscript"/>
        </w:rPr>
        <w:t>[201]</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LCFAs and SCFAs are the most abundant energy sources from dietary lipid intake and microbiota-derived fermentation products. Members of ACSs play a critical role in lipid metabolism, participating in fatty acid transport and activation. Abnormal expression of ACSs is closely associated with lipid metabolic disorders and carcinogenesis. Research on ACSs will shed further light on their biological functions and molecular mechanisms in fatty acid metabolism and eventually lead to the development of therapeutic drugs targeting ACSs in the treatment of human metabolic diseases.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Grevengoed TJ</w:t>
      </w:r>
      <w:r>
        <w:rPr>
          <w:rFonts w:ascii="Book Antiqua" w:hAnsi="Book Antiqua" w:eastAsia="Book Antiqua" w:cs="Book Antiqua"/>
          <w:color w:val="000000"/>
          <w:highlight w:val="none"/>
        </w:rPr>
        <w:t xml:space="preserve">, Klett EL, Coleman RA. Acyl-CoA metabolism and partitioning. </w:t>
      </w:r>
      <w:r>
        <w:rPr>
          <w:rFonts w:ascii="Book Antiqua" w:hAnsi="Book Antiqua" w:eastAsia="Book Antiqua" w:cs="Book Antiqua"/>
          <w:i/>
          <w:iCs/>
          <w:color w:val="000000"/>
          <w:highlight w:val="none"/>
        </w:rPr>
        <w:t>Annu Rev Nutr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1-30 [PMID: 24819326 DOI: 10.1146/annurev-nutr-071813-105541]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Volta U</w:t>
      </w:r>
      <w:r>
        <w:rPr>
          <w:rFonts w:ascii="Book Antiqua" w:hAnsi="Book Antiqua" w:eastAsia="Book Antiqua" w:cs="Book Antiqua"/>
          <w:color w:val="000000"/>
          <w:highlight w:val="none"/>
        </w:rPr>
        <w:t xml:space="preserve">, Bonazzi C, Bianchi FB, Baldoni AM, Zoli M, Pisi E. IgA antibodies to dietary antigens in liver cirrhosis. </w:t>
      </w:r>
      <w:r>
        <w:rPr>
          <w:rFonts w:ascii="Book Antiqua" w:hAnsi="Book Antiqua" w:eastAsia="Book Antiqua" w:cs="Book Antiqua"/>
          <w:i/>
          <w:iCs/>
          <w:color w:val="000000"/>
          <w:highlight w:val="none"/>
        </w:rPr>
        <w:t>Ric Clin Lab</w:t>
      </w:r>
      <w:r>
        <w:rPr>
          <w:rFonts w:ascii="Book Antiqua" w:hAnsi="Book Antiqua" w:eastAsia="Book Antiqua" w:cs="Book Antiqua"/>
          <w:color w:val="000000"/>
          <w:highlight w:val="none"/>
        </w:rPr>
        <w:t xml:space="preserve"> 1987;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235-242 [PMID: 3671996 DOI: 10.1007/BF02912537]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Guinane CM</w:t>
      </w:r>
      <w:r>
        <w:rPr>
          <w:rFonts w:ascii="Book Antiqua" w:hAnsi="Book Antiqua" w:eastAsia="Book Antiqua" w:cs="Book Antiqua"/>
          <w:color w:val="000000"/>
          <w:highlight w:val="none"/>
        </w:rPr>
        <w:t xml:space="preserve">, Cotter PD. Role of the gut microbiota in health and chronic gastrointestinal disease: understanding a hidden metabolic organ. </w:t>
      </w:r>
      <w:r>
        <w:rPr>
          <w:rFonts w:ascii="Book Antiqua" w:hAnsi="Book Antiqua" w:eastAsia="Book Antiqua" w:cs="Book Antiqua"/>
          <w:i/>
          <w:iCs/>
          <w:color w:val="000000"/>
          <w:highlight w:val="none"/>
        </w:rPr>
        <w:t>Therap Adv Gastroenterol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295-308 [PMID: 23814609 DOI: 10.1177/1756283X13482996]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Konturek PC</w:t>
      </w:r>
      <w:r>
        <w:rPr>
          <w:rFonts w:ascii="Book Antiqua" w:hAnsi="Book Antiqua" w:eastAsia="Book Antiqua" w:cs="Book Antiqua"/>
          <w:color w:val="000000"/>
          <w:highlight w:val="none"/>
        </w:rPr>
        <w:t>, Harsch IA, Konturek K, Schink M, Konturek T, Neurath MF, Zopf Y. Gut</w:t>
      </w:r>
      <w:r>
        <w:rPr>
          <w:rFonts w:eastAsia="Book Antiqua"/>
          <w:color w:val="000000"/>
          <w:highlight w:val="none"/>
        </w:rPr>
        <w:t>⁻</w:t>
      </w:r>
      <w:r>
        <w:rPr>
          <w:rFonts w:ascii="Book Antiqua" w:hAnsi="Book Antiqua" w:eastAsia="Book Antiqua" w:cs="Book Antiqua"/>
          <w:color w:val="000000"/>
          <w:highlight w:val="none"/>
        </w:rPr>
        <w:t xml:space="preserve">Liver Axis: How Do Gut Bacteria Influence the Liver? </w:t>
      </w:r>
      <w:r>
        <w:rPr>
          <w:rFonts w:ascii="Book Antiqua" w:hAnsi="Book Antiqua" w:eastAsia="Book Antiqua" w:cs="Book Antiqua"/>
          <w:i/>
          <w:iCs/>
          <w:color w:val="000000"/>
          <w:highlight w:val="none"/>
        </w:rPr>
        <w:t>Med Sci (Basel)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xml:space="preserve"> [PMID: 30227645 DOI: 10.3390/medsci6030079]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Park W</w:t>
      </w:r>
      <w:r>
        <w:rPr>
          <w:rFonts w:ascii="Book Antiqua" w:hAnsi="Book Antiqua" w:eastAsia="Book Antiqua" w:cs="Book Antiqua"/>
          <w:color w:val="000000"/>
          <w:highlight w:val="none"/>
        </w:rPr>
        <w:t xml:space="preserve">. Gut microbiomes and their metabolites shape human and animal health. </w:t>
      </w:r>
      <w:r>
        <w:rPr>
          <w:rFonts w:ascii="Book Antiqua" w:hAnsi="Book Antiqua" w:eastAsia="Book Antiqua" w:cs="Book Antiqua"/>
          <w:i/>
          <w:iCs/>
          <w:color w:val="000000"/>
          <w:highlight w:val="none"/>
        </w:rPr>
        <w:t>J Microbiol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151-153 [PMID: 29492871 DOI: 10.1007/s12275-018-0577-8]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Niot I</w:t>
      </w:r>
      <w:r>
        <w:rPr>
          <w:rFonts w:ascii="Book Antiqua" w:hAnsi="Book Antiqua" w:eastAsia="Book Antiqua" w:cs="Book Antiqua"/>
          <w:color w:val="000000"/>
          <w:highlight w:val="none"/>
        </w:rPr>
        <w:t xml:space="preserve">, Poirier H, Tran TT, Besnard P. Intestinal absorption of long-chain fatty acids: evidence and uncertainties. </w:t>
      </w:r>
      <w:r>
        <w:rPr>
          <w:rFonts w:ascii="Book Antiqua" w:hAnsi="Book Antiqua" w:eastAsia="Book Antiqua" w:cs="Book Antiqua"/>
          <w:i/>
          <w:iCs/>
          <w:color w:val="000000"/>
          <w:highlight w:val="none"/>
        </w:rPr>
        <w:t>Prog Lipid Res</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101-115 [PMID: 19280719 DOI: 10.1016/j.plipres.2009.01.001]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Rossi Sebastiano M</w:t>
      </w:r>
      <w:r>
        <w:rPr>
          <w:rFonts w:ascii="Book Antiqua" w:hAnsi="Book Antiqua" w:eastAsia="Book Antiqua" w:cs="Book Antiqua"/>
          <w:color w:val="000000"/>
          <w:highlight w:val="none"/>
        </w:rPr>
        <w:t xml:space="preserve">, Konstantinidou G. Targeting Long Chain Acyl-CoA Synthetases for Cancer Therapy.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xml:space="preserve"> [PMID: 31344914 DOI: 10.3390/ijms20153624]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Anderson CM</w:t>
      </w:r>
      <w:r>
        <w:rPr>
          <w:rFonts w:ascii="Book Antiqua" w:hAnsi="Book Antiqua" w:eastAsia="Book Antiqua" w:cs="Book Antiqua"/>
          <w:color w:val="000000"/>
          <w:highlight w:val="none"/>
        </w:rPr>
        <w:t xml:space="preserve">, Stahl A. SLC27 fatty acid transport proteins. </w:t>
      </w:r>
      <w:r>
        <w:rPr>
          <w:rFonts w:ascii="Book Antiqua" w:hAnsi="Book Antiqua" w:eastAsia="Book Antiqua" w:cs="Book Antiqua"/>
          <w:i/>
          <w:iCs/>
          <w:color w:val="000000"/>
          <w:highlight w:val="none"/>
        </w:rPr>
        <w:t>Mol Aspects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516-528 [PMID: 23506886 DOI: 10.1016/j.mam.2012.07.010]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Hamilton JA</w:t>
      </w:r>
      <w:r>
        <w:rPr>
          <w:rFonts w:ascii="Book Antiqua" w:hAnsi="Book Antiqua" w:eastAsia="Book Antiqua" w:cs="Book Antiqua"/>
          <w:color w:val="000000"/>
          <w:highlight w:val="none"/>
        </w:rPr>
        <w:t xml:space="preserve">. New insights into the roles of proteins and lipids in membrane transport of fatty acids. </w:t>
      </w:r>
      <w:r>
        <w:rPr>
          <w:rFonts w:ascii="Book Antiqua" w:hAnsi="Book Antiqua" w:eastAsia="Book Antiqua" w:cs="Book Antiqua"/>
          <w:i/>
          <w:iCs/>
          <w:color w:val="000000"/>
          <w:highlight w:val="none"/>
        </w:rPr>
        <w:t>Prostaglandins Leukot Essent Fatty Acids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77</w:t>
      </w:r>
      <w:r>
        <w:rPr>
          <w:rFonts w:ascii="Book Antiqua" w:hAnsi="Book Antiqua" w:eastAsia="Book Antiqua" w:cs="Book Antiqua"/>
          <w:color w:val="000000"/>
          <w:highlight w:val="none"/>
        </w:rPr>
        <w:t>: 355-361 [PMID: 18032007 DOI: 10.1016/j.plefa.2007.10.020]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Moffett JR</w:t>
      </w:r>
      <w:r>
        <w:rPr>
          <w:rFonts w:ascii="Book Antiqua" w:hAnsi="Book Antiqua" w:eastAsia="Book Antiqua" w:cs="Book Antiqua"/>
          <w:color w:val="000000"/>
          <w:highlight w:val="none"/>
        </w:rPr>
        <w:t xml:space="preserve">, Puthillathu N, Vengilote R, Jaworski DM, Namboodiri AM. Acetate Revisited: A Key Biomolecule at the Nexus of Metabolism, Epigenetics and Oncogenesis-Part 1: Acetyl-CoA, Acetogenesis and Acyl-CoA Short-Chain Synthetases. </w:t>
      </w:r>
      <w:r>
        <w:rPr>
          <w:rFonts w:ascii="Book Antiqua" w:hAnsi="Book Antiqua" w:eastAsia="Book Antiqua" w:cs="Book Antiqua"/>
          <w:i/>
          <w:iCs/>
          <w:color w:val="000000"/>
          <w:highlight w:val="none"/>
        </w:rPr>
        <w:t>Front Physiol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580167 [PMID: 33281616 DOI: 10.3389/fphys.2020.580167]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Wang TY</w:t>
      </w:r>
      <w:r>
        <w:rPr>
          <w:rFonts w:ascii="Book Antiqua" w:hAnsi="Book Antiqua" w:eastAsia="Book Antiqua" w:cs="Book Antiqua"/>
          <w:color w:val="000000"/>
          <w:highlight w:val="none"/>
        </w:rPr>
        <w:t xml:space="preserve">, Liu M, Portincasa P, Wang DQ. New insights into the molecular mechanism of intestinal fatty acid absorption. </w:t>
      </w:r>
      <w:r>
        <w:rPr>
          <w:rFonts w:ascii="Book Antiqua" w:hAnsi="Book Antiqua" w:eastAsia="Book Antiqua" w:cs="Book Antiqua"/>
          <w:i/>
          <w:iCs/>
          <w:color w:val="000000"/>
          <w:highlight w:val="none"/>
        </w:rPr>
        <w:t>Eur J Clin Invest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1203-1223 [PMID: 24102389 DOI: 10.1111/eci.12161]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Lowe ME</w:t>
      </w:r>
      <w:r>
        <w:rPr>
          <w:rFonts w:ascii="Book Antiqua" w:hAnsi="Book Antiqua" w:eastAsia="Book Antiqua" w:cs="Book Antiqua"/>
          <w:color w:val="000000"/>
          <w:highlight w:val="none"/>
        </w:rPr>
        <w:t xml:space="preserve">. The triglyceride lipases of the pancreas.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2007-2016 [PMID: 12454260 DOI: 10.1194/jlr.r200012-jlr200]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Alves-Bezerra M</w:t>
      </w:r>
      <w:r>
        <w:rPr>
          <w:rFonts w:ascii="Book Antiqua" w:hAnsi="Book Antiqua" w:eastAsia="Book Antiqua" w:cs="Book Antiqua"/>
          <w:color w:val="000000"/>
          <w:highlight w:val="none"/>
        </w:rPr>
        <w:t xml:space="preserve">, Cohen DE. Triglyceride Metabolism in the Liver. </w:t>
      </w:r>
      <w:r>
        <w:rPr>
          <w:rFonts w:ascii="Book Antiqua" w:hAnsi="Book Antiqua" w:eastAsia="Book Antiqua" w:cs="Book Antiqua"/>
          <w:i/>
          <w:iCs/>
          <w:color w:val="000000"/>
          <w:highlight w:val="none"/>
        </w:rPr>
        <w:t>Compr Physiol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1-8 [PMID: 29357123 DOI: 10.1002/cphy.c170012]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Hardie DG</w:t>
      </w:r>
      <w:r>
        <w:rPr>
          <w:rFonts w:ascii="Book Antiqua" w:hAnsi="Book Antiqua" w:eastAsia="Book Antiqua" w:cs="Book Antiqua"/>
          <w:color w:val="000000"/>
          <w:highlight w:val="none"/>
        </w:rPr>
        <w:t xml:space="preserve">. Organismal carbohydrate and lipid homeostasis. </w:t>
      </w:r>
      <w:r>
        <w:rPr>
          <w:rFonts w:ascii="Book Antiqua" w:hAnsi="Book Antiqua" w:eastAsia="Book Antiqua" w:cs="Book Antiqua"/>
          <w:i/>
          <w:iCs/>
          <w:color w:val="000000"/>
          <w:highlight w:val="none"/>
        </w:rPr>
        <w:t>Cold Spring Harb Perspect Biol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xml:space="preserve"> [PMID: 22550228 DOI: 10.1101/cshperspect.a006031]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Chiang JY</w:t>
      </w:r>
      <w:r>
        <w:rPr>
          <w:rFonts w:ascii="Book Antiqua" w:hAnsi="Book Antiqua" w:eastAsia="Book Antiqua" w:cs="Book Antiqua"/>
          <w:color w:val="000000"/>
          <w:highlight w:val="none"/>
        </w:rPr>
        <w:t xml:space="preserve">. Bile acid metabolism and signaling. </w:t>
      </w:r>
      <w:r>
        <w:rPr>
          <w:rFonts w:ascii="Book Antiqua" w:hAnsi="Book Antiqua" w:eastAsia="Book Antiqua" w:cs="Book Antiqua"/>
          <w:i/>
          <w:iCs/>
          <w:color w:val="000000"/>
          <w:highlight w:val="none"/>
        </w:rPr>
        <w:t>Compr Physiol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1191-1212 [PMID: 23897684 DOI: 10.1002/cphy.c120023]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Zhang YK</w:t>
      </w:r>
      <w:r>
        <w:rPr>
          <w:rFonts w:ascii="Book Antiqua" w:hAnsi="Book Antiqua" w:eastAsia="Book Antiqua" w:cs="Book Antiqua"/>
          <w:color w:val="000000"/>
          <w:highlight w:val="none"/>
        </w:rPr>
        <w:t xml:space="preserve">, Guo GL, Klaassen CD. Diurnal variations of mouse plasma and hepatic bile acid concentrations as well as expression of biosynthetic enzymes and transporters.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e16683 [PMID: 21346810 DOI: 10.1371/journal.pone.0016683]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Ramírez-Pérez O</w:t>
      </w:r>
      <w:r>
        <w:rPr>
          <w:rFonts w:ascii="Book Antiqua" w:hAnsi="Book Antiqua" w:eastAsia="Book Antiqua" w:cs="Book Antiqua"/>
          <w:color w:val="000000"/>
          <w:highlight w:val="none"/>
        </w:rPr>
        <w:t xml:space="preserve">, Cruz-Ramón V, Chinchilla-López P, Méndez-Sánchez N. The Role of the Gut Microbiota in Bile Acid Metabolism.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s15-s20 [PMID: 29080339 DOI: 10.5604/01.3001.0010.5494]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de Aguiar Vallim TQ</w:t>
      </w:r>
      <w:r>
        <w:rPr>
          <w:rFonts w:ascii="Book Antiqua" w:hAnsi="Book Antiqua" w:eastAsia="Book Antiqua" w:cs="Book Antiqua"/>
          <w:color w:val="000000"/>
          <w:highlight w:val="none"/>
        </w:rPr>
        <w:t xml:space="preserve">, Tarling EJ, Edwards PA. Pleiotropic roles of bile acids in metabolism. </w:t>
      </w:r>
      <w:r>
        <w:rPr>
          <w:rFonts w:ascii="Book Antiqua" w:hAnsi="Book Antiqua" w:eastAsia="Book Antiqua" w:cs="Book Antiqua"/>
          <w:i/>
          <w:iCs/>
          <w:color w:val="000000"/>
          <w:highlight w:val="none"/>
        </w:rPr>
        <w:t>Cell Metab</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657-669 [PMID: 23602448 DOI: 10.1016/j.cmet.2013.03.013]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Li T</w:t>
      </w:r>
      <w:r>
        <w:rPr>
          <w:rFonts w:ascii="Book Antiqua" w:hAnsi="Book Antiqua" w:eastAsia="Book Antiqua" w:cs="Book Antiqua"/>
          <w:color w:val="000000"/>
          <w:highlight w:val="none"/>
        </w:rPr>
        <w:t xml:space="preserve">, Chiang JY. Nuclear receptors in bile acid metabolism. </w:t>
      </w:r>
      <w:r>
        <w:rPr>
          <w:rFonts w:ascii="Book Antiqua" w:hAnsi="Book Antiqua" w:eastAsia="Book Antiqua" w:cs="Book Antiqua"/>
          <w:i/>
          <w:iCs/>
          <w:color w:val="000000"/>
          <w:highlight w:val="none"/>
        </w:rPr>
        <w:t>Drug Metab Rev</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145-155 [PMID: 23330546 DOI: 10.3109/03602532.2012.740048]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Massey JB</w:t>
      </w:r>
      <w:r>
        <w:rPr>
          <w:rFonts w:ascii="Book Antiqua" w:hAnsi="Book Antiqua" w:eastAsia="Book Antiqua" w:cs="Book Antiqua"/>
          <w:color w:val="000000"/>
          <w:highlight w:val="none"/>
        </w:rPr>
        <w:t xml:space="preserve">, Bick DH, Pownall HJ. Spontaneous transfer of monoacyl amphiphiles between lipid and protein surfaces. </w:t>
      </w:r>
      <w:r>
        <w:rPr>
          <w:rFonts w:ascii="Book Antiqua" w:hAnsi="Book Antiqua" w:eastAsia="Book Antiqua" w:cs="Book Antiqua"/>
          <w:i/>
          <w:iCs/>
          <w:color w:val="000000"/>
          <w:highlight w:val="none"/>
        </w:rPr>
        <w:t>Biophys J</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1732-1743 [PMID: 9083677 DOI: 10.1016/S0006-3495(97)78819-2]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Kamp F</w:t>
      </w:r>
      <w:r>
        <w:rPr>
          <w:rFonts w:ascii="Book Antiqua" w:hAnsi="Book Antiqua" w:eastAsia="Book Antiqua" w:cs="Book Antiqua"/>
          <w:color w:val="000000"/>
          <w:highlight w:val="none"/>
        </w:rPr>
        <w:t xml:space="preserve">, Hamilton JA. How fatty acids of different chain length enter and leave cells by free diffusion. </w:t>
      </w:r>
      <w:r>
        <w:rPr>
          <w:rFonts w:ascii="Book Antiqua" w:hAnsi="Book Antiqua" w:eastAsia="Book Antiqua" w:cs="Book Antiqua"/>
          <w:i/>
          <w:iCs/>
          <w:color w:val="000000"/>
          <w:highlight w:val="none"/>
        </w:rPr>
        <w:t>Prostaglandins Leukot Essent Fatty Acids</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149-159 [PMID: 16829065 DOI: 10.1016/j.plefa.2006.05.003]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Schaffer JE</w:t>
      </w:r>
      <w:r>
        <w:rPr>
          <w:rFonts w:ascii="Book Antiqua" w:hAnsi="Book Antiqua" w:eastAsia="Book Antiqua" w:cs="Book Antiqua"/>
          <w:color w:val="000000"/>
          <w:highlight w:val="none"/>
        </w:rPr>
        <w:t xml:space="preserve">, Lodish HF. Expression cloning and characterization of a novel adipocyte long chain fatty acid transport protein.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1994; </w:t>
      </w:r>
      <w:r>
        <w:rPr>
          <w:rFonts w:ascii="Book Antiqua" w:hAnsi="Book Antiqua" w:eastAsia="Book Antiqua" w:cs="Book Antiqua"/>
          <w:b/>
          <w:bCs/>
          <w:color w:val="000000"/>
          <w:highlight w:val="none"/>
        </w:rPr>
        <w:t>79</w:t>
      </w:r>
      <w:r>
        <w:rPr>
          <w:rFonts w:ascii="Book Antiqua" w:hAnsi="Book Antiqua" w:eastAsia="Book Antiqua" w:cs="Book Antiqua"/>
          <w:color w:val="000000"/>
          <w:highlight w:val="none"/>
        </w:rPr>
        <w:t>: 427-436 [PMID: 7954810 DOI: 10.1016/0092-8674(94)90252-6]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Pohl J</w:t>
      </w:r>
      <w:r>
        <w:rPr>
          <w:rFonts w:ascii="Book Antiqua" w:hAnsi="Book Antiqua" w:eastAsia="Book Antiqua" w:cs="Book Antiqua"/>
          <w:color w:val="000000"/>
          <w:highlight w:val="none"/>
        </w:rPr>
        <w:t xml:space="preserve">, Ring A, Hermann T, Stremmel W. Role of FATP in parenchymal cell fatty acid uptake. </w:t>
      </w:r>
      <w:r>
        <w:rPr>
          <w:rFonts w:ascii="Book Antiqua" w:hAnsi="Book Antiqua" w:eastAsia="Book Antiqua" w:cs="Book Antiqua"/>
          <w:i/>
          <w:iCs/>
          <w:color w:val="000000"/>
          <w:highlight w:val="none"/>
        </w:rPr>
        <w:t>Biochim Biophys Acta</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1686</w:t>
      </w:r>
      <w:r>
        <w:rPr>
          <w:rFonts w:ascii="Book Antiqua" w:hAnsi="Book Antiqua" w:eastAsia="Book Antiqua" w:cs="Book Antiqua"/>
          <w:color w:val="000000"/>
          <w:highlight w:val="none"/>
        </w:rPr>
        <w:t>: 1-6 [PMID: 15522816 DOI: 10.1016/j.bbalip.2004.06.004]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Stahl A</w:t>
      </w:r>
      <w:r>
        <w:rPr>
          <w:rFonts w:ascii="Book Antiqua" w:hAnsi="Book Antiqua" w:eastAsia="Book Antiqua" w:cs="Book Antiqua"/>
          <w:color w:val="000000"/>
          <w:highlight w:val="none"/>
        </w:rPr>
        <w:t xml:space="preserve">, Hirsch DJ, Gimeno RE, Punreddy S, Ge P, Watson N, Patel S, Kotler M, Raimondi A, Tartaglia LA, Lodish HF. Identification of the major intestinal fatty acid transport protein. </w:t>
      </w:r>
      <w:r>
        <w:rPr>
          <w:rFonts w:ascii="Book Antiqua" w:hAnsi="Book Antiqua" w:eastAsia="Book Antiqua" w:cs="Book Antiqua"/>
          <w:i/>
          <w:iCs/>
          <w:color w:val="000000"/>
          <w:highlight w:val="none"/>
        </w:rPr>
        <w:t>Mol Cell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299-308 [PMID: 10518211 DOI: 10.1016/s1097-2765(00)80332-9]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Herrmann T</w:t>
      </w:r>
      <w:r>
        <w:rPr>
          <w:rFonts w:ascii="Book Antiqua" w:hAnsi="Book Antiqua" w:eastAsia="Book Antiqua" w:cs="Book Antiqua"/>
          <w:color w:val="000000"/>
          <w:highlight w:val="none"/>
        </w:rPr>
        <w:t xml:space="preserve">, van der Hoeven F, Grone HJ, Stewart AF, Langbein L, Kaiser I, Liebisch G, Gosch I, Buchkremer F, Drobnik W, Schmitz G, Stremmel W. Mice with targeted disruption of the fatty acid transport protein 4 (Fatp 4, Slc27a4) gene show features of lethal restrictive dermopathy. </w:t>
      </w:r>
      <w:r>
        <w:rPr>
          <w:rFonts w:ascii="Book Antiqua" w:hAnsi="Book Antiqua" w:eastAsia="Book Antiqua" w:cs="Book Antiqua"/>
          <w:i/>
          <w:iCs/>
          <w:color w:val="000000"/>
          <w:highlight w:val="none"/>
        </w:rPr>
        <w:t>J Cell Biol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161</w:t>
      </w:r>
      <w:r>
        <w:rPr>
          <w:rFonts w:ascii="Book Antiqua" w:hAnsi="Book Antiqua" w:eastAsia="Book Antiqua" w:cs="Book Antiqua"/>
          <w:color w:val="000000"/>
          <w:highlight w:val="none"/>
        </w:rPr>
        <w:t>: 1105-1115 [PMID: 12821645 DOI: 10.1083/jcb.200207080]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Doege H</w:t>
      </w:r>
      <w:r>
        <w:rPr>
          <w:rFonts w:ascii="Book Antiqua" w:hAnsi="Book Antiqua" w:eastAsia="Book Antiqua" w:cs="Book Antiqua"/>
          <w:color w:val="000000"/>
          <w:highlight w:val="none"/>
        </w:rPr>
        <w:t xml:space="preserve">, Baillie RA, Ortegon AM, Tsang B, Wu Q, Punreddy S, Hirsch D, Watson N, Gimeno RE, Stahl A. Targeted deletion of FATP5 reveals multiple functions in liver metabolism: alterations in hepatic lipid homeostasis.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1245-1258 [PMID: 16618416 DOI: 10.1053/j.gastro.2006.02.006]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Hubbard B</w:t>
      </w:r>
      <w:r>
        <w:rPr>
          <w:rFonts w:ascii="Book Antiqua" w:hAnsi="Book Antiqua" w:eastAsia="Book Antiqua" w:cs="Book Antiqua"/>
          <w:color w:val="000000"/>
          <w:highlight w:val="none"/>
        </w:rPr>
        <w:t xml:space="preserve">, Doege H, Punreddy S, Wu H, Huang X, Kaushik VK, Mozell RL, Byrnes JJ, Stricker-Krongrad A, Chou CJ, Tartaglia LA, Lodish HF, Stahl A, Gimeno RE. Mice deleted for fatty acid transport protein 5 have defective bile acid conjugation and are protected from obesity.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1259-1269 [PMID: 16618417 DOI: 10.1053/j.gastro.2006.02.012]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Lewis SE</w:t>
      </w:r>
      <w:r>
        <w:rPr>
          <w:rFonts w:ascii="Book Antiqua" w:hAnsi="Book Antiqua" w:eastAsia="Book Antiqua" w:cs="Book Antiqua"/>
          <w:color w:val="000000"/>
          <w:highlight w:val="none"/>
        </w:rPr>
        <w:t xml:space="preserve">, Listenberger LL, Ory DS, Schaffer JE. Membrane topology of the murine fatty acid transport protein 1.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276</w:t>
      </w:r>
      <w:r>
        <w:rPr>
          <w:rFonts w:ascii="Book Antiqua" w:hAnsi="Book Antiqua" w:eastAsia="Book Antiqua" w:cs="Book Antiqua"/>
          <w:color w:val="000000"/>
          <w:highlight w:val="none"/>
        </w:rPr>
        <w:t>: 37042-37050 [PMID: 11470793 DOI: 10.1074/jbc.M105556200]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Black PN</w:t>
      </w:r>
      <w:r>
        <w:rPr>
          <w:rFonts w:ascii="Book Antiqua" w:hAnsi="Book Antiqua" w:eastAsia="Book Antiqua" w:cs="Book Antiqua"/>
          <w:color w:val="000000"/>
          <w:highlight w:val="none"/>
        </w:rPr>
        <w:t xml:space="preserve">, DiRusso CC. Transmembrane movement of exogenous long-chain fatty acids: proteins, enzymes, and vectorial esterification. </w:t>
      </w:r>
      <w:r>
        <w:rPr>
          <w:rFonts w:ascii="Book Antiqua" w:hAnsi="Book Antiqua" w:eastAsia="Book Antiqua" w:cs="Book Antiqua"/>
          <w:i/>
          <w:iCs/>
          <w:color w:val="000000"/>
          <w:highlight w:val="none"/>
        </w:rPr>
        <w:t>Microbiol Mol Biol Rev</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67</w:t>
      </w:r>
      <w:r>
        <w:rPr>
          <w:rFonts w:ascii="Book Antiqua" w:hAnsi="Book Antiqua" w:eastAsia="Book Antiqua" w:cs="Book Antiqua"/>
          <w:color w:val="000000"/>
          <w:highlight w:val="none"/>
        </w:rPr>
        <w:t>: 454-472, table of contents [PMID: 12966144 DOI: 10.1128/MMBR.67.3.454-472.2003]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Nie B</w:t>
      </w:r>
      <w:r>
        <w:rPr>
          <w:rFonts w:ascii="Book Antiqua" w:hAnsi="Book Antiqua" w:eastAsia="Book Antiqua" w:cs="Book Antiqua"/>
          <w:color w:val="000000"/>
          <w:highlight w:val="none"/>
        </w:rPr>
        <w:t xml:space="preserve">, Park HM, Kazantzis M, Lin M, Henkin A, Ng S, Song S, Chen Y, Tran H, Lai R, Her C, Maher JJ, Forman BM, Stahl A. Specific bile acids inhibit hepatic fatty acid uptake in mice.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1300-1310 [PMID: 22531947 DOI: 10.1002/hep.25797]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Chmurzyńska A</w:t>
      </w:r>
      <w:r>
        <w:rPr>
          <w:rFonts w:ascii="Book Antiqua" w:hAnsi="Book Antiqua" w:eastAsia="Book Antiqua" w:cs="Book Antiqua"/>
          <w:color w:val="000000"/>
          <w:highlight w:val="none"/>
        </w:rPr>
        <w:t xml:space="preserve">. The multigene family of fatty acid-binding proteins (FABPs): function, structure and polymorphism. </w:t>
      </w:r>
      <w:r>
        <w:rPr>
          <w:rFonts w:ascii="Book Antiqua" w:hAnsi="Book Antiqua" w:eastAsia="Book Antiqua" w:cs="Book Antiqua"/>
          <w:i/>
          <w:iCs/>
          <w:color w:val="000000"/>
          <w:highlight w:val="none"/>
        </w:rPr>
        <w:t>J Appl Genet</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47</w:t>
      </w:r>
      <w:r>
        <w:rPr>
          <w:rFonts w:ascii="Book Antiqua" w:hAnsi="Book Antiqua" w:eastAsia="Book Antiqua" w:cs="Book Antiqua"/>
          <w:color w:val="000000"/>
          <w:highlight w:val="none"/>
        </w:rPr>
        <w:t>: 39-48 [PMID: 16424607 DOI: 10.1007/BF03194597]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Glatz JF</w:t>
      </w:r>
      <w:r>
        <w:rPr>
          <w:rFonts w:ascii="Book Antiqua" w:hAnsi="Book Antiqua" w:eastAsia="Book Antiqua" w:cs="Book Antiqua"/>
          <w:color w:val="000000"/>
          <w:highlight w:val="none"/>
        </w:rPr>
        <w:t xml:space="preserve">, van der Vusse GJ. Cellular fatty acid-binding proteins: their function and physiological significance. </w:t>
      </w:r>
      <w:r>
        <w:rPr>
          <w:rFonts w:ascii="Book Antiqua" w:hAnsi="Book Antiqua" w:eastAsia="Book Antiqua" w:cs="Book Antiqua"/>
          <w:i/>
          <w:iCs/>
          <w:color w:val="000000"/>
          <w:highlight w:val="none"/>
        </w:rPr>
        <w:t>Prog Lipid Res</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243-282 [PMID: 9082452 DOI: 10.1016/s0163-7827(96)00006-9]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Sweetser DA</w:t>
      </w:r>
      <w:r>
        <w:rPr>
          <w:rFonts w:ascii="Book Antiqua" w:hAnsi="Book Antiqua" w:eastAsia="Book Antiqua" w:cs="Book Antiqua"/>
          <w:color w:val="000000"/>
          <w:highlight w:val="none"/>
        </w:rPr>
        <w:t xml:space="preserve">, Birkenmeier EH, Klisak IJ, Zollman S, Sparkes RS, Mohandas T, Lusis AJ, Gordon JI. The human and rodent intestinal fatty acid binding protein genes. A comparative analysis of their structure, expression, and linkage relationships.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1987; </w:t>
      </w:r>
      <w:r>
        <w:rPr>
          <w:rFonts w:ascii="Book Antiqua" w:hAnsi="Book Antiqua" w:eastAsia="Book Antiqua" w:cs="Book Antiqua"/>
          <w:b/>
          <w:bCs/>
          <w:color w:val="000000"/>
          <w:highlight w:val="none"/>
        </w:rPr>
        <w:t>262</w:t>
      </w:r>
      <w:r>
        <w:rPr>
          <w:rFonts w:ascii="Book Antiqua" w:hAnsi="Book Antiqua" w:eastAsia="Book Antiqua" w:cs="Book Antiqua"/>
          <w:color w:val="000000"/>
          <w:highlight w:val="none"/>
        </w:rPr>
        <w:t>: 16060-16071 [PMID: 2824476]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Mansbach CM,</w:t>
      </w:r>
      <w:r>
        <w:rPr>
          <w:rFonts w:ascii="Book Antiqua" w:hAnsi="Book Antiqua" w:eastAsia="Book Antiqua" w:cs="Book Antiqua"/>
          <w:color w:val="000000"/>
          <w:highlight w:val="none"/>
        </w:rPr>
        <w:t xml:space="preserve"> Abumrad NA. Chapter 60 - Enterocyte Fatty Acid Handling Proteins and Chylomicron Formation. In: Johnson LR, Ghishan FK, Kaunitz JD, Merchant JL, Said HM, Wood JD, editors. Physiology of the Gastrointestinal Tract (Fifth Edition). Boston: Academic Press, 2012: 1625-1641 [DOI:10.1016/b978-0-12-382026-6.00060-9]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Newberry EP</w:t>
      </w:r>
      <w:r>
        <w:rPr>
          <w:rFonts w:ascii="Book Antiqua" w:hAnsi="Book Antiqua" w:eastAsia="Book Antiqua" w:cs="Book Antiqua"/>
          <w:color w:val="000000"/>
          <w:highlight w:val="none"/>
        </w:rPr>
        <w:t xml:space="preserve">, Xie Y, Kennedy S, Han X, Buhman KK, Luo J, Gross RW, Davidson NO. Decreased hepatic triglyceride accumulation and altered fatty acid uptake in mice with deletion of the liver fatty acid-binding protein gene.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278</w:t>
      </w:r>
      <w:r>
        <w:rPr>
          <w:rFonts w:ascii="Book Antiqua" w:hAnsi="Book Antiqua" w:eastAsia="Book Antiqua" w:cs="Book Antiqua"/>
          <w:color w:val="000000"/>
          <w:highlight w:val="none"/>
        </w:rPr>
        <w:t>: 51664-51672 [PMID: 14534295 DOI: 10.1074/jbc.M309377200]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Atshaves BP</w:t>
      </w:r>
      <w:r>
        <w:rPr>
          <w:rFonts w:ascii="Book Antiqua" w:hAnsi="Book Antiqua" w:eastAsia="Book Antiqua" w:cs="Book Antiqua"/>
          <w:color w:val="000000"/>
          <w:highlight w:val="none"/>
        </w:rPr>
        <w:t xml:space="preserve">, McIntosh AM, Lyuksyutova OI, Zipfel W, Webb WW, Schroeder F. Liver fatty acid-binding protein gene ablation inhibits branched-chain fatty acid metabolism in cultured primary hepatocytes.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279</w:t>
      </w:r>
      <w:r>
        <w:rPr>
          <w:rFonts w:ascii="Book Antiqua" w:hAnsi="Book Antiqua" w:eastAsia="Book Antiqua" w:cs="Book Antiqua"/>
          <w:color w:val="000000"/>
          <w:highlight w:val="none"/>
        </w:rPr>
        <w:t>: 30954-30965 [PMID: 15155724 DOI: 10.1074/jbc.M313571200]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Huang H</w:t>
      </w:r>
      <w:r>
        <w:rPr>
          <w:rFonts w:ascii="Book Antiqua" w:hAnsi="Book Antiqua" w:eastAsia="Book Antiqua" w:cs="Book Antiqua"/>
          <w:color w:val="000000"/>
          <w:highlight w:val="none"/>
        </w:rPr>
        <w:t xml:space="preserve">, Starodub O, McIntosh A, Atshaves BP, Woldegiorgis G, Kier AB, Schroeder F. Liver fatty acid-binding protein colocalizes with peroxisome proliferator activated receptor alpha and enhances ligand distribution to nuclei of living cells. </w:t>
      </w:r>
      <w:r>
        <w:rPr>
          <w:rFonts w:ascii="Book Antiqua" w:hAnsi="Book Antiqua" w:eastAsia="Book Antiqua" w:cs="Book Antiqua"/>
          <w:i/>
          <w:iCs/>
          <w:color w:val="000000"/>
          <w:highlight w:val="none"/>
        </w:rPr>
        <w:t>Biochemistry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2484-2500 [PMID: 14992586 DOI: 10.1021/bi0352318]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Glatz JF</w:t>
      </w:r>
      <w:r>
        <w:rPr>
          <w:rFonts w:ascii="Book Antiqua" w:hAnsi="Book Antiqua" w:eastAsia="Book Antiqua" w:cs="Book Antiqua"/>
          <w:color w:val="000000"/>
          <w:highlight w:val="none"/>
        </w:rPr>
        <w:t xml:space="preserve">, Luiken JJ. From fat to FAT (CD36/SR-B2): Understanding the regulation of cellular fatty acid uptake. </w:t>
      </w:r>
      <w:r>
        <w:rPr>
          <w:rFonts w:ascii="Book Antiqua" w:hAnsi="Book Antiqua" w:eastAsia="Book Antiqua" w:cs="Book Antiqua"/>
          <w:i/>
          <w:iCs/>
          <w:color w:val="000000"/>
          <w:highlight w:val="none"/>
        </w:rPr>
        <w:t>Biochimie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136</w:t>
      </w:r>
      <w:r>
        <w:rPr>
          <w:rFonts w:ascii="Book Antiqua" w:hAnsi="Book Antiqua" w:eastAsia="Book Antiqua" w:cs="Book Antiqua"/>
          <w:color w:val="000000"/>
          <w:highlight w:val="none"/>
        </w:rPr>
        <w:t>: 21-26 [PMID: 28013071 DOI: 10.1016/j.biochi.2016.12.007]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Coburn CT</w:t>
      </w:r>
      <w:r>
        <w:rPr>
          <w:rFonts w:ascii="Book Antiqua" w:hAnsi="Book Antiqua" w:eastAsia="Book Antiqua" w:cs="Book Antiqua"/>
          <w:color w:val="000000"/>
          <w:highlight w:val="none"/>
        </w:rPr>
        <w:t xml:space="preserve">, Knapp FF Jr, Febbraio M, Beets AL, Silverstein RL, Abumrad NA. Defective uptake and utilization of long chain fatty acids in muscle and adipose tissues of CD36 knockout mice.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275</w:t>
      </w:r>
      <w:r>
        <w:rPr>
          <w:rFonts w:ascii="Book Antiqua" w:hAnsi="Book Antiqua" w:eastAsia="Book Antiqua" w:cs="Book Antiqua"/>
          <w:color w:val="000000"/>
          <w:highlight w:val="none"/>
        </w:rPr>
        <w:t>: 32523-32529 [PMID: 10913136 DOI: 10.1074/jbc.M003826200]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Lobo MV</w:t>
      </w:r>
      <w:r>
        <w:rPr>
          <w:rFonts w:ascii="Book Antiqua" w:hAnsi="Book Antiqua" w:eastAsia="Book Antiqua" w:cs="Book Antiqua"/>
          <w:color w:val="000000"/>
          <w:highlight w:val="none"/>
        </w:rPr>
        <w:t xml:space="preserve">, Huerta L, Ruiz-Velasco N, Teixeiro E, de la Cueva P, Celdrán A, Martín-Hidalgo A, Vega MA, Bragado R. Localization of the lipid receptors CD36 and CLA-1/SR-BI in the human gastrointestinal tract: towards the identification of receptors mediating the intestinal absorption of dietary lipids. </w:t>
      </w:r>
      <w:r>
        <w:rPr>
          <w:rFonts w:ascii="Book Antiqua" w:hAnsi="Book Antiqua" w:eastAsia="Book Antiqua" w:cs="Book Antiqua"/>
          <w:i/>
          <w:iCs/>
          <w:color w:val="000000"/>
          <w:highlight w:val="none"/>
        </w:rPr>
        <w:t>J Histochem Cytochem</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1253-1260 [PMID: 11561009 DOI: 10.1177/002215540104901007]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Wilson CG</w:t>
      </w:r>
      <w:r>
        <w:rPr>
          <w:rFonts w:ascii="Book Antiqua" w:hAnsi="Book Antiqua" w:eastAsia="Book Antiqua" w:cs="Book Antiqua"/>
          <w:color w:val="000000"/>
          <w:highlight w:val="none"/>
        </w:rPr>
        <w:t xml:space="preserve">, Tran JL, Erion DM, Vera NB, Febbraio M, Weiss EJ. Hepatocyte-Specific Disruption of CD36 Attenuates Fatty Liver and Improves Insulin Sensitivity in HFD-Fed Mice. </w:t>
      </w:r>
      <w:r>
        <w:rPr>
          <w:rFonts w:ascii="Book Antiqua" w:hAnsi="Book Antiqua" w:eastAsia="Book Antiqua" w:cs="Book Antiqua"/>
          <w:i/>
          <w:iCs/>
          <w:color w:val="000000"/>
          <w:highlight w:val="none"/>
        </w:rPr>
        <w:t>Endocrinology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157</w:t>
      </w:r>
      <w:r>
        <w:rPr>
          <w:rFonts w:ascii="Book Antiqua" w:hAnsi="Book Antiqua" w:eastAsia="Book Antiqua" w:cs="Book Antiqua"/>
          <w:color w:val="000000"/>
          <w:highlight w:val="none"/>
        </w:rPr>
        <w:t>: 570-585 [PMID: 26650570 DOI: 10.1210/en.2015-1866]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Murata M</w:t>
      </w:r>
      <w:r>
        <w:rPr>
          <w:rFonts w:ascii="Book Antiqua" w:hAnsi="Book Antiqua" w:eastAsia="Book Antiqua" w:cs="Book Antiqua"/>
          <w:color w:val="000000"/>
          <w:highlight w:val="none"/>
        </w:rPr>
        <w:t xml:space="preserve">, Peränen J, Schreiner R, Wieland F, Kurzchalia TV, Simons K. VIP21/caveolin is a cholesterol-binding protein.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92</w:t>
      </w:r>
      <w:r>
        <w:rPr>
          <w:rFonts w:ascii="Book Antiqua" w:hAnsi="Book Antiqua" w:eastAsia="Book Antiqua" w:cs="Book Antiqua"/>
          <w:color w:val="000000"/>
          <w:highlight w:val="none"/>
        </w:rPr>
        <w:t>: 10339-10343 [PMID: 7479780 DOI: 10.1073/pnas.92.22.10339]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Valasek MA</w:t>
      </w:r>
      <w:r>
        <w:rPr>
          <w:rFonts w:ascii="Book Antiqua" w:hAnsi="Book Antiqua" w:eastAsia="Book Antiqua" w:cs="Book Antiqua"/>
          <w:color w:val="000000"/>
          <w:highlight w:val="none"/>
        </w:rPr>
        <w:t xml:space="preserve">, Weng J, Shaul PW, Anderson RG, Repa JJ. Caveolin-1 is not required for murine intestinal cholesterol transport.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280</w:t>
      </w:r>
      <w:r>
        <w:rPr>
          <w:rFonts w:ascii="Book Antiqua" w:hAnsi="Book Antiqua" w:eastAsia="Book Antiqua" w:cs="Book Antiqua"/>
          <w:color w:val="000000"/>
          <w:highlight w:val="none"/>
        </w:rPr>
        <w:t>: 28103-28109 [PMID: 15919660 DOI: 10.1074/jbc.M504609200]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Pol A</w:t>
      </w:r>
      <w:r>
        <w:rPr>
          <w:rFonts w:ascii="Book Antiqua" w:hAnsi="Book Antiqua" w:eastAsia="Book Antiqua" w:cs="Book Antiqua"/>
          <w:color w:val="000000"/>
          <w:highlight w:val="none"/>
        </w:rPr>
        <w:t xml:space="preserve">, Martin S, Fernandez MA, Ferguson C, Carozzi A, Luetterforst R, Enrich C, Parton RG. Dynamic and regulated association of caveolin with lipid bodies: modulation of lipid body motility and function by a dominant negative mutant. </w:t>
      </w:r>
      <w:r>
        <w:rPr>
          <w:rFonts w:ascii="Book Antiqua" w:hAnsi="Book Antiqua" w:eastAsia="Book Antiqua" w:cs="Book Antiqua"/>
          <w:i/>
          <w:iCs/>
          <w:color w:val="000000"/>
          <w:highlight w:val="none"/>
        </w:rPr>
        <w:t>Mol Biol Cell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99-110 [PMID: 14528016 DOI: 10.1091/mbc.e03-06-0368]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Mashek DG</w:t>
      </w:r>
      <w:r>
        <w:rPr>
          <w:rFonts w:ascii="Book Antiqua" w:hAnsi="Book Antiqua" w:eastAsia="Book Antiqua" w:cs="Book Antiqua"/>
          <w:color w:val="000000"/>
          <w:highlight w:val="none"/>
        </w:rPr>
        <w:t xml:space="preserve">, Bornfeldt KE, Coleman RA, Berger J, Bernlohr DA, Black P, DiRusso CC, Farber SA, Guo W, Hashimoto N, Khodiyar V, Kuypers FA, Maltais LJ, Nebert DW, Renieri A, Schaffer JE, Stahl A, Watkins PA, Vasiliou V, Yamamoto TT. Revised nomenclature for the mammalian long-chain acyl-CoA synthetase gene family.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1958-1961 [PMID: 15292367 DOI: 10.1194/jlr.E400002-JLR200]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Soupene E</w:t>
      </w:r>
      <w:r>
        <w:rPr>
          <w:rFonts w:ascii="Book Antiqua" w:hAnsi="Book Antiqua" w:eastAsia="Book Antiqua" w:cs="Book Antiqua"/>
          <w:color w:val="000000"/>
          <w:highlight w:val="none"/>
        </w:rPr>
        <w:t xml:space="preserve">, Kuypers FA. Mammalian long-chain acyl-CoA synthetases. </w:t>
      </w:r>
      <w:r>
        <w:rPr>
          <w:rFonts w:ascii="Book Antiqua" w:hAnsi="Book Antiqua" w:eastAsia="Book Antiqua" w:cs="Book Antiqua"/>
          <w:i/>
          <w:iCs/>
          <w:color w:val="000000"/>
          <w:highlight w:val="none"/>
        </w:rPr>
        <w:t>Exp Biol Med (Maywood)</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233</w:t>
      </w:r>
      <w:r>
        <w:rPr>
          <w:rFonts w:ascii="Book Antiqua" w:hAnsi="Book Antiqua" w:eastAsia="Book Antiqua" w:cs="Book Antiqua"/>
          <w:color w:val="000000"/>
          <w:highlight w:val="none"/>
        </w:rPr>
        <w:t>: 507-521 [PMID: 18375835 DOI: 10.3181/0710-MR-287]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Watkins PA</w:t>
      </w:r>
      <w:r>
        <w:rPr>
          <w:rFonts w:ascii="Book Antiqua" w:hAnsi="Book Antiqua" w:eastAsia="Book Antiqua" w:cs="Book Antiqua"/>
          <w:color w:val="000000"/>
          <w:highlight w:val="none"/>
        </w:rPr>
        <w:t xml:space="preserve">, Maiguel D, Jia Z, Pevsner J. Evidence for 26 distinct acyl-coenzyme A synthetase genes in the human genome.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2736-2750 [PMID: 17762044 DOI: 10.1194/jlr.M700378-JLR200]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Hisanaga Y</w:t>
      </w:r>
      <w:r>
        <w:rPr>
          <w:rFonts w:ascii="Book Antiqua" w:hAnsi="Book Antiqua" w:eastAsia="Book Antiqua" w:cs="Book Antiqua"/>
          <w:color w:val="000000"/>
          <w:highlight w:val="none"/>
        </w:rPr>
        <w:t xml:space="preserve">, Ago H, Nakagawa N, Hamada K, Ida K, Yamamoto M, Hori T, Arii Y, Sugahara M, Kuramitsu S, Yokoyama S, Miyano M. Structural basis of the substrate-specific two-step catalysis of long chain fatty acyl-CoA synthetase dimer.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279</w:t>
      </w:r>
      <w:r>
        <w:rPr>
          <w:rFonts w:ascii="Book Antiqua" w:hAnsi="Book Antiqua" w:eastAsia="Book Antiqua" w:cs="Book Antiqua"/>
          <w:color w:val="000000"/>
          <w:highlight w:val="none"/>
        </w:rPr>
        <w:t>: 31717-31726 [PMID: 15145952 DOI: 10.1074/jbc.M400100200]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Li LO</w:t>
      </w:r>
      <w:r>
        <w:rPr>
          <w:rFonts w:ascii="Book Antiqua" w:hAnsi="Book Antiqua" w:eastAsia="Book Antiqua" w:cs="Book Antiqua"/>
          <w:color w:val="000000"/>
          <w:highlight w:val="none"/>
        </w:rPr>
        <w:t xml:space="preserve">, Klett EL, Coleman RA. Acyl-CoA synthesis, lipid metabolism and lipotoxicity. </w:t>
      </w:r>
      <w:r>
        <w:rPr>
          <w:rFonts w:ascii="Book Antiqua" w:hAnsi="Book Antiqua" w:eastAsia="Book Antiqua" w:cs="Book Antiqua"/>
          <w:i/>
          <w:iCs/>
          <w:color w:val="000000"/>
          <w:highlight w:val="none"/>
        </w:rPr>
        <w:t>Biochim Biophys Acta</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1801</w:t>
      </w:r>
      <w:r>
        <w:rPr>
          <w:rFonts w:ascii="Book Antiqua" w:hAnsi="Book Antiqua" w:eastAsia="Book Antiqua" w:cs="Book Antiqua"/>
          <w:color w:val="000000"/>
          <w:highlight w:val="none"/>
        </w:rPr>
        <w:t>: 246-251 [PMID: 19818872 DOI: 10.1016/j.bbalip.2009.09.024]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Yan S</w:t>
      </w:r>
      <w:r>
        <w:rPr>
          <w:rFonts w:ascii="Book Antiqua" w:hAnsi="Book Antiqua" w:eastAsia="Book Antiqua" w:cs="Book Antiqua"/>
          <w:color w:val="000000"/>
          <w:highlight w:val="none"/>
        </w:rPr>
        <w:t xml:space="preserve">, Yang XF, Liu HL, Fu N, Ouyang Y, Qing K. Long-chain acyl-CoA synthetase in fatty acid metabolism involved in liver and other diseases: an update.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3492-3498 [PMID: 25834313 DOI: 10.3748/wjg.v21.i12.3492]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Poppelreuther M</w:t>
      </w:r>
      <w:r>
        <w:rPr>
          <w:rFonts w:ascii="Book Antiqua" w:hAnsi="Book Antiqua" w:eastAsia="Book Antiqua" w:cs="Book Antiqua"/>
          <w:color w:val="000000"/>
          <w:highlight w:val="none"/>
        </w:rPr>
        <w:t xml:space="preserve">, Rudolph B, Du C, Großmann R, Becker M, Thiele C, Ehehalt R, Füllekrug J. The N-terminal region of acyl-CoA synthetase 3 is essential for both the localization on lipid droplets and the function in fatty acid uptake.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888-900 [PMID: 22357706 DOI: 10.1194/jlr.M024562]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Coleman RA,</w:t>
      </w:r>
      <w:r>
        <w:rPr>
          <w:rFonts w:ascii="Book Antiqua" w:hAnsi="Book Antiqua" w:eastAsia="Book Antiqua" w:cs="Book Antiqua"/>
          <w:color w:val="000000"/>
          <w:highlight w:val="none"/>
        </w:rPr>
        <w:t xml:space="preserve"> Lewin TM, Van Horn CG, Gonzalez-Baró MR. Do long-chain acyl-CoA synthetases regulate fatty acid entry into synthetic vs degradative pathways? </w:t>
      </w:r>
      <w:r>
        <w:rPr>
          <w:rFonts w:ascii="Book Antiqua" w:hAnsi="Book Antiqua" w:eastAsia="Book Antiqua" w:cs="Book Antiqua"/>
          <w:i/>
          <w:color w:val="000000"/>
          <w:highlight w:val="none"/>
        </w:rPr>
        <w:t xml:space="preserve">J Nutr </w:t>
      </w:r>
      <w:r>
        <w:rPr>
          <w:rFonts w:ascii="Book Antiqua" w:hAnsi="Book Antiqua" w:eastAsia="Book Antiqua" w:cs="Book Antiqua"/>
          <w:color w:val="000000"/>
          <w:highlight w:val="none"/>
        </w:rPr>
        <w:t xml:space="preserve">2002; </w:t>
      </w:r>
      <w:r>
        <w:rPr>
          <w:rFonts w:ascii="Book Antiqua" w:hAnsi="Book Antiqua" w:eastAsia="Book Antiqua" w:cs="Book Antiqua"/>
          <w:b/>
          <w:color w:val="000000"/>
          <w:highlight w:val="none"/>
        </w:rPr>
        <w:t>132</w:t>
      </w:r>
      <w:r>
        <w:rPr>
          <w:rFonts w:ascii="Book Antiqua" w:hAnsi="Book Antiqua" w:eastAsia="Book Antiqua" w:cs="Book Antiqua"/>
          <w:color w:val="000000"/>
          <w:highlight w:val="none"/>
        </w:rPr>
        <w:t>: 2123-2126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10.1093/jn/132.8.2123]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Ellis JM</w:t>
      </w:r>
      <w:r>
        <w:rPr>
          <w:rFonts w:ascii="Book Antiqua" w:hAnsi="Book Antiqua" w:eastAsia="Book Antiqua" w:cs="Book Antiqua"/>
          <w:color w:val="000000"/>
          <w:highlight w:val="none"/>
        </w:rPr>
        <w:t xml:space="preserve">, Frahm JL, Li LO, Coleman RA. Acyl-coenzyme A synthetases in metabolic control. </w:t>
      </w:r>
      <w:r>
        <w:rPr>
          <w:rFonts w:ascii="Book Antiqua" w:hAnsi="Book Antiqua" w:eastAsia="Book Antiqua" w:cs="Book Antiqua"/>
          <w:i/>
          <w:iCs/>
          <w:color w:val="000000"/>
          <w:highlight w:val="none"/>
        </w:rPr>
        <w:t>Curr Opin Lipidol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212-217 [PMID: 20480548 DOI: 10.1097/mol.0b013e32833884bb]</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Mashek DG</w:t>
      </w:r>
      <w:r>
        <w:rPr>
          <w:rFonts w:ascii="Book Antiqua" w:hAnsi="Book Antiqua" w:eastAsia="Book Antiqua" w:cs="Book Antiqua"/>
          <w:color w:val="000000"/>
          <w:highlight w:val="none"/>
        </w:rPr>
        <w:t xml:space="preserve">, McKenzie MA, Van Horn CG, Coleman RA. Rat long chain acyl-CoA synthetase 5 increases fatty acid uptake and partitioning to cellular triacylglycerol in McArdle-RH7777 cells.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281</w:t>
      </w:r>
      <w:r>
        <w:rPr>
          <w:rFonts w:ascii="Book Antiqua" w:hAnsi="Book Antiqua" w:eastAsia="Book Antiqua" w:cs="Book Antiqua"/>
          <w:color w:val="000000"/>
          <w:highlight w:val="none"/>
        </w:rPr>
        <w:t>: 945-950 [PMID: 16263710 DOI: 10.1074/jbc.M507646200]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Bu SY</w:t>
      </w:r>
      <w:r>
        <w:rPr>
          <w:rFonts w:ascii="Book Antiqua" w:hAnsi="Book Antiqua" w:eastAsia="Book Antiqua" w:cs="Book Antiqua"/>
          <w:color w:val="000000"/>
          <w:highlight w:val="none"/>
        </w:rPr>
        <w:t xml:space="preserve">, Mashek MT, Mashek DG. Suppression of long chain acyl-CoA synthetase 3 decreases hepatic de novo fatty acid synthesis through decreased transcriptional activity.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284</w:t>
      </w:r>
      <w:r>
        <w:rPr>
          <w:rFonts w:ascii="Book Antiqua" w:hAnsi="Book Antiqua" w:eastAsia="Book Antiqua" w:cs="Book Antiqua"/>
          <w:color w:val="000000"/>
          <w:highlight w:val="none"/>
        </w:rPr>
        <w:t>: 30474-30483 [PMID: 19737935 DOI: 10.1074/jbc.M109.036665]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Meller N</w:t>
      </w:r>
      <w:r>
        <w:rPr>
          <w:rFonts w:ascii="Book Antiqua" w:hAnsi="Book Antiqua" w:eastAsia="Book Antiqua" w:cs="Book Antiqua"/>
          <w:color w:val="000000"/>
          <w:highlight w:val="none"/>
        </w:rPr>
        <w:t xml:space="preserve">, Morgan ME, Wong WP, Altemus JB, Sehayek E. Targeting of Acyl-CoA synthetase 5 decreases jejunal fatty acid activation with no effect on dietary long-chain fatty acid absorption. </w:t>
      </w:r>
      <w:r>
        <w:rPr>
          <w:rFonts w:ascii="Book Antiqua" w:hAnsi="Book Antiqua" w:eastAsia="Book Antiqua" w:cs="Book Antiqua"/>
          <w:i/>
          <w:iCs/>
          <w:color w:val="000000"/>
          <w:highlight w:val="none"/>
        </w:rPr>
        <w:t>Lipids Health Dis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88 [PMID: 23767941 DOI: 10.1186/1476-511X-12-88]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Klaus C</w:t>
      </w:r>
      <w:r>
        <w:rPr>
          <w:rFonts w:ascii="Book Antiqua" w:hAnsi="Book Antiqua" w:eastAsia="Book Antiqua" w:cs="Book Antiqua"/>
          <w:color w:val="000000"/>
          <w:highlight w:val="none"/>
        </w:rPr>
        <w:t xml:space="preserve">, Kaemmerer E, Reinartz A, Schneider U, Plum P, Jeon MK, Hose J, Hartmann F, Schnölzer M, Wagner N, Kopitz J, Gassler N. TP53 status regulates ACSL5-induced expression of mitochondrial mortalin in enterocytes and colorectal adenocarcinomas. </w:t>
      </w:r>
      <w:r>
        <w:rPr>
          <w:rFonts w:ascii="Book Antiqua" w:hAnsi="Book Antiqua" w:eastAsia="Book Antiqua" w:cs="Book Antiqua"/>
          <w:i/>
          <w:iCs/>
          <w:color w:val="000000"/>
          <w:highlight w:val="none"/>
        </w:rPr>
        <w:t>Cell Tissue Res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357</w:t>
      </w:r>
      <w:r>
        <w:rPr>
          <w:rFonts w:ascii="Book Antiqua" w:hAnsi="Book Antiqua" w:eastAsia="Book Antiqua" w:cs="Book Antiqua"/>
          <w:color w:val="000000"/>
          <w:highlight w:val="none"/>
        </w:rPr>
        <w:t>: 267-278 [PMID: 24770931 DOI: 10.1007/s00441-014-1826-8]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Klaus C</w:t>
      </w:r>
      <w:r>
        <w:rPr>
          <w:rFonts w:ascii="Book Antiqua" w:hAnsi="Book Antiqua" w:eastAsia="Book Antiqua" w:cs="Book Antiqua"/>
          <w:color w:val="000000"/>
          <w:highlight w:val="none"/>
        </w:rPr>
        <w:t xml:space="preserve">, Jeon MK, Kaemmerer E, Gassler N. Intestinal acyl-CoA synthetase 5: activation of long chain fatty acids and behind.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7369-7373 [PMID: 24259967 DOI: 10.3748/wjg.v19.i42.7369]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Paroder V</w:t>
      </w:r>
      <w:r>
        <w:rPr>
          <w:rFonts w:ascii="Book Antiqua" w:hAnsi="Book Antiqua" w:eastAsia="Book Antiqua" w:cs="Book Antiqua"/>
          <w:color w:val="000000"/>
          <w:highlight w:val="none"/>
        </w:rPr>
        <w:t xml:space="preserve">, Spencer SR, Paroder M, Arango D, Schwartz S Jr, Mariadason JM, Augenlicht LH, Eskandari S, Carrasco N. Na(+)/monocarboxylate transport (SMCT) protein expression correlates with survival in colon cancer: molecular characterization of SMCT.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103</w:t>
      </w:r>
      <w:r>
        <w:rPr>
          <w:rFonts w:ascii="Book Antiqua" w:hAnsi="Book Antiqua" w:eastAsia="Book Antiqua" w:cs="Book Antiqua"/>
          <w:color w:val="000000"/>
          <w:highlight w:val="none"/>
        </w:rPr>
        <w:t>: 7270-7275 [PMID: 16670197 DOI: 10.1073/pnas.0602365103]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Rowe WA</w:t>
      </w:r>
      <w:r>
        <w:rPr>
          <w:rFonts w:ascii="Book Antiqua" w:hAnsi="Book Antiqua" w:eastAsia="Book Antiqua" w:cs="Book Antiqua"/>
          <w:color w:val="000000"/>
          <w:highlight w:val="none"/>
        </w:rPr>
        <w:t xml:space="preserve">, Lesho MJ, Montrose MH. Polarized Na+/H+ exchange function is pliable in response to transepithelial gradients of propionate.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1994;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6166-6170 [PMID: 8016132 DOI: 10.1073/pnas.91.13.6166]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Castro LF</w:t>
      </w:r>
      <w:r>
        <w:rPr>
          <w:rFonts w:ascii="Book Antiqua" w:hAnsi="Book Antiqua" w:eastAsia="Book Antiqua" w:cs="Book Antiqua"/>
          <w:color w:val="000000"/>
          <w:highlight w:val="none"/>
        </w:rPr>
        <w:t xml:space="preserve">, Lopes-Marques M, Wilson JM, Rocha E, Reis-Henriques MA, Santos MM, Cunha I. A novel Acetyl-CoA synthetase short-chain subfamily member 1 (Acss1) gene indicates a dynamic history of paralogue retention and loss in vertebrates. </w:t>
      </w:r>
      <w:r>
        <w:rPr>
          <w:rFonts w:ascii="Book Antiqua" w:hAnsi="Book Antiqua" w:eastAsia="Book Antiqua" w:cs="Book Antiqua"/>
          <w:i/>
          <w:iCs/>
          <w:color w:val="000000"/>
          <w:highlight w:val="none"/>
        </w:rPr>
        <w:t>Gene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497</w:t>
      </w:r>
      <w:r>
        <w:rPr>
          <w:rFonts w:ascii="Book Antiqua" w:hAnsi="Book Antiqua" w:eastAsia="Book Antiqua" w:cs="Book Antiqua"/>
          <w:color w:val="000000"/>
          <w:highlight w:val="none"/>
        </w:rPr>
        <w:t>: 249-255 [PMID: 22313524 DOI: 10.1016/j.gene.2012.01.013]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Fujino T</w:t>
      </w:r>
      <w:r>
        <w:rPr>
          <w:rFonts w:ascii="Book Antiqua" w:hAnsi="Book Antiqua" w:eastAsia="Book Antiqua" w:cs="Book Antiqua"/>
          <w:color w:val="000000"/>
          <w:highlight w:val="none"/>
        </w:rPr>
        <w:t xml:space="preserve">, Kondo J, Ishikawa M, Morikawa K, Yamamoto TT. Acetyl-CoA synthetase 2, a mitochondrial matrix enzyme involved in the oxidation of acetate.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276</w:t>
      </w:r>
      <w:r>
        <w:rPr>
          <w:rFonts w:ascii="Book Antiqua" w:hAnsi="Book Antiqua" w:eastAsia="Book Antiqua" w:cs="Book Antiqua"/>
          <w:color w:val="000000"/>
          <w:highlight w:val="none"/>
        </w:rPr>
        <w:t>: 11420-11426 [PMID: 11150295 DOI: 10.1074/jbc.M008782200]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Sakakibara I</w:t>
      </w:r>
      <w:r>
        <w:rPr>
          <w:rFonts w:ascii="Book Antiqua" w:hAnsi="Book Antiqua" w:eastAsia="Book Antiqua" w:cs="Book Antiqua"/>
          <w:color w:val="000000"/>
          <w:highlight w:val="none"/>
        </w:rPr>
        <w:t xml:space="preserve">, Fujino T, Ishii M, Tanaka T, Shimosawa T, Miura S, Zhang W, Tokutake Y, Yamamoto J, Awano M, Iwasaki S, Motoike T, Okamura M, Inagaki T, Kita K, Ezaki O, Naito M, Kuwaki T, Chohnan S, Yamamoto TT, Hammer RE, Kodama T, Yanagisawa M, Sakai J. Fasting-induced hypothermia and reduced energy production in mice lacking acetyl-CoA synthetase 2. </w:t>
      </w:r>
      <w:r>
        <w:rPr>
          <w:rFonts w:ascii="Book Antiqua" w:hAnsi="Book Antiqua" w:eastAsia="Book Antiqua" w:cs="Book Antiqua"/>
          <w:i/>
          <w:iCs/>
          <w:color w:val="000000"/>
          <w:highlight w:val="none"/>
        </w:rPr>
        <w:t>Cell Metab</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191-202 [PMID: 19187775 DOI: 10.1016/j.cmet.2008.12.008]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Yoshimura Y</w:t>
      </w:r>
      <w:r>
        <w:rPr>
          <w:rFonts w:ascii="Book Antiqua" w:hAnsi="Book Antiqua" w:eastAsia="Book Antiqua" w:cs="Book Antiqua"/>
          <w:color w:val="000000"/>
          <w:highlight w:val="none"/>
        </w:rPr>
        <w:t xml:space="preserve">, Araki A, Maruta H, Takahashi Y, Yamashita H. Molecular cloning of rat acss3 and characterization of mammalian propionyl-CoA synthetase in the liver mitochondrial matrix. </w:t>
      </w:r>
      <w:r>
        <w:rPr>
          <w:rFonts w:ascii="Book Antiqua" w:hAnsi="Book Antiqua" w:eastAsia="Book Antiqua" w:cs="Book Antiqua"/>
          <w:i/>
          <w:iCs/>
          <w:color w:val="000000"/>
          <w:highlight w:val="none"/>
        </w:rPr>
        <w:t>J Biochem</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161</w:t>
      </w:r>
      <w:r>
        <w:rPr>
          <w:rFonts w:ascii="Book Antiqua" w:hAnsi="Book Antiqua" w:eastAsia="Book Antiqua" w:cs="Book Antiqua"/>
          <w:color w:val="000000"/>
          <w:highlight w:val="none"/>
        </w:rPr>
        <w:t>: 279-289 [PMID: 28003429 DOI: 10.1093/jb/mvw067]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Luong A</w:t>
      </w:r>
      <w:r>
        <w:rPr>
          <w:rFonts w:ascii="Book Antiqua" w:hAnsi="Book Antiqua" w:eastAsia="Book Antiqua" w:cs="Book Antiqua"/>
          <w:color w:val="000000"/>
          <w:highlight w:val="none"/>
        </w:rPr>
        <w:t xml:space="preserve">, Hannah VC, Brown MS, Goldstein JL. Molecular characterization of human acetyl-CoA synthetase, an enzyme regulated by sterol regulatory element-binding proteins.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275</w:t>
      </w:r>
      <w:r>
        <w:rPr>
          <w:rFonts w:ascii="Book Antiqua" w:hAnsi="Book Antiqua" w:eastAsia="Book Antiqua" w:cs="Book Antiqua"/>
          <w:color w:val="000000"/>
          <w:highlight w:val="none"/>
        </w:rPr>
        <w:t>: 26458-26466 [PMID: 10843999 DOI: 10.1074/jbc.M004160200]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Bulusu V</w:t>
      </w:r>
      <w:r>
        <w:rPr>
          <w:rFonts w:ascii="Book Antiqua" w:hAnsi="Book Antiqua" w:eastAsia="Book Antiqua" w:cs="Book Antiqua"/>
          <w:color w:val="000000"/>
          <w:highlight w:val="none"/>
        </w:rPr>
        <w:t xml:space="preserve">, Tumanov S, Michalopoulou E, van den Broek NJ, MacKay G, Nixon C, Dhayade S, Schug ZT, Vande Voorde J, Blyth K, Gottlieb E, Vazquez A, Kamphorst JJ. Acetate Recapturing by Nuclear Acetyl-CoA Synthetase 2 Prevents Loss of Histone Acetylation during Oxygen and Serum Limitation. </w:t>
      </w:r>
      <w:r>
        <w:rPr>
          <w:rFonts w:ascii="Book Antiqua" w:hAnsi="Book Antiqua" w:eastAsia="Book Antiqua" w:cs="Book Antiqua"/>
          <w:i/>
          <w:iCs/>
          <w:color w:val="000000"/>
          <w:highlight w:val="none"/>
        </w:rPr>
        <w:t>Cell Rep</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647-658 [PMID: 28099844 DOI: 10.1016/j.celrep.2016.12.055]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Huang Z</w:t>
      </w:r>
      <w:r>
        <w:rPr>
          <w:rFonts w:ascii="Book Antiqua" w:hAnsi="Book Antiqua" w:eastAsia="Book Antiqua" w:cs="Book Antiqua"/>
          <w:color w:val="000000"/>
          <w:highlight w:val="none"/>
        </w:rPr>
        <w:t xml:space="preserve">, Zhang M, Plec AA, Estill SJ, Cai L, Repa JJ, McKnight SL, Tu BP. ACSS2 promotes systemic fat storage and utilization through selective regulation of genes involved in lipid metabolism.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115</w:t>
      </w:r>
      <w:r>
        <w:rPr>
          <w:rFonts w:ascii="Book Antiqua" w:hAnsi="Book Antiqua" w:eastAsia="Book Antiqua" w:cs="Book Antiqua"/>
          <w:color w:val="000000"/>
          <w:highlight w:val="none"/>
        </w:rPr>
        <w:t>: E9499-E9506 [PMID: 30228117 DOI: 10.1073/pnas.1806635115]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Rios-Covian D</w:t>
      </w:r>
      <w:r>
        <w:rPr>
          <w:rFonts w:ascii="Book Antiqua" w:hAnsi="Book Antiqua" w:eastAsia="Book Antiqua" w:cs="Book Antiqua"/>
          <w:color w:val="000000"/>
          <w:highlight w:val="none"/>
        </w:rPr>
        <w:t xml:space="preserve">, Salazar N, Gueimonde M, de Los Reyes-Gavilan CG. Shaping the Metabolism of Intestinal </w:t>
      </w:r>
      <w:r>
        <w:rPr>
          <w:rFonts w:ascii="Book Antiqua" w:hAnsi="Book Antiqua" w:eastAsia="Book Antiqua" w:cs="Book Antiqua"/>
          <w:i/>
          <w:iCs/>
          <w:color w:val="000000"/>
          <w:highlight w:val="none"/>
        </w:rPr>
        <w:t>Bacteroides</w:t>
      </w:r>
      <w:r>
        <w:rPr>
          <w:rFonts w:ascii="Book Antiqua" w:hAnsi="Book Antiqua" w:eastAsia="Book Antiqua" w:cs="Book Antiqua"/>
          <w:color w:val="000000"/>
          <w:highlight w:val="none"/>
        </w:rPr>
        <w:t xml:space="preserve"> Population through Diet to Improve Human Health. </w:t>
      </w:r>
      <w:r>
        <w:rPr>
          <w:rFonts w:ascii="Book Antiqua" w:hAnsi="Book Antiqua" w:eastAsia="Book Antiqua" w:cs="Book Antiqua"/>
          <w:i/>
          <w:iCs/>
          <w:color w:val="000000"/>
          <w:highlight w:val="none"/>
        </w:rPr>
        <w:t>Front Microbiol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376 [PMID: 28326076 DOI: 10.3389/fmicb.2017.00376]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De Filippo C</w:t>
      </w:r>
      <w:r>
        <w:rPr>
          <w:rFonts w:ascii="Book Antiqua" w:hAnsi="Book Antiqua" w:eastAsia="Book Antiqua" w:cs="Book Antiqua"/>
          <w:color w:val="000000"/>
          <w:highlight w:val="none"/>
        </w:rPr>
        <w:t xml:space="preserve">, Cavalieri D, Di Paola M, Ramazzotti M, Poullet JB, Massart S, Collini S, Pieraccini G, Lionetti P. Impact of diet in shaping gut microbiota revealed by a comparative study in children from Europe and rural Africa.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14691-14696 [PMID: 20679230 DOI: 10.1073/pnas.1005963107]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Wu GD</w:t>
      </w:r>
      <w:r>
        <w:rPr>
          <w:rFonts w:ascii="Book Antiqua" w:hAnsi="Book Antiqua" w:eastAsia="Book Antiqua" w:cs="Book Antiqua"/>
          <w:color w:val="000000"/>
          <w:highlight w:val="none"/>
        </w:rPr>
        <w:t xml:space="preserve">, Chen J, Hoffmann C, Bittinger K, Chen YY, Keilbaugh SA, Bewtra M, Knights D, Walters WA, Knight R, Sinha R, Gilroy E, Gupta K, Baldassano R, Nessel L, Li H, Bushman FD, Lewis JD. Linking long-term dietary patterns with gut microbial enterotypes.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334</w:t>
      </w:r>
      <w:r>
        <w:rPr>
          <w:rFonts w:ascii="Book Antiqua" w:hAnsi="Book Antiqua" w:eastAsia="Book Antiqua" w:cs="Book Antiqua"/>
          <w:color w:val="000000"/>
          <w:highlight w:val="none"/>
        </w:rPr>
        <w:t>: 105-108 [PMID: 21885731 DOI: 10.1126/science.1208344]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Arumugam M</w:t>
      </w:r>
      <w:r>
        <w:rPr>
          <w:rFonts w:ascii="Book Antiqua" w:hAnsi="Book Antiqua" w:eastAsia="Book Antiqua" w:cs="Book Antiqua"/>
          <w:color w:val="000000"/>
          <w:highlight w:val="none"/>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473</w:t>
      </w:r>
      <w:r>
        <w:rPr>
          <w:rFonts w:ascii="Book Antiqua" w:hAnsi="Book Antiqua" w:eastAsia="Book Antiqua" w:cs="Book Antiqua"/>
          <w:color w:val="000000"/>
          <w:highlight w:val="none"/>
        </w:rPr>
        <w:t>: 174-180 [PMID: 21508958 DOI: 10.1038/nature09944]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Yatsunenko T</w:t>
      </w:r>
      <w:r>
        <w:rPr>
          <w:rFonts w:ascii="Book Antiqua" w:hAnsi="Book Antiqua" w:eastAsia="Book Antiqua" w:cs="Book Antiqua"/>
          <w:color w:val="000000"/>
          <w:highlight w:val="none"/>
        </w:rPr>
        <w:t xml:space="preserve">, Rey FE, Manary MJ, Trehan I, Dominguez-Bello MG, Contreras M, Magris M, Hidalgo G, Baldassano RN, Anokhin AP, Heath AC, Warner B, Reeder J, Kuczynski J, Caporaso JG, Lozupone CA, Lauber C, Clemente JC, Knights D, Knight R, Gordon JI. Human gut microbiome viewed across age and geography.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486</w:t>
      </w:r>
      <w:r>
        <w:rPr>
          <w:rFonts w:ascii="Book Antiqua" w:hAnsi="Book Antiqua" w:eastAsia="Book Antiqua" w:cs="Book Antiqua"/>
          <w:color w:val="000000"/>
          <w:highlight w:val="none"/>
        </w:rPr>
        <w:t>: 222-227 [PMID: 22699611 DOI: 10.1038/nature11053]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Sonnenburg ED</w:t>
      </w:r>
      <w:r>
        <w:rPr>
          <w:rFonts w:ascii="Book Antiqua" w:hAnsi="Book Antiqua" w:eastAsia="Book Antiqua" w:cs="Book Antiqua"/>
          <w:color w:val="000000"/>
          <w:highlight w:val="none"/>
        </w:rPr>
        <w:t xml:space="preserve">, Smits SA, Tikhonov M, Higginbottom SK, Wingreen NS, Sonnenburg JL. Diet-induced extinctions in the gut microbiota compound over generations.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529</w:t>
      </w:r>
      <w:r>
        <w:rPr>
          <w:rFonts w:ascii="Book Antiqua" w:hAnsi="Book Antiqua" w:eastAsia="Book Antiqua" w:cs="Book Antiqua"/>
          <w:color w:val="000000"/>
          <w:highlight w:val="none"/>
        </w:rPr>
        <w:t>: 212-215 [PMID: 26762459 DOI: 10.1038/nature16504]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Salonen A</w:t>
      </w:r>
      <w:r>
        <w:rPr>
          <w:rFonts w:ascii="Book Antiqua" w:hAnsi="Book Antiqua" w:eastAsia="Book Antiqua" w:cs="Book Antiqua"/>
          <w:color w:val="000000"/>
          <w:highlight w:val="none"/>
        </w:rPr>
        <w:t xml:space="preserve">, Lahti L, Salojärvi J, Holtrop G, Korpela K, Duncan SH, Date P, Farquharson F, Johnstone AM, Lobley GE, Louis P, Flint HJ, de Vos WM. Impact of diet and individual variation on intestinal microbiota composition and fermentation products in obese men. </w:t>
      </w:r>
      <w:r>
        <w:rPr>
          <w:rFonts w:ascii="Book Antiqua" w:hAnsi="Book Antiqua" w:eastAsia="Book Antiqua" w:cs="Book Antiqua"/>
          <w:i/>
          <w:iCs/>
          <w:color w:val="000000"/>
          <w:highlight w:val="none"/>
        </w:rPr>
        <w:t>ISME J</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2218-2230 [PMID: 24763370 DOI: 10.1038/ismej.2014.63]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Reichardt N</w:t>
      </w:r>
      <w:r>
        <w:rPr>
          <w:rFonts w:ascii="Book Antiqua" w:hAnsi="Book Antiqua" w:eastAsia="Book Antiqua" w:cs="Book Antiqua"/>
          <w:color w:val="000000"/>
          <w:highlight w:val="none"/>
        </w:rPr>
        <w:t xml:space="preserve">, Duncan SH, Young P, Belenguer A, McWilliam Leitch C, Scott KP, Flint HJ, Louis P. Phylogenetic distribution of three pathways for propionate production within the human gut microbiota. </w:t>
      </w:r>
      <w:r>
        <w:rPr>
          <w:rFonts w:ascii="Book Antiqua" w:hAnsi="Book Antiqua" w:eastAsia="Book Antiqua" w:cs="Book Antiqua"/>
          <w:i/>
          <w:iCs/>
          <w:color w:val="000000"/>
          <w:highlight w:val="none"/>
        </w:rPr>
        <w:t>ISME J</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1323-1335 [PMID: 24553467 DOI: 10.1038/ismej.2014.14]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Louis P</w:t>
      </w:r>
      <w:r>
        <w:rPr>
          <w:rFonts w:ascii="Book Antiqua" w:hAnsi="Book Antiqua" w:eastAsia="Book Antiqua" w:cs="Book Antiqua"/>
          <w:color w:val="000000"/>
          <w:highlight w:val="none"/>
        </w:rPr>
        <w:t xml:space="preserve">, Flint HJ. Formation of propionate and butyrate by the human colonic microbiota. </w:t>
      </w:r>
      <w:r>
        <w:rPr>
          <w:rFonts w:ascii="Book Antiqua" w:hAnsi="Book Antiqua" w:eastAsia="Book Antiqua" w:cs="Book Antiqua"/>
          <w:i/>
          <w:iCs/>
          <w:color w:val="000000"/>
          <w:highlight w:val="none"/>
        </w:rPr>
        <w:t>Environ Microbiol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29-41 [PMID: 27928878 DOI: 10.1111/1462-2920.13589]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Giri S,</w:t>
      </w:r>
      <w:r>
        <w:rPr>
          <w:rFonts w:ascii="Book Antiqua" w:hAnsi="Book Antiqua" w:eastAsia="Book Antiqua" w:cs="Book Antiqua"/>
          <w:color w:val="000000"/>
          <w:highlight w:val="none"/>
        </w:rPr>
        <w:t xml:space="preserve"> Oña L, Waschina S, Shitut S, Yousif G, Kaleta C, Kost C. Metabolic dissimilarity determines the establishment of cross-feeding interactions in bacteria. bioRxiv 2020: 2020.2010.2009.333336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10.1101/2020.10.09.333336]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Wall R</w:t>
      </w:r>
      <w:r>
        <w:rPr>
          <w:rFonts w:ascii="Book Antiqua" w:hAnsi="Book Antiqua" w:eastAsia="Book Antiqua" w:cs="Book Antiqua"/>
          <w:color w:val="000000"/>
          <w:highlight w:val="none"/>
        </w:rPr>
        <w:t xml:space="preserve">, Ross RP, Shanahan F, O'Mahony L, O'Mahony C, Coakley M, Hart O, Lawlor P, Quigley EM, Kiely B, Fitzgerald GF, Stanton C. Metabolic activity of the enteric microbiota influences the fatty acid composition of murine and porcine liver and adipose tissues. </w:t>
      </w:r>
      <w:r>
        <w:rPr>
          <w:rFonts w:ascii="Book Antiqua" w:hAnsi="Book Antiqua" w:eastAsia="Book Antiqua" w:cs="Book Antiqua"/>
          <w:i/>
          <w:iCs/>
          <w:color w:val="000000"/>
          <w:highlight w:val="none"/>
        </w:rPr>
        <w:t>Am J Clin Nutr</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89</w:t>
      </w:r>
      <w:r>
        <w:rPr>
          <w:rFonts w:ascii="Book Antiqua" w:hAnsi="Book Antiqua" w:eastAsia="Book Antiqua" w:cs="Book Antiqua"/>
          <w:color w:val="000000"/>
          <w:highlight w:val="none"/>
        </w:rPr>
        <w:t>: 1393-1401 [PMID: 19357220 DOI: 10.3945/ajcn.2008.27023]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Lennen RM</w:t>
      </w:r>
      <w:r>
        <w:rPr>
          <w:rFonts w:ascii="Book Antiqua" w:hAnsi="Book Antiqua" w:eastAsia="Book Antiqua" w:cs="Book Antiqua"/>
          <w:color w:val="000000"/>
          <w:highlight w:val="none"/>
        </w:rPr>
        <w:t xml:space="preserve">, Politz MG, Kruziki MA, Pfleger BF. Identification of transport proteins involved in free fatty acid efflux in Escherichia coli. </w:t>
      </w:r>
      <w:r>
        <w:rPr>
          <w:rFonts w:ascii="Book Antiqua" w:hAnsi="Book Antiqua" w:eastAsia="Book Antiqua" w:cs="Book Antiqua"/>
          <w:i/>
          <w:iCs/>
          <w:color w:val="000000"/>
          <w:highlight w:val="none"/>
        </w:rPr>
        <w:t>J Bacteriol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195</w:t>
      </w:r>
      <w:r>
        <w:rPr>
          <w:rFonts w:ascii="Book Antiqua" w:hAnsi="Book Antiqua" w:eastAsia="Book Antiqua" w:cs="Book Antiqua"/>
          <w:color w:val="000000"/>
          <w:highlight w:val="none"/>
        </w:rPr>
        <w:t>: 135-144 [PMID: 23104810 DOI: 10.1128/JB.01477-12]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Golubeva YA</w:t>
      </w:r>
      <w:r>
        <w:rPr>
          <w:rFonts w:ascii="Book Antiqua" w:hAnsi="Book Antiqua" w:eastAsia="Book Antiqua" w:cs="Book Antiqua"/>
          <w:color w:val="000000"/>
          <w:highlight w:val="none"/>
        </w:rPr>
        <w:t xml:space="preserve">, Ellermeier JR, Cott Chubiz JE, Slauch JM. Intestinal Long-Chain Fatty Acids Act as a Direct Signal To Modulate Expression of the Salmonella Pathogenicity Island 1 Type III Secretion System. </w:t>
      </w:r>
      <w:r>
        <w:rPr>
          <w:rFonts w:ascii="Book Antiqua" w:hAnsi="Book Antiqua" w:eastAsia="Book Antiqua" w:cs="Book Antiqua"/>
          <w:i/>
          <w:iCs/>
          <w:color w:val="000000"/>
          <w:highlight w:val="none"/>
        </w:rPr>
        <w:t>mBio</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e02170-e02115 [PMID: 26884427 DOI: 10.1128/mBio.02170-15]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Wolfe AJ</w:t>
      </w:r>
      <w:r>
        <w:rPr>
          <w:rFonts w:ascii="Book Antiqua" w:hAnsi="Book Antiqua" w:eastAsia="Book Antiqua" w:cs="Book Antiqua"/>
          <w:color w:val="000000"/>
          <w:highlight w:val="none"/>
        </w:rPr>
        <w:t xml:space="preserve">. The acetate switch. </w:t>
      </w:r>
      <w:r>
        <w:rPr>
          <w:rFonts w:ascii="Book Antiqua" w:hAnsi="Book Antiqua" w:eastAsia="Book Antiqua" w:cs="Book Antiqua"/>
          <w:i/>
          <w:iCs/>
          <w:color w:val="000000"/>
          <w:highlight w:val="none"/>
        </w:rPr>
        <w:t>Microbiol Mol Biol Rev</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12-50 [PMID: 15755952 DOI: 10.1128/MMBR.69.1.12-50.2005]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Clark DP</w:t>
      </w:r>
      <w:r>
        <w:rPr>
          <w:rFonts w:ascii="Book Antiqua" w:hAnsi="Book Antiqua" w:eastAsia="Book Antiqua" w:cs="Book Antiqua"/>
          <w:color w:val="000000"/>
          <w:highlight w:val="none"/>
        </w:rPr>
        <w:t xml:space="preserve">, Cronan JE. Two-Carbon Compounds and Fatty Acids as Carbon Sources. </w:t>
      </w:r>
      <w:r>
        <w:rPr>
          <w:rFonts w:ascii="Book Antiqua" w:hAnsi="Book Antiqua" w:eastAsia="Book Antiqua" w:cs="Book Antiqua"/>
          <w:i/>
          <w:iCs/>
          <w:color w:val="000000"/>
          <w:highlight w:val="none"/>
        </w:rPr>
        <w:t>EcoSal Plus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xml:space="preserve"> [PMID: 26443509 DOI: 10.1128/ecosalplus.3.4.4]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Childers BM</w:t>
      </w:r>
      <w:r>
        <w:rPr>
          <w:rFonts w:ascii="Book Antiqua" w:hAnsi="Book Antiqua" w:eastAsia="Book Antiqua" w:cs="Book Antiqua"/>
          <w:color w:val="000000"/>
          <w:highlight w:val="none"/>
        </w:rPr>
        <w:t xml:space="preserve">, Cao X, Weber GG, Demeler B, Hart PJ, Klose KE. N-terminal residues of the Vibrio cholerae virulence regulatory protein ToxT involved in dimerization and modulation by fatty acids.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286</w:t>
      </w:r>
      <w:r>
        <w:rPr>
          <w:rFonts w:ascii="Book Antiqua" w:hAnsi="Book Antiqua" w:eastAsia="Book Antiqua" w:cs="Book Antiqua"/>
          <w:color w:val="000000"/>
          <w:highlight w:val="none"/>
        </w:rPr>
        <w:t>: 28644-28655 [PMID: 21673111 DOI: 10.1074/jbc.M111.258780]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Cruite JT</w:t>
      </w:r>
      <w:r>
        <w:rPr>
          <w:rFonts w:ascii="Book Antiqua" w:hAnsi="Book Antiqua" w:eastAsia="Book Antiqua" w:cs="Book Antiqua"/>
          <w:color w:val="000000"/>
          <w:highlight w:val="none"/>
        </w:rPr>
        <w:t xml:space="preserve">, Kovacikova G, Clark KA, Woodbrey AK, Skorupski K, Kull FJ. Structural basis for virulence regulation in </w:t>
      </w:r>
      <w:r>
        <w:rPr>
          <w:rFonts w:ascii="Book Antiqua" w:hAnsi="Book Antiqua" w:eastAsia="Book Antiqua" w:cs="Book Antiqua"/>
          <w:i/>
          <w:iCs/>
          <w:color w:val="000000"/>
          <w:highlight w:val="none"/>
        </w:rPr>
        <w:t>Vibrio cholerae</w:t>
      </w:r>
      <w:r>
        <w:rPr>
          <w:rFonts w:ascii="Book Antiqua" w:hAnsi="Book Antiqua" w:eastAsia="Book Antiqua" w:cs="Book Antiqua"/>
          <w:color w:val="000000"/>
          <w:highlight w:val="none"/>
        </w:rPr>
        <w:t xml:space="preserve"> by unsaturated fatty acid components of bile. </w:t>
      </w:r>
      <w:r>
        <w:rPr>
          <w:rFonts w:ascii="Book Antiqua" w:hAnsi="Book Antiqua" w:eastAsia="Book Antiqua" w:cs="Book Antiqua"/>
          <w:i/>
          <w:iCs/>
          <w:color w:val="000000"/>
          <w:highlight w:val="none"/>
        </w:rPr>
        <w:t>Commun Biol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440 [PMID: 31815195 DOI: 10.1038/s42003-019-0686-x]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Ktsoyan ZA</w:t>
      </w:r>
      <w:r>
        <w:rPr>
          <w:rFonts w:ascii="Book Antiqua" w:hAnsi="Book Antiqua" w:eastAsia="Book Antiqua" w:cs="Book Antiqua"/>
          <w:color w:val="000000"/>
          <w:highlight w:val="none"/>
        </w:rPr>
        <w:t xml:space="preserve">, Mkrtchyan MS, Zakharyan MK, Mnatsakanyan AA, Arakelova KA, Gevorgyan ZU, Sedrakyan AM, Hovhannisyan AI, Arakelyan AA, Aminov RI. Systemic Concentrations of Short Chain Fatty Acids Are Elevated in Salmonellosis and Exacerbation of Familial Mediterranean Fever. </w:t>
      </w:r>
      <w:r>
        <w:rPr>
          <w:rFonts w:ascii="Book Antiqua" w:hAnsi="Book Antiqua" w:eastAsia="Book Antiqua" w:cs="Book Antiqua"/>
          <w:i/>
          <w:iCs/>
          <w:color w:val="000000"/>
          <w:highlight w:val="none"/>
        </w:rPr>
        <w:t>Front Microbiol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776 [PMID: 27252692 DOI: 10.3389/fmicb.2016.00776]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van der Beek CM</w:t>
      </w:r>
      <w:r>
        <w:rPr>
          <w:rFonts w:ascii="Book Antiqua" w:hAnsi="Book Antiqua" w:eastAsia="Book Antiqua" w:cs="Book Antiqua"/>
          <w:color w:val="000000"/>
          <w:highlight w:val="none"/>
        </w:rPr>
        <w:t xml:space="preserve">, Bloemen JG, van den Broek MA, Lenaerts K, Venema K, Buurman WA, Dejong CH. Hepatic Uptake of Rectally Administered Butyrate Prevents an Increase in Systemic Butyrate Concentrations in Humans. </w:t>
      </w:r>
      <w:r>
        <w:rPr>
          <w:rFonts w:ascii="Book Antiqua" w:hAnsi="Book Antiqua" w:eastAsia="Book Antiqua" w:cs="Book Antiqua"/>
          <w:i/>
          <w:iCs/>
          <w:color w:val="000000"/>
          <w:highlight w:val="none"/>
        </w:rPr>
        <w:t>J Nutr</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145</w:t>
      </w:r>
      <w:r>
        <w:rPr>
          <w:rFonts w:ascii="Book Antiqua" w:hAnsi="Book Antiqua" w:eastAsia="Book Antiqua" w:cs="Book Antiqua"/>
          <w:color w:val="000000"/>
          <w:highlight w:val="none"/>
        </w:rPr>
        <w:t>: 2019-2024 [PMID: 26156796 DOI: 10.3945/jn.115.211193]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den Besten G</w:t>
      </w:r>
      <w:r>
        <w:rPr>
          <w:rFonts w:ascii="Book Antiqua" w:hAnsi="Book Antiqua" w:eastAsia="Book Antiqua" w:cs="Book Antiqua"/>
          <w:color w:val="000000"/>
          <w:highlight w:val="none"/>
        </w:rPr>
        <w:t xml:space="preserve">, van Eunen K, Groen AK, Venema K, Reijngoud DJ, Bakker BM. The role of short-chain fatty acids in the interplay between diet, gut microbiota, and host energy metabolism.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2325-2340 [PMID: 23821742 DOI: 10.1194/jlr.R036012]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Zambell KL</w:t>
      </w:r>
      <w:r>
        <w:rPr>
          <w:rFonts w:ascii="Book Antiqua" w:hAnsi="Book Antiqua" w:eastAsia="Book Antiqua" w:cs="Book Antiqua"/>
          <w:color w:val="000000"/>
          <w:highlight w:val="none"/>
        </w:rPr>
        <w:t xml:space="preserve">, Fitch MD, Fleming SE. Acetate and butyrate are the major substrates for de novo lipogenesis in rat colonic epithelial cells. </w:t>
      </w:r>
      <w:r>
        <w:rPr>
          <w:rFonts w:ascii="Book Antiqua" w:hAnsi="Book Antiqua" w:eastAsia="Book Antiqua" w:cs="Book Antiqua"/>
          <w:i/>
          <w:iCs/>
          <w:color w:val="000000"/>
          <w:highlight w:val="none"/>
        </w:rPr>
        <w:t>J Nutr</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3509-3515 [PMID: 14608066 DOI: 10.1093/jn/133.11.3509]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Sunami Y</w:t>
      </w:r>
      <w:r>
        <w:rPr>
          <w:rFonts w:ascii="Book Antiqua" w:hAnsi="Book Antiqua" w:eastAsia="Book Antiqua" w:cs="Book Antiqua"/>
          <w:color w:val="000000"/>
          <w:highlight w:val="none"/>
        </w:rPr>
        <w:t xml:space="preserve">, Rebelo A, Kleeff J. Lipid Metabolism and Lipid Droplets in Pancreatic Cancer and Stellate Cells. </w:t>
      </w:r>
      <w:r>
        <w:rPr>
          <w:rFonts w:ascii="Book Antiqua" w:hAnsi="Book Antiqua" w:eastAsia="Book Antiqua" w:cs="Book Antiqua"/>
          <w:i/>
          <w:iCs/>
          <w:color w:val="000000"/>
          <w:highlight w:val="none"/>
        </w:rPr>
        <w:t>Cancers (Basel)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xml:space="preserve"> [PMID: 29295482 DOI: 10.3390/cancers10010003]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Sidoli S</w:t>
      </w:r>
      <w:r>
        <w:rPr>
          <w:rFonts w:ascii="Book Antiqua" w:hAnsi="Book Antiqua" w:eastAsia="Book Antiqua" w:cs="Book Antiqua"/>
          <w:color w:val="000000"/>
          <w:highlight w:val="none"/>
        </w:rPr>
        <w:t xml:space="preserve">, Trefely S, Garcia BA, Carrer A. Integrated Analysis of Acetyl-CoA and Histone Modification via Mass Spectrometry to Investigate Metabolically Driven Acetylation. </w:t>
      </w:r>
      <w:r>
        <w:rPr>
          <w:rFonts w:ascii="Book Antiqua" w:hAnsi="Book Antiqua" w:eastAsia="Book Antiqua" w:cs="Book Antiqua"/>
          <w:i/>
          <w:iCs/>
          <w:color w:val="000000"/>
          <w:highlight w:val="none"/>
        </w:rPr>
        <w:t>Methods Mol Biol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1928</w:t>
      </w:r>
      <w:r>
        <w:rPr>
          <w:rFonts w:ascii="Book Antiqua" w:hAnsi="Book Antiqua" w:eastAsia="Book Antiqua" w:cs="Book Antiqua"/>
          <w:color w:val="000000"/>
          <w:highlight w:val="none"/>
        </w:rPr>
        <w:t>: 125-147 [PMID: 30725455 DOI: 10.1007/978-1-4939-9027-6_9]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Puchalska P</w:t>
      </w:r>
      <w:r>
        <w:rPr>
          <w:rFonts w:ascii="Book Antiqua" w:hAnsi="Book Antiqua" w:eastAsia="Book Antiqua" w:cs="Book Antiqua"/>
          <w:color w:val="000000"/>
          <w:highlight w:val="none"/>
        </w:rPr>
        <w:t xml:space="preserve">, Crawford PA. Multi-dimensional Roles of Ketone Bodies in Fuel Metabolism, Signaling, and Therapeutics. </w:t>
      </w:r>
      <w:r>
        <w:rPr>
          <w:rFonts w:ascii="Book Antiqua" w:hAnsi="Book Antiqua" w:eastAsia="Book Antiqua" w:cs="Book Antiqua"/>
          <w:i/>
          <w:iCs/>
          <w:color w:val="000000"/>
          <w:highlight w:val="none"/>
        </w:rPr>
        <w:t>Cell Metab</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262-284 [PMID: 28178565 DOI: 10.1016/j.cmet.2016.12.022]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Wyss MT</w:t>
      </w:r>
      <w:r>
        <w:rPr>
          <w:rFonts w:ascii="Book Antiqua" w:hAnsi="Book Antiqua" w:eastAsia="Book Antiqua" w:cs="Book Antiqua"/>
          <w:color w:val="000000"/>
          <w:highlight w:val="none"/>
        </w:rPr>
        <w:t xml:space="preserve">, Magistretti PJ, Buck A, Weber B. Labeled acetate as a marker of astrocytic metabolism. </w:t>
      </w:r>
      <w:r>
        <w:rPr>
          <w:rFonts w:ascii="Book Antiqua" w:hAnsi="Book Antiqua" w:eastAsia="Book Antiqua" w:cs="Book Antiqua"/>
          <w:i/>
          <w:iCs/>
          <w:color w:val="000000"/>
          <w:highlight w:val="none"/>
        </w:rPr>
        <w:t>J Cereb Blood Flow Metab</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1668-1674 [PMID: 21654698 DOI: 10.1038/jcbfm.2011.84]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Frost G</w:t>
      </w:r>
      <w:r>
        <w:rPr>
          <w:rFonts w:ascii="Book Antiqua" w:hAnsi="Book Antiqua" w:eastAsia="Book Antiqua" w:cs="Book Antiqua"/>
          <w:color w:val="000000"/>
          <w:highlight w:val="none"/>
        </w:rPr>
        <w:t xml:space="preserve">, Sleeth ML, Sahuri-Arisoylu M, Lizarbe B, Cerdan S, Brody L, Anastasovska J, Ghourab S, Hankir M, Zhang S, Carling D, Swann JR, Gibson G, Viardot A, Morrison D, Louise Thomas E, Bell JD. The short-chain fatty acid acetate reduces appetite via a central homeostatic mechanism.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3611 [PMID: 24781306 DOI: 10.1038/ncomms4611]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Hamer HM</w:t>
      </w:r>
      <w:r>
        <w:rPr>
          <w:rFonts w:ascii="Book Antiqua" w:hAnsi="Book Antiqua" w:eastAsia="Book Antiqua" w:cs="Book Antiqua"/>
          <w:color w:val="000000"/>
          <w:highlight w:val="none"/>
        </w:rPr>
        <w:t xml:space="preserve">, Jonkers D, Venema K, Vanhoutvin S, Troost FJ, Brummer RJ. Review article: the role of butyrate on colonic function. </w:t>
      </w:r>
      <w:r>
        <w:rPr>
          <w:rFonts w:ascii="Book Antiqua" w:hAnsi="Book Antiqua" w:eastAsia="Book Antiqua" w:cs="Book Antiqua"/>
          <w:i/>
          <w:iCs/>
          <w:color w:val="000000"/>
          <w:highlight w:val="none"/>
        </w:rPr>
        <w:t>Aliment Pharmacol Ther</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104-119 [PMID: 17973645 DOI: 10.1111/j.1365-2036.2007.03562.x]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Liu H</w:t>
      </w:r>
      <w:r>
        <w:rPr>
          <w:rFonts w:ascii="Book Antiqua" w:hAnsi="Book Antiqua" w:eastAsia="Book Antiqua" w:cs="Book Antiqua"/>
          <w:color w:val="000000"/>
          <w:highlight w:val="none"/>
        </w:rPr>
        <w:t xml:space="preserve">, Wang J, He T, Becker S, Zhang G, Li D, Ma X. Butyrate: A Double-Edged Sword for Health? </w:t>
      </w:r>
      <w:r>
        <w:rPr>
          <w:rFonts w:ascii="Book Antiqua" w:hAnsi="Book Antiqua" w:eastAsia="Book Antiqua" w:cs="Book Antiqua"/>
          <w:i/>
          <w:iCs/>
          <w:color w:val="000000"/>
          <w:highlight w:val="none"/>
        </w:rPr>
        <w:t>Adv Nutr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21-29 [PMID: 29438462 DOI: 10.1093/advances/nmx009]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96 </w:t>
      </w:r>
      <w:r>
        <w:rPr>
          <w:rFonts w:ascii="Book Antiqua" w:hAnsi="Book Antiqua" w:eastAsia="Book Antiqua" w:cs="Book Antiqua"/>
          <w:b/>
          <w:bCs/>
          <w:color w:val="000000"/>
          <w:highlight w:val="none"/>
        </w:rPr>
        <w:t>Rouwet EV</w:t>
      </w:r>
      <w:r>
        <w:rPr>
          <w:rFonts w:ascii="Book Antiqua" w:hAnsi="Book Antiqua" w:eastAsia="Book Antiqua" w:cs="Book Antiqua"/>
          <w:color w:val="000000"/>
          <w:highlight w:val="none"/>
        </w:rPr>
        <w:t xml:space="preserve">, Heineman E, Buurman WA, ter Riet G, Ramsay G, Blanco CE. Intestinal permeability and carrier-mediated monosaccharide absorption in preterm neonates during the early postnatal period. </w:t>
      </w:r>
      <w:r>
        <w:rPr>
          <w:rFonts w:ascii="Book Antiqua" w:hAnsi="Book Antiqua" w:eastAsia="Book Antiqua" w:cs="Book Antiqua"/>
          <w:i/>
          <w:iCs/>
          <w:color w:val="000000"/>
          <w:highlight w:val="none"/>
        </w:rPr>
        <w:t>Pediatr Res</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64-70 [PMID: 11756641 DOI: 10.1203/00006450-200201000-00012]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97 </w:t>
      </w:r>
      <w:r>
        <w:rPr>
          <w:rFonts w:ascii="Book Antiqua" w:hAnsi="Book Antiqua" w:eastAsia="Book Antiqua" w:cs="Book Antiqua"/>
          <w:b/>
          <w:bCs/>
          <w:color w:val="000000"/>
          <w:highlight w:val="none"/>
        </w:rPr>
        <w:t>Blau CA</w:t>
      </w:r>
      <w:r>
        <w:rPr>
          <w:rFonts w:ascii="Book Antiqua" w:hAnsi="Book Antiqua" w:eastAsia="Book Antiqua" w:cs="Book Antiqua"/>
          <w:color w:val="000000"/>
          <w:highlight w:val="none"/>
        </w:rPr>
        <w:t xml:space="preserve">, Constantoulakis P, Shaw CM, Stamatoyannopoulos G. Fetal hemoglobin induction with butyric acid: efficacy and toxicity. </w:t>
      </w:r>
      <w:r>
        <w:rPr>
          <w:rFonts w:ascii="Book Antiqua" w:hAnsi="Book Antiqua" w:eastAsia="Book Antiqua" w:cs="Book Antiqua"/>
          <w:i/>
          <w:iCs/>
          <w:color w:val="000000"/>
          <w:highlight w:val="none"/>
        </w:rPr>
        <w:t>Blood</w:t>
      </w:r>
      <w:r>
        <w:rPr>
          <w:rFonts w:ascii="Book Antiqua" w:hAnsi="Book Antiqua" w:eastAsia="Book Antiqua" w:cs="Book Antiqua"/>
          <w:color w:val="000000"/>
          <w:highlight w:val="none"/>
        </w:rPr>
        <w:t xml:space="preserve"> 1993;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529-537 [PMID: 8422469]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98 </w:t>
      </w:r>
      <w:r>
        <w:rPr>
          <w:rFonts w:ascii="Book Antiqua" w:hAnsi="Book Antiqua" w:eastAsia="Book Antiqua" w:cs="Book Antiqua"/>
          <w:b/>
          <w:bCs/>
          <w:color w:val="000000"/>
          <w:highlight w:val="none"/>
        </w:rPr>
        <w:t>Peng L</w:t>
      </w:r>
      <w:r>
        <w:rPr>
          <w:rFonts w:ascii="Book Antiqua" w:hAnsi="Book Antiqua" w:eastAsia="Book Antiqua" w:cs="Book Antiqua"/>
          <w:color w:val="000000"/>
          <w:highlight w:val="none"/>
        </w:rPr>
        <w:t xml:space="preserve">, He Z, Chen W, Holzman IR, Lin J. Effects of butyrate on intestinal barrier function in a Caco-2 cell monolayer model of intestinal barrier. </w:t>
      </w:r>
      <w:r>
        <w:rPr>
          <w:rFonts w:ascii="Book Antiqua" w:hAnsi="Book Antiqua" w:eastAsia="Book Antiqua" w:cs="Book Antiqua"/>
          <w:i/>
          <w:iCs/>
          <w:color w:val="000000"/>
          <w:highlight w:val="none"/>
        </w:rPr>
        <w:t>Pediatr Res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37-41 [PMID: 17211138 DOI: 10.1203/01.pdr.0000250014.92242.f3]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99 </w:t>
      </w:r>
      <w:r>
        <w:rPr>
          <w:rFonts w:ascii="Book Antiqua" w:hAnsi="Book Antiqua" w:eastAsia="Book Antiqua" w:cs="Book Antiqua"/>
          <w:b/>
          <w:bCs/>
          <w:color w:val="000000"/>
          <w:highlight w:val="none"/>
        </w:rPr>
        <w:t>Suzuki T</w:t>
      </w:r>
      <w:r>
        <w:rPr>
          <w:rFonts w:ascii="Book Antiqua" w:hAnsi="Book Antiqua" w:eastAsia="Book Antiqua" w:cs="Book Antiqua"/>
          <w:color w:val="000000"/>
          <w:highlight w:val="none"/>
        </w:rPr>
        <w:t xml:space="preserve">. Regulation of intestinal epithelial permeability by tight junctions. </w:t>
      </w:r>
      <w:r>
        <w:rPr>
          <w:rFonts w:ascii="Book Antiqua" w:hAnsi="Book Antiqua" w:eastAsia="Book Antiqua" w:cs="Book Antiqua"/>
          <w:i/>
          <w:iCs/>
          <w:color w:val="000000"/>
          <w:highlight w:val="none"/>
        </w:rPr>
        <w:t>Cell Mol Life Sci</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70</w:t>
      </w:r>
      <w:r>
        <w:rPr>
          <w:rFonts w:ascii="Book Antiqua" w:hAnsi="Book Antiqua" w:eastAsia="Book Antiqua" w:cs="Book Antiqua"/>
          <w:color w:val="000000"/>
          <w:highlight w:val="none"/>
        </w:rPr>
        <w:t>: 631-659 [PMID: 22782113 DOI: 10.1007/s00018-012-1070-x]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100 </w:t>
      </w:r>
      <w:r>
        <w:rPr>
          <w:rFonts w:ascii="Book Antiqua" w:hAnsi="Book Antiqua" w:eastAsia="Book Antiqua" w:cs="Book Antiqua"/>
          <w:b/>
          <w:bCs/>
          <w:color w:val="000000"/>
          <w:highlight w:val="none"/>
        </w:rPr>
        <w:t>Turner JR</w:t>
      </w:r>
      <w:r>
        <w:rPr>
          <w:rFonts w:ascii="Book Antiqua" w:hAnsi="Book Antiqua" w:eastAsia="Book Antiqua" w:cs="Book Antiqua"/>
          <w:color w:val="000000"/>
          <w:highlight w:val="none"/>
        </w:rPr>
        <w:t xml:space="preserve">. Intestinal mucosal barrier function in health and disease. </w:t>
      </w:r>
      <w:r>
        <w:rPr>
          <w:rFonts w:ascii="Book Antiqua" w:hAnsi="Book Antiqua" w:eastAsia="Book Antiqua" w:cs="Book Antiqua"/>
          <w:i/>
          <w:iCs/>
          <w:color w:val="000000"/>
          <w:highlight w:val="none"/>
        </w:rPr>
        <w:t>Nat Rev Immunol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799-809 [PMID: 19855405 DOI: 10.1038/nri2653]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101 </w:t>
      </w:r>
      <w:r>
        <w:rPr>
          <w:rFonts w:ascii="Book Antiqua" w:hAnsi="Book Antiqua" w:eastAsia="Book Antiqua" w:cs="Book Antiqua"/>
          <w:b/>
          <w:bCs/>
          <w:color w:val="000000"/>
          <w:highlight w:val="none"/>
        </w:rPr>
        <w:t>Bach Knudsen KE</w:t>
      </w:r>
      <w:r>
        <w:rPr>
          <w:rFonts w:ascii="Book Antiqua" w:hAnsi="Book Antiqua" w:eastAsia="Book Antiqua" w:cs="Book Antiqua"/>
          <w:color w:val="000000"/>
          <w:highlight w:val="none"/>
        </w:rPr>
        <w:t xml:space="preserve">, Lærke HN, Hedemann MS, Nielsen TS, Ingerslev AK, Gundelund Nielsen DS, Theil PK, Purup S, Hald S, Schioldan AG, Marco ML, Gregersen S, Hermansen K. Impact of Diet-Modulated Butyrate Production on Intestinal Barrier Function and Inflammation. </w:t>
      </w:r>
      <w:r>
        <w:rPr>
          <w:rFonts w:ascii="Book Antiqua" w:hAnsi="Book Antiqua" w:eastAsia="Book Antiqua" w:cs="Book Antiqua"/>
          <w:i/>
          <w:iCs/>
          <w:color w:val="000000"/>
          <w:highlight w:val="none"/>
        </w:rPr>
        <w:t>Nutrients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xml:space="preserve"> [PMID: 30322146 DOI: 10.3390/nu10101499]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102 </w:t>
      </w:r>
      <w:r>
        <w:rPr>
          <w:rFonts w:ascii="Book Antiqua" w:hAnsi="Book Antiqua" w:eastAsia="Book Antiqua" w:cs="Book Antiqua"/>
          <w:b/>
          <w:bCs/>
          <w:color w:val="000000"/>
          <w:highlight w:val="none"/>
        </w:rPr>
        <w:t>Weitkunat K</w:t>
      </w:r>
      <w:r>
        <w:rPr>
          <w:rFonts w:ascii="Book Antiqua" w:hAnsi="Book Antiqua" w:eastAsia="Book Antiqua" w:cs="Book Antiqua"/>
          <w:color w:val="000000"/>
          <w:highlight w:val="none"/>
        </w:rPr>
        <w:t xml:space="preserve">, Schumann S, Nickel D, Kappo KA, Petzke KJ, Kipp AP, Blaut M, Klaus S. Importance of propionate for the repression of hepatic lipogenesis and improvement of insulin sensitivity in high-fat diet-induced obesity. </w:t>
      </w:r>
      <w:r>
        <w:rPr>
          <w:rFonts w:ascii="Book Antiqua" w:hAnsi="Book Antiqua" w:eastAsia="Book Antiqua" w:cs="Book Antiqua"/>
          <w:i/>
          <w:iCs/>
          <w:color w:val="000000"/>
          <w:highlight w:val="none"/>
        </w:rPr>
        <w:t>Mol Nutr Food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60</w:t>
      </w:r>
      <w:r>
        <w:rPr>
          <w:rFonts w:ascii="Book Antiqua" w:hAnsi="Book Antiqua" w:eastAsia="Book Antiqua" w:cs="Book Antiqua"/>
          <w:color w:val="000000"/>
          <w:highlight w:val="none"/>
        </w:rPr>
        <w:t>: 2611-2621 [PMID: 27467905 DOI: 10.1002/mnfr.201600305]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103 </w:t>
      </w:r>
      <w:r>
        <w:rPr>
          <w:rFonts w:ascii="Book Antiqua" w:hAnsi="Book Antiqua" w:eastAsia="Book Antiqua" w:cs="Book Antiqua"/>
          <w:b/>
          <w:bCs/>
          <w:color w:val="000000"/>
          <w:highlight w:val="none"/>
        </w:rPr>
        <w:t>Bindels LB</w:t>
      </w:r>
      <w:r>
        <w:rPr>
          <w:rFonts w:ascii="Book Antiqua" w:hAnsi="Book Antiqua" w:eastAsia="Book Antiqua" w:cs="Book Antiqua"/>
          <w:color w:val="000000"/>
          <w:highlight w:val="none"/>
        </w:rPr>
        <w:t xml:space="preserve">, Porporato P, Dewulf EM, Verrax J, Neyrinck AM, Martin JC, Scott KP, Buc Calderon P, Feron O, Muccioli GG, Sonveaux P, Cani PD, Delzenne NM. Gut microbiota-derived propionate reduces cancer cell proliferation in the liver. </w:t>
      </w:r>
      <w:r>
        <w:rPr>
          <w:rFonts w:ascii="Book Antiqua" w:hAnsi="Book Antiqua" w:eastAsia="Book Antiqua" w:cs="Book Antiqua"/>
          <w:i/>
          <w:iCs/>
          <w:color w:val="000000"/>
          <w:highlight w:val="none"/>
        </w:rPr>
        <w:t>Br J Cancer</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1337-1344 [PMID: 22976799 DOI: 10.1038/bjc.2012.409]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104 </w:t>
      </w:r>
      <w:r>
        <w:rPr>
          <w:rFonts w:ascii="Book Antiqua" w:hAnsi="Book Antiqua" w:eastAsia="Book Antiqua" w:cs="Book Antiqua"/>
          <w:b/>
          <w:bCs/>
          <w:color w:val="000000"/>
          <w:highlight w:val="none"/>
        </w:rPr>
        <w:t>Koh A</w:t>
      </w:r>
      <w:r>
        <w:rPr>
          <w:rFonts w:ascii="Book Antiqua" w:hAnsi="Book Antiqua" w:eastAsia="Book Antiqua" w:cs="Book Antiqua"/>
          <w:color w:val="000000"/>
          <w:highlight w:val="none"/>
        </w:rPr>
        <w:t xml:space="preserve">, De Vadder F, Kovatcheva-Datchary P, Bäckhed F. From Dietary Fiber to Host Physiology: Short-Chain Fatty Acids as Key Bacterial Metabolites.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165</w:t>
      </w:r>
      <w:r>
        <w:rPr>
          <w:rFonts w:ascii="Book Antiqua" w:hAnsi="Book Antiqua" w:eastAsia="Book Antiqua" w:cs="Book Antiqua"/>
          <w:color w:val="000000"/>
          <w:highlight w:val="none"/>
        </w:rPr>
        <w:t>: 1332-1345 [PMID: 27259147 DOI: 10.1016/j.cell.2016.05.041]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105 </w:t>
      </w:r>
      <w:r>
        <w:rPr>
          <w:rFonts w:ascii="Book Antiqua" w:hAnsi="Book Antiqua" w:eastAsia="Book Antiqua" w:cs="Book Antiqua"/>
          <w:b/>
          <w:bCs/>
          <w:color w:val="000000"/>
          <w:highlight w:val="none"/>
        </w:rPr>
        <w:t>He J</w:t>
      </w:r>
      <w:r>
        <w:rPr>
          <w:rFonts w:ascii="Book Antiqua" w:hAnsi="Book Antiqua" w:eastAsia="Book Antiqua" w:cs="Book Antiqua"/>
          <w:color w:val="000000"/>
          <w:highlight w:val="none"/>
        </w:rPr>
        <w:t xml:space="preserve">, Zhang P, Shen L, Niu L, Tan Y, Chen L, Zhao Y, Bai L, Hao X, Li X, Zhang S, Zhu L. Short-Chain Fatty Acids and Their Association with Signalling Pathways in Inflammation, Glucose and Lipid Metabolism.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xml:space="preserve"> [PMID: 32887215 DOI: 10.3390/ijms21176356]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106 </w:t>
      </w:r>
      <w:r>
        <w:rPr>
          <w:rFonts w:ascii="Book Antiqua" w:hAnsi="Book Antiqua" w:eastAsia="Book Antiqua" w:cs="Book Antiqua"/>
          <w:b/>
          <w:bCs/>
          <w:color w:val="000000"/>
          <w:highlight w:val="none"/>
        </w:rPr>
        <w:t>Milligan G</w:t>
      </w:r>
      <w:r>
        <w:rPr>
          <w:rFonts w:ascii="Book Antiqua" w:hAnsi="Book Antiqua" w:eastAsia="Book Antiqua" w:cs="Book Antiqua"/>
          <w:color w:val="000000"/>
          <w:highlight w:val="none"/>
        </w:rPr>
        <w:t xml:space="preserve">, Stoddart LA, Smith NJ. Agonism and allosterism: the pharmacology of the free fatty acid receptors FFA2 and FFA3. </w:t>
      </w:r>
      <w:r>
        <w:rPr>
          <w:rFonts w:ascii="Book Antiqua" w:hAnsi="Book Antiqua" w:eastAsia="Book Antiqua" w:cs="Book Antiqua"/>
          <w:i/>
          <w:iCs/>
          <w:color w:val="000000"/>
          <w:highlight w:val="none"/>
        </w:rPr>
        <w:t>Br J Pharmacol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146-153 [PMID: 19719777 DOI: 10.1111/j.1476-5381.2009.00421.x]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107 </w:t>
      </w:r>
      <w:r>
        <w:rPr>
          <w:rFonts w:ascii="Book Antiqua" w:hAnsi="Book Antiqua" w:eastAsia="Book Antiqua" w:cs="Book Antiqua"/>
          <w:b/>
          <w:bCs/>
          <w:color w:val="000000"/>
          <w:highlight w:val="none"/>
        </w:rPr>
        <w:t>Hong YH</w:t>
      </w:r>
      <w:r>
        <w:rPr>
          <w:rFonts w:ascii="Book Antiqua" w:hAnsi="Book Antiqua" w:eastAsia="Book Antiqua" w:cs="Book Antiqua"/>
          <w:color w:val="000000"/>
          <w:highlight w:val="none"/>
        </w:rPr>
        <w:t xml:space="preserve">, Nishimura Y, Hishikawa D, Tsuzuki H, Miyahara H, Gotoh C, Choi KC, Feng DD, Chen C, Lee HG, Katoh K, Roh SG, Sasaki S. Acetate and propionate short chain fatty acids stimulate adipogenesis via GPCR43. </w:t>
      </w:r>
      <w:r>
        <w:rPr>
          <w:rFonts w:ascii="Book Antiqua" w:hAnsi="Book Antiqua" w:eastAsia="Book Antiqua" w:cs="Book Antiqua"/>
          <w:i/>
          <w:iCs/>
          <w:color w:val="000000"/>
          <w:highlight w:val="none"/>
        </w:rPr>
        <w:t>Endocrinology</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146</w:t>
      </w:r>
      <w:r>
        <w:rPr>
          <w:rFonts w:ascii="Book Antiqua" w:hAnsi="Book Antiqua" w:eastAsia="Book Antiqua" w:cs="Book Antiqua"/>
          <w:color w:val="000000"/>
          <w:highlight w:val="none"/>
        </w:rPr>
        <w:t>: 5092-5099 [PMID: 16123168 DOI: 10.1210/en.2005-0545]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108 </w:t>
      </w:r>
      <w:r>
        <w:rPr>
          <w:rFonts w:ascii="Book Antiqua" w:hAnsi="Book Antiqua" w:eastAsia="Book Antiqua" w:cs="Book Antiqua"/>
          <w:b/>
          <w:bCs/>
          <w:color w:val="000000"/>
          <w:highlight w:val="none"/>
        </w:rPr>
        <w:t>Forbes S,</w:t>
      </w:r>
      <w:r>
        <w:rPr>
          <w:rFonts w:ascii="Book Antiqua" w:hAnsi="Book Antiqua" w:eastAsia="Book Antiqua" w:cs="Book Antiqua"/>
          <w:color w:val="000000"/>
          <w:highlight w:val="none"/>
        </w:rPr>
        <w:t xml:space="preserve"> Stafford S, Coope G, Heffron H, Real K, Newman R, Davenport R, Barnes M, Grosse J, Cox H. Selective FFA2 Agonism Appears to Act via Intestinal PYY to Reduce Transit and Food Intake but Does Not Improve Glucose Tolerance in Mouse Models. </w:t>
      </w:r>
      <w:r>
        <w:rPr>
          <w:rFonts w:ascii="Book Antiqua" w:hAnsi="Book Antiqua" w:eastAsia="Book Antiqua" w:cs="Book Antiqua"/>
          <w:i/>
          <w:color w:val="000000"/>
          <w:highlight w:val="none"/>
        </w:rPr>
        <w:t xml:space="preserve">Diabetes </w:t>
      </w:r>
      <w:r>
        <w:rPr>
          <w:rFonts w:ascii="Book Antiqua" w:hAnsi="Book Antiqua" w:eastAsia="Book Antiqua" w:cs="Book Antiqua"/>
          <w:color w:val="000000"/>
          <w:highlight w:val="none"/>
        </w:rPr>
        <w:t xml:space="preserve">2015; </w:t>
      </w:r>
      <w:r>
        <w:rPr>
          <w:rFonts w:ascii="Book Antiqua" w:hAnsi="Book Antiqua" w:eastAsia="Book Antiqua" w:cs="Book Antiqua"/>
          <w:b/>
          <w:color w:val="000000"/>
          <w:highlight w:val="none"/>
        </w:rPr>
        <w:t>64</w:t>
      </w:r>
      <w:r>
        <w:rPr>
          <w:rFonts w:ascii="Book Antiqua" w:hAnsi="Book Antiqua" w:eastAsia="Book Antiqua" w:cs="Book Antiqua"/>
          <w:color w:val="000000"/>
          <w:highlight w:val="none"/>
        </w:rPr>
        <w:t>: 3763-3771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10.2337/db15-0481]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109 </w:t>
      </w:r>
      <w:r>
        <w:rPr>
          <w:rFonts w:ascii="Book Antiqua" w:hAnsi="Book Antiqua" w:eastAsia="Book Antiqua" w:cs="Book Antiqua"/>
          <w:b/>
          <w:bCs/>
          <w:color w:val="000000"/>
          <w:highlight w:val="none"/>
        </w:rPr>
        <w:t>Pirozzi C</w:t>
      </w:r>
      <w:r>
        <w:rPr>
          <w:rFonts w:ascii="Book Antiqua" w:hAnsi="Book Antiqua" w:eastAsia="Book Antiqua" w:cs="Book Antiqua"/>
          <w:color w:val="000000"/>
          <w:highlight w:val="none"/>
        </w:rPr>
        <w:t xml:space="preserve">, Francisco V, Guida FD, Gómez R, Lago F, Pino J, Meli R, Gualillo O. Butyrate Modulates Inflammation in Chondrocytes via GPR43 Receptor. </w:t>
      </w:r>
      <w:r>
        <w:rPr>
          <w:rFonts w:ascii="Book Antiqua" w:hAnsi="Book Antiqua" w:eastAsia="Book Antiqua" w:cs="Book Antiqua"/>
          <w:i/>
          <w:iCs/>
          <w:color w:val="000000"/>
          <w:highlight w:val="none"/>
        </w:rPr>
        <w:t>Cell Physiol Biochem</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228-243 [PMID: 30448827 DOI: 10.1159/000495203]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110 </w:t>
      </w:r>
      <w:r>
        <w:rPr>
          <w:rFonts w:ascii="Book Antiqua" w:hAnsi="Book Antiqua" w:eastAsia="Book Antiqua" w:cs="Book Antiqua"/>
          <w:b/>
          <w:bCs/>
          <w:color w:val="000000"/>
          <w:highlight w:val="none"/>
        </w:rPr>
        <w:t>Shimizu H</w:t>
      </w:r>
      <w:r>
        <w:rPr>
          <w:rFonts w:ascii="Book Antiqua" w:hAnsi="Book Antiqua" w:eastAsia="Book Antiqua" w:cs="Book Antiqua"/>
          <w:color w:val="000000"/>
          <w:highlight w:val="none"/>
        </w:rPr>
        <w:t xml:space="preserve">, Masujima Y, Ushiroda C, Mizushima R, Taira S, Ohue-Kitano R, Kimura I. Dietary short-chain fatty acid intake improves the hepatic metabolic condition via FFAR3.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16574 [PMID: 31719611 DOI: 10.1038/s41598-019-53242-x]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111 </w:t>
      </w:r>
      <w:r>
        <w:rPr>
          <w:rFonts w:ascii="Book Antiqua" w:hAnsi="Book Antiqua" w:eastAsia="Book Antiqua" w:cs="Book Antiqua"/>
          <w:b/>
          <w:bCs/>
          <w:color w:val="000000"/>
          <w:highlight w:val="none"/>
        </w:rPr>
        <w:t>Parada Venegas D</w:t>
      </w:r>
      <w:r>
        <w:rPr>
          <w:rFonts w:ascii="Book Antiqua" w:hAnsi="Book Antiqua" w:eastAsia="Book Antiqua" w:cs="Book Antiqua"/>
          <w:color w:val="000000"/>
          <w:highlight w:val="none"/>
        </w:rPr>
        <w:t xml:space="preserve">, De la Fuente MK, Landskron G, González MJ, Quera R, Dijkstra G, Harmsen HJM, Faber KN, Hermoso MA. Short Chain Fatty Acids (SCFAs)-Mediated Gut Epithelial and Immune Regulation and Its Relevance for Inflammatory Bowel Diseases. </w:t>
      </w:r>
      <w:r>
        <w:rPr>
          <w:rFonts w:ascii="Book Antiqua" w:hAnsi="Book Antiqua" w:eastAsia="Book Antiqua" w:cs="Book Antiqua"/>
          <w:i/>
          <w:iCs/>
          <w:color w:val="000000"/>
          <w:highlight w:val="none"/>
        </w:rPr>
        <w:t>Front Immunol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277 [PMID: 30915065 DOI: 10.3389/fimmu.2019.00277]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112 </w:t>
      </w:r>
      <w:r>
        <w:rPr>
          <w:rFonts w:ascii="Book Antiqua" w:hAnsi="Book Antiqua" w:eastAsia="Book Antiqua" w:cs="Book Antiqua"/>
          <w:b/>
          <w:bCs/>
          <w:color w:val="000000"/>
          <w:highlight w:val="none"/>
        </w:rPr>
        <w:t>Fellows R</w:t>
      </w:r>
      <w:r>
        <w:rPr>
          <w:rFonts w:ascii="Book Antiqua" w:hAnsi="Book Antiqua" w:eastAsia="Book Antiqua" w:cs="Book Antiqua"/>
          <w:color w:val="000000"/>
          <w:highlight w:val="none"/>
        </w:rPr>
        <w:t xml:space="preserve">, Denizot J, Stellato C, Cuomo A, Jain P, Stoyanova E, Balázsi S, Hajnády Z, Liebert A, Kazakevych J, Blackburn H, Corrêa RO, Fachi JL, Sato FT, Ribeiro WR, Ferreira CM, Perée H, Spagnuolo M, Mattiuz R, Matolcsi C, Guedes J, Clark J, Veldhoen M, Bonaldi T, Vinolo MAR, Varga-Weisz P. Microbiota derived short chain fatty acids promote histone crotonylation in the colon through histone deacetylases.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105 [PMID: 29317660 DOI: 10.1038/s41467-017-02651-5]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113 </w:t>
      </w:r>
      <w:r>
        <w:rPr>
          <w:rFonts w:ascii="Book Antiqua" w:hAnsi="Book Antiqua" w:eastAsia="Book Antiqua" w:cs="Book Antiqua"/>
          <w:b/>
          <w:bCs/>
          <w:color w:val="000000"/>
          <w:highlight w:val="none"/>
        </w:rPr>
        <w:t>Halili MA</w:t>
      </w:r>
      <w:r>
        <w:rPr>
          <w:rFonts w:ascii="Book Antiqua" w:hAnsi="Book Antiqua" w:eastAsia="Book Antiqua" w:cs="Book Antiqua"/>
          <w:color w:val="000000"/>
          <w:highlight w:val="none"/>
        </w:rPr>
        <w:t xml:space="preserve">, Andrews MR, Sweet MJ, Fairlie DP. Histone deacetylase inhibitors in inflammatory disease. </w:t>
      </w:r>
      <w:r>
        <w:rPr>
          <w:rFonts w:ascii="Book Antiqua" w:hAnsi="Book Antiqua" w:eastAsia="Book Antiqua" w:cs="Book Antiqua"/>
          <w:i/>
          <w:iCs/>
          <w:color w:val="000000"/>
          <w:highlight w:val="none"/>
        </w:rPr>
        <w:t>Curr Top Med Chem</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309-319 [PMID: 19355993 DOI: 10.2174/156802609788085250]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114 </w:t>
      </w:r>
      <w:r>
        <w:rPr>
          <w:rFonts w:ascii="Book Antiqua" w:hAnsi="Book Antiqua" w:eastAsia="Book Antiqua" w:cs="Book Antiqua"/>
          <w:b/>
          <w:bCs/>
          <w:color w:val="000000"/>
          <w:highlight w:val="none"/>
        </w:rPr>
        <w:t>Feng Y</w:t>
      </w:r>
      <w:r>
        <w:rPr>
          <w:rFonts w:ascii="Book Antiqua" w:hAnsi="Book Antiqua" w:eastAsia="Book Antiqua" w:cs="Book Antiqua"/>
          <w:color w:val="000000"/>
          <w:highlight w:val="none"/>
        </w:rPr>
        <w:t xml:space="preserve">, Huang Y, Wang Y, Wang P, Song H, Wang F. Antibiotics induced intestinal tight junction barrier dysfunction is associated with microbiota dysbiosis, activated NLRP3 inflammasome and autophagy.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e0218384 [PMID: 31211803 DOI: 10.1371/journal.pone.0218384]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115 </w:t>
      </w:r>
      <w:r>
        <w:rPr>
          <w:rFonts w:ascii="Book Antiqua" w:hAnsi="Book Antiqua" w:eastAsia="Book Antiqua" w:cs="Book Antiqua"/>
          <w:b/>
          <w:bCs/>
          <w:color w:val="000000"/>
          <w:highlight w:val="none"/>
        </w:rPr>
        <w:t>Hasan N</w:t>
      </w:r>
      <w:r>
        <w:rPr>
          <w:rFonts w:ascii="Book Antiqua" w:hAnsi="Book Antiqua" w:eastAsia="Book Antiqua" w:cs="Book Antiqua"/>
          <w:color w:val="000000"/>
          <w:highlight w:val="none"/>
        </w:rPr>
        <w:t xml:space="preserve">, Yang H. Factors affecting the composition of the gut microbiota, and its modulation. </w:t>
      </w:r>
      <w:r>
        <w:rPr>
          <w:rFonts w:ascii="Book Antiqua" w:hAnsi="Book Antiqua" w:eastAsia="Book Antiqua" w:cs="Book Antiqua"/>
          <w:i/>
          <w:iCs/>
          <w:color w:val="000000"/>
          <w:highlight w:val="none"/>
        </w:rPr>
        <w:t>PeerJ</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e7502 [PMID: 31440436 DOI: 10.7717/peerj.7502]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116 </w:t>
      </w:r>
      <w:r>
        <w:rPr>
          <w:rFonts w:ascii="Book Antiqua" w:hAnsi="Book Antiqua" w:eastAsia="Book Antiqua" w:cs="Book Antiqua"/>
          <w:b/>
          <w:bCs/>
          <w:color w:val="000000"/>
          <w:highlight w:val="none"/>
        </w:rPr>
        <w:t>Vrancken G</w:t>
      </w:r>
      <w:r>
        <w:rPr>
          <w:rFonts w:ascii="Book Antiqua" w:hAnsi="Book Antiqua" w:eastAsia="Book Antiqua" w:cs="Book Antiqua"/>
          <w:color w:val="000000"/>
          <w:highlight w:val="none"/>
        </w:rPr>
        <w:t xml:space="preserve">, Gregory AC, Huys GRB, Faust K, Raes J. Synthetic ecology of the human gut microbiota. </w:t>
      </w:r>
      <w:r>
        <w:rPr>
          <w:rFonts w:ascii="Book Antiqua" w:hAnsi="Book Antiqua" w:eastAsia="Book Antiqua" w:cs="Book Antiqua"/>
          <w:i/>
          <w:iCs/>
          <w:color w:val="000000"/>
          <w:highlight w:val="none"/>
        </w:rPr>
        <w:t>Nat Rev Microbiol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754-763 [PMID: 31578461 DOI: 10.1038/s41579-019-0264-8]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117 </w:t>
      </w:r>
      <w:r>
        <w:rPr>
          <w:rFonts w:ascii="Book Antiqua" w:hAnsi="Book Antiqua" w:eastAsia="Book Antiqua" w:cs="Book Antiqua"/>
          <w:b/>
          <w:bCs/>
          <w:color w:val="000000"/>
          <w:highlight w:val="none"/>
        </w:rPr>
        <w:t>Lakhani SV</w:t>
      </w:r>
      <w:r>
        <w:rPr>
          <w:rFonts w:ascii="Book Antiqua" w:hAnsi="Book Antiqua" w:eastAsia="Book Antiqua" w:cs="Book Antiqua"/>
          <w:color w:val="000000"/>
          <w:highlight w:val="none"/>
        </w:rPr>
        <w:t xml:space="preserve">, Shah HN, Alexander K, Finelli FC, Kirkpatrick JR, Koch TR. Small intestinal bacterial overgrowth and thiamine deficiency after Roux-en-Y gastric bypass surgery in obese patients. </w:t>
      </w:r>
      <w:r>
        <w:rPr>
          <w:rFonts w:ascii="Book Antiqua" w:hAnsi="Book Antiqua" w:eastAsia="Book Antiqua" w:cs="Book Antiqua"/>
          <w:i/>
          <w:iCs/>
          <w:color w:val="000000"/>
          <w:highlight w:val="none"/>
        </w:rPr>
        <w:t>Nutr Res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293-298 [PMID: 19083422 DOI: 10.1016/j.nutres.2008.03.002]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118 </w:t>
      </w:r>
      <w:r>
        <w:rPr>
          <w:rFonts w:ascii="Book Antiqua" w:hAnsi="Book Antiqua" w:eastAsia="Book Antiqua" w:cs="Book Antiqua"/>
          <w:b/>
          <w:bCs/>
          <w:color w:val="000000"/>
          <w:highlight w:val="none"/>
        </w:rPr>
        <w:t>Bouhnik Y</w:t>
      </w:r>
      <w:r>
        <w:rPr>
          <w:rFonts w:ascii="Book Antiqua" w:hAnsi="Book Antiqua" w:eastAsia="Book Antiqua" w:cs="Book Antiqua"/>
          <w:color w:val="000000"/>
          <w:highlight w:val="none"/>
        </w:rPr>
        <w:t xml:space="preserve">, Alain S, Attar A, Flourié B, Raskine L, Sanson-Le Pors MJ, Rambaud JC. Bacterial populations contaminating the upper gut in patients with small intestinal bacterial overgrowth syndrome. </w:t>
      </w:r>
      <w:r>
        <w:rPr>
          <w:rFonts w:ascii="Book Antiqua" w:hAnsi="Book Antiqua" w:eastAsia="Book Antiqua" w:cs="Book Antiqua"/>
          <w:i/>
          <w:iCs/>
          <w:color w:val="000000"/>
          <w:highlight w:val="none"/>
        </w:rPr>
        <w:t>Am J Gastroenterol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94</w:t>
      </w:r>
      <w:r>
        <w:rPr>
          <w:rFonts w:ascii="Book Antiqua" w:hAnsi="Book Antiqua" w:eastAsia="Book Antiqua" w:cs="Book Antiqua"/>
          <w:color w:val="000000"/>
          <w:highlight w:val="none"/>
        </w:rPr>
        <w:t>: 1327-1331 [PMID: 10235214 DOI: 10.1111/j.1572-0241.1999.01016.x]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119 </w:t>
      </w:r>
      <w:r>
        <w:rPr>
          <w:rFonts w:ascii="Book Antiqua" w:hAnsi="Book Antiqua" w:eastAsia="Book Antiqua" w:cs="Book Antiqua"/>
          <w:b/>
          <w:bCs/>
          <w:color w:val="000000"/>
          <w:highlight w:val="none"/>
        </w:rPr>
        <w:t>Walker WA</w:t>
      </w:r>
      <w:r>
        <w:rPr>
          <w:rFonts w:ascii="Book Antiqua" w:hAnsi="Book Antiqua" w:eastAsia="Book Antiqua" w:cs="Book Antiqua"/>
          <w:color w:val="000000"/>
          <w:highlight w:val="none"/>
        </w:rPr>
        <w:t xml:space="preserve">. Role of the mucosal barrier in toxin/microbial attachment to the gastrointestinal tract. </w:t>
      </w:r>
      <w:r>
        <w:rPr>
          <w:rFonts w:ascii="Book Antiqua" w:hAnsi="Book Antiqua" w:eastAsia="Book Antiqua" w:cs="Book Antiqua"/>
          <w:i/>
          <w:iCs/>
          <w:color w:val="000000"/>
          <w:highlight w:val="none"/>
        </w:rPr>
        <w:t>Ciba Found Symp</w:t>
      </w:r>
      <w:r>
        <w:rPr>
          <w:rFonts w:ascii="Book Antiqua" w:hAnsi="Book Antiqua" w:eastAsia="Book Antiqua" w:cs="Book Antiqua"/>
          <w:color w:val="000000"/>
          <w:highlight w:val="none"/>
        </w:rPr>
        <w:t xml:space="preserve"> 1985; </w:t>
      </w:r>
      <w:r>
        <w:rPr>
          <w:rFonts w:ascii="Book Antiqua" w:hAnsi="Book Antiqua" w:eastAsia="Book Antiqua" w:cs="Book Antiqua"/>
          <w:b/>
          <w:bCs/>
          <w:color w:val="000000"/>
          <w:highlight w:val="none"/>
        </w:rPr>
        <w:t>112</w:t>
      </w:r>
      <w:r>
        <w:rPr>
          <w:rFonts w:ascii="Book Antiqua" w:hAnsi="Book Antiqua" w:eastAsia="Book Antiqua" w:cs="Book Antiqua"/>
          <w:color w:val="000000"/>
          <w:highlight w:val="none"/>
        </w:rPr>
        <w:t>: 34-56 [PMID: 3891256 DOI: 10.1002/9780470720936.ch3]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120 </w:t>
      </w:r>
      <w:r>
        <w:rPr>
          <w:rFonts w:ascii="Book Antiqua" w:hAnsi="Book Antiqua" w:eastAsia="Book Antiqua" w:cs="Book Antiqua"/>
          <w:b/>
          <w:bCs/>
          <w:color w:val="000000"/>
          <w:highlight w:val="none"/>
        </w:rPr>
        <w:t>Pyleris E</w:t>
      </w:r>
      <w:r>
        <w:rPr>
          <w:rFonts w:ascii="Book Antiqua" w:hAnsi="Book Antiqua" w:eastAsia="Book Antiqua" w:cs="Book Antiqua"/>
          <w:color w:val="000000"/>
          <w:highlight w:val="none"/>
        </w:rPr>
        <w:t xml:space="preserve">, Giamarellos-Bourboulis EJ, Tzivras D, Koussoulas V, Barbatzas C, Pimentel M. The prevalence of overgrowth by aerobic bacteria in the small intestine by small bowel culture: relationship with irritable bowel syndrome. </w:t>
      </w:r>
      <w:r>
        <w:rPr>
          <w:rFonts w:ascii="Book Antiqua" w:hAnsi="Book Antiqua" w:eastAsia="Book Antiqua" w:cs="Book Antiqua"/>
          <w:i/>
          <w:iCs/>
          <w:color w:val="000000"/>
          <w:highlight w:val="none"/>
        </w:rPr>
        <w:t>Dig Dis Sci</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1321-1329 [PMID: 22262197 DOI: 10.1007/s10620-012-2033-7]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121 </w:t>
      </w:r>
      <w:r>
        <w:rPr>
          <w:rFonts w:ascii="Book Antiqua" w:hAnsi="Book Antiqua" w:eastAsia="Book Antiqua" w:cs="Book Antiqua"/>
          <w:b/>
          <w:bCs/>
          <w:color w:val="000000"/>
          <w:highlight w:val="none"/>
        </w:rPr>
        <w:t>Schnabl B</w:t>
      </w:r>
      <w:r>
        <w:rPr>
          <w:rFonts w:ascii="Book Antiqua" w:hAnsi="Book Antiqua" w:eastAsia="Book Antiqua" w:cs="Book Antiqua"/>
          <w:color w:val="000000"/>
          <w:highlight w:val="none"/>
        </w:rPr>
        <w:t xml:space="preserve">, Brenner DA. Interactions between the intestinal microbiome and liver diseases.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146</w:t>
      </w:r>
      <w:r>
        <w:rPr>
          <w:rFonts w:ascii="Book Antiqua" w:hAnsi="Book Antiqua" w:eastAsia="Book Antiqua" w:cs="Book Antiqua"/>
          <w:color w:val="000000"/>
          <w:highlight w:val="none"/>
        </w:rPr>
        <w:t>: 1513-1524 [PMID: 24440671 DOI: 10.1053/j.gastro.2014.01.020]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122 </w:t>
      </w:r>
      <w:r>
        <w:rPr>
          <w:rFonts w:ascii="Book Antiqua" w:hAnsi="Book Antiqua" w:eastAsia="Book Antiqua" w:cs="Book Antiqua"/>
          <w:b/>
          <w:bCs/>
          <w:color w:val="000000"/>
          <w:highlight w:val="none"/>
        </w:rPr>
        <w:t>Molodecky NA</w:t>
      </w:r>
      <w:r>
        <w:rPr>
          <w:rFonts w:ascii="Book Antiqua" w:hAnsi="Book Antiqua" w:eastAsia="Book Antiqua" w:cs="Book Antiqua"/>
          <w:color w:val="000000"/>
          <w:highlight w:val="none"/>
        </w:rPr>
        <w:t xml:space="preserve">, Soon IS, Rabi DM, Ghali WA, Ferris M, Chernoff G, Benchimol EI, Panaccione R, Ghosh S, Barkema HW, Kaplan GG. Increasing incidence and prevalence of the inflammatory bowel diseases with time, based on systematic review.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142</w:t>
      </w:r>
      <w:r>
        <w:rPr>
          <w:rFonts w:ascii="Book Antiqua" w:hAnsi="Book Antiqua" w:eastAsia="Book Antiqua" w:cs="Book Antiqua"/>
          <w:color w:val="000000"/>
          <w:highlight w:val="none"/>
        </w:rPr>
        <w:t>: 46-54.e42; quiz e30 [PMID: 22001864 DOI: 10.1053/j.gastro.2011.10.001]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123 </w:t>
      </w:r>
      <w:r>
        <w:rPr>
          <w:rFonts w:ascii="Book Antiqua" w:hAnsi="Book Antiqua" w:eastAsia="Book Antiqua" w:cs="Book Antiqua"/>
          <w:b/>
          <w:bCs/>
          <w:color w:val="000000"/>
          <w:highlight w:val="none"/>
        </w:rPr>
        <w:t>Chelakkot C</w:t>
      </w:r>
      <w:r>
        <w:rPr>
          <w:rFonts w:ascii="Book Antiqua" w:hAnsi="Book Antiqua" w:eastAsia="Book Antiqua" w:cs="Book Antiqua"/>
          <w:color w:val="000000"/>
          <w:highlight w:val="none"/>
        </w:rPr>
        <w:t xml:space="preserve">, Ghim J, Ryu SH. Mechanisms regulating intestinal barrier integrity and its pathological implications. </w:t>
      </w:r>
      <w:r>
        <w:rPr>
          <w:rFonts w:ascii="Book Antiqua" w:hAnsi="Book Antiqua" w:eastAsia="Book Antiqua" w:cs="Book Antiqua"/>
          <w:i/>
          <w:iCs/>
          <w:color w:val="000000"/>
          <w:highlight w:val="none"/>
        </w:rPr>
        <w:t>Exp Mol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1-9 [PMID: 30115904 DOI: 10.1038/s12276-018-0126-x]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124 </w:t>
      </w:r>
      <w:r>
        <w:rPr>
          <w:rFonts w:ascii="Book Antiqua" w:hAnsi="Book Antiqua" w:eastAsia="Book Antiqua" w:cs="Book Antiqua"/>
          <w:b/>
          <w:bCs/>
          <w:color w:val="000000"/>
          <w:highlight w:val="none"/>
        </w:rPr>
        <w:t>Grishin A</w:t>
      </w:r>
      <w:r>
        <w:rPr>
          <w:rFonts w:ascii="Book Antiqua" w:hAnsi="Book Antiqua" w:eastAsia="Book Antiqua" w:cs="Book Antiqua"/>
          <w:color w:val="000000"/>
          <w:highlight w:val="none"/>
        </w:rPr>
        <w:t xml:space="preserve">, Papillon S, Bell B, Wang J, Ford HR. The role of the intestinal microbiota in the pathogenesis of necrotizing enterocolitis. </w:t>
      </w:r>
      <w:r>
        <w:rPr>
          <w:rFonts w:ascii="Book Antiqua" w:hAnsi="Book Antiqua" w:eastAsia="Book Antiqua" w:cs="Book Antiqua"/>
          <w:i/>
          <w:iCs/>
          <w:color w:val="000000"/>
          <w:highlight w:val="none"/>
        </w:rPr>
        <w:t>Semin Pediatr Surg</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69-75 [PMID: 23611609 DOI: 10.1053/j.sempedsurg.2013.01.002]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125 </w:t>
      </w:r>
      <w:r>
        <w:rPr>
          <w:rFonts w:ascii="Book Antiqua" w:hAnsi="Book Antiqua" w:eastAsia="Book Antiqua" w:cs="Book Antiqua"/>
          <w:b/>
          <w:bCs/>
          <w:color w:val="000000"/>
          <w:highlight w:val="none"/>
        </w:rPr>
        <w:t>Torrazza RM</w:t>
      </w:r>
      <w:r>
        <w:rPr>
          <w:rFonts w:ascii="Book Antiqua" w:hAnsi="Book Antiqua" w:eastAsia="Book Antiqua" w:cs="Book Antiqua"/>
          <w:color w:val="000000"/>
          <w:highlight w:val="none"/>
        </w:rPr>
        <w:t xml:space="preserve">, Ukhanova M, Wang X, Sharma R, Hudak ML, Neu J, Mai V. Intestinal microbial ecology and environmental factors affecting necrotizing enterocolitis.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e83304 [PMID: 24386174 DOI: 10.1371/journal.pone.0083304]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126 </w:t>
      </w:r>
      <w:r>
        <w:rPr>
          <w:rFonts w:ascii="Book Antiqua" w:hAnsi="Book Antiqua" w:eastAsia="Book Antiqua" w:cs="Book Antiqua"/>
          <w:b/>
          <w:bCs/>
          <w:color w:val="000000"/>
          <w:highlight w:val="none"/>
        </w:rPr>
        <w:t>Wehkamp J</w:t>
      </w:r>
      <w:r>
        <w:rPr>
          <w:rFonts w:ascii="Book Antiqua" w:hAnsi="Book Antiqua" w:eastAsia="Book Antiqua" w:cs="Book Antiqua"/>
          <w:color w:val="000000"/>
          <w:highlight w:val="none"/>
        </w:rPr>
        <w:t xml:space="preserve">, Stange EF. An Update Review on the Paneth Cell as Key to Ileal Crohn's Disease. </w:t>
      </w:r>
      <w:r>
        <w:rPr>
          <w:rFonts w:ascii="Book Antiqua" w:hAnsi="Book Antiqua" w:eastAsia="Book Antiqua" w:cs="Book Antiqua"/>
          <w:i/>
          <w:iCs/>
          <w:color w:val="000000"/>
          <w:highlight w:val="none"/>
        </w:rPr>
        <w:t>Front Immunol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646 [PMID: 32351509 DOI: 10.3389/fimmu.2020.00646]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127 </w:t>
      </w:r>
      <w:r>
        <w:rPr>
          <w:rFonts w:ascii="Book Antiqua" w:hAnsi="Book Antiqua" w:eastAsia="Book Antiqua" w:cs="Book Antiqua"/>
          <w:b/>
          <w:bCs/>
          <w:color w:val="000000"/>
          <w:highlight w:val="none"/>
        </w:rPr>
        <w:t>Ehmann D</w:t>
      </w:r>
      <w:r>
        <w:rPr>
          <w:rFonts w:ascii="Book Antiqua" w:hAnsi="Book Antiqua" w:eastAsia="Book Antiqua" w:cs="Book Antiqua"/>
          <w:color w:val="000000"/>
          <w:highlight w:val="none"/>
        </w:rPr>
        <w:t xml:space="preserve">, Wendler J, Koeninger L, Larsen IS, Klag T, Berger J, Marette A, Schaller M, Stange EF, Malek NP, Jensen BAH, Wehkamp J. Paneth cell α-defensins HD-5 and HD-6 display differential degradation into active antimicrobial fragments.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116</w:t>
      </w:r>
      <w:r>
        <w:rPr>
          <w:rFonts w:ascii="Book Antiqua" w:hAnsi="Book Antiqua" w:eastAsia="Book Antiqua" w:cs="Book Antiqua"/>
          <w:color w:val="000000"/>
          <w:highlight w:val="none"/>
        </w:rPr>
        <w:t>: 3746-3751 [PMID: 30808760 DOI: 10.1073/pnas.1817376116]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128 </w:t>
      </w:r>
      <w:r>
        <w:rPr>
          <w:rFonts w:ascii="Book Antiqua" w:hAnsi="Book Antiqua" w:eastAsia="Book Antiqua" w:cs="Book Antiqua"/>
          <w:b/>
          <w:bCs/>
          <w:color w:val="000000"/>
          <w:highlight w:val="none"/>
        </w:rPr>
        <w:t>Chu H</w:t>
      </w:r>
      <w:r>
        <w:rPr>
          <w:rFonts w:ascii="Book Antiqua" w:hAnsi="Book Antiqua" w:eastAsia="Book Antiqua" w:cs="Book Antiqua"/>
          <w:color w:val="000000"/>
          <w:highlight w:val="none"/>
        </w:rPr>
        <w:t xml:space="preserve">, Pazgier M, Jung G, Nuccio SP, Castillo PA, de Jong MF, Winter MG, Winter SE, Wehkamp J, Shen B, Salzman NH, Underwood MA, Tsolis RM, Young GM, Lu W, Lehrer RI, Bäumler AJ, Bevins CL. Human α-defensin 6 promotes mucosal innate immunity through self-assembled peptide nanonets.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337</w:t>
      </w:r>
      <w:r>
        <w:rPr>
          <w:rFonts w:ascii="Book Antiqua" w:hAnsi="Book Antiqua" w:eastAsia="Book Antiqua" w:cs="Book Antiqua"/>
          <w:color w:val="000000"/>
          <w:highlight w:val="none"/>
        </w:rPr>
        <w:t>: 477-481 [PMID: 22722251 DOI: 10.1126/science.1218831]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129 </w:t>
      </w:r>
      <w:r>
        <w:rPr>
          <w:rFonts w:ascii="Book Antiqua" w:hAnsi="Book Antiqua" w:eastAsia="Book Antiqua" w:cs="Book Antiqua"/>
          <w:b/>
          <w:bCs/>
          <w:color w:val="000000"/>
          <w:highlight w:val="none"/>
        </w:rPr>
        <w:t>Wehkamp J</w:t>
      </w:r>
      <w:r>
        <w:rPr>
          <w:rFonts w:ascii="Book Antiqua" w:hAnsi="Book Antiqua" w:eastAsia="Book Antiqua" w:cs="Book Antiqua"/>
          <w:color w:val="000000"/>
          <w:highlight w:val="none"/>
        </w:rPr>
        <w:t xml:space="preserve">, Wang G, Kübler I, Nuding S, Gregorieff A, Schnabel A, Kays RJ, Fellermann K, Burk O, Schwab M, Clevers H, Bevins CL, Stange EF. The Paneth cell alpha-defensin deficiency of ileal Crohn's disease is linked to Wnt/Tcf-4. </w:t>
      </w:r>
      <w:r>
        <w:rPr>
          <w:rFonts w:ascii="Book Antiqua" w:hAnsi="Book Antiqua" w:eastAsia="Book Antiqua" w:cs="Book Antiqua"/>
          <w:i/>
          <w:iCs/>
          <w:color w:val="000000"/>
          <w:highlight w:val="none"/>
        </w:rPr>
        <w:t>J Immunol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179</w:t>
      </w:r>
      <w:r>
        <w:rPr>
          <w:rFonts w:ascii="Book Antiqua" w:hAnsi="Book Antiqua" w:eastAsia="Book Antiqua" w:cs="Book Antiqua"/>
          <w:color w:val="000000"/>
          <w:highlight w:val="none"/>
        </w:rPr>
        <w:t>: 3109-3118 [PMID: 17709525 DOI: 10.4049/jimmunol.179.5.3109]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130 </w:t>
      </w:r>
      <w:r>
        <w:rPr>
          <w:rFonts w:ascii="Book Antiqua" w:hAnsi="Book Antiqua" w:eastAsia="Book Antiqua" w:cs="Book Antiqua"/>
          <w:b/>
          <w:bCs/>
          <w:color w:val="000000"/>
          <w:highlight w:val="none"/>
        </w:rPr>
        <w:t>Wehkamp J</w:t>
      </w:r>
      <w:r>
        <w:rPr>
          <w:rFonts w:ascii="Book Antiqua" w:hAnsi="Book Antiqua" w:eastAsia="Book Antiqua" w:cs="Book Antiqua"/>
          <w:color w:val="000000"/>
          <w:highlight w:val="none"/>
        </w:rPr>
        <w:t xml:space="preserve">, Stange EF. Paneth's disease. </w:t>
      </w:r>
      <w:r>
        <w:rPr>
          <w:rFonts w:ascii="Book Antiqua" w:hAnsi="Book Antiqua" w:eastAsia="Book Antiqua" w:cs="Book Antiqua"/>
          <w:i/>
          <w:iCs/>
          <w:color w:val="000000"/>
          <w:highlight w:val="none"/>
        </w:rPr>
        <w:t>J Crohns Colitis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523-531 [PMID: 21122555 DOI: 10.1016/j.crohns.2010.05.010]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131 </w:t>
      </w:r>
      <w:r>
        <w:rPr>
          <w:rFonts w:ascii="Book Antiqua" w:hAnsi="Book Antiqua" w:eastAsia="Book Antiqua" w:cs="Book Antiqua"/>
          <w:b/>
          <w:bCs/>
          <w:color w:val="000000"/>
          <w:highlight w:val="none"/>
        </w:rPr>
        <w:t>Riba A</w:t>
      </w:r>
      <w:r>
        <w:rPr>
          <w:rFonts w:ascii="Book Antiqua" w:hAnsi="Book Antiqua" w:eastAsia="Book Antiqua" w:cs="Book Antiqua"/>
          <w:color w:val="000000"/>
          <w:highlight w:val="none"/>
        </w:rPr>
        <w:t xml:space="preserve">, Olier M, Lacroix-Lamandé S, Lencina C, Bacquié V, Harkat C, Gillet M, Baron M, Sommer C, Mallet V, Salvador-Cartier C, Laurent F, Théodorou V, Ménard S. Paneth Cell Defects Induce Microbiota Dysbiosis in Mice and Promote Visceral Hypersensitivity.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153</w:t>
      </w:r>
      <w:r>
        <w:rPr>
          <w:rFonts w:ascii="Book Antiqua" w:hAnsi="Book Antiqua" w:eastAsia="Book Antiqua" w:cs="Book Antiqua"/>
          <w:color w:val="000000"/>
          <w:highlight w:val="none"/>
        </w:rPr>
        <w:t>: 1594-1606.e2 [PMID: 28865734 DOI: 10.1053/j.gastro.2017.08.044]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132 </w:t>
      </w:r>
      <w:r>
        <w:rPr>
          <w:rFonts w:ascii="Book Antiqua" w:hAnsi="Book Antiqua" w:eastAsia="Book Antiqua" w:cs="Book Antiqua"/>
          <w:b/>
          <w:bCs/>
          <w:color w:val="000000"/>
          <w:highlight w:val="none"/>
        </w:rPr>
        <w:t>Jahnel J</w:t>
      </w:r>
      <w:r>
        <w:rPr>
          <w:rFonts w:ascii="Book Antiqua" w:hAnsi="Book Antiqua" w:eastAsia="Book Antiqua" w:cs="Book Antiqua"/>
          <w:color w:val="000000"/>
          <w:highlight w:val="none"/>
        </w:rPr>
        <w:t xml:space="preserve">, Fickert P, Hauer AC, Högenauer C, Avian A, Trauner M. Inflammatory bowel disease alters intestinal bile acid transporter expression. </w:t>
      </w:r>
      <w:r>
        <w:rPr>
          <w:rFonts w:ascii="Book Antiqua" w:hAnsi="Book Antiqua" w:eastAsia="Book Antiqua" w:cs="Book Antiqua"/>
          <w:i/>
          <w:iCs/>
          <w:color w:val="000000"/>
          <w:highlight w:val="none"/>
        </w:rPr>
        <w:t>Drug Metab Dispos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1423-1431 [PMID: 24965812 DOI: 10.1124/dmd.114.058065]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133 </w:t>
      </w:r>
      <w:r>
        <w:rPr>
          <w:rFonts w:ascii="Book Antiqua" w:hAnsi="Book Antiqua" w:eastAsia="Book Antiqua" w:cs="Book Antiqua"/>
          <w:b/>
          <w:bCs/>
          <w:color w:val="000000"/>
          <w:highlight w:val="none"/>
        </w:rPr>
        <w:t>Yiu JH</w:t>
      </w:r>
      <w:r>
        <w:rPr>
          <w:rFonts w:ascii="Book Antiqua" w:hAnsi="Book Antiqua" w:eastAsia="Book Antiqua" w:cs="Book Antiqua"/>
          <w:color w:val="000000"/>
          <w:highlight w:val="none"/>
        </w:rPr>
        <w:t xml:space="preserve">, Dorweiler B, Woo CW. Interaction between gut microbiota and toll-like receptor: from immunity to metabolism. </w:t>
      </w:r>
      <w:r>
        <w:rPr>
          <w:rFonts w:ascii="Book Antiqua" w:hAnsi="Book Antiqua" w:eastAsia="Book Antiqua" w:cs="Book Antiqua"/>
          <w:i/>
          <w:iCs/>
          <w:color w:val="000000"/>
          <w:highlight w:val="none"/>
        </w:rPr>
        <w:t>J Mol Med (Berl)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95</w:t>
      </w:r>
      <w:r>
        <w:rPr>
          <w:rFonts w:ascii="Book Antiqua" w:hAnsi="Book Antiqua" w:eastAsia="Book Antiqua" w:cs="Book Antiqua"/>
          <w:color w:val="000000"/>
          <w:highlight w:val="none"/>
        </w:rPr>
        <w:t>: 13-20 [PMID: 27639584 DOI: 10.1007/s00109-016-1474-4]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134 </w:t>
      </w:r>
      <w:r>
        <w:rPr>
          <w:rFonts w:ascii="Book Antiqua" w:hAnsi="Book Antiqua" w:eastAsia="Book Antiqua" w:cs="Book Antiqua"/>
          <w:b/>
          <w:bCs/>
          <w:color w:val="000000"/>
          <w:highlight w:val="none"/>
        </w:rPr>
        <w:t>Milosevic I</w:t>
      </w:r>
      <w:r>
        <w:rPr>
          <w:rFonts w:ascii="Book Antiqua" w:hAnsi="Book Antiqua" w:eastAsia="Book Antiqua" w:cs="Book Antiqua"/>
          <w:color w:val="000000"/>
          <w:highlight w:val="none"/>
        </w:rPr>
        <w:t xml:space="preserve">, Vujovic A, Barac A, Djelic M, Korac M, Radovanovic Spurnic A, Gmizic I, Stevanovic O, Djordjevic V, Lekic N, Russo E, Amedei A. Gut-Liver Axis, Gut Microbiota, and Its Modulation in the Management of Liver Diseases: A Review of the Literature.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xml:space="preserve"> [PMID: 30658519 DOI: 10.3390/ijms20020395]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135 </w:t>
      </w:r>
      <w:r>
        <w:rPr>
          <w:rFonts w:ascii="Book Antiqua" w:hAnsi="Book Antiqua" w:eastAsia="Book Antiqua" w:cs="Book Antiqua"/>
          <w:b/>
          <w:bCs/>
          <w:color w:val="000000"/>
          <w:highlight w:val="none"/>
        </w:rPr>
        <w:t>Payne CM</w:t>
      </w:r>
      <w:r>
        <w:rPr>
          <w:rFonts w:ascii="Book Antiqua" w:hAnsi="Book Antiqua" w:eastAsia="Book Antiqua" w:cs="Book Antiqua"/>
          <w:color w:val="000000"/>
          <w:highlight w:val="none"/>
        </w:rPr>
        <w:t xml:space="preserve">, Weber C, Crowley-Skillicorn C, Dvorak K, Bernstein H, Bernstein C, Holubec H, Dvorakova B, Garewal H. Deoxycholate induces mitochondrial oxidative stress and activates NF-kappaB through multiple mechanisms in HCT-116 colon epithelial cells. </w:t>
      </w:r>
      <w:r>
        <w:rPr>
          <w:rFonts w:ascii="Book Antiqua" w:hAnsi="Book Antiqua" w:eastAsia="Book Antiqua" w:cs="Book Antiqua"/>
          <w:i/>
          <w:iCs/>
          <w:color w:val="000000"/>
          <w:highlight w:val="none"/>
        </w:rPr>
        <w:t>Carcinogenesis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215-222 [PMID: 16887864 DOI: 10.1093/carcin/bgl139]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136 </w:t>
      </w:r>
      <w:r>
        <w:rPr>
          <w:rFonts w:ascii="Book Antiqua" w:hAnsi="Book Antiqua" w:eastAsia="Book Antiqua" w:cs="Book Antiqua"/>
          <w:b/>
          <w:bCs/>
          <w:color w:val="000000"/>
          <w:highlight w:val="none"/>
        </w:rPr>
        <w:t>Ohtani N</w:t>
      </w:r>
      <w:r>
        <w:rPr>
          <w:rFonts w:ascii="Book Antiqua" w:hAnsi="Book Antiqua" w:eastAsia="Book Antiqua" w:cs="Book Antiqua"/>
          <w:color w:val="000000"/>
          <w:highlight w:val="none"/>
        </w:rPr>
        <w:t xml:space="preserve">, Kawada N. Role of the Gut-Liver Axis in Liver Inflammation, Fibrosis, and Cancer: A Special Focus on the Gut Microbiota Relationship. </w:t>
      </w:r>
      <w:r>
        <w:rPr>
          <w:rFonts w:ascii="Book Antiqua" w:hAnsi="Book Antiqua" w:eastAsia="Book Antiqua" w:cs="Book Antiqua"/>
          <w:i/>
          <w:iCs/>
          <w:color w:val="000000"/>
          <w:highlight w:val="none"/>
        </w:rPr>
        <w:t>Hepatol Commun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456-470 [PMID: 30976737 DOI: 10.1002/hep4.1331]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137 </w:t>
      </w:r>
      <w:r>
        <w:rPr>
          <w:rFonts w:ascii="Book Antiqua" w:hAnsi="Book Antiqua" w:eastAsia="Book Antiqua" w:cs="Book Antiqua"/>
          <w:b/>
          <w:bCs/>
          <w:color w:val="000000"/>
          <w:highlight w:val="none"/>
        </w:rPr>
        <w:t>Tsuchida T</w:t>
      </w:r>
      <w:r>
        <w:rPr>
          <w:rFonts w:ascii="Book Antiqua" w:hAnsi="Book Antiqua" w:eastAsia="Book Antiqua" w:cs="Book Antiqua"/>
          <w:color w:val="000000"/>
          <w:highlight w:val="none"/>
        </w:rPr>
        <w:t xml:space="preserve">, Friedman SL. Mechanisms of hepatic stellate cell activation.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397-411 [PMID: 28487545 DOI: 10.1038/nrgastro.2017.38]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138 </w:t>
      </w:r>
      <w:r>
        <w:rPr>
          <w:rFonts w:ascii="Book Antiqua" w:hAnsi="Book Antiqua" w:eastAsia="Book Antiqua" w:cs="Book Antiqua"/>
          <w:b/>
          <w:bCs/>
          <w:color w:val="000000"/>
          <w:highlight w:val="none"/>
        </w:rPr>
        <w:t>Wandzioch E</w:t>
      </w:r>
      <w:r>
        <w:rPr>
          <w:rFonts w:ascii="Book Antiqua" w:hAnsi="Book Antiqua" w:eastAsia="Book Antiqua" w:cs="Book Antiqua"/>
          <w:color w:val="000000"/>
          <w:highlight w:val="none"/>
        </w:rPr>
        <w:t xml:space="preserve">, Kolterud A, Jacobsson M, Friedman SL, Carlsson L. Lhx2-/- mice develop liver fibrosis.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101</w:t>
      </w:r>
      <w:r>
        <w:rPr>
          <w:rFonts w:ascii="Book Antiqua" w:hAnsi="Book Antiqua" w:eastAsia="Book Antiqua" w:cs="Book Antiqua"/>
          <w:color w:val="000000"/>
          <w:highlight w:val="none"/>
        </w:rPr>
        <w:t>: 16549-16554 [PMID: 15536133 DOI: 10.1073/pnas.0404678101]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139 </w:t>
      </w:r>
      <w:r>
        <w:rPr>
          <w:rFonts w:ascii="Book Antiqua" w:hAnsi="Book Antiqua" w:eastAsia="Book Antiqua" w:cs="Book Antiqua"/>
          <w:b/>
          <w:bCs/>
          <w:color w:val="000000"/>
          <w:highlight w:val="none"/>
        </w:rPr>
        <w:t>Tang Y</w:t>
      </w:r>
      <w:r>
        <w:rPr>
          <w:rFonts w:ascii="Book Antiqua" w:hAnsi="Book Antiqua" w:eastAsia="Book Antiqua" w:cs="Book Antiqua"/>
          <w:color w:val="000000"/>
          <w:highlight w:val="none"/>
        </w:rPr>
        <w:t xml:space="preserve">, Zhou J, Hooi SC, Jiang YM, Lu GD. Fatty acid activation in carcinogenesis and cancer development: Essential roles of long-chain acyl-CoA synthetases. </w:t>
      </w:r>
      <w:r>
        <w:rPr>
          <w:rFonts w:ascii="Book Antiqua" w:hAnsi="Book Antiqua" w:eastAsia="Book Antiqua" w:cs="Book Antiqua"/>
          <w:i/>
          <w:iCs/>
          <w:color w:val="000000"/>
          <w:highlight w:val="none"/>
        </w:rPr>
        <w:t>Oncol Lett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1390-1396 [PMID: 30008815 DOI: 10.3892/ol.2018.8843]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140 </w:t>
      </w:r>
      <w:r>
        <w:rPr>
          <w:rFonts w:ascii="Book Antiqua" w:hAnsi="Book Antiqua" w:eastAsia="Book Antiqua" w:cs="Book Antiqua"/>
          <w:b/>
          <w:bCs/>
          <w:color w:val="000000"/>
          <w:highlight w:val="none"/>
        </w:rPr>
        <w:t>Hanahan D</w:t>
      </w:r>
      <w:r>
        <w:rPr>
          <w:rFonts w:ascii="Book Antiqua" w:hAnsi="Book Antiqua" w:eastAsia="Book Antiqua" w:cs="Book Antiqua"/>
          <w:color w:val="000000"/>
          <w:highlight w:val="none"/>
        </w:rPr>
        <w:t xml:space="preserve">, Weinberg RA. Hallmarks of cancer: the next generation.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144</w:t>
      </w:r>
      <w:r>
        <w:rPr>
          <w:rFonts w:ascii="Book Antiqua" w:hAnsi="Book Antiqua" w:eastAsia="Book Antiqua" w:cs="Book Antiqua"/>
          <w:color w:val="000000"/>
          <w:highlight w:val="none"/>
        </w:rPr>
        <w:t>: 646-674 [PMID: 21376230 DOI: 10.1016/j.cell.2011.02.013]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141 </w:t>
      </w:r>
      <w:r>
        <w:rPr>
          <w:rFonts w:ascii="Book Antiqua" w:hAnsi="Book Antiqua" w:eastAsia="Book Antiqua" w:cs="Book Antiqua"/>
          <w:b/>
          <w:bCs/>
          <w:color w:val="000000"/>
          <w:highlight w:val="none"/>
        </w:rPr>
        <w:t>Warburg O</w:t>
      </w:r>
      <w:r>
        <w:rPr>
          <w:rFonts w:ascii="Book Antiqua" w:hAnsi="Book Antiqua" w:eastAsia="Book Antiqua" w:cs="Book Antiqua"/>
          <w:color w:val="000000"/>
          <w:highlight w:val="none"/>
        </w:rPr>
        <w:t xml:space="preserve">, Wind F, Negelein E. THE METABOLISM OF TUMORS IN THE BODY. </w:t>
      </w:r>
      <w:r>
        <w:rPr>
          <w:rFonts w:ascii="Book Antiqua" w:hAnsi="Book Antiqua" w:eastAsia="Book Antiqua" w:cs="Book Antiqua"/>
          <w:i/>
          <w:iCs/>
          <w:color w:val="000000"/>
          <w:highlight w:val="none"/>
        </w:rPr>
        <w:t>J Gen Physiol</w:t>
      </w:r>
      <w:r>
        <w:rPr>
          <w:rFonts w:ascii="Book Antiqua" w:hAnsi="Book Antiqua" w:eastAsia="Book Antiqua" w:cs="Book Antiqua"/>
          <w:color w:val="000000"/>
          <w:highlight w:val="none"/>
        </w:rPr>
        <w:t xml:space="preserve"> 1927;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519-530 [PMID: 19872213 DOI: 10.1085/jgp.8.6.519]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142 </w:t>
      </w:r>
      <w:r>
        <w:rPr>
          <w:rFonts w:ascii="Book Antiqua" w:hAnsi="Book Antiqua" w:eastAsia="Book Antiqua" w:cs="Book Antiqua"/>
          <w:b/>
          <w:bCs/>
          <w:color w:val="000000"/>
          <w:highlight w:val="none"/>
        </w:rPr>
        <w:t>Vander Heiden MG</w:t>
      </w:r>
      <w:r>
        <w:rPr>
          <w:rFonts w:ascii="Book Antiqua" w:hAnsi="Book Antiqua" w:eastAsia="Book Antiqua" w:cs="Book Antiqua"/>
          <w:color w:val="000000"/>
          <w:highlight w:val="none"/>
        </w:rPr>
        <w:t xml:space="preserve">, Cantley LC, Thompson CB. Understanding the Warburg effect: the metabolic requirements of cell proliferation.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324</w:t>
      </w:r>
      <w:r>
        <w:rPr>
          <w:rFonts w:ascii="Book Antiqua" w:hAnsi="Book Antiqua" w:eastAsia="Book Antiqua" w:cs="Book Antiqua"/>
          <w:color w:val="000000"/>
          <w:highlight w:val="none"/>
        </w:rPr>
        <w:t>: 1029-1033 [PMID: 19460998 DOI: 10.1126/science.1160809]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143 </w:t>
      </w:r>
      <w:r>
        <w:rPr>
          <w:rFonts w:ascii="Book Antiqua" w:hAnsi="Book Antiqua" w:eastAsia="Book Antiqua" w:cs="Book Antiqua"/>
          <w:b/>
          <w:bCs/>
          <w:color w:val="000000"/>
          <w:highlight w:val="none"/>
        </w:rPr>
        <w:t>Pakiet A</w:t>
      </w:r>
      <w:r>
        <w:rPr>
          <w:rFonts w:ascii="Book Antiqua" w:hAnsi="Book Antiqua" w:eastAsia="Book Antiqua" w:cs="Book Antiqua"/>
          <w:color w:val="000000"/>
          <w:highlight w:val="none"/>
        </w:rPr>
        <w:t xml:space="preserve">, Kobiela J, Stepnowski P, Sledzinski T, Mika A. Changes in lipids composition and metabolism in colorectal cancer: a review. </w:t>
      </w:r>
      <w:r>
        <w:rPr>
          <w:rFonts w:ascii="Book Antiqua" w:hAnsi="Book Antiqua" w:eastAsia="Book Antiqua" w:cs="Book Antiqua"/>
          <w:i/>
          <w:iCs/>
          <w:color w:val="000000"/>
          <w:highlight w:val="none"/>
        </w:rPr>
        <w:t>Lipids Health Dis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29 [PMID: 30684960 DOI: 10.1186/s12944-019-0977-8]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144 </w:t>
      </w:r>
      <w:r>
        <w:rPr>
          <w:rFonts w:ascii="Book Antiqua" w:hAnsi="Book Antiqua" w:eastAsia="Book Antiqua" w:cs="Book Antiqua"/>
          <w:b/>
          <w:bCs/>
          <w:color w:val="000000"/>
          <w:highlight w:val="none"/>
        </w:rPr>
        <w:t>Chekulayev V</w:t>
      </w:r>
      <w:r>
        <w:rPr>
          <w:rFonts w:ascii="Book Antiqua" w:hAnsi="Book Antiqua" w:eastAsia="Book Antiqua" w:cs="Book Antiqua"/>
          <w:color w:val="000000"/>
          <w:highlight w:val="none"/>
        </w:rPr>
        <w:t xml:space="preserve">, Mado K, Shevchuk I, Koit A, Kaldma A, Klepinin A, Timohhina N, Tepp K, Kandashvili M, Ounpuu L, Heck K, Truu L, Planken A, Valvere V, Kaambre T. Metabolic remodeling in human colorectal cancer and surrounding tissues: alterations in regulation of mitochondrial respiration and metabolic fluxes. </w:t>
      </w:r>
      <w:r>
        <w:rPr>
          <w:rFonts w:ascii="Book Antiqua" w:hAnsi="Book Antiqua" w:eastAsia="Book Antiqua" w:cs="Book Antiqua"/>
          <w:i/>
          <w:iCs/>
          <w:color w:val="000000"/>
          <w:highlight w:val="none"/>
        </w:rPr>
        <w:t>Biochem Biophys Rep</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111-125 [PMID: 29124194 DOI: 10.1016/j.bbrep.2015.08.020]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145 </w:t>
      </w:r>
      <w:r>
        <w:rPr>
          <w:rFonts w:ascii="Book Antiqua" w:hAnsi="Book Antiqua" w:eastAsia="Book Antiqua" w:cs="Book Antiqua"/>
          <w:b/>
          <w:bCs/>
          <w:color w:val="000000"/>
          <w:highlight w:val="none"/>
        </w:rPr>
        <w:t>Satoh K</w:t>
      </w:r>
      <w:r>
        <w:rPr>
          <w:rFonts w:ascii="Book Antiqua" w:hAnsi="Book Antiqua" w:eastAsia="Book Antiqua" w:cs="Book Antiqua"/>
          <w:color w:val="000000"/>
          <w:highlight w:val="none"/>
        </w:rPr>
        <w:t xml:space="preserve">, Yachida S, Sugimoto M, Oshima M, Nakagawa T, Akamoto S, Tabata S, Saitoh K, Kato K, Sato S, Igarashi K, Aizawa Y, Kajino-Sakamoto R, Kojima Y, Fujishita T, Enomoto A, Hirayama A, Ishikawa T, Taketo MM, Kushida Y, Haba R, Okano K, Tomita M, Suzuki Y, Fukuda S, Aoki M, Soga T. Global metabolic reprogramming of colorectal cancer occurs at adenoma stage and is induced by MYC.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114</w:t>
      </w:r>
      <w:r>
        <w:rPr>
          <w:rFonts w:ascii="Book Antiqua" w:hAnsi="Book Antiqua" w:eastAsia="Book Antiqua" w:cs="Book Antiqua"/>
          <w:color w:val="000000"/>
          <w:highlight w:val="none"/>
        </w:rPr>
        <w:t>: E7697-E7706 [PMID: 28847964 DOI: 10.1073/pnas.1710366114]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146 </w:t>
      </w:r>
      <w:r>
        <w:rPr>
          <w:rFonts w:ascii="Book Antiqua" w:hAnsi="Book Antiqua" w:eastAsia="Book Antiqua" w:cs="Book Antiqua"/>
          <w:b/>
          <w:bCs/>
          <w:color w:val="000000"/>
          <w:highlight w:val="none"/>
        </w:rPr>
        <w:t>Fu Y</w:t>
      </w:r>
      <w:r>
        <w:rPr>
          <w:rFonts w:ascii="Book Antiqua" w:hAnsi="Book Antiqua" w:eastAsia="Book Antiqua" w:cs="Book Antiqua"/>
          <w:color w:val="000000"/>
          <w:highlight w:val="none"/>
        </w:rPr>
        <w:t xml:space="preserve">, Liu S, Yin S, Niu W, Xiong W, Tan M, Li G, Zhou M. The reverse Warburg effect is likely to be an Achilles' heel of cancer that can be exploited for cancer therapy. </w:t>
      </w:r>
      <w:r>
        <w:rPr>
          <w:rFonts w:ascii="Book Antiqua" w:hAnsi="Book Antiqua" w:eastAsia="Book Antiqua" w:cs="Book Antiqua"/>
          <w:i/>
          <w:iCs/>
          <w:color w:val="000000"/>
          <w:highlight w:val="none"/>
        </w:rPr>
        <w:t>Oncotarget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57813-57825 [PMID: 28915713 DOI: 10.18632/oncotarget.18175]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147 </w:t>
      </w:r>
      <w:r>
        <w:rPr>
          <w:rFonts w:ascii="Book Antiqua" w:hAnsi="Book Antiqua" w:eastAsia="Book Antiqua" w:cs="Book Antiqua"/>
          <w:b/>
          <w:bCs/>
          <w:color w:val="000000"/>
          <w:highlight w:val="none"/>
        </w:rPr>
        <w:t>DeBerardinis RJ</w:t>
      </w:r>
      <w:r>
        <w:rPr>
          <w:rFonts w:ascii="Book Antiqua" w:hAnsi="Book Antiqua" w:eastAsia="Book Antiqua" w:cs="Book Antiqua"/>
          <w:color w:val="000000"/>
          <w:highlight w:val="none"/>
        </w:rPr>
        <w:t xml:space="preserve">, Mancuso A, Daikhin E, Nissim I, Yudkoff M, Wehrli S, Thompson CB. Beyond aerobic glycolysis: transformed cells can engage in glutamine metabolism that exceeds the requirement for protein and nucleotide synthesis.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19345-19350 [PMID: 18032601 DOI: 10.1073/pnas.0709747104]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148 </w:t>
      </w:r>
      <w:r>
        <w:rPr>
          <w:rFonts w:ascii="Book Antiqua" w:hAnsi="Book Antiqua" w:eastAsia="Book Antiqua" w:cs="Book Antiqua"/>
          <w:b/>
          <w:bCs/>
          <w:color w:val="000000"/>
          <w:highlight w:val="none"/>
        </w:rPr>
        <w:t>Locasale JW</w:t>
      </w:r>
      <w:r>
        <w:rPr>
          <w:rFonts w:ascii="Book Antiqua" w:hAnsi="Book Antiqua" w:eastAsia="Book Antiqua" w:cs="Book Antiqua"/>
          <w:color w:val="000000"/>
          <w:highlight w:val="none"/>
        </w:rPr>
        <w:t xml:space="preserve">, Grassian AR, Melman T, Lyssiotis CA, Mattaini KR, Bass AJ, Heffron G, Metallo CM, Muranen T, Sharfi H, Sasaki AT, Anastasiou D, Mullarky E, Vokes NI, Sasaki M, Beroukhim R, Stephanopoulos G, Ligon AH, Meyerson M, Richardson AL, Chin L, Wagner G, Asara JM, Brugge JS, Cantley LC, Vander Heiden MG. Phosphoglycerate dehydrogenase diverts glycolytic flux and contributes to oncogenesis.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869-874 [PMID: 21804546 DOI: 10.1038/ng.890]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149 </w:t>
      </w:r>
      <w:r>
        <w:rPr>
          <w:rFonts w:ascii="Book Antiqua" w:hAnsi="Book Antiqua" w:eastAsia="Book Antiqua" w:cs="Book Antiqua"/>
          <w:b/>
          <w:bCs/>
          <w:color w:val="000000"/>
          <w:highlight w:val="none"/>
        </w:rPr>
        <w:t>Possemato R</w:t>
      </w:r>
      <w:r>
        <w:rPr>
          <w:rFonts w:ascii="Book Antiqua" w:hAnsi="Book Antiqua" w:eastAsia="Book Antiqua" w:cs="Book Antiqua"/>
          <w:color w:val="000000"/>
          <w:highlight w:val="none"/>
        </w:rPr>
        <w:t xml:space="preserve">, Marks KM, Shaul YD, Pacold ME, Kim D, Birsoy K, Sethumadhavan S, Woo HK, Jang HG, Jha AK, Chen WW, Barrett FG, Stransky N, Tsun ZY, Cowley GS, Barretina J, Kalaany NY, Hsu PP, Ottina K, Chan AM, Yuan B, Garraway LA, Root DE, Mino-Kenudson M, Brachtel EF, Driggers EM, Sabatini DM. Functional genomics reveal that the serine synthesis pathway is essential in breast cancer.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476</w:t>
      </w:r>
      <w:r>
        <w:rPr>
          <w:rFonts w:ascii="Book Antiqua" w:hAnsi="Book Antiqua" w:eastAsia="Book Antiqua" w:cs="Book Antiqua"/>
          <w:color w:val="000000"/>
          <w:highlight w:val="none"/>
        </w:rPr>
        <w:t>: 346-350 [PMID: 21760589 DOI: 10.1038/nature10350]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150 </w:t>
      </w:r>
      <w:r>
        <w:rPr>
          <w:rFonts w:ascii="Book Antiqua" w:hAnsi="Book Antiqua" w:eastAsia="Book Antiqua" w:cs="Book Antiqua"/>
          <w:b/>
          <w:bCs/>
          <w:color w:val="000000"/>
          <w:highlight w:val="none"/>
        </w:rPr>
        <w:t>Le A</w:t>
      </w:r>
      <w:r>
        <w:rPr>
          <w:rFonts w:ascii="Book Antiqua" w:hAnsi="Book Antiqua" w:eastAsia="Book Antiqua" w:cs="Book Antiqua"/>
          <w:color w:val="000000"/>
          <w:highlight w:val="none"/>
        </w:rPr>
        <w:t xml:space="preserve">, Lane AN, Hamaker M, Bose S, Gouw A, Barbi J, Tsukamoto T, Rojas CJ, Slusher BS, Zhang H, Zimmerman LJ, Liebler DC, Slebos RJ, Lorkiewicz PK, Higashi RM, Fan TW, Dang CV. Glucose-independent glutamine metabolism via TCA cycling for proliferation and survival in B cells. </w:t>
      </w:r>
      <w:r>
        <w:rPr>
          <w:rFonts w:ascii="Book Antiqua" w:hAnsi="Book Antiqua" w:eastAsia="Book Antiqua" w:cs="Book Antiqua"/>
          <w:i/>
          <w:iCs/>
          <w:color w:val="000000"/>
          <w:highlight w:val="none"/>
        </w:rPr>
        <w:t>Cell Metab</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110-121 [PMID: 22225880 DOI: 10.1016/j.cmet.2011.12.009]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151 </w:t>
      </w:r>
      <w:r>
        <w:rPr>
          <w:rFonts w:ascii="Book Antiqua" w:hAnsi="Book Antiqua" w:eastAsia="Book Antiqua" w:cs="Book Antiqua"/>
          <w:b/>
          <w:bCs/>
          <w:color w:val="000000"/>
          <w:highlight w:val="none"/>
        </w:rPr>
        <w:t>Carracedo A</w:t>
      </w:r>
      <w:r>
        <w:rPr>
          <w:rFonts w:ascii="Book Antiqua" w:hAnsi="Book Antiqua" w:eastAsia="Book Antiqua" w:cs="Book Antiqua"/>
          <w:color w:val="000000"/>
          <w:highlight w:val="none"/>
        </w:rPr>
        <w:t xml:space="preserve">, Cantley LC, Pandolfi PP. Cancer metabolism: fatty acid oxidation in the limelight. </w:t>
      </w:r>
      <w:r>
        <w:rPr>
          <w:rFonts w:ascii="Book Antiqua" w:hAnsi="Book Antiqua" w:eastAsia="Book Antiqua" w:cs="Book Antiqua"/>
          <w:i/>
          <w:iCs/>
          <w:color w:val="000000"/>
          <w:highlight w:val="none"/>
        </w:rPr>
        <w:t>Nat Rev Cancer</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227-232 [PMID: 23446547 DOI: 10.1038/nrc3483]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152 </w:t>
      </w:r>
      <w:r>
        <w:rPr>
          <w:rFonts w:ascii="Book Antiqua" w:hAnsi="Book Antiqua" w:eastAsia="Book Antiqua" w:cs="Book Antiqua"/>
          <w:b/>
          <w:bCs/>
          <w:color w:val="000000"/>
          <w:highlight w:val="none"/>
        </w:rPr>
        <w:t>Counihan JL</w:t>
      </w:r>
      <w:r>
        <w:rPr>
          <w:rFonts w:ascii="Book Antiqua" w:hAnsi="Book Antiqua" w:eastAsia="Book Antiqua" w:cs="Book Antiqua"/>
          <w:color w:val="000000"/>
          <w:highlight w:val="none"/>
        </w:rPr>
        <w:t xml:space="preserve">, Grossman EA, Nomura DK. Cancer Metabolism: Current Understanding and Therapies. </w:t>
      </w:r>
      <w:r>
        <w:rPr>
          <w:rFonts w:ascii="Book Antiqua" w:hAnsi="Book Antiqua" w:eastAsia="Book Antiqua" w:cs="Book Antiqua"/>
          <w:i/>
          <w:iCs/>
          <w:color w:val="000000"/>
          <w:highlight w:val="none"/>
        </w:rPr>
        <w:t>Chem Rev</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118</w:t>
      </w:r>
      <w:r>
        <w:rPr>
          <w:rFonts w:ascii="Book Antiqua" w:hAnsi="Book Antiqua" w:eastAsia="Book Antiqua" w:cs="Book Antiqua"/>
          <w:color w:val="000000"/>
          <w:highlight w:val="none"/>
        </w:rPr>
        <w:t>: 6893-6923 [PMID: 29939018 DOI: 10.1021/acs.chemrev.7b00775]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153 </w:t>
      </w:r>
      <w:r>
        <w:rPr>
          <w:rFonts w:ascii="Book Antiqua" w:hAnsi="Book Antiqua" w:eastAsia="Book Antiqua" w:cs="Book Antiqua"/>
          <w:b/>
          <w:bCs/>
          <w:color w:val="000000"/>
          <w:highlight w:val="none"/>
        </w:rPr>
        <w:t>Ookhtens M</w:t>
      </w:r>
      <w:r>
        <w:rPr>
          <w:rFonts w:ascii="Book Antiqua" w:hAnsi="Book Antiqua" w:eastAsia="Book Antiqua" w:cs="Book Antiqua"/>
          <w:color w:val="000000"/>
          <w:highlight w:val="none"/>
        </w:rPr>
        <w:t xml:space="preserve">, Kannan R, Lyon I, Baker N. Liver and adipose tissue contributions to newly formed fatty acids in an ascites tumor. </w:t>
      </w:r>
      <w:r>
        <w:rPr>
          <w:rFonts w:ascii="Book Antiqua" w:hAnsi="Book Antiqua" w:eastAsia="Book Antiqua" w:cs="Book Antiqua"/>
          <w:i/>
          <w:iCs/>
          <w:color w:val="000000"/>
          <w:highlight w:val="none"/>
        </w:rPr>
        <w:t>Am J Physiol</w:t>
      </w:r>
      <w:r>
        <w:rPr>
          <w:rFonts w:ascii="Book Antiqua" w:hAnsi="Book Antiqua" w:eastAsia="Book Antiqua" w:cs="Book Antiqua"/>
          <w:color w:val="000000"/>
          <w:highlight w:val="none"/>
        </w:rPr>
        <w:t xml:space="preserve"> 1984; </w:t>
      </w:r>
      <w:r>
        <w:rPr>
          <w:rFonts w:ascii="Book Antiqua" w:hAnsi="Book Antiqua" w:eastAsia="Book Antiqua" w:cs="Book Antiqua"/>
          <w:b/>
          <w:bCs/>
          <w:color w:val="000000"/>
          <w:highlight w:val="none"/>
        </w:rPr>
        <w:t>247</w:t>
      </w:r>
      <w:r>
        <w:rPr>
          <w:rFonts w:ascii="Book Antiqua" w:hAnsi="Book Antiqua" w:eastAsia="Book Antiqua" w:cs="Book Antiqua"/>
          <w:color w:val="000000"/>
          <w:highlight w:val="none"/>
        </w:rPr>
        <w:t>: R146-R153 [PMID: 6742224 DOI: 10.1152/ajpregu.1984.247.1.R146]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154 </w:t>
      </w:r>
      <w:r>
        <w:rPr>
          <w:rFonts w:ascii="Book Antiqua" w:hAnsi="Book Antiqua" w:eastAsia="Book Antiqua" w:cs="Book Antiqua"/>
          <w:b/>
          <w:bCs/>
          <w:color w:val="000000"/>
          <w:highlight w:val="none"/>
        </w:rPr>
        <w:t>Tadesse S</w:t>
      </w:r>
      <w:r>
        <w:rPr>
          <w:rFonts w:ascii="Book Antiqua" w:hAnsi="Book Antiqua" w:eastAsia="Book Antiqua" w:cs="Book Antiqua"/>
          <w:color w:val="000000"/>
          <w:highlight w:val="none"/>
        </w:rPr>
        <w:t xml:space="preserve">, Corner G, Dhima E, Houston M, Guha C, Augenlicht L, Velcich A. MUC2 mucin deficiency alters inflammatory and metabolic pathways in the mouse intestinal mucosa. </w:t>
      </w:r>
      <w:r>
        <w:rPr>
          <w:rFonts w:ascii="Book Antiqua" w:hAnsi="Book Antiqua" w:eastAsia="Book Antiqua" w:cs="Book Antiqua"/>
          <w:i/>
          <w:iCs/>
          <w:color w:val="000000"/>
          <w:highlight w:val="none"/>
        </w:rPr>
        <w:t>Oncotarget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71456-71470 [PMID: 29069719 DOI: 10.18632/oncotarget.16886]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155 </w:t>
      </w:r>
      <w:r>
        <w:rPr>
          <w:rFonts w:ascii="Book Antiqua" w:hAnsi="Book Antiqua" w:eastAsia="Book Antiqua" w:cs="Book Antiqua"/>
          <w:b/>
          <w:bCs/>
          <w:color w:val="000000"/>
          <w:highlight w:val="none"/>
        </w:rPr>
        <w:t>Sánchez-Martínez R</w:t>
      </w:r>
      <w:r>
        <w:rPr>
          <w:rFonts w:ascii="Book Antiqua" w:hAnsi="Book Antiqua" w:eastAsia="Book Antiqua" w:cs="Book Antiqua"/>
          <w:color w:val="000000"/>
          <w:highlight w:val="none"/>
        </w:rPr>
        <w:t xml:space="preserve">, Cruz-Gil S, García-Álvarez MS, Reglero G, Ramírez de Molina A. Complementary ACSL isoforms contribute to a non-Warburg advantageous energetic status characterizing invasive colon cancer cells.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11143 [PMID: 28894242 DOI: 10.1038/s41598-017-11612-3]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156 </w:t>
      </w:r>
      <w:r>
        <w:rPr>
          <w:rFonts w:ascii="Book Antiqua" w:hAnsi="Book Antiqua" w:eastAsia="Book Antiqua" w:cs="Book Antiqua"/>
          <w:b/>
          <w:bCs/>
          <w:color w:val="000000"/>
          <w:highlight w:val="none"/>
        </w:rPr>
        <w:t>Sánchez-Martínez R</w:t>
      </w:r>
      <w:r>
        <w:rPr>
          <w:rFonts w:ascii="Book Antiqua" w:hAnsi="Book Antiqua" w:eastAsia="Book Antiqua" w:cs="Book Antiqua"/>
          <w:color w:val="000000"/>
          <w:highlight w:val="none"/>
        </w:rPr>
        <w:t xml:space="preserve">, Cruz-Gil S, Gómez de Cedrón M, Álvarez-Fernández M, Vargas T, Molina S, García B, Herranz J, Moreno-Rubio J, Reglero G, Pérez-Moreno M, Feliu J, Malumbres M, Ramírez de Molina A. A link between lipid metabolism and epithelial-mesenchymal transition provides a target for colon cancer therapy. </w:t>
      </w:r>
      <w:r>
        <w:rPr>
          <w:rFonts w:ascii="Book Antiqua" w:hAnsi="Book Antiqua" w:eastAsia="Book Antiqua" w:cs="Book Antiqua"/>
          <w:i/>
          <w:iCs/>
          <w:color w:val="000000"/>
          <w:highlight w:val="none"/>
        </w:rPr>
        <w:t>Oncotarget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38719-38736 [PMID: 26451612 DOI: 10.18632/oncotarget.5340]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157 </w:t>
      </w:r>
      <w:r>
        <w:rPr>
          <w:rFonts w:ascii="Book Antiqua" w:hAnsi="Book Antiqua" w:eastAsia="Book Antiqua" w:cs="Book Antiqua"/>
          <w:b/>
          <w:bCs/>
          <w:color w:val="000000"/>
          <w:highlight w:val="none"/>
        </w:rPr>
        <w:t>Cui M</w:t>
      </w:r>
      <w:r>
        <w:rPr>
          <w:rFonts w:ascii="Book Antiqua" w:hAnsi="Book Antiqua" w:eastAsia="Book Antiqua" w:cs="Book Antiqua"/>
          <w:color w:val="000000"/>
          <w:highlight w:val="none"/>
        </w:rPr>
        <w:t xml:space="preserve">, Wang Y, Sun B, Xiao Z, Ye L, Zhang X. MiR-205 modulates abnormal lipid metabolism of hepatoma cells via targeting acyl-CoA synthetase long-chain family member 1 (ACSL1) mRNA. </w:t>
      </w:r>
      <w:r>
        <w:rPr>
          <w:rFonts w:ascii="Book Antiqua" w:hAnsi="Book Antiqua" w:eastAsia="Book Antiqua" w:cs="Book Antiqua"/>
          <w:i/>
          <w:iCs/>
          <w:color w:val="000000"/>
          <w:highlight w:val="none"/>
        </w:rPr>
        <w:t>Biochem Biophys Res Commun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444</w:t>
      </w:r>
      <w:r>
        <w:rPr>
          <w:rFonts w:ascii="Book Antiqua" w:hAnsi="Book Antiqua" w:eastAsia="Book Antiqua" w:cs="Book Antiqua"/>
          <w:color w:val="000000"/>
          <w:highlight w:val="none"/>
        </w:rPr>
        <w:t>: 270-275 [PMID: 24462768 DOI: 10.1016/j.bbrc.2014.01.051]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158 </w:t>
      </w:r>
      <w:r>
        <w:rPr>
          <w:rFonts w:ascii="Book Antiqua" w:hAnsi="Book Antiqua" w:eastAsia="Book Antiqua" w:cs="Book Antiqua"/>
          <w:b/>
          <w:bCs/>
          <w:color w:val="000000"/>
          <w:highlight w:val="none"/>
        </w:rPr>
        <w:t>Cui M</w:t>
      </w:r>
      <w:r>
        <w:rPr>
          <w:rFonts w:ascii="Book Antiqua" w:hAnsi="Book Antiqua" w:eastAsia="Book Antiqua" w:cs="Book Antiqua"/>
          <w:color w:val="000000"/>
          <w:highlight w:val="none"/>
        </w:rPr>
        <w:t xml:space="preserve">, Xiao Z, Wang Y, Zheng M, Song T, Cai X, Sun B, Ye L, Zhang X. Long noncoding RNA HULC modulates abnormal lipid metabolism in hepatoma cells through an miR-9-mediated RXRA signaling pathway. </w:t>
      </w:r>
      <w:r>
        <w:rPr>
          <w:rFonts w:ascii="Book Antiqua" w:hAnsi="Book Antiqua" w:eastAsia="Book Antiqua" w:cs="Book Antiqua"/>
          <w:i/>
          <w:iCs/>
          <w:color w:val="000000"/>
          <w:highlight w:val="none"/>
        </w:rPr>
        <w:t>Cancer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846-857 [PMID: 25592151 DOI: 10.1158/0008-5472.CAN-14-1192]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159 </w:t>
      </w:r>
      <w:r>
        <w:rPr>
          <w:rFonts w:ascii="Book Antiqua" w:hAnsi="Book Antiqua" w:eastAsia="Book Antiqua" w:cs="Book Antiqua"/>
          <w:b/>
          <w:bCs/>
          <w:color w:val="000000"/>
          <w:highlight w:val="none"/>
        </w:rPr>
        <w:t>Vargas T</w:t>
      </w:r>
      <w:r>
        <w:rPr>
          <w:rFonts w:ascii="Book Antiqua" w:hAnsi="Book Antiqua" w:eastAsia="Book Antiqua" w:cs="Book Antiqua"/>
          <w:color w:val="000000"/>
          <w:highlight w:val="none"/>
        </w:rPr>
        <w:t xml:space="preserve">, Moreno-Rubio J, Herranz J, Cejas P, Molina S, Mendiola M, Burgos E, Custodio AB, De Miguel M, Martín-Hernández R, Reglero G, Feliu J, Ramírez de Molina A. 3'UTR Polymorphism in ACSL1 Gene Correlates with Expression Levels and Poor Clinical Outcome in Colon Cancer Patients.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e0168423 [PMID: 27992526 DOI: 10.1371/journal.pone.0168423]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160 </w:t>
      </w:r>
      <w:r>
        <w:rPr>
          <w:rFonts w:ascii="Book Antiqua" w:hAnsi="Book Antiqua" w:eastAsia="Book Antiqua" w:cs="Book Antiqua"/>
          <w:b/>
          <w:bCs/>
          <w:color w:val="000000"/>
          <w:highlight w:val="none"/>
        </w:rPr>
        <w:t>Cao Y</w:t>
      </w:r>
      <w:r>
        <w:rPr>
          <w:rFonts w:ascii="Book Antiqua" w:hAnsi="Book Antiqua" w:eastAsia="Book Antiqua" w:cs="Book Antiqua"/>
          <w:color w:val="000000"/>
          <w:highlight w:val="none"/>
        </w:rPr>
        <w:t xml:space="preserve">, Dave KB, Doan TP, Prescott SM. Fatty acid CoA ligase 4 is up-regulated in colon adenocarcinoma. </w:t>
      </w:r>
      <w:r>
        <w:rPr>
          <w:rFonts w:ascii="Book Antiqua" w:hAnsi="Book Antiqua" w:eastAsia="Book Antiqua" w:cs="Book Antiqua"/>
          <w:i/>
          <w:iCs/>
          <w:color w:val="000000"/>
          <w:highlight w:val="none"/>
        </w:rPr>
        <w:t>Cancer Res</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8429-8434 [PMID: 11731423]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161 </w:t>
      </w:r>
      <w:r>
        <w:rPr>
          <w:rFonts w:ascii="Book Antiqua" w:hAnsi="Book Antiqua" w:eastAsia="Book Antiqua" w:cs="Book Antiqua"/>
          <w:b/>
          <w:bCs/>
          <w:color w:val="000000"/>
          <w:highlight w:val="none"/>
        </w:rPr>
        <w:t>Xia H</w:t>
      </w:r>
      <w:r>
        <w:rPr>
          <w:rFonts w:ascii="Book Antiqua" w:hAnsi="Book Antiqua" w:eastAsia="Book Antiqua" w:cs="Book Antiqua"/>
          <w:color w:val="000000"/>
          <w:highlight w:val="none"/>
        </w:rPr>
        <w:t xml:space="preserve">, Lee KW, Chen J, Kong SN, Sekar K, Deivasigamani A, Seshachalam VP, Goh BKP, Ooi LL, Hui KM. Simultaneous silencing of ACSL4 and induction of GADD45B in hepatocellular carcinoma cells amplifies the synergistic therapeutic effect of aspirin and sorafenib. </w:t>
      </w:r>
      <w:r>
        <w:rPr>
          <w:rFonts w:ascii="Book Antiqua" w:hAnsi="Book Antiqua" w:eastAsia="Book Antiqua" w:cs="Book Antiqua"/>
          <w:i/>
          <w:iCs/>
          <w:color w:val="000000"/>
          <w:highlight w:val="none"/>
        </w:rPr>
        <w:t>Cell Death Discov</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17058 [PMID: 28900541 DOI: 10.1038/cddiscovery.2017.58]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162 </w:t>
      </w:r>
      <w:r>
        <w:rPr>
          <w:rFonts w:ascii="Book Antiqua" w:hAnsi="Book Antiqua" w:eastAsia="Book Antiqua" w:cs="Book Antiqua"/>
          <w:b/>
          <w:bCs/>
          <w:color w:val="000000"/>
          <w:highlight w:val="none"/>
        </w:rPr>
        <w:t>Sung YK</w:t>
      </w:r>
      <w:r>
        <w:rPr>
          <w:rFonts w:ascii="Book Antiqua" w:hAnsi="Book Antiqua" w:eastAsia="Book Antiqua" w:cs="Book Antiqua"/>
          <w:color w:val="000000"/>
          <w:highlight w:val="none"/>
        </w:rPr>
        <w:t xml:space="preserve">, Hwang SY, Park MK, Bae HI, Kim WH, Kim JC, Kim M. Fatty acid-CoA ligase 4 is overexpressed in human hepatocellular carcinoma. </w:t>
      </w:r>
      <w:r>
        <w:rPr>
          <w:rFonts w:ascii="Book Antiqua" w:hAnsi="Book Antiqua" w:eastAsia="Book Antiqua" w:cs="Book Antiqua"/>
          <w:i/>
          <w:iCs/>
          <w:color w:val="000000"/>
          <w:highlight w:val="none"/>
        </w:rPr>
        <w:t>Cancer Sci</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94</w:t>
      </w:r>
      <w:r>
        <w:rPr>
          <w:rFonts w:ascii="Book Antiqua" w:hAnsi="Book Antiqua" w:eastAsia="Book Antiqua" w:cs="Book Antiqua"/>
          <w:color w:val="000000"/>
          <w:highlight w:val="none"/>
        </w:rPr>
        <w:t>: 421-424 [PMID: 12824887 DOI: 10.1111/j.1349-7006.2003.tb01458.x]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163 </w:t>
      </w:r>
      <w:r>
        <w:rPr>
          <w:rFonts w:ascii="Book Antiqua" w:hAnsi="Book Antiqua" w:eastAsia="Book Antiqua" w:cs="Book Antiqua"/>
          <w:b/>
          <w:bCs/>
          <w:color w:val="000000"/>
          <w:highlight w:val="none"/>
        </w:rPr>
        <w:t>Hu C</w:t>
      </w:r>
      <w:r>
        <w:rPr>
          <w:rFonts w:ascii="Book Antiqua" w:hAnsi="Book Antiqua" w:eastAsia="Book Antiqua" w:cs="Book Antiqua"/>
          <w:color w:val="000000"/>
          <w:highlight w:val="none"/>
        </w:rPr>
        <w:t xml:space="preserve">, Chen L, Jiang Y, Li Y, Wang S. The effect of fatty acid-CoA ligase 4 on the growth of hepatic cancer cells. </w:t>
      </w:r>
      <w:r>
        <w:rPr>
          <w:rFonts w:ascii="Book Antiqua" w:hAnsi="Book Antiqua" w:eastAsia="Book Antiqua" w:cs="Book Antiqua"/>
          <w:i/>
          <w:iCs/>
          <w:color w:val="000000"/>
          <w:highlight w:val="none"/>
        </w:rPr>
        <w:t>Cancer Biol Ther</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131-134 [PMID: 18059177 DOI: 10.4161/cbt.7.1.5198]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164 </w:t>
      </w:r>
      <w:r>
        <w:rPr>
          <w:rFonts w:ascii="Book Antiqua" w:hAnsi="Book Antiqua" w:eastAsia="Book Antiqua" w:cs="Book Antiqua"/>
          <w:b/>
          <w:bCs/>
          <w:color w:val="000000"/>
          <w:highlight w:val="none"/>
        </w:rPr>
        <w:t>Ndiaye H</w:t>
      </w:r>
      <w:r>
        <w:rPr>
          <w:rFonts w:ascii="Book Antiqua" w:hAnsi="Book Antiqua" w:eastAsia="Book Antiqua" w:cs="Book Antiqua"/>
          <w:color w:val="000000"/>
          <w:highlight w:val="none"/>
        </w:rPr>
        <w:t xml:space="preserve">, Liu JY, Hall A, Minogue S, Morgan MY, Waugh MG. Immunohistochemical staining reveals differential expression of ACSL3 and ACSL4 in hepatocellular carcinoma and hepatic gastrointestinal metastases. </w:t>
      </w:r>
      <w:r>
        <w:rPr>
          <w:rFonts w:ascii="Book Antiqua" w:hAnsi="Book Antiqua" w:eastAsia="Book Antiqua" w:cs="Book Antiqua"/>
          <w:i/>
          <w:iCs/>
          <w:color w:val="000000"/>
          <w:highlight w:val="none"/>
        </w:rPr>
        <w:t>Biosci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xml:space="preserve"> [PMID: 32286604 DOI: 10.1042/BSR20200219]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165 </w:t>
      </w:r>
      <w:r>
        <w:rPr>
          <w:rFonts w:ascii="Book Antiqua" w:hAnsi="Book Antiqua" w:eastAsia="Book Antiqua" w:cs="Book Antiqua"/>
          <w:b/>
          <w:bCs/>
          <w:color w:val="000000"/>
          <w:highlight w:val="none"/>
        </w:rPr>
        <w:t>Padanad MS</w:t>
      </w:r>
      <w:r>
        <w:rPr>
          <w:rFonts w:ascii="Book Antiqua" w:hAnsi="Book Antiqua" w:eastAsia="Book Antiqua" w:cs="Book Antiqua"/>
          <w:color w:val="000000"/>
          <w:highlight w:val="none"/>
        </w:rPr>
        <w:t xml:space="preserve">, Konstantinidou G, Venkateswaran N, Melegari M, Rindhe S, Mitsche M, Yang C, Batten K, Huffman KE, Liu J, Tang X, Rodriguez-Canales J, Kalhor N, Shay JW, Minna JD, McDonald J, Wistuba II, DeBerardinis RJ, Scaglioni PP. Fatty Acid Oxidation Mediated by Acyl-CoA Synthetase Long Chain 3 Is Required for Mutant KRAS Lung Tumorigenesis. </w:t>
      </w:r>
      <w:r>
        <w:rPr>
          <w:rFonts w:ascii="Book Antiqua" w:hAnsi="Book Antiqua" w:eastAsia="Book Antiqua" w:cs="Book Antiqua"/>
          <w:i/>
          <w:iCs/>
          <w:color w:val="000000"/>
          <w:highlight w:val="none"/>
        </w:rPr>
        <w:t>Cell Rep</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1614-1628 [PMID: 27477280 DOI: 10.1016/j.celrep.2016.07.009]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166 </w:t>
      </w:r>
      <w:r>
        <w:rPr>
          <w:rFonts w:ascii="Book Antiqua" w:hAnsi="Book Antiqua" w:eastAsia="Book Antiqua" w:cs="Book Antiqua"/>
          <w:b/>
          <w:bCs/>
          <w:color w:val="000000"/>
          <w:highlight w:val="none"/>
        </w:rPr>
        <w:t>Saliakoura M</w:t>
      </w:r>
      <w:r>
        <w:rPr>
          <w:rFonts w:ascii="Book Antiqua" w:hAnsi="Book Antiqua" w:eastAsia="Book Antiqua" w:cs="Book Antiqua"/>
          <w:color w:val="000000"/>
          <w:highlight w:val="none"/>
        </w:rPr>
        <w:t xml:space="preserve">, Reynoso-Moreno I, Pozzato C, Rossi Sebastiano M, Galié M, Gertsch J, Konstantinidou G. The ACSL3-LPIAT1 signaling drives prostaglandin synthesis in non-small cell lung cancer. </w:t>
      </w:r>
      <w:r>
        <w:rPr>
          <w:rFonts w:ascii="Book Antiqua" w:hAnsi="Book Antiqua" w:eastAsia="Book Antiqua" w:cs="Book Antiqua"/>
          <w:i/>
          <w:iCs/>
          <w:color w:val="000000"/>
          <w:highlight w:val="none"/>
        </w:rPr>
        <w:t>Oncogene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2948-2960 [PMID: 32034305 DOI: 10.1038/s41388-020-1196-5]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167 </w:t>
      </w:r>
      <w:r>
        <w:rPr>
          <w:rFonts w:ascii="Book Antiqua" w:hAnsi="Book Antiqua" w:eastAsia="Book Antiqua" w:cs="Book Antiqua"/>
          <w:b/>
          <w:bCs/>
          <w:color w:val="000000"/>
          <w:highlight w:val="none"/>
        </w:rPr>
        <w:t>Chen J</w:t>
      </w:r>
      <w:r>
        <w:rPr>
          <w:rFonts w:ascii="Book Antiqua" w:hAnsi="Book Antiqua" w:eastAsia="Book Antiqua" w:cs="Book Antiqua"/>
          <w:color w:val="000000"/>
          <w:highlight w:val="none"/>
        </w:rPr>
        <w:t xml:space="preserve">, Ding C, Chen Y, Hu W, Lu Y, Wu W, Zhang Y, Yang B, Wu H, Peng C, Xie H, Zhou L, Wu J, Zheng S. ACSL4 promotes hepatocellular carcinoma progression via c-Myc stability mediated by ERK/FBW7/c-Myc axis. </w:t>
      </w:r>
      <w:r>
        <w:rPr>
          <w:rFonts w:ascii="Book Antiqua" w:hAnsi="Book Antiqua" w:eastAsia="Book Antiqua" w:cs="Book Antiqua"/>
          <w:i/>
          <w:iCs/>
          <w:color w:val="000000"/>
          <w:highlight w:val="none"/>
        </w:rPr>
        <w:t>Oncogenesis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42 [PMID: 32350243 DOI: 10.1038/s41389-020-0226-z]</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168 </w:t>
      </w:r>
      <w:r>
        <w:rPr>
          <w:rFonts w:ascii="Book Antiqua" w:hAnsi="Book Antiqua" w:eastAsia="Book Antiqua" w:cs="Book Antiqua"/>
          <w:b/>
          <w:bCs/>
          <w:color w:val="000000"/>
          <w:highlight w:val="none"/>
        </w:rPr>
        <w:t>Doll S</w:t>
      </w:r>
      <w:r>
        <w:rPr>
          <w:rFonts w:ascii="Book Antiqua" w:hAnsi="Book Antiqua" w:eastAsia="Book Antiqua" w:cs="Book Antiqua"/>
          <w:color w:val="000000"/>
          <w:highlight w:val="none"/>
        </w:rPr>
        <w:t xml:space="preserve">, Proneth B, Tyurina YY, Panzilius E, Kobayashi S, Ingold I, Irmler M, Beckers J, Aichler M, Walch A, Prokisch H, Trümbach D, Mao G, Qu F, Bayir H, Füllekrug J, Scheel CH, Wurst W, Schick JA, Kagan VE, Angeli JP, Conrad M. ACSL4 dictates ferroptosis sensitivity by shaping cellular lipid composition. </w:t>
      </w:r>
      <w:r>
        <w:rPr>
          <w:rFonts w:ascii="Book Antiqua" w:hAnsi="Book Antiqua" w:eastAsia="Book Antiqua" w:cs="Book Antiqua"/>
          <w:i/>
          <w:iCs/>
          <w:color w:val="000000"/>
          <w:highlight w:val="none"/>
        </w:rPr>
        <w:t>Nat Chem 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91-98 [PMID: 27842070 DOI: 10.1038/nchembio.2239]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169 </w:t>
      </w:r>
      <w:r>
        <w:rPr>
          <w:rFonts w:ascii="Book Antiqua" w:hAnsi="Book Antiqua" w:eastAsia="Book Antiqua" w:cs="Book Antiqua"/>
          <w:b/>
          <w:bCs/>
          <w:color w:val="000000"/>
          <w:highlight w:val="none"/>
        </w:rPr>
        <w:t>Gassler N</w:t>
      </w:r>
      <w:r>
        <w:rPr>
          <w:rFonts w:ascii="Book Antiqua" w:hAnsi="Book Antiqua" w:eastAsia="Book Antiqua" w:cs="Book Antiqua"/>
          <w:color w:val="000000"/>
          <w:highlight w:val="none"/>
        </w:rPr>
        <w:t xml:space="preserve">, Schneider A, Kopitz J, Schnölzer M, Obermüller N, Kartenbeck J, Otto HF, Autschbach F. Impaired expression of acyl-CoA-synthetase 5 in epithelial tumors of the small intestine. </w:t>
      </w:r>
      <w:r>
        <w:rPr>
          <w:rFonts w:ascii="Book Antiqua" w:hAnsi="Book Antiqua" w:eastAsia="Book Antiqua" w:cs="Book Antiqua"/>
          <w:i/>
          <w:iCs/>
          <w:color w:val="000000"/>
          <w:highlight w:val="none"/>
        </w:rPr>
        <w:t>Hum Pathol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1048-1052 [PMID: 14608540 DOI: 10.1053/s0046-8177(03)00431-3]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170 </w:t>
      </w:r>
      <w:r>
        <w:rPr>
          <w:rFonts w:ascii="Book Antiqua" w:hAnsi="Book Antiqua" w:eastAsia="Book Antiqua" w:cs="Book Antiqua"/>
          <w:b/>
          <w:bCs/>
          <w:color w:val="000000"/>
          <w:highlight w:val="none"/>
        </w:rPr>
        <w:t>Gassler N</w:t>
      </w:r>
      <w:r>
        <w:rPr>
          <w:rFonts w:ascii="Book Antiqua" w:hAnsi="Book Antiqua" w:eastAsia="Book Antiqua" w:cs="Book Antiqua"/>
          <w:color w:val="000000"/>
          <w:highlight w:val="none"/>
        </w:rPr>
        <w:t xml:space="preserve">, Roth W, Funke B, Schneider A, Herzog F, Tischendorf JJ, Grund K, Penzel R, Bravo IG, Mariadason J, Ehemann V, Sykora J, Haas TL, Walczak H, Ganten T, Zentgraf H, Erb P, Alonso A, Autschbach F, Schirmacher P, Knüchel R, Kopitz J. Regulation of enterocyte apoptosis by acyl-CoA synthetase 5 splicing.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587-598 [PMID: 17681178 DOI: 10.1053/j.gastro.2007.06.005]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171 </w:t>
      </w:r>
      <w:r>
        <w:rPr>
          <w:rFonts w:ascii="Book Antiqua" w:hAnsi="Book Antiqua" w:eastAsia="Book Antiqua" w:cs="Book Antiqua"/>
          <w:b/>
          <w:bCs/>
          <w:color w:val="000000"/>
          <w:highlight w:val="none"/>
        </w:rPr>
        <w:t>Gao X</w:t>
      </w:r>
      <w:r>
        <w:rPr>
          <w:rFonts w:ascii="Book Antiqua" w:hAnsi="Book Antiqua" w:eastAsia="Book Antiqua" w:cs="Book Antiqua"/>
          <w:color w:val="000000"/>
          <w:highlight w:val="none"/>
        </w:rPr>
        <w:t xml:space="preserve">, Lin SH, Ren F, Li JT, Chen JJ, Yao CB, Yang HB, Jiang SX, Yan GQ, Wang D, Wang Y, Liu Y, Cai Z, Xu YY, Chen J, Yu W, Yang PY, Lei QY. Acetate functions as an epigenetic metabolite to promote lipid synthesis under hypoxia.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11960 [PMID: 27357947 DOI: 10.1038/ncomms11960]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172 </w:t>
      </w:r>
      <w:r>
        <w:rPr>
          <w:rFonts w:ascii="Book Antiqua" w:hAnsi="Book Antiqua" w:eastAsia="Book Antiqua" w:cs="Book Antiqua"/>
          <w:b/>
          <w:bCs/>
          <w:color w:val="000000"/>
          <w:highlight w:val="none"/>
        </w:rPr>
        <w:t>Gharib E</w:t>
      </w:r>
      <w:r>
        <w:rPr>
          <w:rFonts w:ascii="Book Antiqua" w:hAnsi="Book Antiqua" w:eastAsia="Book Antiqua" w:cs="Book Antiqua"/>
          <w:color w:val="000000"/>
          <w:highlight w:val="none"/>
        </w:rPr>
        <w:t xml:space="preserve">, Nasri Nasrabadi P, Reza Zali M. miR-497-5p mediates starvation-induced death in colon cancer cells by targeting acyl-CoA synthetase-5 and modulation of lipid metabolism. </w:t>
      </w:r>
      <w:r>
        <w:rPr>
          <w:rFonts w:ascii="Book Antiqua" w:hAnsi="Book Antiqua" w:eastAsia="Book Antiqua" w:cs="Book Antiqua"/>
          <w:i/>
          <w:iCs/>
          <w:color w:val="000000"/>
          <w:highlight w:val="none"/>
        </w:rPr>
        <w:t>J Cell Physiol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235</w:t>
      </w:r>
      <w:r>
        <w:rPr>
          <w:rFonts w:ascii="Book Antiqua" w:hAnsi="Book Antiqua" w:eastAsia="Book Antiqua" w:cs="Book Antiqua"/>
          <w:color w:val="000000"/>
          <w:highlight w:val="none"/>
        </w:rPr>
        <w:t>: 5570-5589 [PMID: 32012265 DOI: 10.1002/jcp.29488]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173 </w:t>
      </w:r>
      <w:r>
        <w:rPr>
          <w:rFonts w:ascii="Book Antiqua" w:hAnsi="Book Antiqua" w:eastAsia="Book Antiqua" w:cs="Book Antiqua"/>
          <w:b/>
          <w:bCs/>
          <w:color w:val="000000"/>
          <w:highlight w:val="none"/>
        </w:rPr>
        <w:t>Cui M</w:t>
      </w:r>
      <w:r>
        <w:rPr>
          <w:rFonts w:ascii="Book Antiqua" w:hAnsi="Book Antiqua" w:eastAsia="Book Antiqua" w:cs="Book Antiqua"/>
          <w:color w:val="000000"/>
          <w:highlight w:val="none"/>
        </w:rPr>
        <w:t xml:space="preserve">, Xiao Z, Sun B, Wang Y, Zheng M, Ye L, Zhang X. Involvement of cholesterol in hepatitis B virus X protein-induced abnormal lipid metabolism of hepatoma cells via up-regulating miR-205-targeted ACSL4. </w:t>
      </w:r>
      <w:r>
        <w:rPr>
          <w:rFonts w:ascii="Book Antiqua" w:hAnsi="Book Antiqua" w:eastAsia="Book Antiqua" w:cs="Book Antiqua"/>
          <w:i/>
          <w:iCs/>
          <w:color w:val="000000"/>
          <w:highlight w:val="none"/>
        </w:rPr>
        <w:t>Biochem Biophys Res Commun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445</w:t>
      </w:r>
      <w:r>
        <w:rPr>
          <w:rFonts w:ascii="Book Antiqua" w:hAnsi="Book Antiqua" w:eastAsia="Book Antiqua" w:cs="Book Antiqua"/>
          <w:color w:val="000000"/>
          <w:highlight w:val="none"/>
        </w:rPr>
        <w:t>: 651-655 [PMID: 24576478 DOI: 10.1016/j.bbrc.2014.02.068]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174 </w:t>
      </w:r>
      <w:r>
        <w:rPr>
          <w:rFonts w:ascii="Book Antiqua" w:hAnsi="Book Antiqua" w:eastAsia="Book Antiqua" w:cs="Book Antiqua"/>
          <w:b/>
          <w:bCs/>
          <w:color w:val="000000"/>
          <w:highlight w:val="none"/>
        </w:rPr>
        <w:t>Qin X</w:t>
      </w:r>
      <w:r>
        <w:rPr>
          <w:rFonts w:ascii="Book Antiqua" w:hAnsi="Book Antiqua" w:eastAsia="Book Antiqua" w:cs="Book Antiqua"/>
          <w:color w:val="000000"/>
          <w:highlight w:val="none"/>
        </w:rPr>
        <w:t xml:space="preserve">, Zhang J, Lin Y, Sun XM, Zhang JN, Cheng ZQ. Identification of MiR-211-5p as a tumor suppressor by targeting ACSL4 in Hepatocellular Carcinoma. </w:t>
      </w:r>
      <w:r>
        <w:rPr>
          <w:rFonts w:ascii="Book Antiqua" w:hAnsi="Book Antiqua" w:eastAsia="Book Antiqua" w:cs="Book Antiqua"/>
          <w:i/>
          <w:iCs/>
          <w:color w:val="000000"/>
          <w:highlight w:val="none"/>
        </w:rPr>
        <w:t>J Transl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326 [PMID: 32859232 DOI: 10.1186/s12967-020-02494-7]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175 </w:t>
      </w:r>
      <w:r>
        <w:rPr>
          <w:rFonts w:ascii="Book Antiqua" w:hAnsi="Book Antiqua" w:eastAsia="Book Antiqua" w:cs="Book Antiqua"/>
          <w:b/>
          <w:bCs/>
          <w:color w:val="000000"/>
          <w:highlight w:val="none"/>
        </w:rPr>
        <w:t>Cruz-Gil S</w:t>
      </w:r>
      <w:r>
        <w:rPr>
          <w:rFonts w:ascii="Book Antiqua" w:hAnsi="Book Antiqua" w:eastAsia="Book Antiqua" w:cs="Book Antiqua"/>
          <w:color w:val="000000"/>
          <w:highlight w:val="none"/>
        </w:rPr>
        <w:t xml:space="preserve">, Sanchez-Martinez R, Gomez de Cedron M, Martin-Hernandez R, Vargas T, Molina S, Herranz J, Davalos A, Reglero G, Ramirez de Molina A. Targeting the lipid metabolic axis </w:t>
      </w:r>
      <w:r>
        <w:rPr>
          <w:rFonts w:ascii="Book Antiqua" w:hAnsi="Book Antiqua" w:eastAsia="Book Antiqua" w:cs="Book Antiqua"/>
          <w:i/>
          <w:iCs/>
          <w:color w:val="000000"/>
          <w:highlight w:val="none"/>
        </w:rPr>
        <w:t>ACSL/SCD</w:t>
      </w:r>
      <w:r>
        <w:rPr>
          <w:rFonts w:ascii="Book Antiqua" w:hAnsi="Book Antiqua" w:eastAsia="Book Antiqua" w:cs="Book Antiqua"/>
          <w:color w:val="000000"/>
          <w:highlight w:val="none"/>
        </w:rPr>
        <w:t xml:space="preserve"> in colorectal cancer progression by therapeutic miRNAs: miR-19b-1 role.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14-24 [PMID: 29074607 DOI: 10.1194/jlr.M076752]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176 </w:t>
      </w:r>
      <w:r>
        <w:rPr>
          <w:rFonts w:ascii="Book Antiqua" w:hAnsi="Book Antiqua" w:eastAsia="Book Antiqua" w:cs="Book Antiqua"/>
          <w:b/>
          <w:bCs/>
          <w:color w:val="000000"/>
          <w:highlight w:val="none"/>
        </w:rPr>
        <w:t>Shen WW</w:t>
      </w:r>
      <w:r>
        <w:rPr>
          <w:rFonts w:ascii="Book Antiqua" w:hAnsi="Book Antiqua" w:eastAsia="Book Antiqua" w:cs="Book Antiqua"/>
          <w:color w:val="000000"/>
          <w:highlight w:val="none"/>
        </w:rPr>
        <w:t xml:space="preserve">, Zeng Z, Zhu WX, Fu GH. MiR-142-3p functions as a tumor suppressor by targeting CD133, ABCG2, and Lgr5 in colon cancer cells. </w:t>
      </w:r>
      <w:r>
        <w:rPr>
          <w:rFonts w:ascii="Book Antiqua" w:hAnsi="Book Antiqua" w:eastAsia="Book Antiqua" w:cs="Book Antiqua"/>
          <w:i/>
          <w:iCs/>
          <w:color w:val="000000"/>
          <w:highlight w:val="none"/>
        </w:rPr>
        <w:t>J Mol Med (Berl)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989-1000 [PMID: 23619912 DOI: 10.1007/s00109-013-1037-x]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177 </w:t>
      </w:r>
      <w:r>
        <w:rPr>
          <w:rFonts w:ascii="Book Antiqua" w:hAnsi="Book Antiqua" w:eastAsia="Book Antiqua" w:cs="Book Antiqua"/>
          <w:b/>
          <w:bCs/>
          <w:color w:val="000000"/>
          <w:highlight w:val="none"/>
        </w:rPr>
        <w:t>Li B</w:t>
      </w:r>
      <w:r>
        <w:rPr>
          <w:rFonts w:ascii="Book Antiqua" w:hAnsi="Book Antiqua" w:eastAsia="Book Antiqua" w:cs="Book Antiqua"/>
          <w:color w:val="000000"/>
          <w:highlight w:val="none"/>
        </w:rPr>
        <w:t xml:space="preserve">, Liu J, Xin X, Zhang L, Zhou J, Xia C, Zhu W, Yu H. MiR-34c promotes hepatic stellate cell activation and Liver Fibrogenesis by suppressing ACSL1 expression. </w:t>
      </w:r>
      <w:r>
        <w:rPr>
          <w:rFonts w:ascii="Book Antiqua" w:hAnsi="Book Antiqua" w:eastAsia="Book Antiqua" w:cs="Book Antiqua"/>
          <w:i/>
          <w:iCs/>
          <w:color w:val="000000"/>
          <w:highlight w:val="none"/>
        </w:rPr>
        <w:t>Int J Med Sci</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615-625 [PMID: 33437196 DOI: 10.7150/ijms.51589]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178 </w:t>
      </w:r>
      <w:r>
        <w:rPr>
          <w:rFonts w:ascii="Book Antiqua" w:hAnsi="Book Antiqua" w:eastAsia="Book Antiqua" w:cs="Book Antiqua"/>
          <w:b/>
          <w:bCs/>
          <w:color w:val="000000"/>
          <w:highlight w:val="none"/>
        </w:rPr>
        <w:t>Tomoda H</w:t>
      </w:r>
      <w:r>
        <w:rPr>
          <w:rFonts w:ascii="Book Antiqua" w:hAnsi="Book Antiqua" w:eastAsia="Book Antiqua" w:cs="Book Antiqua"/>
          <w:color w:val="000000"/>
          <w:highlight w:val="none"/>
        </w:rPr>
        <w:t xml:space="preserve">, Igarashi K, Omura S. Inhibition of acyl-CoA synthetase by triacsins. </w:t>
      </w:r>
      <w:r>
        <w:rPr>
          <w:rFonts w:ascii="Book Antiqua" w:hAnsi="Book Antiqua" w:eastAsia="Book Antiqua" w:cs="Book Antiqua"/>
          <w:i/>
          <w:iCs/>
          <w:color w:val="000000"/>
          <w:highlight w:val="none"/>
        </w:rPr>
        <w:t>Biochim Biophys Acta</w:t>
      </w:r>
      <w:r>
        <w:rPr>
          <w:rFonts w:ascii="Book Antiqua" w:hAnsi="Book Antiqua" w:eastAsia="Book Antiqua" w:cs="Book Antiqua"/>
          <w:color w:val="000000"/>
          <w:highlight w:val="none"/>
        </w:rPr>
        <w:t xml:space="preserve"> 1987; </w:t>
      </w:r>
      <w:r>
        <w:rPr>
          <w:rFonts w:ascii="Book Antiqua" w:hAnsi="Book Antiqua" w:eastAsia="Book Antiqua" w:cs="Book Antiqua"/>
          <w:b/>
          <w:bCs/>
          <w:color w:val="000000"/>
          <w:highlight w:val="none"/>
        </w:rPr>
        <w:t>921</w:t>
      </w:r>
      <w:r>
        <w:rPr>
          <w:rFonts w:ascii="Book Antiqua" w:hAnsi="Book Antiqua" w:eastAsia="Book Antiqua" w:cs="Book Antiqua"/>
          <w:color w:val="000000"/>
          <w:highlight w:val="none"/>
        </w:rPr>
        <w:t>: 595-598 [PMID: 3117118]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179 </w:t>
      </w:r>
      <w:r>
        <w:rPr>
          <w:rFonts w:ascii="Book Antiqua" w:hAnsi="Book Antiqua" w:eastAsia="Book Antiqua" w:cs="Book Antiqua"/>
          <w:b/>
          <w:bCs/>
          <w:color w:val="000000"/>
          <w:highlight w:val="none"/>
        </w:rPr>
        <w:t>Kaemmerer E</w:t>
      </w:r>
      <w:r>
        <w:rPr>
          <w:rFonts w:ascii="Book Antiqua" w:hAnsi="Book Antiqua" w:eastAsia="Book Antiqua" w:cs="Book Antiqua"/>
          <w:color w:val="000000"/>
          <w:highlight w:val="none"/>
        </w:rPr>
        <w:t xml:space="preserve">, Peuscher A, Reinartz A, Liedtke C, Weiskirchen R, Kopitz J, Gassler N. Human intestinal acyl-CoA synthetase 5 is sensitive to the inhibitor triacsin C.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4883-4889 [PMID: 22171129 DOI: 10.3748/wjg.v17.i44.4883]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180 </w:t>
      </w:r>
      <w:r>
        <w:rPr>
          <w:rFonts w:ascii="Book Antiqua" w:hAnsi="Book Antiqua" w:eastAsia="Book Antiqua" w:cs="Book Antiqua"/>
          <w:b/>
          <w:bCs/>
          <w:color w:val="000000"/>
          <w:highlight w:val="none"/>
        </w:rPr>
        <w:t>Van Horn CG</w:t>
      </w:r>
      <w:r>
        <w:rPr>
          <w:rFonts w:ascii="Book Antiqua" w:hAnsi="Book Antiqua" w:eastAsia="Book Antiqua" w:cs="Book Antiqua"/>
          <w:color w:val="000000"/>
          <w:highlight w:val="none"/>
        </w:rPr>
        <w:t xml:space="preserve">, Caviglia JM, Li LO, Wang S, Granger DA, Coleman RA. Characterization of recombinant long-chain rat acyl-CoA synthetase isoforms 3 and 6: identification of a novel variant of isoform 6. </w:t>
      </w:r>
      <w:r>
        <w:rPr>
          <w:rFonts w:ascii="Book Antiqua" w:hAnsi="Book Antiqua" w:eastAsia="Book Antiqua" w:cs="Book Antiqua"/>
          <w:i/>
          <w:iCs/>
          <w:color w:val="000000"/>
          <w:highlight w:val="none"/>
        </w:rPr>
        <w:t>Biochemistry</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1635-1642 [PMID: 15683247 DOI: 10.1021/bi047721l]</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181 </w:t>
      </w:r>
      <w:r>
        <w:rPr>
          <w:rFonts w:ascii="Book Antiqua" w:hAnsi="Book Antiqua" w:eastAsia="Book Antiqua" w:cs="Book Antiqua"/>
          <w:b/>
          <w:bCs/>
          <w:color w:val="000000"/>
          <w:highlight w:val="none"/>
        </w:rPr>
        <w:t>Kim JH</w:t>
      </w:r>
      <w:r>
        <w:rPr>
          <w:rFonts w:ascii="Book Antiqua" w:hAnsi="Book Antiqua" w:eastAsia="Book Antiqua" w:cs="Book Antiqua"/>
          <w:color w:val="000000"/>
          <w:highlight w:val="none"/>
        </w:rPr>
        <w:t xml:space="preserve">, Lewin TM, Coleman RA. Expression and characterization of recombinant rat Acyl-CoA synthetases 1, 4, and 5. Selective inhibition by triacsin C and thiazolidinediones.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276</w:t>
      </w:r>
      <w:r>
        <w:rPr>
          <w:rFonts w:ascii="Book Antiqua" w:hAnsi="Book Antiqua" w:eastAsia="Book Antiqua" w:cs="Book Antiqua"/>
          <w:color w:val="000000"/>
          <w:highlight w:val="none"/>
        </w:rPr>
        <w:t>: 24667-24673 [PMID: 11319222 DOI: 10.1074/jbc.M010793200]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182 </w:t>
      </w:r>
      <w:r>
        <w:rPr>
          <w:rFonts w:ascii="Book Antiqua" w:hAnsi="Book Antiqua" w:eastAsia="Book Antiqua" w:cs="Book Antiqua"/>
          <w:b/>
          <w:bCs/>
          <w:color w:val="000000"/>
          <w:highlight w:val="none"/>
        </w:rPr>
        <w:t>Askari B</w:t>
      </w:r>
      <w:r>
        <w:rPr>
          <w:rFonts w:ascii="Book Antiqua" w:hAnsi="Book Antiqua" w:eastAsia="Book Antiqua" w:cs="Book Antiqua"/>
          <w:color w:val="000000"/>
          <w:highlight w:val="none"/>
        </w:rPr>
        <w:t xml:space="preserve">, Kanter JE, Sherrid AM, Golej DL, Bender AT, Liu J, Hsueh WA, Beavo JA, Coleman RA, Bornfeldt KE. Rosiglitazone inhibits acyl-CoA synthetase activity and fatty acid partitioning to diacylglycerol and triacylglycerol via a peroxisome proliferator-activated receptor-gamma-independent mechanism in human arterial smooth muscle cells and macrophages. </w:t>
      </w:r>
      <w:r>
        <w:rPr>
          <w:rFonts w:ascii="Book Antiqua" w:hAnsi="Book Antiqua" w:eastAsia="Book Antiqua" w:cs="Book Antiqua"/>
          <w:i/>
          <w:iCs/>
          <w:color w:val="000000"/>
          <w:highlight w:val="none"/>
        </w:rPr>
        <w:t>Diabetes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1143-1152 [PMID: 17259370 DOI: 10.2337/db06-0267]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183 </w:t>
      </w:r>
      <w:r>
        <w:rPr>
          <w:rFonts w:ascii="Book Antiqua" w:hAnsi="Book Antiqua" w:eastAsia="Book Antiqua" w:cs="Book Antiqua"/>
          <w:b/>
          <w:bCs/>
          <w:color w:val="000000"/>
          <w:highlight w:val="none"/>
        </w:rPr>
        <w:t>Weng JR</w:t>
      </w:r>
      <w:r>
        <w:rPr>
          <w:rFonts w:ascii="Book Antiqua" w:hAnsi="Book Antiqua" w:eastAsia="Book Antiqua" w:cs="Book Antiqua"/>
          <w:color w:val="000000"/>
          <w:highlight w:val="none"/>
        </w:rPr>
        <w:t xml:space="preserve">, Chen CY, Pinzone JJ, Ringel MD, Chen CS. Beyond peroxisome proliferator-activated receptor gamma signaling: the multi-facets of the antitumor effect of thiazolidinediones. </w:t>
      </w:r>
      <w:r>
        <w:rPr>
          <w:rFonts w:ascii="Book Antiqua" w:hAnsi="Book Antiqua" w:eastAsia="Book Antiqua" w:cs="Book Antiqua"/>
          <w:i/>
          <w:iCs/>
          <w:color w:val="000000"/>
          <w:highlight w:val="none"/>
        </w:rPr>
        <w:t>Endocr Relat Cancer</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401-413 [PMID: 16728570 DOI: 10.1677/erc.1.01182]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184 </w:t>
      </w:r>
      <w:r>
        <w:rPr>
          <w:rFonts w:ascii="Book Antiqua" w:hAnsi="Book Antiqua" w:eastAsia="Book Antiqua" w:cs="Book Antiqua"/>
          <w:b/>
          <w:bCs/>
          <w:color w:val="000000"/>
          <w:highlight w:val="none"/>
        </w:rPr>
        <w:t>Matsufuji T</w:t>
      </w:r>
      <w:r>
        <w:rPr>
          <w:rFonts w:ascii="Book Antiqua" w:hAnsi="Book Antiqua" w:eastAsia="Book Antiqua" w:cs="Book Antiqua"/>
          <w:color w:val="000000"/>
          <w:highlight w:val="none"/>
        </w:rPr>
        <w:t xml:space="preserve">, Ikeda M, Naito A, Hirouchi M, Kanda S, Izumi M, Harada J, Shinozuka T. Arylpiperazines as fatty acid transport protein 1 (FATP1) inhibitors with improved potency and pharmacokinetic properties. </w:t>
      </w:r>
      <w:r>
        <w:rPr>
          <w:rFonts w:ascii="Book Antiqua" w:hAnsi="Book Antiqua" w:eastAsia="Book Antiqua" w:cs="Book Antiqua"/>
          <w:i/>
          <w:iCs/>
          <w:color w:val="000000"/>
          <w:highlight w:val="none"/>
        </w:rPr>
        <w:t>Bioorg Med Chem Lett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2560-2565 [PMID: 23528296 DOI: 10.1016/j.bmcl.2013.02.116]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185 </w:t>
      </w:r>
      <w:r>
        <w:rPr>
          <w:rFonts w:ascii="Book Antiqua" w:hAnsi="Book Antiqua" w:eastAsia="Book Antiqua" w:cs="Book Antiqua"/>
          <w:b/>
          <w:bCs/>
          <w:color w:val="000000"/>
          <w:highlight w:val="none"/>
        </w:rPr>
        <w:t>Blackburn C</w:t>
      </w:r>
      <w:r>
        <w:rPr>
          <w:rFonts w:ascii="Book Antiqua" w:hAnsi="Book Antiqua" w:eastAsia="Book Antiqua" w:cs="Book Antiqua"/>
          <w:color w:val="000000"/>
          <w:highlight w:val="none"/>
        </w:rPr>
        <w:t xml:space="preserve">, Guan B, Brown J, Cullis C, Condon SM, Jenkins TJ, Peluso S, Ye Y, Gimeno RE, Punreddy S, Sun Y, Wu H, Hubbard B, Kaushik V, Tummino P, Sanchetti P, Yu Sun D, Daniels T, Tozzo E, Balani SK, Raman P. Identification and characterization of 4-aryl-3,4-dihydropyrimidin-2(1H)-ones as inhibitors of the fatty acid transporter FATP4. </w:t>
      </w:r>
      <w:r>
        <w:rPr>
          <w:rFonts w:ascii="Book Antiqua" w:hAnsi="Book Antiqua" w:eastAsia="Book Antiqua" w:cs="Book Antiqua"/>
          <w:i/>
          <w:iCs/>
          <w:color w:val="000000"/>
          <w:highlight w:val="none"/>
        </w:rPr>
        <w:t>Bioorg Med Chem Lett</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3504-3509 [PMID: 16644217 DOI: 10.1016/j.bmcl.2006.03.102]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186 </w:t>
      </w:r>
      <w:r>
        <w:rPr>
          <w:rFonts w:ascii="Book Antiqua" w:hAnsi="Book Antiqua" w:eastAsia="Book Antiqua" w:cs="Book Antiqua"/>
          <w:b/>
          <w:bCs/>
          <w:color w:val="000000"/>
          <w:highlight w:val="none"/>
        </w:rPr>
        <w:t>Black PN</w:t>
      </w:r>
      <w:r>
        <w:rPr>
          <w:rFonts w:ascii="Book Antiqua" w:hAnsi="Book Antiqua" w:eastAsia="Book Antiqua" w:cs="Book Antiqua"/>
          <w:color w:val="000000"/>
          <w:highlight w:val="none"/>
        </w:rPr>
        <w:t xml:space="preserve">, Ahowesso C, Montefusco D, Saini N, DiRusso CC. Fatty Acid Transport Proteins: Targeting FATP2 as a Gatekeeper Involved in the Transport of Exogenous Fatty Acids. </w:t>
      </w:r>
      <w:r>
        <w:rPr>
          <w:rFonts w:ascii="Book Antiqua" w:hAnsi="Book Antiqua" w:eastAsia="Book Antiqua" w:cs="Book Antiqua"/>
          <w:i/>
          <w:iCs/>
          <w:color w:val="000000"/>
          <w:highlight w:val="none"/>
        </w:rPr>
        <w:t>Medchemcomm</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612-622 [PMID: 27446528 DOI: 10.1039/C6MD00043F]</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187 </w:t>
      </w:r>
      <w:r>
        <w:rPr>
          <w:rFonts w:ascii="Book Antiqua" w:hAnsi="Book Antiqua" w:eastAsia="Book Antiqua" w:cs="Book Antiqua"/>
          <w:b/>
          <w:bCs/>
          <w:color w:val="000000"/>
          <w:highlight w:val="none"/>
        </w:rPr>
        <w:t>Uchiyama A</w:t>
      </w:r>
      <w:r>
        <w:rPr>
          <w:rFonts w:ascii="Book Antiqua" w:hAnsi="Book Antiqua" w:eastAsia="Book Antiqua" w:cs="Book Antiqua"/>
          <w:color w:val="000000"/>
          <w:highlight w:val="none"/>
        </w:rPr>
        <w:t xml:space="preserve">, Aoyama T, Kamijo K, Uchida Y, Kondo N, Orii T, Hashimoto T. Molecular cloning of cDNA encoding rat very long-chain acyl-CoA synthetase.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271</w:t>
      </w:r>
      <w:r>
        <w:rPr>
          <w:rFonts w:ascii="Book Antiqua" w:hAnsi="Book Antiqua" w:eastAsia="Book Antiqua" w:cs="Book Antiqua"/>
          <w:color w:val="000000"/>
          <w:highlight w:val="none"/>
        </w:rPr>
        <w:t>: 30360-30365 [PMID: 8939997 DOI: 10.1074/jbc.271.48.30360]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188 </w:t>
      </w:r>
      <w:r>
        <w:rPr>
          <w:rFonts w:ascii="Book Antiqua" w:hAnsi="Book Antiqua" w:eastAsia="Book Antiqua" w:cs="Book Antiqua"/>
          <w:b/>
          <w:bCs/>
          <w:color w:val="000000"/>
          <w:highlight w:val="none"/>
        </w:rPr>
        <w:t>Wiśniewski JR</w:t>
      </w:r>
      <w:r>
        <w:rPr>
          <w:rFonts w:ascii="Book Antiqua" w:hAnsi="Book Antiqua" w:eastAsia="Book Antiqua" w:cs="Book Antiqua"/>
          <w:color w:val="000000"/>
          <w:highlight w:val="none"/>
        </w:rPr>
        <w:t xml:space="preserve">, Friedrich A, Keller T, Mann M, Koepsell H. The impact of high-fat diet on metabolism and immune defense in small intestine mucosa. </w:t>
      </w:r>
      <w:r>
        <w:rPr>
          <w:rFonts w:ascii="Book Antiqua" w:hAnsi="Book Antiqua" w:eastAsia="Book Antiqua" w:cs="Book Antiqua"/>
          <w:i/>
          <w:iCs/>
          <w:color w:val="000000"/>
          <w:highlight w:val="none"/>
        </w:rPr>
        <w:t>J Proteome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353-365 [PMID: 25285821 DOI: 10.1021/pr500833v]</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189 </w:t>
      </w:r>
      <w:r>
        <w:rPr>
          <w:rFonts w:ascii="Book Antiqua" w:hAnsi="Book Antiqua" w:eastAsia="Book Antiqua" w:cs="Book Antiqua"/>
          <w:b/>
          <w:bCs/>
          <w:color w:val="000000"/>
          <w:highlight w:val="none"/>
        </w:rPr>
        <w:t>van den Bosch HM</w:t>
      </w:r>
      <w:r>
        <w:rPr>
          <w:rFonts w:ascii="Book Antiqua" w:hAnsi="Book Antiqua" w:eastAsia="Book Antiqua" w:cs="Book Antiqua"/>
          <w:color w:val="000000"/>
          <w:highlight w:val="none"/>
        </w:rPr>
        <w:t xml:space="preserve">, Bünger M, de Groot PJ, van der Meijde J, Hooiveld GJ, Müller M. Gene expression of transporters and phase I/II metabolic enzymes in murine small intestine during fasting. </w:t>
      </w:r>
      <w:r>
        <w:rPr>
          <w:rFonts w:ascii="Book Antiqua" w:hAnsi="Book Antiqua" w:eastAsia="Book Antiqua" w:cs="Book Antiqua"/>
          <w:i/>
          <w:iCs/>
          <w:color w:val="000000"/>
          <w:highlight w:val="none"/>
        </w:rPr>
        <w:t>BMC Genomics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267 [PMID: 17683626 DOI: 10.1186/1471-2164-8-267]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190 </w:t>
      </w:r>
      <w:r>
        <w:rPr>
          <w:rFonts w:ascii="Book Antiqua" w:hAnsi="Book Antiqua" w:eastAsia="Book Antiqua" w:cs="Book Antiqua"/>
          <w:b/>
          <w:bCs/>
          <w:color w:val="000000"/>
          <w:highlight w:val="none"/>
        </w:rPr>
        <w:t>Qiu P</w:t>
      </w:r>
      <w:r>
        <w:rPr>
          <w:rFonts w:ascii="Book Antiqua" w:hAnsi="Book Antiqua" w:eastAsia="Book Antiqua" w:cs="Book Antiqua"/>
          <w:color w:val="000000"/>
          <w:highlight w:val="none"/>
        </w:rPr>
        <w:t xml:space="preserve">, Wang H, Zhang M, Zhang M, Peng R, Zhao Q, Liu J. FATP2-targeted therapies - A role beyond fatty liver disease. </w:t>
      </w:r>
      <w:r>
        <w:rPr>
          <w:rFonts w:ascii="Book Antiqua" w:hAnsi="Book Antiqua" w:eastAsia="Book Antiqua" w:cs="Book Antiqua"/>
          <w:i/>
          <w:iCs/>
          <w:color w:val="000000"/>
          <w:highlight w:val="none"/>
        </w:rPr>
        <w:t>Pharmacol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161</w:t>
      </w:r>
      <w:r>
        <w:rPr>
          <w:rFonts w:ascii="Book Antiqua" w:hAnsi="Book Antiqua" w:eastAsia="Book Antiqua" w:cs="Book Antiqua"/>
          <w:color w:val="000000"/>
          <w:highlight w:val="none"/>
        </w:rPr>
        <w:t>: 105228 [PMID: 33027714 DOI: 10.1016/j.phrs.2020.105228]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191 </w:t>
      </w:r>
      <w:r>
        <w:rPr>
          <w:rFonts w:ascii="Book Antiqua" w:hAnsi="Book Antiqua" w:eastAsia="Book Antiqua" w:cs="Book Antiqua"/>
          <w:b/>
          <w:bCs/>
          <w:color w:val="000000"/>
          <w:highlight w:val="none"/>
        </w:rPr>
        <w:t>Leamy AK</w:t>
      </w:r>
      <w:r>
        <w:rPr>
          <w:rFonts w:ascii="Book Antiqua" w:hAnsi="Book Antiqua" w:eastAsia="Book Antiqua" w:cs="Book Antiqua"/>
          <w:color w:val="000000"/>
          <w:highlight w:val="none"/>
        </w:rPr>
        <w:t xml:space="preserve">, Egnatchik RA, Young JD. Molecular mechanisms and the role of saturated fatty acids in the progression of non-alcoholic fatty liver disease. </w:t>
      </w:r>
      <w:r>
        <w:rPr>
          <w:rFonts w:ascii="Book Antiqua" w:hAnsi="Book Antiqua" w:eastAsia="Book Antiqua" w:cs="Book Antiqua"/>
          <w:i/>
          <w:iCs/>
          <w:color w:val="000000"/>
          <w:highlight w:val="none"/>
        </w:rPr>
        <w:t>Prog Lipid Res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165-174 [PMID: 23178552 DOI: 10.1016/j.plipres.2012.10.004]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192 </w:t>
      </w:r>
      <w:r>
        <w:rPr>
          <w:rFonts w:ascii="Book Antiqua" w:hAnsi="Book Antiqua" w:eastAsia="Book Antiqua" w:cs="Book Antiqua"/>
          <w:b/>
          <w:bCs/>
          <w:color w:val="000000"/>
          <w:highlight w:val="none"/>
        </w:rPr>
        <w:t>Arias-Barrau E</w:t>
      </w:r>
      <w:r>
        <w:rPr>
          <w:rFonts w:ascii="Book Antiqua" w:hAnsi="Book Antiqua" w:eastAsia="Book Antiqua" w:cs="Book Antiqua"/>
          <w:color w:val="000000"/>
          <w:highlight w:val="none"/>
        </w:rPr>
        <w:t xml:space="preserve">, Dirusso CC, Black PN. Methods to monitor Fatty Acid transport proceeding through vectorial acylation. </w:t>
      </w:r>
      <w:r>
        <w:rPr>
          <w:rFonts w:ascii="Book Antiqua" w:hAnsi="Book Antiqua" w:eastAsia="Book Antiqua" w:cs="Book Antiqua"/>
          <w:i/>
          <w:iCs/>
          <w:color w:val="000000"/>
          <w:highlight w:val="none"/>
        </w:rPr>
        <w:t>Methods Mol Biol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580</w:t>
      </w:r>
      <w:r>
        <w:rPr>
          <w:rFonts w:ascii="Book Antiqua" w:hAnsi="Book Antiqua" w:eastAsia="Book Antiqua" w:cs="Book Antiqua"/>
          <w:color w:val="000000"/>
          <w:highlight w:val="none"/>
        </w:rPr>
        <w:t>: 233-249 [PMID: 19784603 DOI: 10.1007/978-1-60761-325-1_13]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193 </w:t>
      </w:r>
      <w:r>
        <w:rPr>
          <w:rFonts w:ascii="Book Antiqua" w:hAnsi="Book Antiqua" w:eastAsia="Book Antiqua" w:cs="Book Antiqua"/>
          <w:b/>
          <w:bCs/>
          <w:color w:val="000000"/>
          <w:highlight w:val="none"/>
        </w:rPr>
        <w:t>Sandoval A</w:t>
      </w:r>
      <w:r>
        <w:rPr>
          <w:rFonts w:ascii="Book Antiqua" w:hAnsi="Book Antiqua" w:eastAsia="Book Antiqua" w:cs="Book Antiqua"/>
          <w:color w:val="000000"/>
          <w:highlight w:val="none"/>
        </w:rPr>
        <w:t xml:space="preserve">, Chokshi A, Jesch ED, Black PN, Dirusso CC. Identification and characterization of small compound inhibitors of human FATP2. </w:t>
      </w:r>
      <w:r>
        <w:rPr>
          <w:rFonts w:ascii="Book Antiqua" w:hAnsi="Book Antiqua" w:eastAsia="Book Antiqua" w:cs="Book Antiqua"/>
          <w:i/>
          <w:iCs/>
          <w:color w:val="000000"/>
          <w:highlight w:val="none"/>
        </w:rPr>
        <w:t>Biochem Pharmacol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79</w:t>
      </w:r>
      <w:r>
        <w:rPr>
          <w:rFonts w:ascii="Book Antiqua" w:hAnsi="Book Antiqua" w:eastAsia="Book Antiqua" w:cs="Book Antiqua"/>
          <w:color w:val="000000"/>
          <w:highlight w:val="none"/>
        </w:rPr>
        <w:t>: 990-999 [PMID: 19913517 DOI: 10.1016/j.bcp.2009.11.008]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194 </w:t>
      </w:r>
      <w:r>
        <w:rPr>
          <w:rFonts w:ascii="Book Antiqua" w:hAnsi="Book Antiqua" w:eastAsia="Book Antiqua" w:cs="Book Antiqua"/>
          <w:b/>
          <w:bCs/>
          <w:color w:val="000000"/>
          <w:highlight w:val="none"/>
        </w:rPr>
        <w:t>Veglia F</w:t>
      </w:r>
      <w:r>
        <w:rPr>
          <w:rFonts w:ascii="Book Antiqua" w:hAnsi="Book Antiqua" w:eastAsia="Book Antiqua" w:cs="Book Antiqua"/>
          <w:color w:val="000000"/>
          <w:highlight w:val="none"/>
        </w:rPr>
        <w:t xml:space="preserve">, Tyurin VA, Blasi M, De Leo A, Kossenkov AV, Donthireddy L, To TKJ, Schug Z, Basu S, Wang F, Ricciotti E, DiRusso C, Murphy ME, Vonderheide RH, Lieberman PM, Mulligan C, Nam B, Hockstein N, Masters G, Guarino M, Lin C, Nefedova Y, Black P, Kagan VE, Gabrilovich DI. Fatty acid transport protein 2 reprograms neutrophils in cancer.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569</w:t>
      </w:r>
      <w:r>
        <w:rPr>
          <w:rFonts w:ascii="Book Antiqua" w:hAnsi="Book Antiqua" w:eastAsia="Book Antiqua" w:cs="Book Antiqua"/>
          <w:color w:val="000000"/>
          <w:highlight w:val="none"/>
        </w:rPr>
        <w:t>: 73-78 [PMID: 30996346 DOI: 10.1038/s41586-019-1118-2]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195 </w:t>
      </w:r>
      <w:r>
        <w:rPr>
          <w:rFonts w:ascii="Book Antiqua" w:hAnsi="Book Antiqua" w:eastAsia="Book Antiqua" w:cs="Book Antiqua"/>
          <w:b/>
          <w:bCs/>
          <w:color w:val="000000"/>
          <w:highlight w:val="none"/>
        </w:rPr>
        <w:t>Calder PC</w:t>
      </w:r>
      <w:r>
        <w:rPr>
          <w:rFonts w:ascii="Book Antiqua" w:hAnsi="Book Antiqua" w:eastAsia="Book Antiqua" w:cs="Book Antiqua"/>
          <w:color w:val="000000"/>
          <w:highlight w:val="none"/>
        </w:rPr>
        <w:t xml:space="preserve">. Polyunsaturated fatty acids and inflammation. </w:t>
      </w:r>
      <w:r>
        <w:rPr>
          <w:rFonts w:ascii="Book Antiqua" w:hAnsi="Book Antiqua" w:eastAsia="Book Antiqua" w:cs="Book Antiqua"/>
          <w:i/>
          <w:iCs/>
          <w:color w:val="000000"/>
          <w:highlight w:val="none"/>
        </w:rPr>
        <w:t>Biochem Soc Trans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423-427 [PMID: 15787620 DOI: 10.1042/BST0330423]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196 </w:t>
      </w:r>
      <w:r>
        <w:rPr>
          <w:rFonts w:ascii="Book Antiqua" w:hAnsi="Book Antiqua" w:eastAsia="Book Antiqua" w:cs="Book Antiqua"/>
          <w:b/>
          <w:bCs/>
          <w:color w:val="000000"/>
          <w:highlight w:val="none"/>
        </w:rPr>
        <w:t>Saini N</w:t>
      </w:r>
      <w:r>
        <w:rPr>
          <w:rFonts w:ascii="Book Antiqua" w:hAnsi="Book Antiqua" w:eastAsia="Book Antiqua" w:cs="Book Antiqua"/>
          <w:color w:val="000000"/>
          <w:highlight w:val="none"/>
        </w:rPr>
        <w:t xml:space="preserve">, Black PN, Montefusco D, DiRusso CC. Fatty acid transport protein-2 inhibitor Grassofermata/CB5 protects cells against lipid accumulation and toxicity. </w:t>
      </w:r>
      <w:r>
        <w:rPr>
          <w:rFonts w:ascii="Book Antiqua" w:hAnsi="Book Antiqua" w:eastAsia="Book Antiqua" w:cs="Book Antiqua"/>
          <w:i/>
          <w:iCs/>
          <w:color w:val="000000"/>
          <w:highlight w:val="none"/>
        </w:rPr>
        <w:t>Biochem Biophys Res Commun</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465</w:t>
      </w:r>
      <w:r>
        <w:rPr>
          <w:rFonts w:ascii="Book Antiqua" w:hAnsi="Book Antiqua" w:eastAsia="Book Antiqua" w:cs="Book Antiqua"/>
          <w:color w:val="000000"/>
          <w:highlight w:val="none"/>
        </w:rPr>
        <w:t>: 534-541 [PMID: 26284975 DOI: 10.1016/j.bbrc.2015.08.055]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197 </w:t>
      </w:r>
      <w:r>
        <w:rPr>
          <w:rFonts w:ascii="Book Antiqua" w:hAnsi="Book Antiqua" w:eastAsia="Book Antiqua" w:cs="Book Antiqua"/>
          <w:b/>
          <w:bCs/>
          <w:color w:val="000000"/>
          <w:highlight w:val="none"/>
        </w:rPr>
        <w:t>Zhou W</w:t>
      </w:r>
      <w:r>
        <w:rPr>
          <w:rFonts w:ascii="Book Antiqua" w:hAnsi="Book Antiqua" w:eastAsia="Book Antiqua" w:cs="Book Antiqua"/>
          <w:color w:val="000000"/>
          <w:highlight w:val="none"/>
        </w:rPr>
        <w:t xml:space="preserve">, Madrid P, Fluitt A, Stahl A, Xie XS. Development and validation of a high-throughput screening assay for human long-chain fatty acid transport proteins 4 and 5. </w:t>
      </w:r>
      <w:r>
        <w:rPr>
          <w:rFonts w:ascii="Book Antiqua" w:hAnsi="Book Antiqua" w:eastAsia="Book Antiqua" w:cs="Book Antiqua"/>
          <w:i/>
          <w:iCs/>
          <w:color w:val="000000"/>
          <w:highlight w:val="none"/>
        </w:rPr>
        <w:t>J Biomol Screen</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488-497 [PMID: 20448275 DOI: 10.1177/1087057110369700]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198 </w:t>
      </w:r>
      <w:r>
        <w:rPr>
          <w:rFonts w:ascii="Book Antiqua" w:hAnsi="Book Antiqua" w:eastAsia="Book Antiqua" w:cs="Book Antiqua"/>
          <w:b/>
          <w:bCs/>
          <w:color w:val="000000"/>
          <w:highlight w:val="none"/>
        </w:rPr>
        <w:t>Martin G</w:t>
      </w:r>
      <w:r>
        <w:rPr>
          <w:rFonts w:ascii="Book Antiqua" w:hAnsi="Book Antiqua" w:eastAsia="Book Antiqua" w:cs="Book Antiqua"/>
          <w:color w:val="000000"/>
          <w:highlight w:val="none"/>
        </w:rPr>
        <w:t xml:space="preserve">, Schoonjans K, Lefebvre AM, Staels B, Auwerx J. Coordinate regulation of the expression of the fatty acid transport protein and acyl-CoA synthetase genes by PPARalpha and PPARgamma activators.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272</w:t>
      </w:r>
      <w:r>
        <w:rPr>
          <w:rFonts w:ascii="Book Antiqua" w:hAnsi="Book Antiqua" w:eastAsia="Book Antiqua" w:cs="Book Antiqua"/>
          <w:color w:val="000000"/>
          <w:highlight w:val="none"/>
        </w:rPr>
        <w:t>: 28210-28217 [PMID: 9353271 DOI: 10.1074/jbc.272.45.28210]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199 </w:t>
      </w:r>
      <w:r>
        <w:rPr>
          <w:rFonts w:ascii="Book Antiqua" w:hAnsi="Book Antiqua" w:eastAsia="Book Antiqua" w:cs="Book Antiqua"/>
          <w:b/>
          <w:bCs/>
          <w:color w:val="000000"/>
          <w:highlight w:val="none"/>
        </w:rPr>
        <w:t>Schoonjans K</w:t>
      </w:r>
      <w:r>
        <w:rPr>
          <w:rFonts w:ascii="Book Antiqua" w:hAnsi="Book Antiqua" w:eastAsia="Book Antiqua" w:cs="Book Antiqua"/>
          <w:color w:val="000000"/>
          <w:highlight w:val="none"/>
        </w:rPr>
        <w:t xml:space="preserve">, Watanabe M, Suzuki H, Mahfoudi A, Krey G, Wahli W, Grimaldi P, Staels B, Yamamoto T, Auwerx J. Induction of the acyl-coenzyme A synthetase gene by fibrates and fatty acids is mediated by a peroxisome proliferator response element in the C promoter.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270</w:t>
      </w:r>
      <w:r>
        <w:rPr>
          <w:rFonts w:ascii="Book Antiqua" w:hAnsi="Book Antiqua" w:eastAsia="Book Antiqua" w:cs="Book Antiqua"/>
          <w:color w:val="000000"/>
          <w:highlight w:val="none"/>
        </w:rPr>
        <w:t>: 19269-19276 [PMID: 7642600 DOI: 10.1074/jbc.270.33.19269]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200 </w:t>
      </w:r>
      <w:r>
        <w:rPr>
          <w:rFonts w:ascii="Book Antiqua" w:hAnsi="Book Antiqua" w:eastAsia="Book Antiqua" w:cs="Book Antiqua"/>
          <w:b/>
          <w:bCs/>
          <w:color w:val="000000"/>
          <w:highlight w:val="none"/>
        </w:rPr>
        <w:t>Björnson E</w:t>
      </w:r>
      <w:r>
        <w:rPr>
          <w:rFonts w:ascii="Book Antiqua" w:hAnsi="Book Antiqua" w:eastAsia="Book Antiqua" w:cs="Book Antiqua"/>
          <w:color w:val="000000"/>
          <w:highlight w:val="none"/>
        </w:rPr>
        <w:t xml:space="preserve">, Mukhopadhyay B, Asplund A, Pristovsek N, Cinar R, Romeo S, Uhlen M, Kunos G, Nielsen J, Mardinoglu A. Stratification of Hepatocellular Carcinoma Patients Based on Acetate Utilization. </w:t>
      </w:r>
      <w:r>
        <w:rPr>
          <w:rFonts w:ascii="Book Antiqua" w:hAnsi="Book Antiqua" w:eastAsia="Book Antiqua" w:cs="Book Antiqua"/>
          <w:i/>
          <w:iCs/>
          <w:color w:val="000000"/>
          <w:highlight w:val="none"/>
        </w:rPr>
        <w:t>Cell Rep</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2014-2026 [PMID: 26655911 DOI: 10.1016/j.celrep.2015.10.045]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201 </w:t>
      </w:r>
      <w:r>
        <w:rPr>
          <w:rFonts w:ascii="Book Antiqua" w:hAnsi="Book Antiqua" w:eastAsia="Book Antiqua" w:cs="Book Antiqua"/>
          <w:b/>
          <w:bCs/>
          <w:color w:val="000000"/>
          <w:highlight w:val="none"/>
        </w:rPr>
        <w:t>Min W</w:t>
      </w:r>
      <w:r>
        <w:rPr>
          <w:rFonts w:ascii="Book Antiqua" w:hAnsi="Book Antiqua" w:eastAsia="Book Antiqua" w:cs="Book Antiqua"/>
          <w:color w:val="000000"/>
          <w:highlight w:val="none"/>
        </w:rPr>
        <w:t xml:space="preserve">, Li Y, Zhang Y, Dai D, Cao Y, Yue Z, Liu J. Role of the anti-glioma drug AT13148 in the inhibition of Notch signaling pathway. </w:t>
      </w:r>
      <w:r>
        <w:rPr>
          <w:rFonts w:ascii="Book Antiqua" w:hAnsi="Book Antiqua" w:eastAsia="Book Antiqua" w:cs="Book Antiqua"/>
          <w:i/>
          <w:iCs/>
          <w:color w:val="000000"/>
          <w:highlight w:val="none"/>
        </w:rPr>
        <w:t>Gene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573</w:t>
      </w:r>
      <w:r>
        <w:rPr>
          <w:rFonts w:ascii="Book Antiqua" w:hAnsi="Book Antiqua" w:eastAsia="Book Antiqua" w:cs="Book Antiqua"/>
          <w:color w:val="000000"/>
          <w:highlight w:val="none"/>
        </w:rPr>
        <w:t>: 153-159 [PMID: 26187072 DOI: 10.1016/j.gene.2015.07.033]</w:t>
      </w:r>
    </w:p>
    <w:p>
      <w:pPr>
        <w:spacing w:line="360" w:lineRule="auto"/>
        <w:jc w:val="both"/>
        <w:rPr>
          <w:rFonts w:ascii="Book Antiqua" w:hAnsi="Book Antiqua"/>
          <w:highlight w:val="none"/>
        </w:rPr>
      </w:pP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Authors declare no conflict of interests for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25,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15, 2021</w:t>
      </w:r>
    </w:p>
    <w:p>
      <w:pPr>
        <w:spacing w:line="360" w:lineRule="auto"/>
        <w:jc w:val="both"/>
        <w:rPr>
          <w:rFonts w:ascii="Book Antiqua" w:hAnsi="Book Antiqua"/>
          <w:highlight w:val="none"/>
          <w:lang w:eastAsia="zh-CN"/>
        </w:rPr>
      </w:pPr>
      <w:r>
        <w:rPr>
          <w:rFonts w:ascii="Book Antiqua" w:hAnsi="Book Antiqua" w:eastAsia="Book Antiqua" w:cs="Book Antiqua"/>
          <w:b/>
          <w:color w:val="000000"/>
          <w:highlight w:val="none"/>
        </w:rPr>
        <w:t>Article in press:</w:t>
      </w:r>
      <w:r>
        <w:rPr>
          <w:rFonts w:hint="eastAsia" w:ascii="Book Antiqua" w:hAnsi="Book Antiqua" w:eastAsia="宋体" w:cs="Book Antiqua"/>
          <w:b/>
          <w:color w:val="000000"/>
          <w:highlight w:val="none"/>
          <w:lang w:val="en-US" w:eastAsia="zh-CN"/>
        </w:rPr>
        <w:t xml:space="preserve"> </w:t>
      </w:r>
      <w:r>
        <w:rPr>
          <w:rFonts w:ascii="Book Antiqua" w:hAnsi="Book Antiqua" w:eastAsia="Book Antiqua" w:cs="Book Antiqua"/>
          <w:b w:val="0"/>
          <w:bCs w:val="0"/>
          <w:color w:val="000000"/>
          <w:highlight w:val="none"/>
        </w:rPr>
        <w:t>October 11,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 xml:space="preserve">Gastroenterology and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Germany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Kvit K</w:t>
      </w:r>
      <w:r>
        <w:rPr>
          <w:rFonts w:ascii="Book Antiqua" w:hAnsi="Book Antiqua" w:eastAsia="Book Antiqua" w:cs="Book Antiqua"/>
          <w:b/>
          <w:color w:val="000000"/>
          <w:highlight w:val="none"/>
        </w:rPr>
        <w:t xml:space="preserve"> S-Editor: </w:t>
      </w:r>
      <w:r>
        <w:rPr>
          <w:rFonts w:hint="eastAsia" w:ascii="Book Antiqua" w:hAnsi="Book Antiqua" w:cs="Book Antiqua"/>
          <w:color w:val="000000"/>
          <w:highlight w:val="none"/>
          <w:lang w:eastAsia="zh-CN"/>
        </w:rPr>
        <w:t>Wang LL</w:t>
      </w:r>
      <w:r>
        <w:rPr>
          <w:rFonts w:ascii="Book Antiqua" w:hAnsi="Book Antiqua" w:eastAsia="Book Antiqua" w:cs="Book Antiqua"/>
          <w:b/>
          <w:color w:val="000000"/>
          <w:highlight w:val="none"/>
        </w:rPr>
        <w:t xml:space="preserve"> L-Editor:</w:t>
      </w:r>
      <w:r>
        <w:rPr>
          <w:rFonts w:hint="eastAsia" w:ascii="Book Antiqua" w:hAnsi="Book Antiqua" w:cs="Book Antiqua"/>
          <w:color w:val="000000"/>
          <w:highlight w:val="none"/>
          <w:lang w:eastAsia="zh-CN"/>
        </w:rPr>
        <w:t xml:space="preserve"> A</w:t>
      </w:r>
      <w:r>
        <w:rPr>
          <w:rFonts w:ascii="Book Antiqua" w:hAnsi="Book Antiqua" w:eastAsia="Book Antiqua" w:cs="Book Antiqua"/>
          <w:b/>
          <w:color w:val="000000"/>
          <w:highlight w:val="none"/>
        </w:rPr>
        <w:t xml:space="preserve"> P-Editor: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Wang LL</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rFonts w:ascii="Book Antiqua" w:hAnsi="Book Antiqua"/>
          <w:highlight w:val="none"/>
          <w:lang w:eastAsia="zh-CN"/>
        </w:rPr>
      </w:pPr>
      <w:r>
        <w:rPr>
          <w:rFonts w:ascii="Book Antiqua" w:hAnsi="Book Antiqua"/>
          <w:highlight w:val="none"/>
          <w:lang w:eastAsia="zh-CN"/>
        </w:rPr>
        <w:drawing>
          <wp:inline distT="0" distB="0" distL="0" distR="0">
            <wp:extent cx="5036820" cy="3855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37257" cy="3856054"/>
                    </a:xfrm>
                    <a:prstGeom prst="rect">
                      <a:avLst/>
                    </a:prstGeom>
                  </pic:spPr>
                </pic:pic>
              </a:graphicData>
            </a:graphic>
          </wp:inline>
        </w:drawing>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Figure 1 Mechanism of long-chain fatty acid transport across the lipid raft</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LCFAs are taken up into cell in two different ways. One is passive transport by a flip-flop with rate limiting. The other is active transport, which is mediated with transport-associated proteins (FATPs, CD36, FABPs and Caveolin). FATPs with tissue-specific distribution integrating both transport and activation functions are responsible for LCFAs uptake. Free FAs trapped by the FABPpm present to CD36 and are transported into cells. Consequently released free FAs bind with FABPc and CAV channel into different organelles and are activated by different subcellular expression of ACSLs into acyl-CoA. In addition, acyl-CoA can be deactivated to free FA and CoA which is mediated by ACOTs. Liver-specific proteins: FATP5, FABP-L, ACSL1; Intestine-specific proteins: FATP4, FABP-I, ACSL5; ACSL: Acyl-CoA synthetase, ACOT: Acyl-CoA thioesterase; MCs: Micelles, CMs: Chylomicrons</w:t>
      </w: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br w:type="page"/>
      </w:r>
      <w:r>
        <w:rPr>
          <w:rFonts w:ascii="Book Antiqua" w:hAnsi="Book Antiqua" w:cs="Book Antiqua"/>
          <w:b/>
          <w:bCs/>
          <w:color w:val="000000"/>
          <w:highlight w:val="none"/>
          <w:lang w:eastAsia="zh-CN"/>
        </w:rPr>
        <w:drawing>
          <wp:inline distT="0" distB="0" distL="0" distR="0">
            <wp:extent cx="5113020" cy="2964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13463" cy="2964437"/>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Figure 2 The crosslink between acyl-CoA synthetases and short-chain fatty acids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 xml:space="preserve">In mitochondria, acetyl-CoA is generated either from fatty acid β-oxidation and glucose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pyruvate or SCFAs through ACSS1 and ACSS3; acetyl-CoA is directed into energy production through the TCA cycle and electron respiration chain, as well as reflux into cytosol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citrate and again synthesizes acetyl-CoA. In addition, excessive acetate and butyrate synthesize into ketone bodies and are released into cytosol. In cytosol, acetyl-CoA is produced from pyruvate which is from both glucose and propionate; the source of acetyl-CoA can be converted from butyrate and acetate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butyryl-CoA/acetate CoA-transferase and ACSS2 respectively; cytosolic ketone bodies can also either produce acetyl-CoA or enter the blood circulation in the whole body. On the other hand, acetyl-CoA is involved in cholesterol biosynthesis. In the nucleus, acetate synthesizes acetyl-CoA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ACSS2 which is responsible for chromosome stability through histone acylation regulation. Cyto: Cytoplasma; Mito: mitochondria; Nucl: Nucleus; TCA: tricarboxylic acid cycle.</w:t>
      </w: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color w:val="000000"/>
          <w:highlight w:val="none"/>
        </w:rPr>
        <w:br w:type="page"/>
      </w:r>
      <w:r>
        <w:rPr>
          <w:rFonts w:ascii="Book Antiqua" w:hAnsi="Book Antiqua" w:eastAsia="Book Antiqua" w:cs="Book Antiqua"/>
          <w:b/>
          <w:bCs/>
          <w:color w:val="000000"/>
          <w:highlight w:val="none"/>
        </w:rPr>
        <w:t>Table 1 miRNA and compounds targeting acyl-CoA synthetases</w:t>
      </w:r>
    </w:p>
    <w:tbl>
      <w:tblPr>
        <w:tblStyle w:val="6"/>
        <w:tblW w:w="5000" w:type="pct"/>
        <w:tblInd w:w="0" w:type="dxa"/>
        <w:tblLayout w:type="autofit"/>
        <w:tblCellMar>
          <w:top w:w="0" w:type="dxa"/>
          <w:left w:w="30" w:type="dxa"/>
          <w:bottom w:w="0" w:type="dxa"/>
          <w:right w:w="30" w:type="dxa"/>
        </w:tblCellMar>
      </w:tblPr>
      <w:tblGrid>
        <w:gridCol w:w="1382"/>
        <w:gridCol w:w="1613"/>
        <w:gridCol w:w="2600"/>
        <w:gridCol w:w="3139"/>
        <w:gridCol w:w="686"/>
      </w:tblGrid>
      <w:tr>
        <w:tblPrEx>
          <w:tblCellMar>
            <w:top w:w="0" w:type="dxa"/>
            <w:left w:w="30" w:type="dxa"/>
            <w:bottom w:w="0" w:type="dxa"/>
            <w:right w:w="30" w:type="dxa"/>
          </w:tblCellMar>
        </w:tblPrEx>
        <w:trPr>
          <w:trHeight w:val="312" w:hRule="atLeast"/>
        </w:trPr>
        <w:tc>
          <w:tcPr>
            <w:tcW w:w="734" w:type="pct"/>
            <w:tcBorders>
              <w:top w:val="single" w:color="auto" w:sz="6" w:space="0"/>
              <w:left w:val="nil"/>
              <w:bottom w:val="nil"/>
              <w:right w:val="nil"/>
            </w:tcBorders>
            <w:shd w:val="clear" w:color="auto" w:fill="auto"/>
          </w:tcPr>
          <w:p>
            <w:pPr>
              <w:spacing w:line="360" w:lineRule="auto"/>
              <w:jc w:val="both"/>
              <w:rPr>
                <w:rFonts w:ascii="Book Antiqua" w:hAnsi="Book Antiqua"/>
                <w:b/>
                <w:bCs/>
                <w:highlight w:val="none"/>
                <w:lang w:eastAsia="zh-CN"/>
              </w:rPr>
            </w:pPr>
            <w:r>
              <w:rPr>
                <w:rFonts w:ascii="Book Antiqua" w:hAnsi="Book Antiqua"/>
                <w:b/>
                <w:bCs/>
                <w:highlight w:val="none"/>
                <w:lang w:eastAsia="zh-CN"/>
              </w:rPr>
              <w:t>Type</w:t>
            </w:r>
          </w:p>
        </w:tc>
        <w:tc>
          <w:tcPr>
            <w:tcW w:w="856" w:type="pct"/>
            <w:tcBorders>
              <w:top w:val="single" w:color="auto" w:sz="6" w:space="0"/>
              <w:left w:val="nil"/>
              <w:bottom w:val="nil"/>
              <w:right w:val="nil"/>
            </w:tcBorders>
            <w:shd w:val="clear" w:color="auto" w:fill="auto"/>
          </w:tcPr>
          <w:p>
            <w:pPr>
              <w:spacing w:line="360" w:lineRule="auto"/>
              <w:jc w:val="both"/>
              <w:rPr>
                <w:rFonts w:ascii="Book Antiqua" w:hAnsi="Book Antiqua"/>
                <w:b/>
                <w:bCs/>
                <w:highlight w:val="none"/>
                <w:lang w:eastAsia="zh-CN"/>
              </w:rPr>
            </w:pPr>
            <w:r>
              <w:rPr>
                <w:rFonts w:ascii="Book Antiqua" w:hAnsi="Book Antiqua"/>
                <w:b/>
                <w:bCs/>
                <w:highlight w:val="none"/>
                <w:lang w:eastAsia="zh-CN"/>
              </w:rPr>
              <w:t>Name</w:t>
            </w:r>
          </w:p>
        </w:tc>
        <w:tc>
          <w:tcPr>
            <w:tcW w:w="1380" w:type="pct"/>
            <w:tcBorders>
              <w:top w:val="single" w:color="auto" w:sz="6" w:space="0"/>
              <w:left w:val="nil"/>
              <w:bottom w:val="nil"/>
              <w:right w:val="nil"/>
            </w:tcBorders>
            <w:shd w:val="clear" w:color="auto" w:fill="auto"/>
          </w:tcPr>
          <w:p>
            <w:pPr>
              <w:spacing w:line="360" w:lineRule="auto"/>
              <w:jc w:val="both"/>
              <w:rPr>
                <w:rFonts w:ascii="Book Antiqua" w:hAnsi="Book Antiqua"/>
                <w:b/>
                <w:bCs/>
                <w:highlight w:val="none"/>
                <w:lang w:eastAsia="zh-CN"/>
              </w:rPr>
            </w:pPr>
            <w:r>
              <w:rPr>
                <w:rFonts w:ascii="Book Antiqua" w:hAnsi="Book Antiqua"/>
                <w:b/>
                <w:bCs/>
                <w:highlight w:val="none"/>
                <w:lang w:eastAsia="zh-CN"/>
              </w:rPr>
              <w:t>Target</w:t>
            </w:r>
          </w:p>
        </w:tc>
        <w:tc>
          <w:tcPr>
            <w:tcW w:w="1666" w:type="pct"/>
            <w:tcBorders>
              <w:top w:val="single" w:color="auto" w:sz="6" w:space="0"/>
              <w:left w:val="nil"/>
              <w:bottom w:val="nil"/>
              <w:right w:val="nil"/>
            </w:tcBorders>
            <w:shd w:val="clear" w:color="auto" w:fill="auto"/>
          </w:tcPr>
          <w:p>
            <w:pPr>
              <w:spacing w:line="360" w:lineRule="auto"/>
              <w:jc w:val="both"/>
              <w:rPr>
                <w:rFonts w:ascii="Book Antiqua" w:hAnsi="Book Antiqua"/>
                <w:b/>
                <w:bCs/>
                <w:highlight w:val="none"/>
                <w:lang w:eastAsia="zh-CN"/>
              </w:rPr>
            </w:pPr>
            <w:r>
              <w:rPr>
                <w:rFonts w:ascii="Book Antiqua" w:hAnsi="Book Antiqua"/>
                <w:b/>
                <w:bCs/>
                <w:highlight w:val="none"/>
                <w:lang w:eastAsia="zh-CN"/>
              </w:rPr>
              <w:t>Mechanism</w:t>
            </w:r>
          </w:p>
        </w:tc>
        <w:tc>
          <w:tcPr>
            <w:tcW w:w="365" w:type="pct"/>
            <w:tcBorders>
              <w:top w:val="single" w:color="auto" w:sz="6" w:space="0"/>
              <w:left w:val="nil"/>
              <w:bottom w:val="nil"/>
              <w:right w:val="nil"/>
            </w:tcBorders>
            <w:shd w:val="clear" w:color="auto" w:fill="auto"/>
          </w:tcPr>
          <w:p>
            <w:pPr>
              <w:spacing w:line="360" w:lineRule="auto"/>
              <w:jc w:val="both"/>
              <w:rPr>
                <w:rFonts w:ascii="Book Antiqua" w:hAnsi="Book Antiqua"/>
                <w:b/>
                <w:bCs/>
                <w:highlight w:val="none"/>
                <w:lang w:eastAsia="zh-CN"/>
              </w:rPr>
            </w:pPr>
            <w:r>
              <w:rPr>
                <w:rFonts w:ascii="Book Antiqua" w:hAnsi="Book Antiqua"/>
                <w:b/>
                <w:bCs/>
                <w:highlight w:val="none"/>
                <w:lang w:eastAsia="zh-CN"/>
              </w:rPr>
              <w:t>Ref.</w:t>
            </w:r>
          </w:p>
        </w:tc>
      </w:tr>
      <w:tr>
        <w:tblPrEx>
          <w:tblCellMar>
            <w:top w:w="0" w:type="dxa"/>
            <w:left w:w="30" w:type="dxa"/>
            <w:bottom w:w="0" w:type="dxa"/>
            <w:right w:w="30" w:type="dxa"/>
          </w:tblCellMar>
        </w:tblPrEx>
        <w:trPr>
          <w:trHeight w:val="624" w:hRule="atLeast"/>
        </w:trPr>
        <w:tc>
          <w:tcPr>
            <w:tcW w:w="734" w:type="pct"/>
            <w:tcBorders>
              <w:top w:val="single" w:color="auto" w:sz="6" w:space="0"/>
              <w:left w:val="nil"/>
              <w:bottom w:val="nil"/>
              <w:right w:val="nil"/>
            </w:tcBorders>
            <w:shd w:val="clear" w:color="auto" w:fill="auto"/>
          </w:tcPr>
          <w:p>
            <w:pPr>
              <w:spacing w:line="360" w:lineRule="auto"/>
              <w:jc w:val="both"/>
              <w:rPr>
                <w:rFonts w:ascii="Book Antiqua" w:hAnsi="Book Antiqua"/>
                <w:bCs/>
                <w:highlight w:val="none"/>
                <w:lang w:eastAsia="zh-CN"/>
              </w:rPr>
            </w:pPr>
            <w:r>
              <w:rPr>
                <w:rFonts w:ascii="Book Antiqua" w:hAnsi="Book Antiqua"/>
                <w:bCs/>
                <w:highlight w:val="none"/>
                <w:lang w:eastAsia="zh-CN"/>
              </w:rPr>
              <w:t>miRNA</w:t>
            </w:r>
          </w:p>
        </w:tc>
        <w:tc>
          <w:tcPr>
            <w:tcW w:w="856" w:type="pct"/>
            <w:tcBorders>
              <w:top w:val="single" w:color="auto" w:sz="6" w:space="0"/>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miR-205</w:t>
            </w:r>
          </w:p>
        </w:tc>
        <w:tc>
          <w:tcPr>
            <w:tcW w:w="1380" w:type="pct"/>
            <w:tcBorders>
              <w:top w:val="single" w:color="auto" w:sz="6" w:space="0"/>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ACSL4/ACSL1</w:t>
            </w:r>
          </w:p>
        </w:tc>
        <w:tc>
          <w:tcPr>
            <w:tcW w:w="1666" w:type="pct"/>
            <w:tcBorders>
              <w:top w:val="single" w:color="auto" w:sz="6" w:space="0"/>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ACSL4/ACSL1 in hepatocellular carcinoma</w:t>
            </w:r>
          </w:p>
        </w:tc>
        <w:tc>
          <w:tcPr>
            <w:tcW w:w="365" w:type="pct"/>
            <w:tcBorders>
              <w:top w:val="single" w:color="auto" w:sz="6" w:space="0"/>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[155,171]</w:t>
            </w:r>
          </w:p>
        </w:tc>
      </w:tr>
      <w:tr>
        <w:tblPrEx>
          <w:tblCellMar>
            <w:top w:w="0" w:type="dxa"/>
            <w:left w:w="30" w:type="dxa"/>
            <w:bottom w:w="0" w:type="dxa"/>
            <w:right w:w="30" w:type="dxa"/>
          </w:tblCellMar>
        </w:tblPrEx>
        <w:trPr>
          <w:trHeight w:val="312"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 xml:space="preserve">miR-211-5p </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ACSL4</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ACSL4 in hepatocellular carcinoma</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[172]</w:t>
            </w:r>
          </w:p>
        </w:tc>
      </w:tr>
      <w:tr>
        <w:tblPrEx>
          <w:tblCellMar>
            <w:top w:w="0" w:type="dxa"/>
            <w:left w:w="30" w:type="dxa"/>
            <w:bottom w:w="0" w:type="dxa"/>
            <w:right w:w="30" w:type="dxa"/>
          </w:tblCellMar>
        </w:tblPrEx>
        <w:trPr>
          <w:trHeight w:val="624"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miR-19b-1</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ACSL1/ACSL4/SCD1</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ACSL1/ACSL4/SCD1 axis in colorectal cancer</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[173]</w:t>
            </w:r>
          </w:p>
        </w:tc>
      </w:tr>
      <w:tr>
        <w:tblPrEx>
          <w:tblCellMar>
            <w:top w:w="0" w:type="dxa"/>
            <w:left w:w="30" w:type="dxa"/>
            <w:bottom w:w="0" w:type="dxa"/>
            <w:right w:w="30" w:type="dxa"/>
          </w:tblCellMar>
        </w:tblPrEx>
        <w:trPr>
          <w:trHeight w:val="624"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 xml:space="preserve">miR-142-3p </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ACSL1/ACSL4/SCD1</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ACSL1/ACSL4/SCD1 axis in colorectal cancer</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[173,174]</w:t>
            </w:r>
          </w:p>
        </w:tc>
      </w:tr>
      <w:tr>
        <w:tblPrEx>
          <w:tblCellMar>
            <w:top w:w="0" w:type="dxa"/>
            <w:left w:w="30" w:type="dxa"/>
            <w:bottom w:w="0" w:type="dxa"/>
            <w:right w:w="30" w:type="dxa"/>
          </w:tblCellMar>
        </w:tblPrEx>
        <w:trPr>
          <w:trHeight w:val="312"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miR-34c</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ACSL1</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ACSL1 and induction of liver fibrogenesis</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[175]</w:t>
            </w:r>
          </w:p>
        </w:tc>
      </w:tr>
      <w:tr>
        <w:tblPrEx>
          <w:tblCellMar>
            <w:top w:w="0" w:type="dxa"/>
            <w:left w:w="30" w:type="dxa"/>
            <w:bottom w:w="0" w:type="dxa"/>
            <w:right w:w="30" w:type="dxa"/>
          </w:tblCellMar>
        </w:tblPrEx>
        <w:trPr>
          <w:trHeight w:val="312"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miR-497-5p</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ACSL5</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ACSL5 in colon cancer</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[170]</w:t>
            </w:r>
          </w:p>
        </w:tc>
      </w:tr>
      <w:tr>
        <w:tblPrEx>
          <w:tblCellMar>
            <w:top w:w="0" w:type="dxa"/>
            <w:left w:w="30" w:type="dxa"/>
            <w:bottom w:w="0" w:type="dxa"/>
            <w:right w:w="30" w:type="dxa"/>
          </w:tblCellMar>
        </w:tblPrEx>
        <w:trPr>
          <w:trHeight w:val="624"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r>
              <w:rPr>
                <w:rFonts w:ascii="Book Antiqua" w:hAnsi="Book Antiqua"/>
                <w:bCs/>
                <w:highlight w:val="none"/>
                <w:lang w:eastAsia="zh-CN"/>
              </w:rPr>
              <w:t>Compounds</w:t>
            </w: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Triacsin C</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ACSL1/ACSL3/ACSL4 and ACSL5</w:t>
            </w:r>
            <w:r>
              <w:rPr>
                <w:rFonts w:ascii="Book Antiqua" w:hAnsi="Book Antiqua"/>
                <w:highlight w:val="none"/>
                <w:vertAlign w:val="superscript"/>
                <w:lang w:eastAsia="zh-CN"/>
              </w:rPr>
              <w:t>1</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ACSL1/ACSL3/ACSL4 and ACSL5</w:t>
            </w:r>
            <w:r>
              <w:rPr>
                <w:rFonts w:ascii="Book Antiqua" w:hAnsi="Book Antiqua"/>
                <w:highlight w:val="none"/>
                <w:vertAlign w:val="superscript"/>
                <w:lang w:eastAsia="zh-CN"/>
              </w:rPr>
              <w:t>1</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[177,178]</w:t>
            </w:r>
          </w:p>
        </w:tc>
      </w:tr>
      <w:tr>
        <w:tblPrEx>
          <w:tblCellMar>
            <w:top w:w="0" w:type="dxa"/>
            <w:left w:w="30" w:type="dxa"/>
            <w:bottom w:w="0" w:type="dxa"/>
            <w:right w:w="30" w:type="dxa"/>
          </w:tblCellMar>
        </w:tblPrEx>
        <w:trPr>
          <w:trHeight w:val="936"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Roglitazone Pioglitazone Troglitazone</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ACSL4</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ACSL4</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[179-181]</w:t>
            </w:r>
          </w:p>
        </w:tc>
      </w:tr>
      <w:tr>
        <w:tblPrEx>
          <w:tblCellMar>
            <w:top w:w="0" w:type="dxa"/>
            <w:left w:w="30" w:type="dxa"/>
            <w:bottom w:w="0" w:type="dxa"/>
            <w:right w:w="30" w:type="dxa"/>
          </w:tblCellMar>
        </w:tblPrEx>
        <w:trPr>
          <w:trHeight w:val="312"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Lipofermata</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FATP2</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FATP2</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[191</w:t>
            </w:r>
            <w:r>
              <w:rPr>
                <w:rFonts w:hint="eastAsia" w:ascii="Book Antiqua" w:hAnsi="Book Antiqua"/>
                <w:highlight w:val="none"/>
                <w:vertAlign w:val="superscript"/>
                <w:lang w:eastAsia="zh-CN"/>
              </w:rPr>
              <w:t>,</w:t>
            </w:r>
            <w:r>
              <w:rPr>
                <w:rFonts w:ascii="Book Antiqua" w:hAnsi="Book Antiqua"/>
                <w:highlight w:val="none"/>
                <w:vertAlign w:val="superscript"/>
                <w:lang w:eastAsia="zh-CN"/>
              </w:rPr>
              <w:t>192]</w:t>
            </w:r>
          </w:p>
        </w:tc>
      </w:tr>
      <w:tr>
        <w:tblPrEx>
          <w:tblCellMar>
            <w:top w:w="0" w:type="dxa"/>
            <w:left w:w="30" w:type="dxa"/>
            <w:bottom w:w="0" w:type="dxa"/>
            <w:right w:w="30" w:type="dxa"/>
          </w:tblCellMar>
        </w:tblPrEx>
        <w:trPr>
          <w:trHeight w:val="312"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Grassofermata</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FATP2</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Inhibition of FATP2</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[191,193, 194]</w:t>
            </w:r>
          </w:p>
        </w:tc>
      </w:tr>
      <w:tr>
        <w:tblPrEx>
          <w:tblCellMar>
            <w:top w:w="0" w:type="dxa"/>
            <w:left w:w="30" w:type="dxa"/>
            <w:bottom w:w="0" w:type="dxa"/>
            <w:right w:w="30" w:type="dxa"/>
          </w:tblCellMar>
        </w:tblPrEx>
        <w:trPr>
          <w:trHeight w:val="624" w:hRule="atLeast"/>
        </w:trPr>
        <w:tc>
          <w:tcPr>
            <w:tcW w:w="734" w:type="pct"/>
            <w:tcBorders>
              <w:top w:val="nil"/>
              <w:left w:val="nil"/>
              <w:bottom w:val="nil"/>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Ursodiol</w:t>
            </w:r>
            <w:r>
              <w:rPr>
                <w:rFonts w:hint="eastAsia" w:ascii="Book Antiqua" w:hAnsi="Book Antiqua"/>
                <w:highlight w:val="none"/>
                <w:lang w:eastAsia="zh-CN"/>
              </w:rPr>
              <w:t xml:space="preserve"> c</w:t>
            </w:r>
            <w:r>
              <w:rPr>
                <w:rFonts w:ascii="Book Antiqua" w:hAnsi="Book Antiqua"/>
                <w:highlight w:val="none"/>
                <w:lang w:eastAsia="zh-CN"/>
              </w:rPr>
              <w:t>henodiol</w:t>
            </w:r>
          </w:p>
        </w:tc>
        <w:tc>
          <w:tcPr>
            <w:tcW w:w="1380"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FATP5</w:t>
            </w:r>
          </w:p>
        </w:tc>
        <w:tc>
          <w:tcPr>
            <w:tcW w:w="1666" w:type="pct"/>
            <w:tcBorders>
              <w:top w:val="nil"/>
              <w:left w:val="nil"/>
              <w:bottom w:val="nil"/>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 xml:space="preserve">Inhibition of FATP5 in liver </w:t>
            </w:r>
          </w:p>
        </w:tc>
        <w:tc>
          <w:tcPr>
            <w:tcW w:w="365" w:type="pct"/>
            <w:tcBorders>
              <w:top w:val="nil"/>
              <w:left w:val="nil"/>
              <w:bottom w:val="nil"/>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[195]</w:t>
            </w:r>
          </w:p>
        </w:tc>
      </w:tr>
      <w:tr>
        <w:tblPrEx>
          <w:tblCellMar>
            <w:top w:w="0" w:type="dxa"/>
            <w:left w:w="30" w:type="dxa"/>
            <w:bottom w:w="0" w:type="dxa"/>
            <w:right w:w="30" w:type="dxa"/>
          </w:tblCellMar>
        </w:tblPrEx>
        <w:trPr>
          <w:trHeight w:val="312" w:hRule="atLeast"/>
        </w:trPr>
        <w:tc>
          <w:tcPr>
            <w:tcW w:w="734" w:type="pct"/>
            <w:tcBorders>
              <w:top w:val="nil"/>
              <w:left w:val="nil"/>
              <w:bottom w:val="single" w:color="auto" w:sz="6" w:space="0"/>
              <w:right w:val="nil"/>
            </w:tcBorders>
            <w:shd w:val="clear" w:color="auto" w:fill="auto"/>
          </w:tcPr>
          <w:p>
            <w:pPr>
              <w:spacing w:line="360" w:lineRule="auto"/>
              <w:jc w:val="both"/>
              <w:rPr>
                <w:rFonts w:ascii="Book Antiqua" w:hAnsi="Book Antiqua"/>
                <w:bCs/>
                <w:highlight w:val="none"/>
                <w:lang w:eastAsia="zh-CN"/>
              </w:rPr>
            </w:pPr>
          </w:p>
        </w:tc>
        <w:tc>
          <w:tcPr>
            <w:tcW w:w="856" w:type="pct"/>
            <w:tcBorders>
              <w:top w:val="nil"/>
              <w:left w:val="nil"/>
              <w:bottom w:val="single" w:color="auto" w:sz="6" w:space="0"/>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Fenofibrate</w:t>
            </w:r>
          </w:p>
        </w:tc>
        <w:tc>
          <w:tcPr>
            <w:tcW w:w="1380" w:type="pct"/>
            <w:tcBorders>
              <w:top w:val="nil"/>
              <w:left w:val="nil"/>
              <w:bottom w:val="single" w:color="auto" w:sz="6" w:space="0"/>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PPARα</w:t>
            </w:r>
          </w:p>
        </w:tc>
        <w:tc>
          <w:tcPr>
            <w:tcW w:w="1666" w:type="pct"/>
            <w:tcBorders>
              <w:top w:val="nil"/>
              <w:left w:val="nil"/>
              <w:bottom w:val="single" w:color="auto" w:sz="6" w:space="0"/>
              <w:right w:val="nil"/>
            </w:tcBorders>
            <w:shd w:val="clear" w:color="auto" w:fill="auto"/>
          </w:tcPr>
          <w:p>
            <w:pPr>
              <w:spacing w:line="360" w:lineRule="auto"/>
              <w:jc w:val="both"/>
              <w:rPr>
                <w:rFonts w:ascii="Book Antiqua" w:hAnsi="Book Antiqua"/>
                <w:highlight w:val="none"/>
                <w:lang w:eastAsia="zh-CN"/>
              </w:rPr>
            </w:pPr>
            <w:r>
              <w:rPr>
                <w:rFonts w:ascii="Book Antiqua" w:hAnsi="Book Antiqua"/>
                <w:highlight w:val="none"/>
                <w:lang w:eastAsia="zh-CN"/>
              </w:rPr>
              <w:t>Indirect activation of FATP in liver predominantly</w:t>
            </w:r>
          </w:p>
        </w:tc>
        <w:tc>
          <w:tcPr>
            <w:tcW w:w="365" w:type="pct"/>
            <w:tcBorders>
              <w:top w:val="nil"/>
              <w:left w:val="nil"/>
              <w:bottom w:val="single" w:color="auto" w:sz="6" w:space="0"/>
              <w:right w:val="nil"/>
            </w:tcBorders>
            <w:shd w:val="clear" w:color="auto" w:fill="auto"/>
          </w:tcPr>
          <w:p>
            <w:pPr>
              <w:spacing w:line="360" w:lineRule="auto"/>
              <w:jc w:val="both"/>
              <w:rPr>
                <w:rFonts w:ascii="Book Antiqua" w:hAnsi="Book Antiqua"/>
                <w:highlight w:val="none"/>
                <w:vertAlign w:val="superscript"/>
                <w:lang w:eastAsia="zh-CN"/>
              </w:rPr>
            </w:pPr>
            <w:r>
              <w:rPr>
                <w:rFonts w:ascii="Book Antiqua" w:hAnsi="Book Antiqua"/>
                <w:highlight w:val="none"/>
                <w:vertAlign w:val="superscript"/>
                <w:lang w:eastAsia="zh-CN"/>
              </w:rPr>
              <w:t>[196,197]</w:t>
            </w:r>
          </w:p>
        </w:tc>
      </w:tr>
    </w:tbl>
    <w:p>
      <w:pPr>
        <w:spacing w:line="360" w:lineRule="auto"/>
        <w:jc w:val="both"/>
        <w:rPr>
          <w:rFonts w:hint="eastAsia"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vertAlign w:val="superscript"/>
          <w:lang w:eastAsia="zh-CN"/>
        </w:rPr>
        <w:t>1</w:t>
      </w:r>
      <w:r>
        <w:rPr>
          <w:rFonts w:ascii="Book Antiqua" w:hAnsi="Book Antiqua"/>
          <w:highlight w:val="none"/>
          <w:lang w:eastAsia="zh-CN"/>
        </w:rPr>
        <w:t>Triacsin C is also competitive inhibitor of ACSL5 when used in higher concentration</w:t>
      </w:r>
      <w:r>
        <w:rPr>
          <w:rFonts w:hint="eastAsia"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highlight w:val="none"/>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55</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5611AB-580E-4B32-A261-F2075EB4831B}"/>
    <w:docVar w:name="dgnword-eventsink" w:val="435928616"/>
  </w:docVars>
  <w:rsids>
    <w:rsidRoot w:val="00A77B3E"/>
    <w:rsid w:val="000B3018"/>
    <w:rsid w:val="000C5CCD"/>
    <w:rsid w:val="00196680"/>
    <w:rsid w:val="001C2000"/>
    <w:rsid w:val="002C197D"/>
    <w:rsid w:val="002E3ABA"/>
    <w:rsid w:val="002F5AB1"/>
    <w:rsid w:val="00350697"/>
    <w:rsid w:val="003748BC"/>
    <w:rsid w:val="00392109"/>
    <w:rsid w:val="00487A32"/>
    <w:rsid w:val="004C060A"/>
    <w:rsid w:val="00597D0E"/>
    <w:rsid w:val="005A257D"/>
    <w:rsid w:val="006B1CC9"/>
    <w:rsid w:val="0074027F"/>
    <w:rsid w:val="00833AB4"/>
    <w:rsid w:val="00833FC2"/>
    <w:rsid w:val="00982612"/>
    <w:rsid w:val="00993993"/>
    <w:rsid w:val="009F1A98"/>
    <w:rsid w:val="00A77B3E"/>
    <w:rsid w:val="00A81BB9"/>
    <w:rsid w:val="00BB5917"/>
    <w:rsid w:val="00CA2A55"/>
    <w:rsid w:val="00CB3AAE"/>
    <w:rsid w:val="00D07957"/>
    <w:rsid w:val="00D76283"/>
    <w:rsid w:val="00D97BE9"/>
    <w:rsid w:val="00E7086D"/>
    <w:rsid w:val="00E7341C"/>
    <w:rsid w:val="00ED3C18"/>
    <w:rsid w:val="00F4343B"/>
    <w:rsid w:val="0C7E3C7C"/>
    <w:rsid w:val="219A1872"/>
    <w:rsid w:val="2DA778FA"/>
    <w:rsid w:val="7702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4"/>
    <w:qFormat/>
    <w:uiPriority w:val="0"/>
    <w:pPr>
      <w:tabs>
        <w:tab w:val="center" w:pos="4153"/>
        <w:tab w:val="right" w:pos="8306"/>
      </w:tabs>
      <w:snapToGrid w:val="0"/>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8">
    <w:name w:val="MsoHyperlink"/>
    <w:basedOn w:val="7"/>
    <w:qFormat/>
    <w:uiPriority w:val="0"/>
  </w:style>
  <w:style w:type="character" w:customStyle="1" w:styleId="9">
    <w:name w:val="acopre"/>
    <w:basedOn w:val="7"/>
    <w:qFormat/>
    <w:uiPriority w:val="0"/>
  </w:style>
  <w:style w:type="character" w:customStyle="1" w:styleId="10">
    <w:name w:val="acopre1"/>
    <w:basedOn w:val="7"/>
    <w:qFormat/>
    <w:uiPriority w:val="0"/>
  </w:style>
  <w:style w:type="character" w:customStyle="1" w:styleId="11">
    <w:name w:val="hgkelc"/>
    <w:basedOn w:val="7"/>
    <w:qFormat/>
    <w:uiPriority w:val="0"/>
  </w:style>
  <w:style w:type="character" w:customStyle="1" w:styleId="12">
    <w:name w:val="批注框文本 字符"/>
    <w:basedOn w:val="7"/>
    <w:link w:val="2"/>
    <w:qFormat/>
    <w:uiPriority w:val="0"/>
    <w:rPr>
      <w:sz w:val="18"/>
      <w:szCs w:val="18"/>
    </w:rPr>
  </w:style>
  <w:style w:type="character" w:customStyle="1" w:styleId="13">
    <w:name w:val="页眉 字符"/>
    <w:basedOn w:val="7"/>
    <w:link w:val="4"/>
    <w:qFormat/>
    <w:uiPriority w:val="0"/>
    <w:rPr>
      <w:sz w:val="18"/>
      <w:szCs w:val="18"/>
    </w:rPr>
  </w:style>
  <w:style w:type="character" w:customStyle="1" w:styleId="14">
    <w:name w:val="页脚 字符"/>
    <w:basedOn w:val="7"/>
    <w:link w:val="3"/>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16021</Words>
  <Characters>91325</Characters>
  <Lines>761</Lines>
  <Paragraphs>214</Paragraphs>
  <TotalTime>0</TotalTime>
  <ScaleCrop>false</ScaleCrop>
  <LinksUpToDate>false</LinksUpToDate>
  <CharactersWithSpaces>107132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2021-10-10T23:24:00Z</dcterms:created>
  <dc:creator>Gaßler, Nikolaus</dc:creator>
  <cp:lastModifiedBy>晓晨</cp:lastModifiedBy>
  <dcterms:modified xsi:type="dcterms:W3CDTF">2021-11-19T06:39:39Z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3B4BB85DFC924EAE9DA232C384608B47</vt:lpwstr>
  </property>
</Properties>
</file>