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61A7"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Name of Journal: </w:t>
      </w:r>
      <w:r w:rsidRPr="009267A6">
        <w:rPr>
          <w:rFonts w:ascii="Book Antiqua" w:eastAsia="Book Antiqua" w:hAnsi="Book Antiqua" w:cs="Book Antiqua"/>
          <w:i/>
          <w:color w:val="000000"/>
        </w:rPr>
        <w:t>World Journal of Clinical Oncology</w:t>
      </w:r>
    </w:p>
    <w:p w14:paraId="064F169E"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Manuscript NO: </w:t>
      </w:r>
      <w:r w:rsidRPr="009267A6">
        <w:rPr>
          <w:rFonts w:ascii="Book Antiqua" w:eastAsia="Book Antiqua" w:hAnsi="Book Antiqua" w:cs="Book Antiqua"/>
          <w:color w:val="000000"/>
        </w:rPr>
        <w:t>65043</w:t>
      </w:r>
    </w:p>
    <w:p w14:paraId="232361CC"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Manuscript Type: </w:t>
      </w:r>
      <w:r w:rsidRPr="009267A6">
        <w:rPr>
          <w:rFonts w:ascii="Book Antiqua" w:eastAsia="Book Antiqua" w:hAnsi="Book Antiqua" w:cs="Book Antiqua"/>
          <w:color w:val="000000"/>
        </w:rPr>
        <w:t>MINIREVIEWS</w:t>
      </w:r>
    </w:p>
    <w:p w14:paraId="1F6BA401" w14:textId="77777777" w:rsidR="00697AE4" w:rsidRPr="009267A6" w:rsidRDefault="00697AE4" w:rsidP="009267A6">
      <w:pPr>
        <w:snapToGrid w:val="0"/>
        <w:spacing w:line="360" w:lineRule="auto"/>
        <w:jc w:val="both"/>
        <w:rPr>
          <w:rFonts w:ascii="Book Antiqua" w:hAnsi="Book Antiqua"/>
        </w:rPr>
      </w:pPr>
    </w:p>
    <w:p w14:paraId="7F7F8C7B"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Adjuvant therapy for lung neuroendocrine neoplasms</w:t>
      </w:r>
    </w:p>
    <w:p w14:paraId="5B3D4DE2" w14:textId="77777777" w:rsidR="00697AE4" w:rsidRPr="009267A6" w:rsidRDefault="00697AE4" w:rsidP="009267A6">
      <w:pPr>
        <w:snapToGrid w:val="0"/>
        <w:spacing w:line="360" w:lineRule="auto"/>
        <w:jc w:val="both"/>
        <w:rPr>
          <w:rFonts w:ascii="Book Antiqua" w:hAnsi="Book Antiqua"/>
        </w:rPr>
      </w:pPr>
    </w:p>
    <w:p w14:paraId="59E1B30A"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Ramirez</w:t>
      </w:r>
      <w:r w:rsidRPr="009267A6">
        <w:rPr>
          <w:rFonts w:ascii="Book Antiqua" w:eastAsia="宋体" w:hAnsi="Book Antiqua" w:cs="Book Antiqua"/>
          <w:color w:val="000000"/>
          <w:lang w:eastAsia="zh-CN"/>
        </w:rPr>
        <w:t xml:space="preserve"> RA </w:t>
      </w:r>
      <w:r w:rsidRPr="009267A6">
        <w:rPr>
          <w:rFonts w:ascii="Book Antiqua" w:eastAsia="宋体" w:hAnsi="Book Antiqua" w:cs="Book Antiqua"/>
          <w:i/>
          <w:iCs/>
          <w:color w:val="000000"/>
          <w:lang w:eastAsia="zh-CN"/>
        </w:rPr>
        <w:t>et al</w:t>
      </w:r>
      <w:r w:rsidRPr="009267A6">
        <w:rPr>
          <w:rFonts w:ascii="Book Antiqua" w:eastAsia="宋体" w:hAnsi="Book Antiqua" w:cs="Book Antiqua"/>
          <w:color w:val="000000"/>
          <w:lang w:eastAsia="zh-CN"/>
        </w:rPr>
        <w:t xml:space="preserve">. </w:t>
      </w:r>
      <w:r w:rsidRPr="009267A6">
        <w:rPr>
          <w:rFonts w:ascii="Book Antiqua" w:eastAsia="Book Antiqua" w:hAnsi="Book Antiqua" w:cs="Book Antiqua"/>
          <w:color w:val="000000"/>
        </w:rPr>
        <w:t>Adjuvant therapy for lung NENs</w:t>
      </w:r>
    </w:p>
    <w:p w14:paraId="429E5B9A" w14:textId="77777777" w:rsidR="00697AE4" w:rsidRPr="009267A6" w:rsidRDefault="00697AE4" w:rsidP="009267A6">
      <w:pPr>
        <w:snapToGrid w:val="0"/>
        <w:spacing w:line="360" w:lineRule="auto"/>
        <w:jc w:val="both"/>
        <w:rPr>
          <w:rFonts w:ascii="Book Antiqua" w:hAnsi="Book Antiqua"/>
        </w:rPr>
      </w:pPr>
    </w:p>
    <w:p w14:paraId="502CFC09"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 xml:space="preserve">Robert A Ramirez, Katharine Thomas, </w:t>
      </w:r>
      <w:proofErr w:type="spellStart"/>
      <w:r w:rsidRPr="009267A6">
        <w:rPr>
          <w:rFonts w:ascii="Book Antiqua" w:eastAsia="Book Antiqua" w:hAnsi="Book Antiqua" w:cs="Book Antiqua"/>
          <w:color w:val="000000"/>
        </w:rPr>
        <w:t>Aasems</w:t>
      </w:r>
      <w:proofErr w:type="spellEnd"/>
      <w:r w:rsidRPr="009267A6">
        <w:rPr>
          <w:rFonts w:ascii="Book Antiqua" w:eastAsia="Book Antiqua" w:hAnsi="Book Antiqua" w:cs="Book Antiqua"/>
          <w:color w:val="000000"/>
        </w:rPr>
        <w:t xml:space="preserve"> Jacob, Karen Lin, Yvette Bren-Mattison, Aman Chauhan</w:t>
      </w:r>
    </w:p>
    <w:p w14:paraId="68CDBDFC" w14:textId="77777777" w:rsidR="00697AE4" w:rsidRPr="009267A6" w:rsidRDefault="00697AE4" w:rsidP="009267A6">
      <w:pPr>
        <w:snapToGrid w:val="0"/>
        <w:spacing w:line="360" w:lineRule="auto"/>
        <w:jc w:val="both"/>
        <w:rPr>
          <w:rFonts w:ascii="Book Antiqua" w:hAnsi="Book Antiqua"/>
        </w:rPr>
      </w:pPr>
    </w:p>
    <w:p w14:paraId="37FE48C9"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Robert A Ramirez, </w:t>
      </w:r>
      <w:r w:rsidRPr="009267A6">
        <w:rPr>
          <w:rFonts w:ascii="Book Antiqua" w:eastAsia="Book Antiqua" w:hAnsi="Book Antiqua" w:cs="Book Antiqua"/>
          <w:color w:val="000000"/>
        </w:rPr>
        <w:t>Department of Medicine-Division of Hematology/Oncology, Vanderbilt University Medical Center, Nashville, TN 37232, United States</w:t>
      </w:r>
    </w:p>
    <w:p w14:paraId="313B1180" w14:textId="77777777" w:rsidR="00697AE4" w:rsidRPr="009267A6" w:rsidRDefault="00697AE4" w:rsidP="009267A6">
      <w:pPr>
        <w:snapToGrid w:val="0"/>
        <w:spacing w:line="360" w:lineRule="auto"/>
        <w:jc w:val="both"/>
        <w:rPr>
          <w:rFonts w:ascii="Book Antiqua" w:hAnsi="Book Antiqua"/>
        </w:rPr>
      </w:pPr>
    </w:p>
    <w:p w14:paraId="421B241B" w14:textId="67D693DD"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Katharine Thomas, </w:t>
      </w:r>
      <w:r w:rsidR="0050586F" w:rsidRPr="009267A6">
        <w:rPr>
          <w:rFonts w:ascii="Book Antiqua" w:eastAsia="Book Antiqua" w:hAnsi="Book Antiqua" w:cs="Book Antiqua"/>
          <w:color w:val="000000"/>
        </w:rPr>
        <w:t xml:space="preserve">Department of </w:t>
      </w:r>
      <w:r w:rsidRPr="009267A6">
        <w:rPr>
          <w:rFonts w:ascii="Book Antiqua" w:eastAsia="Book Antiqua" w:hAnsi="Book Antiqua" w:cs="Book Antiqua"/>
          <w:color w:val="000000"/>
        </w:rPr>
        <w:t xml:space="preserve">Hematology and Oncology, </w:t>
      </w:r>
      <w:r w:rsidR="00B14631" w:rsidRPr="009267A6">
        <w:rPr>
          <w:rFonts w:ascii="Book Antiqua" w:eastAsia="Book Antiqua" w:hAnsi="Book Antiqua" w:cs="Book Antiqua"/>
          <w:color w:val="000000"/>
        </w:rPr>
        <w:t xml:space="preserve">Louisiana State University </w:t>
      </w:r>
      <w:r w:rsidRPr="009267A6">
        <w:rPr>
          <w:rFonts w:ascii="Book Antiqua" w:eastAsia="Book Antiqua" w:hAnsi="Book Antiqua" w:cs="Book Antiqua"/>
          <w:color w:val="000000"/>
        </w:rPr>
        <w:t xml:space="preserve">Health </w:t>
      </w:r>
      <w:r w:rsidR="00344342" w:rsidRPr="009267A6">
        <w:rPr>
          <w:rFonts w:ascii="Book Antiqua" w:eastAsia="Book Antiqua" w:hAnsi="Book Antiqua" w:cs="Book Antiqua"/>
          <w:color w:val="000000"/>
        </w:rPr>
        <w:t>Science</w:t>
      </w:r>
      <w:r w:rsidR="00B14631" w:rsidRPr="009267A6">
        <w:rPr>
          <w:rFonts w:ascii="Book Antiqua" w:eastAsia="Book Antiqua" w:hAnsi="Book Antiqua" w:cs="Book Antiqua"/>
          <w:color w:val="000000"/>
        </w:rPr>
        <w:t>s</w:t>
      </w:r>
      <w:r w:rsidRPr="009267A6">
        <w:rPr>
          <w:rFonts w:ascii="Book Antiqua" w:eastAsia="Book Antiqua" w:hAnsi="Book Antiqua" w:cs="Book Antiqua"/>
          <w:color w:val="000000"/>
        </w:rPr>
        <w:t xml:space="preserve"> Center, New Orleans, LA 70112, United States</w:t>
      </w:r>
    </w:p>
    <w:p w14:paraId="2644FA06" w14:textId="77777777" w:rsidR="00697AE4" w:rsidRPr="009267A6" w:rsidRDefault="00697AE4" w:rsidP="009267A6">
      <w:pPr>
        <w:snapToGrid w:val="0"/>
        <w:spacing w:line="360" w:lineRule="auto"/>
        <w:jc w:val="both"/>
        <w:rPr>
          <w:rFonts w:ascii="Book Antiqua" w:hAnsi="Book Antiqua"/>
        </w:rPr>
      </w:pPr>
    </w:p>
    <w:p w14:paraId="3F388655" w14:textId="0D1A9047" w:rsidR="00697AE4" w:rsidRPr="009267A6" w:rsidRDefault="00327B97" w:rsidP="009267A6">
      <w:pPr>
        <w:snapToGrid w:val="0"/>
        <w:spacing w:line="360" w:lineRule="auto"/>
        <w:jc w:val="both"/>
        <w:rPr>
          <w:rFonts w:ascii="Book Antiqua" w:hAnsi="Book Antiqua"/>
        </w:rPr>
      </w:pPr>
      <w:proofErr w:type="spellStart"/>
      <w:r w:rsidRPr="009267A6">
        <w:rPr>
          <w:rFonts w:ascii="Book Antiqua" w:eastAsia="Book Antiqua" w:hAnsi="Book Antiqua" w:cs="Book Antiqua"/>
          <w:b/>
          <w:bCs/>
          <w:color w:val="000000"/>
        </w:rPr>
        <w:t>Aasems</w:t>
      </w:r>
      <w:proofErr w:type="spellEnd"/>
      <w:r w:rsidRPr="009267A6">
        <w:rPr>
          <w:rFonts w:ascii="Book Antiqua" w:eastAsia="Book Antiqua" w:hAnsi="Book Antiqua" w:cs="Book Antiqua"/>
          <w:b/>
          <w:bCs/>
          <w:color w:val="000000"/>
        </w:rPr>
        <w:t xml:space="preserve"> Jacob, </w:t>
      </w:r>
      <w:proofErr w:type="spellStart"/>
      <w:r w:rsidR="0050586F" w:rsidRPr="009267A6">
        <w:rPr>
          <w:rFonts w:ascii="Book Antiqua" w:eastAsia="Book Antiqua" w:hAnsi="Book Antiqua" w:cs="Book Antiqua"/>
          <w:b/>
          <w:bCs/>
          <w:color w:val="000000"/>
        </w:rPr>
        <w:t>Aman</w:t>
      </w:r>
      <w:proofErr w:type="spellEnd"/>
      <w:r w:rsidR="0050586F" w:rsidRPr="009267A6">
        <w:rPr>
          <w:rFonts w:ascii="Book Antiqua" w:eastAsia="Book Antiqua" w:hAnsi="Book Antiqua" w:cs="Book Antiqua"/>
          <w:b/>
          <w:bCs/>
          <w:color w:val="000000"/>
        </w:rPr>
        <w:t xml:space="preserve"> </w:t>
      </w:r>
      <w:proofErr w:type="spellStart"/>
      <w:r w:rsidR="0050586F" w:rsidRPr="009267A6">
        <w:rPr>
          <w:rFonts w:ascii="Book Antiqua" w:eastAsia="Book Antiqua" w:hAnsi="Book Antiqua" w:cs="Book Antiqua"/>
          <w:b/>
          <w:bCs/>
          <w:color w:val="000000"/>
        </w:rPr>
        <w:t>Chauhan</w:t>
      </w:r>
      <w:proofErr w:type="spellEnd"/>
      <w:r w:rsidR="0050586F" w:rsidRPr="009267A6">
        <w:rPr>
          <w:rFonts w:ascii="Book Antiqua" w:eastAsia="Book Antiqua" w:hAnsi="Book Antiqua" w:cs="Book Antiqua"/>
          <w:b/>
          <w:bCs/>
          <w:color w:val="000000"/>
        </w:rPr>
        <w:t>,</w:t>
      </w:r>
      <w:r w:rsidR="0050586F">
        <w:rPr>
          <w:rFonts w:ascii="Book Antiqua" w:eastAsia="Book Antiqua" w:hAnsi="Book Antiqua" w:cs="Book Antiqua"/>
          <w:b/>
          <w:bCs/>
          <w:color w:val="000000"/>
        </w:rPr>
        <w:t xml:space="preserve"> </w:t>
      </w:r>
      <w:r w:rsidRPr="009267A6">
        <w:rPr>
          <w:rFonts w:ascii="Book Antiqua" w:eastAsia="Book Antiqua" w:hAnsi="Book Antiqua" w:cs="Book Antiqua"/>
          <w:color w:val="000000"/>
        </w:rPr>
        <w:t xml:space="preserve">Division of Medical </w:t>
      </w:r>
      <w:r w:rsidR="00344342" w:rsidRPr="009267A6">
        <w:rPr>
          <w:rFonts w:ascii="Book Antiqua" w:eastAsia="Book Antiqua" w:hAnsi="Book Antiqua" w:cs="Book Antiqua"/>
          <w:color w:val="000000"/>
        </w:rPr>
        <w:t>Oncology</w:t>
      </w:r>
      <w:r w:rsidRPr="009267A6">
        <w:rPr>
          <w:rFonts w:ascii="Book Antiqua" w:eastAsia="Book Antiqua" w:hAnsi="Book Antiqua" w:cs="Book Antiqua"/>
          <w:color w:val="000000"/>
        </w:rPr>
        <w:t>, University of Kentucky, Lexington, KY 40536, United States</w:t>
      </w:r>
    </w:p>
    <w:p w14:paraId="76862FA9" w14:textId="77777777" w:rsidR="00697AE4" w:rsidRPr="009267A6" w:rsidRDefault="00697AE4" w:rsidP="009267A6">
      <w:pPr>
        <w:snapToGrid w:val="0"/>
        <w:spacing w:line="360" w:lineRule="auto"/>
        <w:jc w:val="both"/>
        <w:rPr>
          <w:rFonts w:ascii="Book Antiqua" w:hAnsi="Book Antiqua"/>
        </w:rPr>
      </w:pPr>
    </w:p>
    <w:p w14:paraId="14DF5CDC"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Karen Lin, </w:t>
      </w:r>
      <w:r w:rsidR="00DD08C7" w:rsidRPr="009267A6">
        <w:rPr>
          <w:rFonts w:ascii="Book Antiqua" w:eastAsia="Book Antiqua" w:hAnsi="Book Antiqua" w:cs="Book Antiqua"/>
          <w:color w:val="000000"/>
        </w:rPr>
        <w:t xml:space="preserve">Department of </w:t>
      </w:r>
      <w:r w:rsidRPr="009267A6">
        <w:rPr>
          <w:rFonts w:ascii="Book Antiqua" w:eastAsia="Book Antiqua" w:hAnsi="Book Antiqua" w:cs="Book Antiqua"/>
          <w:color w:val="000000"/>
        </w:rPr>
        <w:t>Oncology, Brookwood Baptist Health, Birmingham, AL 35209, United States</w:t>
      </w:r>
    </w:p>
    <w:p w14:paraId="57FA1E24" w14:textId="77777777" w:rsidR="00697AE4" w:rsidRPr="009267A6" w:rsidRDefault="00697AE4" w:rsidP="009267A6">
      <w:pPr>
        <w:snapToGrid w:val="0"/>
        <w:spacing w:line="360" w:lineRule="auto"/>
        <w:jc w:val="both"/>
        <w:rPr>
          <w:rFonts w:ascii="Book Antiqua" w:hAnsi="Book Antiqua"/>
        </w:rPr>
      </w:pPr>
    </w:p>
    <w:p w14:paraId="31632A17" w14:textId="750672DB"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Yvette Bren-Mattison, </w:t>
      </w:r>
      <w:r w:rsidR="00C82F96" w:rsidRPr="009267A6">
        <w:rPr>
          <w:rFonts w:ascii="Book Antiqua" w:eastAsia="Book Antiqua" w:hAnsi="Book Antiqua" w:cs="Book Antiqua"/>
          <w:color w:val="000000"/>
        </w:rPr>
        <w:t xml:space="preserve">Department of </w:t>
      </w:r>
      <w:r w:rsidRPr="009267A6">
        <w:rPr>
          <w:rFonts w:ascii="Book Antiqua" w:eastAsia="Book Antiqua" w:hAnsi="Book Antiqua" w:cs="Book Antiqua"/>
          <w:color w:val="000000"/>
        </w:rPr>
        <w:t xml:space="preserve">Surgery, </w:t>
      </w:r>
      <w:r w:rsidR="00B14631" w:rsidRPr="009267A6">
        <w:rPr>
          <w:rFonts w:ascii="Book Antiqua" w:eastAsia="Book Antiqua" w:hAnsi="Book Antiqua" w:cs="Book Antiqua"/>
          <w:color w:val="000000"/>
        </w:rPr>
        <w:t>Louisiana State University</w:t>
      </w:r>
      <w:r w:rsidR="00B14631" w:rsidRPr="009267A6" w:rsidDel="00B14631">
        <w:rPr>
          <w:rFonts w:ascii="Book Antiqua" w:eastAsia="Book Antiqua" w:hAnsi="Book Antiqua" w:cs="Book Antiqua"/>
          <w:color w:val="000000"/>
        </w:rPr>
        <w:t xml:space="preserve"> </w:t>
      </w:r>
      <w:r w:rsidRPr="009267A6">
        <w:rPr>
          <w:rFonts w:ascii="Book Antiqua" w:eastAsia="Book Antiqua" w:hAnsi="Book Antiqua" w:cs="Book Antiqua"/>
          <w:color w:val="000000"/>
        </w:rPr>
        <w:t>Health Sciences Center, New Orleans, LA 70112, United States</w:t>
      </w:r>
    </w:p>
    <w:p w14:paraId="4452741F" w14:textId="77777777" w:rsidR="00697AE4" w:rsidRPr="009267A6" w:rsidRDefault="00697AE4" w:rsidP="009267A6">
      <w:pPr>
        <w:snapToGrid w:val="0"/>
        <w:spacing w:line="360" w:lineRule="auto"/>
        <w:jc w:val="both"/>
        <w:rPr>
          <w:rFonts w:ascii="Book Antiqua" w:hAnsi="Book Antiqua"/>
        </w:rPr>
      </w:pPr>
    </w:p>
    <w:p w14:paraId="2A3D92D8"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Yvette Bren-Mattison, </w:t>
      </w:r>
      <w:r w:rsidRPr="009267A6">
        <w:rPr>
          <w:rFonts w:ascii="Book Antiqua" w:eastAsia="Book Antiqua" w:hAnsi="Book Antiqua" w:cs="Book Antiqua"/>
          <w:color w:val="000000"/>
        </w:rPr>
        <w:t>New Orleans Louisiana Neuroendocrine Tumor Specialists (NOLANETS), Ochsner Medical Center, Kenner, LA 70065, United States</w:t>
      </w:r>
    </w:p>
    <w:p w14:paraId="2B8BBF1C" w14:textId="77777777" w:rsidR="00697AE4" w:rsidRPr="009267A6" w:rsidRDefault="00697AE4" w:rsidP="009267A6">
      <w:pPr>
        <w:snapToGrid w:val="0"/>
        <w:spacing w:line="360" w:lineRule="auto"/>
        <w:jc w:val="both"/>
        <w:rPr>
          <w:rFonts w:ascii="Book Antiqua" w:hAnsi="Book Antiqua"/>
        </w:rPr>
      </w:pPr>
    </w:p>
    <w:p w14:paraId="2B2F5DDB"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lastRenderedPageBreak/>
        <w:t xml:space="preserve">Author contributions: </w:t>
      </w:r>
      <w:r w:rsidR="00101333" w:rsidRPr="009267A6">
        <w:rPr>
          <w:rFonts w:ascii="Book Antiqua" w:eastAsia="Book Antiqua" w:hAnsi="Book Antiqua" w:cs="Book Antiqua"/>
          <w:color w:val="000000"/>
        </w:rPr>
        <w:t xml:space="preserve">Ramirez RA and Chauhan A </w:t>
      </w:r>
      <w:r w:rsidR="00101333" w:rsidRPr="009267A6">
        <w:rPr>
          <w:rFonts w:ascii="Book Antiqua" w:eastAsia="Book Antiqua" w:hAnsi="Book Antiqua" w:cs="Book Antiqua"/>
          <w:bCs/>
          <w:color w:val="000000"/>
        </w:rPr>
        <w:t>contributed to the</w:t>
      </w:r>
      <w:r w:rsidR="00101333" w:rsidRPr="009267A6">
        <w:rPr>
          <w:rFonts w:ascii="Book Antiqua" w:eastAsia="Book Antiqua" w:hAnsi="Book Antiqua" w:cs="Book Antiqua"/>
          <w:b/>
          <w:bCs/>
          <w:color w:val="000000"/>
        </w:rPr>
        <w:t xml:space="preserve"> </w:t>
      </w:r>
      <w:r w:rsidR="00101333" w:rsidRPr="009267A6">
        <w:rPr>
          <w:rFonts w:ascii="Book Antiqua" w:eastAsia="Book Antiqua" w:hAnsi="Book Antiqua" w:cs="Book Antiqua"/>
          <w:color w:val="000000"/>
        </w:rPr>
        <w:t>c</w:t>
      </w:r>
      <w:r w:rsidRPr="009267A6">
        <w:rPr>
          <w:rFonts w:ascii="Book Antiqua" w:eastAsia="Book Antiqua" w:hAnsi="Book Antiqua" w:cs="Book Antiqua"/>
          <w:color w:val="000000"/>
        </w:rPr>
        <w:t>onception and design</w:t>
      </w:r>
      <w:r w:rsidR="00101333" w:rsidRPr="009267A6">
        <w:rPr>
          <w:rFonts w:ascii="Book Antiqua" w:eastAsia="Book Antiqua" w:hAnsi="Book Antiqua" w:cs="Book Antiqua"/>
          <w:color w:val="000000"/>
        </w:rPr>
        <w:t xml:space="preserve">; all authors </w:t>
      </w:r>
      <w:r w:rsidR="00101333" w:rsidRPr="009267A6">
        <w:rPr>
          <w:rFonts w:ascii="Book Antiqua" w:eastAsia="Book Antiqua" w:hAnsi="Book Antiqua" w:cs="Book Antiqua"/>
          <w:bCs/>
          <w:color w:val="000000"/>
        </w:rPr>
        <w:t xml:space="preserve">contributed to the </w:t>
      </w:r>
      <w:r w:rsidR="00101333" w:rsidRPr="009267A6">
        <w:rPr>
          <w:rFonts w:ascii="Book Antiqua" w:eastAsia="Book Antiqua" w:hAnsi="Book Antiqua" w:cs="Book Antiqua"/>
          <w:color w:val="000000"/>
        </w:rPr>
        <w:t>c</w:t>
      </w:r>
      <w:r w:rsidRPr="009267A6">
        <w:rPr>
          <w:rFonts w:ascii="Book Antiqua" w:eastAsia="Book Antiqua" w:hAnsi="Book Antiqua" w:cs="Book Antiqua"/>
          <w:color w:val="000000"/>
        </w:rPr>
        <w:t>ollection and assembly of data</w:t>
      </w:r>
      <w:r w:rsidR="00101333" w:rsidRPr="009267A6">
        <w:rPr>
          <w:rFonts w:ascii="Book Antiqua" w:eastAsia="Book Antiqua" w:hAnsi="Book Antiqua" w:cs="Book Antiqua"/>
          <w:color w:val="000000"/>
        </w:rPr>
        <w:t>, m</w:t>
      </w:r>
      <w:r w:rsidRPr="009267A6">
        <w:rPr>
          <w:rFonts w:ascii="Book Antiqua" w:eastAsia="Book Antiqua" w:hAnsi="Book Antiqua" w:cs="Book Antiqua"/>
          <w:color w:val="000000"/>
        </w:rPr>
        <w:t>anuscript writing</w:t>
      </w:r>
      <w:r w:rsidR="00101333" w:rsidRPr="009267A6">
        <w:rPr>
          <w:rFonts w:ascii="Book Antiqua" w:eastAsia="Book Antiqua" w:hAnsi="Book Antiqua" w:cs="Book Antiqua"/>
          <w:color w:val="000000"/>
        </w:rPr>
        <w:t>, f</w:t>
      </w:r>
      <w:r w:rsidRPr="009267A6">
        <w:rPr>
          <w:rFonts w:ascii="Book Antiqua" w:eastAsia="Book Antiqua" w:hAnsi="Book Antiqua" w:cs="Book Antiqua"/>
          <w:color w:val="000000"/>
        </w:rPr>
        <w:t>inal approval of manuscript</w:t>
      </w:r>
      <w:r w:rsidR="00101333" w:rsidRPr="009267A6">
        <w:rPr>
          <w:rFonts w:ascii="Book Antiqua" w:eastAsia="Book Antiqua" w:hAnsi="Book Antiqua" w:cs="Book Antiqua"/>
          <w:color w:val="000000"/>
        </w:rPr>
        <w:t xml:space="preserve">, </w:t>
      </w:r>
      <w:r w:rsidR="00101333" w:rsidRPr="009267A6">
        <w:rPr>
          <w:rFonts w:ascii="Book Antiqua" w:eastAsiaTheme="minorEastAsia" w:hAnsi="Book Antiqua"/>
          <w:lang w:eastAsia="zh-CN"/>
        </w:rPr>
        <w:t xml:space="preserve">and </w:t>
      </w:r>
      <w:r w:rsidR="00101333" w:rsidRPr="009267A6">
        <w:rPr>
          <w:rFonts w:ascii="Book Antiqua" w:eastAsia="Book Antiqua" w:hAnsi="Book Antiqua" w:cs="Book Antiqua"/>
          <w:color w:val="000000"/>
        </w:rPr>
        <w:t>a</w:t>
      </w:r>
      <w:r w:rsidRPr="009267A6">
        <w:rPr>
          <w:rFonts w:ascii="Book Antiqua" w:eastAsia="Book Antiqua" w:hAnsi="Book Antiqua" w:cs="Book Antiqua"/>
          <w:color w:val="000000"/>
        </w:rPr>
        <w:t>ccountable for all aspects of work</w:t>
      </w:r>
      <w:r w:rsidR="00101333" w:rsidRPr="009267A6">
        <w:rPr>
          <w:rFonts w:ascii="Book Antiqua" w:eastAsia="Book Antiqua" w:hAnsi="Book Antiqua" w:cs="Book Antiqua"/>
          <w:color w:val="000000"/>
        </w:rPr>
        <w:t>.</w:t>
      </w:r>
    </w:p>
    <w:p w14:paraId="53305560" w14:textId="77777777" w:rsidR="00697AE4" w:rsidRPr="009267A6" w:rsidRDefault="00697AE4" w:rsidP="009267A6">
      <w:pPr>
        <w:snapToGrid w:val="0"/>
        <w:spacing w:line="360" w:lineRule="auto"/>
        <w:jc w:val="both"/>
        <w:rPr>
          <w:rFonts w:ascii="Book Antiqua" w:hAnsi="Book Antiqua"/>
        </w:rPr>
      </w:pPr>
    </w:p>
    <w:p w14:paraId="00483446" w14:textId="45BEA605"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Corresponding author: Robert A Ramirez, DO, FACP, Associate Professor, </w:t>
      </w:r>
      <w:r w:rsidRPr="009267A6">
        <w:rPr>
          <w:rFonts w:ascii="Book Antiqua" w:eastAsia="Book Antiqua" w:hAnsi="Book Antiqua" w:cs="Book Antiqua"/>
          <w:color w:val="000000"/>
        </w:rPr>
        <w:t>Department of Medicine-Division of Hematology/Oncology, Vanderbilt University Medical Center, 2220 Pierce Ave</w:t>
      </w:r>
      <w:r w:rsidR="00EF1C7F">
        <w:rPr>
          <w:rFonts w:ascii="Book Antiqua" w:eastAsia="Book Antiqua" w:hAnsi="Book Antiqua" w:cs="Book Antiqua"/>
          <w:color w:val="000000"/>
        </w:rPr>
        <w:t>,</w:t>
      </w:r>
      <w:r w:rsidRPr="009267A6">
        <w:rPr>
          <w:rFonts w:ascii="Book Antiqua" w:eastAsia="Book Antiqua" w:hAnsi="Book Antiqua" w:cs="Book Antiqua"/>
          <w:color w:val="000000"/>
        </w:rPr>
        <w:t xml:space="preserve"> 7770 Preston Research Building, Nashville, TN 37232, United States. robert.ramirez@vumc.org</w:t>
      </w:r>
    </w:p>
    <w:p w14:paraId="6D0A0039" w14:textId="77777777" w:rsidR="00697AE4" w:rsidRPr="009267A6" w:rsidRDefault="00697AE4" w:rsidP="009267A6">
      <w:pPr>
        <w:snapToGrid w:val="0"/>
        <w:spacing w:line="360" w:lineRule="auto"/>
        <w:jc w:val="both"/>
        <w:rPr>
          <w:rFonts w:ascii="Book Antiqua" w:hAnsi="Book Antiqua"/>
        </w:rPr>
      </w:pPr>
    </w:p>
    <w:p w14:paraId="33B77DA6"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Received: </w:t>
      </w:r>
      <w:r w:rsidRPr="009267A6">
        <w:rPr>
          <w:rFonts w:ascii="Book Antiqua" w:eastAsia="Book Antiqua" w:hAnsi="Book Antiqua" w:cs="Book Antiqua"/>
          <w:color w:val="000000"/>
        </w:rPr>
        <w:t>February 26, 2021</w:t>
      </w:r>
    </w:p>
    <w:p w14:paraId="215C2398"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Revised: </w:t>
      </w:r>
      <w:r w:rsidRPr="009267A6">
        <w:rPr>
          <w:rFonts w:ascii="Book Antiqua" w:eastAsia="Book Antiqua" w:hAnsi="Book Antiqua" w:cs="Book Antiqua"/>
          <w:color w:val="000000"/>
        </w:rPr>
        <w:t>May 19, 2021</w:t>
      </w:r>
    </w:p>
    <w:p w14:paraId="66CE5356" w14:textId="1AC053EA"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Accepted: </w:t>
      </w:r>
      <w:bookmarkStart w:id="0" w:name="OLE_LINK15"/>
      <w:bookmarkStart w:id="1" w:name="OLE_LINK33"/>
      <w:bookmarkStart w:id="2" w:name="OLE_LINK48"/>
      <w:r w:rsidR="004F3E63">
        <w:rPr>
          <w:rFonts w:ascii="Book Antiqua" w:eastAsia="宋体" w:hAnsi="Book Antiqua" w:hint="eastAsia"/>
          <w:color w:val="000000" w:themeColor="text1"/>
        </w:rPr>
        <w:t>Au</w:t>
      </w:r>
      <w:r w:rsidR="004F3E63">
        <w:rPr>
          <w:rFonts w:ascii="Book Antiqua" w:eastAsia="宋体" w:hAnsi="Book Antiqua"/>
          <w:color w:val="000000" w:themeColor="text1"/>
        </w:rPr>
        <w:t>gust</w:t>
      </w:r>
      <w:r w:rsidR="004F3E63" w:rsidRPr="00F06907">
        <w:rPr>
          <w:rFonts w:ascii="Book Antiqua" w:eastAsia="宋体" w:hAnsi="Book Antiqua"/>
          <w:color w:val="000000" w:themeColor="text1"/>
        </w:rPr>
        <w:t xml:space="preserve"> </w:t>
      </w:r>
      <w:r w:rsidR="004F3E63">
        <w:rPr>
          <w:rFonts w:ascii="Book Antiqua" w:eastAsia="宋体" w:hAnsi="Book Antiqua"/>
          <w:color w:val="000000" w:themeColor="text1"/>
        </w:rPr>
        <w:t>9</w:t>
      </w:r>
      <w:r w:rsidR="004F3E63" w:rsidRPr="00F06907">
        <w:rPr>
          <w:rFonts w:ascii="Book Antiqua" w:eastAsia="宋体" w:hAnsi="Book Antiqua"/>
          <w:color w:val="000000" w:themeColor="text1"/>
        </w:rPr>
        <w:t>, 2021</w:t>
      </w:r>
      <w:bookmarkEnd w:id="0"/>
      <w:bookmarkEnd w:id="1"/>
      <w:bookmarkEnd w:id="2"/>
    </w:p>
    <w:p w14:paraId="145FF146" w14:textId="58F9137F"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Published online: </w:t>
      </w:r>
      <w:r w:rsidR="002C55A0" w:rsidRPr="00647F17">
        <w:rPr>
          <w:rFonts w:ascii="Book Antiqua" w:eastAsia="宋体" w:hAnsi="Book Antiqua"/>
          <w:color w:val="000000" w:themeColor="text1"/>
        </w:rPr>
        <w:t>August 24</w:t>
      </w:r>
    </w:p>
    <w:p w14:paraId="3FB7B48A" w14:textId="77777777" w:rsidR="00697AE4" w:rsidRPr="009267A6" w:rsidRDefault="00697AE4" w:rsidP="009267A6">
      <w:pPr>
        <w:snapToGrid w:val="0"/>
        <w:spacing w:line="360" w:lineRule="auto"/>
        <w:jc w:val="both"/>
        <w:rPr>
          <w:rFonts w:ascii="Book Antiqua" w:hAnsi="Book Antiqua"/>
        </w:rPr>
        <w:sectPr w:rsidR="00697AE4" w:rsidRPr="009267A6">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0595EF1F"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lastRenderedPageBreak/>
        <w:t>Abstract</w:t>
      </w:r>
    </w:p>
    <w:p w14:paraId="64033BB2"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Pulmonary neuroendocrine neoplasms (NENs) represent a minority of lung cancers and vary from slower growing pulmonary carcinoid (PC) tumors to aggressive small cell lung cancer (SCLC).</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While SCLC can account for up to 15% of lung cancer, PCs are uncommon and represent about 2% of lung cancers.</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Surgical resection is the standard of care for early-stage PCs and should also be considered in early stage large cell neuroendocrine carcinoma (LCNEC) and SCLC.</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Adjuvant treatment is generally accepted for aggressive LCNEC and SCLC, however, less well established for PCs.</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Guidelines admit a lack of trials to support a high-level recommendation for adjuvant therapy.</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This manuscript will discuss the role for adjuvant therapy in NENs and review the available literature.</w:t>
      </w:r>
    </w:p>
    <w:p w14:paraId="6B1607C9" w14:textId="77777777" w:rsidR="00697AE4" w:rsidRPr="009267A6" w:rsidRDefault="00697AE4" w:rsidP="009267A6">
      <w:pPr>
        <w:snapToGrid w:val="0"/>
        <w:spacing w:line="360" w:lineRule="auto"/>
        <w:jc w:val="both"/>
        <w:rPr>
          <w:rFonts w:ascii="Book Antiqua" w:hAnsi="Book Antiqua"/>
        </w:rPr>
      </w:pPr>
    </w:p>
    <w:p w14:paraId="473587FB" w14:textId="3FB3CA3A"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Key Words: </w:t>
      </w:r>
      <w:bookmarkStart w:id="3" w:name="OLE_LINK14"/>
      <w:r w:rsidRPr="009267A6">
        <w:rPr>
          <w:rFonts w:ascii="Book Antiqua" w:eastAsia="Book Antiqua" w:hAnsi="Book Antiqua" w:cs="Book Antiqua"/>
          <w:color w:val="000000"/>
        </w:rPr>
        <w:t>Neuroendocrine; Adjuvant therapy; Lung</w:t>
      </w:r>
      <w:r w:rsidR="004F3E63">
        <w:rPr>
          <w:rFonts w:ascii="Book Antiqua" w:eastAsia="Book Antiqua" w:hAnsi="Book Antiqua" w:cs="Book Antiqua"/>
          <w:color w:val="000000"/>
        </w:rPr>
        <w:t>; P</w:t>
      </w:r>
      <w:r w:rsidR="004F3E63" w:rsidRPr="009267A6">
        <w:rPr>
          <w:rFonts w:ascii="Book Antiqua" w:eastAsia="Book Antiqua" w:hAnsi="Book Antiqua" w:cs="Book Antiqua"/>
          <w:color w:val="000000"/>
        </w:rPr>
        <w:t>ulmonary carcinoid</w:t>
      </w:r>
      <w:r w:rsidR="004F3E63">
        <w:rPr>
          <w:rFonts w:ascii="Book Antiqua" w:eastAsia="Book Antiqua" w:hAnsi="Book Antiqua" w:cs="Book Antiqua"/>
          <w:color w:val="000000"/>
        </w:rPr>
        <w:t>; S</w:t>
      </w:r>
      <w:r w:rsidR="004F3E63" w:rsidRPr="009267A6">
        <w:rPr>
          <w:rFonts w:ascii="Book Antiqua" w:eastAsia="Book Antiqua" w:hAnsi="Book Antiqua" w:cs="Book Antiqua"/>
          <w:color w:val="000000"/>
        </w:rPr>
        <w:t>mall cell lung cancer</w:t>
      </w:r>
    </w:p>
    <w:bookmarkEnd w:id="3"/>
    <w:p w14:paraId="6BAE79A1" w14:textId="77777777" w:rsidR="00697AE4" w:rsidRDefault="00697AE4" w:rsidP="009267A6">
      <w:pPr>
        <w:snapToGrid w:val="0"/>
        <w:spacing w:line="360" w:lineRule="auto"/>
        <w:jc w:val="both"/>
        <w:rPr>
          <w:rFonts w:ascii="Book Antiqua" w:eastAsiaTheme="minorEastAsia" w:hAnsi="Book Antiqua"/>
          <w:lang w:eastAsia="zh-CN"/>
        </w:rPr>
      </w:pPr>
    </w:p>
    <w:p w14:paraId="7A397D88" w14:textId="77777777" w:rsidR="001D39DB" w:rsidRDefault="001D39DB" w:rsidP="001D39D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05E0C9C" w14:textId="77777777" w:rsidR="001D39DB" w:rsidRPr="001D39DB" w:rsidRDefault="001D39DB" w:rsidP="009267A6">
      <w:pPr>
        <w:snapToGrid w:val="0"/>
        <w:spacing w:line="360" w:lineRule="auto"/>
        <w:jc w:val="both"/>
        <w:rPr>
          <w:rFonts w:ascii="Book Antiqua" w:eastAsiaTheme="minorEastAsia" w:hAnsi="Book Antiqua"/>
          <w:lang w:eastAsia="zh-CN"/>
        </w:rPr>
      </w:pPr>
    </w:p>
    <w:p w14:paraId="05AB036F" w14:textId="28DF77EF" w:rsidR="001D39DB" w:rsidRPr="00B23A55" w:rsidRDefault="00B23A55" w:rsidP="00A87B54">
      <w:pPr>
        <w:adjustRightInd w:val="0"/>
        <w:snapToGrid w:val="0"/>
        <w:spacing w:line="360" w:lineRule="auto"/>
        <w:rPr>
          <w:rFonts w:ascii="Book Antiqua" w:eastAsiaTheme="minorEastAsia" w:hAnsi="Book Antiqua" w:cs="Book Antiqua"/>
          <w:lang w:val="pt-BR" w:eastAsia="zh-CN"/>
        </w:rPr>
      </w:pPr>
      <w:r>
        <w:rPr>
          <w:rFonts w:ascii="Book Antiqua" w:eastAsia="Book Antiqua" w:hAnsi="Book Antiqua" w:cs="Book Antiqua"/>
          <w:b/>
          <w:color w:val="000000"/>
        </w:rPr>
        <w:t xml:space="preserve">Citation: </w:t>
      </w:r>
      <w:r w:rsidR="00327B97" w:rsidRPr="009267A6">
        <w:rPr>
          <w:rFonts w:ascii="Book Antiqua" w:eastAsia="Book Antiqua" w:hAnsi="Book Antiqua" w:cs="Book Antiqua"/>
          <w:color w:val="000000"/>
        </w:rPr>
        <w:t xml:space="preserve">Ramirez RA, Thomas K, Jacob A, Lin K, Bren-Mattison Y, Chauhan A. Adjuvant therapy for lung neuroendocrine neoplasms. </w:t>
      </w:r>
      <w:r w:rsidR="00327B97" w:rsidRPr="009267A6">
        <w:rPr>
          <w:rFonts w:ascii="Book Antiqua" w:eastAsia="Book Antiqua" w:hAnsi="Book Antiqua" w:cs="Book Antiqua"/>
          <w:i/>
          <w:iCs/>
          <w:color w:val="000000"/>
        </w:rPr>
        <w:t>World J Clin Oncol</w:t>
      </w:r>
      <w:r w:rsidR="00327B97" w:rsidRPr="009267A6">
        <w:rPr>
          <w:rFonts w:ascii="Book Antiqua" w:eastAsia="Book Antiqua" w:hAnsi="Book Antiqua" w:cs="Book Antiqua"/>
          <w:color w:val="000000"/>
        </w:rPr>
        <w:t xml:space="preserve"> </w:t>
      </w:r>
      <w:r w:rsidR="00A87B54" w:rsidRPr="00685BDC">
        <w:rPr>
          <w:rFonts w:ascii="Book Antiqua" w:eastAsia="Book Antiqua" w:hAnsi="Book Antiqua" w:cs="Book Antiqua"/>
          <w:lang w:val="pt-BR"/>
        </w:rPr>
        <w:t xml:space="preserve">2021; </w:t>
      </w:r>
      <w:r w:rsidR="00A87B54" w:rsidRPr="00206D6E">
        <w:rPr>
          <w:rFonts w:ascii="Book Antiqua" w:eastAsia="Book Antiqua" w:hAnsi="Book Antiqua" w:cs="Book Antiqua"/>
          <w:lang w:val="pt-BR"/>
        </w:rPr>
        <w:t>12(8)</w:t>
      </w:r>
      <w:r w:rsidR="00A87B54" w:rsidRPr="00685BDC">
        <w:rPr>
          <w:rFonts w:ascii="Book Antiqua" w:eastAsia="Book Antiqua" w:hAnsi="Book Antiqua" w:cs="Book Antiqua"/>
          <w:lang w:val="pt-BR"/>
        </w:rPr>
        <w:t xml:space="preserve">: </w:t>
      </w:r>
      <w:r>
        <w:rPr>
          <w:rFonts w:ascii="Book Antiqua" w:eastAsiaTheme="minorEastAsia" w:hAnsi="Book Antiqua" w:cs="Book Antiqua" w:hint="eastAsia"/>
          <w:lang w:val="pt-BR" w:eastAsia="zh-CN"/>
        </w:rPr>
        <w:t>664</w:t>
      </w:r>
      <w:r w:rsidR="00A87B54" w:rsidRPr="00685BDC">
        <w:rPr>
          <w:rFonts w:ascii="Book Antiqua" w:eastAsia="Book Antiqua" w:hAnsi="Book Antiqua" w:cs="Book Antiqua"/>
          <w:lang w:val="pt-BR"/>
        </w:rPr>
        <w:t>-</w:t>
      </w:r>
      <w:r>
        <w:rPr>
          <w:rFonts w:ascii="Book Antiqua" w:eastAsiaTheme="minorEastAsia" w:hAnsi="Book Antiqua" w:cs="Book Antiqua" w:hint="eastAsia"/>
          <w:lang w:val="pt-BR" w:eastAsia="zh-CN"/>
        </w:rPr>
        <w:t>674</w:t>
      </w:r>
    </w:p>
    <w:p w14:paraId="5E09474A" w14:textId="56A38A8D" w:rsidR="001D39DB" w:rsidRDefault="00A87B54" w:rsidP="00A87B54">
      <w:pPr>
        <w:adjustRightInd w:val="0"/>
        <w:snapToGrid w:val="0"/>
        <w:spacing w:line="360" w:lineRule="auto"/>
        <w:rPr>
          <w:rFonts w:ascii="Book Antiqua" w:eastAsiaTheme="minorEastAsia" w:hAnsi="Book Antiqua" w:cs="Book Antiqua"/>
          <w:lang w:val="pt-BR" w:eastAsia="zh-CN"/>
        </w:rPr>
      </w:pPr>
      <w:r w:rsidRPr="001D39DB">
        <w:rPr>
          <w:rFonts w:ascii="Book Antiqua" w:eastAsia="Book Antiqua" w:hAnsi="Book Antiqua" w:cs="Book Antiqua"/>
          <w:b/>
          <w:lang w:val="pt-BR"/>
        </w:rPr>
        <w:t xml:space="preserve">URL: </w:t>
      </w:r>
      <w:r w:rsidRPr="00685BDC">
        <w:rPr>
          <w:rFonts w:ascii="Book Antiqua" w:eastAsia="Book Antiqua" w:hAnsi="Book Antiqua" w:cs="Book Antiqua"/>
          <w:lang w:val="pt-BR"/>
        </w:rPr>
        <w:t>https://www.wjgnet.com/</w:t>
      </w:r>
      <w:r w:rsidRPr="00206D6E">
        <w:rPr>
          <w:rFonts w:ascii="Book Antiqua" w:eastAsia="Book Antiqua" w:hAnsi="Book Antiqua" w:cs="Book Antiqua"/>
          <w:lang w:val="pt-BR"/>
        </w:rPr>
        <w:t>2218-4333</w:t>
      </w:r>
      <w:r w:rsidRPr="00685BDC">
        <w:rPr>
          <w:rFonts w:ascii="Book Antiqua" w:eastAsia="Book Antiqua" w:hAnsi="Book Antiqua" w:cs="Book Antiqua"/>
          <w:lang w:val="pt-BR"/>
        </w:rPr>
        <w:t>/full/</w:t>
      </w:r>
      <w:r w:rsidRPr="00206D6E">
        <w:rPr>
          <w:rFonts w:ascii="Book Antiqua" w:eastAsia="Book Antiqua" w:hAnsi="Book Antiqua" w:cs="Book Antiqua"/>
          <w:lang w:val="pt-BR"/>
        </w:rPr>
        <w:t>v12/i</w:t>
      </w:r>
      <w:r>
        <w:rPr>
          <w:rFonts w:ascii="Book Antiqua" w:eastAsia="Book Antiqua" w:hAnsi="Book Antiqua" w:cs="Book Antiqua"/>
          <w:lang w:val="pt-BR"/>
        </w:rPr>
        <w:t>8</w:t>
      </w:r>
      <w:r w:rsidRPr="00685BDC">
        <w:rPr>
          <w:rFonts w:ascii="Book Antiqua" w:eastAsia="Book Antiqua" w:hAnsi="Book Antiqua" w:cs="Book Antiqua"/>
          <w:lang w:val="pt-BR"/>
        </w:rPr>
        <w:t>/</w:t>
      </w:r>
      <w:r w:rsidR="00B23A55">
        <w:rPr>
          <w:rFonts w:ascii="Book Antiqua" w:eastAsiaTheme="minorEastAsia" w:hAnsi="Book Antiqua" w:cs="Book Antiqua" w:hint="eastAsia"/>
          <w:lang w:val="pt-BR" w:eastAsia="zh-CN"/>
        </w:rPr>
        <w:t>664</w:t>
      </w:r>
      <w:r w:rsidRPr="00685BDC">
        <w:rPr>
          <w:rFonts w:ascii="Book Antiqua" w:eastAsia="Book Antiqua" w:hAnsi="Book Antiqua" w:cs="Book Antiqua"/>
          <w:lang w:val="pt-BR"/>
        </w:rPr>
        <w:t>.htm</w:t>
      </w:r>
    </w:p>
    <w:p w14:paraId="1F7D0057" w14:textId="0802854F" w:rsidR="00697AE4" w:rsidRPr="00B23A55" w:rsidRDefault="00A87B54" w:rsidP="00A87B54">
      <w:pPr>
        <w:adjustRightInd w:val="0"/>
        <w:snapToGrid w:val="0"/>
        <w:spacing w:line="360" w:lineRule="auto"/>
        <w:rPr>
          <w:rFonts w:ascii="Book Antiqua" w:eastAsiaTheme="minorEastAsia" w:hAnsi="Book Antiqua" w:cs="Book Antiqua"/>
          <w:lang w:val="pt-BR" w:eastAsia="zh-CN"/>
        </w:rPr>
      </w:pPr>
      <w:r w:rsidRPr="001D39DB">
        <w:rPr>
          <w:rFonts w:ascii="Book Antiqua" w:eastAsia="Book Antiqua" w:hAnsi="Book Antiqua" w:cs="Book Antiqua"/>
          <w:b/>
          <w:lang w:val="pt-BR"/>
        </w:rPr>
        <w:t xml:space="preserve">DOI: </w:t>
      </w:r>
      <w:r w:rsidRPr="00685BDC">
        <w:rPr>
          <w:rFonts w:ascii="Book Antiqua" w:eastAsia="Book Antiqua" w:hAnsi="Book Antiqua" w:cs="Book Antiqua"/>
          <w:lang w:val="pt-BR"/>
        </w:rPr>
        <w:t>https://dx.doi.org/</w:t>
      </w:r>
      <w:r w:rsidRPr="00206D6E">
        <w:rPr>
          <w:rFonts w:ascii="Book Antiqua" w:eastAsia="Book Antiqua" w:hAnsi="Book Antiqua" w:cs="Book Antiqua"/>
          <w:lang w:val="pt-BR"/>
        </w:rPr>
        <w:t>10.5306</w:t>
      </w:r>
      <w:r w:rsidRPr="00685BDC">
        <w:rPr>
          <w:rFonts w:ascii="Book Antiqua" w:eastAsia="Book Antiqua" w:hAnsi="Book Antiqua" w:cs="Book Antiqua"/>
          <w:lang w:val="pt-BR"/>
        </w:rPr>
        <w:t>/</w:t>
      </w:r>
      <w:r w:rsidRPr="00206D6E">
        <w:rPr>
          <w:rFonts w:ascii="Book Antiqua" w:eastAsia="Book Antiqua" w:hAnsi="Book Antiqua" w:cs="Book Antiqua"/>
          <w:lang w:val="pt-BR"/>
        </w:rPr>
        <w:t>wjco.v12.i8.</w:t>
      </w:r>
      <w:r w:rsidR="00B23A55">
        <w:rPr>
          <w:rFonts w:ascii="Book Antiqua" w:eastAsiaTheme="minorEastAsia" w:hAnsi="Book Antiqua" w:cs="Book Antiqua" w:hint="eastAsia"/>
          <w:lang w:val="pt-BR" w:eastAsia="zh-CN"/>
        </w:rPr>
        <w:t>664</w:t>
      </w:r>
    </w:p>
    <w:p w14:paraId="1982BDFC" w14:textId="77777777" w:rsidR="00697AE4" w:rsidRPr="009267A6" w:rsidRDefault="00697AE4" w:rsidP="009267A6">
      <w:pPr>
        <w:snapToGrid w:val="0"/>
        <w:spacing w:line="360" w:lineRule="auto"/>
        <w:jc w:val="both"/>
        <w:rPr>
          <w:rFonts w:ascii="Book Antiqua" w:hAnsi="Book Antiqua"/>
        </w:rPr>
      </w:pPr>
    </w:p>
    <w:p w14:paraId="47BF1EC0"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Core Tip: </w:t>
      </w:r>
      <w:r w:rsidRPr="009267A6">
        <w:rPr>
          <w:rFonts w:ascii="Book Antiqua" w:eastAsia="Book Antiqua" w:hAnsi="Book Antiqua" w:cs="Book Antiqua"/>
          <w:color w:val="000000"/>
        </w:rPr>
        <w:t>Neuroendocrine neoplasms of the lung are uncommon malignancies.</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They vary in degrees of aggressiveness from the slow growing typical carcinoid tumors to the very fast-growing small cell lung cancer.</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While surgical resection should be considered for early-stage disease, the role of adjuvant therapy is less well established.</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Guidelines from different organizations vary, citing a lack of trials to support a high-level </w:t>
      </w:r>
      <w:r w:rsidRPr="009267A6">
        <w:rPr>
          <w:rFonts w:ascii="Book Antiqua" w:eastAsia="Book Antiqua" w:hAnsi="Book Antiqua" w:cs="Book Antiqua"/>
          <w:color w:val="000000"/>
        </w:rPr>
        <w:lastRenderedPageBreak/>
        <w:t>recommendation.</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This manuscript will discuss the evidence for and against adjuvant therapy in neuroendocrine neoplasms of the lung.</w:t>
      </w:r>
    </w:p>
    <w:p w14:paraId="0A0B7A0E" w14:textId="77777777" w:rsidR="00697AE4" w:rsidRPr="009267A6" w:rsidRDefault="00697AE4" w:rsidP="009267A6">
      <w:pPr>
        <w:snapToGrid w:val="0"/>
        <w:spacing w:line="360" w:lineRule="auto"/>
        <w:jc w:val="both"/>
        <w:rPr>
          <w:rFonts w:ascii="Book Antiqua" w:hAnsi="Book Antiqua"/>
        </w:rPr>
      </w:pPr>
    </w:p>
    <w:p w14:paraId="75561771"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aps/>
          <w:color w:val="000000"/>
          <w:u w:val="single"/>
        </w:rPr>
        <w:t>INTRODUCTION</w:t>
      </w:r>
    </w:p>
    <w:p w14:paraId="02CE3846"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 xml:space="preserve">Neuroendocrine neoplasms (NENs) are heterogenous tumors derived from neuroendocrine cells, which are located throughout the body, including organs such as the thyroid, pancreas, genitourinary tract, gastrointestinal tract, and the </w:t>
      </w:r>
      <w:proofErr w:type="gramStart"/>
      <w:r w:rsidRPr="009267A6">
        <w:rPr>
          <w:rFonts w:ascii="Book Antiqua" w:eastAsia="Book Antiqua" w:hAnsi="Book Antiqua" w:cs="Book Antiqua"/>
          <w:color w:val="000000"/>
        </w:rPr>
        <w:t>lungs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w:t>
      </w:r>
      <w:r w:rsidRPr="009267A6">
        <w:rPr>
          <w:rFonts w:ascii="Book Antiqua" w:eastAsia="Book Antiqua" w:hAnsi="Book Antiqua" w:cs="Book Antiqua"/>
          <w:color w:val="000000"/>
        </w:rPr>
        <w:t xml:space="preserve">. Most are found in the abdomen as gastrointestinal neuroendocrine tumors (50%-60%), but approximately 20%-30% are found in the </w:t>
      </w:r>
      <w:proofErr w:type="gramStart"/>
      <w:r w:rsidRPr="009267A6">
        <w:rPr>
          <w:rFonts w:ascii="Book Antiqua" w:eastAsia="Book Antiqua" w:hAnsi="Book Antiqua" w:cs="Book Antiqua"/>
          <w:color w:val="000000"/>
        </w:rPr>
        <w:t>lung</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Lung NENs are derived from the foregut and are thought to arise from specialized </w:t>
      </w:r>
      <w:proofErr w:type="spellStart"/>
      <w:r w:rsidRPr="009267A6">
        <w:rPr>
          <w:rFonts w:ascii="Book Antiqua" w:eastAsia="Book Antiqua" w:hAnsi="Book Antiqua" w:cs="Book Antiqua"/>
          <w:color w:val="000000"/>
        </w:rPr>
        <w:t>bronchopulmonary</w:t>
      </w:r>
      <w:proofErr w:type="spellEnd"/>
      <w:r w:rsidRPr="009267A6">
        <w:rPr>
          <w:rFonts w:ascii="Book Antiqua" w:eastAsia="Book Antiqua" w:hAnsi="Book Antiqua" w:cs="Book Antiqua"/>
          <w:color w:val="000000"/>
        </w:rPr>
        <w:t xml:space="preserve"> cells called </w:t>
      </w:r>
      <w:proofErr w:type="spellStart"/>
      <w:r w:rsidRPr="009267A6">
        <w:rPr>
          <w:rFonts w:ascii="Book Antiqua" w:eastAsia="Book Antiqua" w:hAnsi="Book Antiqua" w:cs="Book Antiqua"/>
          <w:color w:val="000000"/>
        </w:rPr>
        <w:t>Kulchitsky</w:t>
      </w:r>
      <w:proofErr w:type="spellEnd"/>
      <w:r w:rsidRPr="009267A6">
        <w:rPr>
          <w:rFonts w:ascii="Book Antiqua" w:eastAsia="Book Antiqua" w:hAnsi="Book Antiqua" w:cs="Book Antiqua"/>
          <w:color w:val="000000"/>
        </w:rPr>
        <w:t xml:space="preserve"> </w:t>
      </w:r>
      <w:proofErr w:type="gramStart"/>
      <w:r w:rsidRPr="009267A6">
        <w:rPr>
          <w:rFonts w:ascii="Book Antiqua" w:eastAsia="Book Antiqua" w:hAnsi="Book Antiqua" w:cs="Book Antiqua"/>
          <w:color w:val="000000"/>
        </w:rPr>
        <w:t>cells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w:t>
      </w:r>
      <w:r w:rsidRPr="009267A6">
        <w:rPr>
          <w:rFonts w:ascii="Book Antiqua" w:eastAsia="Book Antiqua" w:hAnsi="Book Antiqua" w:cs="Book Antiqua"/>
          <w:color w:val="000000"/>
        </w:rPr>
        <w:t xml:space="preserve">. There are no known risk factors for low grade tumors; however, smoking is the major risk factor for high grade </w:t>
      </w:r>
      <w:proofErr w:type="gramStart"/>
      <w:r w:rsidRPr="009267A6">
        <w:rPr>
          <w:rFonts w:ascii="Book Antiqua" w:eastAsia="Book Antiqua" w:hAnsi="Book Antiqua" w:cs="Book Antiqua"/>
          <w:color w:val="000000"/>
        </w:rPr>
        <w:t>NENs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3]</w:t>
      </w:r>
      <w:r w:rsidRPr="009267A6">
        <w:rPr>
          <w:rFonts w:ascii="Book Antiqua" w:eastAsia="Book Antiqua" w:hAnsi="Book Antiqua" w:cs="Book Antiqua"/>
          <w:color w:val="000000"/>
        </w:rPr>
        <w:t>.</w:t>
      </w:r>
    </w:p>
    <w:p w14:paraId="3C519066"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Clinically, lung NENs behave very differently depending on grade and stage. The 2015 World Health Organization Classification assigns lung NENs into four categories: typical carcinoid (TC) low grade, atypical carcinoid (AC) intermediate grade, large cell neuroendocrine carcinoma (LCNEC), and small cell lung cancer (SCLC</w:t>
      </w:r>
      <w:proofErr w:type="gramStart"/>
      <w:r w:rsidRPr="009267A6">
        <w:rPr>
          <w:rFonts w:ascii="Book Antiqua" w:eastAsia="Book Antiqua" w:hAnsi="Book Antiqua" w:cs="Book Antiqua"/>
          <w:color w:val="000000"/>
        </w:rPr>
        <w:t>)</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w:t>
      </w:r>
      <w:r w:rsidRPr="009267A6">
        <w:rPr>
          <w:rFonts w:ascii="Book Antiqua" w:eastAsia="Book Antiqua" w:hAnsi="Book Antiqua" w:cs="Book Antiqua"/>
          <w:color w:val="000000"/>
        </w:rPr>
        <w:t>. These categories are based on mitotic rate, presence of necrosis, and cytological details. Specifically, TCs are defined as mitotic rate &lt; 2 mitoses per high powered field (HPF) without necrosis, whereas ACs have a mitotic rate from 2-10/HPF with or without necrosis. The mitotic rate for both LCNEC and SCLC is &gt; 10/HPF with extensive necrosis. The current staging follows the American Joint Committee on Cancer 8</w:t>
      </w:r>
      <w:r w:rsidRPr="009267A6">
        <w:rPr>
          <w:rFonts w:ascii="Book Antiqua" w:eastAsia="Book Antiqua" w:hAnsi="Book Antiqua" w:cs="Book Antiqua"/>
          <w:color w:val="000000"/>
          <w:vertAlign w:val="superscript"/>
        </w:rPr>
        <w:t>th</w:t>
      </w:r>
      <w:r w:rsidRPr="009267A6">
        <w:rPr>
          <w:rFonts w:ascii="Book Antiqua" w:eastAsia="Book Antiqua" w:hAnsi="Book Antiqua" w:cs="Book Antiqua"/>
          <w:color w:val="000000"/>
        </w:rPr>
        <w:t xml:space="preserve"> edition for lung </w:t>
      </w:r>
      <w:proofErr w:type="gramStart"/>
      <w:r w:rsidRPr="009267A6">
        <w:rPr>
          <w:rFonts w:ascii="Book Antiqua" w:eastAsia="Book Antiqua" w:hAnsi="Book Antiqua" w:cs="Book Antiqua"/>
          <w:color w:val="000000"/>
        </w:rPr>
        <w:t>cancer</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5]</w:t>
      </w:r>
      <w:r w:rsidRPr="009267A6">
        <w:rPr>
          <w:rFonts w:ascii="Book Antiqua" w:eastAsia="Book Antiqua" w:hAnsi="Book Antiqua" w:cs="Book Antiqua"/>
          <w:color w:val="000000"/>
        </w:rPr>
        <w:t xml:space="preserve">. Each category has a markedly different biological behavior with different prognostic features and treatments, making accurate diagnosis </w:t>
      </w:r>
      <w:proofErr w:type="gramStart"/>
      <w:r w:rsidRPr="009267A6">
        <w:rPr>
          <w:rFonts w:ascii="Book Antiqua" w:eastAsia="Book Antiqua" w:hAnsi="Book Antiqua" w:cs="Book Antiqua"/>
          <w:color w:val="000000"/>
        </w:rPr>
        <w:t>imperative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6]</w:t>
      </w:r>
      <w:r w:rsidRPr="009267A6">
        <w:rPr>
          <w:rFonts w:ascii="Book Antiqua" w:eastAsia="Book Antiqua" w:hAnsi="Book Antiqua" w:cs="Book Antiqua"/>
          <w:color w:val="000000"/>
        </w:rPr>
        <w:t>.</w:t>
      </w:r>
    </w:p>
    <w:p w14:paraId="201D7106"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Lung NENs generally present similarly to other lung malignancies with symptoms such as dyspnea, cough, or hemoptysis but can also be found incidentally as an asymptomatic pulmonary nodule or </w:t>
      </w:r>
      <w:proofErr w:type="gramStart"/>
      <w:r w:rsidRPr="009267A6">
        <w:rPr>
          <w:rFonts w:ascii="Book Antiqua" w:eastAsia="Book Antiqua" w:hAnsi="Book Antiqua" w:cs="Book Antiqua"/>
          <w:color w:val="000000"/>
        </w:rPr>
        <w:t>mass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7]</w:t>
      </w:r>
      <w:r w:rsidRPr="009267A6">
        <w:rPr>
          <w:rFonts w:ascii="Book Antiqua" w:eastAsia="Book Antiqua" w:hAnsi="Book Antiqua" w:cs="Book Antiqua"/>
          <w:color w:val="000000"/>
        </w:rPr>
        <w:t xml:space="preserve">. Multiphasic contrast-enhanced computed tomography (CT) is the gold standard of diagnostic </w:t>
      </w:r>
      <w:proofErr w:type="gramStart"/>
      <w:r w:rsidRPr="009267A6">
        <w:rPr>
          <w:rFonts w:ascii="Book Antiqua" w:eastAsia="Book Antiqua" w:hAnsi="Book Antiqua" w:cs="Book Antiqua"/>
          <w:color w:val="000000"/>
        </w:rPr>
        <w:t>imaging</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8]</w:t>
      </w:r>
      <w:r w:rsidRPr="009267A6">
        <w:rPr>
          <w:rFonts w:ascii="Book Antiqua" w:eastAsia="Book Antiqua" w:hAnsi="Book Antiqua" w:cs="Book Antiqua"/>
          <w:color w:val="000000"/>
        </w:rPr>
        <w:t xml:space="preserve">. Functional imaging with </w:t>
      </w:r>
      <w:r w:rsidRPr="009267A6">
        <w:rPr>
          <w:rFonts w:ascii="Book Antiqua" w:eastAsia="Book Antiqua" w:hAnsi="Book Antiqua" w:cs="Book Antiqua"/>
          <w:color w:val="000000"/>
          <w:vertAlign w:val="superscript"/>
        </w:rPr>
        <w:t>68</w:t>
      </w:r>
      <w:r w:rsidRPr="009267A6">
        <w:rPr>
          <w:rFonts w:ascii="Book Antiqua" w:eastAsia="Book Antiqua" w:hAnsi="Book Antiqua" w:cs="Book Antiqua"/>
          <w:color w:val="000000"/>
        </w:rPr>
        <w:t xml:space="preserve">Ga </w:t>
      </w:r>
      <w:proofErr w:type="spellStart"/>
      <w:r w:rsidRPr="009267A6">
        <w:rPr>
          <w:rFonts w:ascii="Book Antiqua" w:eastAsia="Book Antiqua" w:hAnsi="Book Antiqua" w:cs="Book Antiqua"/>
          <w:color w:val="000000"/>
        </w:rPr>
        <w:t>dotatate</w:t>
      </w:r>
      <w:proofErr w:type="spellEnd"/>
      <w:r w:rsidRPr="009267A6">
        <w:rPr>
          <w:rFonts w:ascii="Book Antiqua" w:eastAsia="Book Antiqua" w:hAnsi="Book Antiqua" w:cs="Book Antiqua"/>
          <w:color w:val="000000"/>
        </w:rPr>
        <w:t xml:space="preserve"> PET/CT or </w:t>
      </w:r>
      <w:r w:rsidRPr="009267A6">
        <w:rPr>
          <w:rFonts w:ascii="Book Antiqua" w:eastAsia="Book Antiqua" w:hAnsi="Book Antiqua" w:cs="Book Antiqua"/>
          <w:color w:val="000000"/>
          <w:vertAlign w:val="superscript"/>
        </w:rPr>
        <w:t>64</w:t>
      </w:r>
      <w:r w:rsidRPr="009267A6">
        <w:rPr>
          <w:rFonts w:ascii="Book Antiqua" w:eastAsia="Book Antiqua" w:hAnsi="Book Antiqua" w:cs="Book Antiqua"/>
          <w:color w:val="000000"/>
        </w:rPr>
        <w:t xml:space="preserve">Cu </w:t>
      </w:r>
      <w:proofErr w:type="spellStart"/>
      <w:r w:rsidRPr="009267A6">
        <w:rPr>
          <w:rFonts w:ascii="Book Antiqua" w:eastAsia="Book Antiqua" w:hAnsi="Book Antiqua" w:cs="Book Antiqua"/>
          <w:color w:val="000000"/>
        </w:rPr>
        <w:t>dotatate</w:t>
      </w:r>
      <w:proofErr w:type="spellEnd"/>
      <w:r w:rsidRPr="009267A6">
        <w:rPr>
          <w:rFonts w:ascii="Book Antiqua" w:eastAsia="Book Antiqua" w:hAnsi="Book Antiqua" w:cs="Book Antiqua"/>
          <w:color w:val="000000"/>
        </w:rPr>
        <w:t xml:space="preserve"> PET/CT is recommended for TCs and ACs after </w:t>
      </w:r>
      <w:r w:rsidRPr="009267A6">
        <w:rPr>
          <w:rFonts w:ascii="Book Antiqua" w:eastAsia="Book Antiqua" w:hAnsi="Book Antiqua" w:cs="Book Antiqua"/>
          <w:color w:val="000000"/>
        </w:rPr>
        <w:lastRenderedPageBreak/>
        <w:t xml:space="preserve">pathologic confirmation following a </w:t>
      </w:r>
      <w:proofErr w:type="gramStart"/>
      <w:r w:rsidRPr="009267A6">
        <w:rPr>
          <w:rFonts w:ascii="Book Antiqua" w:eastAsia="Book Antiqua" w:hAnsi="Book Antiqua" w:cs="Book Antiqua"/>
          <w:color w:val="000000"/>
        </w:rPr>
        <w:t>biopsy</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9]</w:t>
      </w:r>
      <w:r w:rsidRPr="009267A6">
        <w:rPr>
          <w:rFonts w:ascii="Book Antiqua" w:eastAsia="Book Antiqua" w:hAnsi="Book Antiqua" w:cs="Book Antiqua"/>
          <w:color w:val="000000"/>
        </w:rPr>
        <w:t>.</w:t>
      </w:r>
      <w:r w:rsidR="008E3B95"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vertAlign w:val="superscript"/>
        </w:rPr>
        <w:t>18</w:t>
      </w:r>
      <w:r w:rsidRPr="009267A6">
        <w:rPr>
          <w:rFonts w:ascii="Book Antiqua" w:eastAsia="Book Antiqua" w:hAnsi="Book Antiqua" w:cs="Book Antiqua"/>
          <w:color w:val="000000"/>
        </w:rPr>
        <w:t xml:space="preserve">F-FDG PET/CTs are generally most useful for higher grade tumors along with an MRI of the </w:t>
      </w:r>
      <w:proofErr w:type="gramStart"/>
      <w:r w:rsidRPr="009267A6">
        <w:rPr>
          <w:rFonts w:ascii="Book Antiqua" w:eastAsia="Book Antiqua" w:hAnsi="Book Antiqua" w:cs="Book Antiqua"/>
          <w:color w:val="000000"/>
        </w:rPr>
        <w:t>brain</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8]</w:t>
      </w:r>
      <w:r w:rsidRPr="009267A6">
        <w:rPr>
          <w:rFonts w:ascii="Book Antiqua" w:eastAsia="Book Antiqua" w:hAnsi="Book Antiqua" w:cs="Book Antiqua"/>
          <w:color w:val="000000"/>
        </w:rPr>
        <w:t xml:space="preserve">. If patients are found to be metastatic, treatment options for TC/AC include </w:t>
      </w:r>
      <w:proofErr w:type="spellStart"/>
      <w:r w:rsidRPr="009267A6">
        <w:rPr>
          <w:rFonts w:ascii="Book Antiqua" w:eastAsia="Book Antiqua" w:hAnsi="Book Antiqua" w:cs="Book Antiqua"/>
          <w:color w:val="000000"/>
        </w:rPr>
        <w:t>somatostatin</w:t>
      </w:r>
      <w:proofErr w:type="spellEnd"/>
      <w:r w:rsidRPr="009267A6">
        <w:rPr>
          <w:rFonts w:ascii="Book Antiqua" w:eastAsia="Book Antiqua" w:hAnsi="Book Antiqua" w:cs="Book Antiqua"/>
          <w:color w:val="000000"/>
        </w:rPr>
        <w:t xml:space="preserve"> </w:t>
      </w:r>
      <w:proofErr w:type="gramStart"/>
      <w:r w:rsidRPr="009267A6">
        <w:rPr>
          <w:rFonts w:ascii="Book Antiqua" w:eastAsia="Book Antiqua" w:hAnsi="Book Antiqua" w:cs="Book Antiqua"/>
          <w:color w:val="000000"/>
        </w:rPr>
        <w:t>analogs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10]</w:t>
      </w:r>
      <w:r w:rsidRPr="009267A6">
        <w:rPr>
          <w:rFonts w:ascii="Book Antiqua" w:eastAsia="Book Antiqua" w:hAnsi="Book Antiqua" w:cs="Book Antiqua"/>
          <w:color w:val="000000"/>
        </w:rPr>
        <w:t xml:space="preserve">, </w:t>
      </w:r>
      <w:proofErr w:type="spellStart"/>
      <w:r w:rsidRPr="009267A6">
        <w:rPr>
          <w:rFonts w:ascii="Book Antiqua" w:eastAsia="Book Antiqua" w:hAnsi="Book Antiqua" w:cs="Book Antiqua"/>
          <w:color w:val="000000"/>
        </w:rPr>
        <w:t>everolimus</w:t>
      </w:r>
      <w:proofErr w:type="spellEnd"/>
      <w:r w:rsidRPr="009267A6">
        <w:rPr>
          <w:rFonts w:ascii="Book Antiqua" w:eastAsia="Book Antiqua" w:hAnsi="Book Antiqua" w:cs="Book Antiqua"/>
          <w:color w:val="000000"/>
          <w:vertAlign w:val="superscript"/>
        </w:rPr>
        <w:t>[11]</w:t>
      </w:r>
      <w:r w:rsidRPr="009267A6">
        <w:rPr>
          <w:rFonts w:ascii="Book Antiqua" w:eastAsia="Book Antiqua" w:hAnsi="Book Antiqua" w:cs="Book Antiqua"/>
          <w:color w:val="000000"/>
        </w:rPr>
        <w:t>, combination chemotherapy with capecitabine/temozolomide</w:t>
      </w:r>
      <w:r w:rsidRPr="009267A6">
        <w:rPr>
          <w:rFonts w:ascii="Book Antiqua" w:eastAsia="Book Antiqua" w:hAnsi="Book Antiqua" w:cs="Book Antiqua"/>
          <w:color w:val="000000"/>
          <w:vertAlign w:val="superscript"/>
        </w:rPr>
        <w:t>[12]</w:t>
      </w:r>
      <w:r w:rsidRPr="009267A6">
        <w:rPr>
          <w:rFonts w:ascii="Book Antiqua" w:eastAsia="Book Antiqua" w:hAnsi="Book Antiqua" w:cs="Book Antiqua"/>
          <w:color w:val="000000"/>
        </w:rPr>
        <w:t>, and radionuclide therapy</w:t>
      </w:r>
      <w:r w:rsidRPr="009267A6">
        <w:rPr>
          <w:rFonts w:ascii="Book Antiqua" w:eastAsia="Book Antiqua" w:hAnsi="Book Antiqua" w:cs="Book Antiqua"/>
          <w:color w:val="000000"/>
          <w:vertAlign w:val="superscript"/>
        </w:rPr>
        <w:t>[13]</w:t>
      </w:r>
      <w:r w:rsidRPr="009267A6">
        <w:rPr>
          <w:rFonts w:ascii="Book Antiqua" w:eastAsia="Book Antiqua" w:hAnsi="Book Antiqua" w:cs="Book Antiqua"/>
          <w:color w:val="000000"/>
        </w:rPr>
        <w:t xml:space="preserve">. Treatment for metastatic high grade tumors generally involves chemotherapy along with </w:t>
      </w:r>
      <w:proofErr w:type="gramStart"/>
      <w:r w:rsidRPr="009267A6">
        <w:rPr>
          <w:rFonts w:ascii="Book Antiqua" w:eastAsia="Book Antiqua" w:hAnsi="Book Antiqua" w:cs="Book Antiqua"/>
          <w:color w:val="000000"/>
        </w:rPr>
        <w:t>immunotherapy</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14-16]</w:t>
      </w:r>
      <w:r w:rsidRPr="009267A6">
        <w:rPr>
          <w:rFonts w:ascii="Book Antiqua" w:eastAsia="Book Antiqua" w:hAnsi="Book Antiqua" w:cs="Book Antiqua"/>
          <w:color w:val="000000"/>
        </w:rPr>
        <w:t>.</w:t>
      </w:r>
    </w:p>
    <w:p w14:paraId="2485C71A"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The treatment for early stage TC and AC is primarily surgical resection with active surveillance post </w:t>
      </w:r>
      <w:proofErr w:type="gramStart"/>
      <w:r w:rsidRPr="009267A6">
        <w:rPr>
          <w:rFonts w:ascii="Book Antiqua" w:eastAsia="Book Antiqua" w:hAnsi="Book Antiqua" w:cs="Book Antiqua"/>
          <w:color w:val="000000"/>
        </w:rPr>
        <w:t>operatively</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8,17]</w:t>
      </w:r>
      <w:r w:rsidRPr="009267A6">
        <w:rPr>
          <w:rFonts w:ascii="Book Antiqua" w:eastAsia="Book Antiqua" w:hAnsi="Book Antiqua" w:cs="Book Antiqua"/>
          <w:color w:val="000000"/>
        </w:rPr>
        <w:t>. Surgical resection generally follows non-small cell lung cancer guidelines with lobectomy and mediastinal node sampling being the standard of care, however, there may be a role for sub-lobar resections in low grade tumors. Adjuvant chemotherapy is generally accepted for patients with high grade disease, however, the role for adjuvant treatment in TC and AC patients is less well established. This manuscript will discuss the use of adjuvant treatment in patients with lung NENs.</w:t>
      </w:r>
      <w:r w:rsidR="00580F38" w:rsidRPr="009267A6">
        <w:rPr>
          <w:rFonts w:ascii="Book Antiqua" w:eastAsia="Book Antiqua" w:hAnsi="Book Antiqua" w:cs="Book Antiqua"/>
          <w:color w:val="000000"/>
        </w:rPr>
        <w:t xml:space="preserve"> </w:t>
      </w:r>
    </w:p>
    <w:p w14:paraId="3B33F4B5" w14:textId="77777777" w:rsidR="00697AE4" w:rsidRPr="009267A6" w:rsidRDefault="00697AE4" w:rsidP="009267A6">
      <w:pPr>
        <w:snapToGrid w:val="0"/>
        <w:spacing w:line="360" w:lineRule="auto"/>
        <w:jc w:val="both"/>
        <w:rPr>
          <w:rFonts w:ascii="Book Antiqua" w:hAnsi="Book Antiqua"/>
        </w:rPr>
      </w:pPr>
    </w:p>
    <w:p w14:paraId="533F8970"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aps/>
          <w:color w:val="000000"/>
          <w:u w:val="single"/>
        </w:rPr>
        <w:t>Main</w:t>
      </w:r>
    </w:p>
    <w:p w14:paraId="478864AE" w14:textId="77777777" w:rsidR="00697AE4" w:rsidRPr="009267A6" w:rsidRDefault="00327B97" w:rsidP="009267A6">
      <w:pPr>
        <w:snapToGrid w:val="0"/>
        <w:spacing w:line="360" w:lineRule="auto"/>
        <w:jc w:val="both"/>
        <w:rPr>
          <w:rFonts w:ascii="Book Antiqua" w:hAnsi="Book Antiqua"/>
          <w:b/>
          <w:bCs/>
          <w:i/>
          <w:iCs/>
        </w:rPr>
      </w:pPr>
      <w:r w:rsidRPr="009267A6">
        <w:rPr>
          <w:rFonts w:ascii="Book Antiqua" w:eastAsia="Book Antiqua" w:hAnsi="Book Antiqua" w:cs="Book Antiqua"/>
          <w:b/>
          <w:bCs/>
          <w:i/>
          <w:iCs/>
          <w:color w:val="000000"/>
        </w:rPr>
        <w:t>Adjuvant treatment in typical and atypical carcinoid tumors</w:t>
      </w:r>
    </w:p>
    <w:p w14:paraId="568B3CA1"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 xml:space="preserve">The mainstay of treatment for TC and AC tumors of the lung is surgical resection. Complete resection offers excellent progression-free survival rates of 97% and 80% in TC and AC patients, </w:t>
      </w:r>
      <w:proofErr w:type="gramStart"/>
      <w:r w:rsidRPr="009267A6">
        <w:rPr>
          <w:rFonts w:ascii="Book Antiqua" w:eastAsia="Book Antiqua" w:hAnsi="Book Antiqua" w:cs="Book Antiqua"/>
          <w:color w:val="000000"/>
        </w:rPr>
        <w:t>respectively</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18]</w:t>
      </w:r>
      <w:r w:rsidRPr="009267A6">
        <w:rPr>
          <w:rFonts w:ascii="Book Antiqua" w:eastAsia="Book Antiqua" w:hAnsi="Book Antiqua" w:cs="Book Antiqua"/>
          <w:color w:val="000000"/>
        </w:rPr>
        <w:t>. The utility of adjuvant treatment is not as clear. There is limited data on the effectiveness of adjuvant therapy in the literature and treatment beyond surgery is controversial. The rarity of this tumor makes prospective, randomized control trial difficult (if not impossible) to conduct, leading to a paucity of data examining the role of adjuvant therapy in this uncommon malignancy.</w:t>
      </w:r>
    </w:p>
    <w:p w14:paraId="36A1C907"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Guidelines from the National Comprehensive Center Network (NCCN), European Neuroendocrine Tumor Society (ENETS), and the European Society of Medical Oncology (ESMO) both state that surgical resection alone is recommended for TC and AC patients with stage I or stage II disease and TC with stage III tumors, without the utilization of adjuvant therapy in this setting</w:t>
      </w:r>
      <w:r w:rsidRPr="009267A6">
        <w:rPr>
          <w:rFonts w:ascii="Book Antiqua" w:eastAsia="Book Antiqua" w:hAnsi="Book Antiqua" w:cs="Book Antiqua"/>
          <w:color w:val="000000"/>
          <w:vertAlign w:val="superscript"/>
        </w:rPr>
        <w:t>[8,19,20]</w:t>
      </w:r>
      <w:r w:rsidRPr="009267A6">
        <w:rPr>
          <w:rFonts w:ascii="Book Antiqua" w:eastAsia="Book Antiqua" w:hAnsi="Book Antiqua" w:cs="Book Antiqua"/>
          <w:color w:val="000000"/>
        </w:rPr>
        <w:t xml:space="preserve">. The recommendation for Stage III </w:t>
      </w:r>
      <w:r w:rsidRPr="009267A6">
        <w:rPr>
          <w:rFonts w:ascii="Book Antiqua" w:eastAsia="Book Antiqua" w:hAnsi="Book Antiqua" w:cs="Book Antiqua"/>
          <w:color w:val="000000"/>
        </w:rPr>
        <w:lastRenderedPageBreak/>
        <w:t>AC tumors differs slightly between these societies. ENETS calls for the consideration of adjuvant treatment in stage III AC patients who harbor positive lymph nodes</w:t>
      </w:r>
      <w:r w:rsidRPr="009267A6">
        <w:rPr>
          <w:rFonts w:ascii="Book Antiqua" w:eastAsia="Book Antiqua" w:hAnsi="Book Antiqua" w:cs="Book Antiqua"/>
          <w:color w:val="000000"/>
          <w:vertAlign w:val="superscript"/>
        </w:rPr>
        <w:t>[19]</w:t>
      </w:r>
      <w:r w:rsidRPr="009267A6">
        <w:rPr>
          <w:rFonts w:ascii="Book Antiqua" w:eastAsia="Book Antiqua" w:hAnsi="Book Antiqua" w:cs="Book Antiqua"/>
          <w:color w:val="000000"/>
        </w:rPr>
        <w:t xml:space="preserve">, whereas NCCN states that one may consider cytotoxic chemotherapy with cisplatin and etoposide, carboplatin and etoposide, or temozolomide in stage III AC tumors regardless of lymph node status (NCCN 2021). However, the NCCN goes on to state there is limited data of the efficacy of chemotherapy. ESMO advises that adjuvant treatment consisting of chemotherapy with or without radiation therapy may be considered in patients who have an especially high risk of relapse, such as AC N2 patients after multidisciplinary </w:t>
      </w:r>
      <w:proofErr w:type="gramStart"/>
      <w:r w:rsidRPr="009267A6">
        <w:rPr>
          <w:rFonts w:ascii="Book Antiqua" w:eastAsia="Book Antiqua" w:hAnsi="Book Antiqua" w:cs="Book Antiqua"/>
          <w:color w:val="000000"/>
        </w:rPr>
        <w:t>consultation</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20]</w:t>
      </w:r>
      <w:r w:rsidRPr="009267A6">
        <w:rPr>
          <w:rFonts w:ascii="Book Antiqua" w:eastAsia="Book Antiqua" w:hAnsi="Book Antiqua" w:cs="Book Antiqua"/>
          <w:color w:val="000000"/>
        </w:rPr>
        <w:t>. All groups call for an individualized, patient centered approach and shared decision making with each patient. In 2020, the North American Neuroendocrine Tumor Society</w:t>
      </w:r>
      <w:r w:rsidR="006A40C9"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and the Commonwealth Neuroendocrine Tumor Research Collaboration</w:t>
      </w:r>
      <w:r w:rsidR="006A40C9"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published an update and an endorsement of the 2015 ENETS guidelines indicating adjuvant therapy with somatostatin analogs, chemotherapy or radiation, is not recommended in lung neuroendocrine tumors after complete resection because of the lack of </w:t>
      </w:r>
      <w:proofErr w:type="gramStart"/>
      <w:r w:rsidRPr="009267A6">
        <w:rPr>
          <w:rFonts w:ascii="Book Antiqua" w:eastAsia="Book Antiqua" w:hAnsi="Book Antiqua" w:cs="Book Antiqua"/>
          <w:color w:val="000000"/>
        </w:rPr>
        <w:t>data</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10]</w:t>
      </w:r>
      <w:r w:rsidRPr="009267A6">
        <w:rPr>
          <w:rFonts w:ascii="Book Antiqua" w:eastAsia="Book Antiqua" w:hAnsi="Book Antiqua" w:cs="Book Antiqua"/>
          <w:color w:val="000000"/>
        </w:rPr>
        <w:t xml:space="preserve">. Please see Table 1 for a summary </w:t>
      </w:r>
      <w:r w:rsidR="003A1761" w:rsidRPr="009267A6">
        <w:rPr>
          <w:rFonts w:ascii="Book Antiqua" w:eastAsia="Book Antiqua" w:hAnsi="Book Antiqua" w:cs="Book Antiqua"/>
          <w:color w:val="000000"/>
        </w:rPr>
        <w:t>of the current recommendations.</w:t>
      </w:r>
    </w:p>
    <w:p w14:paraId="77A9D187"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The absence of decisiveness in the guidelines is due to a lack of available data; however, there are multiple studies that do not support the use of adjuvant treatment in TC and AC tumors.</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Presently, there are five large, retrospective studies that fail to demonstrate the effectiveness of adjuvant therapy (consisting of radiation therapy or chemotherapy such as cisplatin and etoposide, carboplatin and etoposide, or temozolomide) in these low and intermediate grade bronchopulmonary tumors. Three studies examined adjuvant treatment in AC and TC patients with stage I, II, and III </w:t>
      </w:r>
      <w:proofErr w:type="gramStart"/>
      <w:r w:rsidRPr="009267A6">
        <w:rPr>
          <w:rFonts w:ascii="Book Antiqua" w:eastAsia="Book Antiqua" w:hAnsi="Book Antiqua" w:cs="Book Antiqua"/>
          <w:color w:val="000000"/>
        </w:rPr>
        <w:t>disease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21-23]</w:t>
      </w:r>
      <w:r w:rsidRPr="009267A6">
        <w:rPr>
          <w:rFonts w:ascii="Book Antiqua" w:eastAsia="Book Antiqua" w:hAnsi="Book Antiqua" w:cs="Book Antiqua"/>
          <w:color w:val="000000"/>
        </w:rPr>
        <w:t>, one study assessed adjuvant therapy in TC node positive disease</w:t>
      </w:r>
      <w:r w:rsidRPr="009267A6">
        <w:rPr>
          <w:rFonts w:ascii="Book Antiqua" w:eastAsia="Book Antiqua" w:hAnsi="Book Antiqua" w:cs="Book Antiqua"/>
          <w:color w:val="000000"/>
          <w:vertAlign w:val="superscript"/>
        </w:rPr>
        <w:t>[24]</w:t>
      </w:r>
      <w:r w:rsidRPr="009267A6">
        <w:rPr>
          <w:rFonts w:ascii="Book Antiqua" w:eastAsia="Book Antiqua" w:hAnsi="Book Antiqua" w:cs="Book Antiqua"/>
          <w:color w:val="000000"/>
        </w:rPr>
        <w:t>, and the last study analyzed adjuvant treatment in AC patients</w:t>
      </w:r>
      <w:r w:rsidRPr="009267A6">
        <w:rPr>
          <w:rFonts w:ascii="Book Antiqua" w:eastAsia="Book Antiqua" w:hAnsi="Book Antiqua" w:cs="Book Antiqua"/>
          <w:color w:val="000000"/>
          <w:vertAlign w:val="superscript"/>
        </w:rPr>
        <w:t>[25]</w:t>
      </w:r>
      <w:r w:rsidRPr="009267A6">
        <w:rPr>
          <w:rFonts w:ascii="Book Antiqua" w:eastAsia="Book Antiqua" w:hAnsi="Book Antiqua" w:cs="Book Antiqua"/>
          <w:color w:val="000000"/>
        </w:rPr>
        <w:t>. Please see the conclusions of these studies outlined in Table 2.</w:t>
      </w:r>
    </w:p>
    <w:p w14:paraId="48D82CE4"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Westin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23]</w:t>
      </w:r>
      <w:r w:rsidRPr="009267A6">
        <w:rPr>
          <w:rFonts w:ascii="Book Antiqua" w:eastAsia="Book Antiqua" w:hAnsi="Book Antiqua" w:cs="Book Antiqua"/>
          <w:color w:val="000000"/>
        </w:rPr>
        <w:t xml:space="preserve"> aimed to determine the impact of adjuvant chemotherapy in patients with AC and TC who had node positive disease without evidence of distant metastasis. Of the 8240 TC and 8259 AC patients identified </w:t>
      </w:r>
      <w:r w:rsidRPr="009267A6">
        <w:rPr>
          <w:rFonts w:ascii="Book Antiqua" w:eastAsia="Book Antiqua" w:hAnsi="Book Antiqua" w:cs="Book Antiqua"/>
          <w:i/>
          <w:iCs/>
          <w:color w:val="000000"/>
        </w:rPr>
        <w:t>via</w:t>
      </w:r>
      <w:r w:rsidRPr="009267A6">
        <w:rPr>
          <w:rFonts w:ascii="Book Antiqua" w:eastAsia="Book Antiqua" w:hAnsi="Book Antiqua" w:cs="Book Antiqua"/>
          <w:color w:val="000000"/>
        </w:rPr>
        <w:t xml:space="preserve"> the National Cancer Database </w:t>
      </w:r>
      <w:r w:rsidRPr="009267A6">
        <w:rPr>
          <w:rFonts w:ascii="Book Antiqua" w:eastAsia="Book Antiqua" w:hAnsi="Book Antiqua" w:cs="Book Antiqua"/>
          <w:color w:val="000000"/>
        </w:rPr>
        <w:lastRenderedPageBreak/>
        <w:t xml:space="preserve">(NCDB), 6% and 40% of patients received adjuvant treatment, respectively. Adjuvant treatment was associated with significantly worse outcomes in TC patients (HR: 3.8;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0.004) and no OS benefit in patients with AC (HR: 1.1;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0.6). The authors concluded that adjuvant treatment may be harmful in those with </w:t>
      </w:r>
      <w:proofErr w:type="gramStart"/>
      <w:r w:rsidRPr="009267A6">
        <w:rPr>
          <w:rFonts w:ascii="Book Antiqua" w:eastAsia="Book Antiqua" w:hAnsi="Book Antiqua" w:cs="Book Antiqua"/>
          <w:color w:val="000000"/>
        </w:rPr>
        <w:t>TC</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23]</w:t>
      </w:r>
      <w:r w:rsidRPr="009267A6">
        <w:rPr>
          <w:rFonts w:ascii="Book Antiqua" w:eastAsia="Book Antiqua" w:hAnsi="Book Antiqua" w:cs="Book Antiqua"/>
          <w:color w:val="000000"/>
        </w:rPr>
        <w:t>.</w:t>
      </w:r>
    </w:p>
    <w:p w14:paraId="14542E6F"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Similarly, Wegner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21]</w:t>
      </w:r>
      <w:r w:rsidR="000330DB"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utilized the NCDB to identify 662 patients with stage I, II, or III TC or AC who had undergone surgical resection followed by adjuvant treatment consisting of radiation therapy, chemotherapy, or chemoradiation. In this study, adjuvant treatment was not associated with a survival benefit in any stage, with median overall survival (</w:t>
      </w:r>
      <w:proofErr w:type="spellStart"/>
      <w:r w:rsidRPr="009267A6">
        <w:rPr>
          <w:rFonts w:ascii="Book Antiqua" w:eastAsia="Book Antiqua" w:hAnsi="Book Antiqua" w:cs="Book Antiqua"/>
          <w:color w:val="000000"/>
        </w:rPr>
        <w:t>mOS</w:t>
      </w:r>
      <w:proofErr w:type="spellEnd"/>
      <w:r w:rsidRPr="009267A6">
        <w:rPr>
          <w:rFonts w:ascii="Book Antiqua" w:eastAsia="Book Antiqua" w:hAnsi="Book Antiqua" w:cs="Book Antiqua"/>
          <w:color w:val="000000"/>
        </w:rPr>
        <w:t xml:space="preserve">) being 114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for adjuvant therapy </w:t>
      </w:r>
      <w:proofErr w:type="spellStart"/>
      <w:r w:rsidRPr="009267A6">
        <w:rPr>
          <w:rFonts w:ascii="Book Antiqua" w:eastAsia="Book Antiqua" w:hAnsi="Book Antiqua" w:cs="Book Antiqua"/>
          <w:i/>
          <w:iCs/>
          <w:color w:val="000000"/>
        </w:rPr>
        <w:t>vs</w:t>
      </w:r>
      <w:proofErr w:type="spellEnd"/>
      <w:r w:rsidRPr="009267A6">
        <w:rPr>
          <w:rFonts w:ascii="Book Antiqua" w:eastAsia="Book Antiqua" w:hAnsi="Book Antiqua" w:cs="Book Antiqua"/>
          <w:color w:val="000000"/>
        </w:rPr>
        <w:t xml:space="preserve"> 117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for observation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0.30). Specifically, for stage III disease, </w:t>
      </w:r>
      <w:proofErr w:type="spellStart"/>
      <w:r w:rsidRPr="009267A6">
        <w:rPr>
          <w:rFonts w:ascii="Book Antiqua" w:eastAsia="Book Antiqua" w:hAnsi="Book Antiqua" w:cs="Book Antiqua"/>
          <w:color w:val="000000"/>
        </w:rPr>
        <w:t>mOS</w:t>
      </w:r>
      <w:proofErr w:type="spellEnd"/>
      <w:r w:rsidRPr="009267A6">
        <w:rPr>
          <w:rFonts w:ascii="Book Antiqua" w:eastAsia="Book Antiqua" w:hAnsi="Book Antiqua" w:cs="Book Antiqua"/>
          <w:color w:val="000000"/>
        </w:rPr>
        <w:t xml:space="preserve"> favored observation (79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t>
      </w:r>
      <w:proofErr w:type="spellStart"/>
      <w:r w:rsidRPr="009267A6">
        <w:rPr>
          <w:rFonts w:ascii="Book Antiqua" w:eastAsia="Book Antiqua" w:hAnsi="Book Antiqua" w:cs="Book Antiqua"/>
          <w:i/>
          <w:iCs/>
          <w:color w:val="000000"/>
        </w:rPr>
        <w:t>vs</w:t>
      </w:r>
      <w:proofErr w:type="spellEnd"/>
      <w:r w:rsidRPr="009267A6">
        <w:rPr>
          <w:rFonts w:ascii="Book Antiqua" w:eastAsia="Book Antiqua" w:hAnsi="Book Antiqua" w:cs="Book Antiqua"/>
          <w:color w:val="000000"/>
        </w:rPr>
        <w:t xml:space="preserve"> 63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0.89) Thus, the study concluded that adjuvant treatment should not be routinely used in this </w:t>
      </w:r>
      <w:proofErr w:type="gramStart"/>
      <w:r w:rsidRPr="009267A6">
        <w:rPr>
          <w:rFonts w:ascii="Book Antiqua" w:eastAsia="Book Antiqua" w:hAnsi="Book Antiqua" w:cs="Book Antiqua"/>
          <w:color w:val="000000"/>
        </w:rPr>
        <w:t>population</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21]</w:t>
      </w:r>
      <w:r w:rsidRPr="009267A6">
        <w:rPr>
          <w:rFonts w:ascii="Book Antiqua" w:eastAsia="Book Antiqua" w:hAnsi="Book Antiqua" w:cs="Book Antiqua"/>
          <w:color w:val="000000"/>
        </w:rPr>
        <w:t xml:space="preserve">. </w:t>
      </w:r>
    </w:p>
    <w:p w14:paraId="7C86134A"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Additionally, </w:t>
      </w:r>
      <w:proofErr w:type="spellStart"/>
      <w:r w:rsidRPr="009267A6">
        <w:rPr>
          <w:rFonts w:ascii="Book Antiqua" w:eastAsia="Book Antiqua" w:hAnsi="Book Antiqua" w:cs="Book Antiqua"/>
          <w:color w:val="000000"/>
        </w:rPr>
        <w:t>Gosain</w:t>
      </w:r>
      <w:proofErr w:type="spellEnd"/>
      <w:r w:rsidRPr="009267A6">
        <w:rPr>
          <w:rFonts w:ascii="Book Antiqua" w:eastAsia="Book Antiqua" w:hAnsi="Book Antiqua" w:cs="Book Antiqua"/>
          <w:color w:val="000000"/>
        </w:rPr>
        <w:t xml:space="preserve">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22]</w:t>
      </w:r>
      <w:r w:rsidR="000330DB"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conducted a retrospective study using the NCDB to examine the use of adjuvant chemotherapy in TC and AC tumors. This group identified 6673 patients (88% TCs and 12% AC). There was no survival benefit in those with TC who received adjuvant chemotherapy at any stage and patients did well with surgery alone. Adjuvant treatment in stage I AC patients was shown to be harmful, with patients having a 5-year OS of 84% for observation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52% chemotherapy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&lt; 0.01). Stage II AC showed a trend towards worse outcomes with adjuvant therapy with 5-year survival of 81% for observation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55% for adjuvant 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0.34), however, without statistical significance potentially owing to the few patients available for analysis. Stage III AC patients trended towards a benefit from adjuvant treatment (5-year OS was 46% for observation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54% for adjuvant 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0.24); however, this also did not reach statistical </w:t>
      </w:r>
      <w:proofErr w:type="gramStart"/>
      <w:r w:rsidRPr="009267A6">
        <w:rPr>
          <w:rFonts w:ascii="Book Antiqua" w:eastAsia="Book Antiqua" w:hAnsi="Book Antiqua" w:cs="Book Antiqua"/>
          <w:color w:val="000000"/>
        </w:rPr>
        <w:t>significance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22]</w:t>
      </w:r>
      <w:r w:rsidRPr="009267A6">
        <w:rPr>
          <w:rFonts w:ascii="Book Antiqua" w:eastAsia="Book Antiqua" w:hAnsi="Book Antiqua" w:cs="Book Antiqua"/>
          <w:color w:val="000000"/>
        </w:rPr>
        <w:t xml:space="preserve">. As such, this study lends support to observation following surgery in stage I, II and III TC and stage I, II AC patients. Stage III AC patients had a trend towards improvement but without statistical </w:t>
      </w:r>
      <w:proofErr w:type="gramStart"/>
      <w:r w:rsidRPr="009267A6">
        <w:rPr>
          <w:rFonts w:ascii="Book Antiqua" w:eastAsia="Book Antiqua" w:hAnsi="Book Antiqua" w:cs="Book Antiqua"/>
          <w:color w:val="000000"/>
        </w:rPr>
        <w:t>significance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22]</w:t>
      </w:r>
      <w:r w:rsidRPr="009267A6">
        <w:rPr>
          <w:rFonts w:ascii="Book Antiqua" w:eastAsia="Book Antiqua" w:hAnsi="Book Antiqua" w:cs="Book Antiqua"/>
          <w:color w:val="000000"/>
        </w:rPr>
        <w:t>.</w:t>
      </w:r>
    </w:p>
    <w:p w14:paraId="3E9EFC36"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One study aimed to determine the role for adjuvant therapy in TC alone. Nussbaum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24]</w:t>
      </w:r>
      <w:r w:rsidR="002360F6"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identified 629 patients who had TC with node positive disease; of which, 37 patients (5.9%) were given adjuvant chemotherapy. Observation alone showed a </w:t>
      </w:r>
      <w:r w:rsidRPr="009267A6">
        <w:rPr>
          <w:rFonts w:ascii="Book Antiqua" w:eastAsia="Book Antiqua" w:hAnsi="Book Antiqua" w:cs="Book Antiqua"/>
          <w:color w:val="000000"/>
        </w:rPr>
        <w:lastRenderedPageBreak/>
        <w:t xml:space="preserve">significant survival advantage compared to adjuvant chemotherapy, with 5-year OS being 81.9% for observation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69.7% for adjuvant 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0.042). However, after propensity matching, the statistical difference in OS was no longer observed, though a trend towards an increase in 5-year OS in the observation alone cohort was still present (80.9% observation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69.7% adjuvant 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0.096). It was concluded by the authors that adjuvant chemotherapy did not improve overall survival among TC patients with node positive </w:t>
      </w:r>
      <w:proofErr w:type="gramStart"/>
      <w:r w:rsidRPr="009267A6">
        <w:rPr>
          <w:rFonts w:ascii="Book Antiqua" w:eastAsia="Book Antiqua" w:hAnsi="Book Antiqua" w:cs="Book Antiqua"/>
          <w:color w:val="000000"/>
        </w:rPr>
        <w:t>disease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24]</w:t>
      </w:r>
      <w:r w:rsidRPr="009267A6">
        <w:rPr>
          <w:rFonts w:ascii="Book Antiqua" w:eastAsia="Book Antiqua" w:hAnsi="Book Antiqua" w:cs="Book Antiqua"/>
          <w:color w:val="000000"/>
        </w:rPr>
        <w:t xml:space="preserve">. </w:t>
      </w:r>
    </w:p>
    <w:p w14:paraId="743E870B" w14:textId="27F209FE"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Anderson </w:t>
      </w:r>
      <w:r w:rsidR="00E60A2C" w:rsidRPr="00E60A2C">
        <w:rPr>
          <w:rFonts w:ascii="Book Antiqua" w:eastAsia="Calibri" w:hAnsi="Book Antiqua"/>
          <w:i/>
          <w:iCs/>
        </w:rPr>
        <w:t xml:space="preserve">et </w:t>
      </w:r>
      <w:proofErr w:type="gramStart"/>
      <w:r w:rsidR="00E60A2C" w:rsidRPr="00E60A2C">
        <w:rPr>
          <w:rFonts w:ascii="Book Antiqua" w:eastAsia="Calibri" w:hAnsi="Book Antiqua"/>
          <w:i/>
          <w:iCs/>
        </w:rPr>
        <w:t>al</w:t>
      </w:r>
      <w:r w:rsidR="00E60A2C" w:rsidRPr="00E60A2C">
        <w:rPr>
          <w:rFonts w:ascii="Book Antiqua" w:eastAsia="Calibri" w:hAnsi="Book Antiqua"/>
          <w:vertAlign w:val="superscript"/>
        </w:rPr>
        <w:t>[</w:t>
      </w:r>
      <w:proofErr w:type="gramEnd"/>
      <w:r w:rsidR="00E60A2C" w:rsidRPr="00E60A2C">
        <w:rPr>
          <w:rFonts w:ascii="Book Antiqua" w:eastAsia="Calibri" w:hAnsi="Book Antiqua"/>
          <w:vertAlign w:val="superscript"/>
        </w:rPr>
        <w:t>25]</w:t>
      </w:r>
      <w:r w:rsidR="00E60A2C">
        <w:rPr>
          <w:rFonts w:ascii="Book Antiqua" w:eastAsia="Calibri" w:hAnsi="Book Antiqua"/>
        </w:rPr>
        <w:t xml:space="preserve"> </w:t>
      </w:r>
      <w:r w:rsidRPr="009267A6">
        <w:rPr>
          <w:rFonts w:ascii="Book Antiqua" w:eastAsia="Book Antiqua" w:hAnsi="Book Antiqua" w:cs="Book Antiqua"/>
          <w:color w:val="000000"/>
        </w:rPr>
        <w:t>aimed to determine the role for adjuvant chemotherapy in AC alone. This study identified 363 patients with node negative disease and 218 patients with node positive disease; of these patients, 15 and 89, respectively, received adjuvant chemotherapy.</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Among the 15 node negative patients who received chemotherapy, OS at 12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and 60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was 86.7% and 73.3%, respectively, compared to 87.9% and 72.3% among those being observed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0.54). Among AC patients with node positive disease who had adjuvant treatment, survival at 12 and 60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was 98.9% and 47.9%, respectively, compared with 98.4% and 67.1% survival at 12 and 60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respectively, in those who underwent observation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0.46). This study concluded that there was no survival advantage for adjuvant chemotherapy among those with node positive or negative </w:t>
      </w:r>
      <w:proofErr w:type="gramStart"/>
      <w:r w:rsidRPr="009267A6">
        <w:rPr>
          <w:rFonts w:ascii="Book Antiqua" w:eastAsia="Book Antiqua" w:hAnsi="Book Antiqua" w:cs="Book Antiqua"/>
          <w:color w:val="000000"/>
        </w:rPr>
        <w:t>AC</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25]</w:t>
      </w:r>
      <w:r w:rsidRPr="009267A6">
        <w:rPr>
          <w:rFonts w:ascii="Book Antiqua" w:eastAsia="Book Antiqua" w:hAnsi="Book Antiqua" w:cs="Book Antiqua"/>
          <w:color w:val="000000"/>
        </w:rPr>
        <w:t>.</w:t>
      </w:r>
      <w:r w:rsidR="00580F38" w:rsidRPr="009267A6">
        <w:rPr>
          <w:rFonts w:ascii="Book Antiqua" w:eastAsia="Book Antiqua" w:hAnsi="Book Antiqua" w:cs="Book Antiqua"/>
          <w:color w:val="000000"/>
        </w:rPr>
        <w:t xml:space="preserve"> </w:t>
      </w:r>
    </w:p>
    <w:p w14:paraId="1DCFB2A0"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In contrast, three studies lend support for the consideration of therapy after surgery in TC and AC </w:t>
      </w:r>
      <w:proofErr w:type="gramStart"/>
      <w:r w:rsidRPr="009267A6">
        <w:rPr>
          <w:rFonts w:ascii="Book Antiqua" w:eastAsia="Book Antiqua" w:hAnsi="Book Antiqua" w:cs="Book Antiqua"/>
          <w:color w:val="000000"/>
        </w:rPr>
        <w:t>patients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22,26,27]</w:t>
      </w:r>
      <w:r w:rsidRPr="009267A6">
        <w:rPr>
          <w:rFonts w:ascii="Book Antiqua" w:eastAsia="Book Antiqua" w:hAnsi="Book Antiqua" w:cs="Book Antiqua"/>
          <w:color w:val="000000"/>
        </w:rPr>
        <w:t>. Unlike the five aforementioned studies that do not support the use of adjuvant therapy, these three studies have a small number of participants, consisting of two single institution retrospective studies</w:t>
      </w:r>
      <w:r w:rsidRPr="009267A6">
        <w:rPr>
          <w:rFonts w:ascii="Book Antiqua" w:eastAsia="Book Antiqua" w:hAnsi="Book Antiqua" w:cs="Book Antiqua"/>
          <w:color w:val="000000"/>
          <w:vertAlign w:val="superscript"/>
        </w:rPr>
        <w:t>[22,26]</w:t>
      </w:r>
      <w:r w:rsidRPr="009267A6">
        <w:rPr>
          <w:rFonts w:ascii="Book Antiqua" w:eastAsia="Book Antiqua" w:hAnsi="Book Antiqua" w:cs="Book Antiqua"/>
          <w:color w:val="000000"/>
        </w:rPr>
        <w:t xml:space="preserve"> and one case report</w:t>
      </w:r>
      <w:r w:rsidRPr="009267A6">
        <w:rPr>
          <w:rFonts w:ascii="Book Antiqua" w:eastAsia="Book Antiqua" w:hAnsi="Book Antiqua" w:cs="Book Antiqua"/>
          <w:color w:val="000000"/>
          <w:shd w:val="clear" w:color="auto" w:fill="FFFFFF"/>
          <w:vertAlign w:val="superscript"/>
        </w:rPr>
        <w:t>[27]</w:t>
      </w:r>
      <w:r w:rsidRPr="009267A6">
        <w:rPr>
          <w:rFonts w:ascii="Book Antiqua" w:eastAsia="Book Antiqua" w:hAnsi="Book Antiqua" w:cs="Book Antiqua"/>
          <w:color w:val="000000"/>
          <w:shd w:val="clear" w:color="auto" w:fill="FFFFFF"/>
        </w:rPr>
        <w:t xml:space="preserve">. </w:t>
      </w:r>
      <w:r w:rsidRPr="009267A6">
        <w:rPr>
          <w:rFonts w:ascii="Book Antiqua" w:eastAsia="Book Antiqua" w:hAnsi="Book Antiqua" w:cs="Book Antiqua"/>
          <w:color w:val="000000"/>
        </w:rPr>
        <w:t>The conclusions of these studies are outlined in Table 2.</w:t>
      </w:r>
    </w:p>
    <w:p w14:paraId="440460E4" w14:textId="77777777" w:rsidR="00697AE4" w:rsidRPr="009267A6" w:rsidRDefault="00327B97" w:rsidP="009267A6">
      <w:pPr>
        <w:snapToGrid w:val="0"/>
        <w:spacing w:line="360" w:lineRule="auto"/>
        <w:ind w:firstLineChars="100" w:firstLine="240"/>
        <w:jc w:val="both"/>
        <w:rPr>
          <w:rFonts w:ascii="Book Antiqua" w:hAnsi="Book Antiqua"/>
        </w:rPr>
      </w:pPr>
      <w:proofErr w:type="spellStart"/>
      <w:r w:rsidRPr="009267A6">
        <w:rPr>
          <w:rFonts w:ascii="Book Antiqua" w:eastAsia="Book Antiqua" w:hAnsi="Book Antiqua" w:cs="Book Antiqua"/>
          <w:color w:val="000000"/>
        </w:rPr>
        <w:t>Herde</w:t>
      </w:r>
      <w:proofErr w:type="spellEnd"/>
      <w:r w:rsidRPr="009267A6">
        <w:rPr>
          <w:rFonts w:ascii="Book Antiqua" w:eastAsia="Book Antiqua" w:hAnsi="Book Antiqua" w:cs="Book Antiqua"/>
          <w:color w:val="000000"/>
        </w:rPr>
        <w:t xml:space="preserve">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26]</w:t>
      </w:r>
      <w:r w:rsidRPr="009267A6">
        <w:rPr>
          <w:rFonts w:ascii="Book Antiqua" w:eastAsia="Book Antiqua" w:hAnsi="Book Antiqua" w:cs="Book Antiqua"/>
          <w:color w:val="000000"/>
        </w:rPr>
        <w:t xml:space="preserve"> conducted a single institution study describing their use of adjuvant treatment, consisting of either chemoradiation or radiation alone, in 47 TC and 12 AC patients from 1989 to 2009. Of the 59 patients, 55 had surgery and 8 received adjuvant therapy. There were 5 patients (1 TC and 4 AC), who received chemoradiation, 1 AC patient who was node positive received radiation, and 2 AC patients who were found to have metastasis received palliative radiation and palliative chemotherapy. This </w:t>
      </w:r>
      <w:r w:rsidRPr="009267A6">
        <w:rPr>
          <w:rFonts w:ascii="Book Antiqua" w:eastAsia="Book Antiqua" w:hAnsi="Book Antiqua" w:cs="Book Antiqua"/>
          <w:color w:val="000000"/>
        </w:rPr>
        <w:lastRenderedPageBreak/>
        <w:t xml:space="preserve">group found that reserving adjuvant treatment for TC and AC patients with adverse pathologic features was an effective strategy for their patient population. This study reported a 20% recurrence rate among these patients with unfavorable pathological features, which is lower than what has been reported in the literature. Thomas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Style w:val="apple-converted-space"/>
          <w:rFonts w:ascii="Book Antiqua" w:eastAsia="Book Antiqua" w:hAnsi="Book Antiqua" w:cs="Book Antiqua"/>
          <w:color w:val="000000"/>
          <w:vertAlign w:val="superscript"/>
        </w:rPr>
        <w:t>28]</w:t>
      </w:r>
      <w:r w:rsidRPr="009267A6">
        <w:rPr>
          <w:rFonts w:ascii="Book Antiqua" w:eastAsia="Book Antiqua" w:hAnsi="Book Antiqua" w:cs="Book Antiqua"/>
          <w:color w:val="000000"/>
        </w:rPr>
        <w:t xml:space="preserve"> report that 63.6% of AC patients develop metastasis at a median time of 17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after diagnosis. As such, the authors conclude that adjuvant therapy may be considered in AC patients with unfavorable pathologic features or lymph node positive </w:t>
      </w:r>
      <w:proofErr w:type="gramStart"/>
      <w:r w:rsidRPr="009267A6">
        <w:rPr>
          <w:rFonts w:ascii="Book Antiqua" w:eastAsia="Book Antiqua" w:hAnsi="Book Antiqua" w:cs="Book Antiqua"/>
          <w:color w:val="000000"/>
        </w:rPr>
        <w:t>disease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26]</w:t>
      </w:r>
      <w:r w:rsidRPr="009267A6">
        <w:rPr>
          <w:rFonts w:ascii="Book Antiqua" w:eastAsia="Book Antiqua" w:hAnsi="Book Antiqua" w:cs="Book Antiqua"/>
          <w:color w:val="000000"/>
        </w:rPr>
        <w:t>.</w:t>
      </w:r>
      <w:r w:rsidR="00580F38" w:rsidRPr="009267A6">
        <w:rPr>
          <w:rFonts w:ascii="Book Antiqua" w:eastAsia="Book Antiqua" w:hAnsi="Book Antiqua" w:cs="Book Antiqua"/>
          <w:color w:val="000000"/>
        </w:rPr>
        <w:t xml:space="preserve"> </w:t>
      </w:r>
    </w:p>
    <w:p w14:paraId="7705F094"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In a similar study, Chong </w:t>
      </w:r>
      <w:r w:rsidRPr="009267A6">
        <w:rPr>
          <w:rFonts w:ascii="Book Antiqua" w:eastAsia="Book Antiqua" w:hAnsi="Book Antiqua" w:cs="Book Antiqua"/>
          <w:i/>
          <w:iCs/>
          <w:color w:val="000000"/>
        </w:rPr>
        <w:t xml:space="preserve">et </w:t>
      </w:r>
      <w:proofErr w:type="gramStart"/>
      <w:r w:rsidRPr="009267A6">
        <w:rPr>
          <w:rFonts w:ascii="Book Antiqua" w:eastAsia="Book Antiqua" w:hAnsi="Book Antiqua" w:cs="Book Antiqua"/>
          <w:i/>
          <w:iCs/>
          <w:color w:val="000000"/>
        </w:rPr>
        <w:t>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27]</w:t>
      </w:r>
      <w:r w:rsidR="000330DB"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conducted a retrospective analysis in their institution between 1990 and 2004 to help elucidate the role of adjuvant treatment in both TC and AC patients. There were 220 TC and 80 AC patients identified who underwent surgery, of which 7 patients with local regional disease (1 patient with TC and 6 with AC; 6 stage IIIA and 1 stage IIB) received adjuvant therapy with platinum and etoposide chemotherapy in combination with radiation. At 2 year follow up, there was a 28% (</w:t>
      </w:r>
      <w:r w:rsidRPr="009267A6">
        <w:rPr>
          <w:rFonts w:ascii="Book Antiqua" w:eastAsia="Book Antiqua" w:hAnsi="Book Antiqua" w:cs="Book Antiqua"/>
          <w:i/>
          <w:iCs/>
          <w:color w:val="000000"/>
        </w:rPr>
        <w:t>n</w:t>
      </w:r>
      <w:r w:rsidRPr="009267A6">
        <w:rPr>
          <w:rFonts w:ascii="Book Antiqua" w:eastAsia="Book Antiqua" w:hAnsi="Book Antiqua" w:cs="Book Antiqua"/>
          <w:color w:val="000000"/>
        </w:rPr>
        <w:t xml:space="preserve"> = 2) recurrence rate for those with local regional disease. The authors state that for a subset of patients with TC and AC, chemotherapy may be </w:t>
      </w:r>
      <w:proofErr w:type="gramStart"/>
      <w:r w:rsidRPr="009267A6">
        <w:rPr>
          <w:rFonts w:ascii="Book Antiqua" w:eastAsia="Book Antiqua" w:hAnsi="Book Antiqua" w:cs="Book Antiqua"/>
          <w:color w:val="000000"/>
        </w:rPr>
        <w:t>beneficial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27]</w:t>
      </w:r>
      <w:r w:rsidRPr="009267A6">
        <w:rPr>
          <w:rFonts w:ascii="Book Antiqua" w:eastAsia="Book Antiqua" w:hAnsi="Book Antiqua" w:cs="Book Antiqua"/>
          <w:color w:val="000000"/>
        </w:rPr>
        <w:t>.</w:t>
      </w:r>
    </w:p>
    <w:p w14:paraId="39EB513B"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Lastly, a case report of a women with surgically resected AC tumor who underwent 6 cycles of carboplatin, </w:t>
      </w:r>
      <w:proofErr w:type="spellStart"/>
      <w:r w:rsidRPr="009267A6">
        <w:rPr>
          <w:rFonts w:ascii="Book Antiqua" w:eastAsia="Book Antiqua" w:hAnsi="Book Antiqua" w:cs="Book Antiqua"/>
          <w:color w:val="000000"/>
        </w:rPr>
        <w:t>etoposide</w:t>
      </w:r>
      <w:proofErr w:type="spellEnd"/>
      <w:r w:rsidRPr="009267A6">
        <w:rPr>
          <w:rFonts w:ascii="Book Antiqua" w:eastAsia="Book Antiqua" w:hAnsi="Book Antiqua" w:cs="Book Antiqua"/>
          <w:color w:val="000000"/>
        </w:rPr>
        <w:t xml:space="preserve">, and </w:t>
      </w:r>
      <w:proofErr w:type="spellStart"/>
      <w:r w:rsidRPr="009267A6">
        <w:rPr>
          <w:rFonts w:ascii="Book Antiqua" w:eastAsia="Book Antiqua" w:hAnsi="Book Antiqua" w:cs="Book Antiqua"/>
          <w:color w:val="000000"/>
        </w:rPr>
        <w:t>epirubicin</w:t>
      </w:r>
      <w:proofErr w:type="spellEnd"/>
      <w:r w:rsidRPr="009267A6">
        <w:rPr>
          <w:rFonts w:ascii="Book Antiqua" w:eastAsia="Book Antiqua" w:hAnsi="Book Antiqua" w:cs="Book Antiqua"/>
          <w:color w:val="000000"/>
        </w:rPr>
        <w:t xml:space="preserve"> followed by a somatostatin analog for 10 years demonstrated no evidence of </w:t>
      </w:r>
      <w:proofErr w:type="gramStart"/>
      <w:r w:rsidRPr="009267A6">
        <w:rPr>
          <w:rFonts w:ascii="Book Antiqua" w:eastAsia="Book Antiqua" w:hAnsi="Book Antiqua" w:cs="Book Antiqua"/>
          <w:color w:val="000000"/>
        </w:rPr>
        <w:t>recurrence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29]</w:t>
      </w:r>
      <w:r w:rsidRPr="009267A6">
        <w:rPr>
          <w:rFonts w:ascii="Book Antiqua" w:eastAsia="Book Antiqua" w:hAnsi="Book Antiqua" w:cs="Book Antiqua"/>
          <w:color w:val="000000"/>
        </w:rPr>
        <w:t xml:space="preserve">. Of importance, the tumor was staged as </w:t>
      </w:r>
      <w:proofErr w:type="gramStart"/>
      <w:r w:rsidRPr="009267A6">
        <w:rPr>
          <w:rFonts w:ascii="Book Antiqua" w:eastAsia="Book Antiqua" w:hAnsi="Book Antiqua" w:cs="Book Antiqua"/>
          <w:color w:val="000000"/>
        </w:rPr>
        <w:t>a</w:t>
      </w:r>
      <w:proofErr w:type="gramEnd"/>
      <w:r w:rsidRPr="009267A6">
        <w:rPr>
          <w:rFonts w:ascii="Book Antiqua" w:eastAsia="Book Antiqua" w:hAnsi="Book Antiqua" w:cs="Book Antiqua"/>
          <w:color w:val="000000"/>
        </w:rPr>
        <w:t xml:space="preserve"> IB; based on the initial five studies discussed, this patient most likely would have done well without chemotherapy. The major limitation of these three studies is the size of their patient population.</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While their contribution to the literature is very important, it is difficult to draw sound conclusions from studies with such small numbers.</w:t>
      </w:r>
    </w:p>
    <w:p w14:paraId="13981AD4"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Taken together, these eight studies indicated that there is no convincing evidence to support the use of adjuvant chemotherapy in stage I, II or III TC and stage I or II AC. Additionally, survival may be compromised if adjuvant therapy is given to this population. With respect to stage III AC, survival benefit was not demonstrated in the literature, despite one large study demonstrating a trend to improved overall survival. Larger, prospective studies are necessary to further consider the role of adjuvant </w:t>
      </w:r>
      <w:r w:rsidRPr="009267A6">
        <w:rPr>
          <w:rFonts w:ascii="Book Antiqua" w:eastAsia="Book Antiqua" w:hAnsi="Book Antiqua" w:cs="Book Antiqua"/>
          <w:color w:val="000000"/>
        </w:rPr>
        <w:lastRenderedPageBreak/>
        <w:t>treatment in pulmonary carcinoid tumors. Until then, we caution the utilization of adjuvant treatment in stage I, II, III TC or AC patients.</w:t>
      </w:r>
      <w:r w:rsidR="00580F38" w:rsidRPr="009267A6">
        <w:rPr>
          <w:rFonts w:ascii="Book Antiqua" w:eastAsia="Book Antiqua" w:hAnsi="Book Antiqua" w:cs="Book Antiqua"/>
          <w:color w:val="000000"/>
        </w:rPr>
        <w:t xml:space="preserve"> </w:t>
      </w:r>
    </w:p>
    <w:p w14:paraId="4D49FB0D" w14:textId="77777777" w:rsidR="00697AE4" w:rsidRPr="009267A6" w:rsidRDefault="00697AE4" w:rsidP="009267A6">
      <w:pPr>
        <w:snapToGrid w:val="0"/>
        <w:spacing w:line="360" w:lineRule="auto"/>
        <w:jc w:val="both"/>
        <w:rPr>
          <w:rFonts w:ascii="Book Antiqua" w:hAnsi="Book Antiqua"/>
        </w:rPr>
      </w:pPr>
    </w:p>
    <w:p w14:paraId="2A30F8DE" w14:textId="77777777" w:rsidR="00697AE4" w:rsidRPr="009267A6" w:rsidRDefault="00327B97" w:rsidP="009267A6">
      <w:pPr>
        <w:snapToGrid w:val="0"/>
        <w:spacing w:line="360" w:lineRule="auto"/>
        <w:jc w:val="both"/>
        <w:rPr>
          <w:rFonts w:ascii="Book Antiqua" w:hAnsi="Book Antiqua"/>
          <w:b/>
          <w:bCs/>
          <w:i/>
          <w:iCs/>
        </w:rPr>
      </w:pPr>
      <w:r w:rsidRPr="009267A6">
        <w:rPr>
          <w:rFonts w:ascii="Book Antiqua" w:eastAsia="Book Antiqua" w:hAnsi="Book Antiqua" w:cs="Book Antiqua"/>
          <w:b/>
          <w:bCs/>
          <w:i/>
          <w:iCs/>
          <w:color w:val="000000"/>
        </w:rPr>
        <w:t>Small cell lung cancer</w:t>
      </w:r>
    </w:p>
    <w:p w14:paraId="33C819A4"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 xml:space="preserve">Small cell lung cancer (SCLC) has rapid doubling time and is rarely diagnosed at early stages when upfront surgical resection is possible. It is important to rule out occult metastasis with appropriate imaging like CT of the chest, abdomen, and pelvis; PET/CT or bone scans; and MRI of the brain since delaying systemic chemotherapy in patients with metastatic disease can have detrimental outcome. The patients who are surgical candidates require pathologic mediastinal staging to confirm staging. Patients who are then confirmed to have limited stage small cell lung cancer (LS-SCLC), without hilar or mediastinal nodal involvement (TNM stages I-IIA), may be considered for resection of the primary tumor with mediastinal lymph node sampling or dissection. Based on historical phase II clinical trials and observational studies, NCCN and ESMO guidelines recommend that patients without lymph node involvement, confirmed on surgery, receive adjuvant chemotherapy alone and those with unforeseen lymph node involvement should be considered for systemic </w:t>
      </w:r>
      <w:proofErr w:type="gramStart"/>
      <w:r w:rsidRPr="009267A6">
        <w:rPr>
          <w:rFonts w:ascii="Book Antiqua" w:eastAsia="Book Antiqua" w:hAnsi="Book Antiqua" w:cs="Book Antiqua"/>
          <w:color w:val="000000"/>
        </w:rPr>
        <w:t>chemoradiotherapy</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30-33]</w:t>
      </w:r>
      <w:r w:rsidRPr="009267A6">
        <w:rPr>
          <w:rFonts w:ascii="Book Antiqua" w:eastAsia="Book Antiqua" w:hAnsi="Book Antiqua" w:cs="Book Antiqua"/>
          <w:color w:val="000000"/>
        </w:rPr>
        <w:t>. An analysis of National Cancer Database between 2003-2011 showed that the patients who received adjuvant chemotherapy ± radiotherapy had five-year survival of 53% compared to 40% in those who underwent surgery alone</w:t>
      </w:r>
      <w:r w:rsidRPr="009267A6">
        <w:rPr>
          <w:rFonts w:ascii="Book Antiqua" w:eastAsia="Book Antiqua" w:hAnsi="Book Antiqua" w:cs="Book Antiqua"/>
          <w:color w:val="000000"/>
          <w:vertAlign w:val="superscript"/>
        </w:rPr>
        <w:t>[34]</w:t>
      </w:r>
      <w:r w:rsidRPr="009267A6">
        <w:rPr>
          <w:rFonts w:ascii="Book Antiqua" w:eastAsia="Book Antiqua" w:hAnsi="Book Antiqua" w:cs="Book Antiqua"/>
          <w:color w:val="000000"/>
        </w:rPr>
        <w:t xml:space="preserve">. Other retrospective studies have shown a survival benefit of adjuvant chemotherapy, however, these studies have not been able to show a reduction in recurrence </w:t>
      </w:r>
      <w:proofErr w:type="gramStart"/>
      <w:r w:rsidRPr="009267A6">
        <w:rPr>
          <w:rFonts w:ascii="Book Antiqua" w:eastAsia="Book Antiqua" w:hAnsi="Book Antiqua" w:cs="Book Antiqua"/>
          <w:color w:val="000000"/>
        </w:rPr>
        <w:t>rates</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32,35]</w:t>
      </w:r>
      <w:r w:rsidRPr="009267A6">
        <w:rPr>
          <w:rFonts w:ascii="Book Antiqua" w:eastAsia="Book Antiqua" w:hAnsi="Book Antiqua" w:cs="Book Antiqua"/>
          <w:color w:val="000000"/>
        </w:rPr>
        <w:t xml:space="preserve">. Concurrent chemoradiation is preferred over alternating sequential chemotherapy and radiation treatment in the adjuvant setting based on extrapolation of studies among non-surgical LS-SCLC patients showing numeric improvement in </w:t>
      </w:r>
      <w:proofErr w:type="gramStart"/>
      <w:r w:rsidRPr="009267A6">
        <w:rPr>
          <w:rFonts w:ascii="Book Antiqua" w:eastAsia="Book Antiqua" w:hAnsi="Book Antiqua" w:cs="Book Antiqua"/>
          <w:color w:val="000000"/>
        </w:rPr>
        <w:t>survival</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36]</w:t>
      </w:r>
      <w:r w:rsidRPr="009267A6">
        <w:rPr>
          <w:rFonts w:ascii="Book Antiqua" w:eastAsia="Book Antiqua" w:hAnsi="Book Antiqua" w:cs="Book Antiqua"/>
          <w:color w:val="000000"/>
        </w:rPr>
        <w:t xml:space="preserve">. </w:t>
      </w:r>
    </w:p>
    <w:p w14:paraId="1E8C7CE0"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Cisplatin-based adjuvant chemotherapy, particularly Etoposide plus cisplatin (EP) for 4 cycles, has been the preferred regimen since 1990s after being shown to have a superior response rates, survival benefit, and improved toxicity profile over conventional alkylator or anthracycline based regimens</w:t>
      </w:r>
      <w:r w:rsidRPr="009267A6">
        <w:rPr>
          <w:rFonts w:ascii="Book Antiqua" w:eastAsia="Book Antiqua" w:hAnsi="Book Antiqua" w:cs="Book Antiqua"/>
          <w:color w:val="000000"/>
          <w:vertAlign w:val="superscript"/>
        </w:rPr>
        <w:t>[37-39]</w:t>
      </w:r>
      <w:r w:rsidRPr="009267A6">
        <w:rPr>
          <w:rFonts w:ascii="Book Antiqua" w:eastAsia="Book Antiqua" w:hAnsi="Book Antiqua" w:cs="Book Antiqua"/>
          <w:color w:val="000000"/>
        </w:rPr>
        <w:t xml:space="preserve">. The EP dosage regimens </w:t>
      </w:r>
      <w:r w:rsidRPr="009267A6">
        <w:rPr>
          <w:rFonts w:ascii="Book Antiqua" w:eastAsia="Book Antiqua" w:hAnsi="Book Antiqua" w:cs="Book Antiqua"/>
          <w:color w:val="000000"/>
        </w:rPr>
        <w:lastRenderedPageBreak/>
        <w:t>that has been studied with concurrent or sequential chemoradiotherapy include etoposide 100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days 1–3 and cisplatin 75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 1, or etoposide 100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and cisplatin 25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days 1–3 or etoposide 120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days 1-3 and cisplatin 60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 1</w:t>
      </w:r>
      <w:r w:rsidRPr="009267A6">
        <w:rPr>
          <w:rFonts w:ascii="Book Antiqua" w:eastAsia="Book Antiqua" w:hAnsi="Book Antiqua" w:cs="Book Antiqua"/>
          <w:color w:val="000000"/>
          <w:vertAlign w:val="superscript"/>
        </w:rPr>
        <w:t>[40</w:t>
      </w:r>
      <w:proofErr w:type="gramStart"/>
      <w:r w:rsidRPr="009267A6">
        <w:rPr>
          <w:rFonts w:ascii="Book Antiqua" w:eastAsia="Book Antiqua" w:hAnsi="Book Antiqua" w:cs="Book Antiqua"/>
          <w:color w:val="000000"/>
          <w:vertAlign w:val="superscript"/>
        </w:rPr>
        <w:t>,41</w:t>
      </w:r>
      <w:proofErr w:type="gramEnd"/>
      <w:r w:rsidRPr="009267A6">
        <w:rPr>
          <w:rFonts w:ascii="Book Antiqua" w:eastAsia="Book Antiqua" w:hAnsi="Book Antiqua" w:cs="Book Antiqua"/>
          <w:color w:val="000000"/>
          <w:vertAlign w:val="superscript"/>
        </w:rPr>
        <w:t>]</w:t>
      </w:r>
      <w:r w:rsidRPr="009267A6">
        <w:rPr>
          <w:rFonts w:ascii="Book Antiqua" w:eastAsia="Book Antiqua" w:hAnsi="Book Antiqua" w:cs="Book Antiqua"/>
          <w:color w:val="000000"/>
        </w:rPr>
        <w:t>. Each cycle is for 21-28 d.</w:t>
      </w:r>
    </w:p>
    <w:p w14:paraId="0E9F5E1E"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Systematic analysis has shown similar efficacy of carboplatin compared to cisplatin-based regimens. In an analysis of four clinical trials with 663 patients (only 32% with LS-SCLC), comparatively similar number of patients received cisplatin- and carboplatin-based regimens and the outcomes were </w:t>
      </w:r>
      <w:proofErr w:type="gramStart"/>
      <w:r w:rsidRPr="009267A6">
        <w:rPr>
          <w:rFonts w:ascii="Book Antiqua" w:eastAsia="Book Antiqua" w:hAnsi="Book Antiqua" w:cs="Book Antiqua"/>
          <w:color w:val="000000"/>
        </w:rPr>
        <w:t>compared</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42]</w:t>
      </w:r>
      <w:r w:rsidRPr="009267A6">
        <w:rPr>
          <w:rFonts w:ascii="Book Antiqua" w:eastAsia="Book Antiqua" w:hAnsi="Book Antiqua" w:cs="Book Antiqua"/>
          <w:color w:val="000000"/>
        </w:rPr>
        <w:t>. For the entire cohort, median progression-free survival (</w:t>
      </w:r>
      <w:proofErr w:type="spellStart"/>
      <w:r w:rsidRPr="009267A6">
        <w:rPr>
          <w:rFonts w:ascii="Book Antiqua" w:eastAsia="Book Antiqua" w:hAnsi="Book Antiqua" w:cs="Book Antiqua"/>
          <w:color w:val="000000"/>
        </w:rPr>
        <w:t>mPFS</w:t>
      </w:r>
      <w:proofErr w:type="spellEnd"/>
      <w:r w:rsidRPr="009267A6">
        <w:rPr>
          <w:rFonts w:ascii="Book Antiqua" w:eastAsia="Book Antiqua" w:hAnsi="Book Antiqua" w:cs="Book Antiqua"/>
          <w:color w:val="000000"/>
        </w:rPr>
        <w:t xml:space="preserve">) was 5.5 and 5.3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(HR: 1.10;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 .25), and median OS was 9.6 and 9.4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for </w:t>
      </w:r>
      <w:proofErr w:type="spellStart"/>
      <w:r w:rsidRPr="009267A6">
        <w:rPr>
          <w:rFonts w:ascii="Book Antiqua" w:eastAsia="Book Antiqua" w:hAnsi="Book Antiqua" w:cs="Book Antiqua"/>
          <w:color w:val="000000"/>
        </w:rPr>
        <w:t>cisplatin</w:t>
      </w:r>
      <w:proofErr w:type="spellEnd"/>
      <w:r w:rsidRPr="009267A6">
        <w:rPr>
          <w:rFonts w:ascii="Book Antiqua" w:eastAsia="Book Antiqua" w:hAnsi="Book Antiqua" w:cs="Book Antiqua"/>
          <w:color w:val="000000"/>
        </w:rPr>
        <w:t xml:space="preserve"> and carboplatin groups, respectively (HR: 1.08;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0.37). As expected, the toxicity profile was different between the groups. However, it must be noted that since the intent is curative in the adjuvant setting and with the absence of prospective trials, carboplatin is only recommended in patients who have contraindications for the use of cisplatin. The use of myeloid growth factors are also not recommended during concurrent chemoradiotherapy due to the increased risk of thrombocytopenia (and not due to risk of pulmonary toxicity</w:t>
      </w:r>
      <w:proofErr w:type="gramStart"/>
      <w:r w:rsidRPr="009267A6">
        <w:rPr>
          <w:rFonts w:ascii="Book Antiqua" w:eastAsia="Book Antiqua" w:hAnsi="Book Antiqua" w:cs="Book Antiqua"/>
          <w:color w:val="000000"/>
        </w:rPr>
        <w:t>)</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43]</w:t>
      </w:r>
      <w:r w:rsidRPr="009267A6">
        <w:rPr>
          <w:rFonts w:ascii="Book Antiqua" w:eastAsia="Book Antiqua" w:hAnsi="Book Antiqua" w:cs="Book Antiqua"/>
          <w:color w:val="000000"/>
        </w:rPr>
        <w:t xml:space="preserve">. </w:t>
      </w:r>
    </w:p>
    <w:p w14:paraId="12EA55FB"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The addition of paclitaxel to EP in concurrent chemoradiation regimens has been evaluated in LS-SCLC. However, there is lack of data in the adjuvant setting, and although higher response rates were achieved with the addition of paclitaxel, there was substantial toxicity and lack of significant survival </w:t>
      </w:r>
      <w:proofErr w:type="gramStart"/>
      <w:r w:rsidRPr="009267A6">
        <w:rPr>
          <w:rFonts w:ascii="Book Antiqua" w:eastAsia="Book Antiqua" w:hAnsi="Book Antiqua" w:cs="Book Antiqua"/>
          <w:color w:val="000000"/>
        </w:rPr>
        <w:t>benefit</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44,45]</w:t>
      </w:r>
      <w:r w:rsidRPr="009267A6">
        <w:rPr>
          <w:rFonts w:ascii="Book Antiqua" w:eastAsia="Book Antiqua" w:hAnsi="Book Antiqua" w:cs="Book Antiqua"/>
          <w:color w:val="000000"/>
        </w:rPr>
        <w:t xml:space="preserve">. Studies on the use of other agents including antiangiogenic agents and immunotherapy are limited to the non-adjuvant LS-SCLC or ES-SCLC setting. </w:t>
      </w:r>
    </w:p>
    <w:p w14:paraId="42F130AF" w14:textId="27DF00C0"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A highly selected group of patients may be considered for surgical resection after induction chemotherapy, but there is limited data supporting this approach. A phase III randomized controlled trial included 340 patients with LS-SCLC who received 5 cycles of cyclophosphamide, vincristine, and doxorubicin and were determined suitable for resection on </w:t>
      </w:r>
      <w:proofErr w:type="gramStart"/>
      <w:r w:rsidRPr="009267A6">
        <w:rPr>
          <w:rFonts w:ascii="Book Antiqua" w:eastAsia="Book Antiqua" w:hAnsi="Book Antiqua" w:cs="Book Antiqua"/>
          <w:color w:val="000000"/>
        </w:rPr>
        <w:t>restaging</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46]</w:t>
      </w:r>
      <w:r w:rsidRPr="009267A6">
        <w:rPr>
          <w:rFonts w:ascii="Book Antiqua" w:eastAsia="Book Antiqua" w:hAnsi="Book Antiqua" w:cs="Book Antiqua"/>
          <w:color w:val="000000"/>
        </w:rPr>
        <w:t>.</w:t>
      </w:r>
      <w:r w:rsidR="00580F38" w:rsidRPr="009267A6">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These patients were randomized to thoracic radiation plus prophylactic cranial irradiation with or without surgery. The response rate to chemotherapy was 66%. Median survival was 15.4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in the surgical arm compared to </w:t>
      </w:r>
      <w:r w:rsidRPr="009267A6">
        <w:rPr>
          <w:rFonts w:ascii="Book Antiqua" w:eastAsia="Book Antiqua" w:hAnsi="Book Antiqua" w:cs="Book Antiqua"/>
          <w:color w:val="000000"/>
        </w:rPr>
        <w:lastRenderedPageBreak/>
        <w:t xml:space="preserve">18.6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in the non-surgical arm and was not statistically significant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0.78). A smaller phase II trial, however, showed better outcomes with surgery after induction chemotherapy ± </w:t>
      </w:r>
      <w:proofErr w:type="gramStart"/>
      <w:r w:rsidRPr="009267A6">
        <w:rPr>
          <w:rFonts w:ascii="Book Antiqua" w:eastAsia="Book Antiqua" w:hAnsi="Book Antiqua" w:cs="Book Antiqua"/>
          <w:color w:val="000000"/>
        </w:rPr>
        <w:t>radiation</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47]</w:t>
      </w:r>
      <w:r w:rsidRPr="009267A6">
        <w:rPr>
          <w:rFonts w:ascii="Book Antiqua" w:eastAsia="Book Antiqua" w:hAnsi="Book Antiqua" w:cs="Book Antiqua"/>
          <w:color w:val="000000"/>
        </w:rPr>
        <w:t>. Eight patients with stage IB-IIA underwent 4 cycles of EP and 32 with stage IIB-IIIB received 3 cycles of EP plus thoracic radiation. Both of the groups underwent restaging and 23 underwent complete resection. The pathologic complete response was 34% at surgery. Patients who had an R0 resection had an overall survival advantage over unresected/not completely resected patients (</w:t>
      </w:r>
      <w:proofErr w:type="spellStart"/>
      <w:r w:rsidRPr="009267A6">
        <w:rPr>
          <w:rFonts w:ascii="Book Antiqua" w:eastAsia="Book Antiqua" w:hAnsi="Book Antiqua" w:cs="Book Antiqua"/>
          <w:color w:val="000000"/>
        </w:rPr>
        <w:t>mOS</w:t>
      </w:r>
      <w:proofErr w:type="spellEnd"/>
      <w:r w:rsidRPr="009267A6">
        <w:rPr>
          <w:rFonts w:ascii="Book Antiqua" w:eastAsia="Book Antiqua" w:hAnsi="Book Antiqua" w:cs="Book Antiqua"/>
          <w:color w:val="000000"/>
        </w:rPr>
        <w:t xml:space="preserve"> 68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t>
      </w:r>
      <w:proofErr w:type="spellStart"/>
      <w:r w:rsidRPr="009267A6">
        <w:rPr>
          <w:rFonts w:ascii="Book Antiqua" w:eastAsia="Book Antiqua" w:hAnsi="Book Antiqua" w:cs="Book Antiqua"/>
          <w:i/>
          <w:iCs/>
          <w:color w:val="000000"/>
        </w:rPr>
        <w:t>vs</w:t>
      </w:r>
      <w:proofErr w:type="spellEnd"/>
      <w:r w:rsidRPr="009267A6">
        <w:rPr>
          <w:rFonts w:ascii="Book Antiqua" w:eastAsia="Book Antiqua" w:hAnsi="Book Antiqua" w:cs="Book Antiqua"/>
          <w:color w:val="000000"/>
        </w:rPr>
        <w:t xml:space="preserve"> 13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0.01). Similar findings were evident in a retrospective study of 75 patients with stage I-IIIA treated with 3 cycles of EP, 46 of which underwent thoracotomy and 35 had resection </w:t>
      </w:r>
      <w:proofErr w:type="gramStart"/>
      <w:r w:rsidRPr="009267A6">
        <w:rPr>
          <w:rFonts w:ascii="Book Antiqua" w:eastAsia="Book Antiqua" w:hAnsi="Book Antiqua" w:cs="Book Antiqua"/>
          <w:color w:val="000000"/>
        </w:rPr>
        <w:t>done</w:t>
      </w:r>
      <w:r w:rsidRPr="009267A6">
        <w:rPr>
          <w:rFonts w:ascii="Book Antiqua" w:eastAsia="Book Antiqua" w:hAnsi="Book Antiqua" w:cs="Book Antiqua"/>
          <w:color w:val="000000"/>
          <w:vertAlign w:val="superscript"/>
        </w:rPr>
        <w:t>[</w:t>
      </w:r>
      <w:proofErr w:type="gramEnd"/>
      <w:r w:rsidRPr="009267A6">
        <w:rPr>
          <w:rFonts w:ascii="Book Antiqua" w:eastAsia="Book Antiqua" w:hAnsi="Book Antiqua" w:cs="Book Antiqua"/>
          <w:color w:val="000000"/>
          <w:vertAlign w:val="superscript"/>
        </w:rPr>
        <w:t>48]</w:t>
      </w:r>
      <w:r w:rsidRPr="009267A6">
        <w:rPr>
          <w:rFonts w:ascii="Book Antiqua" w:eastAsia="Book Antiqua" w:hAnsi="Book Antiqua" w:cs="Book Antiqua"/>
          <w:color w:val="000000"/>
        </w:rPr>
        <w:t xml:space="preserve">. Four additional cycles of EP were given after surgery. The pathologic complete response rate was 16% and these patient experienced tumor-free survivals of 136+ mo. Among patients who underwent resection, median survival of the cN0-1 subset was 25.09 </w:t>
      </w:r>
      <w:proofErr w:type="spellStart"/>
      <w:r w:rsidRPr="009267A6">
        <w:rPr>
          <w:rFonts w:ascii="Book Antiqua" w:eastAsia="Book Antiqua" w:hAnsi="Book Antiqua" w:cs="Book Antiqua"/>
          <w:color w:val="000000"/>
        </w:rPr>
        <w:t>mo</w:t>
      </w:r>
      <w:proofErr w:type="spellEnd"/>
      <w:r w:rsidRPr="009267A6">
        <w:rPr>
          <w:rFonts w:ascii="Book Antiqua" w:eastAsia="Book Antiqua" w:hAnsi="Book Antiqua" w:cs="Book Antiqua"/>
          <w:color w:val="000000"/>
        </w:rPr>
        <w:t xml:space="preserve"> and for cN2 it was 13.75 mo.</w:t>
      </w:r>
    </w:p>
    <w:p w14:paraId="39E593C0" w14:textId="77777777" w:rsidR="00697AE4" w:rsidRPr="009267A6" w:rsidRDefault="00697AE4" w:rsidP="009267A6">
      <w:pPr>
        <w:snapToGrid w:val="0"/>
        <w:spacing w:line="360" w:lineRule="auto"/>
        <w:jc w:val="both"/>
        <w:rPr>
          <w:rFonts w:ascii="Book Antiqua" w:hAnsi="Book Antiqua"/>
        </w:rPr>
      </w:pPr>
    </w:p>
    <w:p w14:paraId="3761EEFD" w14:textId="77777777" w:rsidR="00697AE4" w:rsidRPr="009267A6" w:rsidRDefault="00327B97" w:rsidP="009267A6">
      <w:pPr>
        <w:snapToGrid w:val="0"/>
        <w:spacing w:line="360" w:lineRule="auto"/>
        <w:jc w:val="both"/>
        <w:rPr>
          <w:rFonts w:ascii="Book Antiqua" w:hAnsi="Book Antiqua"/>
          <w:b/>
          <w:bCs/>
          <w:i/>
          <w:iCs/>
        </w:rPr>
      </w:pPr>
      <w:r w:rsidRPr="009267A6">
        <w:rPr>
          <w:rFonts w:ascii="Book Antiqua" w:eastAsia="Book Antiqua" w:hAnsi="Book Antiqua" w:cs="Book Antiqua"/>
          <w:b/>
          <w:bCs/>
          <w:i/>
          <w:iCs/>
          <w:color w:val="000000"/>
        </w:rPr>
        <w:t>Large cell neuroendocrine carcinoma of the lung</w:t>
      </w:r>
    </w:p>
    <w:p w14:paraId="431A2944" w14:textId="30E89BEE"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 xml:space="preserve">With most of the data on adjuvant chemotherapy for LCNEC extrapolated from SCLC trials and other retrospective studies, it is conventionally treated similar to SCLC. It should be noted that large cell carcinoma (LCC) without neuroendocrine differentiation, lacking </w:t>
      </w:r>
      <w:proofErr w:type="spellStart"/>
      <w:r w:rsidRPr="009267A6">
        <w:rPr>
          <w:rFonts w:ascii="Book Antiqua" w:eastAsia="Book Antiqua" w:hAnsi="Book Antiqua" w:cs="Book Antiqua"/>
          <w:color w:val="000000"/>
        </w:rPr>
        <w:t>adenosquamous</w:t>
      </w:r>
      <w:proofErr w:type="spellEnd"/>
      <w:r w:rsidRPr="009267A6">
        <w:rPr>
          <w:rFonts w:ascii="Book Antiqua" w:eastAsia="Book Antiqua" w:hAnsi="Book Antiqua" w:cs="Book Antiqua"/>
          <w:color w:val="000000"/>
        </w:rPr>
        <w:t xml:space="preserve"> features, as well as immunohistochemical findings of SCLC, is a diagnosis of exclusion. Electron microscopic and molecular analysis of LCC show that the majority of these cases share features of non-small cell lung cancer and are managed accordingly</w:t>
      </w:r>
      <w:r w:rsidRPr="009267A6">
        <w:rPr>
          <w:rFonts w:ascii="Book Antiqua" w:eastAsia="Book Antiqua" w:hAnsi="Book Antiqua" w:cs="Book Antiqua"/>
          <w:color w:val="000000"/>
          <w:vertAlign w:val="superscript"/>
        </w:rPr>
        <w:t>[</w:t>
      </w:r>
      <w:r w:rsidR="005F4AA7">
        <w:rPr>
          <w:rFonts w:ascii="Book Antiqua" w:eastAsia="Book Antiqua" w:hAnsi="Book Antiqua" w:cs="Book Antiqua"/>
          <w:color w:val="000000"/>
          <w:vertAlign w:val="superscript"/>
        </w:rPr>
        <w:t>4,49</w:t>
      </w:r>
      <w:r w:rsidRPr="009267A6">
        <w:rPr>
          <w:rFonts w:ascii="Book Antiqua" w:eastAsia="Book Antiqua" w:hAnsi="Book Antiqua" w:cs="Book Antiqua"/>
          <w:color w:val="000000"/>
          <w:vertAlign w:val="superscript"/>
        </w:rPr>
        <w:t>]</w:t>
      </w:r>
      <w:r w:rsidRPr="009267A6">
        <w:rPr>
          <w:rFonts w:ascii="Book Antiqua" w:eastAsia="Book Antiqua" w:hAnsi="Book Antiqua" w:cs="Book Antiqua"/>
          <w:color w:val="000000"/>
        </w:rPr>
        <w:t xml:space="preserve">. </w:t>
      </w:r>
    </w:p>
    <w:p w14:paraId="5DADE8DF"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A nonrandomized prospective study by </w:t>
      </w:r>
      <w:proofErr w:type="spellStart"/>
      <w:r w:rsidRPr="009267A6">
        <w:rPr>
          <w:rFonts w:ascii="Book Antiqua" w:eastAsia="Book Antiqua" w:hAnsi="Book Antiqua" w:cs="Book Antiqua"/>
          <w:color w:val="000000"/>
        </w:rPr>
        <w:t>Iyoda</w:t>
      </w:r>
      <w:proofErr w:type="spellEnd"/>
      <w:r w:rsidRPr="009267A6">
        <w:rPr>
          <w:rFonts w:ascii="Book Antiqua" w:eastAsia="Book Antiqua" w:hAnsi="Book Antiqua" w:cs="Book Antiqua"/>
          <w:color w:val="000000"/>
        </w:rPr>
        <w:t xml:space="preserve"> </w:t>
      </w:r>
      <w:r w:rsidRPr="009267A6">
        <w:rPr>
          <w:rFonts w:ascii="Book Antiqua" w:eastAsia="Book Antiqua" w:hAnsi="Book Antiqua" w:cs="Book Antiqua"/>
          <w:i/>
          <w:iCs/>
          <w:color w:val="000000"/>
        </w:rPr>
        <w:t>et al</w:t>
      </w:r>
      <w:r w:rsidRPr="009267A6">
        <w:rPr>
          <w:rFonts w:ascii="Book Antiqua" w:eastAsia="Book Antiqua" w:hAnsi="Book Antiqua" w:cs="Book Antiqua"/>
          <w:color w:val="000000"/>
          <w:vertAlign w:val="superscript"/>
        </w:rPr>
        <w:t>[5</w:t>
      </w:r>
      <w:r w:rsidR="00205709" w:rsidRPr="009267A6">
        <w:rPr>
          <w:rFonts w:ascii="Book Antiqua" w:eastAsia="Book Antiqua" w:hAnsi="Book Antiqua" w:cs="Book Antiqua"/>
          <w:color w:val="000000"/>
          <w:vertAlign w:val="superscript"/>
        </w:rPr>
        <w:t>0</w:t>
      </w:r>
      <w:r w:rsidRPr="009267A6">
        <w:rPr>
          <w:rFonts w:ascii="Book Antiqua" w:eastAsia="Book Antiqua" w:hAnsi="Book Antiqua" w:cs="Book Antiqua"/>
          <w:color w:val="000000"/>
          <w:vertAlign w:val="superscript"/>
        </w:rPr>
        <w:t>]</w:t>
      </w:r>
      <w:r w:rsidRPr="009267A6">
        <w:rPr>
          <w:rFonts w:ascii="Book Antiqua" w:eastAsia="Book Antiqua" w:hAnsi="Book Antiqua" w:cs="Book Antiqua"/>
          <w:color w:val="000000"/>
        </w:rPr>
        <w:t xml:space="preserve"> included 15 patients with LCNEC (Stages I-IV) who received adjuvant chemotherapy with cisplatin 80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 1 and etoposide 100 mg/m</w:t>
      </w:r>
      <w:r w:rsidRPr="009267A6">
        <w:rPr>
          <w:rFonts w:ascii="Book Antiqua" w:eastAsia="Book Antiqua" w:hAnsi="Book Antiqua" w:cs="Book Antiqua"/>
          <w:color w:val="000000"/>
          <w:vertAlign w:val="superscript"/>
        </w:rPr>
        <w:t>2</w:t>
      </w:r>
      <w:r w:rsidRPr="009267A6">
        <w:rPr>
          <w:rFonts w:ascii="Book Antiqua" w:eastAsia="Book Antiqua" w:hAnsi="Book Antiqua" w:cs="Book Antiqua"/>
          <w:color w:val="000000"/>
        </w:rPr>
        <w:t xml:space="preserve"> on days 1-3 for 2 cycles. Recurrence rate was significantly lower in the adjuvant chemotherapy group compared to historic control (13.3%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60.87%,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0.0065). There was only one death from disease recurrence in the adjuvant group on 5-year follow up. Three patients had grade 4 toxicity, and 10 patients had grade 3 hematologic or gastrointestinal toxicity during treatment.</w:t>
      </w:r>
    </w:p>
    <w:p w14:paraId="73CBA4AD"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lastRenderedPageBreak/>
        <w:t xml:space="preserve">In a single center retrospective analysis done between 1992 to 2008 with 77 LCNEC and 23 combined LCNEC patients, 24 received induction chemotherapy and 25 adjuvant </w:t>
      </w:r>
      <w:proofErr w:type="gramStart"/>
      <w:r w:rsidRPr="009267A6">
        <w:rPr>
          <w:rFonts w:ascii="Book Antiqua" w:eastAsia="Book Antiqua" w:hAnsi="Book Antiqua" w:cs="Book Antiqua"/>
          <w:color w:val="000000"/>
        </w:rPr>
        <w:t>chemotherapy</w:t>
      </w:r>
      <w:r w:rsidRPr="009267A6">
        <w:rPr>
          <w:rFonts w:ascii="Book Antiqua" w:eastAsia="Book Antiqua" w:hAnsi="Book Antiqua" w:cs="Book Antiqua"/>
          <w:color w:val="000000"/>
          <w:vertAlign w:val="superscript"/>
        </w:rPr>
        <w:t>[</w:t>
      </w:r>
      <w:proofErr w:type="gramEnd"/>
      <w:r w:rsidR="00205709" w:rsidRPr="009267A6">
        <w:rPr>
          <w:rFonts w:ascii="Book Antiqua" w:eastAsia="Book Antiqua" w:hAnsi="Book Antiqua" w:cs="Book Antiqua"/>
          <w:color w:val="000000"/>
          <w:vertAlign w:val="superscript"/>
        </w:rPr>
        <w:t>51</w:t>
      </w:r>
      <w:r w:rsidRPr="009267A6">
        <w:rPr>
          <w:rFonts w:ascii="Book Antiqua" w:eastAsia="Book Antiqua" w:hAnsi="Book Antiqua" w:cs="Book Antiqua"/>
          <w:color w:val="000000"/>
          <w:vertAlign w:val="superscript"/>
        </w:rPr>
        <w:t>]</w:t>
      </w:r>
      <w:r w:rsidRPr="009267A6">
        <w:rPr>
          <w:rFonts w:ascii="Book Antiqua" w:eastAsia="Book Antiqua" w:hAnsi="Book Antiqua" w:cs="Book Antiqua"/>
          <w:color w:val="000000"/>
        </w:rPr>
        <w:t>. Twenty-two of the induction chemotherapy patients received platinum-based combination therapy and 2 received non-platinum single agent chemotherapy. Six patients received etoposide. 68.2% of the patients who received platinum-based combination therapy displayed a partial response, and 31.8% had stable disease. Of the 2 patients who received nonplatinum chemotherapy, 1 had progression of disease and 1 had stable disease. Among the adjuvant chemotherapy group, 20 received adjuvant platinum, and 15 of these received etoposide. Fifteen patients also received adjuvant radiation. 42% of patients received both induction and adjuvant chemotherapy. Stage IA had a 5-year OS of 72% and stage IB 26%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0.0006). The 5-year OS for T1 disease was 66%, T2 44%, T3/4 30%, N0/1 56%, N2/3 24%. There was no association between OS and receipt of induction or adjuvant platinum-based chemotherapy. The 5-year OS was 50% for patients who did not receive chemotherapy compared to 45% for patients who received platinum-based chemotherapy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0.18). However, when restricted to patients with Stage IB-IIIA disease with R0 resection, the 5-year OS was better in patients who received platinum-based chemotherapy as induction or adjuvant treatment compared to those who received other treatments (</w:t>
      </w:r>
      <w:proofErr w:type="spellStart"/>
      <w:r w:rsidRPr="009267A6">
        <w:rPr>
          <w:rFonts w:ascii="Book Antiqua" w:eastAsia="Book Antiqua" w:hAnsi="Book Antiqua" w:cs="Book Antiqua"/>
          <w:color w:val="000000"/>
        </w:rPr>
        <w:t>mOS</w:t>
      </w:r>
      <w:proofErr w:type="spellEnd"/>
      <w:r w:rsidRPr="009267A6">
        <w:rPr>
          <w:rFonts w:ascii="Book Antiqua" w:eastAsia="Book Antiqua" w:hAnsi="Book Antiqua" w:cs="Book Antiqua"/>
          <w:color w:val="000000"/>
        </w:rPr>
        <w:t xml:space="preserve"> 7.4 years </w:t>
      </w:r>
      <w:proofErr w:type="spellStart"/>
      <w:r w:rsidRPr="009267A6">
        <w:rPr>
          <w:rFonts w:ascii="Book Antiqua" w:eastAsia="Book Antiqua" w:hAnsi="Book Antiqua" w:cs="Book Antiqua"/>
          <w:i/>
          <w:color w:val="000000"/>
        </w:rPr>
        <w:t>vs</w:t>
      </w:r>
      <w:proofErr w:type="spellEnd"/>
      <w:r w:rsidRPr="009267A6">
        <w:rPr>
          <w:rFonts w:ascii="Book Antiqua" w:eastAsia="Book Antiqua" w:hAnsi="Book Antiqua" w:cs="Book Antiqua"/>
          <w:color w:val="000000"/>
        </w:rPr>
        <w:t xml:space="preserve"> 2 years, </w:t>
      </w:r>
      <w:r w:rsidRPr="009267A6">
        <w:rPr>
          <w:rFonts w:ascii="Book Antiqua" w:eastAsia="Book Antiqua" w:hAnsi="Book Antiqua" w:cs="Book Antiqua"/>
          <w:i/>
          <w:iCs/>
          <w:color w:val="000000"/>
        </w:rPr>
        <w:t>P</w:t>
      </w:r>
      <w:r w:rsidRPr="009267A6">
        <w:rPr>
          <w:rFonts w:ascii="Book Antiqua" w:eastAsia="Book Antiqua" w:hAnsi="Book Antiqua" w:cs="Book Antiqua"/>
          <w:color w:val="000000"/>
        </w:rPr>
        <w:t xml:space="preserve"> = 0.052) with 5-year OS reaching 51% in the platinum-chemotherapy group.</w:t>
      </w:r>
    </w:p>
    <w:p w14:paraId="66796FBD" w14:textId="77777777" w:rsidR="00697AE4" w:rsidRPr="009267A6" w:rsidRDefault="00327B97" w:rsidP="009267A6">
      <w:pPr>
        <w:snapToGrid w:val="0"/>
        <w:spacing w:line="360" w:lineRule="auto"/>
        <w:ind w:firstLineChars="100" w:firstLine="240"/>
        <w:jc w:val="both"/>
        <w:rPr>
          <w:rFonts w:ascii="Book Antiqua" w:hAnsi="Book Antiqua"/>
        </w:rPr>
      </w:pPr>
      <w:r w:rsidRPr="009267A6">
        <w:rPr>
          <w:rFonts w:ascii="Book Antiqua" w:eastAsia="Book Antiqua" w:hAnsi="Book Antiqua" w:cs="Book Antiqua"/>
          <w:color w:val="000000"/>
        </w:rPr>
        <w:t xml:space="preserve">Irinotecan and platinum chemotherapy have also been studied in the adjuvant setting and have not been shown to be superior to EP. The recent Japanese phase III trial among 221 stage I high grade NEC patients (39 patients with SCLC, 38 LCNEC, 14 combined LCNEC and 20 combined SCLC) randomized to EP and IP showed similar </w:t>
      </w:r>
      <w:proofErr w:type="gramStart"/>
      <w:r w:rsidRPr="009267A6">
        <w:rPr>
          <w:rFonts w:ascii="Book Antiqua" w:eastAsia="Book Antiqua" w:hAnsi="Book Antiqua" w:cs="Book Antiqua"/>
          <w:color w:val="000000"/>
        </w:rPr>
        <w:t>PFS</w:t>
      </w:r>
      <w:r w:rsidRPr="009267A6">
        <w:rPr>
          <w:rFonts w:ascii="Book Antiqua" w:eastAsia="Book Antiqua" w:hAnsi="Book Antiqua" w:cs="Book Antiqua"/>
          <w:color w:val="000000"/>
          <w:vertAlign w:val="superscript"/>
        </w:rPr>
        <w:t>[</w:t>
      </w:r>
      <w:proofErr w:type="gramEnd"/>
      <w:r w:rsidR="00205709" w:rsidRPr="009267A6">
        <w:rPr>
          <w:rFonts w:ascii="Book Antiqua" w:eastAsia="Book Antiqua" w:hAnsi="Book Antiqua" w:cs="Book Antiqua"/>
          <w:color w:val="000000"/>
          <w:vertAlign w:val="superscript"/>
        </w:rPr>
        <w:t>52</w:t>
      </w:r>
      <w:r w:rsidRPr="009267A6">
        <w:rPr>
          <w:rFonts w:ascii="Book Antiqua" w:eastAsia="Book Antiqua" w:hAnsi="Book Antiqua" w:cs="Book Antiqua"/>
          <w:color w:val="000000"/>
          <w:vertAlign w:val="superscript"/>
        </w:rPr>
        <w:t>]</w:t>
      </w:r>
      <w:r w:rsidRPr="009267A6">
        <w:rPr>
          <w:rFonts w:ascii="Book Antiqua" w:eastAsia="Book Antiqua" w:hAnsi="Book Antiqua" w:cs="Book Antiqua"/>
          <w:color w:val="000000"/>
        </w:rPr>
        <w:t xml:space="preserve">. In the LCNEC/combined LCNEC subset, 3-year relapse-free survival was 66.5% for EP </w:t>
      </w:r>
      <w:r w:rsidRPr="009267A6">
        <w:rPr>
          <w:rFonts w:ascii="Book Antiqua" w:eastAsia="Book Antiqua" w:hAnsi="Book Antiqua" w:cs="Book Antiqua"/>
          <w:i/>
          <w:color w:val="000000"/>
        </w:rPr>
        <w:t>vs</w:t>
      </w:r>
      <w:r w:rsidRPr="009267A6">
        <w:rPr>
          <w:rFonts w:ascii="Book Antiqua" w:eastAsia="Book Antiqua" w:hAnsi="Book Antiqua" w:cs="Book Antiqua"/>
          <w:color w:val="000000"/>
        </w:rPr>
        <w:t xml:space="preserve"> 72.0% for IP (HR</w:t>
      </w:r>
      <w:r w:rsidR="000330DB" w:rsidRPr="009267A6">
        <w:rPr>
          <w:rFonts w:ascii="Book Antiqua" w:eastAsia="Book Antiqua" w:hAnsi="Book Antiqua" w:cs="Book Antiqua"/>
          <w:color w:val="000000"/>
        </w:rPr>
        <w:t xml:space="preserve"> = </w:t>
      </w:r>
      <w:r w:rsidRPr="009267A6">
        <w:rPr>
          <w:rFonts w:ascii="Book Antiqua" w:eastAsia="Book Antiqua" w:hAnsi="Book Antiqua" w:cs="Book Antiqua"/>
          <w:color w:val="000000"/>
        </w:rPr>
        <w:t>1.072; 95%CI: 0.517</w:t>
      </w:r>
      <w:r w:rsidR="00D35E11" w:rsidRPr="009267A6">
        <w:rPr>
          <w:rFonts w:ascii="Book Antiqua" w:eastAsia="Book Antiqua" w:hAnsi="Book Antiqua" w:cs="Book Antiqua"/>
          <w:color w:val="000000"/>
        </w:rPr>
        <w:t>-</w:t>
      </w:r>
      <w:r w:rsidRPr="009267A6">
        <w:rPr>
          <w:rFonts w:ascii="Book Antiqua" w:eastAsia="Book Antiqua" w:hAnsi="Book Antiqua" w:cs="Book Antiqua"/>
          <w:color w:val="000000"/>
        </w:rPr>
        <w:t xml:space="preserve">2.22). Grade 3/4 adverse events were more frequent among the cisplatin-etoposide arm (20% </w:t>
      </w:r>
      <w:r w:rsidRPr="009267A6">
        <w:rPr>
          <w:rFonts w:ascii="Book Antiqua" w:eastAsia="Book Antiqua" w:hAnsi="Book Antiqua" w:cs="Book Antiqua"/>
          <w:i/>
          <w:iCs/>
          <w:color w:val="000000"/>
        </w:rPr>
        <w:t>vs</w:t>
      </w:r>
      <w:r w:rsidRPr="009267A6">
        <w:rPr>
          <w:rFonts w:ascii="Book Antiqua" w:eastAsia="Book Antiqua" w:hAnsi="Book Antiqua" w:cs="Book Antiqua"/>
          <w:color w:val="000000"/>
        </w:rPr>
        <w:t xml:space="preserve"> 4%). There is no available data on other chemoimmunotherapy agents as adjuvant treatment in LCNEC and may be considered in the setting of clinical trials only.</w:t>
      </w:r>
    </w:p>
    <w:p w14:paraId="5BC09F44" w14:textId="77777777" w:rsidR="00697AE4" w:rsidRPr="009267A6" w:rsidRDefault="00697AE4" w:rsidP="009267A6">
      <w:pPr>
        <w:snapToGrid w:val="0"/>
        <w:spacing w:line="360" w:lineRule="auto"/>
        <w:jc w:val="both"/>
        <w:rPr>
          <w:rFonts w:ascii="Book Antiqua" w:hAnsi="Book Antiqua"/>
        </w:rPr>
      </w:pPr>
    </w:p>
    <w:p w14:paraId="07AAEC57"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aps/>
          <w:color w:val="000000"/>
          <w:u w:val="single"/>
        </w:rPr>
        <w:t>CONCLUSION</w:t>
      </w:r>
    </w:p>
    <w:p w14:paraId="43398A04"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Unlike non-small cell lung cancer where adjuvant therapy is well established, adjuvant therapy for NENs of the lung continues to lack prospective trials that definitively guide best treatment options. It is generally well accepted that high grade NENs of the lung (SCLC, LCNEC) that are completely resected should undergo adjuvant therapy. The role of adjuvant therapy in the lower grade TCs and ACs is less well accepted and multiple studies show a detrimental effect and should be avoided outside of a clinical trial. This represents an unmet need in the treatment for NENs of the lung, and prospective studies are warranted.</w:t>
      </w:r>
      <w:r w:rsidR="00580F38" w:rsidRPr="009267A6">
        <w:rPr>
          <w:rFonts w:ascii="Book Antiqua" w:eastAsia="Book Antiqua" w:hAnsi="Book Antiqua" w:cs="Book Antiqua"/>
          <w:color w:val="000000"/>
        </w:rPr>
        <w:t xml:space="preserve"> </w:t>
      </w:r>
    </w:p>
    <w:p w14:paraId="11708F14" w14:textId="77777777" w:rsidR="00697AE4" w:rsidRPr="009267A6" w:rsidRDefault="00697AE4" w:rsidP="009267A6">
      <w:pPr>
        <w:snapToGrid w:val="0"/>
        <w:spacing w:line="360" w:lineRule="auto"/>
        <w:jc w:val="both"/>
        <w:rPr>
          <w:rFonts w:ascii="Book Antiqua" w:hAnsi="Book Antiqua"/>
        </w:rPr>
      </w:pPr>
    </w:p>
    <w:p w14:paraId="262D9AA7"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REFERENCES</w:t>
      </w:r>
    </w:p>
    <w:p w14:paraId="3E92CED6" w14:textId="77777777" w:rsidR="00697AE4" w:rsidRPr="009267A6" w:rsidRDefault="00327B97" w:rsidP="009267A6">
      <w:pPr>
        <w:snapToGrid w:val="0"/>
        <w:spacing w:line="360" w:lineRule="auto"/>
        <w:jc w:val="both"/>
        <w:rPr>
          <w:rFonts w:ascii="Book Antiqua" w:hAnsi="Book Antiqua" w:cs="Book Antiqua"/>
        </w:rPr>
      </w:pPr>
      <w:bookmarkStart w:id="4" w:name="OLE_LINK13"/>
      <w:r w:rsidRPr="009267A6">
        <w:rPr>
          <w:rFonts w:ascii="Book Antiqua" w:hAnsi="Book Antiqua" w:cs="Book Antiqua"/>
        </w:rPr>
        <w:t xml:space="preserve">1 </w:t>
      </w:r>
      <w:proofErr w:type="spellStart"/>
      <w:r w:rsidRPr="009267A6">
        <w:rPr>
          <w:rFonts w:ascii="Book Antiqua" w:hAnsi="Book Antiqua" w:cs="Book Antiqua"/>
          <w:b/>
          <w:bCs/>
        </w:rPr>
        <w:t>Oronsky</w:t>
      </w:r>
      <w:proofErr w:type="spellEnd"/>
      <w:r w:rsidRPr="009267A6">
        <w:rPr>
          <w:rFonts w:ascii="Book Antiqua" w:hAnsi="Book Antiqua" w:cs="Book Antiqua"/>
          <w:b/>
          <w:bCs/>
        </w:rPr>
        <w:t xml:space="preserve"> B</w:t>
      </w:r>
      <w:r w:rsidRPr="009267A6">
        <w:rPr>
          <w:rFonts w:ascii="Book Antiqua" w:hAnsi="Book Antiqua" w:cs="Book Antiqua"/>
        </w:rPr>
        <w:t xml:space="preserve">, Ma PC, </w:t>
      </w:r>
      <w:proofErr w:type="spellStart"/>
      <w:r w:rsidRPr="009267A6">
        <w:rPr>
          <w:rFonts w:ascii="Book Antiqua" w:hAnsi="Book Antiqua" w:cs="Book Antiqua"/>
        </w:rPr>
        <w:t>Morgensztern</w:t>
      </w:r>
      <w:proofErr w:type="spellEnd"/>
      <w:r w:rsidRPr="009267A6">
        <w:rPr>
          <w:rFonts w:ascii="Book Antiqua" w:hAnsi="Book Antiqua" w:cs="Book Antiqua"/>
        </w:rPr>
        <w:t xml:space="preserve"> D, Carter CA. Nothing But NET: A Review of Neuroendocrine Tumors and Carcinomas. </w:t>
      </w:r>
      <w:r w:rsidRPr="009267A6">
        <w:rPr>
          <w:rFonts w:ascii="Book Antiqua" w:hAnsi="Book Antiqua" w:cs="Book Antiqua"/>
          <w:i/>
          <w:iCs/>
        </w:rPr>
        <w:t>Neoplasia</w:t>
      </w:r>
      <w:r w:rsidRPr="009267A6">
        <w:rPr>
          <w:rFonts w:ascii="Book Antiqua" w:hAnsi="Book Antiqua" w:cs="Book Antiqua"/>
        </w:rPr>
        <w:t xml:space="preserve"> 2017; </w:t>
      </w:r>
      <w:r w:rsidRPr="009267A6">
        <w:rPr>
          <w:rFonts w:ascii="Book Antiqua" w:hAnsi="Book Antiqua" w:cs="Book Antiqua"/>
          <w:b/>
          <w:bCs/>
        </w:rPr>
        <w:t>19</w:t>
      </w:r>
      <w:r w:rsidRPr="009267A6">
        <w:rPr>
          <w:rFonts w:ascii="Book Antiqua" w:hAnsi="Book Antiqua" w:cs="Book Antiqua"/>
        </w:rPr>
        <w:t>: 991-1002 [PMID: 29091800 DOI: 10.1016/j.neo.2017.09.002]</w:t>
      </w:r>
    </w:p>
    <w:p w14:paraId="2115BD3D"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 </w:t>
      </w:r>
      <w:r w:rsidRPr="009267A6">
        <w:rPr>
          <w:rFonts w:ascii="Book Antiqua" w:hAnsi="Book Antiqua" w:cs="Book Antiqua"/>
          <w:b/>
          <w:bCs/>
        </w:rPr>
        <w:t>Pinchot SN</w:t>
      </w:r>
      <w:r w:rsidRPr="009267A6">
        <w:rPr>
          <w:rFonts w:ascii="Book Antiqua" w:hAnsi="Book Antiqua" w:cs="Book Antiqua"/>
        </w:rPr>
        <w:t xml:space="preserve">, </w:t>
      </w:r>
      <w:proofErr w:type="spellStart"/>
      <w:r w:rsidRPr="009267A6">
        <w:rPr>
          <w:rFonts w:ascii="Book Antiqua" w:hAnsi="Book Antiqua" w:cs="Book Antiqua"/>
        </w:rPr>
        <w:t>Holen</w:t>
      </w:r>
      <w:proofErr w:type="spellEnd"/>
      <w:r w:rsidRPr="009267A6">
        <w:rPr>
          <w:rFonts w:ascii="Book Antiqua" w:hAnsi="Book Antiqua" w:cs="Book Antiqua"/>
        </w:rPr>
        <w:t xml:space="preserve"> K, </w:t>
      </w:r>
      <w:proofErr w:type="spellStart"/>
      <w:r w:rsidRPr="009267A6">
        <w:rPr>
          <w:rFonts w:ascii="Book Antiqua" w:hAnsi="Book Antiqua" w:cs="Book Antiqua"/>
        </w:rPr>
        <w:t>Sippel</w:t>
      </w:r>
      <w:proofErr w:type="spellEnd"/>
      <w:r w:rsidRPr="009267A6">
        <w:rPr>
          <w:rFonts w:ascii="Book Antiqua" w:hAnsi="Book Antiqua" w:cs="Book Antiqua"/>
        </w:rPr>
        <w:t xml:space="preserve"> RS, Chen H. Carcinoid tumors. </w:t>
      </w:r>
      <w:r w:rsidRPr="009267A6">
        <w:rPr>
          <w:rFonts w:ascii="Book Antiqua" w:hAnsi="Book Antiqua" w:cs="Book Antiqua"/>
          <w:i/>
          <w:iCs/>
        </w:rPr>
        <w:t>Oncologist</w:t>
      </w:r>
      <w:r w:rsidRPr="009267A6">
        <w:rPr>
          <w:rFonts w:ascii="Book Antiqua" w:hAnsi="Book Antiqua" w:cs="Book Antiqua"/>
        </w:rPr>
        <w:t xml:space="preserve"> 2008; </w:t>
      </w:r>
      <w:r w:rsidRPr="009267A6">
        <w:rPr>
          <w:rFonts w:ascii="Book Antiqua" w:hAnsi="Book Antiqua" w:cs="Book Antiqua"/>
          <w:b/>
          <w:bCs/>
        </w:rPr>
        <w:t>13</w:t>
      </w:r>
      <w:r w:rsidRPr="009267A6">
        <w:rPr>
          <w:rFonts w:ascii="Book Antiqua" w:hAnsi="Book Antiqua" w:cs="Book Antiqua"/>
        </w:rPr>
        <w:t>: 1255-1269 [PMID: 19091780 DOI: 10.1634/theoncologist.2008-0207]</w:t>
      </w:r>
    </w:p>
    <w:p w14:paraId="5A098A4D"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 </w:t>
      </w:r>
      <w:r w:rsidRPr="009267A6">
        <w:rPr>
          <w:rFonts w:ascii="Book Antiqua" w:hAnsi="Book Antiqua" w:cs="Book Antiqua"/>
          <w:b/>
          <w:bCs/>
        </w:rPr>
        <w:t>Hassan MM</w:t>
      </w:r>
      <w:r w:rsidRPr="009267A6">
        <w:rPr>
          <w:rFonts w:ascii="Book Antiqua" w:hAnsi="Book Antiqua" w:cs="Book Antiqua"/>
        </w:rPr>
        <w:t xml:space="preserve">, Phan A, Li D, </w:t>
      </w:r>
      <w:proofErr w:type="spellStart"/>
      <w:r w:rsidRPr="009267A6">
        <w:rPr>
          <w:rFonts w:ascii="Book Antiqua" w:hAnsi="Book Antiqua" w:cs="Book Antiqua"/>
        </w:rPr>
        <w:t>Dagohoy</w:t>
      </w:r>
      <w:proofErr w:type="spellEnd"/>
      <w:r w:rsidRPr="009267A6">
        <w:rPr>
          <w:rFonts w:ascii="Book Antiqua" w:hAnsi="Book Antiqua" w:cs="Book Antiqua"/>
        </w:rPr>
        <w:t xml:space="preserve"> CG, Leary C, Yao JC. Risk factors associated with neuroendocrine tumors: A U.S.-based case-control study. </w:t>
      </w:r>
      <w:r w:rsidRPr="009267A6">
        <w:rPr>
          <w:rFonts w:ascii="Book Antiqua" w:hAnsi="Book Antiqua" w:cs="Book Antiqua"/>
          <w:i/>
          <w:iCs/>
        </w:rPr>
        <w:t>Int J Cancer</w:t>
      </w:r>
      <w:r w:rsidRPr="009267A6">
        <w:rPr>
          <w:rFonts w:ascii="Book Antiqua" w:hAnsi="Book Antiqua" w:cs="Book Antiqua"/>
        </w:rPr>
        <w:t xml:space="preserve"> 2008; </w:t>
      </w:r>
      <w:r w:rsidRPr="009267A6">
        <w:rPr>
          <w:rFonts w:ascii="Book Antiqua" w:hAnsi="Book Antiqua" w:cs="Book Antiqua"/>
          <w:b/>
          <w:bCs/>
        </w:rPr>
        <w:t>123</w:t>
      </w:r>
      <w:r w:rsidRPr="009267A6">
        <w:rPr>
          <w:rFonts w:ascii="Book Antiqua" w:hAnsi="Book Antiqua" w:cs="Book Antiqua"/>
        </w:rPr>
        <w:t>: 867-873 [PMID: 18491401 DOI: 10.1002/ijc.23529]</w:t>
      </w:r>
    </w:p>
    <w:p w14:paraId="3B0B8E34"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 </w:t>
      </w:r>
      <w:r w:rsidRPr="009267A6">
        <w:rPr>
          <w:rFonts w:ascii="Book Antiqua" w:hAnsi="Book Antiqua" w:cs="Book Antiqua"/>
          <w:b/>
          <w:bCs/>
        </w:rPr>
        <w:t>Travis WD</w:t>
      </w:r>
      <w:r w:rsidRPr="009267A6">
        <w:rPr>
          <w:rFonts w:ascii="Book Antiqua" w:hAnsi="Book Antiqua" w:cs="Book Antiqua"/>
        </w:rPr>
        <w:t xml:space="preserve">, Brambilla E, Nicholson AG, </w:t>
      </w:r>
      <w:proofErr w:type="spellStart"/>
      <w:r w:rsidRPr="009267A6">
        <w:rPr>
          <w:rFonts w:ascii="Book Antiqua" w:hAnsi="Book Antiqua" w:cs="Book Antiqua"/>
        </w:rPr>
        <w:t>Yatabe</w:t>
      </w:r>
      <w:proofErr w:type="spellEnd"/>
      <w:r w:rsidRPr="009267A6">
        <w:rPr>
          <w:rFonts w:ascii="Book Antiqua" w:hAnsi="Book Antiqua" w:cs="Book Antiqua"/>
        </w:rPr>
        <w:t xml:space="preserve"> Y, Austin JHM, Beasley MB, </w:t>
      </w:r>
      <w:proofErr w:type="spellStart"/>
      <w:r w:rsidRPr="009267A6">
        <w:rPr>
          <w:rFonts w:ascii="Book Antiqua" w:hAnsi="Book Antiqua" w:cs="Book Antiqua"/>
        </w:rPr>
        <w:t>Chirieac</w:t>
      </w:r>
      <w:proofErr w:type="spellEnd"/>
      <w:r w:rsidRPr="009267A6">
        <w:rPr>
          <w:rFonts w:ascii="Book Antiqua" w:hAnsi="Book Antiqua" w:cs="Book Antiqua"/>
        </w:rPr>
        <w:t xml:space="preserve"> LR, </w:t>
      </w:r>
      <w:proofErr w:type="spellStart"/>
      <w:r w:rsidRPr="009267A6">
        <w:rPr>
          <w:rFonts w:ascii="Book Antiqua" w:hAnsi="Book Antiqua" w:cs="Book Antiqua"/>
        </w:rPr>
        <w:t>Dacic</w:t>
      </w:r>
      <w:proofErr w:type="spellEnd"/>
      <w:r w:rsidRPr="009267A6">
        <w:rPr>
          <w:rFonts w:ascii="Book Antiqua" w:hAnsi="Book Antiqua" w:cs="Book Antiqua"/>
        </w:rPr>
        <w:t xml:space="preserve"> S, </w:t>
      </w:r>
      <w:proofErr w:type="spellStart"/>
      <w:r w:rsidRPr="009267A6">
        <w:rPr>
          <w:rFonts w:ascii="Book Antiqua" w:hAnsi="Book Antiqua" w:cs="Book Antiqua"/>
        </w:rPr>
        <w:t>Duhig</w:t>
      </w:r>
      <w:proofErr w:type="spellEnd"/>
      <w:r w:rsidRPr="009267A6">
        <w:rPr>
          <w:rFonts w:ascii="Book Antiqua" w:hAnsi="Book Antiqua" w:cs="Book Antiqua"/>
        </w:rPr>
        <w:t xml:space="preserve"> E, </w:t>
      </w:r>
      <w:proofErr w:type="spellStart"/>
      <w:r w:rsidRPr="009267A6">
        <w:rPr>
          <w:rFonts w:ascii="Book Antiqua" w:hAnsi="Book Antiqua" w:cs="Book Antiqua"/>
        </w:rPr>
        <w:t>Flieder</w:t>
      </w:r>
      <w:proofErr w:type="spellEnd"/>
      <w:r w:rsidRPr="009267A6">
        <w:rPr>
          <w:rFonts w:ascii="Book Antiqua" w:hAnsi="Book Antiqua" w:cs="Book Antiqua"/>
        </w:rPr>
        <w:t xml:space="preserve"> DB, Geisinger K, Hirsch FR, Ishikawa Y, Kerr KM, Noguchi M, Pelosi G, Powell CA, </w:t>
      </w:r>
      <w:proofErr w:type="spellStart"/>
      <w:r w:rsidRPr="009267A6">
        <w:rPr>
          <w:rFonts w:ascii="Book Antiqua" w:hAnsi="Book Antiqua" w:cs="Book Antiqua"/>
        </w:rPr>
        <w:t>Tsao</w:t>
      </w:r>
      <w:proofErr w:type="spellEnd"/>
      <w:r w:rsidRPr="009267A6">
        <w:rPr>
          <w:rFonts w:ascii="Book Antiqua" w:hAnsi="Book Antiqua" w:cs="Book Antiqua"/>
        </w:rPr>
        <w:t xml:space="preserve"> MS, </w:t>
      </w:r>
      <w:proofErr w:type="spellStart"/>
      <w:r w:rsidRPr="009267A6">
        <w:rPr>
          <w:rFonts w:ascii="Book Antiqua" w:hAnsi="Book Antiqua" w:cs="Book Antiqua"/>
        </w:rPr>
        <w:t>Wistuba</w:t>
      </w:r>
      <w:proofErr w:type="spellEnd"/>
      <w:r w:rsidRPr="009267A6">
        <w:rPr>
          <w:rFonts w:ascii="Book Antiqua" w:hAnsi="Book Antiqua" w:cs="Book Antiqua"/>
        </w:rPr>
        <w:t xml:space="preserve"> I; WHO Panel. The 2015 World Health Organization Classification of Lung Tumors: Impact of Genetic, Clinical and Radiologic Advances Since the 2004 Classification. </w:t>
      </w:r>
      <w:r w:rsidRPr="009267A6">
        <w:rPr>
          <w:rFonts w:ascii="Book Antiqua" w:hAnsi="Book Antiqua" w:cs="Book Antiqua"/>
          <w:i/>
          <w:iCs/>
        </w:rPr>
        <w:t xml:space="preserve">J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Oncol</w:t>
      </w:r>
      <w:proofErr w:type="spellEnd"/>
      <w:r w:rsidRPr="009267A6">
        <w:rPr>
          <w:rFonts w:ascii="Book Antiqua" w:hAnsi="Book Antiqua" w:cs="Book Antiqua"/>
        </w:rPr>
        <w:t xml:space="preserve"> 2015; </w:t>
      </w:r>
      <w:r w:rsidRPr="009267A6">
        <w:rPr>
          <w:rFonts w:ascii="Book Antiqua" w:hAnsi="Book Antiqua" w:cs="Book Antiqua"/>
          <w:b/>
          <w:bCs/>
        </w:rPr>
        <w:t>10</w:t>
      </w:r>
      <w:r w:rsidRPr="009267A6">
        <w:rPr>
          <w:rFonts w:ascii="Book Antiqua" w:hAnsi="Book Antiqua" w:cs="Book Antiqua"/>
        </w:rPr>
        <w:t>: 1243-1260 [PMID: 26291008 DOI: 10.1097/JTO.0000000000000630]</w:t>
      </w:r>
    </w:p>
    <w:p w14:paraId="455B3FC0" w14:textId="66C9CC71" w:rsidR="00697AE4" w:rsidRPr="009267A6" w:rsidRDefault="00327B97" w:rsidP="009267A6">
      <w:pPr>
        <w:snapToGrid w:val="0"/>
        <w:spacing w:line="360" w:lineRule="auto"/>
        <w:jc w:val="both"/>
        <w:rPr>
          <w:rFonts w:ascii="Book Antiqua" w:hAnsi="Book Antiqua" w:cs="Book Antiqua"/>
        </w:rPr>
      </w:pPr>
      <w:r w:rsidRPr="0011132E">
        <w:rPr>
          <w:rFonts w:ascii="Book Antiqua" w:hAnsi="Book Antiqua" w:cs="Book Antiqua"/>
        </w:rPr>
        <w:t xml:space="preserve">5 </w:t>
      </w:r>
      <w:r w:rsidRPr="0011132E">
        <w:rPr>
          <w:rFonts w:ascii="Book Antiqua" w:hAnsi="Book Antiqua" w:cs="Book Antiqua"/>
          <w:b/>
          <w:bCs/>
        </w:rPr>
        <w:t>Amin</w:t>
      </w:r>
      <w:r w:rsidR="00031DB4" w:rsidRPr="0011132E">
        <w:rPr>
          <w:rFonts w:ascii="Book Antiqua" w:hAnsi="Book Antiqua" w:cs="Book Antiqua"/>
          <w:b/>
          <w:bCs/>
        </w:rPr>
        <w:t xml:space="preserve"> </w:t>
      </w:r>
      <w:r w:rsidR="00031DB4" w:rsidRPr="0011132E">
        <w:rPr>
          <w:rFonts w:ascii="Book Antiqua" w:hAnsi="Book Antiqua" w:cs="Book Antiqua"/>
          <w:b/>
        </w:rPr>
        <w:t>MB</w:t>
      </w:r>
      <w:r w:rsidRPr="0011132E">
        <w:rPr>
          <w:rFonts w:ascii="Book Antiqua" w:hAnsi="Book Antiqua" w:cs="Book Antiqua"/>
        </w:rPr>
        <w:t>, Edge</w:t>
      </w:r>
      <w:r w:rsidR="00031DB4" w:rsidRPr="0011132E">
        <w:rPr>
          <w:rFonts w:ascii="Book Antiqua" w:hAnsi="Book Antiqua" w:cs="Book Antiqua"/>
        </w:rPr>
        <w:t xml:space="preserve"> S</w:t>
      </w:r>
      <w:r w:rsidRPr="0011132E">
        <w:rPr>
          <w:rFonts w:ascii="Book Antiqua" w:hAnsi="Book Antiqua" w:cs="Book Antiqua"/>
        </w:rPr>
        <w:t>, Greene</w:t>
      </w:r>
      <w:r w:rsidR="00031DB4" w:rsidRPr="0011132E">
        <w:rPr>
          <w:rFonts w:ascii="Book Antiqua" w:hAnsi="Book Antiqua" w:cs="Book Antiqua"/>
        </w:rPr>
        <w:t xml:space="preserve"> F</w:t>
      </w:r>
      <w:r w:rsidRPr="0011132E">
        <w:rPr>
          <w:rFonts w:ascii="Book Antiqua" w:hAnsi="Book Antiqua" w:cs="Book Antiqua"/>
        </w:rPr>
        <w:t>, Byrd</w:t>
      </w:r>
      <w:r w:rsidR="00031DB4" w:rsidRPr="0011132E">
        <w:rPr>
          <w:rFonts w:ascii="Book Antiqua" w:hAnsi="Book Antiqua" w:cs="Book Antiqua"/>
        </w:rPr>
        <w:t xml:space="preserve"> DR</w:t>
      </w:r>
      <w:r w:rsidRPr="0011132E">
        <w:rPr>
          <w:rFonts w:ascii="Book Antiqua" w:hAnsi="Book Antiqua" w:cs="Book Antiqua"/>
        </w:rPr>
        <w:t>, Brookland</w:t>
      </w:r>
      <w:r w:rsidR="00031DB4" w:rsidRPr="0011132E">
        <w:rPr>
          <w:rFonts w:ascii="Book Antiqua" w:hAnsi="Book Antiqua" w:cs="Book Antiqua"/>
        </w:rPr>
        <w:t xml:space="preserve"> RK</w:t>
      </w:r>
      <w:r w:rsidRPr="0011132E">
        <w:rPr>
          <w:rFonts w:ascii="Book Antiqua" w:hAnsi="Book Antiqua" w:cs="Book Antiqua"/>
        </w:rPr>
        <w:t>, Washington</w:t>
      </w:r>
      <w:r w:rsidR="00031DB4" w:rsidRPr="0011132E">
        <w:rPr>
          <w:rFonts w:ascii="Book Antiqua" w:hAnsi="Book Antiqua" w:cs="Book Antiqua"/>
        </w:rPr>
        <w:t xml:space="preserve"> MK</w:t>
      </w:r>
      <w:r w:rsidRPr="0011132E">
        <w:rPr>
          <w:rFonts w:ascii="Book Antiqua" w:hAnsi="Book Antiqua" w:cs="Book Antiqua"/>
        </w:rPr>
        <w:t xml:space="preserve">, </w:t>
      </w:r>
      <w:proofErr w:type="spellStart"/>
      <w:r w:rsidRPr="0011132E">
        <w:rPr>
          <w:rFonts w:ascii="Book Antiqua" w:hAnsi="Book Antiqua" w:cs="Book Antiqua"/>
        </w:rPr>
        <w:t>Gershenwald</w:t>
      </w:r>
      <w:proofErr w:type="spellEnd"/>
      <w:r w:rsidR="00031DB4" w:rsidRPr="0011132E">
        <w:rPr>
          <w:rFonts w:ascii="Book Antiqua" w:hAnsi="Book Antiqua" w:cs="Book Antiqua"/>
        </w:rPr>
        <w:t xml:space="preserve"> JE</w:t>
      </w:r>
      <w:r w:rsidRPr="0011132E">
        <w:rPr>
          <w:rFonts w:ascii="Book Antiqua" w:hAnsi="Book Antiqua" w:cs="Book Antiqua"/>
        </w:rPr>
        <w:t>, Compton</w:t>
      </w:r>
      <w:r w:rsidR="00031DB4" w:rsidRPr="0011132E">
        <w:rPr>
          <w:rFonts w:ascii="Book Antiqua" w:hAnsi="Book Antiqua" w:cs="Book Antiqua"/>
        </w:rPr>
        <w:t xml:space="preserve"> CC</w:t>
      </w:r>
      <w:r w:rsidRPr="0011132E">
        <w:rPr>
          <w:rFonts w:ascii="Book Antiqua" w:hAnsi="Book Antiqua" w:cs="Book Antiqua"/>
        </w:rPr>
        <w:t>, Hess</w:t>
      </w:r>
      <w:r w:rsidR="00031DB4" w:rsidRPr="0011132E">
        <w:rPr>
          <w:rFonts w:ascii="Book Antiqua" w:hAnsi="Book Antiqua" w:cs="Book Antiqua"/>
        </w:rPr>
        <w:t xml:space="preserve"> KR</w:t>
      </w:r>
      <w:r w:rsidRPr="0011132E">
        <w:rPr>
          <w:rFonts w:ascii="Book Antiqua" w:hAnsi="Book Antiqua" w:cs="Book Antiqua"/>
        </w:rPr>
        <w:t>, Sullivan</w:t>
      </w:r>
      <w:r w:rsidR="00031DB4" w:rsidRPr="0011132E">
        <w:rPr>
          <w:rFonts w:ascii="Book Antiqua" w:hAnsi="Book Antiqua" w:cs="Book Antiqua"/>
        </w:rPr>
        <w:t xml:space="preserve"> DC</w:t>
      </w:r>
      <w:r w:rsidRPr="0011132E">
        <w:rPr>
          <w:rFonts w:ascii="Book Antiqua" w:hAnsi="Book Antiqua" w:cs="Book Antiqua"/>
        </w:rPr>
        <w:t>, Jessup</w:t>
      </w:r>
      <w:r w:rsidR="00031DB4" w:rsidRPr="0011132E">
        <w:rPr>
          <w:rFonts w:ascii="Book Antiqua" w:hAnsi="Book Antiqua" w:cs="Book Antiqua"/>
        </w:rPr>
        <w:t xml:space="preserve"> JM</w:t>
      </w:r>
      <w:r w:rsidRPr="0011132E">
        <w:rPr>
          <w:rFonts w:ascii="Book Antiqua" w:hAnsi="Book Antiqua" w:cs="Book Antiqua"/>
        </w:rPr>
        <w:t>, Brierley</w:t>
      </w:r>
      <w:r w:rsidR="00031DB4" w:rsidRPr="0011132E">
        <w:rPr>
          <w:rFonts w:ascii="Book Antiqua" w:hAnsi="Book Antiqua" w:cs="Book Antiqua"/>
        </w:rPr>
        <w:t xml:space="preserve"> JD</w:t>
      </w:r>
      <w:r w:rsidRPr="0011132E">
        <w:rPr>
          <w:rFonts w:ascii="Book Antiqua" w:hAnsi="Book Antiqua" w:cs="Book Antiqua"/>
        </w:rPr>
        <w:t>, Gaspar</w:t>
      </w:r>
      <w:r w:rsidR="00031DB4" w:rsidRPr="0011132E">
        <w:rPr>
          <w:rFonts w:ascii="Book Antiqua" w:hAnsi="Book Antiqua" w:cs="Book Antiqua"/>
        </w:rPr>
        <w:t xml:space="preserve"> LE</w:t>
      </w:r>
      <w:r w:rsidRPr="0011132E">
        <w:rPr>
          <w:rFonts w:ascii="Book Antiqua" w:hAnsi="Book Antiqua" w:cs="Book Antiqua"/>
        </w:rPr>
        <w:t xml:space="preserve">, </w:t>
      </w:r>
      <w:proofErr w:type="spellStart"/>
      <w:r w:rsidRPr="0011132E">
        <w:rPr>
          <w:rFonts w:ascii="Book Antiqua" w:hAnsi="Book Antiqua" w:cs="Book Antiqua"/>
        </w:rPr>
        <w:t>Schilsky</w:t>
      </w:r>
      <w:proofErr w:type="spellEnd"/>
      <w:r w:rsidR="00031DB4" w:rsidRPr="0011132E">
        <w:rPr>
          <w:rFonts w:ascii="Book Antiqua" w:hAnsi="Book Antiqua" w:cs="Book Antiqua"/>
        </w:rPr>
        <w:t xml:space="preserve"> RL</w:t>
      </w:r>
      <w:r w:rsidRPr="0011132E">
        <w:rPr>
          <w:rFonts w:ascii="Book Antiqua" w:hAnsi="Book Antiqua" w:cs="Book Antiqua"/>
        </w:rPr>
        <w:t xml:space="preserve">, </w:t>
      </w:r>
      <w:r w:rsidRPr="0011132E">
        <w:rPr>
          <w:rFonts w:ascii="Book Antiqua" w:hAnsi="Book Antiqua" w:cs="Book Antiqua"/>
        </w:rPr>
        <w:lastRenderedPageBreak/>
        <w:t>Balch</w:t>
      </w:r>
      <w:r w:rsidR="00031DB4" w:rsidRPr="0011132E">
        <w:rPr>
          <w:rFonts w:ascii="Book Antiqua" w:hAnsi="Book Antiqua" w:cs="Book Antiqua"/>
        </w:rPr>
        <w:t xml:space="preserve"> CM</w:t>
      </w:r>
      <w:r w:rsidRPr="0011132E">
        <w:rPr>
          <w:rFonts w:ascii="Book Antiqua" w:hAnsi="Book Antiqua" w:cs="Book Antiqua"/>
        </w:rPr>
        <w:t>, Winchester</w:t>
      </w:r>
      <w:r w:rsidR="00031DB4" w:rsidRPr="0011132E">
        <w:rPr>
          <w:rFonts w:ascii="Book Antiqua" w:hAnsi="Book Antiqua" w:cs="Book Antiqua"/>
        </w:rPr>
        <w:t xml:space="preserve"> DP</w:t>
      </w:r>
      <w:r w:rsidRPr="0011132E">
        <w:rPr>
          <w:rFonts w:ascii="Book Antiqua" w:hAnsi="Book Antiqua" w:cs="Book Antiqua"/>
        </w:rPr>
        <w:t xml:space="preserve">, </w:t>
      </w:r>
      <w:proofErr w:type="spellStart"/>
      <w:r w:rsidRPr="0011132E">
        <w:rPr>
          <w:rFonts w:ascii="Book Antiqua" w:hAnsi="Book Antiqua" w:cs="Book Antiqua"/>
        </w:rPr>
        <w:t>Asare</w:t>
      </w:r>
      <w:proofErr w:type="spellEnd"/>
      <w:r w:rsidR="00031DB4" w:rsidRPr="0011132E">
        <w:rPr>
          <w:rFonts w:ascii="Book Antiqua" w:hAnsi="Book Antiqua" w:cs="Book Antiqua"/>
        </w:rPr>
        <w:t xml:space="preserve"> EA</w:t>
      </w:r>
      <w:r w:rsidRPr="0011132E">
        <w:rPr>
          <w:rFonts w:ascii="Book Antiqua" w:hAnsi="Book Antiqua" w:cs="Book Antiqua"/>
        </w:rPr>
        <w:t>, Madera</w:t>
      </w:r>
      <w:r w:rsidR="00031DB4" w:rsidRPr="0011132E">
        <w:rPr>
          <w:rFonts w:ascii="Book Antiqua" w:hAnsi="Book Antiqua" w:cs="Book Antiqua"/>
        </w:rPr>
        <w:t xml:space="preserve"> M</w:t>
      </w:r>
      <w:r w:rsidRPr="0011132E">
        <w:rPr>
          <w:rFonts w:ascii="Book Antiqua" w:hAnsi="Book Antiqua" w:cs="Book Antiqua"/>
        </w:rPr>
        <w:t xml:space="preserve">, </w:t>
      </w:r>
      <w:proofErr w:type="spellStart"/>
      <w:r w:rsidRPr="0011132E">
        <w:rPr>
          <w:rFonts w:ascii="Book Antiqua" w:hAnsi="Book Antiqua" w:cs="Book Antiqua"/>
        </w:rPr>
        <w:t>Gress</w:t>
      </w:r>
      <w:proofErr w:type="spellEnd"/>
      <w:r w:rsidR="00031DB4" w:rsidRPr="0011132E">
        <w:rPr>
          <w:rFonts w:ascii="Book Antiqua" w:hAnsi="Book Antiqua" w:cs="Book Antiqua"/>
        </w:rPr>
        <w:t xml:space="preserve"> DM</w:t>
      </w:r>
      <w:r w:rsidRPr="0011132E">
        <w:rPr>
          <w:rFonts w:ascii="Book Antiqua" w:hAnsi="Book Antiqua" w:cs="Book Antiqua"/>
        </w:rPr>
        <w:t>, Meyer</w:t>
      </w:r>
      <w:r w:rsidR="00031DB4" w:rsidRPr="0011132E">
        <w:rPr>
          <w:rFonts w:ascii="Book Antiqua" w:hAnsi="Book Antiqua" w:cs="Book Antiqua"/>
        </w:rPr>
        <w:t xml:space="preserve"> </w:t>
      </w:r>
      <w:r w:rsidRPr="0011132E">
        <w:rPr>
          <w:rFonts w:ascii="Book Antiqua" w:hAnsi="Book Antiqua" w:cs="Book Antiqua"/>
        </w:rPr>
        <w:t>LR</w:t>
      </w:r>
      <w:r w:rsidR="00031DB4" w:rsidRPr="0011132E">
        <w:rPr>
          <w:rFonts w:ascii="Book Antiqua" w:hAnsi="Book Antiqua" w:cs="Book Antiqua"/>
        </w:rPr>
        <w:t xml:space="preserve"> </w:t>
      </w:r>
      <w:r w:rsidRPr="0011132E">
        <w:rPr>
          <w:rFonts w:ascii="Book Antiqua" w:hAnsi="Book Antiqua" w:cs="Book Antiqua"/>
        </w:rPr>
        <w:t>(Eds</w:t>
      </w:r>
      <w:bookmarkStart w:id="5" w:name="_GoBack"/>
      <w:r w:rsidRPr="0011132E">
        <w:rPr>
          <w:rFonts w:ascii="Book Antiqua" w:hAnsi="Book Antiqua" w:cs="Book Antiqua"/>
        </w:rPr>
        <w:t>.)</w:t>
      </w:r>
      <w:bookmarkEnd w:id="5"/>
      <w:r w:rsidRPr="0011132E">
        <w:rPr>
          <w:rFonts w:ascii="Book Antiqua" w:hAnsi="Book Antiqua" w:cs="Book Antiqua"/>
        </w:rPr>
        <w:t>. AJCC cancer staging manual. 8</w:t>
      </w:r>
      <w:r w:rsidRPr="0011132E">
        <w:rPr>
          <w:rFonts w:ascii="Book Antiqua" w:hAnsi="Book Antiqua" w:cs="Book Antiqua"/>
          <w:vertAlign w:val="superscript"/>
        </w:rPr>
        <w:t>th</w:t>
      </w:r>
      <w:r w:rsidRPr="0011132E">
        <w:rPr>
          <w:rFonts w:ascii="Book Antiqua" w:hAnsi="Book Antiqua" w:cs="Book Antiqua"/>
        </w:rPr>
        <w:t xml:space="preserve"> ed. Springer International Publishing</w:t>
      </w:r>
      <w:r w:rsidR="004F3E63" w:rsidRPr="0011132E">
        <w:rPr>
          <w:rFonts w:ascii="Book Antiqua" w:hAnsi="Book Antiqua" w:cs="Book Antiqua"/>
        </w:rPr>
        <w:t>,</w:t>
      </w:r>
      <w:r w:rsidRPr="0011132E">
        <w:rPr>
          <w:rFonts w:ascii="Book Antiqua" w:hAnsi="Book Antiqua" w:cs="Book Antiqua"/>
        </w:rPr>
        <w:t xml:space="preserve"> 2017</w:t>
      </w:r>
    </w:p>
    <w:p w14:paraId="58A980F0"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6 </w:t>
      </w:r>
      <w:r w:rsidRPr="009267A6">
        <w:rPr>
          <w:rFonts w:ascii="Book Antiqua" w:hAnsi="Book Antiqua" w:cs="Book Antiqua"/>
          <w:b/>
          <w:bCs/>
        </w:rPr>
        <w:t>Pelosi G</w:t>
      </w:r>
      <w:r w:rsidRPr="009267A6">
        <w:rPr>
          <w:rFonts w:ascii="Book Antiqua" w:hAnsi="Book Antiqua" w:cs="Book Antiqua"/>
        </w:rPr>
        <w:t xml:space="preserve">, </w:t>
      </w:r>
      <w:proofErr w:type="spellStart"/>
      <w:r w:rsidRPr="009267A6">
        <w:rPr>
          <w:rFonts w:ascii="Book Antiqua" w:hAnsi="Book Antiqua" w:cs="Book Antiqua"/>
        </w:rPr>
        <w:t>Sonzogni</w:t>
      </w:r>
      <w:proofErr w:type="spellEnd"/>
      <w:r w:rsidRPr="009267A6">
        <w:rPr>
          <w:rFonts w:ascii="Book Antiqua" w:hAnsi="Book Antiqua" w:cs="Book Antiqua"/>
        </w:rPr>
        <w:t xml:space="preserve"> A, </w:t>
      </w:r>
      <w:proofErr w:type="spellStart"/>
      <w:r w:rsidRPr="009267A6">
        <w:rPr>
          <w:rFonts w:ascii="Book Antiqua" w:hAnsi="Book Antiqua" w:cs="Book Antiqua"/>
        </w:rPr>
        <w:t>Harari</w:t>
      </w:r>
      <w:proofErr w:type="spellEnd"/>
      <w:r w:rsidRPr="009267A6">
        <w:rPr>
          <w:rFonts w:ascii="Book Antiqua" w:hAnsi="Book Antiqua" w:cs="Book Antiqua"/>
        </w:rPr>
        <w:t xml:space="preserve"> S, </w:t>
      </w:r>
      <w:proofErr w:type="spellStart"/>
      <w:r w:rsidRPr="009267A6">
        <w:rPr>
          <w:rFonts w:ascii="Book Antiqua" w:hAnsi="Book Antiqua" w:cs="Book Antiqua"/>
        </w:rPr>
        <w:t>Albini</w:t>
      </w:r>
      <w:proofErr w:type="spellEnd"/>
      <w:r w:rsidRPr="009267A6">
        <w:rPr>
          <w:rFonts w:ascii="Book Antiqua" w:hAnsi="Book Antiqua" w:cs="Book Antiqua"/>
        </w:rPr>
        <w:t xml:space="preserve"> A, </w:t>
      </w:r>
      <w:proofErr w:type="spellStart"/>
      <w:r w:rsidRPr="009267A6">
        <w:rPr>
          <w:rFonts w:ascii="Book Antiqua" w:hAnsi="Book Antiqua" w:cs="Book Antiqua"/>
        </w:rPr>
        <w:t>Bresaola</w:t>
      </w:r>
      <w:proofErr w:type="spellEnd"/>
      <w:r w:rsidRPr="009267A6">
        <w:rPr>
          <w:rFonts w:ascii="Book Antiqua" w:hAnsi="Book Antiqua" w:cs="Book Antiqua"/>
        </w:rPr>
        <w:t xml:space="preserve"> E, </w:t>
      </w:r>
      <w:proofErr w:type="spellStart"/>
      <w:r w:rsidRPr="009267A6">
        <w:rPr>
          <w:rFonts w:ascii="Book Antiqua" w:hAnsi="Book Antiqua" w:cs="Book Antiqua"/>
        </w:rPr>
        <w:t>Marchiò</w:t>
      </w:r>
      <w:proofErr w:type="spellEnd"/>
      <w:r w:rsidRPr="009267A6">
        <w:rPr>
          <w:rFonts w:ascii="Book Antiqua" w:hAnsi="Book Antiqua" w:cs="Book Antiqua"/>
        </w:rPr>
        <w:t xml:space="preserve"> C, Massa F, </w:t>
      </w:r>
      <w:proofErr w:type="spellStart"/>
      <w:r w:rsidRPr="009267A6">
        <w:rPr>
          <w:rFonts w:ascii="Book Antiqua" w:hAnsi="Book Antiqua" w:cs="Book Antiqua"/>
        </w:rPr>
        <w:t>Righi</w:t>
      </w:r>
      <w:proofErr w:type="spellEnd"/>
      <w:r w:rsidRPr="009267A6">
        <w:rPr>
          <w:rFonts w:ascii="Book Antiqua" w:hAnsi="Book Antiqua" w:cs="Book Antiqua"/>
        </w:rPr>
        <w:t xml:space="preserve"> L, </w:t>
      </w:r>
      <w:proofErr w:type="spellStart"/>
      <w:r w:rsidRPr="009267A6">
        <w:rPr>
          <w:rFonts w:ascii="Book Antiqua" w:hAnsi="Book Antiqua" w:cs="Book Antiqua"/>
        </w:rPr>
        <w:t>Gatti</w:t>
      </w:r>
      <w:proofErr w:type="spellEnd"/>
      <w:r w:rsidRPr="009267A6">
        <w:rPr>
          <w:rFonts w:ascii="Book Antiqua" w:hAnsi="Book Antiqua" w:cs="Book Antiqua"/>
        </w:rPr>
        <w:t xml:space="preserve"> G, </w:t>
      </w:r>
      <w:proofErr w:type="spellStart"/>
      <w:r w:rsidRPr="009267A6">
        <w:rPr>
          <w:rFonts w:ascii="Book Antiqua" w:hAnsi="Book Antiqua" w:cs="Book Antiqua"/>
        </w:rPr>
        <w:t>Papanikolaou</w:t>
      </w:r>
      <w:proofErr w:type="spellEnd"/>
      <w:r w:rsidRPr="009267A6">
        <w:rPr>
          <w:rFonts w:ascii="Book Antiqua" w:hAnsi="Book Antiqua" w:cs="Book Antiqua"/>
        </w:rPr>
        <w:t xml:space="preserve"> N, </w:t>
      </w:r>
      <w:proofErr w:type="spellStart"/>
      <w:r w:rsidRPr="009267A6">
        <w:rPr>
          <w:rFonts w:ascii="Book Antiqua" w:hAnsi="Book Antiqua" w:cs="Book Antiqua"/>
        </w:rPr>
        <w:t>Vijayvergia</w:t>
      </w:r>
      <w:proofErr w:type="spellEnd"/>
      <w:r w:rsidRPr="009267A6">
        <w:rPr>
          <w:rFonts w:ascii="Book Antiqua" w:hAnsi="Book Antiqua" w:cs="Book Antiqua"/>
        </w:rPr>
        <w:t xml:space="preserve"> N, Calabrese F, </w:t>
      </w:r>
      <w:proofErr w:type="spellStart"/>
      <w:r w:rsidRPr="009267A6">
        <w:rPr>
          <w:rFonts w:ascii="Book Antiqua" w:hAnsi="Book Antiqua" w:cs="Book Antiqua"/>
        </w:rPr>
        <w:t>Papotti</w:t>
      </w:r>
      <w:proofErr w:type="spellEnd"/>
      <w:r w:rsidRPr="009267A6">
        <w:rPr>
          <w:rFonts w:ascii="Book Antiqua" w:hAnsi="Book Antiqua" w:cs="Book Antiqua"/>
        </w:rPr>
        <w:t xml:space="preserve"> M. Classification of pulmonary neuroendocrine tumors: new insights. </w:t>
      </w:r>
      <w:proofErr w:type="spellStart"/>
      <w:r w:rsidRPr="009267A6">
        <w:rPr>
          <w:rFonts w:ascii="Book Antiqua" w:hAnsi="Book Antiqua" w:cs="Book Antiqua"/>
          <w:i/>
          <w:iCs/>
        </w:rPr>
        <w:t>Transl</w:t>
      </w:r>
      <w:proofErr w:type="spellEnd"/>
      <w:r w:rsidRPr="009267A6">
        <w:rPr>
          <w:rFonts w:ascii="Book Antiqua" w:hAnsi="Book Antiqua" w:cs="Book Antiqua"/>
          <w:i/>
          <w:iCs/>
        </w:rPr>
        <w:t xml:space="preserve"> Lung Cancer Res</w:t>
      </w:r>
      <w:r w:rsidRPr="009267A6">
        <w:rPr>
          <w:rFonts w:ascii="Book Antiqua" w:hAnsi="Book Antiqua" w:cs="Book Antiqua"/>
        </w:rPr>
        <w:t xml:space="preserve"> 2017; </w:t>
      </w:r>
      <w:r w:rsidRPr="009267A6">
        <w:rPr>
          <w:rFonts w:ascii="Book Antiqua" w:hAnsi="Book Antiqua" w:cs="Book Antiqua"/>
          <w:b/>
          <w:bCs/>
        </w:rPr>
        <w:t>6</w:t>
      </w:r>
      <w:r w:rsidRPr="009267A6">
        <w:rPr>
          <w:rFonts w:ascii="Book Antiqua" w:hAnsi="Book Antiqua" w:cs="Book Antiqua"/>
        </w:rPr>
        <w:t>: 513-529 [PMID: 29114468 DOI: 10.21037/tlcr.2017.09.04]</w:t>
      </w:r>
    </w:p>
    <w:p w14:paraId="79C46F5F"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7 </w:t>
      </w:r>
      <w:r w:rsidRPr="009267A6">
        <w:rPr>
          <w:rFonts w:ascii="Book Antiqua" w:hAnsi="Book Antiqua" w:cs="Book Antiqua"/>
          <w:b/>
          <w:bCs/>
        </w:rPr>
        <w:t>Gustafsson BI</w:t>
      </w:r>
      <w:r w:rsidRPr="009267A6">
        <w:rPr>
          <w:rFonts w:ascii="Book Antiqua" w:hAnsi="Book Antiqua" w:cs="Book Antiqua"/>
        </w:rPr>
        <w:t xml:space="preserve">, Kidd M, Chan A, </w:t>
      </w:r>
      <w:proofErr w:type="spellStart"/>
      <w:r w:rsidRPr="009267A6">
        <w:rPr>
          <w:rFonts w:ascii="Book Antiqua" w:hAnsi="Book Antiqua" w:cs="Book Antiqua"/>
        </w:rPr>
        <w:t>Malfertheiner</w:t>
      </w:r>
      <w:proofErr w:type="spellEnd"/>
      <w:r w:rsidRPr="009267A6">
        <w:rPr>
          <w:rFonts w:ascii="Book Antiqua" w:hAnsi="Book Antiqua" w:cs="Book Antiqua"/>
        </w:rPr>
        <w:t xml:space="preserve"> MV, </w:t>
      </w:r>
      <w:proofErr w:type="spellStart"/>
      <w:r w:rsidRPr="009267A6">
        <w:rPr>
          <w:rFonts w:ascii="Book Antiqua" w:hAnsi="Book Antiqua" w:cs="Book Antiqua"/>
        </w:rPr>
        <w:t>Modlin</w:t>
      </w:r>
      <w:proofErr w:type="spellEnd"/>
      <w:r w:rsidRPr="009267A6">
        <w:rPr>
          <w:rFonts w:ascii="Book Antiqua" w:hAnsi="Book Antiqua" w:cs="Book Antiqua"/>
        </w:rPr>
        <w:t xml:space="preserve"> IM. Bronchopulmonary neuroendocrine tumors. </w:t>
      </w:r>
      <w:r w:rsidRPr="009267A6">
        <w:rPr>
          <w:rFonts w:ascii="Book Antiqua" w:hAnsi="Book Antiqua" w:cs="Book Antiqua"/>
          <w:i/>
          <w:iCs/>
        </w:rPr>
        <w:t>Cancer</w:t>
      </w:r>
      <w:r w:rsidRPr="009267A6">
        <w:rPr>
          <w:rFonts w:ascii="Book Antiqua" w:hAnsi="Book Antiqua" w:cs="Book Antiqua"/>
        </w:rPr>
        <w:t xml:space="preserve"> 2008; </w:t>
      </w:r>
      <w:r w:rsidRPr="009267A6">
        <w:rPr>
          <w:rFonts w:ascii="Book Antiqua" w:hAnsi="Book Antiqua" w:cs="Book Antiqua"/>
          <w:b/>
          <w:bCs/>
        </w:rPr>
        <w:t>113</w:t>
      </w:r>
      <w:r w:rsidRPr="009267A6">
        <w:rPr>
          <w:rFonts w:ascii="Book Antiqua" w:hAnsi="Book Antiqua" w:cs="Book Antiqua"/>
        </w:rPr>
        <w:t>: 5-21 [PMID: 18473355 DOI: 10.1002/cncr.23542]</w:t>
      </w:r>
    </w:p>
    <w:p w14:paraId="7FF176D6" w14:textId="3985EB79" w:rsidR="00697AE4" w:rsidRPr="009267A6" w:rsidRDefault="00327B97" w:rsidP="00E03151">
      <w:pPr>
        <w:snapToGrid w:val="0"/>
        <w:spacing w:line="360" w:lineRule="auto"/>
        <w:jc w:val="both"/>
        <w:rPr>
          <w:rFonts w:ascii="Book Antiqua" w:hAnsi="Book Antiqua" w:cs="Book Antiqua"/>
        </w:rPr>
      </w:pPr>
      <w:r w:rsidRPr="0011132E">
        <w:rPr>
          <w:rFonts w:ascii="Book Antiqua" w:hAnsi="Book Antiqua" w:cs="Book Antiqua"/>
        </w:rPr>
        <w:t>8</w:t>
      </w:r>
      <w:r w:rsidR="00B8504E" w:rsidRPr="0011132E">
        <w:rPr>
          <w:rFonts w:ascii="Book Antiqua" w:hAnsi="Book Antiqua" w:cs="Book Antiqua"/>
          <w:b/>
          <w:bCs/>
        </w:rPr>
        <w:t xml:space="preserve"> </w:t>
      </w:r>
      <w:r w:rsidRPr="0011132E">
        <w:rPr>
          <w:rFonts w:ascii="Book Antiqua" w:hAnsi="Book Antiqua" w:cs="Book Antiqua"/>
          <w:b/>
          <w:bCs/>
        </w:rPr>
        <w:t xml:space="preserve">National </w:t>
      </w:r>
      <w:r w:rsidRPr="0011132E">
        <w:rPr>
          <w:rFonts w:ascii="Book Antiqua" w:hAnsi="Book Antiqua" w:cs="Book Antiqua"/>
          <w:b/>
          <w:bCs/>
          <w:caps/>
        </w:rPr>
        <w:t>c</w:t>
      </w:r>
      <w:r w:rsidRPr="0011132E">
        <w:rPr>
          <w:rFonts w:ascii="Book Antiqua" w:hAnsi="Book Antiqua" w:cs="Book Antiqua"/>
          <w:b/>
          <w:bCs/>
        </w:rPr>
        <w:t xml:space="preserve">omprehensive </w:t>
      </w:r>
      <w:r w:rsidRPr="0011132E">
        <w:rPr>
          <w:rFonts w:ascii="Book Antiqua" w:hAnsi="Book Antiqua" w:cs="Book Antiqua"/>
          <w:b/>
          <w:bCs/>
          <w:caps/>
        </w:rPr>
        <w:t>c</w:t>
      </w:r>
      <w:r w:rsidRPr="0011132E">
        <w:rPr>
          <w:rFonts w:ascii="Book Antiqua" w:hAnsi="Book Antiqua" w:cs="Book Antiqua"/>
          <w:b/>
          <w:bCs/>
        </w:rPr>
        <w:t xml:space="preserve">ancer </w:t>
      </w:r>
      <w:r w:rsidRPr="0011132E">
        <w:rPr>
          <w:rFonts w:ascii="Book Antiqua" w:hAnsi="Book Antiqua" w:cs="Book Antiqua"/>
          <w:b/>
          <w:bCs/>
          <w:caps/>
        </w:rPr>
        <w:t>n</w:t>
      </w:r>
      <w:r w:rsidRPr="0011132E">
        <w:rPr>
          <w:rFonts w:ascii="Book Antiqua" w:hAnsi="Book Antiqua" w:cs="Book Antiqua"/>
          <w:b/>
          <w:bCs/>
        </w:rPr>
        <w:t>etwork (NCCN)</w:t>
      </w:r>
      <w:r w:rsidRPr="0011132E">
        <w:rPr>
          <w:rFonts w:ascii="Book Antiqua" w:hAnsi="Book Antiqua" w:cs="Book Antiqua"/>
          <w:bCs/>
        </w:rPr>
        <w:t xml:space="preserve">. NCCN clinical practice guidelines in oncology. </w:t>
      </w:r>
      <w:r w:rsidRPr="0011132E">
        <w:rPr>
          <w:rFonts w:ascii="Book Antiqua" w:hAnsi="Book Antiqua" w:cs="Book Antiqua"/>
          <w:bCs/>
          <w:caps/>
        </w:rPr>
        <w:t>n</w:t>
      </w:r>
      <w:r w:rsidRPr="0011132E">
        <w:rPr>
          <w:rFonts w:ascii="Book Antiqua" w:hAnsi="Book Antiqua" w:cs="Book Antiqua"/>
          <w:bCs/>
        </w:rPr>
        <w:t>euroendocrine tumors of the gastrointestinal tract,</w:t>
      </w:r>
      <w:r w:rsidR="00532AD0" w:rsidRPr="0011132E">
        <w:rPr>
          <w:rFonts w:ascii="Book Antiqua" w:hAnsi="Book Antiqua" w:cs="Book Antiqua"/>
        </w:rPr>
        <w:t xml:space="preserve"> lung, and thymus. </w:t>
      </w:r>
      <w:r w:rsidRPr="0011132E">
        <w:rPr>
          <w:rFonts w:ascii="Book Antiqua" w:hAnsi="Book Antiqua" w:cs="Book Antiqua"/>
        </w:rPr>
        <w:t>2020.</w:t>
      </w:r>
      <w:r w:rsidR="00E76DB9" w:rsidRPr="0011132E">
        <w:rPr>
          <w:rFonts w:ascii="Book Antiqua" w:hAnsi="Book Antiqua" w:cs="Book Antiqua"/>
        </w:rPr>
        <w:t xml:space="preserve"> </w:t>
      </w:r>
      <w:r w:rsidR="0085698C" w:rsidRPr="0011132E">
        <w:rPr>
          <w:rFonts w:ascii="Book Antiqua" w:hAnsi="Book Antiqua" w:cs="Book Antiqua"/>
        </w:rPr>
        <w:t>[</w:t>
      </w:r>
      <w:r w:rsidR="00533CF6" w:rsidRPr="0011132E">
        <w:rPr>
          <w:rFonts w:ascii="Book Antiqua" w:hAnsi="Book Antiqua" w:cs="Book Antiqua"/>
        </w:rPr>
        <w:t>cite</w:t>
      </w:r>
      <w:r w:rsidR="00DB1D3D" w:rsidRPr="0011132E">
        <w:rPr>
          <w:rFonts w:ascii="Book Antiqua" w:hAnsi="Book Antiqua" w:cs="Book Antiqua"/>
        </w:rPr>
        <w:t>d</w:t>
      </w:r>
      <w:r w:rsidR="00533CF6" w:rsidRPr="0011132E">
        <w:rPr>
          <w:rFonts w:ascii="Book Antiqua" w:hAnsi="Book Antiqua" w:cs="Book Antiqua"/>
        </w:rPr>
        <w:t xml:space="preserve"> 18 </w:t>
      </w:r>
      <w:r w:rsidR="001C1D62" w:rsidRPr="0011132E">
        <w:rPr>
          <w:rFonts w:ascii="Book Antiqua" w:hAnsi="Book Antiqua" w:cs="Book Antiqua"/>
        </w:rPr>
        <w:t>June</w:t>
      </w:r>
      <w:r w:rsidR="00533CF6" w:rsidRPr="0011132E">
        <w:rPr>
          <w:rFonts w:ascii="Book Antiqua" w:hAnsi="Book Antiqua" w:cs="Book Antiqua"/>
        </w:rPr>
        <w:t xml:space="preserve"> </w:t>
      </w:r>
      <w:r w:rsidR="001C1D62" w:rsidRPr="0011132E">
        <w:rPr>
          <w:rFonts w:ascii="Book Antiqua" w:hAnsi="Book Antiqua" w:cs="Book Antiqua"/>
        </w:rPr>
        <w:t>2021]</w:t>
      </w:r>
      <w:r w:rsidR="004F3E63" w:rsidRPr="0011132E">
        <w:rPr>
          <w:rFonts w:ascii="Book Antiqua" w:hAnsi="Book Antiqua" w:cs="Book Antiqua"/>
        </w:rPr>
        <w:t>.</w:t>
      </w:r>
      <w:r w:rsidR="00532AD0" w:rsidRPr="0011132E">
        <w:rPr>
          <w:rFonts w:ascii="Book Antiqua" w:hAnsi="Book Antiqua" w:cs="Book Antiqua"/>
        </w:rPr>
        <w:t xml:space="preserve"> </w:t>
      </w:r>
      <w:r w:rsidR="00533CF6" w:rsidRPr="0011132E">
        <w:rPr>
          <w:rFonts w:ascii="Book Antiqua" w:hAnsi="Book Antiqua" w:cs="Book Antiqua"/>
        </w:rPr>
        <w:t xml:space="preserve">Available from: </w:t>
      </w:r>
      <w:r w:rsidR="00532AD0" w:rsidRPr="0011132E">
        <w:rPr>
          <w:rFonts w:ascii="Book Antiqua" w:hAnsi="Book Antiqua" w:cs="Book Antiqua"/>
        </w:rPr>
        <w:t>https://www.nccn.org/professionals/physician_gls/pdf/neuroendocrine.pdf</w:t>
      </w:r>
      <w:r w:rsidR="00532AD0" w:rsidRPr="009267A6">
        <w:rPr>
          <w:rFonts w:ascii="Book Antiqua" w:hAnsi="Book Antiqua" w:cs="Book Antiqua"/>
        </w:rPr>
        <w:t xml:space="preserve"> </w:t>
      </w:r>
    </w:p>
    <w:p w14:paraId="6D68DC29"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9 </w:t>
      </w:r>
      <w:proofErr w:type="spellStart"/>
      <w:r w:rsidRPr="009267A6">
        <w:rPr>
          <w:rFonts w:ascii="Book Antiqua" w:hAnsi="Book Antiqua" w:cs="Book Antiqua"/>
          <w:b/>
          <w:bCs/>
        </w:rPr>
        <w:t>Sadowski</w:t>
      </w:r>
      <w:proofErr w:type="spellEnd"/>
      <w:r w:rsidRPr="009267A6">
        <w:rPr>
          <w:rFonts w:ascii="Book Antiqua" w:hAnsi="Book Antiqua" w:cs="Book Antiqua"/>
          <w:b/>
          <w:bCs/>
        </w:rPr>
        <w:t xml:space="preserve"> SM</w:t>
      </w:r>
      <w:r w:rsidRPr="009267A6">
        <w:rPr>
          <w:rFonts w:ascii="Book Antiqua" w:hAnsi="Book Antiqua" w:cs="Book Antiqua"/>
        </w:rPr>
        <w:t xml:space="preserve">, </w:t>
      </w:r>
      <w:proofErr w:type="spellStart"/>
      <w:r w:rsidRPr="009267A6">
        <w:rPr>
          <w:rFonts w:ascii="Book Antiqua" w:hAnsi="Book Antiqua" w:cs="Book Antiqua"/>
        </w:rPr>
        <w:t>Neychev</w:t>
      </w:r>
      <w:proofErr w:type="spellEnd"/>
      <w:r w:rsidRPr="009267A6">
        <w:rPr>
          <w:rFonts w:ascii="Book Antiqua" w:hAnsi="Book Antiqua" w:cs="Book Antiqua"/>
        </w:rPr>
        <w:t xml:space="preserve"> V, </w:t>
      </w:r>
      <w:proofErr w:type="spellStart"/>
      <w:r w:rsidRPr="009267A6">
        <w:rPr>
          <w:rFonts w:ascii="Book Antiqua" w:hAnsi="Book Antiqua" w:cs="Book Antiqua"/>
        </w:rPr>
        <w:t>Millo</w:t>
      </w:r>
      <w:proofErr w:type="spellEnd"/>
      <w:r w:rsidRPr="009267A6">
        <w:rPr>
          <w:rFonts w:ascii="Book Antiqua" w:hAnsi="Book Antiqua" w:cs="Book Antiqua"/>
        </w:rPr>
        <w:t xml:space="preserve"> C, Shih J, </w:t>
      </w:r>
      <w:proofErr w:type="spellStart"/>
      <w:r w:rsidRPr="009267A6">
        <w:rPr>
          <w:rFonts w:ascii="Book Antiqua" w:hAnsi="Book Antiqua" w:cs="Book Antiqua"/>
        </w:rPr>
        <w:t>Nilubol</w:t>
      </w:r>
      <w:proofErr w:type="spellEnd"/>
      <w:r w:rsidRPr="009267A6">
        <w:rPr>
          <w:rFonts w:ascii="Book Antiqua" w:hAnsi="Book Antiqua" w:cs="Book Antiqua"/>
        </w:rPr>
        <w:t xml:space="preserve"> N, </w:t>
      </w:r>
      <w:proofErr w:type="spellStart"/>
      <w:r w:rsidRPr="009267A6">
        <w:rPr>
          <w:rFonts w:ascii="Book Antiqua" w:hAnsi="Book Antiqua" w:cs="Book Antiqua"/>
        </w:rPr>
        <w:t>Herscovitch</w:t>
      </w:r>
      <w:proofErr w:type="spellEnd"/>
      <w:r w:rsidRPr="009267A6">
        <w:rPr>
          <w:rFonts w:ascii="Book Antiqua" w:hAnsi="Book Antiqua" w:cs="Book Antiqua"/>
        </w:rPr>
        <w:t xml:space="preserve"> P, </w:t>
      </w:r>
      <w:proofErr w:type="spellStart"/>
      <w:r w:rsidRPr="009267A6">
        <w:rPr>
          <w:rFonts w:ascii="Book Antiqua" w:hAnsi="Book Antiqua" w:cs="Book Antiqua"/>
        </w:rPr>
        <w:t>Pacak</w:t>
      </w:r>
      <w:proofErr w:type="spellEnd"/>
      <w:r w:rsidRPr="009267A6">
        <w:rPr>
          <w:rFonts w:ascii="Book Antiqua" w:hAnsi="Book Antiqua" w:cs="Book Antiqua"/>
        </w:rPr>
        <w:t xml:space="preserve"> K, Marx SJ, </w:t>
      </w:r>
      <w:proofErr w:type="spellStart"/>
      <w:r w:rsidRPr="009267A6">
        <w:rPr>
          <w:rFonts w:ascii="Book Antiqua" w:hAnsi="Book Antiqua" w:cs="Book Antiqua"/>
        </w:rPr>
        <w:t>Kebebew</w:t>
      </w:r>
      <w:proofErr w:type="spellEnd"/>
      <w:r w:rsidRPr="009267A6">
        <w:rPr>
          <w:rFonts w:ascii="Book Antiqua" w:hAnsi="Book Antiqua" w:cs="Book Antiqua"/>
        </w:rPr>
        <w:t xml:space="preserve"> E. Prospective Study of 68Ga-DOTATATE Positron Emission Tomography/Computed Tomography for Detecting Gastro-Entero-Pancreatic Neuroendocrine Tumors and Unknown Primary Sites. </w:t>
      </w:r>
      <w:r w:rsidRPr="009267A6">
        <w:rPr>
          <w:rFonts w:ascii="Book Antiqua" w:hAnsi="Book Antiqua" w:cs="Book Antiqua"/>
          <w:i/>
          <w:iCs/>
        </w:rPr>
        <w:t>J Clin Oncol</w:t>
      </w:r>
      <w:r w:rsidRPr="009267A6">
        <w:rPr>
          <w:rFonts w:ascii="Book Antiqua" w:hAnsi="Book Antiqua" w:cs="Book Antiqua"/>
        </w:rPr>
        <w:t xml:space="preserve"> 2016; </w:t>
      </w:r>
      <w:r w:rsidRPr="009267A6">
        <w:rPr>
          <w:rFonts w:ascii="Book Antiqua" w:hAnsi="Book Antiqua" w:cs="Book Antiqua"/>
          <w:b/>
          <w:bCs/>
        </w:rPr>
        <w:t>34</w:t>
      </w:r>
      <w:r w:rsidRPr="009267A6">
        <w:rPr>
          <w:rFonts w:ascii="Book Antiqua" w:hAnsi="Book Antiqua" w:cs="Book Antiqua"/>
        </w:rPr>
        <w:t>: 588-596 [PMID: 26712231 DOI: 10.1200/JCO.2015.64.0987]</w:t>
      </w:r>
    </w:p>
    <w:p w14:paraId="6AD30ACD"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10 </w:t>
      </w:r>
      <w:r w:rsidRPr="009267A6">
        <w:rPr>
          <w:rFonts w:ascii="Book Antiqua" w:hAnsi="Book Antiqua" w:cs="Book Antiqua"/>
          <w:b/>
          <w:bCs/>
        </w:rPr>
        <w:t>Singh S</w:t>
      </w:r>
      <w:r w:rsidRPr="009267A6">
        <w:rPr>
          <w:rFonts w:ascii="Book Antiqua" w:hAnsi="Book Antiqua" w:cs="Book Antiqua"/>
        </w:rPr>
        <w:t xml:space="preserve">, Bergsland EK, Card CM, Hope TA, Kunz PL, Laidley DT, Lawrence B, Leyden S, Metz DC, Michael M, </w:t>
      </w:r>
      <w:proofErr w:type="spellStart"/>
      <w:r w:rsidRPr="009267A6">
        <w:rPr>
          <w:rFonts w:ascii="Book Antiqua" w:hAnsi="Book Antiqua" w:cs="Book Antiqua"/>
        </w:rPr>
        <w:t>Modahl</w:t>
      </w:r>
      <w:proofErr w:type="spellEnd"/>
      <w:r w:rsidRPr="009267A6">
        <w:rPr>
          <w:rFonts w:ascii="Book Antiqua" w:hAnsi="Book Antiqua" w:cs="Book Antiqua"/>
        </w:rPr>
        <w:t xml:space="preserve"> LE, </w:t>
      </w:r>
      <w:proofErr w:type="spellStart"/>
      <w:r w:rsidRPr="009267A6">
        <w:rPr>
          <w:rFonts w:ascii="Book Antiqua" w:hAnsi="Book Antiqua" w:cs="Book Antiqua"/>
        </w:rPr>
        <w:t>Myrehaug</w:t>
      </w:r>
      <w:proofErr w:type="spellEnd"/>
      <w:r w:rsidRPr="009267A6">
        <w:rPr>
          <w:rFonts w:ascii="Book Antiqua" w:hAnsi="Book Antiqua" w:cs="Book Antiqua"/>
        </w:rPr>
        <w:t xml:space="preserve"> S, </w:t>
      </w:r>
      <w:proofErr w:type="spellStart"/>
      <w:r w:rsidRPr="009267A6">
        <w:rPr>
          <w:rFonts w:ascii="Book Antiqua" w:hAnsi="Book Antiqua" w:cs="Book Antiqua"/>
        </w:rPr>
        <w:t>Padda</w:t>
      </w:r>
      <w:proofErr w:type="spellEnd"/>
      <w:r w:rsidRPr="009267A6">
        <w:rPr>
          <w:rFonts w:ascii="Book Antiqua" w:hAnsi="Book Antiqua" w:cs="Book Antiqua"/>
        </w:rPr>
        <w:t xml:space="preserve"> SK, </w:t>
      </w:r>
      <w:proofErr w:type="spellStart"/>
      <w:r w:rsidRPr="009267A6">
        <w:rPr>
          <w:rFonts w:ascii="Book Antiqua" w:hAnsi="Book Antiqua" w:cs="Book Antiqua"/>
        </w:rPr>
        <w:t>Pommier</w:t>
      </w:r>
      <w:proofErr w:type="spellEnd"/>
      <w:r w:rsidRPr="009267A6">
        <w:rPr>
          <w:rFonts w:ascii="Book Antiqua" w:hAnsi="Book Antiqua" w:cs="Book Antiqua"/>
        </w:rPr>
        <w:t xml:space="preserve"> RF, Ramirez RA, </w:t>
      </w:r>
      <w:proofErr w:type="spellStart"/>
      <w:r w:rsidRPr="009267A6">
        <w:rPr>
          <w:rFonts w:ascii="Book Antiqua" w:hAnsi="Book Antiqua" w:cs="Book Antiqua"/>
        </w:rPr>
        <w:t>Soulen</w:t>
      </w:r>
      <w:proofErr w:type="spellEnd"/>
      <w:r w:rsidRPr="009267A6">
        <w:rPr>
          <w:rFonts w:ascii="Book Antiqua" w:hAnsi="Book Antiqua" w:cs="Book Antiqua"/>
        </w:rPr>
        <w:t xml:space="preserve"> M, </w:t>
      </w:r>
      <w:proofErr w:type="spellStart"/>
      <w:r w:rsidRPr="009267A6">
        <w:rPr>
          <w:rFonts w:ascii="Book Antiqua" w:hAnsi="Book Antiqua" w:cs="Book Antiqua"/>
        </w:rPr>
        <w:t>Strosberg</w:t>
      </w:r>
      <w:proofErr w:type="spellEnd"/>
      <w:r w:rsidRPr="009267A6">
        <w:rPr>
          <w:rFonts w:ascii="Book Antiqua" w:hAnsi="Book Antiqua" w:cs="Book Antiqua"/>
        </w:rPr>
        <w:t xml:space="preserve"> J, Sung A, Thawer A, Wei B, </w:t>
      </w:r>
      <w:proofErr w:type="spellStart"/>
      <w:r w:rsidRPr="009267A6">
        <w:rPr>
          <w:rFonts w:ascii="Book Antiqua" w:hAnsi="Book Antiqua" w:cs="Book Antiqua"/>
        </w:rPr>
        <w:t>Xu</w:t>
      </w:r>
      <w:proofErr w:type="spellEnd"/>
      <w:r w:rsidRPr="009267A6">
        <w:rPr>
          <w:rFonts w:ascii="Book Antiqua" w:hAnsi="Book Antiqua" w:cs="Book Antiqua"/>
        </w:rPr>
        <w:t xml:space="preserve"> B, </w:t>
      </w:r>
      <w:proofErr w:type="spellStart"/>
      <w:r w:rsidRPr="009267A6">
        <w:rPr>
          <w:rFonts w:ascii="Book Antiqua" w:hAnsi="Book Antiqua" w:cs="Book Antiqua"/>
        </w:rPr>
        <w:t>Segelov</w:t>
      </w:r>
      <w:proofErr w:type="spellEnd"/>
      <w:r w:rsidRPr="009267A6">
        <w:rPr>
          <w:rFonts w:ascii="Book Antiqua" w:hAnsi="Book Antiqua" w:cs="Book Antiqua"/>
        </w:rPr>
        <w:t xml:space="preserve"> E. Commonwealth Neuroendocrine </w:t>
      </w:r>
      <w:proofErr w:type="spellStart"/>
      <w:r w:rsidRPr="009267A6">
        <w:rPr>
          <w:rFonts w:ascii="Book Antiqua" w:hAnsi="Book Antiqua" w:cs="Book Antiqua"/>
        </w:rPr>
        <w:t>Tumour</w:t>
      </w:r>
      <w:proofErr w:type="spellEnd"/>
      <w:r w:rsidRPr="009267A6">
        <w:rPr>
          <w:rFonts w:ascii="Book Antiqua" w:hAnsi="Book Antiqua" w:cs="Book Antiqua"/>
        </w:rPr>
        <w:t xml:space="preserve"> Research Collaboration and the North American Neuroendocrine Tumor Society Guidelines for the Diagnosis and Management of Patients With Lung Neuroendocrine Tumors: An International Collaborative Endorsement and Update of the 2015 European Neuroendocrine Tumor Society Expert Consensus Guidelines. </w:t>
      </w:r>
      <w:r w:rsidRPr="009267A6">
        <w:rPr>
          <w:rFonts w:ascii="Book Antiqua" w:hAnsi="Book Antiqua" w:cs="Book Antiqua"/>
          <w:i/>
          <w:iCs/>
        </w:rPr>
        <w:t xml:space="preserve">J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Oncol</w:t>
      </w:r>
      <w:proofErr w:type="spellEnd"/>
      <w:r w:rsidRPr="009267A6">
        <w:rPr>
          <w:rFonts w:ascii="Book Antiqua" w:hAnsi="Book Antiqua" w:cs="Book Antiqua"/>
        </w:rPr>
        <w:t xml:space="preserve"> 2020; </w:t>
      </w:r>
      <w:r w:rsidRPr="009267A6">
        <w:rPr>
          <w:rFonts w:ascii="Book Antiqua" w:hAnsi="Book Antiqua" w:cs="Book Antiqua"/>
          <w:b/>
          <w:bCs/>
        </w:rPr>
        <w:t>15</w:t>
      </w:r>
      <w:r w:rsidRPr="009267A6">
        <w:rPr>
          <w:rFonts w:ascii="Book Antiqua" w:hAnsi="Book Antiqua" w:cs="Book Antiqua"/>
        </w:rPr>
        <w:t>: 1577-1598 [PMID: 32663527 DOI: 10.1016/j.jtho.2020.06.021]</w:t>
      </w:r>
    </w:p>
    <w:p w14:paraId="3D5248B1"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11 </w:t>
      </w:r>
      <w:r w:rsidRPr="009267A6">
        <w:rPr>
          <w:rFonts w:ascii="Book Antiqua" w:hAnsi="Book Antiqua" w:cs="Book Antiqua"/>
          <w:b/>
          <w:bCs/>
        </w:rPr>
        <w:t>Fazio N</w:t>
      </w:r>
      <w:r w:rsidRPr="009267A6">
        <w:rPr>
          <w:rFonts w:ascii="Book Antiqua" w:hAnsi="Book Antiqua" w:cs="Book Antiqua"/>
        </w:rPr>
        <w:t xml:space="preserve">, </w:t>
      </w:r>
      <w:proofErr w:type="spellStart"/>
      <w:r w:rsidRPr="009267A6">
        <w:rPr>
          <w:rFonts w:ascii="Book Antiqua" w:hAnsi="Book Antiqua" w:cs="Book Antiqua"/>
        </w:rPr>
        <w:t>Buzzoni</w:t>
      </w:r>
      <w:proofErr w:type="spellEnd"/>
      <w:r w:rsidRPr="009267A6">
        <w:rPr>
          <w:rFonts w:ascii="Book Antiqua" w:hAnsi="Book Antiqua" w:cs="Book Antiqua"/>
        </w:rPr>
        <w:t xml:space="preserve"> R, </w:t>
      </w:r>
      <w:proofErr w:type="spellStart"/>
      <w:r w:rsidRPr="009267A6">
        <w:rPr>
          <w:rFonts w:ascii="Book Antiqua" w:hAnsi="Book Antiqua" w:cs="Book Antiqua"/>
        </w:rPr>
        <w:t>Delle</w:t>
      </w:r>
      <w:proofErr w:type="spellEnd"/>
      <w:r w:rsidRPr="009267A6">
        <w:rPr>
          <w:rFonts w:ascii="Book Antiqua" w:hAnsi="Book Antiqua" w:cs="Book Antiqua"/>
        </w:rPr>
        <w:t xml:space="preserve"> </w:t>
      </w:r>
      <w:proofErr w:type="spellStart"/>
      <w:r w:rsidRPr="009267A6">
        <w:rPr>
          <w:rFonts w:ascii="Book Antiqua" w:hAnsi="Book Antiqua" w:cs="Book Antiqua"/>
        </w:rPr>
        <w:t>Fave</w:t>
      </w:r>
      <w:proofErr w:type="spellEnd"/>
      <w:r w:rsidRPr="009267A6">
        <w:rPr>
          <w:rFonts w:ascii="Book Antiqua" w:hAnsi="Book Antiqua" w:cs="Book Antiqua"/>
        </w:rPr>
        <w:t xml:space="preserve"> G, </w:t>
      </w:r>
      <w:proofErr w:type="spellStart"/>
      <w:r w:rsidRPr="009267A6">
        <w:rPr>
          <w:rFonts w:ascii="Book Antiqua" w:hAnsi="Book Antiqua" w:cs="Book Antiqua"/>
        </w:rPr>
        <w:t>Tesselaar</w:t>
      </w:r>
      <w:proofErr w:type="spellEnd"/>
      <w:r w:rsidRPr="009267A6">
        <w:rPr>
          <w:rFonts w:ascii="Book Antiqua" w:hAnsi="Book Antiqua" w:cs="Book Antiqua"/>
        </w:rPr>
        <w:t xml:space="preserve"> ME, </w:t>
      </w:r>
      <w:proofErr w:type="spellStart"/>
      <w:r w:rsidRPr="009267A6">
        <w:rPr>
          <w:rFonts w:ascii="Book Antiqua" w:hAnsi="Book Antiqua" w:cs="Book Antiqua"/>
        </w:rPr>
        <w:t>Wolin</w:t>
      </w:r>
      <w:proofErr w:type="spellEnd"/>
      <w:r w:rsidRPr="009267A6">
        <w:rPr>
          <w:rFonts w:ascii="Book Antiqua" w:hAnsi="Book Antiqua" w:cs="Book Antiqua"/>
        </w:rPr>
        <w:t xml:space="preserve"> E, Van </w:t>
      </w:r>
      <w:proofErr w:type="spellStart"/>
      <w:r w:rsidRPr="009267A6">
        <w:rPr>
          <w:rFonts w:ascii="Book Antiqua" w:hAnsi="Book Antiqua" w:cs="Book Antiqua"/>
        </w:rPr>
        <w:t>Cutsem</w:t>
      </w:r>
      <w:proofErr w:type="spellEnd"/>
      <w:r w:rsidRPr="009267A6">
        <w:rPr>
          <w:rFonts w:ascii="Book Antiqua" w:hAnsi="Book Antiqua" w:cs="Book Antiqua"/>
        </w:rPr>
        <w:t xml:space="preserve"> E, </w:t>
      </w:r>
      <w:proofErr w:type="spellStart"/>
      <w:r w:rsidRPr="009267A6">
        <w:rPr>
          <w:rFonts w:ascii="Book Antiqua" w:hAnsi="Book Antiqua" w:cs="Book Antiqua"/>
        </w:rPr>
        <w:t>Tomassetti</w:t>
      </w:r>
      <w:proofErr w:type="spellEnd"/>
      <w:r w:rsidRPr="009267A6">
        <w:rPr>
          <w:rFonts w:ascii="Book Antiqua" w:hAnsi="Book Antiqua" w:cs="Book Antiqua"/>
        </w:rPr>
        <w:t xml:space="preserve"> P, </w:t>
      </w:r>
      <w:proofErr w:type="spellStart"/>
      <w:r w:rsidRPr="009267A6">
        <w:rPr>
          <w:rFonts w:ascii="Book Antiqua" w:hAnsi="Book Antiqua" w:cs="Book Antiqua"/>
        </w:rPr>
        <w:t>Strosberg</w:t>
      </w:r>
      <w:proofErr w:type="spellEnd"/>
      <w:r w:rsidRPr="009267A6">
        <w:rPr>
          <w:rFonts w:ascii="Book Antiqua" w:hAnsi="Book Antiqua" w:cs="Book Antiqua"/>
        </w:rPr>
        <w:t xml:space="preserve"> J, </w:t>
      </w:r>
      <w:proofErr w:type="spellStart"/>
      <w:r w:rsidRPr="009267A6">
        <w:rPr>
          <w:rFonts w:ascii="Book Antiqua" w:hAnsi="Book Antiqua" w:cs="Book Antiqua"/>
        </w:rPr>
        <w:t>Voi</w:t>
      </w:r>
      <w:proofErr w:type="spellEnd"/>
      <w:r w:rsidRPr="009267A6">
        <w:rPr>
          <w:rFonts w:ascii="Book Antiqua" w:hAnsi="Book Antiqua" w:cs="Book Antiqua"/>
        </w:rPr>
        <w:t xml:space="preserve"> M, </w:t>
      </w:r>
      <w:proofErr w:type="spellStart"/>
      <w:r w:rsidRPr="009267A6">
        <w:rPr>
          <w:rFonts w:ascii="Book Antiqua" w:hAnsi="Book Antiqua" w:cs="Book Antiqua"/>
        </w:rPr>
        <w:t>Bubuteishvili-Pacaud</w:t>
      </w:r>
      <w:proofErr w:type="spellEnd"/>
      <w:r w:rsidRPr="009267A6">
        <w:rPr>
          <w:rFonts w:ascii="Book Antiqua" w:hAnsi="Book Antiqua" w:cs="Book Antiqua"/>
        </w:rPr>
        <w:t xml:space="preserve"> L, </w:t>
      </w:r>
      <w:proofErr w:type="spellStart"/>
      <w:r w:rsidRPr="009267A6">
        <w:rPr>
          <w:rFonts w:ascii="Book Antiqua" w:hAnsi="Book Antiqua" w:cs="Book Antiqua"/>
        </w:rPr>
        <w:t>Ridolfi</w:t>
      </w:r>
      <w:proofErr w:type="spellEnd"/>
      <w:r w:rsidRPr="009267A6">
        <w:rPr>
          <w:rFonts w:ascii="Book Antiqua" w:hAnsi="Book Antiqua" w:cs="Book Antiqua"/>
        </w:rPr>
        <w:t xml:space="preserve"> A, </w:t>
      </w:r>
      <w:proofErr w:type="spellStart"/>
      <w:r w:rsidRPr="009267A6">
        <w:rPr>
          <w:rFonts w:ascii="Book Antiqua" w:hAnsi="Book Antiqua" w:cs="Book Antiqua"/>
        </w:rPr>
        <w:t>Herbst</w:t>
      </w:r>
      <w:proofErr w:type="spellEnd"/>
      <w:r w:rsidRPr="009267A6">
        <w:rPr>
          <w:rFonts w:ascii="Book Antiqua" w:hAnsi="Book Antiqua" w:cs="Book Antiqua"/>
        </w:rPr>
        <w:t xml:space="preserve"> F, </w:t>
      </w:r>
      <w:proofErr w:type="spellStart"/>
      <w:r w:rsidRPr="009267A6">
        <w:rPr>
          <w:rFonts w:ascii="Book Antiqua" w:hAnsi="Book Antiqua" w:cs="Book Antiqua"/>
        </w:rPr>
        <w:t>Tomasek</w:t>
      </w:r>
      <w:proofErr w:type="spellEnd"/>
      <w:r w:rsidRPr="009267A6">
        <w:rPr>
          <w:rFonts w:ascii="Book Antiqua" w:hAnsi="Book Antiqua" w:cs="Book Antiqua"/>
        </w:rPr>
        <w:t xml:space="preserve"> J, Singh S, </w:t>
      </w:r>
      <w:proofErr w:type="spellStart"/>
      <w:r w:rsidRPr="009267A6">
        <w:rPr>
          <w:rFonts w:ascii="Book Antiqua" w:hAnsi="Book Antiqua" w:cs="Book Antiqua"/>
        </w:rPr>
        <w:lastRenderedPageBreak/>
        <w:t>Pavel</w:t>
      </w:r>
      <w:proofErr w:type="spellEnd"/>
      <w:r w:rsidRPr="009267A6">
        <w:rPr>
          <w:rFonts w:ascii="Book Antiqua" w:hAnsi="Book Antiqua" w:cs="Book Antiqua"/>
        </w:rPr>
        <w:t xml:space="preserve"> M, </w:t>
      </w:r>
      <w:proofErr w:type="spellStart"/>
      <w:r w:rsidRPr="009267A6">
        <w:rPr>
          <w:rFonts w:ascii="Book Antiqua" w:hAnsi="Book Antiqua" w:cs="Book Antiqua"/>
        </w:rPr>
        <w:t>Kulke</w:t>
      </w:r>
      <w:proofErr w:type="spellEnd"/>
      <w:r w:rsidRPr="009267A6">
        <w:rPr>
          <w:rFonts w:ascii="Book Antiqua" w:hAnsi="Book Antiqua" w:cs="Book Antiqua"/>
        </w:rPr>
        <w:t xml:space="preserve"> MH, Valle JW, Yao JC. </w:t>
      </w:r>
      <w:proofErr w:type="spellStart"/>
      <w:r w:rsidRPr="009267A6">
        <w:rPr>
          <w:rFonts w:ascii="Book Antiqua" w:hAnsi="Book Antiqua" w:cs="Book Antiqua"/>
        </w:rPr>
        <w:t>Everolimus</w:t>
      </w:r>
      <w:proofErr w:type="spellEnd"/>
      <w:r w:rsidRPr="009267A6">
        <w:rPr>
          <w:rFonts w:ascii="Book Antiqua" w:hAnsi="Book Antiqua" w:cs="Book Antiqua"/>
        </w:rPr>
        <w:t xml:space="preserve"> in advanced, progressive, well-differentiated, non-functional neuroendocrine tumors: RADIANT-4 lung subgroup analysis. </w:t>
      </w:r>
      <w:r w:rsidRPr="009267A6">
        <w:rPr>
          <w:rFonts w:ascii="Book Antiqua" w:hAnsi="Book Antiqua" w:cs="Book Antiqua"/>
          <w:i/>
          <w:iCs/>
        </w:rPr>
        <w:t>Cancer Sci</w:t>
      </w:r>
      <w:r w:rsidRPr="009267A6">
        <w:rPr>
          <w:rFonts w:ascii="Book Antiqua" w:hAnsi="Book Antiqua" w:cs="Book Antiqua"/>
        </w:rPr>
        <w:t xml:space="preserve"> 2018; </w:t>
      </w:r>
      <w:r w:rsidRPr="009267A6">
        <w:rPr>
          <w:rFonts w:ascii="Book Antiqua" w:hAnsi="Book Antiqua" w:cs="Book Antiqua"/>
          <w:b/>
          <w:bCs/>
        </w:rPr>
        <w:t>109</w:t>
      </w:r>
      <w:r w:rsidRPr="009267A6">
        <w:rPr>
          <w:rFonts w:ascii="Book Antiqua" w:hAnsi="Book Antiqua" w:cs="Book Antiqua"/>
        </w:rPr>
        <w:t>: 174-181 [PMID: 29055056 DOI: 10.1111/cas.13427]</w:t>
      </w:r>
    </w:p>
    <w:p w14:paraId="18BB8FA3"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12 </w:t>
      </w:r>
      <w:r w:rsidRPr="009267A6">
        <w:rPr>
          <w:rFonts w:ascii="Book Antiqua" w:hAnsi="Book Antiqua" w:cs="Book Antiqua"/>
          <w:b/>
          <w:bCs/>
        </w:rPr>
        <w:t>Strosberg JR</w:t>
      </w:r>
      <w:r w:rsidRPr="009267A6">
        <w:rPr>
          <w:rFonts w:ascii="Book Antiqua" w:hAnsi="Book Antiqua" w:cs="Book Antiqua"/>
        </w:rPr>
        <w:t xml:space="preserve">, Fine RL, Choi J, Nasir A, Coppola D, Chen DT, Helm J, </w:t>
      </w:r>
      <w:proofErr w:type="spellStart"/>
      <w:r w:rsidRPr="009267A6">
        <w:rPr>
          <w:rFonts w:ascii="Book Antiqua" w:hAnsi="Book Antiqua" w:cs="Book Antiqua"/>
        </w:rPr>
        <w:t>Kvols</w:t>
      </w:r>
      <w:proofErr w:type="spellEnd"/>
      <w:r w:rsidRPr="009267A6">
        <w:rPr>
          <w:rFonts w:ascii="Book Antiqua" w:hAnsi="Book Antiqua" w:cs="Book Antiqua"/>
        </w:rPr>
        <w:t xml:space="preserve"> L. First-line chemotherapy with capecitabine and temozolomide in patients with metastatic pancreatic endocrine carcinomas. </w:t>
      </w:r>
      <w:r w:rsidRPr="009267A6">
        <w:rPr>
          <w:rFonts w:ascii="Book Antiqua" w:hAnsi="Book Antiqua" w:cs="Book Antiqua"/>
          <w:i/>
          <w:iCs/>
        </w:rPr>
        <w:t>Cancer</w:t>
      </w:r>
      <w:r w:rsidRPr="009267A6">
        <w:rPr>
          <w:rFonts w:ascii="Book Antiqua" w:hAnsi="Book Antiqua" w:cs="Book Antiqua"/>
        </w:rPr>
        <w:t xml:space="preserve"> 2011; </w:t>
      </w:r>
      <w:r w:rsidRPr="009267A6">
        <w:rPr>
          <w:rFonts w:ascii="Book Antiqua" w:hAnsi="Book Antiqua" w:cs="Book Antiqua"/>
          <w:b/>
          <w:bCs/>
        </w:rPr>
        <w:t>117</w:t>
      </w:r>
      <w:r w:rsidRPr="009267A6">
        <w:rPr>
          <w:rFonts w:ascii="Book Antiqua" w:hAnsi="Book Antiqua" w:cs="Book Antiqua"/>
        </w:rPr>
        <w:t>: 268-275 [PMID: 20824724 DOI: 10.1002/cncr.25425]</w:t>
      </w:r>
    </w:p>
    <w:p w14:paraId="6E8211D1"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13 </w:t>
      </w:r>
      <w:proofErr w:type="spellStart"/>
      <w:r w:rsidRPr="009267A6">
        <w:rPr>
          <w:rFonts w:ascii="Book Antiqua" w:hAnsi="Book Antiqua" w:cs="Book Antiqua"/>
          <w:b/>
          <w:bCs/>
        </w:rPr>
        <w:t>Naraev</w:t>
      </w:r>
      <w:proofErr w:type="spellEnd"/>
      <w:r w:rsidRPr="009267A6">
        <w:rPr>
          <w:rFonts w:ascii="Book Antiqua" w:hAnsi="Book Antiqua" w:cs="Book Antiqua"/>
          <w:b/>
          <w:bCs/>
        </w:rPr>
        <w:t xml:space="preserve"> BG</w:t>
      </w:r>
      <w:r w:rsidRPr="009267A6">
        <w:rPr>
          <w:rFonts w:ascii="Book Antiqua" w:hAnsi="Book Antiqua" w:cs="Book Antiqua"/>
        </w:rPr>
        <w:t xml:space="preserve">, Ramirez RA, </w:t>
      </w:r>
      <w:proofErr w:type="spellStart"/>
      <w:r w:rsidRPr="009267A6">
        <w:rPr>
          <w:rFonts w:ascii="Book Antiqua" w:hAnsi="Book Antiqua" w:cs="Book Antiqua"/>
        </w:rPr>
        <w:t>Kendi</w:t>
      </w:r>
      <w:proofErr w:type="spellEnd"/>
      <w:r w:rsidRPr="009267A6">
        <w:rPr>
          <w:rFonts w:ascii="Book Antiqua" w:hAnsi="Book Antiqua" w:cs="Book Antiqua"/>
        </w:rPr>
        <w:t xml:space="preserve"> AT, </w:t>
      </w:r>
      <w:proofErr w:type="spellStart"/>
      <w:r w:rsidRPr="009267A6">
        <w:rPr>
          <w:rFonts w:ascii="Book Antiqua" w:hAnsi="Book Antiqua" w:cs="Book Antiqua"/>
        </w:rPr>
        <w:t>Halfdanarson</w:t>
      </w:r>
      <w:proofErr w:type="spellEnd"/>
      <w:r w:rsidRPr="009267A6">
        <w:rPr>
          <w:rFonts w:ascii="Book Antiqua" w:hAnsi="Book Antiqua" w:cs="Book Antiqua"/>
        </w:rPr>
        <w:t xml:space="preserve"> TR. Peptide Receptor Radionuclide Therapy for Patients </w:t>
      </w:r>
      <w:proofErr w:type="gramStart"/>
      <w:r w:rsidRPr="009267A6">
        <w:rPr>
          <w:rFonts w:ascii="Book Antiqua" w:hAnsi="Book Antiqua" w:cs="Book Antiqua"/>
        </w:rPr>
        <w:t>With</w:t>
      </w:r>
      <w:proofErr w:type="gramEnd"/>
      <w:r w:rsidRPr="009267A6">
        <w:rPr>
          <w:rFonts w:ascii="Book Antiqua" w:hAnsi="Book Antiqua" w:cs="Book Antiqua"/>
        </w:rPr>
        <w:t xml:space="preserve"> Advanced Lung Carcinoids. </w:t>
      </w:r>
      <w:r w:rsidRPr="009267A6">
        <w:rPr>
          <w:rFonts w:ascii="Book Antiqua" w:hAnsi="Book Antiqua" w:cs="Book Antiqua"/>
          <w:i/>
          <w:iCs/>
        </w:rPr>
        <w:t>Clin Lung Cancer</w:t>
      </w:r>
      <w:r w:rsidRPr="009267A6">
        <w:rPr>
          <w:rFonts w:ascii="Book Antiqua" w:hAnsi="Book Antiqua" w:cs="Book Antiqua"/>
        </w:rPr>
        <w:t xml:space="preserve"> 2019; </w:t>
      </w:r>
      <w:r w:rsidRPr="009267A6">
        <w:rPr>
          <w:rFonts w:ascii="Book Antiqua" w:hAnsi="Book Antiqua" w:cs="Book Antiqua"/>
          <w:b/>
          <w:bCs/>
        </w:rPr>
        <w:t>20</w:t>
      </w:r>
      <w:r w:rsidRPr="009267A6">
        <w:rPr>
          <w:rFonts w:ascii="Book Antiqua" w:hAnsi="Book Antiqua" w:cs="Book Antiqua"/>
        </w:rPr>
        <w:t>: e376-e392 [PMID: 30910575 DOI: 10.1016/j.cllc.2019.02.007</w:t>
      </w:r>
      <w:r w:rsidRPr="009267A6">
        <w:rPr>
          <w:rFonts w:ascii="Book Antiqua" w:eastAsia="宋体" w:hAnsi="Book Antiqua" w:cs="Book Antiqua"/>
          <w:lang w:eastAsia="zh-CN"/>
        </w:rPr>
        <w:t>]</w:t>
      </w:r>
    </w:p>
    <w:p w14:paraId="0EF26236"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14 </w:t>
      </w:r>
      <w:r w:rsidRPr="009267A6">
        <w:rPr>
          <w:rFonts w:ascii="Book Antiqua" w:hAnsi="Book Antiqua" w:cs="Book Antiqua"/>
          <w:b/>
          <w:bCs/>
        </w:rPr>
        <w:t>Paz-Ares L</w:t>
      </w:r>
      <w:r w:rsidRPr="009267A6">
        <w:rPr>
          <w:rFonts w:ascii="Book Antiqua" w:hAnsi="Book Antiqua" w:cs="Book Antiqua"/>
        </w:rPr>
        <w:t xml:space="preserve">, </w:t>
      </w:r>
      <w:proofErr w:type="spellStart"/>
      <w:r w:rsidRPr="009267A6">
        <w:rPr>
          <w:rFonts w:ascii="Book Antiqua" w:hAnsi="Book Antiqua" w:cs="Book Antiqua"/>
        </w:rPr>
        <w:t>Dvorkin</w:t>
      </w:r>
      <w:proofErr w:type="spellEnd"/>
      <w:r w:rsidRPr="009267A6">
        <w:rPr>
          <w:rFonts w:ascii="Book Antiqua" w:hAnsi="Book Antiqua" w:cs="Book Antiqua"/>
        </w:rPr>
        <w:t xml:space="preserve"> M, Chen Y, </w:t>
      </w:r>
      <w:proofErr w:type="spellStart"/>
      <w:r w:rsidRPr="009267A6">
        <w:rPr>
          <w:rFonts w:ascii="Book Antiqua" w:hAnsi="Book Antiqua" w:cs="Book Antiqua"/>
        </w:rPr>
        <w:t>Reinmuth</w:t>
      </w:r>
      <w:proofErr w:type="spellEnd"/>
      <w:r w:rsidRPr="009267A6">
        <w:rPr>
          <w:rFonts w:ascii="Book Antiqua" w:hAnsi="Book Antiqua" w:cs="Book Antiqua"/>
        </w:rPr>
        <w:t xml:space="preserve"> N, </w:t>
      </w:r>
      <w:proofErr w:type="spellStart"/>
      <w:r w:rsidRPr="009267A6">
        <w:rPr>
          <w:rFonts w:ascii="Book Antiqua" w:hAnsi="Book Antiqua" w:cs="Book Antiqua"/>
        </w:rPr>
        <w:t>Hotta</w:t>
      </w:r>
      <w:proofErr w:type="spellEnd"/>
      <w:r w:rsidRPr="009267A6">
        <w:rPr>
          <w:rFonts w:ascii="Book Antiqua" w:hAnsi="Book Antiqua" w:cs="Book Antiqua"/>
        </w:rPr>
        <w:t xml:space="preserve"> K, </w:t>
      </w:r>
      <w:proofErr w:type="spellStart"/>
      <w:r w:rsidRPr="009267A6">
        <w:rPr>
          <w:rFonts w:ascii="Book Antiqua" w:hAnsi="Book Antiqua" w:cs="Book Antiqua"/>
        </w:rPr>
        <w:t>Trukhin</w:t>
      </w:r>
      <w:proofErr w:type="spellEnd"/>
      <w:r w:rsidRPr="009267A6">
        <w:rPr>
          <w:rFonts w:ascii="Book Antiqua" w:hAnsi="Book Antiqua" w:cs="Book Antiqua"/>
        </w:rPr>
        <w:t xml:space="preserve"> D, </w:t>
      </w:r>
      <w:proofErr w:type="spellStart"/>
      <w:r w:rsidRPr="009267A6">
        <w:rPr>
          <w:rFonts w:ascii="Book Antiqua" w:hAnsi="Book Antiqua" w:cs="Book Antiqua"/>
        </w:rPr>
        <w:t>Statsenko</w:t>
      </w:r>
      <w:proofErr w:type="spellEnd"/>
      <w:r w:rsidRPr="009267A6">
        <w:rPr>
          <w:rFonts w:ascii="Book Antiqua" w:hAnsi="Book Antiqua" w:cs="Book Antiqua"/>
        </w:rPr>
        <w:t xml:space="preserve"> G, </w:t>
      </w:r>
      <w:proofErr w:type="spellStart"/>
      <w:r w:rsidRPr="009267A6">
        <w:rPr>
          <w:rFonts w:ascii="Book Antiqua" w:hAnsi="Book Antiqua" w:cs="Book Antiqua"/>
        </w:rPr>
        <w:t>Hochmair</w:t>
      </w:r>
      <w:proofErr w:type="spellEnd"/>
      <w:r w:rsidRPr="009267A6">
        <w:rPr>
          <w:rFonts w:ascii="Book Antiqua" w:hAnsi="Book Antiqua" w:cs="Book Antiqua"/>
        </w:rPr>
        <w:t xml:space="preserve"> MJ, </w:t>
      </w:r>
      <w:proofErr w:type="spellStart"/>
      <w:r w:rsidRPr="009267A6">
        <w:rPr>
          <w:rFonts w:ascii="Book Antiqua" w:hAnsi="Book Antiqua" w:cs="Book Antiqua"/>
        </w:rPr>
        <w:t>Özgüroğlu</w:t>
      </w:r>
      <w:proofErr w:type="spellEnd"/>
      <w:r w:rsidRPr="009267A6">
        <w:rPr>
          <w:rFonts w:ascii="Book Antiqua" w:hAnsi="Book Antiqua" w:cs="Book Antiqua"/>
        </w:rPr>
        <w:t xml:space="preserve"> M, </w:t>
      </w:r>
      <w:proofErr w:type="spellStart"/>
      <w:r w:rsidRPr="009267A6">
        <w:rPr>
          <w:rFonts w:ascii="Book Antiqua" w:hAnsi="Book Antiqua" w:cs="Book Antiqua"/>
        </w:rPr>
        <w:t>Ji</w:t>
      </w:r>
      <w:proofErr w:type="spellEnd"/>
      <w:r w:rsidRPr="009267A6">
        <w:rPr>
          <w:rFonts w:ascii="Book Antiqua" w:hAnsi="Book Antiqua" w:cs="Book Antiqua"/>
        </w:rPr>
        <w:t xml:space="preserve"> JH, </w:t>
      </w:r>
      <w:proofErr w:type="spellStart"/>
      <w:r w:rsidRPr="009267A6">
        <w:rPr>
          <w:rFonts w:ascii="Book Antiqua" w:hAnsi="Book Antiqua" w:cs="Book Antiqua"/>
        </w:rPr>
        <w:t>Voitko</w:t>
      </w:r>
      <w:proofErr w:type="spellEnd"/>
      <w:r w:rsidRPr="009267A6">
        <w:rPr>
          <w:rFonts w:ascii="Book Antiqua" w:hAnsi="Book Antiqua" w:cs="Book Antiqua"/>
        </w:rPr>
        <w:t xml:space="preserve"> O, </w:t>
      </w:r>
      <w:proofErr w:type="spellStart"/>
      <w:r w:rsidRPr="009267A6">
        <w:rPr>
          <w:rFonts w:ascii="Book Antiqua" w:hAnsi="Book Antiqua" w:cs="Book Antiqua"/>
        </w:rPr>
        <w:t>Poltoratskiy</w:t>
      </w:r>
      <w:proofErr w:type="spellEnd"/>
      <w:r w:rsidRPr="009267A6">
        <w:rPr>
          <w:rFonts w:ascii="Book Antiqua" w:hAnsi="Book Antiqua" w:cs="Book Antiqua"/>
        </w:rPr>
        <w:t xml:space="preserve"> A, Ponce S, </w:t>
      </w:r>
      <w:proofErr w:type="spellStart"/>
      <w:r w:rsidRPr="009267A6">
        <w:rPr>
          <w:rFonts w:ascii="Book Antiqua" w:hAnsi="Book Antiqua" w:cs="Book Antiqua"/>
        </w:rPr>
        <w:t>Verderame</w:t>
      </w:r>
      <w:proofErr w:type="spellEnd"/>
      <w:r w:rsidRPr="009267A6">
        <w:rPr>
          <w:rFonts w:ascii="Book Antiqua" w:hAnsi="Book Antiqua" w:cs="Book Antiqua"/>
        </w:rPr>
        <w:t xml:space="preserve"> F, Havel L, </w:t>
      </w:r>
      <w:proofErr w:type="spellStart"/>
      <w:r w:rsidRPr="009267A6">
        <w:rPr>
          <w:rFonts w:ascii="Book Antiqua" w:hAnsi="Book Antiqua" w:cs="Book Antiqua"/>
        </w:rPr>
        <w:t>Bondarenko</w:t>
      </w:r>
      <w:proofErr w:type="spellEnd"/>
      <w:r w:rsidRPr="009267A6">
        <w:rPr>
          <w:rFonts w:ascii="Book Antiqua" w:hAnsi="Book Antiqua" w:cs="Book Antiqua"/>
        </w:rPr>
        <w:t xml:space="preserve"> I, </w:t>
      </w:r>
      <w:proofErr w:type="spellStart"/>
      <w:r w:rsidRPr="009267A6">
        <w:rPr>
          <w:rFonts w:ascii="Book Antiqua" w:hAnsi="Book Antiqua" w:cs="Book Antiqua"/>
        </w:rPr>
        <w:t>Kazarnowicz</w:t>
      </w:r>
      <w:proofErr w:type="spellEnd"/>
      <w:r w:rsidRPr="009267A6">
        <w:rPr>
          <w:rFonts w:ascii="Book Antiqua" w:hAnsi="Book Antiqua" w:cs="Book Antiqua"/>
        </w:rPr>
        <w:t xml:space="preserve"> A, </w:t>
      </w:r>
      <w:proofErr w:type="spellStart"/>
      <w:r w:rsidRPr="009267A6">
        <w:rPr>
          <w:rFonts w:ascii="Book Antiqua" w:hAnsi="Book Antiqua" w:cs="Book Antiqua"/>
        </w:rPr>
        <w:t>Losonczy</w:t>
      </w:r>
      <w:proofErr w:type="spellEnd"/>
      <w:r w:rsidRPr="009267A6">
        <w:rPr>
          <w:rFonts w:ascii="Book Antiqua" w:hAnsi="Book Antiqua" w:cs="Book Antiqua"/>
        </w:rPr>
        <w:t xml:space="preserve"> G, </w:t>
      </w:r>
      <w:proofErr w:type="spellStart"/>
      <w:r w:rsidRPr="009267A6">
        <w:rPr>
          <w:rFonts w:ascii="Book Antiqua" w:hAnsi="Book Antiqua" w:cs="Book Antiqua"/>
        </w:rPr>
        <w:t>Conev</w:t>
      </w:r>
      <w:proofErr w:type="spellEnd"/>
      <w:r w:rsidRPr="009267A6">
        <w:rPr>
          <w:rFonts w:ascii="Book Antiqua" w:hAnsi="Book Antiqua" w:cs="Book Antiqua"/>
        </w:rPr>
        <w:t xml:space="preserve"> NV, Armstrong J, Byrne N, Shire N, Jiang H, Goldman JW; CASPIAN investigators. Durvalumab plus platinum-etoposide versus platinum-etoposide in first-line treatment of extensive-stage small-cell lung cancer (CASPIAN): a </w:t>
      </w:r>
      <w:proofErr w:type="spellStart"/>
      <w:r w:rsidRPr="009267A6">
        <w:rPr>
          <w:rFonts w:ascii="Book Antiqua" w:hAnsi="Book Antiqua" w:cs="Book Antiqua"/>
        </w:rPr>
        <w:t>randomised</w:t>
      </w:r>
      <w:proofErr w:type="spellEnd"/>
      <w:r w:rsidRPr="009267A6">
        <w:rPr>
          <w:rFonts w:ascii="Book Antiqua" w:hAnsi="Book Antiqua" w:cs="Book Antiqua"/>
        </w:rPr>
        <w:t xml:space="preserve">, controlled, open-label, phase 3 trial. </w:t>
      </w:r>
      <w:r w:rsidRPr="009267A6">
        <w:rPr>
          <w:rFonts w:ascii="Book Antiqua" w:hAnsi="Book Antiqua" w:cs="Book Antiqua"/>
          <w:i/>
          <w:iCs/>
        </w:rPr>
        <w:t>Lancet</w:t>
      </w:r>
      <w:r w:rsidRPr="009267A6">
        <w:rPr>
          <w:rFonts w:ascii="Book Antiqua" w:hAnsi="Book Antiqua" w:cs="Book Antiqua"/>
        </w:rPr>
        <w:t xml:space="preserve"> 2019; </w:t>
      </w:r>
      <w:r w:rsidRPr="009267A6">
        <w:rPr>
          <w:rFonts w:ascii="Book Antiqua" w:hAnsi="Book Antiqua" w:cs="Book Antiqua"/>
          <w:b/>
          <w:bCs/>
        </w:rPr>
        <w:t>394</w:t>
      </w:r>
      <w:r w:rsidRPr="009267A6">
        <w:rPr>
          <w:rFonts w:ascii="Book Antiqua" w:hAnsi="Book Antiqua" w:cs="Book Antiqua"/>
        </w:rPr>
        <w:t>: 1929-1939 [PMID: 31590988 DOI: 10.1016/S0140-6736(19)32222-6]</w:t>
      </w:r>
    </w:p>
    <w:p w14:paraId="03AE58A9"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15 </w:t>
      </w:r>
      <w:r w:rsidRPr="009267A6">
        <w:rPr>
          <w:rFonts w:ascii="Book Antiqua" w:hAnsi="Book Antiqua" w:cs="Book Antiqua"/>
          <w:b/>
          <w:bCs/>
        </w:rPr>
        <w:t>Horn L</w:t>
      </w:r>
      <w:r w:rsidRPr="009267A6">
        <w:rPr>
          <w:rFonts w:ascii="Book Antiqua" w:hAnsi="Book Antiqua" w:cs="Book Antiqua"/>
        </w:rPr>
        <w:t xml:space="preserve">, Mansfield AS, </w:t>
      </w:r>
      <w:proofErr w:type="spellStart"/>
      <w:r w:rsidRPr="009267A6">
        <w:rPr>
          <w:rFonts w:ascii="Book Antiqua" w:hAnsi="Book Antiqua" w:cs="Book Antiqua"/>
        </w:rPr>
        <w:t>Szczęsna</w:t>
      </w:r>
      <w:proofErr w:type="spellEnd"/>
      <w:r w:rsidRPr="009267A6">
        <w:rPr>
          <w:rFonts w:ascii="Book Antiqua" w:hAnsi="Book Antiqua" w:cs="Book Antiqua"/>
        </w:rPr>
        <w:t xml:space="preserve"> A, Havel L, </w:t>
      </w:r>
      <w:proofErr w:type="spellStart"/>
      <w:r w:rsidRPr="009267A6">
        <w:rPr>
          <w:rFonts w:ascii="Book Antiqua" w:hAnsi="Book Antiqua" w:cs="Book Antiqua"/>
        </w:rPr>
        <w:t>Krzakowski</w:t>
      </w:r>
      <w:proofErr w:type="spellEnd"/>
      <w:r w:rsidRPr="009267A6">
        <w:rPr>
          <w:rFonts w:ascii="Book Antiqua" w:hAnsi="Book Antiqua" w:cs="Book Antiqua"/>
        </w:rPr>
        <w:t xml:space="preserve"> M, </w:t>
      </w:r>
      <w:proofErr w:type="spellStart"/>
      <w:r w:rsidRPr="009267A6">
        <w:rPr>
          <w:rFonts w:ascii="Book Antiqua" w:hAnsi="Book Antiqua" w:cs="Book Antiqua"/>
        </w:rPr>
        <w:t>Hochmair</w:t>
      </w:r>
      <w:proofErr w:type="spellEnd"/>
      <w:r w:rsidRPr="009267A6">
        <w:rPr>
          <w:rFonts w:ascii="Book Antiqua" w:hAnsi="Book Antiqua" w:cs="Book Antiqua"/>
        </w:rPr>
        <w:t xml:space="preserve"> MJ, </w:t>
      </w:r>
      <w:proofErr w:type="spellStart"/>
      <w:r w:rsidRPr="009267A6">
        <w:rPr>
          <w:rFonts w:ascii="Book Antiqua" w:hAnsi="Book Antiqua" w:cs="Book Antiqua"/>
        </w:rPr>
        <w:t>Huemer</w:t>
      </w:r>
      <w:proofErr w:type="spellEnd"/>
      <w:r w:rsidRPr="009267A6">
        <w:rPr>
          <w:rFonts w:ascii="Book Antiqua" w:hAnsi="Book Antiqua" w:cs="Book Antiqua"/>
        </w:rPr>
        <w:t xml:space="preserve"> F, </w:t>
      </w:r>
      <w:proofErr w:type="spellStart"/>
      <w:r w:rsidRPr="009267A6">
        <w:rPr>
          <w:rFonts w:ascii="Book Antiqua" w:hAnsi="Book Antiqua" w:cs="Book Antiqua"/>
        </w:rPr>
        <w:t>Losonczy</w:t>
      </w:r>
      <w:proofErr w:type="spellEnd"/>
      <w:r w:rsidRPr="009267A6">
        <w:rPr>
          <w:rFonts w:ascii="Book Antiqua" w:hAnsi="Book Antiqua" w:cs="Book Antiqua"/>
        </w:rPr>
        <w:t xml:space="preserve"> G, Johnson ML, </w:t>
      </w:r>
      <w:proofErr w:type="spellStart"/>
      <w:r w:rsidRPr="009267A6">
        <w:rPr>
          <w:rFonts w:ascii="Book Antiqua" w:hAnsi="Book Antiqua" w:cs="Book Antiqua"/>
        </w:rPr>
        <w:t>Nishio</w:t>
      </w:r>
      <w:proofErr w:type="spellEnd"/>
      <w:r w:rsidRPr="009267A6">
        <w:rPr>
          <w:rFonts w:ascii="Book Antiqua" w:hAnsi="Book Antiqua" w:cs="Book Antiqua"/>
        </w:rPr>
        <w:t xml:space="preserve"> M, </w:t>
      </w:r>
      <w:proofErr w:type="spellStart"/>
      <w:r w:rsidRPr="009267A6">
        <w:rPr>
          <w:rFonts w:ascii="Book Antiqua" w:hAnsi="Book Antiqua" w:cs="Book Antiqua"/>
        </w:rPr>
        <w:t>Reck</w:t>
      </w:r>
      <w:proofErr w:type="spellEnd"/>
      <w:r w:rsidRPr="009267A6">
        <w:rPr>
          <w:rFonts w:ascii="Book Antiqua" w:hAnsi="Book Antiqua" w:cs="Book Antiqua"/>
        </w:rPr>
        <w:t xml:space="preserve"> M, </w:t>
      </w:r>
      <w:proofErr w:type="spellStart"/>
      <w:r w:rsidRPr="009267A6">
        <w:rPr>
          <w:rFonts w:ascii="Book Antiqua" w:hAnsi="Book Antiqua" w:cs="Book Antiqua"/>
        </w:rPr>
        <w:t>Mok</w:t>
      </w:r>
      <w:proofErr w:type="spellEnd"/>
      <w:r w:rsidRPr="009267A6">
        <w:rPr>
          <w:rFonts w:ascii="Book Antiqua" w:hAnsi="Book Antiqua" w:cs="Book Antiqua"/>
        </w:rPr>
        <w:t xml:space="preserve"> T, Lam S, Shames DS, Liu J, Ding B, Lopez-Chavez A, </w:t>
      </w:r>
      <w:proofErr w:type="spellStart"/>
      <w:r w:rsidRPr="009267A6">
        <w:rPr>
          <w:rFonts w:ascii="Book Antiqua" w:hAnsi="Book Antiqua" w:cs="Book Antiqua"/>
        </w:rPr>
        <w:t>Kabbinavar</w:t>
      </w:r>
      <w:proofErr w:type="spellEnd"/>
      <w:r w:rsidRPr="009267A6">
        <w:rPr>
          <w:rFonts w:ascii="Book Antiqua" w:hAnsi="Book Antiqua" w:cs="Book Antiqua"/>
        </w:rPr>
        <w:t xml:space="preserve"> F, Lin W, Sandler A, Liu SV; IMpower133 Study Group. First-Line Atezolizumab plus Chemotherapy in Extensive-Stage Small-Cell Lung Cancer. </w:t>
      </w:r>
      <w:r w:rsidRPr="009267A6">
        <w:rPr>
          <w:rFonts w:ascii="Book Antiqua" w:hAnsi="Book Antiqua" w:cs="Book Antiqua"/>
          <w:i/>
          <w:iCs/>
        </w:rPr>
        <w:t xml:space="preserve">N </w:t>
      </w:r>
      <w:proofErr w:type="spellStart"/>
      <w:r w:rsidRPr="009267A6">
        <w:rPr>
          <w:rFonts w:ascii="Book Antiqua" w:hAnsi="Book Antiqua" w:cs="Book Antiqua"/>
          <w:i/>
          <w:iCs/>
        </w:rPr>
        <w:t>Engl</w:t>
      </w:r>
      <w:proofErr w:type="spellEnd"/>
      <w:r w:rsidRPr="009267A6">
        <w:rPr>
          <w:rFonts w:ascii="Book Antiqua" w:hAnsi="Book Antiqua" w:cs="Book Antiqua"/>
          <w:i/>
          <w:iCs/>
        </w:rPr>
        <w:t xml:space="preserve"> J Med</w:t>
      </w:r>
      <w:r w:rsidRPr="009267A6">
        <w:rPr>
          <w:rFonts w:ascii="Book Antiqua" w:hAnsi="Book Antiqua" w:cs="Book Antiqua"/>
        </w:rPr>
        <w:t xml:space="preserve"> 2018; </w:t>
      </w:r>
      <w:r w:rsidRPr="009267A6">
        <w:rPr>
          <w:rFonts w:ascii="Book Antiqua" w:hAnsi="Book Antiqua" w:cs="Book Antiqua"/>
          <w:b/>
          <w:bCs/>
        </w:rPr>
        <w:t>379</w:t>
      </w:r>
      <w:r w:rsidRPr="009267A6">
        <w:rPr>
          <w:rFonts w:ascii="Book Antiqua" w:hAnsi="Book Antiqua" w:cs="Book Antiqua"/>
        </w:rPr>
        <w:t>: 2220-2229 [PMID: 30280641 DOI: 10.1056/NEJMoa1809064]</w:t>
      </w:r>
    </w:p>
    <w:p w14:paraId="528BF0DC"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16 </w:t>
      </w:r>
      <w:r w:rsidRPr="009267A6">
        <w:rPr>
          <w:rFonts w:ascii="Book Antiqua" w:hAnsi="Book Antiqua" w:cs="Book Antiqua"/>
          <w:b/>
          <w:bCs/>
        </w:rPr>
        <w:t>Huang C</w:t>
      </w:r>
      <w:r w:rsidRPr="009267A6">
        <w:rPr>
          <w:rFonts w:ascii="Book Antiqua" w:hAnsi="Book Antiqua" w:cs="Book Antiqua"/>
        </w:rPr>
        <w:t xml:space="preserve">, Gan GN, Zhang J. </w:t>
      </w:r>
      <w:proofErr w:type="spellStart"/>
      <w:r w:rsidRPr="009267A6">
        <w:rPr>
          <w:rFonts w:ascii="Book Antiqua" w:hAnsi="Book Antiqua" w:cs="Book Antiqua"/>
        </w:rPr>
        <w:t>IMpower</w:t>
      </w:r>
      <w:proofErr w:type="spellEnd"/>
      <w:r w:rsidRPr="009267A6">
        <w:rPr>
          <w:rFonts w:ascii="Book Antiqua" w:hAnsi="Book Antiqua" w:cs="Book Antiqua"/>
        </w:rPr>
        <w:t xml:space="preserve">, CASPIAN, and more: exploring the optimal first-line immunotherapy for extensive-stage small cell lung cancer. </w:t>
      </w:r>
      <w:r w:rsidRPr="009267A6">
        <w:rPr>
          <w:rFonts w:ascii="Book Antiqua" w:hAnsi="Book Antiqua" w:cs="Book Antiqua"/>
          <w:i/>
          <w:iCs/>
        </w:rPr>
        <w:t xml:space="preserve">J </w:t>
      </w:r>
      <w:proofErr w:type="spellStart"/>
      <w:r w:rsidRPr="009267A6">
        <w:rPr>
          <w:rFonts w:ascii="Book Antiqua" w:hAnsi="Book Antiqua" w:cs="Book Antiqua"/>
          <w:i/>
          <w:iCs/>
        </w:rPr>
        <w:t>Hematol</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Oncol</w:t>
      </w:r>
      <w:proofErr w:type="spellEnd"/>
      <w:r w:rsidRPr="009267A6">
        <w:rPr>
          <w:rFonts w:ascii="Book Antiqua" w:hAnsi="Book Antiqua" w:cs="Book Antiqua"/>
        </w:rPr>
        <w:t xml:space="preserve"> 2020; </w:t>
      </w:r>
      <w:r w:rsidRPr="009267A6">
        <w:rPr>
          <w:rFonts w:ascii="Book Antiqua" w:hAnsi="Book Antiqua" w:cs="Book Antiqua"/>
          <w:b/>
          <w:bCs/>
        </w:rPr>
        <w:t>13</w:t>
      </w:r>
      <w:r w:rsidRPr="009267A6">
        <w:rPr>
          <w:rFonts w:ascii="Book Antiqua" w:hAnsi="Book Antiqua" w:cs="Book Antiqua"/>
        </w:rPr>
        <w:t>: 69 [PMID: 32503595 DOI: 10.1186/s13045-020-00898-y]</w:t>
      </w:r>
    </w:p>
    <w:p w14:paraId="5DA3FADE"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17 </w:t>
      </w:r>
      <w:proofErr w:type="spellStart"/>
      <w:r w:rsidRPr="009267A6">
        <w:rPr>
          <w:rFonts w:ascii="Book Antiqua" w:hAnsi="Book Antiqua" w:cs="Book Antiqua"/>
          <w:b/>
          <w:bCs/>
        </w:rPr>
        <w:t>Caplin</w:t>
      </w:r>
      <w:proofErr w:type="spellEnd"/>
      <w:r w:rsidRPr="009267A6">
        <w:rPr>
          <w:rFonts w:ascii="Book Antiqua" w:hAnsi="Book Antiqua" w:cs="Book Antiqua"/>
          <w:b/>
          <w:bCs/>
        </w:rPr>
        <w:t xml:space="preserve"> ME</w:t>
      </w:r>
      <w:r w:rsidRPr="009267A6">
        <w:rPr>
          <w:rFonts w:ascii="Book Antiqua" w:hAnsi="Book Antiqua" w:cs="Book Antiqua"/>
        </w:rPr>
        <w:t xml:space="preserve">, </w:t>
      </w:r>
      <w:proofErr w:type="spellStart"/>
      <w:r w:rsidRPr="009267A6">
        <w:rPr>
          <w:rFonts w:ascii="Book Antiqua" w:hAnsi="Book Antiqua" w:cs="Book Antiqua"/>
        </w:rPr>
        <w:t>Baudin</w:t>
      </w:r>
      <w:proofErr w:type="spellEnd"/>
      <w:r w:rsidRPr="009267A6">
        <w:rPr>
          <w:rFonts w:ascii="Book Antiqua" w:hAnsi="Book Antiqua" w:cs="Book Antiqua"/>
        </w:rPr>
        <w:t xml:space="preserve"> E, </w:t>
      </w:r>
      <w:proofErr w:type="spellStart"/>
      <w:r w:rsidRPr="009267A6">
        <w:rPr>
          <w:rFonts w:ascii="Book Antiqua" w:hAnsi="Book Antiqua" w:cs="Book Antiqua"/>
        </w:rPr>
        <w:t>Ferolla</w:t>
      </w:r>
      <w:proofErr w:type="spellEnd"/>
      <w:r w:rsidRPr="009267A6">
        <w:rPr>
          <w:rFonts w:ascii="Book Antiqua" w:hAnsi="Book Antiqua" w:cs="Book Antiqua"/>
        </w:rPr>
        <w:t xml:space="preserve"> P, </w:t>
      </w:r>
      <w:proofErr w:type="spellStart"/>
      <w:r w:rsidRPr="009267A6">
        <w:rPr>
          <w:rFonts w:ascii="Book Antiqua" w:hAnsi="Book Antiqua" w:cs="Book Antiqua"/>
        </w:rPr>
        <w:t>Filosso</w:t>
      </w:r>
      <w:proofErr w:type="spellEnd"/>
      <w:r w:rsidRPr="009267A6">
        <w:rPr>
          <w:rFonts w:ascii="Book Antiqua" w:hAnsi="Book Antiqua" w:cs="Book Antiqua"/>
        </w:rPr>
        <w:t xml:space="preserve"> P, Garcia-</w:t>
      </w:r>
      <w:proofErr w:type="spellStart"/>
      <w:r w:rsidRPr="009267A6">
        <w:rPr>
          <w:rFonts w:ascii="Book Antiqua" w:hAnsi="Book Antiqua" w:cs="Book Antiqua"/>
        </w:rPr>
        <w:t>Yuste</w:t>
      </w:r>
      <w:proofErr w:type="spellEnd"/>
      <w:r w:rsidRPr="009267A6">
        <w:rPr>
          <w:rFonts w:ascii="Book Antiqua" w:hAnsi="Book Antiqua" w:cs="Book Antiqua"/>
        </w:rPr>
        <w:t xml:space="preserve"> M, Lim E, Oberg K, Pelosi G, </w:t>
      </w:r>
      <w:proofErr w:type="spellStart"/>
      <w:r w:rsidRPr="009267A6">
        <w:rPr>
          <w:rFonts w:ascii="Book Antiqua" w:hAnsi="Book Antiqua" w:cs="Book Antiqua"/>
        </w:rPr>
        <w:t>Perren</w:t>
      </w:r>
      <w:proofErr w:type="spellEnd"/>
      <w:r w:rsidRPr="009267A6">
        <w:rPr>
          <w:rFonts w:ascii="Book Antiqua" w:hAnsi="Book Antiqua" w:cs="Book Antiqua"/>
        </w:rPr>
        <w:t xml:space="preserve"> A, Rossi RE, Travis WD; ENETS consensus conference participants. Pulmonary neuroendocrine (carcinoid) tumors: European Neuroendocrine Tumor Society expert </w:t>
      </w:r>
      <w:r w:rsidRPr="009267A6">
        <w:rPr>
          <w:rFonts w:ascii="Book Antiqua" w:hAnsi="Book Antiqua" w:cs="Book Antiqua"/>
        </w:rPr>
        <w:lastRenderedPageBreak/>
        <w:t xml:space="preserve">consensus and recommendations for best practice for typical and atypical pulmonary carcinoids. </w:t>
      </w:r>
      <w:r w:rsidRPr="009267A6">
        <w:rPr>
          <w:rFonts w:ascii="Book Antiqua" w:hAnsi="Book Antiqua" w:cs="Book Antiqua"/>
          <w:i/>
          <w:iCs/>
        </w:rPr>
        <w:t>Ann Oncol</w:t>
      </w:r>
      <w:r w:rsidRPr="009267A6">
        <w:rPr>
          <w:rFonts w:ascii="Book Antiqua" w:hAnsi="Book Antiqua" w:cs="Book Antiqua"/>
        </w:rPr>
        <w:t xml:space="preserve"> 2015; </w:t>
      </w:r>
      <w:r w:rsidRPr="009267A6">
        <w:rPr>
          <w:rFonts w:ascii="Book Antiqua" w:hAnsi="Book Antiqua" w:cs="Book Antiqua"/>
          <w:b/>
          <w:bCs/>
        </w:rPr>
        <w:t>26</w:t>
      </w:r>
      <w:r w:rsidRPr="009267A6">
        <w:rPr>
          <w:rFonts w:ascii="Book Antiqua" w:hAnsi="Book Antiqua" w:cs="Book Antiqua"/>
        </w:rPr>
        <w:t>: 1604-1620 [PMID: 25646366 DOI: 10.1093/</w:t>
      </w:r>
      <w:proofErr w:type="spellStart"/>
      <w:r w:rsidRPr="009267A6">
        <w:rPr>
          <w:rFonts w:ascii="Book Antiqua" w:hAnsi="Book Antiqua" w:cs="Book Antiqua"/>
        </w:rPr>
        <w:t>annonc</w:t>
      </w:r>
      <w:proofErr w:type="spellEnd"/>
      <w:r w:rsidRPr="009267A6">
        <w:rPr>
          <w:rFonts w:ascii="Book Antiqua" w:hAnsi="Book Antiqua" w:cs="Book Antiqua"/>
        </w:rPr>
        <w:t>/mdv041]</w:t>
      </w:r>
    </w:p>
    <w:p w14:paraId="76DBF368"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18 </w:t>
      </w:r>
      <w:r w:rsidRPr="009267A6">
        <w:rPr>
          <w:rFonts w:ascii="Book Antiqua" w:hAnsi="Book Antiqua" w:cs="Book Antiqua"/>
          <w:b/>
          <w:bCs/>
        </w:rPr>
        <w:t>Ferguson MK</w:t>
      </w:r>
      <w:r w:rsidRPr="009267A6">
        <w:rPr>
          <w:rFonts w:ascii="Book Antiqua" w:hAnsi="Book Antiqua" w:cs="Book Antiqua"/>
        </w:rPr>
        <w:t xml:space="preserve">, </w:t>
      </w:r>
      <w:proofErr w:type="spellStart"/>
      <w:r w:rsidRPr="009267A6">
        <w:rPr>
          <w:rFonts w:ascii="Book Antiqua" w:hAnsi="Book Antiqua" w:cs="Book Antiqua"/>
        </w:rPr>
        <w:t>Landreneau</w:t>
      </w:r>
      <w:proofErr w:type="spellEnd"/>
      <w:r w:rsidRPr="009267A6">
        <w:rPr>
          <w:rFonts w:ascii="Book Antiqua" w:hAnsi="Book Antiqua" w:cs="Book Antiqua"/>
        </w:rPr>
        <w:t xml:space="preserve"> RJ, </w:t>
      </w:r>
      <w:proofErr w:type="spellStart"/>
      <w:r w:rsidRPr="009267A6">
        <w:rPr>
          <w:rFonts w:ascii="Book Antiqua" w:hAnsi="Book Antiqua" w:cs="Book Antiqua"/>
        </w:rPr>
        <w:t>Hazelrigg</w:t>
      </w:r>
      <w:proofErr w:type="spellEnd"/>
      <w:r w:rsidRPr="009267A6">
        <w:rPr>
          <w:rFonts w:ascii="Book Antiqua" w:hAnsi="Book Antiqua" w:cs="Book Antiqua"/>
        </w:rPr>
        <w:t xml:space="preserve"> SR, </w:t>
      </w:r>
      <w:proofErr w:type="spellStart"/>
      <w:r w:rsidRPr="009267A6">
        <w:rPr>
          <w:rFonts w:ascii="Book Antiqua" w:hAnsi="Book Antiqua" w:cs="Book Antiqua"/>
        </w:rPr>
        <w:t>Altorki</w:t>
      </w:r>
      <w:proofErr w:type="spellEnd"/>
      <w:r w:rsidRPr="009267A6">
        <w:rPr>
          <w:rFonts w:ascii="Book Antiqua" w:hAnsi="Book Antiqua" w:cs="Book Antiqua"/>
        </w:rPr>
        <w:t xml:space="preserve"> NK, </w:t>
      </w:r>
      <w:proofErr w:type="spellStart"/>
      <w:r w:rsidRPr="009267A6">
        <w:rPr>
          <w:rFonts w:ascii="Book Antiqua" w:hAnsi="Book Antiqua" w:cs="Book Antiqua"/>
        </w:rPr>
        <w:t>Naunheim</w:t>
      </w:r>
      <w:proofErr w:type="spellEnd"/>
      <w:r w:rsidRPr="009267A6">
        <w:rPr>
          <w:rFonts w:ascii="Book Antiqua" w:hAnsi="Book Antiqua" w:cs="Book Antiqua"/>
        </w:rPr>
        <w:t xml:space="preserve"> KS, </w:t>
      </w:r>
      <w:proofErr w:type="spellStart"/>
      <w:r w:rsidRPr="009267A6">
        <w:rPr>
          <w:rFonts w:ascii="Book Antiqua" w:hAnsi="Book Antiqua" w:cs="Book Antiqua"/>
        </w:rPr>
        <w:t>Zwischenberger</w:t>
      </w:r>
      <w:proofErr w:type="spellEnd"/>
      <w:r w:rsidRPr="009267A6">
        <w:rPr>
          <w:rFonts w:ascii="Book Antiqua" w:hAnsi="Book Antiqua" w:cs="Book Antiqua"/>
        </w:rPr>
        <w:t xml:space="preserve"> JB, Kent M, </w:t>
      </w:r>
      <w:proofErr w:type="spellStart"/>
      <w:r w:rsidRPr="009267A6">
        <w:rPr>
          <w:rFonts w:ascii="Book Antiqua" w:hAnsi="Book Antiqua" w:cs="Book Antiqua"/>
        </w:rPr>
        <w:t>Yim</w:t>
      </w:r>
      <w:proofErr w:type="spellEnd"/>
      <w:r w:rsidRPr="009267A6">
        <w:rPr>
          <w:rFonts w:ascii="Book Antiqua" w:hAnsi="Book Antiqua" w:cs="Book Antiqua"/>
        </w:rPr>
        <w:t xml:space="preserve"> AP. Long-term outcome after resection for bronchial carcinoid tumors. </w:t>
      </w:r>
      <w:proofErr w:type="spellStart"/>
      <w:r w:rsidRPr="009267A6">
        <w:rPr>
          <w:rFonts w:ascii="Book Antiqua" w:hAnsi="Book Antiqua" w:cs="Book Antiqua"/>
          <w:i/>
          <w:iCs/>
        </w:rPr>
        <w:t>Eur</w:t>
      </w:r>
      <w:proofErr w:type="spellEnd"/>
      <w:r w:rsidRPr="009267A6">
        <w:rPr>
          <w:rFonts w:ascii="Book Antiqua" w:hAnsi="Book Antiqua" w:cs="Book Antiqua"/>
          <w:i/>
          <w:iCs/>
        </w:rPr>
        <w:t xml:space="preserve"> J </w:t>
      </w:r>
      <w:proofErr w:type="spellStart"/>
      <w:r w:rsidRPr="009267A6">
        <w:rPr>
          <w:rFonts w:ascii="Book Antiqua" w:hAnsi="Book Antiqua" w:cs="Book Antiqua"/>
          <w:i/>
          <w:iCs/>
        </w:rPr>
        <w:t>Cardiothorac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2000; </w:t>
      </w:r>
      <w:r w:rsidRPr="009267A6">
        <w:rPr>
          <w:rFonts w:ascii="Book Antiqua" w:hAnsi="Book Antiqua" w:cs="Book Antiqua"/>
          <w:b/>
          <w:bCs/>
        </w:rPr>
        <w:t>18</w:t>
      </w:r>
      <w:r w:rsidRPr="009267A6">
        <w:rPr>
          <w:rFonts w:ascii="Book Antiqua" w:hAnsi="Book Antiqua" w:cs="Book Antiqua"/>
        </w:rPr>
        <w:t>: 156-161 [PMID: 10925223 DOI: 10.1016/s1010-7940(00)00493-0]</w:t>
      </w:r>
    </w:p>
    <w:p w14:paraId="6F15D809"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19 </w:t>
      </w:r>
      <w:r w:rsidRPr="009267A6">
        <w:rPr>
          <w:rFonts w:ascii="Book Antiqua" w:hAnsi="Book Antiqua" w:cs="Book Antiqua"/>
          <w:b/>
          <w:bCs/>
        </w:rPr>
        <w:t>Pavel M</w:t>
      </w:r>
      <w:r w:rsidRPr="009267A6">
        <w:rPr>
          <w:rFonts w:ascii="Book Antiqua" w:hAnsi="Book Antiqua" w:cs="Book Antiqua"/>
        </w:rPr>
        <w:t xml:space="preserve">, O'Toole D, Costa F, </w:t>
      </w:r>
      <w:proofErr w:type="spellStart"/>
      <w:r w:rsidRPr="009267A6">
        <w:rPr>
          <w:rFonts w:ascii="Book Antiqua" w:hAnsi="Book Antiqua" w:cs="Book Antiqua"/>
        </w:rPr>
        <w:t>Capdevila</w:t>
      </w:r>
      <w:proofErr w:type="spellEnd"/>
      <w:r w:rsidRPr="009267A6">
        <w:rPr>
          <w:rFonts w:ascii="Book Antiqua" w:hAnsi="Book Antiqua" w:cs="Book Antiqua"/>
        </w:rPr>
        <w:t xml:space="preserve"> J, Gross D, </w:t>
      </w:r>
      <w:proofErr w:type="spellStart"/>
      <w:r w:rsidRPr="009267A6">
        <w:rPr>
          <w:rFonts w:ascii="Book Antiqua" w:hAnsi="Book Antiqua" w:cs="Book Antiqua"/>
        </w:rPr>
        <w:t>Kianmanesh</w:t>
      </w:r>
      <w:proofErr w:type="spellEnd"/>
      <w:r w:rsidRPr="009267A6">
        <w:rPr>
          <w:rFonts w:ascii="Book Antiqua" w:hAnsi="Book Antiqua" w:cs="Book Antiqua"/>
        </w:rPr>
        <w:t xml:space="preserve"> R, </w:t>
      </w:r>
      <w:proofErr w:type="spellStart"/>
      <w:r w:rsidRPr="009267A6">
        <w:rPr>
          <w:rFonts w:ascii="Book Antiqua" w:hAnsi="Book Antiqua" w:cs="Book Antiqua"/>
        </w:rPr>
        <w:t>Krenning</w:t>
      </w:r>
      <w:proofErr w:type="spellEnd"/>
      <w:r w:rsidRPr="009267A6">
        <w:rPr>
          <w:rFonts w:ascii="Book Antiqua" w:hAnsi="Book Antiqua" w:cs="Book Antiqua"/>
        </w:rPr>
        <w:t xml:space="preserve"> E, </w:t>
      </w:r>
      <w:proofErr w:type="spellStart"/>
      <w:r w:rsidRPr="009267A6">
        <w:rPr>
          <w:rFonts w:ascii="Book Antiqua" w:hAnsi="Book Antiqua" w:cs="Book Antiqua"/>
        </w:rPr>
        <w:t>Knigge</w:t>
      </w:r>
      <w:proofErr w:type="spellEnd"/>
      <w:r w:rsidRPr="009267A6">
        <w:rPr>
          <w:rFonts w:ascii="Book Antiqua" w:hAnsi="Book Antiqua" w:cs="Book Antiqua"/>
        </w:rPr>
        <w:t xml:space="preserve"> U, Salazar R, </w:t>
      </w:r>
      <w:proofErr w:type="spellStart"/>
      <w:r w:rsidRPr="009267A6">
        <w:rPr>
          <w:rFonts w:ascii="Book Antiqua" w:hAnsi="Book Antiqua" w:cs="Book Antiqua"/>
        </w:rPr>
        <w:t>Pape</w:t>
      </w:r>
      <w:proofErr w:type="spellEnd"/>
      <w:r w:rsidRPr="009267A6">
        <w:rPr>
          <w:rFonts w:ascii="Book Antiqua" w:hAnsi="Book Antiqua" w:cs="Book Antiqua"/>
        </w:rPr>
        <w:t xml:space="preserve"> UF, </w:t>
      </w:r>
      <w:proofErr w:type="spellStart"/>
      <w:r w:rsidRPr="009267A6">
        <w:rPr>
          <w:rFonts w:ascii="Book Antiqua" w:hAnsi="Book Antiqua" w:cs="Book Antiqua"/>
        </w:rPr>
        <w:t>Öberg</w:t>
      </w:r>
      <w:proofErr w:type="spellEnd"/>
      <w:r w:rsidRPr="009267A6">
        <w:rPr>
          <w:rFonts w:ascii="Book Antiqua" w:hAnsi="Book Antiqua" w:cs="Book Antiqua"/>
        </w:rPr>
        <w:t xml:space="preserve"> K; Vienna Consensus Conference participants. ENETS Consensus Guidelines Update for the Management of Distant Metastatic Disease of Intestinal, Pancreatic, Bronchial Neuroendocrine Neoplasms (NEN) and NEN of Unknown Primary Site. </w:t>
      </w:r>
      <w:r w:rsidRPr="009267A6">
        <w:rPr>
          <w:rFonts w:ascii="Book Antiqua" w:hAnsi="Book Antiqua" w:cs="Book Antiqua"/>
          <w:i/>
          <w:iCs/>
        </w:rPr>
        <w:t>Neuroendocrinology</w:t>
      </w:r>
      <w:r w:rsidRPr="009267A6">
        <w:rPr>
          <w:rFonts w:ascii="Book Antiqua" w:hAnsi="Book Antiqua" w:cs="Book Antiqua"/>
        </w:rPr>
        <w:t xml:space="preserve"> 2016; </w:t>
      </w:r>
      <w:r w:rsidRPr="009267A6">
        <w:rPr>
          <w:rFonts w:ascii="Book Antiqua" w:hAnsi="Book Antiqua" w:cs="Book Antiqua"/>
          <w:b/>
          <w:bCs/>
        </w:rPr>
        <w:t>103</w:t>
      </w:r>
      <w:r w:rsidRPr="009267A6">
        <w:rPr>
          <w:rFonts w:ascii="Book Antiqua" w:hAnsi="Book Antiqua" w:cs="Book Antiqua"/>
        </w:rPr>
        <w:t>: 172-185 [PMID: 26731013 DOI: 10.1159/000443167</w:t>
      </w:r>
      <w:r w:rsidRPr="009267A6">
        <w:rPr>
          <w:rFonts w:ascii="Book Antiqua" w:eastAsia="宋体" w:hAnsi="Book Antiqua" w:cs="Book Antiqua"/>
          <w:lang w:eastAsia="zh-CN"/>
        </w:rPr>
        <w:t>]</w:t>
      </w:r>
    </w:p>
    <w:p w14:paraId="340DC9D5"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20 </w:t>
      </w:r>
      <w:proofErr w:type="spellStart"/>
      <w:r w:rsidRPr="009267A6">
        <w:rPr>
          <w:rFonts w:ascii="Book Antiqua" w:hAnsi="Book Antiqua" w:cs="Book Antiqua"/>
          <w:b/>
          <w:bCs/>
        </w:rPr>
        <w:t>Baudin</w:t>
      </w:r>
      <w:proofErr w:type="spellEnd"/>
      <w:r w:rsidRPr="009267A6">
        <w:rPr>
          <w:rFonts w:ascii="Book Antiqua" w:hAnsi="Book Antiqua" w:cs="Book Antiqua"/>
          <w:b/>
          <w:bCs/>
        </w:rPr>
        <w:t xml:space="preserve"> E</w:t>
      </w:r>
      <w:r w:rsidRPr="009267A6">
        <w:rPr>
          <w:rFonts w:ascii="Book Antiqua" w:hAnsi="Book Antiqua" w:cs="Book Antiqua"/>
        </w:rPr>
        <w:t xml:space="preserve">, </w:t>
      </w:r>
      <w:proofErr w:type="spellStart"/>
      <w:r w:rsidRPr="009267A6">
        <w:rPr>
          <w:rFonts w:ascii="Book Antiqua" w:hAnsi="Book Antiqua" w:cs="Book Antiqua"/>
        </w:rPr>
        <w:t>Caplin</w:t>
      </w:r>
      <w:proofErr w:type="spellEnd"/>
      <w:r w:rsidRPr="009267A6">
        <w:rPr>
          <w:rFonts w:ascii="Book Antiqua" w:hAnsi="Book Antiqua" w:cs="Book Antiqua"/>
        </w:rPr>
        <w:t xml:space="preserve"> M, Garcia-</w:t>
      </w:r>
      <w:proofErr w:type="spellStart"/>
      <w:r w:rsidRPr="009267A6">
        <w:rPr>
          <w:rFonts w:ascii="Book Antiqua" w:hAnsi="Book Antiqua" w:cs="Book Antiqua"/>
        </w:rPr>
        <w:t>Carbonero</w:t>
      </w:r>
      <w:proofErr w:type="spellEnd"/>
      <w:r w:rsidRPr="009267A6">
        <w:rPr>
          <w:rFonts w:ascii="Book Antiqua" w:hAnsi="Book Antiqua" w:cs="Book Antiqua"/>
        </w:rPr>
        <w:t xml:space="preserve"> R, Fazio N, </w:t>
      </w:r>
      <w:proofErr w:type="spellStart"/>
      <w:r w:rsidRPr="009267A6">
        <w:rPr>
          <w:rFonts w:ascii="Book Antiqua" w:hAnsi="Book Antiqua" w:cs="Book Antiqua"/>
        </w:rPr>
        <w:t>Ferolla</w:t>
      </w:r>
      <w:proofErr w:type="spellEnd"/>
      <w:r w:rsidRPr="009267A6">
        <w:rPr>
          <w:rFonts w:ascii="Book Antiqua" w:hAnsi="Book Antiqua" w:cs="Book Antiqua"/>
        </w:rPr>
        <w:t xml:space="preserve"> P, </w:t>
      </w:r>
      <w:proofErr w:type="spellStart"/>
      <w:r w:rsidRPr="009267A6">
        <w:rPr>
          <w:rFonts w:ascii="Book Antiqua" w:hAnsi="Book Antiqua" w:cs="Book Antiqua"/>
        </w:rPr>
        <w:t>Filosso</w:t>
      </w:r>
      <w:proofErr w:type="spellEnd"/>
      <w:r w:rsidRPr="009267A6">
        <w:rPr>
          <w:rFonts w:ascii="Book Antiqua" w:hAnsi="Book Antiqua" w:cs="Book Antiqua"/>
        </w:rPr>
        <w:t xml:space="preserve"> PL, Frilling A, de Herder WW, </w:t>
      </w:r>
      <w:proofErr w:type="spellStart"/>
      <w:r w:rsidRPr="009267A6">
        <w:rPr>
          <w:rFonts w:ascii="Book Antiqua" w:hAnsi="Book Antiqua" w:cs="Book Antiqua"/>
        </w:rPr>
        <w:t>Hörsch</w:t>
      </w:r>
      <w:proofErr w:type="spellEnd"/>
      <w:r w:rsidRPr="009267A6">
        <w:rPr>
          <w:rFonts w:ascii="Book Antiqua" w:hAnsi="Book Antiqua" w:cs="Book Antiqua"/>
        </w:rPr>
        <w:t xml:space="preserve"> D, </w:t>
      </w:r>
      <w:proofErr w:type="spellStart"/>
      <w:r w:rsidRPr="009267A6">
        <w:rPr>
          <w:rFonts w:ascii="Book Antiqua" w:hAnsi="Book Antiqua" w:cs="Book Antiqua"/>
        </w:rPr>
        <w:t>Knigge</w:t>
      </w:r>
      <w:proofErr w:type="spellEnd"/>
      <w:r w:rsidRPr="009267A6">
        <w:rPr>
          <w:rFonts w:ascii="Book Antiqua" w:hAnsi="Book Antiqua" w:cs="Book Antiqua"/>
        </w:rPr>
        <w:t xml:space="preserve"> U, </w:t>
      </w:r>
      <w:proofErr w:type="spellStart"/>
      <w:r w:rsidRPr="009267A6">
        <w:rPr>
          <w:rFonts w:ascii="Book Antiqua" w:hAnsi="Book Antiqua" w:cs="Book Antiqua"/>
        </w:rPr>
        <w:t>Korse</w:t>
      </w:r>
      <w:proofErr w:type="spellEnd"/>
      <w:r w:rsidRPr="009267A6">
        <w:rPr>
          <w:rFonts w:ascii="Book Antiqua" w:hAnsi="Book Antiqua" w:cs="Book Antiqua"/>
        </w:rPr>
        <w:t xml:space="preserve"> CM, Lim E, Lombard-</w:t>
      </w:r>
      <w:proofErr w:type="spellStart"/>
      <w:r w:rsidRPr="009267A6">
        <w:rPr>
          <w:rFonts w:ascii="Book Antiqua" w:hAnsi="Book Antiqua" w:cs="Book Antiqua"/>
        </w:rPr>
        <w:t>Bohas</w:t>
      </w:r>
      <w:proofErr w:type="spellEnd"/>
      <w:r w:rsidRPr="009267A6">
        <w:rPr>
          <w:rFonts w:ascii="Book Antiqua" w:hAnsi="Book Antiqua" w:cs="Book Antiqua"/>
        </w:rPr>
        <w:t xml:space="preserve"> C, </w:t>
      </w:r>
      <w:proofErr w:type="spellStart"/>
      <w:r w:rsidRPr="009267A6">
        <w:rPr>
          <w:rFonts w:ascii="Book Antiqua" w:hAnsi="Book Antiqua" w:cs="Book Antiqua"/>
        </w:rPr>
        <w:t>Pavel</w:t>
      </w:r>
      <w:proofErr w:type="spellEnd"/>
      <w:r w:rsidRPr="009267A6">
        <w:rPr>
          <w:rFonts w:ascii="Book Antiqua" w:hAnsi="Book Antiqua" w:cs="Book Antiqua"/>
        </w:rPr>
        <w:t xml:space="preserve"> M, </w:t>
      </w:r>
      <w:proofErr w:type="spellStart"/>
      <w:r w:rsidRPr="009267A6">
        <w:rPr>
          <w:rFonts w:ascii="Book Antiqua" w:hAnsi="Book Antiqua" w:cs="Book Antiqua"/>
        </w:rPr>
        <w:t>Scoazec</w:t>
      </w:r>
      <w:proofErr w:type="spellEnd"/>
      <w:r w:rsidRPr="009267A6">
        <w:rPr>
          <w:rFonts w:ascii="Book Antiqua" w:hAnsi="Book Antiqua" w:cs="Book Antiqua"/>
        </w:rPr>
        <w:t xml:space="preserve"> JY, </w:t>
      </w:r>
      <w:proofErr w:type="spellStart"/>
      <w:r w:rsidRPr="009267A6">
        <w:rPr>
          <w:rFonts w:ascii="Book Antiqua" w:hAnsi="Book Antiqua" w:cs="Book Antiqua"/>
        </w:rPr>
        <w:t>Sundin</w:t>
      </w:r>
      <w:proofErr w:type="spellEnd"/>
      <w:r w:rsidRPr="009267A6">
        <w:rPr>
          <w:rFonts w:ascii="Book Antiqua" w:hAnsi="Book Antiqua" w:cs="Book Antiqua"/>
        </w:rPr>
        <w:t xml:space="preserve"> A, </w:t>
      </w:r>
      <w:proofErr w:type="spellStart"/>
      <w:r w:rsidRPr="009267A6">
        <w:rPr>
          <w:rFonts w:ascii="Book Antiqua" w:hAnsi="Book Antiqua" w:cs="Book Antiqua"/>
        </w:rPr>
        <w:t>Berruti</w:t>
      </w:r>
      <w:proofErr w:type="spellEnd"/>
      <w:r w:rsidRPr="009267A6">
        <w:rPr>
          <w:rFonts w:ascii="Book Antiqua" w:hAnsi="Book Antiqua" w:cs="Book Antiqua"/>
        </w:rPr>
        <w:t xml:space="preserve"> A; ESMO Guidelines Committee. Electronic address: clinicalguidelines@esmo.org. Lung and thymic carcinoids: ESMO Clinical Practice Guidelines for diagnosis, treatment and follow-up</w:t>
      </w:r>
      <w:r w:rsidRPr="009267A6">
        <w:rPr>
          <w:rFonts w:ascii="Segoe UI Symbol" w:eastAsia="Segoe UI Symbol" w:hAnsi="Segoe UI Symbol" w:cs="Segoe UI Symbol"/>
          <w:vertAlign w:val="superscript"/>
        </w:rPr>
        <w:t>☆</w:t>
      </w:r>
      <w:r w:rsidRPr="009267A6">
        <w:rPr>
          <w:rFonts w:ascii="Book Antiqua" w:hAnsi="Book Antiqua" w:cs="Book Antiqua"/>
        </w:rPr>
        <w:t xml:space="preserve">. </w:t>
      </w:r>
      <w:r w:rsidRPr="009267A6">
        <w:rPr>
          <w:rFonts w:ascii="Book Antiqua" w:hAnsi="Book Antiqua" w:cs="Book Antiqua"/>
          <w:i/>
          <w:iCs/>
        </w:rPr>
        <w:t>Ann Oncol</w:t>
      </w:r>
      <w:r w:rsidRPr="009267A6">
        <w:rPr>
          <w:rFonts w:ascii="Book Antiqua" w:hAnsi="Book Antiqua" w:cs="Book Antiqua"/>
        </w:rPr>
        <w:t xml:space="preserve"> 2021; </w:t>
      </w:r>
      <w:r w:rsidRPr="009267A6">
        <w:rPr>
          <w:rFonts w:ascii="Book Antiqua" w:hAnsi="Book Antiqua" w:cs="Book Antiqua"/>
          <w:b/>
          <w:bCs/>
        </w:rPr>
        <w:t>32</w:t>
      </w:r>
      <w:r w:rsidRPr="009267A6">
        <w:rPr>
          <w:rFonts w:ascii="Book Antiqua" w:hAnsi="Book Antiqua" w:cs="Book Antiqua"/>
        </w:rPr>
        <w:t>: 439-451 [PMID: 33482246 DOI: 10.1016/j.annonc.2021.01.003]</w:t>
      </w:r>
    </w:p>
    <w:p w14:paraId="1004ADE6"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21 </w:t>
      </w:r>
      <w:r w:rsidRPr="009267A6">
        <w:rPr>
          <w:rFonts w:ascii="Book Antiqua" w:hAnsi="Book Antiqua" w:cs="Book Antiqua"/>
          <w:b/>
          <w:bCs/>
        </w:rPr>
        <w:t>Wegner RE</w:t>
      </w:r>
      <w:r w:rsidRPr="009267A6">
        <w:rPr>
          <w:rFonts w:ascii="Book Antiqua" w:hAnsi="Book Antiqua" w:cs="Book Antiqua"/>
        </w:rPr>
        <w:t xml:space="preserve">, Abel S, Hasan S, Horne ZD, </w:t>
      </w:r>
      <w:proofErr w:type="spellStart"/>
      <w:r w:rsidRPr="009267A6">
        <w:rPr>
          <w:rFonts w:ascii="Book Antiqua" w:hAnsi="Book Antiqua" w:cs="Book Antiqua"/>
        </w:rPr>
        <w:t>Colonias</w:t>
      </w:r>
      <w:proofErr w:type="spellEnd"/>
      <w:r w:rsidRPr="009267A6">
        <w:rPr>
          <w:rFonts w:ascii="Book Antiqua" w:hAnsi="Book Antiqua" w:cs="Book Antiqua"/>
        </w:rPr>
        <w:t xml:space="preserve"> A, </w:t>
      </w:r>
      <w:proofErr w:type="spellStart"/>
      <w:r w:rsidRPr="009267A6">
        <w:rPr>
          <w:rFonts w:ascii="Book Antiqua" w:hAnsi="Book Antiqua" w:cs="Book Antiqua"/>
        </w:rPr>
        <w:t>Weksler</w:t>
      </w:r>
      <w:proofErr w:type="spellEnd"/>
      <w:r w:rsidRPr="009267A6">
        <w:rPr>
          <w:rFonts w:ascii="Book Antiqua" w:hAnsi="Book Antiqua" w:cs="Book Antiqua"/>
        </w:rPr>
        <w:t xml:space="preserve"> B, Verma V. The role of adjuvant therapy for atypical bronchopulmonary carcinoids. </w:t>
      </w:r>
      <w:r w:rsidRPr="009267A6">
        <w:rPr>
          <w:rFonts w:ascii="Book Antiqua" w:hAnsi="Book Antiqua" w:cs="Book Antiqua"/>
          <w:i/>
          <w:iCs/>
        </w:rPr>
        <w:t>Lung Cancer</w:t>
      </w:r>
      <w:r w:rsidRPr="009267A6">
        <w:rPr>
          <w:rFonts w:ascii="Book Antiqua" w:hAnsi="Book Antiqua" w:cs="Book Antiqua"/>
        </w:rPr>
        <w:t xml:space="preserve"> 2019; </w:t>
      </w:r>
      <w:r w:rsidRPr="009267A6">
        <w:rPr>
          <w:rFonts w:ascii="Book Antiqua" w:hAnsi="Book Antiqua" w:cs="Book Antiqua"/>
          <w:b/>
          <w:bCs/>
        </w:rPr>
        <w:t>131</w:t>
      </w:r>
      <w:r w:rsidRPr="009267A6">
        <w:rPr>
          <w:rFonts w:ascii="Book Antiqua" w:hAnsi="Book Antiqua" w:cs="Book Antiqua"/>
        </w:rPr>
        <w:t>: 90-94 [PMID: 31027704 DOI: 10.1016/j.lungcan.2019.03.022]</w:t>
      </w:r>
    </w:p>
    <w:p w14:paraId="1E9008E7"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22 </w:t>
      </w:r>
      <w:proofErr w:type="spellStart"/>
      <w:r w:rsidRPr="009267A6">
        <w:rPr>
          <w:rFonts w:ascii="Book Antiqua" w:hAnsi="Book Antiqua" w:cs="Book Antiqua"/>
          <w:b/>
          <w:bCs/>
        </w:rPr>
        <w:t>Gosain</w:t>
      </w:r>
      <w:proofErr w:type="spellEnd"/>
      <w:r w:rsidRPr="009267A6">
        <w:rPr>
          <w:rFonts w:ascii="Book Antiqua" w:hAnsi="Book Antiqua" w:cs="Book Antiqua"/>
          <w:b/>
          <w:bCs/>
        </w:rPr>
        <w:t xml:space="preserve"> R</w:t>
      </w:r>
      <w:r w:rsidRPr="009267A6">
        <w:rPr>
          <w:rFonts w:ascii="Book Antiqua" w:hAnsi="Book Antiqua" w:cs="Book Antiqua"/>
        </w:rPr>
        <w:t xml:space="preserve">, </w:t>
      </w:r>
      <w:proofErr w:type="spellStart"/>
      <w:r w:rsidRPr="009267A6">
        <w:rPr>
          <w:rFonts w:ascii="Book Antiqua" w:hAnsi="Book Antiqua" w:cs="Book Antiqua"/>
        </w:rPr>
        <w:t>Groman</w:t>
      </w:r>
      <w:proofErr w:type="spellEnd"/>
      <w:r w:rsidRPr="009267A6">
        <w:rPr>
          <w:rFonts w:ascii="Book Antiqua" w:hAnsi="Book Antiqua" w:cs="Book Antiqua"/>
        </w:rPr>
        <w:t xml:space="preserve"> A, </w:t>
      </w:r>
      <w:proofErr w:type="spellStart"/>
      <w:r w:rsidRPr="009267A6">
        <w:rPr>
          <w:rFonts w:ascii="Book Antiqua" w:hAnsi="Book Antiqua" w:cs="Book Antiqua"/>
        </w:rPr>
        <w:t>Yendamuri</w:t>
      </w:r>
      <w:proofErr w:type="spellEnd"/>
      <w:r w:rsidRPr="009267A6">
        <w:rPr>
          <w:rFonts w:ascii="Book Antiqua" w:hAnsi="Book Antiqua" w:cs="Book Antiqua"/>
        </w:rPr>
        <w:t xml:space="preserve"> SS, </w:t>
      </w:r>
      <w:proofErr w:type="spellStart"/>
      <w:r w:rsidRPr="009267A6">
        <w:rPr>
          <w:rFonts w:ascii="Book Antiqua" w:hAnsi="Book Antiqua" w:cs="Book Antiqua"/>
        </w:rPr>
        <w:t>Iyer</w:t>
      </w:r>
      <w:proofErr w:type="spellEnd"/>
      <w:r w:rsidRPr="009267A6">
        <w:rPr>
          <w:rFonts w:ascii="Book Antiqua" w:hAnsi="Book Antiqua" w:cs="Book Antiqua"/>
        </w:rPr>
        <w:t xml:space="preserve"> R, Mukherjee S. Role of Adjuvant Chemotherapy in Pulmonary Carcinoids: An NCDB Analysis. </w:t>
      </w:r>
      <w:r w:rsidRPr="009267A6">
        <w:rPr>
          <w:rFonts w:ascii="Book Antiqua" w:hAnsi="Book Antiqua" w:cs="Book Antiqua"/>
          <w:i/>
          <w:iCs/>
        </w:rPr>
        <w:t>Anticancer Res</w:t>
      </w:r>
      <w:r w:rsidRPr="009267A6">
        <w:rPr>
          <w:rFonts w:ascii="Book Antiqua" w:hAnsi="Book Antiqua" w:cs="Book Antiqua"/>
        </w:rPr>
        <w:t xml:space="preserve"> 2019; </w:t>
      </w:r>
      <w:r w:rsidRPr="009267A6">
        <w:rPr>
          <w:rFonts w:ascii="Book Antiqua" w:hAnsi="Book Antiqua" w:cs="Book Antiqua"/>
          <w:b/>
          <w:bCs/>
        </w:rPr>
        <w:t>39</w:t>
      </w:r>
      <w:r w:rsidRPr="009267A6">
        <w:rPr>
          <w:rFonts w:ascii="Book Antiqua" w:hAnsi="Book Antiqua" w:cs="Book Antiqua"/>
        </w:rPr>
        <w:t>: 6835-6842 [PMID: 31810950 DOI: 10.21873/anticanres.13900]</w:t>
      </w:r>
    </w:p>
    <w:p w14:paraId="16B2502D" w14:textId="484A27A2"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23 </w:t>
      </w:r>
      <w:r w:rsidRPr="009267A6">
        <w:rPr>
          <w:rFonts w:ascii="Book Antiqua" w:hAnsi="Book Antiqua" w:cs="Book Antiqua"/>
          <w:b/>
          <w:bCs/>
        </w:rPr>
        <w:t>Westin GFM</w:t>
      </w:r>
      <w:r w:rsidRPr="009267A6">
        <w:rPr>
          <w:rFonts w:ascii="Book Antiqua" w:hAnsi="Book Antiqua" w:cs="Book Antiqua"/>
          <w:bCs/>
        </w:rPr>
        <w:t>,</w:t>
      </w:r>
      <w:r w:rsidRPr="009267A6">
        <w:rPr>
          <w:rFonts w:ascii="Book Antiqua" w:hAnsi="Book Antiqua" w:cs="Book Antiqua"/>
        </w:rPr>
        <w:t xml:space="preserve"> </w:t>
      </w:r>
      <w:proofErr w:type="spellStart"/>
      <w:r w:rsidRPr="009267A6">
        <w:rPr>
          <w:rFonts w:ascii="Book Antiqua" w:hAnsi="Book Antiqua" w:cs="Book Antiqua"/>
        </w:rPr>
        <w:t>Alsidawi</w:t>
      </w:r>
      <w:proofErr w:type="spellEnd"/>
      <w:r w:rsidRPr="009267A6">
        <w:rPr>
          <w:rFonts w:ascii="Book Antiqua" w:hAnsi="Book Antiqua" w:cs="Book Antiqua"/>
        </w:rPr>
        <w:t xml:space="preserve"> S, </w:t>
      </w:r>
      <w:proofErr w:type="spellStart"/>
      <w:r w:rsidRPr="009267A6">
        <w:rPr>
          <w:rFonts w:ascii="Book Antiqua" w:hAnsi="Book Antiqua" w:cs="Book Antiqua"/>
        </w:rPr>
        <w:t>Leventakos</w:t>
      </w:r>
      <w:proofErr w:type="spellEnd"/>
      <w:r w:rsidRPr="009267A6">
        <w:rPr>
          <w:rFonts w:ascii="Book Antiqua" w:hAnsi="Book Antiqua" w:cs="Book Antiqua"/>
        </w:rPr>
        <w:t xml:space="preserve"> K, Halfdanarson TR, Molina JR. Impact of adjuvant chemotherapy in non-metastatic node positive bronchial neuroendocrine tumors (BNET). </w:t>
      </w:r>
      <w:r w:rsidR="00072387" w:rsidRPr="009267A6">
        <w:rPr>
          <w:rFonts w:ascii="Book Antiqua" w:hAnsi="Book Antiqua" w:cs="Book Antiqua"/>
          <w:i/>
        </w:rPr>
        <w:t>J Clin Oncol</w:t>
      </w:r>
      <w:r w:rsidR="00072387" w:rsidRPr="00F549D8">
        <w:rPr>
          <w:rFonts w:ascii="Book Antiqua" w:hAnsi="Book Antiqua" w:cs="Book Antiqua"/>
        </w:rPr>
        <w:t xml:space="preserve"> </w:t>
      </w:r>
      <w:r w:rsidR="00072387" w:rsidRPr="009267A6">
        <w:rPr>
          <w:rFonts w:ascii="Book Antiqua" w:hAnsi="Book Antiqua" w:cs="Book Antiqua"/>
        </w:rPr>
        <w:t>2</w:t>
      </w:r>
      <w:r w:rsidRPr="009267A6">
        <w:rPr>
          <w:rFonts w:ascii="Book Antiqua" w:hAnsi="Book Antiqua" w:cs="Book Antiqua"/>
        </w:rPr>
        <w:t>017;</w:t>
      </w:r>
      <w:r w:rsidR="00072387" w:rsidRPr="009267A6">
        <w:rPr>
          <w:rFonts w:ascii="Book Antiqua" w:hAnsi="Book Antiqua" w:cs="Book Antiqua"/>
        </w:rPr>
        <w:t xml:space="preserve"> </w:t>
      </w:r>
      <w:r w:rsidRPr="009267A6">
        <w:rPr>
          <w:rFonts w:ascii="Book Antiqua" w:hAnsi="Book Antiqua" w:cs="Book Antiqua"/>
          <w:b/>
        </w:rPr>
        <w:t>35</w:t>
      </w:r>
      <w:r w:rsidRPr="009267A6">
        <w:rPr>
          <w:rFonts w:ascii="Book Antiqua" w:hAnsi="Book Antiqua" w:cs="Book Antiqua"/>
        </w:rPr>
        <w:t>:</w:t>
      </w:r>
      <w:r w:rsidR="00072387" w:rsidRPr="009267A6">
        <w:rPr>
          <w:rFonts w:ascii="Book Antiqua" w:hAnsi="Book Antiqua" w:cs="Book Antiqua"/>
        </w:rPr>
        <w:t xml:space="preserve"> </w:t>
      </w:r>
      <w:r w:rsidR="00863DEB" w:rsidRPr="009267A6">
        <w:rPr>
          <w:rFonts w:ascii="Book Antiqua" w:hAnsi="Book Antiqua" w:cs="Book Antiqua"/>
        </w:rPr>
        <w:t>8533-8533 [</w:t>
      </w:r>
      <w:r w:rsidRPr="009267A6">
        <w:rPr>
          <w:rFonts w:ascii="Book Antiqua" w:hAnsi="Book Antiqua" w:cs="Book Antiqua"/>
          <w:caps/>
        </w:rPr>
        <w:t xml:space="preserve">doi: </w:t>
      </w:r>
      <w:r w:rsidRPr="009267A6">
        <w:rPr>
          <w:rFonts w:ascii="Book Antiqua" w:hAnsi="Book Antiqua" w:cs="Book Antiqua"/>
        </w:rPr>
        <w:t>10</w:t>
      </w:r>
      <w:r w:rsidR="00863DEB" w:rsidRPr="009267A6">
        <w:rPr>
          <w:rFonts w:ascii="Book Antiqua" w:hAnsi="Book Antiqua" w:cs="Book Antiqua"/>
        </w:rPr>
        <w:t>.1200/JCO.2017.35.15_suppl.8533]</w:t>
      </w:r>
    </w:p>
    <w:p w14:paraId="51BA820C"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lastRenderedPageBreak/>
        <w:t xml:space="preserve">24 </w:t>
      </w:r>
      <w:r w:rsidRPr="009267A6">
        <w:rPr>
          <w:rFonts w:ascii="Book Antiqua" w:hAnsi="Book Antiqua" w:cs="Book Antiqua"/>
          <w:b/>
          <w:bCs/>
        </w:rPr>
        <w:t>Nussbaum DP</w:t>
      </w:r>
      <w:r w:rsidRPr="009267A6">
        <w:rPr>
          <w:rFonts w:ascii="Book Antiqua" w:hAnsi="Book Antiqua" w:cs="Book Antiqua"/>
        </w:rPr>
        <w:t xml:space="preserve">, </w:t>
      </w:r>
      <w:proofErr w:type="spellStart"/>
      <w:r w:rsidRPr="009267A6">
        <w:rPr>
          <w:rFonts w:ascii="Book Antiqua" w:hAnsi="Book Antiqua" w:cs="Book Antiqua"/>
        </w:rPr>
        <w:t>Speicher</w:t>
      </w:r>
      <w:proofErr w:type="spellEnd"/>
      <w:r w:rsidRPr="009267A6">
        <w:rPr>
          <w:rFonts w:ascii="Book Antiqua" w:hAnsi="Book Antiqua" w:cs="Book Antiqua"/>
        </w:rPr>
        <w:t xml:space="preserve"> PJ, </w:t>
      </w:r>
      <w:proofErr w:type="spellStart"/>
      <w:r w:rsidRPr="009267A6">
        <w:rPr>
          <w:rFonts w:ascii="Book Antiqua" w:hAnsi="Book Antiqua" w:cs="Book Antiqua"/>
        </w:rPr>
        <w:t>Gulack</w:t>
      </w:r>
      <w:proofErr w:type="spellEnd"/>
      <w:r w:rsidRPr="009267A6">
        <w:rPr>
          <w:rFonts w:ascii="Book Antiqua" w:hAnsi="Book Antiqua" w:cs="Book Antiqua"/>
        </w:rPr>
        <w:t xml:space="preserve"> BC, </w:t>
      </w:r>
      <w:proofErr w:type="spellStart"/>
      <w:r w:rsidRPr="009267A6">
        <w:rPr>
          <w:rFonts w:ascii="Book Antiqua" w:hAnsi="Book Antiqua" w:cs="Book Antiqua"/>
        </w:rPr>
        <w:t>Hartwig</w:t>
      </w:r>
      <w:proofErr w:type="spellEnd"/>
      <w:r w:rsidRPr="009267A6">
        <w:rPr>
          <w:rFonts w:ascii="Book Antiqua" w:hAnsi="Book Antiqua" w:cs="Book Antiqua"/>
        </w:rPr>
        <w:t xml:space="preserve"> MG, </w:t>
      </w:r>
      <w:proofErr w:type="spellStart"/>
      <w:r w:rsidRPr="009267A6">
        <w:rPr>
          <w:rFonts w:ascii="Book Antiqua" w:hAnsi="Book Antiqua" w:cs="Book Antiqua"/>
        </w:rPr>
        <w:t>Onaitis</w:t>
      </w:r>
      <w:proofErr w:type="spellEnd"/>
      <w:r w:rsidRPr="009267A6">
        <w:rPr>
          <w:rFonts w:ascii="Book Antiqua" w:hAnsi="Book Antiqua" w:cs="Book Antiqua"/>
        </w:rPr>
        <w:t xml:space="preserve"> MW, D'Amico TA, Berry MF. Defining the role of adjuvant chemotherapy after lobectomy for typical bronchopulmonary carcinoid tumors. </w:t>
      </w:r>
      <w:r w:rsidRPr="009267A6">
        <w:rPr>
          <w:rFonts w:ascii="Book Antiqua" w:hAnsi="Book Antiqua" w:cs="Book Antiqua"/>
          <w:i/>
          <w:iCs/>
        </w:rPr>
        <w:t xml:space="preserve">Ann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2015; </w:t>
      </w:r>
      <w:r w:rsidRPr="009267A6">
        <w:rPr>
          <w:rFonts w:ascii="Book Antiqua" w:hAnsi="Book Antiqua" w:cs="Book Antiqua"/>
          <w:b/>
          <w:bCs/>
        </w:rPr>
        <w:t>99</w:t>
      </w:r>
      <w:r w:rsidRPr="009267A6">
        <w:rPr>
          <w:rFonts w:ascii="Book Antiqua" w:hAnsi="Book Antiqua" w:cs="Book Antiqua"/>
        </w:rPr>
        <w:t>: 428-434 [PMID: 25499480 DOI: 10.1016/j.athoracsur.2014.08.030]</w:t>
      </w:r>
    </w:p>
    <w:p w14:paraId="7B1BECEF"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25 </w:t>
      </w:r>
      <w:r w:rsidRPr="009267A6">
        <w:rPr>
          <w:rFonts w:ascii="Book Antiqua" w:hAnsi="Book Antiqua" w:cs="Book Antiqua"/>
          <w:b/>
          <w:bCs/>
        </w:rPr>
        <w:t xml:space="preserve">Anderson KL </w:t>
      </w:r>
      <w:proofErr w:type="spellStart"/>
      <w:r w:rsidRPr="009267A6">
        <w:rPr>
          <w:rFonts w:ascii="Book Antiqua" w:hAnsi="Book Antiqua" w:cs="Book Antiqua"/>
          <w:b/>
          <w:bCs/>
        </w:rPr>
        <w:t>Jr</w:t>
      </w:r>
      <w:proofErr w:type="spellEnd"/>
      <w:r w:rsidRPr="009267A6">
        <w:rPr>
          <w:rFonts w:ascii="Book Antiqua" w:hAnsi="Book Antiqua" w:cs="Book Antiqua"/>
        </w:rPr>
        <w:t xml:space="preserve">, </w:t>
      </w:r>
      <w:proofErr w:type="spellStart"/>
      <w:r w:rsidRPr="009267A6">
        <w:rPr>
          <w:rFonts w:ascii="Book Antiqua" w:hAnsi="Book Antiqua" w:cs="Book Antiqua"/>
        </w:rPr>
        <w:t>Mulvihill</w:t>
      </w:r>
      <w:proofErr w:type="spellEnd"/>
      <w:r w:rsidRPr="009267A6">
        <w:rPr>
          <w:rFonts w:ascii="Book Antiqua" w:hAnsi="Book Antiqua" w:cs="Book Antiqua"/>
        </w:rPr>
        <w:t xml:space="preserve"> MS, </w:t>
      </w:r>
      <w:proofErr w:type="spellStart"/>
      <w:r w:rsidRPr="009267A6">
        <w:rPr>
          <w:rFonts w:ascii="Book Antiqua" w:hAnsi="Book Antiqua" w:cs="Book Antiqua"/>
        </w:rPr>
        <w:t>Speicher</w:t>
      </w:r>
      <w:proofErr w:type="spellEnd"/>
      <w:r w:rsidRPr="009267A6">
        <w:rPr>
          <w:rFonts w:ascii="Book Antiqua" w:hAnsi="Book Antiqua" w:cs="Book Antiqua"/>
        </w:rPr>
        <w:t xml:space="preserve"> PJ, </w:t>
      </w:r>
      <w:proofErr w:type="spellStart"/>
      <w:r w:rsidRPr="009267A6">
        <w:rPr>
          <w:rFonts w:ascii="Book Antiqua" w:hAnsi="Book Antiqua" w:cs="Book Antiqua"/>
        </w:rPr>
        <w:t>Yerokun</w:t>
      </w:r>
      <w:proofErr w:type="spellEnd"/>
      <w:r w:rsidRPr="009267A6">
        <w:rPr>
          <w:rFonts w:ascii="Book Antiqua" w:hAnsi="Book Antiqua" w:cs="Book Antiqua"/>
        </w:rPr>
        <w:t xml:space="preserve"> BA, </w:t>
      </w:r>
      <w:proofErr w:type="spellStart"/>
      <w:r w:rsidRPr="009267A6">
        <w:rPr>
          <w:rFonts w:ascii="Book Antiqua" w:hAnsi="Book Antiqua" w:cs="Book Antiqua"/>
        </w:rPr>
        <w:t>Gulack</w:t>
      </w:r>
      <w:proofErr w:type="spellEnd"/>
      <w:r w:rsidRPr="009267A6">
        <w:rPr>
          <w:rFonts w:ascii="Book Antiqua" w:hAnsi="Book Antiqua" w:cs="Book Antiqua"/>
        </w:rPr>
        <w:t xml:space="preserve"> BC, Nussbaum DP, </w:t>
      </w:r>
      <w:proofErr w:type="spellStart"/>
      <w:r w:rsidRPr="009267A6">
        <w:rPr>
          <w:rFonts w:ascii="Book Antiqua" w:hAnsi="Book Antiqua" w:cs="Book Antiqua"/>
        </w:rPr>
        <w:t>Harpole</w:t>
      </w:r>
      <w:proofErr w:type="spellEnd"/>
      <w:r w:rsidRPr="009267A6">
        <w:rPr>
          <w:rFonts w:ascii="Book Antiqua" w:hAnsi="Book Antiqua" w:cs="Book Antiqua"/>
        </w:rPr>
        <w:t xml:space="preserve"> DH </w:t>
      </w:r>
      <w:proofErr w:type="spellStart"/>
      <w:r w:rsidRPr="009267A6">
        <w:rPr>
          <w:rFonts w:ascii="Book Antiqua" w:hAnsi="Book Antiqua" w:cs="Book Antiqua"/>
        </w:rPr>
        <w:t>Jr</w:t>
      </w:r>
      <w:proofErr w:type="spellEnd"/>
      <w:r w:rsidRPr="009267A6">
        <w:rPr>
          <w:rFonts w:ascii="Book Antiqua" w:hAnsi="Book Antiqua" w:cs="Book Antiqua"/>
        </w:rPr>
        <w:t xml:space="preserve">, D'Amico TA, Berry MF, Hartwig MG. Adjuvant Chemotherapy Does Not Confer Superior Survival in Patients With Atypical Carcinoid Tumors. </w:t>
      </w:r>
      <w:r w:rsidRPr="009267A6">
        <w:rPr>
          <w:rFonts w:ascii="Book Antiqua" w:hAnsi="Book Antiqua" w:cs="Book Antiqua"/>
          <w:i/>
          <w:iCs/>
        </w:rPr>
        <w:t xml:space="preserve">Ann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2017; </w:t>
      </w:r>
      <w:r w:rsidRPr="009267A6">
        <w:rPr>
          <w:rFonts w:ascii="Book Antiqua" w:hAnsi="Book Antiqua" w:cs="Book Antiqua"/>
          <w:b/>
          <w:bCs/>
        </w:rPr>
        <w:t>104</w:t>
      </w:r>
      <w:r w:rsidRPr="009267A6">
        <w:rPr>
          <w:rFonts w:ascii="Book Antiqua" w:hAnsi="Book Antiqua" w:cs="Book Antiqua"/>
        </w:rPr>
        <w:t>: 1221-1230 [PMID: 28760471 DOI: 10.1016/j.athoracsur.2017.05.011]</w:t>
      </w:r>
    </w:p>
    <w:p w14:paraId="795D8036"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26 </w:t>
      </w:r>
      <w:proofErr w:type="spellStart"/>
      <w:r w:rsidRPr="009267A6">
        <w:rPr>
          <w:rFonts w:ascii="Book Antiqua" w:hAnsi="Book Antiqua" w:cs="Book Antiqua"/>
          <w:b/>
          <w:bCs/>
        </w:rPr>
        <w:t>Herde</w:t>
      </w:r>
      <w:proofErr w:type="spellEnd"/>
      <w:r w:rsidRPr="009267A6">
        <w:rPr>
          <w:rFonts w:ascii="Book Antiqua" w:hAnsi="Book Antiqua" w:cs="Book Antiqua"/>
          <w:b/>
          <w:bCs/>
        </w:rPr>
        <w:t xml:space="preserve"> RF</w:t>
      </w:r>
      <w:r w:rsidRPr="009267A6">
        <w:rPr>
          <w:rFonts w:ascii="Book Antiqua" w:hAnsi="Book Antiqua" w:cs="Book Antiqua"/>
        </w:rPr>
        <w:t xml:space="preserve">, </w:t>
      </w:r>
      <w:proofErr w:type="spellStart"/>
      <w:r w:rsidRPr="009267A6">
        <w:rPr>
          <w:rFonts w:ascii="Book Antiqua" w:hAnsi="Book Antiqua" w:cs="Book Antiqua"/>
        </w:rPr>
        <w:t>Kokeny</w:t>
      </w:r>
      <w:proofErr w:type="spellEnd"/>
      <w:r w:rsidRPr="009267A6">
        <w:rPr>
          <w:rFonts w:ascii="Book Antiqua" w:hAnsi="Book Antiqua" w:cs="Book Antiqua"/>
        </w:rPr>
        <w:t xml:space="preserve"> KE, Reddy CB, </w:t>
      </w:r>
      <w:proofErr w:type="spellStart"/>
      <w:r w:rsidRPr="009267A6">
        <w:rPr>
          <w:rFonts w:ascii="Book Antiqua" w:hAnsi="Book Antiqua" w:cs="Book Antiqua"/>
        </w:rPr>
        <w:t>Akerley</w:t>
      </w:r>
      <w:proofErr w:type="spellEnd"/>
      <w:r w:rsidRPr="009267A6">
        <w:rPr>
          <w:rFonts w:ascii="Book Antiqua" w:hAnsi="Book Antiqua" w:cs="Book Antiqua"/>
        </w:rPr>
        <w:t xml:space="preserve"> WL, Hu N, </w:t>
      </w:r>
      <w:proofErr w:type="spellStart"/>
      <w:r w:rsidRPr="009267A6">
        <w:rPr>
          <w:rFonts w:ascii="Book Antiqua" w:hAnsi="Book Antiqua" w:cs="Book Antiqua"/>
        </w:rPr>
        <w:t>Boltax</w:t>
      </w:r>
      <w:proofErr w:type="spellEnd"/>
      <w:r w:rsidRPr="009267A6">
        <w:rPr>
          <w:rFonts w:ascii="Book Antiqua" w:hAnsi="Book Antiqua" w:cs="Book Antiqua"/>
        </w:rPr>
        <w:t xml:space="preserve"> JP, Hitchcock YJ. Primary Pulmonary Carcinoid Tumor: A Long-term Single Institution Experience. </w:t>
      </w:r>
      <w:r w:rsidRPr="009267A6">
        <w:rPr>
          <w:rFonts w:ascii="Book Antiqua" w:hAnsi="Book Antiqua" w:cs="Book Antiqua"/>
          <w:i/>
          <w:iCs/>
        </w:rPr>
        <w:t>Am J Clin Oncol</w:t>
      </w:r>
      <w:r w:rsidRPr="009267A6">
        <w:rPr>
          <w:rFonts w:ascii="Book Antiqua" w:hAnsi="Book Antiqua" w:cs="Book Antiqua"/>
        </w:rPr>
        <w:t xml:space="preserve"> 2018; </w:t>
      </w:r>
      <w:r w:rsidRPr="009267A6">
        <w:rPr>
          <w:rFonts w:ascii="Book Antiqua" w:hAnsi="Book Antiqua" w:cs="Book Antiqua"/>
          <w:b/>
          <w:bCs/>
        </w:rPr>
        <w:t>41</w:t>
      </w:r>
      <w:r w:rsidRPr="009267A6">
        <w:rPr>
          <w:rFonts w:ascii="Book Antiqua" w:hAnsi="Book Antiqua" w:cs="Book Antiqua"/>
        </w:rPr>
        <w:t>: 24-29 [PMID: 26270444 DOI: 10.1097/COC.0000000000000221]</w:t>
      </w:r>
    </w:p>
    <w:p w14:paraId="130C8D55"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27 </w:t>
      </w:r>
      <w:r w:rsidRPr="009267A6">
        <w:rPr>
          <w:rFonts w:ascii="Book Antiqua" w:hAnsi="Book Antiqua" w:cs="Book Antiqua"/>
          <w:b/>
          <w:bCs/>
        </w:rPr>
        <w:t>Chong CR</w:t>
      </w:r>
      <w:r w:rsidRPr="009267A6">
        <w:rPr>
          <w:rFonts w:ascii="Book Antiqua" w:hAnsi="Book Antiqua" w:cs="Book Antiqua"/>
        </w:rPr>
        <w:t xml:space="preserve">, Wirth LJ, Nishino M, Chen AB, </w:t>
      </w:r>
      <w:proofErr w:type="spellStart"/>
      <w:r w:rsidRPr="009267A6">
        <w:rPr>
          <w:rFonts w:ascii="Book Antiqua" w:hAnsi="Book Antiqua" w:cs="Book Antiqua"/>
        </w:rPr>
        <w:t>Sholl</w:t>
      </w:r>
      <w:proofErr w:type="spellEnd"/>
      <w:r w:rsidRPr="009267A6">
        <w:rPr>
          <w:rFonts w:ascii="Book Antiqua" w:hAnsi="Book Antiqua" w:cs="Book Antiqua"/>
        </w:rPr>
        <w:t xml:space="preserve"> LM, </w:t>
      </w:r>
      <w:proofErr w:type="spellStart"/>
      <w:r w:rsidRPr="009267A6">
        <w:rPr>
          <w:rFonts w:ascii="Book Antiqua" w:hAnsi="Book Antiqua" w:cs="Book Antiqua"/>
        </w:rPr>
        <w:t>Kulke</w:t>
      </w:r>
      <w:proofErr w:type="spellEnd"/>
      <w:r w:rsidRPr="009267A6">
        <w:rPr>
          <w:rFonts w:ascii="Book Antiqua" w:hAnsi="Book Antiqua" w:cs="Book Antiqua"/>
        </w:rPr>
        <w:t xml:space="preserve"> MH, McNamee CJ, </w:t>
      </w:r>
      <w:proofErr w:type="spellStart"/>
      <w:r w:rsidRPr="009267A6">
        <w:rPr>
          <w:rFonts w:ascii="Book Antiqua" w:hAnsi="Book Antiqua" w:cs="Book Antiqua"/>
        </w:rPr>
        <w:t>Jänne</w:t>
      </w:r>
      <w:proofErr w:type="spellEnd"/>
      <w:r w:rsidRPr="009267A6">
        <w:rPr>
          <w:rFonts w:ascii="Book Antiqua" w:hAnsi="Book Antiqua" w:cs="Book Antiqua"/>
        </w:rPr>
        <w:t xml:space="preserve"> PA, Johnson BE. Chemotherapy for locally advanced and metastatic pulmonary carcinoid tumors. </w:t>
      </w:r>
      <w:r w:rsidRPr="009267A6">
        <w:rPr>
          <w:rFonts w:ascii="Book Antiqua" w:hAnsi="Book Antiqua" w:cs="Book Antiqua"/>
          <w:i/>
          <w:iCs/>
        </w:rPr>
        <w:t>Lung Cancer</w:t>
      </w:r>
      <w:r w:rsidRPr="009267A6">
        <w:rPr>
          <w:rFonts w:ascii="Book Antiqua" w:hAnsi="Book Antiqua" w:cs="Book Antiqua"/>
        </w:rPr>
        <w:t xml:space="preserve"> 2014; </w:t>
      </w:r>
      <w:r w:rsidRPr="009267A6">
        <w:rPr>
          <w:rFonts w:ascii="Book Antiqua" w:hAnsi="Book Antiqua" w:cs="Book Antiqua"/>
          <w:b/>
          <w:bCs/>
        </w:rPr>
        <w:t>86</w:t>
      </w:r>
      <w:r w:rsidRPr="009267A6">
        <w:rPr>
          <w:rFonts w:ascii="Book Antiqua" w:hAnsi="Book Antiqua" w:cs="Book Antiqua"/>
        </w:rPr>
        <w:t>: 241-246 [PMID: 25218177 DOI: 10.1016/j.lungcan.2014.08.012]</w:t>
      </w:r>
    </w:p>
    <w:p w14:paraId="6396B724"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28 </w:t>
      </w:r>
      <w:r w:rsidRPr="009267A6">
        <w:rPr>
          <w:rFonts w:ascii="Book Antiqua" w:hAnsi="Book Antiqua" w:cs="Book Antiqua"/>
          <w:b/>
          <w:bCs/>
        </w:rPr>
        <w:t xml:space="preserve">Thomas CF </w:t>
      </w:r>
      <w:proofErr w:type="spellStart"/>
      <w:r w:rsidRPr="009267A6">
        <w:rPr>
          <w:rFonts w:ascii="Book Antiqua" w:hAnsi="Book Antiqua" w:cs="Book Antiqua"/>
          <w:b/>
          <w:bCs/>
        </w:rPr>
        <w:t>Jr</w:t>
      </w:r>
      <w:proofErr w:type="spellEnd"/>
      <w:r w:rsidRPr="009267A6">
        <w:rPr>
          <w:rFonts w:ascii="Book Antiqua" w:hAnsi="Book Antiqua" w:cs="Book Antiqua"/>
        </w:rPr>
        <w:t xml:space="preserve">, </w:t>
      </w:r>
      <w:proofErr w:type="spellStart"/>
      <w:r w:rsidRPr="009267A6">
        <w:rPr>
          <w:rFonts w:ascii="Book Antiqua" w:hAnsi="Book Antiqua" w:cs="Book Antiqua"/>
        </w:rPr>
        <w:t>Tazelaar</w:t>
      </w:r>
      <w:proofErr w:type="spellEnd"/>
      <w:r w:rsidRPr="009267A6">
        <w:rPr>
          <w:rFonts w:ascii="Book Antiqua" w:hAnsi="Book Antiqua" w:cs="Book Antiqua"/>
        </w:rPr>
        <w:t xml:space="preserve"> HD, Jett JR. Typical an</w:t>
      </w:r>
      <w:r w:rsidR="00555B28" w:rsidRPr="009267A6">
        <w:rPr>
          <w:rFonts w:ascii="Book Antiqua" w:hAnsi="Book Antiqua" w:cs="Book Antiqua"/>
        </w:rPr>
        <w:t>d atypical pulmonary carcinoids</w:t>
      </w:r>
      <w:r w:rsidRPr="009267A6">
        <w:rPr>
          <w:rFonts w:ascii="Book Antiqua" w:hAnsi="Book Antiqua" w:cs="Book Antiqua"/>
        </w:rPr>
        <w:t xml:space="preserve">: outcome in patients presenting with regional lymph node involvement. </w:t>
      </w:r>
      <w:r w:rsidRPr="009267A6">
        <w:rPr>
          <w:rFonts w:ascii="Book Antiqua" w:hAnsi="Book Antiqua" w:cs="Book Antiqua"/>
          <w:i/>
          <w:iCs/>
        </w:rPr>
        <w:t>Chest</w:t>
      </w:r>
      <w:r w:rsidRPr="009267A6">
        <w:rPr>
          <w:rFonts w:ascii="Book Antiqua" w:hAnsi="Book Antiqua" w:cs="Book Antiqua"/>
        </w:rPr>
        <w:t xml:space="preserve"> 2001; </w:t>
      </w:r>
      <w:r w:rsidRPr="009267A6">
        <w:rPr>
          <w:rFonts w:ascii="Book Antiqua" w:hAnsi="Book Antiqua" w:cs="Book Antiqua"/>
          <w:b/>
          <w:bCs/>
        </w:rPr>
        <w:t>119</w:t>
      </w:r>
      <w:r w:rsidRPr="009267A6">
        <w:rPr>
          <w:rFonts w:ascii="Book Antiqua" w:hAnsi="Book Antiqua" w:cs="Book Antiqua"/>
        </w:rPr>
        <w:t>: 1143-1150 [PMID: 11296182 DOI: 10.1378/chest.119.4.1143]</w:t>
      </w:r>
    </w:p>
    <w:p w14:paraId="27FCC1F0"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29 </w:t>
      </w:r>
      <w:proofErr w:type="spellStart"/>
      <w:r w:rsidRPr="009267A6">
        <w:rPr>
          <w:rFonts w:ascii="Book Antiqua" w:hAnsi="Book Antiqua" w:cs="Book Antiqua"/>
          <w:b/>
          <w:bCs/>
        </w:rPr>
        <w:t>Buonerba</w:t>
      </w:r>
      <w:proofErr w:type="spellEnd"/>
      <w:r w:rsidRPr="009267A6">
        <w:rPr>
          <w:rFonts w:ascii="Book Antiqua" w:hAnsi="Book Antiqua" w:cs="Book Antiqua"/>
          <w:b/>
          <w:bCs/>
        </w:rPr>
        <w:t xml:space="preserve"> C</w:t>
      </w:r>
      <w:r w:rsidRPr="009267A6">
        <w:rPr>
          <w:rFonts w:ascii="Book Antiqua" w:hAnsi="Book Antiqua" w:cs="Book Antiqua"/>
        </w:rPr>
        <w:t xml:space="preserve">, Gallo C, Di Lorenzo G, Romeo V, Marinelli A. Ten-year adjuvant treatment with somatostatin analogs in a patient with atypical carcinoid of the lung. </w:t>
      </w:r>
      <w:r w:rsidRPr="009267A6">
        <w:rPr>
          <w:rFonts w:ascii="Book Antiqua" w:hAnsi="Book Antiqua" w:cs="Book Antiqua"/>
          <w:i/>
          <w:iCs/>
        </w:rPr>
        <w:t>Anticancer Drugs</w:t>
      </w:r>
      <w:r w:rsidRPr="009267A6">
        <w:rPr>
          <w:rFonts w:ascii="Book Antiqua" w:hAnsi="Book Antiqua" w:cs="Book Antiqua"/>
        </w:rPr>
        <w:t xml:space="preserve"> 2010; </w:t>
      </w:r>
      <w:r w:rsidRPr="009267A6">
        <w:rPr>
          <w:rFonts w:ascii="Book Antiqua" w:hAnsi="Book Antiqua" w:cs="Book Antiqua"/>
          <w:b/>
          <w:bCs/>
        </w:rPr>
        <w:t>21</w:t>
      </w:r>
      <w:r w:rsidRPr="009267A6">
        <w:rPr>
          <w:rFonts w:ascii="Book Antiqua" w:hAnsi="Book Antiqua" w:cs="Book Antiqua"/>
        </w:rPr>
        <w:t>: 465-468 [PMID: 20075713 DOI: 10.1097/CAD.0b013e32833688a2</w:t>
      </w:r>
      <w:r w:rsidRPr="009267A6">
        <w:rPr>
          <w:rFonts w:ascii="Book Antiqua" w:eastAsia="宋体" w:hAnsi="Book Antiqua" w:cs="Book Antiqua"/>
          <w:lang w:eastAsia="zh-CN"/>
        </w:rPr>
        <w:t>]</w:t>
      </w:r>
    </w:p>
    <w:p w14:paraId="26A8D035"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30 </w:t>
      </w:r>
      <w:proofErr w:type="spellStart"/>
      <w:r w:rsidRPr="009267A6">
        <w:rPr>
          <w:rFonts w:ascii="Book Antiqua" w:hAnsi="Book Antiqua" w:cs="Book Antiqua"/>
          <w:b/>
          <w:bCs/>
        </w:rPr>
        <w:t>Früh</w:t>
      </w:r>
      <w:proofErr w:type="spellEnd"/>
      <w:r w:rsidRPr="009267A6">
        <w:rPr>
          <w:rFonts w:ascii="Book Antiqua" w:hAnsi="Book Antiqua" w:cs="Book Antiqua"/>
          <w:b/>
          <w:bCs/>
        </w:rPr>
        <w:t xml:space="preserve"> M</w:t>
      </w:r>
      <w:r w:rsidRPr="009267A6">
        <w:rPr>
          <w:rFonts w:ascii="Book Antiqua" w:hAnsi="Book Antiqua" w:cs="Book Antiqua"/>
        </w:rPr>
        <w:t xml:space="preserve">, De </w:t>
      </w:r>
      <w:proofErr w:type="spellStart"/>
      <w:r w:rsidRPr="009267A6">
        <w:rPr>
          <w:rFonts w:ascii="Book Antiqua" w:hAnsi="Book Antiqua" w:cs="Book Antiqua"/>
        </w:rPr>
        <w:t>Ruysscher</w:t>
      </w:r>
      <w:proofErr w:type="spellEnd"/>
      <w:r w:rsidRPr="009267A6">
        <w:rPr>
          <w:rFonts w:ascii="Book Antiqua" w:hAnsi="Book Antiqua" w:cs="Book Antiqua"/>
        </w:rPr>
        <w:t xml:space="preserve"> D, </w:t>
      </w:r>
      <w:proofErr w:type="spellStart"/>
      <w:r w:rsidRPr="009267A6">
        <w:rPr>
          <w:rFonts w:ascii="Book Antiqua" w:hAnsi="Book Antiqua" w:cs="Book Antiqua"/>
        </w:rPr>
        <w:t>Popat</w:t>
      </w:r>
      <w:proofErr w:type="spellEnd"/>
      <w:r w:rsidRPr="009267A6">
        <w:rPr>
          <w:rFonts w:ascii="Book Antiqua" w:hAnsi="Book Antiqua" w:cs="Book Antiqua"/>
        </w:rPr>
        <w:t xml:space="preserve"> S, </w:t>
      </w:r>
      <w:proofErr w:type="spellStart"/>
      <w:r w:rsidRPr="009267A6">
        <w:rPr>
          <w:rFonts w:ascii="Book Antiqua" w:hAnsi="Book Antiqua" w:cs="Book Antiqua"/>
        </w:rPr>
        <w:t>Crinò</w:t>
      </w:r>
      <w:proofErr w:type="spellEnd"/>
      <w:r w:rsidRPr="009267A6">
        <w:rPr>
          <w:rFonts w:ascii="Book Antiqua" w:hAnsi="Book Antiqua" w:cs="Book Antiqua"/>
        </w:rPr>
        <w:t xml:space="preserve"> L, Peters S, </w:t>
      </w:r>
      <w:proofErr w:type="spellStart"/>
      <w:r w:rsidRPr="009267A6">
        <w:rPr>
          <w:rFonts w:ascii="Book Antiqua" w:hAnsi="Book Antiqua" w:cs="Book Antiqua"/>
        </w:rPr>
        <w:t>Felip</w:t>
      </w:r>
      <w:proofErr w:type="spellEnd"/>
      <w:r w:rsidRPr="009267A6">
        <w:rPr>
          <w:rFonts w:ascii="Book Antiqua" w:hAnsi="Book Antiqua" w:cs="Book Antiqua"/>
        </w:rPr>
        <w:t xml:space="preserve"> E; ESMO Guidelines Working Group. Small-cell lung cancer (SCLC): ESMO Clinical Practice Guidelines for diagnosis, treatment and follow-up. </w:t>
      </w:r>
      <w:r w:rsidRPr="009267A6">
        <w:rPr>
          <w:rFonts w:ascii="Book Antiqua" w:hAnsi="Book Antiqua" w:cs="Book Antiqua"/>
          <w:i/>
          <w:iCs/>
        </w:rPr>
        <w:t>Ann Oncol</w:t>
      </w:r>
      <w:r w:rsidRPr="009267A6">
        <w:rPr>
          <w:rFonts w:ascii="Book Antiqua" w:hAnsi="Book Antiqua" w:cs="Book Antiqua"/>
        </w:rPr>
        <w:t xml:space="preserve"> 2013; </w:t>
      </w:r>
      <w:r w:rsidRPr="009267A6">
        <w:rPr>
          <w:rFonts w:ascii="Book Antiqua" w:hAnsi="Book Antiqua" w:cs="Book Antiqua"/>
          <w:b/>
          <w:bCs/>
        </w:rPr>
        <w:t>24 Suppl 6</w:t>
      </w:r>
      <w:r w:rsidRPr="009267A6">
        <w:rPr>
          <w:rFonts w:ascii="Book Antiqua" w:hAnsi="Book Antiqua" w:cs="Book Antiqua"/>
        </w:rPr>
        <w:t>: vi99-v105 [PMID: 23813929 DOI: 10.1093/</w:t>
      </w:r>
      <w:proofErr w:type="spellStart"/>
      <w:r w:rsidRPr="009267A6">
        <w:rPr>
          <w:rFonts w:ascii="Book Antiqua" w:hAnsi="Book Antiqua" w:cs="Book Antiqua"/>
        </w:rPr>
        <w:t>annonc</w:t>
      </w:r>
      <w:proofErr w:type="spellEnd"/>
      <w:r w:rsidRPr="009267A6">
        <w:rPr>
          <w:rFonts w:ascii="Book Antiqua" w:hAnsi="Book Antiqua" w:cs="Book Antiqua"/>
        </w:rPr>
        <w:t>/mdt178]</w:t>
      </w:r>
    </w:p>
    <w:p w14:paraId="354847B0"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31 </w:t>
      </w:r>
      <w:proofErr w:type="spellStart"/>
      <w:r w:rsidRPr="009267A6">
        <w:rPr>
          <w:rFonts w:ascii="Book Antiqua" w:hAnsi="Book Antiqua" w:cs="Book Antiqua"/>
          <w:b/>
          <w:bCs/>
        </w:rPr>
        <w:t>Kalemkerian</w:t>
      </w:r>
      <w:proofErr w:type="spellEnd"/>
      <w:r w:rsidRPr="009267A6">
        <w:rPr>
          <w:rFonts w:ascii="Book Antiqua" w:hAnsi="Book Antiqua" w:cs="Book Antiqua"/>
          <w:b/>
          <w:bCs/>
        </w:rPr>
        <w:t xml:space="preserve"> GP</w:t>
      </w:r>
      <w:r w:rsidRPr="009267A6">
        <w:rPr>
          <w:rFonts w:ascii="Book Antiqua" w:hAnsi="Book Antiqua" w:cs="Book Antiqua"/>
        </w:rPr>
        <w:t xml:space="preserve">, Loo BW, </w:t>
      </w:r>
      <w:proofErr w:type="spellStart"/>
      <w:r w:rsidRPr="009267A6">
        <w:rPr>
          <w:rFonts w:ascii="Book Antiqua" w:hAnsi="Book Antiqua" w:cs="Book Antiqua"/>
        </w:rPr>
        <w:t>Akerley</w:t>
      </w:r>
      <w:proofErr w:type="spellEnd"/>
      <w:r w:rsidRPr="009267A6">
        <w:rPr>
          <w:rFonts w:ascii="Book Antiqua" w:hAnsi="Book Antiqua" w:cs="Book Antiqua"/>
        </w:rPr>
        <w:t xml:space="preserve"> W, </w:t>
      </w:r>
      <w:proofErr w:type="spellStart"/>
      <w:r w:rsidRPr="009267A6">
        <w:rPr>
          <w:rFonts w:ascii="Book Antiqua" w:hAnsi="Book Antiqua" w:cs="Book Antiqua"/>
        </w:rPr>
        <w:t>Attia</w:t>
      </w:r>
      <w:proofErr w:type="spellEnd"/>
      <w:r w:rsidRPr="009267A6">
        <w:rPr>
          <w:rFonts w:ascii="Book Antiqua" w:hAnsi="Book Antiqua" w:cs="Book Antiqua"/>
        </w:rPr>
        <w:t xml:space="preserve"> A, </w:t>
      </w:r>
      <w:proofErr w:type="spellStart"/>
      <w:r w:rsidRPr="009267A6">
        <w:rPr>
          <w:rFonts w:ascii="Book Antiqua" w:hAnsi="Book Antiqua" w:cs="Book Antiqua"/>
        </w:rPr>
        <w:t>Bassetti</w:t>
      </w:r>
      <w:proofErr w:type="spellEnd"/>
      <w:r w:rsidRPr="009267A6">
        <w:rPr>
          <w:rFonts w:ascii="Book Antiqua" w:hAnsi="Book Antiqua" w:cs="Book Antiqua"/>
        </w:rPr>
        <w:t xml:space="preserve"> M, </w:t>
      </w:r>
      <w:proofErr w:type="spellStart"/>
      <w:r w:rsidRPr="009267A6">
        <w:rPr>
          <w:rFonts w:ascii="Book Antiqua" w:hAnsi="Book Antiqua" w:cs="Book Antiqua"/>
        </w:rPr>
        <w:t>Boumber</w:t>
      </w:r>
      <w:proofErr w:type="spellEnd"/>
      <w:r w:rsidRPr="009267A6">
        <w:rPr>
          <w:rFonts w:ascii="Book Antiqua" w:hAnsi="Book Antiqua" w:cs="Book Antiqua"/>
        </w:rPr>
        <w:t xml:space="preserve"> Y, Decker R, </w:t>
      </w:r>
      <w:proofErr w:type="spellStart"/>
      <w:r w:rsidRPr="009267A6">
        <w:rPr>
          <w:rFonts w:ascii="Book Antiqua" w:hAnsi="Book Antiqua" w:cs="Book Antiqua"/>
        </w:rPr>
        <w:t>Dobelbower</w:t>
      </w:r>
      <w:proofErr w:type="spellEnd"/>
      <w:r w:rsidRPr="009267A6">
        <w:rPr>
          <w:rFonts w:ascii="Book Antiqua" w:hAnsi="Book Antiqua" w:cs="Book Antiqua"/>
        </w:rPr>
        <w:t xml:space="preserve"> MC, </w:t>
      </w:r>
      <w:proofErr w:type="spellStart"/>
      <w:r w:rsidRPr="009267A6">
        <w:rPr>
          <w:rFonts w:ascii="Book Antiqua" w:hAnsi="Book Antiqua" w:cs="Book Antiqua"/>
        </w:rPr>
        <w:t>Dowlati</w:t>
      </w:r>
      <w:proofErr w:type="spellEnd"/>
      <w:r w:rsidRPr="009267A6">
        <w:rPr>
          <w:rFonts w:ascii="Book Antiqua" w:hAnsi="Book Antiqua" w:cs="Book Antiqua"/>
        </w:rPr>
        <w:t xml:space="preserve"> A, Downey RJ, </w:t>
      </w:r>
      <w:proofErr w:type="spellStart"/>
      <w:r w:rsidRPr="009267A6">
        <w:rPr>
          <w:rFonts w:ascii="Book Antiqua" w:hAnsi="Book Antiqua" w:cs="Book Antiqua"/>
        </w:rPr>
        <w:t>Florsheim</w:t>
      </w:r>
      <w:proofErr w:type="spellEnd"/>
      <w:r w:rsidRPr="009267A6">
        <w:rPr>
          <w:rFonts w:ascii="Book Antiqua" w:hAnsi="Book Antiqua" w:cs="Book Antiqua"/>
        </w:rPr>
        <w:t xml:space="preserve"> C, </w:t>
      </w:r>
      <w:proofErr w:type="spellStart"/>
      <w:r w:rsidRPr="009267A6">
        <w:rPr>
          <w:rFonts w:ascii="Book Antiqua" w:hAnsi="Book Antiqua" w:cs="Book Antiqua"/>
        </w:rPr>
        <w:t>Ganti</w:t>
      </w:r>
      <w:proofErr w:type="spellEnd"/>
      <w:r w:rsidRPr="009267A6">
        <w:rPr>
          <w:rFonts w:ascii="Book Antiqua" w:hAnsi="Book Antiqua" w:cs="Book Antiqua"/>
        </w:rPr>
        <w:t xml:space="preserve"> AKP, </w:t>
      </w:r>
      <w:proofErr w:type="spellStart"/>
      <w:r w:rsidRPr="009267A6">
        <w:rPr>
          <w:rFonts w:ascii="Book Antiqua" w:hAnsi="Book Antiqua" w:cs="Book Antiqua"/>
        </w:rPr>
        <w:t>Grecula</w:t>
      </w:r>
      <w:proofErr w:type="spellEnd"/>
      <w:r w:rsidRPr="009267A6">
        <w:rPr>
          <w:rFonts w:ascii="Book Antiqua" w:hAnsi="Book Antiqua" w:cs="Book Antiqua"/>
        </w:rPr>
        <w:t xml:space="preserve"> JC, </w:t>
      </w:r>
      <w:proofErr w:type="spellStart"/>
      <w:r w:rsidRPr="009267A6">
        <w:rPr>
          <w:rFonts w:ascii="Book Antiqua" w:hAnsi="Book Antiqua" w:cs="Book Antiqua"/>
        </w:rPr>
        <w:t>Gubens</w:t>
      </w:r>
      <w:proofErr w:type="spellEnd"/>
      <w:r w:rsidRPr="009267A6">
        <w:rPr>
          <w:rFonts w:ascii="Book Antiqua" w:hAnsi="Book Antiqua" w:cs="Book Antiqua"/>
        </w:rPr>
        <w:t xml:space="preserve"> MA, </w:t>
      </w:r>
      <w:proofErr w:type="spellStart"/>
      <w:r w:rsidRPr="009267A6">
        <w:rPr>
          <w:rFonts w:ascii="Book Antiqua" w:hAnsi="Book Antiqua" w:cs="Book Antiqua"/>
        </w:rPr>
        <w:t>Hann</w:t>
      </w:r>
      <w:proofErr w:type="spellEnd"/>
      <w:r w:rsidRPr="009267A6">
        <w:rPr>
          <w:rFonts w:ascii="Book Antiqua" w:hAnsi="Book Antiqua" w:cs="Book Antiqua"/>
        </w:rPr>
        <w:t xml:space="preserve"> CL, Hayman JA, Heist RS, </w:t>
      </w:r>
      <w:proofErr w:type="spellStart"/>
      <w:r w:rsidRPr="009267A6">
        <w:rPr>
          <w:rFonts w:ascii="Book Antiqua" w:hAnsi="Book Antiqua" w:cs="Book Antiqua"/>
        </w:rPr>
        <w:t>Koczywas</w:t>
      </w:r>
      <w:proofErr w:type="spellEnd"/>
      <w:r w:rsidRPr="009267A6">
        <w:rPr>
          <w:rFonts w:ascii="Book Antiqua" w:hAnsi="Book Antiqua" w:cs="Book Antiqua"/>
        </w:rPr>
        <w:t xml:space="preserve"> M, Merritt RE, </w:t>
      </w:r>
      <w:proofErr w:type="spellStart"/>
      <w:r w:rsidRPr="009267A6">
        <w:rPr>
          <w:rFonts w:ascii="Book Antiqua" w:hAnsi="Book Antiqua" w:cs="Book Antiqua"/>
        </w:rPr>
        <w:t>Mohindra</w:t>
      </w:r>
      <w:proofErr w:type="spellEnd"/>
      <w:r w:rsidRPr="009267A6">
        <w:rPr>
          <w:rFonts w:ascii="Book Antiqua" w:hAnsi="Book Antiqua" w:cs="Book Antiqua"/>
        </w:rPr>
        <w:t xml:space="preserve"> N, Molina J, </w:t>
      </w:r>
      <w:r w:rsidRPr="009267A6">
        <w:rPr>
          <w:rFonts w:ascii="Book Antiqua" w:hAnsi="Book Antiqua" w:cs="Book Antiqua"/>
        </w:rPr>
        <w:lastRenderedPageBreak/>
        <w:t xml:space="preserve">Moran CA, </w:t>
      </w:r>
      <w:proofErr w:type="spellStart"/>
      <w:r w:rsidRPr="009267A6">
        <w:rPr>
          <w:rFonts w:ascii="Book Antiqua" w:hAnsi="Book Antiqua" w:cs="Book Antiqua"/>
        </w:rPr>
        <w:t>Morgensztern</w:t>
      </w:r>
      <w:proofErr w:type="spellEnd"/>
      <w:r w:rsidRPr="009267A6">
        <w:rPr>
          <w:rFonts w:ascii="Book Antiqua" w:hAnsi="Book Antiqua" w:cs="Book Antiqua"/>
        </w:rPr>
        <w:t xml:space="preserve"> D, </w:t>
      </w:r>
      <w:proofErr w:type="spellStart"/>
      <w:r w:rsidRPr="009267A6">
        <w:rPr>
          <w:rFonts w:ascii="Book Antiqua" w:hAnsi="Book Antiqua" w:cs="Book Antiqua"/>
        </w:rPr>
        <w:t>Pokharel</w:t>
      </w:r>
      <w:proofErr w:type="spellEnd"/>
      <w:r w:rsidRPr="009267A6">
        <w:rPr>
          <w:rFonts w:ascii="Book Antiqua" w:hAnsi="Book Antiqua" w:cs="Book Antiqua"/>
        </w:rPr>
        <w:t xml:space="preserve"> S, Portnoy DC, Rhodes D, </w:t>
      </w:r>
      <w:proofErr w:type="spellStart"/>
      <w:r w:rsidRPr="009267A6">
        <w:rPr>
          <w:rFonts w:ascii="Book Antiqua" w:hAnsi="Book Antiqua" w:cs="Book Antiqua"/>
        </w:rPr>
        <w:t>Rusthoven</w:t>
      </w:r>
      <w:proofErr w:type="spellEnd"/>
      <w:r w:rsidRPr="009267A6">
        <w:rPr>
          <w:rFonts w:ascii="Book Antiqua" w:hAnsi="Book Antiqua" w:cs="Book Antiqua"/>
        </w:rPr>
        <w:t xml:space="preserve"> C, Sands J, Santana-Davila R, Williams CC, Hoffmann KG, Hughes M. NCCN Guidelines Insights: Small Cell Lung Cancer, Version 2.2018. </w:t>
      </w:r>
      <w:r w:rsidRPr="009267A6">
        <w:rPr>
          <w:rFonts w:ascii="Book Antiqua" w:hAnsi="Book Antiqua" w:cs="Book Antiqua"/>
          <w:i/>
          <w:iCs/>
        </w:rPr>
        <w:t xml:space="preserve">J </w:t>
      </w:r>
      <w:proofErr w:type="spellStart"/>
      <w:r w:rsidRPr="009267A6">
        <w:rPr>
          <w:rFonts w:ascii="Book Antiqua" w:hAnsi="Book Antiqua" w:cs="Book Antiqua"/>
          <w:i/>
          <w:iCs/>
        </w:rPr>
        <w:t>Natl</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Compr</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Canc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Netw</w:t>
      </w:r>
      <w:proofErr w:type="spellEnd"/>
      <w:r w:rsidRPr="009267A6">
        <w:rPr>
          <w:rFonts w:ascii="Book Antiqua" w:hAnsi="Book Antiqua" w:cs="Book Antiqua"/>
        </w:rPr>
        <w:t xml:space="preserve"> 2018; </w:t>
      </w:r>
      <w:r w:rsidRPr="009267A6">
        <w:rPr>
          <w:rFonts w:ascii="Book Antiqua" w:hAnsi="Book Antiqua" w:cs="Book Antiqua"/>
          <w:b/>
          <w:bCs/>
        </w:rPr>
        <w:t>16</w:t>
      </w:r>
      <w:r w:rsidRPr="009267A6">
        <w:rPr>
          <w:rFonts w:ascii="Book Antiqua" w:hAnsi="Book Antiqua" w:cs="Book Antiqua"/>
        </w:rPr>
        <w:t>: 1171-1182 [PMID: 30323087 DOI: 10.6004/jnccn.2018.0079]</w:t>
      </w:r>
    </w:p>
    <w:p w14:paraId="30F2FAE3"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32 </w:t>
      </w:r>
      <w:r w:rsidRPr="009267A6">
        <w:rPr>
          <w:rFonts w:ascii="Book Antiqua" w:hAnsi="Book Antiqua" w:cs="Book Antiqua"/>
          <w:b/>
          <w:bCs/>
        </w:rPr>
        <w:t>Zhou N</w:t>
      </w:r>
      <w:r w:rsidRPr="009267A6">
        <w:rPr>
          <w:rFonts w:ascii="Book Antiqua" w:hAnsi="Book Antiqua" w:cs="Book Antiqua"/>
        </w:rPr>
        <w:t xml:space="preserve">, Bott M, Park BJ, </w:t>
      </w:r>
      <w:proofErr w:type="spellStart"/>
      <w:r w:rsidRPr="009267A6">
        <w:rPr>
          <w:rFonts w:ascii="Book Antiqua" w:hAnsi="Book Antiqua" w:cs="Book Antiqua"/>
        </w:rPr>
        <w:t>Vallières</w:t>
      </w:r>
      <w:proofErr w:type="spellEnd"/>
      <w:r w:rsidRPr="009267A6">
        <w:rPr>
          <w:rFonts w:ascii="Book Antiqua" w:hAnsi="Book Antiqua" w:cs="Book Antiqua"/>
        </w:rPr>
        <w:t xml:space="preserve"> E, Wilshire CL, </w:t>
      </w:r>
      <w:proofErr w:type="spellStart"/>
      <w:r w:rsidRPr="009267A6">
        <w:rPr>
          <w:rFonts w:ascii="Book Antiqua" w:hAnsi="Book Antiqua" w:cs="Book Antiqua"/>
        </w:rPr>
        <w:t>Yasufuku</w:t>
      </w:r>
      <w:proofErr w:type="spellEnd"/>
      <w:r w:rsidRPr="009267A6">
        <w:rPr>
          <w:rFonts w:ascii="Book Antiqua" w:hAnsi="Book Antiqua" w:cs="Book Antiqua"/>
        </w:rPr>
        <w:t xml:space="preserve"> K, Spicer JD, Jones DR, </w:t>
      </w:r>
      <w:proofErr w:type="spellStart"/>
      <w:r w:rsidRPr="009267A6">
        <w:rPr>
          <w:rFonts w:ascii="Book Antiqua" w:hAnsi="Book Antiqua" w:cs="Book Antiqua"/>
        </w:rPr>
        <w:t>Sepesi</w:t>
      </w:r>
      <w:proofErr w:type="spellEnd"/>
      <w:r w:rsidRPr="009267A6">
        <w:rPr>
          <w:rFonts w:ascii="Book Antiqua" w:hAnsi="Book Antiqua" w:cs="Book Antiqua"/>
        </w:rPr>
        <w:t xml:space="preserve"> B; Small Cell Lung Cancer Working Group. Predictors of survival following surgical resection of limited-stage small cell lung cancer. </w:t>
      </w:r>
      <w:r w:rsidRPr="009267A6">
        <w:rPr>
          <w:rFonts w:ascii="Book Antiqua" w:hAnsi="Book Antiqua" w:cs="Book Antiqua"/>
          <w:i/>
          <w:iCs/>
        </w:rPr>
        <w:t xml:space="preserve">J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Cardiovasc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2021; </w:t>
      </w:r>
      <w:r w:rsidRPr="009267A6">
        <w:rPr>
          <w:rFonts w:ascii="Book Antiqua" w:hAnsi="Book Antiqua" w:cs="Book Antiqua"/>
          <w:b/>
          <w:bCs/>
        </w:rPr>
        <w:t>161</w:t>
      </w:r>
      <w:r w:rsidRPr="009267A6">
        <w:rPr>
          <w:rFonts w:ascii="Book Antiqua" w:hAnsi="Book Antiqua" w:cs="Book Antiqua"/>
        </w:rPr>
        <w:t>: 760-771.e2 [PMID: 33349449 DOI: 10.1016/j.jtcvs.2020.10.148]</w:t>
      </w:r>
    </w:p>
    <w:p w14:paraId="748FA908"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33 </w:t>
      </w:r>
      <w:r w:rsidRPr="009267A6">
        <w:rPr>
          <w:rFonts w:ascii="Book Antiqua" w:hAnsi="Book Antiqua" w:cs="Book Antiqua"/>
          <w:b/>
          <w:bCs/>
        </w:rPr>
        <w:t>Xu YJ</w:t>
      </w:r>
      <w:r w:rsidRPr="009267A6">
        <w:rPr>
          <w:rFonts w:ascii="Book Antiqua" w:hAnsi="Book Antiqua" w:cs="Book Antiqua"/>
        </w:rPr>
        <w:t xml:space="preserve">, Zheng H, Gao W, Jiang GN, </w:t>
      </w:r>
      <w:proofErr w:type="spellStart"/>
      <w:r w:rsidRPr="009267A6">
        <w:rPr>
          <w:rFonts w:ascii="Book Antiqua" w:hAnsi="Book Antiqua" w:cs="Book Antiqua"/>
        </w:rPr>
        <w:t>Xie</w:t>
      </w:r>
      <w:proofErr w:type="spellEnd"/>
      <w:r w:rsidRPr="009267A6">
        <w:rPr>
          <w:rFonts w:ascii="Book Antiqua" w:hAnsi="Book Antiqua" w:cs="Book Antiqua"/>
        </w:rPr>
        <w:t xml:space="preserve"> HK, Chen C, Fei K. Is neoadjuvant chemotherapy mandatory for limited-disease small-cell lung cancer? </w:t>
      </w:r>
      <w:r w:rsidRPr="009267A6">
        <w:rPr>
          <w:rFonts w:ascii="Book Antiqua" w:hAnsi="Book Antiqua" w:cs="Book Antiqua"/>
          <w:i/>
          <w:iCs/>
        </w:rPr>
        <w:t xml:space="preserve">Interact </w:t>
      </w:r>
      <w:proofErr w:type="spellStart"/>
      <w:r w:rsidRPr="009267A6">
        <w:rPr>
          <w:rFonts w:ascii="Book Antiqua" w:hAnsi="Book Antiqua" w:cs="Book Antiqua"/>
          <w:i/>
          <w:iCs/>
        </w:rPr>
        <w:t>Cardiovasc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2014; </w:t>
      </w:r>
      <w:r w:rsidRPr="009267A6">
        <w:rPr>
          <w:rFonts w:ascii="Book Antiqua" w:hAnsi="Book Antiqua" w:cs="Book Antiqua"/>
          <w:b/>
          <w:bCs/>
        </w:rPr>
        <w:t>19</w:t>
      </w:r>
      <w:r w:rsidRPr="009267A6">
        <w:rPr>
          <w:rFonts w:ascii="Book Antiqua" w:hAnsi="Book Antiqua" w:cs="Book Antiqua"/>
        </w:rPr>
        <w:t>: 887-893 [PMID: 25156899 DOI: 10.1093/</w:t>
      </w:r>
      <w:proofErr w:type="spellStart"/>
      <w:r w:rsidRPr="009267A6">
        <w:rPr>
          <w:rFonts w:ascii="Book Antiqua" w:hAnsi="Book Antiqua" w:cs="Book Antiqua"/>
        </w:rPr>
        <w:t>icvts</w:t>
      </w:r>
      <w:proofErr w:type="spellEnd"/>
      <w:r w:rsidRPr="009267A6">
        <w:rPr>
          <w:rFonts w:ascii="Book Antiqua" w:hAnsi="Book Antiqua" w:cs="Book Antiqua"/>
        </w:rPr>
        <w:t>/ivu262]</w:t>
      </w:r>
    </w:p>
    <w:p w14:paraId="46549E8D"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34 </w:t>
      </w:r>
      <w:r w:rsidRPr="009267A6">
        <w:rPr>
          <w:rFonts w:ascii="Book Antiqua" w:hAnsi="Book Antiqua" w:cs="Book Antiqua"/>
          <w:b/>
          <w:bCs/>
        </w:rPr>
        <w:t>Yang CF</w:t>
      </w:r>
      <w:r w:rsidRPr="009267A6">
        <w:rPr>
          <w:rFonts w:ascii="Book Antiqua" w:hAnsi="Book Antiqua" w:cs="Book Antiqua"/>
        </w:rPr>
        <w:t xml:space="preserve">, Chan DY, </w:t>
      </w:r>
      <w:proofErr w:type="spellStart"/>
      <w:r w:rsidRPr="009267A6">
        <w:rPr>
          <w:rFonts w:ascii="Book Antiqua" w:hAnsi="Book Antiqua" w:cs="Book Antiqua"/>
        </w:rPr>
        <w:t>Speicher</w:t>
      </w:r>
      <w:proofErr w:type="spellEnd"/>
      <w:r w:rsidRPr="009267A6">
        <w:rPr>
          <w:rFonts w:ascii="Book Antiqua" w:hAnsi="Book Antiqua" w:cs="Book Antiqua"/>
        </w:rPr>
        <w:t xml:space="preserve"> PJ, </w:t>
      </w:r>
      <w:proofErr w:type="spellStart"/>
      <w:r w:rsidRPr="009267A6">
        <w:rPr>
          <w:rFonts w:ascii="Book Antiqua" w:hAnsi="Book Antiqua" w:cs="Book Antiqua"/>
        </w:rPr>
        <w:t>Gulack</w:t>
      </w:r>
      <w:proofErr w:type="spellEnd"/>
      <w:r w:rsidRPr="009267A6">
        <w:rPr>
          <w:rFonts w:ascii="Book Antiqua" w:hAnsi="Book Antiqua" w:cs="Book Antiqua"/>
        </w:rPr>
        <w:t xml:space="preserve"> BC, Wang X, </w:t>
      </w:r>
      <w:proofErr w:type="spellStart"/>
      <w:r w:rsidRPr="009267A6">
        <w:rPr>
          <w:rFonts w:ascii="Book Antiqua" w:hAnsi="Book Antiqua" w:cs="Book Antiqua"/>
        </w:rPr>
        <w:t>Hartwig</w:t>
      </w:r>
      <w:proofErr w:type="spellEnd"/>
      <w:r w:rsidRPr="009267A6">
        <w:rPr>
          <w:rFonts w:ascii="Book Antiqua" w:hAnsi="Book Antiqua" w:cs="Book Antiqua"/>
        </w:rPr>
        <w:t xml:space="preserve"> MG, </w:t>
      </w:r>
      <w:proofErr w:type="spellStart"/>
      <w:r w:rsidRPr="009267A6">
        <w:rPr>
          <w:rFonts w:ascii="Book Antiqua" w:hAnsi="Book Antiqua" w:cs="Book Antiqua"/>
        </w:rPr>
        <w:t>Onaitis</w:t>
      </w:r>
      <w:proofErr w:type="spellEnd"/>
      <w:r w:rsidRPr="009267A6">
        <w:rPr>
          <w:rFonts w:ascii="Book Antiqua" w:hAnsi="Book Antiqua" w:cs="Book Antiqua"/>
        </w:rPr>
        <w:t xml:space="preserve"> MW, Tong BC, D'Amico TA, Berry MF, </w:t>
      </w:r>
      <w:proofErr w:type="spellStart"/>
      <w:r w:rsidRPr="009267A6">
        <w:rPr>
          <w:rFonts w:ascii="Book Antiqua" w:hAnsi="Book Antiqua" w:cs="Book Antiqua"/>
        </w:rPr>
        <w:t>Harpole</w:t>
      </w:r>
      <w:proofErr w:type="spellEnd"/>
      <w:r w:rsidRPr="009267A6">
        <w:rPr>
          <w:rFonts w:ascii="Book Antiqua" w:hAnsi="Book Antiqua" w:cs="Book Antiqua"/>
        </w:rPr>
        <w:t xml:space="preserve"> DH. Role of Adjuvant Therapy in a Population-Based Cohort of Patients </w:t>
      </w:r>
      <w:proofErr w:type="gramStart"/>
      <w:r w:rsidRPr="009267A6">
        <w:rPr>
          <w:rFonts w:ascii="Book Antiqua" w:hAnsi="Book Antiqua" w:cs="Book Antiqua"/>
        </w:rPr>
        <w:t>With</w:t>
      </w:r>
      <w:proofErr w:type="gramEnd"/>
      <w:r w:rsidRPr="009267A6">
        <w:rPr>
          <w:rFonts w:ascii="Book Antiqua" w:hAnsi="Book Antiqua" w:cs="Book Antiqua"/>
        </w:rPr>
        <w:t xml:space="preserve"> Early-Stage Small-Cell Lung Cancer. </w:t>
      </w:r>
      <w:r w:rsidRPr="009267A6">
        <w:rPr>
          <w:rFonts w:ascii="Book Antiqua" w:hAnsi="Book Antiqua" w:cs="Book Antiqua"/>
          <w:i/>
          <w:iCs/>
        </w:rPr>
        <w:t>J Clin Oncol</w:t>
      </w:r>
      <w:r w:rsidRPr="009267A6">
        <w:rPr>
          <w:rFonts w:ascii="Book Antiqua" w:hAnsi="Book Antiqua" w:cs="Book Antiqua"/>
        </w:rPr>
        <w:t xml:space="preserve"> 2016; </w:t>
      </w:r>
      <w:r w:rsidRPr="009267A6">
        <w:rPr>
          <w:rFonts w:ascii="Book Antiqua" w:hAnsi="Book Antiqua" w:cs="Book Antiqua"/>
          <w:b/>
          <w:bCs/>
        </w:rPr>
        <w:t>34</w:t>
      </w:r>
      <w:r w:rsidRPr="009267A6">
        <w:rPr>
          <w:rFonts w:ascii="Book Antiqua" w:hAnsi="Book Antiqua" w:cs="Book Antiqua"/>
        </w:rPr>
        <w:t>: 1057-1064 [PMID: 26786925 DOI: 10.1200/JCO.2015.63.8171</w:t>
      </w:r>
      <w:r w:rsidRPr="009267A6">
        <w:rPr>
          <w:rFonts w:ascii="Book Antiqua" w:eastAsia="宋体" w:hAnsi="Book Antiqua" w:cs="Book Antiqua"/>
          <w:lang w:eastAsia="zh-CN"/>
        </w:rPr>
        <w:t>]</w:t>
      </w:r>
    </w:p>
    <w:p w14:paraId="375370CC"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35 </w:t>
      </w:r>
      <w:r w:rsidRPr="009267A6">
        <w:rPr>
          <w:rFonts w:ascii="Book Antiqua" w:hAnsi="Book Antiqua" w:cs="Book Antiqua"/>
          <w:b/>
          <w:bCs/>
        </w:rPr>
        <w:t>Zhong L</w:t>
      </w:r>
      <w:r w:rsidRPr="009267A6">
        <w:rPr>
          <w:rFonts w:ascii="Book Antiqua" w:hAnsi="Book Antiqua" w:cs="Book Antiqua"/>
        </w:rPr>
        <w:t xml:space="preserve">, Suo J, Wang Y, Han J, Zhou H, Wei H, Zhu J. Prognosis of limited-stage small cell lung cancer with comprehensive treatment including radical resection. </w:t>
      </w:r>
      <w:r w:rsidRPr="009267A6">
        <w:rPr>
          <w:rFonts w:ascii="Book Antiqua" w:hAnsi="Book Antiqua" w:cs="Book Antiqua"/>
          <w:i/>
          <w:iCs/>
        </w:rPr>
        <w:t>World J Surg Oncol</w:t>
      </w:r>
      <w:r w:rsidRPr="009267A6">
        <w:rPr>
          <w:rFonts w:ascii="Book Antiqua" w:hAnsi="Book Antiqua" w:cs="Book Antiqua"/>
        </w:rPr>
        <w:t xml:space="preserve"> 2020; </w:t>
      </w:r>
      <w:r w:rsidRPr="009267A6">
        <w:rPr>
          <w:rFonts w:ascii="Book Antiqua" w:hAnsi="Book Antiqua" w:cs="Book Antiqua"/>
          <w:b/>
          <w:bCs/>
        </w:rPr>
        <w:t>18</w:t>
      </w:r>
      <w:r w:rsidRPr="009267A6">
        <w:rPr>
          <w:rFonts w:ascii="Book Antiqua" w:hAnsi="Book Antiqua" w:cs="Book Antiqua"/>
        </w:rPr>
        <w:t>: 27 [PMID: 32013993 DOI: 10.1186/s12957-020-1807-1]</w:t>
      </w:r>
    </w:p>
    <w:p w14:paraId="171B1954"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36 </w:t>
      </w:r>
      <w:r w:rsidRPr="009267A6">
        <w:rPr>
          <w:rFonts w:ascii="Book Antiqua" w:hAnsi="Book Antiqua" w:cs="Book Antiqua"/>
          <w:b/>
          <w:bCs/>
        </w:rPr>
        <w:t>Takada M</w:t>
      </w:r>
      <w:r w:rsidRPr="009267A6">
        <w:rPr>
          <w:rFonts w:ascii="Book Antiqua" w:hAnsi="Book Antiqua" w:cs="Book Antiqua"/>
        </w:rPr>
        <w:t xml:space="preserve">, Fukuoka M, Kawahara M, </w:t>
      </w:r>
      <w:proofErr w:type="spellStart"/>
      <w:r w:rsidRPr="009267A6">
        <w:rPr>
          <w:rFonts w:ascii="Book Antiqua" w:hAnsi="Book Antiqua" w:cs="Book Antiqua"/>
        </w:rPr>
        <w:t>Sugiura</w:t>
      </w:r>
      <w:proofErr w:type="spellEnd"/>
      <w:r w:rsidRPr="009267A6">
        <w:rPr>
          <w:rFonts w:ascii="Book Antiqua" w:hAnsi="Book Antiqua" w:cs="Book Antiqua"/>
        </w:rPr>
        <w:t xml:space="preserve"> T, Yokoyama A, Yokota S, </w:t>
      </w:r>
      <w:proofErr w:type="spellStart"/>
      <w:r w:rsidRPr="009267A6">
        <w:rPr>
          <w:rFonts w:ascii="Book Antiqua" w:hAnsi="Book Antiqua" w:cs="Book Antiqua"/>
        </w:rPr>
        <w:t>Nishiwaki</w:t>
      </w:r>
      <w:proofErr w:type="spellEnd"/>
      <w:r w:rsidRPr="009267A6">
        <w:rPr>
          <w:rFonts w:ascii="Book Antiqua" w:hAnsi="Book Antiqua" w:cs="Book Antiqua"/>
        </w:rPr>
        <w:t xml:space="preserve"> Y, Watanabe K, Noda K, Tamura T, Fukuda H, </w:t>
      </w:r>
      <w:proofErr w:type="spellStart"/>
      <w:r w:rsidRPr="009267A6">
        <w:rPr>
          <w:rFonts w:ascii="Book Antiqua" w:hAnsi="Book Antiqua" w:cs="Book Antiqua"/>
        </w:rPr>
        <w:t>Saijo</w:t>
      </w:r>
      <w:proofErr w:type="spellEnd"/>
      <w:r w:rsidRPr="009267A6">
        <w:rPr>
          <w:rFonts w:ascii="Book Antiqua" w:hAnsi="Book Antiqua" w:cs="Book Antiqua"/>
        </w:rPr>
        <w:t xml:space="preserve"> N. Phase III study of concurrent versus sequential thoracic radiotherapy in combination with cisplatin and etoposide for limited-stage small-cell lung cancer: results of the Japan Clinical Oncology Group Study 9104. </w:t>
      </w:r>
      <w:r w:rsidRPr="009267A6">
        <w:rPr>
          <w:rFonts w:ascii="Book Antiqua" w:hAnsi="Book Antiqua" w:cs="Book Antiqua"/>
          <w:i/>
          <w:iCs/>
        </w:rPr>
        <w:t>J Clin Oncol</w:t>
      </w:r>
      <w:r w:rsidRPr="009267A6">
        <w:rPr>
          <w:rFonts w:ascii="Book Antiqua" w:hAnsi="Book Antiqua" w:cs="Book Antiqua"/>
        </w:rPr>
        <w:t xml:space="preserve"> 2002; </w:t>
      </w:r>
      <w:r w:rsidRPr="009267A6">
        <w:rPr>
          <w:rFonts w:ascii="Book Antiqua" w:hAnsi="Book Antiqua" w:cs="Book Antiqua"/>
          <w:b/>
          <w:bCs/>
        </w:rPr>
        <w:t>20</w:t>
      </w:r>
      <w:r w:rsidRPr="009267A6">
        <w:rPr>
          <w:rFonts w:ascii="Book Antiqua" w:hAnsi="Book Antiqua" w:cs="Book Antiqua"/>
        </w:rPr>
        <w:t>: 3054-3060 [PMID: 12118018 DOI: 10.1200/jco.2002.12.071]</w:t>
      </w:r>
    </w:p>
    <w:p w14:paraId="05A76F7B"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37 </w:t>
      </w:r>
      <w:proofErr w:type="spellStart"/>
      <w:r w:rsidRPr="009267A6">
        <w:rPr>
          <w:rFonts w:ascii="Book Antiqua" w:hAnsi="Book Antiqua" w:cs="Book Antiqua"/>
          <w:b/>
          <w:bCs/>
        </w:rPr>
        <w:t>Pujol</w:t>
      </w:r>
      <w:proofErr w:type="spellEnd"/>
      <w:r w:rsidRPr="009267A6">
        <w:rPr>
          <w:rFonts w:ascii="Book Antiqua" w:hAnsi="Book Antiqua" w:cs="Book Antiqua"/>
          <w:b/>
          <w:bCs/>
        </w:rPr>
        <w:t xml:space="preserve"> JL</w:t>
      </w:r>
      <w:r w:rsidRPr="009267A6">
        <w:rPr>
          <w:rFonts w:ascii="Book Antiqua" w:hAnsi="Book Antiqua" w:cs="Book Antiqua"/>
        </w:rPr>
        <w:t xml:space="preserve">, </w:t>
      </w:r>
      <w:proofErr w:type="spellStart"/>
      <w:r w:rsidRPr="009267A6">
        <w:rPr>
          <w:rFonts w:ascii="Book Antiqua" w:hAnsi="Book Antiqua" w:cs="Book Antiqua"/>
        </w:rPr>
        <w:t>Carestia</w:t>
      </w:r>
      <w:proofErr w:type="spellEnd"/>
      <w:r w:rsidRPr="009267A6">
        <w:rPr>
          <w:rFonts w:ascii="Book Antiqua" w:hAnsi="Book Antiqua" w:cs="Book Antiqua"/>
        </w:rPr>
        <w:t xml:space="preserve"> L, </w:t>
      </w:r>
      <w:proofErr w:type="spellStart"/>
      <w:r w:rsidRPr="009267A6">
        <w:rPr>
          <w:rFonts w:ascii="Book Antiqua" w:hAnsi="Book Antiqua" w:cs="Book Antiqua"/>
        </w:rPr>
        <w:t>Daurès</w:t>
      </w:r>
      <w:proofErr w:type="spellEnd"/>
      <w:r w:rsidRPr="009267A6">
        <w:rPr>
          <w:rFonts w:ascii="Book Antiqua" w:hAnsi="Book Antiqua" w:cs="Book Antiqua"/>
        </w:rPr>
        <w:t xml:space="preserve"> JP. Is there a case for cisplatin in the treatment of small-cell lung cancer? A meta-analysis of randomized trials of a cisplatin-containing regimen versus a regimen without this alkylating agent. </w:t>
      </w:r>
      <w:r w:rsidRPr="009267A6">
        <w:rPr>
          <w:rFonts w:ascii="Book Antiqua" w:hAnsi="Book Antiqua" w:cs="Book Antiqua"/>
          <w:i/>
          <w:iCs/>
        </w:rPr>
        <w:t>Br J Cancer</w:t>
      </w:r>
      <w:r w:rsidRPr="009267A6">
        <w:rPr>
          <w:rFonts w:ascii="Book Antiqua" w:hAnsi="Book Antiqua" w:cs="Book Antiqua"/>
        </w:rPr>
        <w:t xml:space="preserve"> 2000; </w:t>
      </w:r>
      <w:r w:rsidRPr="009267A6">
        <w:rPr>
          <w:rFonts w:ascii="Book Antiqua" w:hAnsi="Book Antiqua" w:cs="Book Antiqua"/>
          <w:b/>
          <w:bCs/>
        </w:rPr>
        <w:t>83</w:t>
      </w:r>
      <w:r w:rsidRPr="009267A6">
        <w:rPr>
          <w:rFonts w:ascii="Book Antiqua" w:hAnsi="Book Antiqua" w:cs="Book Antiqua"/>
        </w:rPr>
        <w:t>: 8-15 [PMID: 10883661 DOI: 10.1054/bjoc.2000.1164]</w:t>
      </w:r>
    </w:p>
    <w:p w14:paraId="036C6B7F"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38 </w:t>
      </w:r>
      <w:proofErr w:type="spellStart"/>
      <w:r w:rsidRPr="009267A6">
        <w:rPr>
          <w:rFonts w:ascii="Book Antiqua" w:hAnsi="Book Antiqua" w:cs="Book Antiqua"/>
          <w:b/>
          <w:bCs/>
        </w:rPr>
        <w:t>Mascaux</w:t>
      </w:r>
      <w:proofErr w:type="spellEnd"/>
      <w:r w:rsidRPr="009267A6">
        <w:rPr>
          <w:rFonts w:ascii="Book Antiqua" w:hAnsi="Book Antiqua" w:cs="Book Antiqua"/>
          <w:b/>
          <w:bCs/>
        </w:rPr>
        <w:t xml:space="preserve"> C</w:t>
      </w:r>
      <w:r w:rsidRPr="009267A6">
        <w:rPr>
          <w:rFonts w:ascii="Book Antiqua" w:hAnsi="Book Antiqua" w:cs="Book Antiqua"/>
        </w:rPr>
        <w:t xml:space="preserve">, </w:t>
      </w:r>
      <w:proofErr w:type="spellStart"/>
      <w:r w:rsidRPr="009267A6">
        <w:rPr>
          <w:rFonts w:ascii="Book Antiqua" w:hAnsi="Book Antiqua" w:cs="Book Antiqua"/>
        </w:rPr>
        <w:t>Paesmans</w:t>
      </w:r>
      <w:proofErr w:type="spellEnd"/>
      <w:r w:rsidRPr="009267A6">
        <w:rPr>
          <w:rFonts w:ascii="Book Antiqua" w:hAnsi="Book Antiqua" w:cs="Book Antiqua"/>
        </w:rPr>
        <w:t xml:space="preserve"> M, </w:t>
      </w:r>
      <w:proofErr w:type="spellStart"/>
      <w:r w:rsidRPr="009267A6">
        <w:rPr>
          <w:rFonts w:ascii="Book Antiqua" w:hAnsi="Book Antiqua" w:cs="Book Antiqua"/>
        </w:rPr>
        <w:t>Berghmans</w:t>
      </w:r>
      <w:proofErr w:type="spellEnd"/>
      <w:r w:rsidRPr="009267A6">
        <w:rPr>
          <w:rFonts w:ascii="Book Antiqua" w:hAnsi="Book Antiqua" w:cs="Book Antiqua"/>
        </w:rPr>
        <w:t xml:space="preserve"> T, </w:t>
      </w:r>
      <w:proofErr w:type="spellStart"/>
      <w:r w:rsidRPr="009267A6">
        <w:rPr>
          <w:rFonts w:ascii="Book Antiqua" w:hAnsi="Book Antiqua" w:cs="Book Antiqua"/>
        </w:rPr>
        <w:t>Branle</w:t>
      </w:r>
      <w:proofErr w:type="spellEnd"/>
      <w:r w:rsidRPr="009267A6">
        <w:rPr>
          <w:rFonts w:ascii="Book Antiqua" w:hAnsi="Book Antiqua" w:cs="Book Antiqua"/>
        </w:rPr>
        <w:t xml:space="preserve"> F, Lafitte JJ, Lemaitre F, </w:t>
      </w:r>
      <w:proofErr w:type="spellStart"/>
      <w:r w:rsidRPr="009267A6">
        <w:rPr>
          <w:rFonts w:ascii="Book Antiqua" w:hAnsi="Book Antiqua" w:cs="Book Antiqua"/>
        </w:rPr>
        <w:t>Meert</w:t>
      </w:r>
      <w:proofErr w:type="spellEnd"/>
      <w:r w:rsidRPr="009267A6">
        <w:rPr>
          <w:rFonts w:ascii="Book Antiqua" w:hAnsi="Book Antiqua" w:cs="Book Antiqua"/>
        </w:rPr>
        <w:t xml:space="preserve"> AP, </w:t>
      </w:r>
      <w:proofErr w:type="spellStart"/>
      <w:r w:rsidRPr="009267A6">
        <w:rPr>
          <w:rFonts w:ascii="Book Antiqua" w:hAnsi="Book Antiqua" w:cs="Book Antiqua"/>
        </w:rPr>
        <w:t>Vermylen</w:t>
      </w:r>
      <w:proofErr w:type="spellEnd"/>
      <w:r w:rsidRPr="009267A6">
        <w:rPr>
          <w:rFonts w:ascii="Book Antiqua" w:hAnsi="Book Antiqua" w:cs="Book Antiqua"/>
        </w:rPr>
        <w:t xml:space="preserve"> P, </w:t>
      </w:r>
      <w:proofErr w:type="spellStart"/>
      <w:r w:rsidRPr="009267A6">
        <w:rPr>
          <w:rFonts w:ascii="Book Antiqua" w:hAnsi="Book Antiqua" w:cs="Book Antiqua"/>
        </w:rPr>
        <w:t>Sculier</w:t>
      </w:r>
      <w:proofErr w:type="spellEnd"/>
      <w:r w:rsidRPr="009267A6">
        <w:rPr>
          <w:rFonts w:ascii="Book Antiqua" w:hAnsi="Book Antiqua" w:cs="Book Antiqua"/>
        </w:rPr>
        <w:t xml:space="preserve"> JP; European Lung Cancer Working Party (ELCWP). A systematic </w:t>
      </w:r>
      <w:r w:rsidRPr="009267A6">
        <w:rPr>
          <w:rFonts w:ascii="Book Antiqua" w:hAnsi="Book Antiqua" w:cs="Book Antiqua"/>
        </w:rPr>
        <w:lastRenderedPageBreak/>
        <w:t xml:space="preserve">review of the role of etoposide and cisplatin in the chemotherapy of small cell lung cancer with methodology assessment and meta-analysis. </w:t>
      </w:r>
      <w:r w:rsidRPr="009267A6">
        <w:rPr>
          <w:rFonts w:ascii="Book Antiqua" w:hAnsi="Book Antiqua" w:cs="Book Antiqua"/>
          <w:i/>
          <w:iCs/>
        </w:rPr>
        <w:t>Lung Cancer</w:t>
      </w:r>
      <w:r w:rsidRPr="009267A6">
        <w:rPr>
          <w:rFonts w:ascii="Book Antiqua" w:hAnsi="Book Antiqua" w:cs="Book Antiqua"/>
        </w:rPr>
        <w:t xml:space="preserve"> 2000; </w:t>
      </w:r>
      <w:r w:rsidRPr="009267A6">
        <w:rPr>
          <w:rFonts w:ascii="Book Antiqua" w:hAnsi="Book Antiqua" w:cs="Book Antiqua"/>
          <w:b/>
          <w:bCs/>
        </w:rPr>
        <w:t>30</w:t>
      </w:r>
      <w:r w:rsidRPr="009267A6">
        <w:rPr>
          <w:rFonts w:ascii="Book Antiqua" w:hAnsi="Book Antiqua" w:cs="Book Antiqua"/>
        </w:rPr>
        <w:t>: 23-36 [PMID: 11008007 DOI: 10.1016/s0169-5002(00)00127-6]</w:t>
      </w:r>
    </w:p>
    <w:p w14:paraId="7164A83F"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39 </w:t>
      </w:r>
      <w:proofErr w:type="spellStart"/>
      <w:r w:rsidRPr="009267A6">
        <w:rPr>
          <w:rFonts w:ascii="Book Antiqua" w:hAnsi="Book Antiqua" w:cs="Book Antiqua"/>
          <w:b/>
          <w:bCs/>
        </w:rPr>
        <w:t>Sundstrøm</w:t>
      </w:r>
      <w:proofErr w:type="spellEnd"/>
      <w:r w:rsidRPr="009267A6">
        <w:rPr>
          <w:rFonts w:ascii="Book Antiqua" w:hAnsi="Book Antiqua" w:cs="Book Antiqua"/>
          <w:b/>
          <w:bCs/>
        </w:rPr>
        <w:t xml:space="preserve"> S</w:t>
      </w:r>
      <w:r w:rsidRPr="009267A6">
        <w:rPr>
          <w:rFonts w:ascii="Book Antiqua" w:hAnsi="Book Antiqua" w:cs="Book Antiqua"/>
        </w:rPr>
        <w:t xml:space="preserve">, </w:t>
      </w:r>
      <w:proofErr w:type="spellStart"/>
      <w:r w:rsidRPr="009267A6">
        <w:rPr>
          <w:rFonts w:ascii="Book Antiqua" w:hAnsi="Book Antiqua" w:cs="Book Antiqua"/>
        </w:rPr>
        <w:t>Bremnes</w:t>
      </w:r>
      <w:proofErr w:type="spellEnd"/>
      <w:r w:rsidRPr="009267A6">
        <w:rPr>
          <w:rFonts w:ascii="Book Antiqua" w:hAnsi="Book Antiqua" w:cs="Book Antiqua"/>
        </w:rPr>
        <w:t xml:space="preserve"> RM, </w:t>
      </w:r>
      <w:proofErr w:type="spellStart"/>
      <w:r w:rsidRPr="009267A6">
        <w:rPr>
          <w:rFonts w:ascii="Book Antiqua" w:hAnsi="Book Antiqua" w:cs="Book Antiqua"/>
        </w:rPr>
        <w:t>Kaasa</w:t>
      </w:r>
      <w:proofErr w:type="spellEnd"/>
      <w:r w:rsidRPr="009267A6">
        <w:rPr>
          <w:rFonts w:ascii="Book Antiqua" w:hAnsi="Book Antiqua" w:cs="Book Antiqua"/>
        </w:rPr>
        <w:t xml:space="preserve"> S, </w:t>
      </w:r>
      <w:proofErr w:type="spellStart"/>
      <w:r w:rsidRPr="009267A6">
        <w:rPr>
          <w:rFonts w:ascii="Book Antiqua" w:hAnsi="Book Antiqua" w:cs="Book Antiqua"/>
        </w:rPr>
        <w:t>Aasebø</w:t>
      </w:r>
      <w:proofErr w:type="spellEnd"/>
      <w:r w:rsidRPr="009267A6">
        <w:rPr>
          <w:rFonts w:ascii="Book Antiqua" w:hAnsi="Book Antiqua" w:cs="Book Antiqua"/>
        </w:rPr>
        <w:t xml:space="preserve"> U, </w:t>
      </w:r>
      <w:proofErr w:type="spellStart"/>
      <w:r w:rsidRPr="009267A6">
        <w:rPr>
          <w:rFonts w:ascii="Book Antiqua" w:hAnsi="Book Antiqua" w:cs="Book Antiqua"/>
        </w:rPr>
        <w:t>Hatlevoll</w:t>
      </w:r>
      <w:proofErr w:type="spellEnd"/>
      <w:r w:rsidRPr="009267A6">
        <w:rPr>
          <w:rFonts w:ascii="Book Antiqua" w:hAnsi="Book Antiqua" w:cs="Book Antiqua"/>
        </w:rPr>
        <w:t xml:space="preserve"> R, </w:t>
      </w:r>
      <w:proofErr w:type="spellStart"/>
      <w:r w:rsidRPr="009267A6">
        <w:rPr>
          <w:rFonts w:ascii="Book Antiqua" w:hAnsi="Book Antiqua" w:cs="Book Antiqua"/>
        </w:rPr>
        <w:t>Dahle</w:t>
      </w:r>
      <w:proofErr w:type="spellEnd"/>
      <w:r w:rsidRPr="009267A6">
        <w:rPr>
          <w:rFonts w:ascii="Book Antiqua" w:hAnsi="Book Antiqua" w:cs="Book Antiqua"/>
        </w:rPr>
        <w:t xml:space="preserve"> R, </w:t>
      </w:r>
      <w:proofErr w:type="spellStart"/>
      <w:r w:rsidRPr="009267A6">
        <w:rPr>
          <w:rFonts w:ascii="Book Antiqua" w:hAnsi="Book Antiqua" w:cs="Book Antiqua"/>
        </w:rPr>
        <w:t>Boye</w:t>
      </w:r>
      <w:proofErr w:type="spellEnd"/>
      <w:r w:rsidRPr="009267A6">
        <w:rPr>
          <w:rFonts w:ascii="Book Antiqua" w:hAnsi="Book Antiqua" w:cs="Book Antiqua"/>
        </w:rPr>
        <w:t xml:space="preserve"> N, Wang M, </w:t>
      </w:r>
      <w:proofErr w:type="spellStart"/>
      <w:r w:rsidRPr="009267A6">
        <w:rPr>
          <w:rFonts w:ascii="Book Antiqua" w:hAnsi="Book Antiqua" w:cs="Book Antiqua"/>
        </w:rPr>
        <w:t>Vigander</w:t>
      </w:r>
      <w:proofErr w:type="spellEnd"/>
      <w:r w:rsidRPr="009267A6">
        <w:rPr>
          <w:rFonts w:ascii="Book Antiqua" w:hAnsi="Book Antiqua" w:cs="Book Antiqua"/>
        </w:rPr>
        <w:t xml:space="preserve"> T, </w:t>
      </w:r>
      <w:proofErr w:type="spellStart"/>
      <w:r w:rsidRPr="009267A6">
        <w:rPr>
          <w:rFonts w:ascii="Book Antiqua" w:hAnsi="Book Antiqua" w:cs="Book Antiqua"/>
        </w:rPr>
        <w:t>Vilsvik</w:t>
      </w:r>
      <w:proofErr w:type="spellEnd"/>
      <w:r w:rsidRPr="009267A6">
        <w:rPr>
          <w:rFonts w:ascii="Book Antiqua" w:hAnsi="Book Antiqua" w:cs="Book Antiqua"/>
        </w:rPr>
        <w:t xml:space="preserve"> J, </w:t>
      </w:r>
      <w:proofErr w:type="spellStart"/>
      <w:r w:rsidRPr="009267A6">
        <w:rPr>
          <w:rFonts w:ascii="Book Antiqua" w:hAnsi="Book Antiqua" w:cs="Book Antiqua"/>
        </w:rPr>
        <w:t>Skovlund</w:t>
      </w:r>
      <w:proofErr w:type="spellEnd"/>
      <w:r w:rsidRPr="009267A6">
        <w:rPr>
          <w:rFonts w:ascii="Book Antiqua" w:hAnsi="Book Antiqua" w:cs="Book Antiqua"/>
        </w:rPr>
        <w:t xml:space="preserve"> E, </w:t>
      </w:r>
      <w:proofErr w:type="spellStart"/>
      <w:r w:rsidRPr="009267A6">
        <w:rPr>
          <w:rFonts w:ascii="Book Antiqua" w:hAnsi="Book Antiqua" w:cs="Book Antiqua"/>
        </w:rPr>
        <w:t>Hannisdal</w:t>
      </w:r>
      <w:proofErr w:type="spellEnd"/>
      <w:r w:rsidRPr="009267A6">
        <w:rPr>
          <w:rFonts w:ascii="Book Antiqua" w:hAnsi="Book Antiqua" w:cs="Book Antiqua"/>
        </w:rPr>
        <w:t xml:space="preserve"> E, </w:t>
      </w:r>
      <w:proofErr w:type="spellStart"/>
      <w:r w:rsidRPr="009267A6">
        <w:rPr>
          <w:rFonts w:ascii="Book Antiqua" w:hAnsi="Book Antiqua" w:cs="Book Antiqua"/>
        </w:rPr>
        <w:t>Aamdal</w:t>
      </w:r>
      <w:proofErr w:type="spellEnd"/>
      <w:r w:rsidRPr="009267A6">
        <w:rPr>
          <w:rFonts w:ascii="Book Antiqua" w:hAnsi="Book Antiqua" w:cs="Book Antiqua"/>
        </w:rPr>
        <w:t xml:space="preserve"> S; Norwegian Lung Cancer Study Group. Cisplatin and etoposide regimen is superior to cyclophosphamide, </w:t>
      </w:r>
      <w:proofErr w:type="spellStart"/>
      <w:r w:rsidRPr="009267A6">
        <w:rPr>
          <w:rFonts w:ascii="Book Antiqua" w:hAnsi="Book Antiqua" w:cs="Book Antiqua"/>
        </w:rPr>
        <w:t>epirubicin</w:t>
      </w:r>
      <w:proofErr w:type="spellEnd"/>
      <w:r w:rsidRPr="009267A6">
        <w:rPr>
          <w:rFonts w:ascii="Book Antiqua" w:hAnsi="Book Antiqua" w:cs="Book Antiqua"/>
        </w:rPr>
        <w:t xml:space="preserve">, and vincristine regimen in small-cell lung cancer: results from a randomized phase III trial with 5 years' follow-up. </w:t>
      </w:r>
      <w:r w:rsidRPr="009267A6">
        <w:rPr>
          <w:rFonts w:ascii="Book Antiqua" w:hAnsi="Book Antiqua" w:cs="Book Antiqua"/>
          <w:i/>
          <w:iCs/>
        </w:rPr>
        <w:t>J Clin Oncol</w:t>
      </w:r>
      <w:r w:rsidRPr="009267A6">
        <w:rPr>
          <w:rFonts w:ascii="Book Antiqua" w:hAnsi="Book Antiqua" w:cs="Book Antiqua"/>
        </w:rPr>
        <w:t xml:space="preserve"> 2002; </w:t>
      </w:r>
      <w:r w:rsidRPr="009267A6">
        <w:rPr>
          <w:rFonts w:ascii="Book Antiqua" w:hAnsi="Book Antiqua" w:cs="Book Antiqua"/>
          <w:b/>
          <w:bCs/>
        </w:rPr>
        <w:t>20</w:t>
      </w:r>
      <w:r w:rsidRPr="009267A6">
        <w:rPr>
          <w:rFonts w:ascii="Book Antiqua" w:hAnsi="Book Antiqua" w:cs="Book Antiqua"/>
        </w:rPr>
        <w:t>: 4665-4672 [PMID: 12488411 DOI: 10.1200/jco.2002.12.111]</w:t>
      </w:r>
    </w:p>
    <w:p w14:paraId="3D97732C"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40 </w:t>
      </w:r>
      <w:proofErr w:type="spellStart"/>
      <w:r w:rsidRPr="009267A6">
        <w:rPr>
          <w:rFonts w:ascii="Book Antiqua" w:hAnsi="Book Antiqua" w:cs="Book Antiqua"/>
          <w:b/>
          <w:bCs/>
        </w:rPr>
        <w:t>Faivre</w:t>
      </w:r>
      <w:proofErr w:type="spellEnd"/>
      <w:r w:rsidRPr="009267A6">
        <w:rPr>
          <w:rFonts w:ascii="Book Antiqua" w:hAnsi="Book Antiqua" w:cs="Book Antiqua"/>
          <w:b/>
          <w:bCs/>
        </w:rPr>
        <w:t>-Finn C</w:t>
      </w:r>
      <w:r w:rsidRPr="009267A6">
        <w:rPr>
          <w:rFonts w:ascii="Book Antiqua" w:hAnsi="Book Antiqua" w:cs="Book Antiqua"/>
        </w:rPr>
        <w:t xml:space="preserve">, </w:t>
      </w:r>
      <w:proofErr w:type="spellStart"/>
      <w:r w:rsidRPr="009267A6">
        <w:rPr>
          <w:rFonts w:ascii="Book Antiqua" w:hAnsi="Book Antiqua" w:cs="Book Antiqua"/>
        </w:rPr>
        <w:t>Snee</w:t>
      </w:r>
      <w:proofErr w:type="spellEnd"/>
      <w:r w:rsidRPr="009267A6">
        <w:rPr>
          <w:rFonts w:ascii="Book Antiqua" w:hAnsi="Book Antiqua" w:cs="Book Antiqua"/>
        </w:rPr>
        <w:t xml:space="preserve"> M, Ashcroft L, </w:t>
      </w:r>
      <w:proofErr w:type="spellStart"/>
      <w:r w:rsidRPr="009267A6">
        <w:rPr>
          <w:rFonts w:ascii="Book Antiqua" w:hAnsi="Book Antiqua" w:cs="Book Antiqua"/>
        </w:rPr>
        <w:t>Appel</w:t>
      </w:r>
      <w:proofErr w:type="spellEnd"/>
      <w:r w:rsidRPr="009267A6">
        <w:rPr>
          <w:rFonts w:ascii="Book Antiqua" w:hAnsi="Book Antiqua" w:cs="Book Antiqua"/>
        </w:rPr>
        <w:t xml:space="preserve"> W, </w:t>
      </w:r>
      <w:proofErr w:type="spellStart"/>
      <w:r w:rsidRPr="009267A6">
        <w:rPr>
          <w:rFonts w:ascii="Book Antiqua" w:hAnsi="Book Antiqua" w:cs="Book Antiqua"/>
        </w:rPr>
        <w:t>Barlesi</w:t>
      </w:r>
      <w:proofErr w:type="spellEnd"/>
      <w:r w:rsidRPr="009267A6">
        <w:rPr>
          <w:rFonts w:ascii="Book Antiqua" w:hAnsi="Book Antiqua" w:cs="Book Antiqua"/>
        </w:rPr>
        <w:t xml:space="preserve"> F, </w:t>
      </w:r>
      <w:proofErr w:type="spellStart"/>
      <w:r w:rsidRPr="009267A6">
        <w:rPr>
          <w:rFonts w:ascii="Book Antiqua" w:hAnsi="Book Antiqua" w:cs="Book Antiqua"/>
        </w:rPr>
        <w:t>Bhatnagar</w:t>
      </w:r>
      <w:proofErr w:type="spellEnd"/>
      <w:r w:rsidRPr="009267A6">
        <w:rPr>
          <w:rFonts w:ascii="Book Antiqua" w:hAnsi="Book Antiqua" w:cs="Book Antiqua"/>
        </w:rPr>
        <w:t xml:space="preserve"> A, </w:t>
      </w:r>
      <w:proofErr w:type="spellStart"/>
      <w:r w:rsidRPr="009267A6">
        <w:rPr>
          <w:rFonts w:ascii="Book Antiqua" w:hAnsi="Book Antiqua" w:cs="Book Antiqua"/>
        </w:rPr>
        <w:t>Bezjak</w:t>
      </w:r>
      <w:proofErr w:type="spellEnd"/>
      <w:r w:rsidRPr="009267A6">
        <w:rPr>
          <w:rFonts w:ascii="Book Antiqua" w:hAnsi="Book Antiqua" w:cs="Book Antiqua"/>
        </w:rPr>
        <w:t xml:space="preserve"> A, </w:t>
      </w:r>
      <w:proofErr w:type="spellStart"/>
      <w:r w:rsidRPr="009267A6">
        <w:rPr>
          <w:rFonts w:ascii="Book Antiqua" w:hAnsi="Book Antiqua" w:cs="Book Antiqua"/>
        </w:rPr>
        <w:t>Cardenal</w:t>
      </w:r>
      <w:proofErr w:type="spellEnd"/>
      <w:r w:rsidRPr="009267A6">
        <w:rPr>
          <w:rFonts w:ascii="Book Antiqua" w:hAnsi="Book Antiqua" w:cs="Book Antiqua"/>
        </w:rPr>
        <w:t xml:space="preserve"> F, </w:t>
      </w:r>
      <w:proofErr w:type="spellStart"/>
      <w:r w:rsidRPr="009267A6">
        <w:rPr>
          <w:rFonts w:ascii="Book Antiqua" w:hAnsi="Book Antiqua" w:cs="Book Antiqua"/>
        </w:rPr>
        <w:t>Fournel</w:t>
      </w:r>
      <w:proofErr w:type="spellEnd"/>
      <w:r w:rsidRPr="009267A6">
        <w:rPr>
          <w:rFonts w:ascii="Book Antiqua" w:hAnsi="Book Antiqua" w:cs="Book Antiqua"/>
        </w:rPr>
        <w:t xml:space="preserve"> P, Harden S, Le </w:t>
      </w:r>
      <w:proofErr w:type="spellStart"/>
      <w:r w:rsidRPr="009267A6">
        <w:rPr>
          <w:rFonts w:ascii="Book Antiqua" w:hAnsi="Book Antiqua" w:cs="Book Antiqua"/>
        </w:rPr>
        <w:t>Pechoux</w:t>
      </w:r>
      <w:proofErr w:type="spellEnd"/>
      <w:r w:rsidRPr="009267A6">
        <w:rPr>
          <w:rFonts w:ascii="Book Antiqua" w:hAnsi="Book Antiqua" w:cs="Book Antiqua"/>
        </w:rPr>
        <w:t xml:space="preserve"> C, </w:t>
      </w:r>
      <w:proofErr w:type="spellStart"/>
      <w:r w:rsidRPr="009267A6">
        <w:rPr>
          <w:rFonts w:ascii="Book Antiqua" w:hAnsi="Book Antiqua" w:cs="Book Antiqua"/>
        </w:rPr>
        <w:t>McMenemin</w:t>
      </w:r>
      <w:proofErr w:type="spellEnd"/>
      <w:r w:rsidRPr="009267A6">
        <w:rPr>
          <w:rFonts w:ascii="Book Antiqua" w:hAnsi="Book Antiqua" w:cs="Book Antiqua"/>
        </w:rPr>
        <w:t xml:space="preserve"> R, Mohammed N, O'Brien M, </w:t>
      </w:r>
      <w:proofErr w:type="spellStart"/>
      <w:r w:rsidRPr="009267A6">
        <w:rPr>
          <w:rFonts w:ascii="Book Antiqua" w:hAnsi="Book Antiqua" w:cs="Book Antiqua"/>
        </w:rPr>
        <w:t>Pantarotto</w:t>
      </w:r>
      <w:proofErr w:type="spellEnd"/>
      <w:r w:rsidRPr="009267A6">
        <w:rPr>
          <w:rFonts w:ascii="Book Antiqua" w:hAnsi="Book Antiqua" w:cs="Book Antiqua"/>
        </w:rPr>
        <w:t xml:space="preserve"> J, </w:t>
      </w:r>
      <w:proofErr w:type="spellStart"/>
      <w:r w:rsidRPr="009267A6">
        <w:rPr>
          <w:rFonts w:ascii="Book Antiqua" w:hAnsi="Book Antiqua" w:cs="Book Antiqua"/>
        </w:rPr>
        <w:t>Surmont</w:t>
      </w:r>
      <w:proofErr w:type="spellEnd"/>
      <w:r w:rsidRPr="009267A6">
        <w:rPr>
          <w:rFonts w:ascii="Book Antiqua" w:hAnsi="Book Antiqua" w:cs="Book Antiqua"/>
        </w:rPr>
        <w:t xml:space="preserve"> V, Van </w:t>
      </w:r>
      <w:proofErr w:type="spellStart"/>
      <w:r w:rsidRPr="009267A6">
        <w:rPr>
          <w:rFonts w:ascii="Book Antiqua" w:hAnsi="Book Antiqua" w:cs="Book Antiqua"/>
        </w:rPr>
        <w:t>Meerbeeck</w:t>
      </w:r>
      <w:proofErr w:type="spellEnd"/>
      <w:r w:rsidRPr="009267A6">
        <w:rPr>
          <w:rFonts w:ascii="Book Antiqua" w:hAnsi="Book Antiqua" w:cs="Book Antiqua"/>
        </w:rPr>
        <w:t xml:space="preserve"> JP, </w:t>
      </w:r>
      <w:proofErr w:type="spellStart"/>
      <w:r w:rsidRPr="009267A6">
        <w:rPr>
          <w:rFonts w:ascii="Book Antiqua" w:hAnsi="Book Antiqua" w:cs="Book Antiqua"/>
        </w:rPr>
        <w:t>Woll</w:t>
      </w:r>
      <w:proofErr w:type="spellEnd"/>
      <w:r w:rsidRPr="009267A6">
        <w:rPr>
          <w:rFonts w:ascii="Book Antiqua" w:hAnsi="Book Antiqua" w:cs="Book Antiqua"/>
        </w:rPr>
        <w:t xml:space="preserve"> PJ, </w:t>
      </w:r>
      <w:proofErr w:type="spellStart"/>
      <w:r w:rsidRPr="009267A6">
        <w:rPr>
          <w:rFonts w:ascii="Book Antiqua" w:hAnsi="Book Antiqua" w:cs="Book Antiqua"/>
        </w:rPr>
        <w:t>Lorigan</w:t>
      </w:r>
      <w:proofErr w:type="spellEnd"/>
      <w:r w:rsidRPr="009267A6">
        <w:rPr>
          <w:rFonts w:ascii="Book Antiqua" w:hAnsi="Book Antiqua" w:cs="Book Antiqua"/>
        </w:rPr>
        <w:t xml:space="preserve"> P, </w:t>
      </w:r>
      <w:proofErr w:type="spellStart"/>
      <w:r w:rsidRPr="009267A6">
        <w:rPr>
          <w:rFonts w:ascii="Book Antiqua" w:hAnsi="Book Antiqua" w:cs="Book Antiqua"/>
        </w:rPr>
        <w:t>Blackhall</w:t>
      </w:r>
      <w:proofErr w:type="spellEnd"/>
      <w:r w:rsidRPr="009267A6">
        <w:rPr>
          <w:rFonts w:ascii="Book Antiqua" w:hAnsi="Book Antiqua" w:cs="Book Antiqua"/>
        </w:rPr>
        <w:t xml:space="preserve"> F; CONVERT Study Team. Concurrent once-daily versus twice-daily chemoradiotherapy in patients with limited-stage small-cell lung cancer (CONVERT): an open-label, phase 3, </w:t>
      </w:r>
      <w:proofErr w:type="spellStart"/>
      <w:r w:rsidRPr="009267A6">
        <w:rPr>
          <w:rFonts w:ascii="Book Antiqua" w:hAnsi="Book Antiqua" w:cs="Book Antiqua"/>
        </w:rPr>
        <w:t>randomised</w:t>
      </w:r>
      <w:proofErr w:type="spellEnd"/>
      <w:r w:rsidRPr="009267A6">
        <w:rPr>
          <w:rFonts w:ascii="Book Antiqua" w:hAnsi="Book Antiqua" w:cs="Book Antiqua"/>
        </w:rPr>
        <w:t xml:space="preserve">, superiority trial. </w:t>
      </w:r>
      <w:r w:rsidRPr="009267A6">
        <w:rPr>
          <w:rFonts w:ascii="Book Antiqua" w:hAnsi="Book Antiqua" w:cs="Book Antiqua"/>
          <w:i/>
          <w:iCs/>
        </w:rPr>
        <w:t>Lancet Oncol</w:t>
      </w:r>
      <w:r w:rsidRPr="009267A6">
        <w:rPr>
          <w:rFonts w:ascii="Book Antiqua" w:hAnsi="Book Antiqua" w:cs="Book Antiqua"/>
        </w:rPr>
        <w:t xml:space="preserve"> 2017; </w:t>
      </w:r>
      <w:r w:rsidRPr="009267A6">
        <w:rPr>
          <w:rFonts w:ascii="Book Antiqua" w:hAnsi="Book Antiqua" w:cs="Book Antiqua"/>
          <w:b/>
          <w:bCs/>
        </w:rPr>
        <w:t>18</w:t>
      </w:r>
      <w:r w:rsidRPr="009267A6">
        <w:rPr>
          <w:rFonts w:ascii="Book Antiqua" w:hAnsi="Book Antiqua" w:cs="Book Antiqua"/>
        </w:rPr>
        <w:t>: 1116-1125 [PMID: 28642008 DOI: 10.1016/S1470-2045(17)30318-2]</w:t>
      </w:r>
    </w:p>
    <w:p w14:paraId="762A233E"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41 </w:t>
      </w:r>
      <w:proofErr w:type="spellStart"/>
      <w:r w:rsidRPr="009267A6">
        <w:rPr>
          <w:rFonts w:ascii="Book Antiqua" w:hAnsi="Book Antiqua" w:cs="Book Antiqua"/>
          <w:b/>
          <w:bCs/>
        </w:rPr>
        <w:t>Turrisi</w:t>
      </w:r>
      <w:proofErr w:type="spellEnd"/>
      <w:r w:rsidRPr="009267A6">
        <w:rPr>
          <w:rFonts w:ascii="Book Antiqua" w:hAnsi="Book Antiqua" w:cs="Book Antiqua"/>
          <w:b/>
          <w:bCs/>
        </w:rPr>
        <w:t xml:space="preserve"> AT 3rd</w:t>
      </w:r>
      <w:r w:rsidRPr="009267A6">
        <w:rPr>
          <w:rFonts w:ascii="Book Antiqua" w:hAnsi="Book Antiqua" w:cs="Book Antiqua"/>
        </w:rPr>
        <w:t xml:space="preserve">, Kim K, Blum R, Sause WT, Livingston RB, Komaki R, Wagner H, </w:t>
      </w:r>
      <w:proofErr w:type="spellStart"/>
      <w:r w:rsidRPr="009267A6">
        <w:rPr>
          <w:rFonts w:ascii="Book Antiqua" w:hAnsi="Book Antiqua" w:cs="Book Antiqua"/>
        </w:rPr>
        <w:t>Aisner</w:t>
      </w:r>
      <w:proofErr w:type="spellEnd"/>
      <w:r w:rsidRPr="009267A6">
        <w:rPr>
          <w:rFonts w:ascii="Book Antiqua" w:hAnsi="Book Antiqua" w:cs="Book Antiqua"/>
        </w:rPr>
        <w:t xml:space="preserve"> S, Johnson DH. Twice-daily compared with once-daily thoracic radiotherapy in limited small-cell lung cancer treated concurrently with cisplatin and etoposide. </w:t>
      </w:r>
      <w:r w:rsidRPr="009267A6">
        <w:rPr>
          <w:rFonts w:ascii="Book Antiqua" w:hAnsi="Book Antiqua" w:cs="Book Antiqua"/>
          <w:i/>
          <w:iCs/>
        </w:rPr>
        <w:t xml:space="preserve">N </w:t>
      </w:r>
      <w:proofErr w:type="spellStart"/>
      <w:r w:rsidRPr="009267A6">
        <w:rPr>
          <w:rFonts w:ascii="Book Antiqua" w:hAnsi="Book Antiqua" w:cs="Book Antiqua"/>
          <w:i/>
          <w:iCs/>
        </w:rPr>
        <w:t>Engl</w:t>
      </w:r>
      <w:proofErr w:type="spellEnd"/>
      <w:r w:rsidRPr="009267A6">
        <w:rPr>
          <w:rFonts w:ascii="Book Antiqua" w:hAnsi="Book Antiqua" w:cs="Book Antiqua"/>
          <w:i/>
          <w:iCs/>
        </w:rPr>
        <w:t xml:space="preserve"> J Med</w:t>
      </w:r>
      <w:r w:rsidRPr="009267A6">
        <w:rPr>
          <w:rFonts w:ascii="Book Antiqua" w:hAnsi="Book Antiqua" w:cs="Book Antiqua"/>
        </w:rPr>
        <w:t xml:space="preserve"> 1999; </w:t>
      </w:r>
      <w:r w:rsidRPr="009267A6">
        <w:rPr>
          <w:rFonts w:ascii="Book Antiqua" w:hAnsi="Book Antiqua" w:cs="Book Antiqua"/>
          <w:b/>
          <w:bCs/>
        </w:rPr>
        <w:t>340</w:t>
      </w:r>
      <w:r w:rsidRPr="009267A6">
        <w:rPr>
          <w:rFonts w:ascii="Book Antiqua" w:hAnsi="Book Antiqua" w:cs="Book Antiqua"/>
        </w:rPr>
        <w:t>: 265-271 [PMID: 9920950 DOI: 10.1056/nejm199901283400403]</w:t>
      </w:r>
    </w:p>
    <w:p w14:paraId="4996ED92"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42 </w:t>
      </w:r>
      <w:r w:rsidRPr="009267A6">
        <w:rPr>
          <w:rFonts w:ascii="Book Antiqua" w:hAnsi="Book Antiqua" w:cs="Book Antiqua"/>
          <w:b/>
          <w:bCs/>
        </w:rPr>
        <w:t>Rossi A</w:t>
      </w:r>
      <w:r w:rsidRPr="009267A6">
        <w:rPr>
          <w:rFonts w:ascii="Book Antiqua" w:hAnsi="Book Antiqua" w:cs="Book Antiqua"/>
        </w:rPr>
        <w:t xml:space="preserve">, Di </w:t>
      </w:r>
      <w:proofErr w:type="spellStart"/>
      <w:r w:rsidRPr="009267A6">
        <w:rPr>
          <w:rFonts w:ascii="Book Antiqua" w:hAnsi="Book Antiqua" w:cs="Book Antiqua"/>
        </w:rPr>
        <w:t>Maio</w:t>
      </w:r>
      <w:proofErr w:type="spellEnd"/>
      <w:r w:rsidRPr="009267A6">
        <w:rPr>
          <w:rFonts w:ascii="Book Antiqua" w:hAnsi="Book Antiqua" w:cs="Book Antiqua"/>
        </w:rPr>
        <w:t xml:space="preserve"> M, </w:t>
      </w:r>
      <w:proofErr w:type="spellStart"/>
      <w:r w:rsidRPr="009267A6">
        <w:rPr>
          <w:rFonts w:ascii="Book Antiqua" w:hAnsi="Book Antiqua" w:cs="Book Antiqua"/>
        </w:rPr>
        <w:t>Chiodini</w:t>
      </w:r>
      <w:proofErr w:type="spellEnd"/>
      <w:r w:rsidRPr="009267A6">
        <w:rPr>
          <w:rFonts w:ascii="Book Antiqua" w:hAnsi="Book Antiqua" w:cs="Book Antiqua"/>
        </w:rPr>
        <w:t xml:space="preserve"> P, Rudd RM, Okamoto H, </w:t>
      </w:r>
      <w:proofErr w:type="spellStart"/>
      <w:r w:rsidRPr="009267A6">
        <w:rPr>
          <w:rFonts w:ascii="Book Antiqua" w:hAnsi="Book Antiqua" w:cs="Book Antiqua"/>
        </w:rPr>
        <w:t>Skarlos</w:t>
      </w:r>
      <w:proofErr w:type="spellEnd"/>
      <w:r w:rsidRPr="009267A6">
        <w:rPr>
          <w:rFonts w:ascii="Book Antiqua" w:hAnsi="Book Antiqua" w:cs="Book Antiqua"/>
        </w:rPr>
        <w:t xml:space="preserve"> DV, </w:t>
      </w:r>
      <w:proofErr w:type="spellStart"/>
      <w:r w:rsidRPr="009267A6">
        <w:rPr>
          <w:rFonts w:ascii="Book Antiqua" w:hAnsi="Book Antiqua" w:cs="Book Antiqua"/>
        </w:rPr>
        <w:t>Früh</w:t>
      </w:r>
      <w:proofErr w:type="spellEnd"/>
      <w:r w:rsidRPr="009267A6">
        <w:rPr>
          <w:rFonts w:ascii="Book Antiqua" w:hAnsi="Book Antiqua" w:cs="Book Antiqua"/>
        </w:rPr>
        <w:t xml:space="preserve"> M, Qian W, Tamura T, </w:t>
      </w:r>
      <w:proofErr w:type="spellStart"/>
      <w:r w:rsidRPr="009267A6">
        <w:rPr>
          <w:rFonts w:ascii="Book Antiqua" w:hAnsi="Book Antiqua" w:cs="Book Antiqua"/>
        </w:rPr>
        <w:t>Samantas</w:t>
      </w:r>
      <w:proofErr w:type="spellEnd"/>
      <w:r w:rsidRPr="009267A6">
        <w:rPr>
          <w:rFonts w:ascii="Book Antiqua" w:hAnsi="Book Antiqua" w:cs="Book Antiqua"/>
        </w:rPr>
        <w:t xml:space="preserve"> E, Shibata T, Perrone F, Gallo C, </w:t>
      </w:r>
      <w:proofErr w:type="spellStart"/>
      <w:r w:rsidRPr="009267A6">
        <w:rPr>
          <w:rFonts w:ascii="Book Antiqua" w:hAnsi="Book Antiqua" w:cs="Book Antiqua"/>
        </w:rPr>
        <w:t>Gridelli</w:t>
      </w:r>
      <w:proofErr w:type="spellEnd"/>
      <w:r w:rsidRPr="009267A6">
        <w:rPr>
          <w:rFonts w:ascii="Book Antiqua" w:hAnsi="Book Antiqua" w:cs="Book Antiqua"/>
        </w:rPr>
        <w:t xml:space="preserve"> C, </w:t>
      </w:r>
      <w:proofErr w:type="spellStart"/>
      <w:r w:rsidRPr="009267A6">
        <w:rPr>
          <w:rFonts w:ascii="Book Antiqua" w:hAnsi="Book Antiqua" w:cs="Book Antiqua"/>
        </w:rPr>
        <w:t>Martelli</w:t>
      </w:r>
      <w:proofErr w:type="spellEnd"/>
      <w:r w:rsidRPr="009267A6">
        <w:rPr>
          <w:rFonts w:ascii="Book Antiqua" w:hAnsi="Book Antiqua" w:cs="Book Antiqua"/>
        </w:rPr>
        <w:t xml:space="preserve"> O, Lee SM. Carboplatin- or cisplatin-based chemotherapy in first-line treatment of small-cell lung cancer: the COCIS meta-analysis of individual patient data. </w:t>
      </w:r>
      <w:r w:rsidRPr="009267A6">
        <w:rPr>
          <w:rFonts w:ascii="Book Antiqua" w:hAnsi="Book Antiqua" w:cs="Book Antiqua"/>
          <w:i/>
          <w:iCs/>
        </w:rPr>
        <w:t>J Clin Oncol</w:t>
      </w:r>
      <w:r w:rsidRPr="009267A6">
        <w:rPr>
          <w:rFonts w:ascii="Book Antiqua" w:hAnsi="Book Antiqua" w:cs="Book Antiqua"/>
        </w:rPr>
        <w:t xml:space="preserve"> 2012; </w:t>
      </w:r>
      <w:r w:rsidRPr="009267A6">
        <w:rPr>
          <w:rFonts w:ascii="Book Antiqua" w:hAnsi="Book Antiqua" w:cs="Book Antiqua"/>
          <w:b/>
          <w:bCs/>
        </w:rPr>
        <w:t>30</w:t>
      </w:r>
      <w:r w:rsidRPr="009267A6">
        <w:rPr>
          <w:rFonts w:ascii="Book Antiqua" w:hAnsi="Book Antiqua" w:cs="Book Antiqua"/>
        </w:rPr>
        <w:t>: 1692-1698 [PMID: 22473169 DOI: 10.1200/JCO.2011.40.4905]</w:t>
      </w:r>
    </w:p>
    <w:p w14:paraId="3E24D12E"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43 </w:t>
      </w:r>
      <w:r w:rsidRPr="009267A6">
        <w:rPr>
          <w:rFonts w:ascii="Book Antiqua" w:hAnsi="Book Antiqua" w:cs="Book Antiqua"/>
          <w:b/>
          <w:bCs/>
        </w:rPr>
        <w:t>Sheikh H</w:t>
      </w:r>
      <w:r w:rsidRPr="009267A6">
        <w:rPr>
          <w:rFonts w:ascii="Book Antiqua" w:hAnsi="Book Antiqua" w:cs="Book Antiqua"/>
        </w:rPr>
        <w:t xml:space="preserve">, </w:t>
      </w:r>
      <w:proofErr w:type="spellStart"/>
      <w:r w:rsidRPr="009267A6">
        <w:rPr>
          <w:rFonts w:ascii="Book Antiqua" w:hAnsi="Book Antiqua" w:cs="Book Antiqua"/>
        </w:rPr>
        <w:t>Colaco</w:t>
      </w:r>
      <w:proofErr w:type="spellEnd"/>
      <w:r w:rsidRPr="009267A6">
        <w:rPr>
          <w:rFonts w:ascii="Book Antiqua" w:hAnsi="Book Antiqua" w:cs="Book Antiqua"/>
        </w:rPr>
        <w:t xml:space="preserve"> R, </w:t>
      </w:r>
      <w:proofErr w:type="spellStart"/>
      <w:r w:rsidRPr="009267A6">
        <w:rPr>
          <w:rFonts w:ascii="Book Antiqua" w:hAnsi="Book Antiqua" w:cs="Book Antiqua"/>
        </w:rPr>
        <w:t>Lorigan</w:t>
      </w:r>
      <w:proofErr w:type="spellEnd"/>
      <w:r w:rsidRPr="009267A6">
        <w:rPr>
          <w:rFonts w:ascii="Book Antiqua" w:hAnsi="Book Antiqua" w:cs="Book Antiqua"/>
        </w:rPr>
        <w:t xml:space="preserve"> P, </w:t>
      </w:r>
      <w:proofErr w:type="spellStart"/>
      <w:r w:rsidRPr="009267A6">
        <w:rPr>
          <w:rFonts w:ascii="Book Antiqua" w:hAnsi="Book Antiqua" w:cs="Book Antiqua"/>
        </w:rPr>
        <w:t>Blackhall</w:t>
      </w:r>
      <w:proofErr w:type="spellEnd"/>
      <w:r w:rsidRPr="009267A6">
        <w:rPr>
          <w:rFonts w:ascii="Book Antiqua" w:hAnsi="Book Antiqua" w:cs="Book Antiqua"/>
        </w:rPr>
        <w:t xml:space="preserve"> F, </w:t>
      </w:r>
      <w:proofErr w:type="spellStart"/>
      <w:r w:rsidRPr="009267A6">
        <w:rPr>
          <w:rFonts w:ascii="Book Antiqua" w:hAnsi="Book Antiqua" w:cs="Book Antiqua"/>
        </w:rPr>
        <w:t>Califano</w:t>
      </w:r>
      <w:proofErr w:type="spellEnd"/>
      <w:r w:rsidRPr="009267A6">
        <w:rPr>
          <w:rFonts w:ascii="Book Antiqua" w:hAnsi="Book Antiqua" w:cs="Book Antiqua"/>
        </w:rPr>
        <w:t xml:space="preserve"> R, Ashcroft L, Taylor P, Thatcher N, </w:t>
      </w:r>
      <w:proofErr w:type="spellStart"/>
      <w:r w:rsidRPr="009267A6">
        <w:rPr>
          <w:rFonts w:ascii="Book Antiqua" w:hAnsi="Book Antiqua" w:cs="Book Antiqua"/>
        </w:rPr>
        <w:t>Faivre</w:t>
      </w:r>
      <w:proofErr w:type="spellEnd"/>
      <w:r w:rsidRPr="009267A6">
        <w:rPr>
          <w:rFonts w:ascii="Book Antiqua" w:hAnsi="Book Antiqua" w:cs="Book Antiqua"/>
        </w:rPr>
        <w:t xml:space="preserve">-Finn C. Use of G-CSF during concurrent chemotherapy and thoracic radiotherapy in patients with limited-stage small-cell lung cancer safety data from a </w:t>
      </w:r>
      <w:r w:rsidRPr="009267A6">
        <w:rPr>
          <w:rFonts w:ascii="Book Antiqua" w:hAnsi="Book Antiqua" w:cs="Book Antiqua"/>
        </w:rPr>
        <w:lastRenderedPageBreak/>
        <w:t xml:space="preserve">phase II trial. </w:t>
      </w:r>
      <w:r w:rsidRPr="009267A6">
        <w:rPr>
          <w:rFonts w:ascii="Book Antiqua" w:hAnsi="Book Antiqua" w:cs="Book Antiqua"/>
          <w:i/>
          <w:iCs/>
        </w:rPr>
        <w:t>Lung Cancer</w:t>
      </w:r>
      <w:r w:rsidRPr="009267A6">
        <w:rPr>
          <w:rFonts w:ascii="Book Antiqua" w:hAnsi="Book Antiqua" w:cs="Book Antiqua"/>
        </w:rPr>
        <w:t xml:space="preserve"> 2011; </w:t>
      </w:r>
      <w:r w:rsidRPr="009267A6">
        <w:rPr>
          <w:rFonts w:ascii="Book Antiqua" w:hAnsi="Book Antiqua" w:cs="Book Antiqua"/>
          <w:b/>
          <w:bCs/>
        </w:rPr>
        <w:t>74</w:t>
      </w:r>
      <w:r w:rsidRPr="009267A6">
        <w:rPr>
          <w:rFonts w:ascii="Book Antiqua" w:hAnsi="Book Antiqua" w:cs="Book Antiqua"/>
        </w:rPr>
        <w:t>: 75-79 [PMID: 21353720 DOI: 10.1016/j.lungcan.2011.01.020]</w:t>
      </w:r>
    </w:p>
    <w:p w14:paraId="2579B511"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44 </w:t>
      </w:r>
      <w:r w:rsidRPr="009267A6">
        <w:rPr>
          <w:rFonts w:ascii="Book Antiqua" w:hAnsi="Book Antiqua" w:cs="Book Antiqua"/>
          <w:b/>
          <w:bCs/>
        </w:rPr>
        <w:t>Hainsworth JD</w:t>
      </w:r>
      <w:r w:rsidRPr="009267A6">
        <w:rPr>
          <w:rFonts w:ascii="Book Antiqua" w:hAnsi="Book Antiqua" w:cs="Book Antiqua"/>
        </w:rPr>
        <w:t xml:space="preserve">, Gray JR, Stroup SL, Kalman LA, Patten JE, Hopkins LG, Thomas M, Greco FA. Paclitaxel, carboplatin, and extended-schedule etoposide in the treatment of small-cell lung cancer: comparison of sequential phase II trials using different dose-intensities. </w:t>
      </w:r>
      <w:r w:rsidRPr="009267A6">
        <w:rPr>
          <w:rFonts w:ascii="Book Antiqua" w:hAnsi="Book Antiqua" w:cs="Book Antiqua"/>
          <w:i/>
          <w:iCs/>
        </w:rPr>
        <w:t>J Clin Oncol</w:t>
      </w:r>
      <w:r w:rsidRPr="009267A6">
        <w:rPr>
          <w:rFonts w:ascii="Book Antiqua" w:hAnsi="Book Antiqua" w:cs="Book Antiqua"/>
        </w:rPr>
        <w:t xml:space="preserve"> 1997; </w:t>
      </w:r>
      <w:r w:rsidRPr="009267A6">
        <w:rPr>
          <w:rFonts w:ascii="Book Antiqua" w:hAnsi="Book Antiqua" w:cs="Book Antiqua"/>
          <w:b/>
          <w:bCs/>
        </w:rPr>
        <w:t>15</w:t>
      </w:r>
      <w:r w:rsidRPr="009267A6">
        <w:rPr>
          <w:rFonts w:ascii="Book Antiqua" w:hAnsi="Book Antiqua" w:cs="Book Antiqua"/>
        </w:rPr>
        <w:t>: 3464-3470 [PMID: 9396399 DOI: 10.1200/JCO.1997.15.12.3464</w:t>
      </w:r>
      <w:r w:rsidRPr="009267A6">
        <w:rPr>
          <w:rFonts w:ascii="Book Antiqua" w:eastAsia="宋体" w:hAnsi="Book Antiqua" w:cs="Book Antiqua"/>
          <w:lang w:eastAsia="zh-CN"/>
        </w:rPr>
        <w:t>]</w:t>
      </w:r>
    </w:p>
    <w:p w14:paraId="49242178"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45 </w:t>
      </w:r>
      <w:r w:rsidRPr="009267A6">
        <w:rPr>
          <w:rFonts w:ascii="Book Antiqua" w:hAnsi="Book Antiqua" w:cs="Book Antiqua"/>
          <w:b/>
          <w:bCs/>
        </w:rPr>
        <w:t>Baas P</w:t>
      </w:r>
      <w:r w:rsidRPr="009267A6">
        <w:rPr>
          <w:rFonts w:ascii="Book Antiqua" w:hAnsi="Book Antiqua" w:cs="Book Antiqua"/>
        </w:rPr>
        <w:t xml:space="preserve">, </w:t>
      </w:r>
      <w:proofErr w:type="spellStart"/>
      <w:r w:rsidRPr="009267A6">
        <w:rPr>
          <w:rFonts w:ascii="Book Antiqua" w:hAnsi="Book Antiqua" w:cs="Book Antiqua"/>
        </w:rPr>
        <w:t>Belderbos</w:t>
      </w:r>
      <w:proofErr w:type="spellEnd"/>
      <w:r w:rsidRPr="009267A6">
        <w:rPr>
          <w:rFonts w:ascii="Book Antiqua" w:hAnsi="Book Antiqua" w:cs="Book Antiqua"/>
        </w:rPr>
        <w:t xml:space="preserve"> JS, </w:t>
      </w:r>
      <w:proofErr w:type="spellStart"/>
      <w:r w:rsidRPr="009267A6">
        <w:rPr>
          <w:rFonts w:ascii="Book Antiqua" w:hAnsi="Book Antiqua" w:cs="Book Antiqua"/>
        </w:rPr>
        <w:t>Senan</w:t>
      </w:r>
      <w:proofErr w:type="spellEnd"/>
      <w:r w:rsidRPr="009267A6">
        <w:rPr>
          <w:rFonts w:ascii="Book Antiqua" w:hAnsi="Book Antiqua" w:cs="Book Antiqua"/>
        </w:rPr>
        <w:t xml:space="preserve"> S, </w:t>
      </w:r>
      <w:proofErr w:type="spellStart"/>
      <w:r w:rsidRPr="009267A6">
        <w:rPr>
          <w:rFonts w:ascii="Book Antiqua" w:hAnsi="Book Antiqua" w:cs="Book Antiqua"/>
        </w:rPr>
        <w:t>Kwa</w:t>
      </w:r>
      <w:proofErr w:type="spellEnd"/>
      <w:r w:rsidRPr="009267A6">
        <w:rPr>
          <w:rFonts w:ascii="Book Antiqua" w:hAnsi="Book Antiqua" w:cs="Book Antiqua"/>
        </w:rPr>
        <w:t xml:space="preserve"> HB, van </w:t>
      </w:r>
      <w:proofErr w:type="spellStart"/>
      <w:r w:rsidRPr="009267A6">
        <w:rPr>
          <w:rFonts w:ascii="Book Antiqua" w:hAnsi="Book Antiqua" w:cs="Book Antiqua"/>
        </w:rPr>
        <w:t>Bochove</w:t>
      </w:r>
      <w:proofErr w:type="spellEnd"/>
      <w:r w:rsidRPr="009267A6">
        <w:rPr>
          <w:rFonts w:ascii="Book Antiqua" w:hAnsi="Book Antiqua" w:cs="Book Antiqua"/>
        </w:rPr>
        <w:t xml:space="preserve"> A, van </w:t>
      </w:r>
      <w:proofErr w:type="spellStart"/>
      <w:r w:rsidRPr="009267A6">
        <w:rPr>
          <w:rFonts w:ascii="Book Antiqua" w:hAnsi="Book Antiqua" w:cs="Book Antiqua"/>
        </w:rPr>
        <w:t>Tinteren</w:t>
      </w:r>
      <w:proofErr w:type="spellEnd"/>
      <w:r w:rsidRPr="009267A6">
        <w:rPr>
          <w:rFonts w:ascii="Book Antiqua" w:hAnsi="Book Antiqua" w:cs="Book Antiqua"/>
        </w:rPr>
        <w:t xml:space="preserve"> H, Burgers JA, van </w:t>
      </w:r>
      <w:proofErr w:type="spellStart"/>
      <w:r w:rsidRPr="009267A6">
        <w:rPr>
          <w:rFonts w:ascii="Book Antiqua" w:hAnsi="Book Antiqua" w:cs="Book Antiqua"/>
        </w:rPr>
        <w:t>Meerbeeck</w:t>
      </w:r>
      <w:proofErr w:type="spellEnd"/>
      <w:r w:rsidRPr="009267A6">
        <w:rPr>
          <w:rFonts w:ascii="Book Antiqua" w:hAnsi="Book Antiqua" w:cs="Book Antiqua"/>
        </w:rPr>
        <w:t xml:space="preserve"> JP. Concurrent chemotherapy (carboplatin, paclitaxel, etoposide) and involved-field radiotherapy in limited stage small cell lung cancer: a Dutch multicenter phase II study. </w:t>
      </w:r>
      <w:r w:rsidRPr="009267A6">
        <w:rPr>
          <w:rFonts w:ascii="Book Antiqua" w:hAnsi="Book Antiqua" w:cs="Book Antiqua"/>
          <w:i/>
          <w:iCs/>
        </w:rPr>
        <w:t>Br J Cancer</w:t>
      </w:r>
      <w:r w:rsidRPr="009267A6">
        <w:rPr>
          <w:rFonts w:ascii="Book Antiqua" w:hAnsi="Book Antiqua" w:cs="Book Antiqua"/>
        </w:rPr>
        <w:t xml:space="preserve"> 2006; </w:t>
      </w:r>
      <w:r w:rsidRPr="009267A6">
        <w:rPr>
          <w:rFonts w:ascii="Book Antiqua" w:hAnsi="Book Antiqua" w:cs="Book Antiqua"/>
          <w:b/>
          <w:bCs/>
        </w:rPr>
        <w:t>94</w:t>
      </w:r>
      <w:r w:rsidRPr="009267A6">
        <w:rPr>
          <w:rFonts w:ascii="Book Antiqua" w:hAnsi="Book Antiqua" w:cs="Book Antiqua"/>
        </w:rPr>
        <w:t>: 625-630 [PMID: 16465191 DOI: 10.1038/sj.bjc.6602979]</w:t>
      </w:r>
    </w:p>
    <w:p w14:paraId="0A24DFB3"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46 </w:t>
      </w:r>
      <w:r w:rsidRPr="009267A6">
        <w:rPr>
          <w:rFonts w:ascii="Book Antiqua" w:hAnsi="Book Antiqua" w:cs="Book Antiqua"/>
          <w:b/>
          <w:bCs/>
        </w:rPr>
        <w:t>Lad T</w:t>
      </w:r>
      <w:r w:rsidRPr="009267A6">
        <w:rPr>
          <w:rFonts w:ascii="Book Antiqua" w:hAnsi="Book Antiqua" w:cs="Book Antiqua"/>
        </w:rPr>
        <w:t xml:space="preserve">, Piantadosi S, Thomas P, Payne D, </w:t>
      </w:r>
      <w:proofErr w:type="spellStart"/>
      <w:r w:rsidRPr="009267A6">
        <w:rPr>
          <w:rFonts w:ascii="Book Antiqua" w:hAnsi="Book Antiqua" w:cs="Book Antiqua"/>
        </w:rPr>
        <w:t>Ruckdeschel</w:t>
      </w:r>
      <w:proofErr w:type="spellEnd"/>
      <w:r w:rsidRPr="009267A6">
        <w:rPr>
          <w:rFonts w:ascii="Book Antiqua" w:hAnsi="Book Antiqua" w:cs="Book Antiqua"/>
        </w:rPr>
        <w:t xml:space="preserve"> J, </w:t>
      </w:r>
      <w:proofErr w:type="spellStart"/>
      <w:r w:rsidRPr="009267A6">
        <w:rPr>
          <w:rFonts w:ascii="Book Antiqua" w:hAnsi="Book Antiqua" w:cs="Book Antiqua"/>
        </w:rPr>
        <w:t>Giaccone</w:t>
      </w:r>
      <w:proofErr w:type="spellEnd"/>
      <w:r w:rsidRPr="009267A6">
        <w:rPr>
          <w:rFonts w:ascii="Book Antiqua" w:hAnsi="Book Antiqua" w:cs="Book Antiqua"/>
        </w:rPr>
        <w:t xml:space="preserve"> G. A prospective randomized trial to determine the benefit of surgical resection of residual disease following response of small cell lung cancer to combination chemotherapy. </w:t>
      </w:r>
      <w:r w:rsidRPr="009267A6">
        <w:rPr>
          <w:rFonts w:ascii="Book Antiqua" w:hAnsi="Book Antiqua" w:cs="Book Antiqua"/>
          <w:i/>
          <w:iCs/>
        </w:rPr>
        <w:t>Chest</w:t>
      </w:r>
      <w:r w:rsidRPr="009267A6">
        <w:rPr>
          <w:rFonts w:ascii="Book Antiqua" w:hAnsi="Book Antiqua" w:cs="Book Antiqua"/>
        </w:rPr>
        <w:t xml:space="preserve"> 1994; </w:t>
      </w:r>
      <w:r w:rsidRPr="009267A6">
        <w:rPr>
          <w:rFonts w:ascii="Book Antiqua" w:hAnsi="Book Antiqua" w:cs="Book Antiqua"/>
          <w:b/>
          <w:bCs/>
        </w:rPr>
        <w:t>106</w:t>
      </w:r>
      <w:r w:rsidRPr="009267A6">
        <w:rPr>
          <w:rFonts w:ascii="Book Antiqua" w:hAnsi="Book Antiqua" w:cs="Book Antiqua"/>
        </w:rPr>
        <w:t>: 320S-323S [PMID: 7988254 DOI: 10.1378/chest.106.6_supplement.320s]</w:t>
      </w:r>
    </w:p>
    <w:p w14:paraId="43A6871B"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 xml:space="preserve">47 </w:t>
      </w:r>
      <w:proofErr w:type="spellStart"/>
      <w:r w:rsidRPr="009267A6">
        <w:rPr>
          <w:rFonts w:ascii="Book Antiqua" w:hAnsi="Book Antiqua" w:cs="Book Antiqua"/>
          <w:b/>
          <w:bCs/>
        </w:rPr>
        <w:t>Eberhardt</w:t>
      </w:r>
      <w:proofErr w:type="spellEnd"/>
      <w:r w:rsidRPr="009267A6">
        <w:rPr>
          <w:rFonts w:ascii="Book Antiqua" w:hAnsi="Book Antiqua" w:cs="Book Antiqua"/>
          <w:b/>
          <w:bCs/>
        </w:rPr>
        <w:t xml:space="preserve"> W</w:t>
      </w:r>
      <w:r w:rsidRPr="009267A6">
        <w:rPr>
          <w:rFonts w:ascii="Book Antiqua" w:hAnsi="Book Antiqua" w:cs="Book Antiqua"/>
        </w:rPr>
        <w:t xml:space="preserve">, </w:t>
      </w:r>
      <w:proofErr w:type="spellStart"/>
      <w:r w:rsidRPr="009267A6">
        <w:rPr>
          <w:rFonts w:ascii="Book Antiqua" w:hAnsi="Book Antiqua" w:cs="Book Antiqua"/>
        </w:rPr>
        <w:t>Stamatis</w:t>
      </w:r>
      <w:proofErr w:type="spellEnd"/>
      <w:r w:rsidRPr="009267A6">
        <w:rPr>
          <w:rFonts w:ascii="Book Antiqua" w:hAnsi="Book Antiqua" w:cs="Book Antiqua"/>
        </w:rPr>
        <w:t xml:space="preserve"> G, </w:t>
      </w:r>
      <w:proofErr w:type="spellStart"/>
      <w:r w:rsidRPr="009267A6">
        <w:rPr>
          <w:rFonts w:ascii="Book Antiqua" w:hAnsi="Book Antiqua" w:cs="Book Antiqua"/>
        </w:rPr>
        <w:t>Stuschke</w:t>
      </w:r>
      <w:proofErr w:type="spellEnd"/>
      <w:r w:rsidRPr="009267A6">
        <w:rPr>
          <w:rFonts w:ascii="Book Antiqua" w:hAnsi="Book Antiqua" w:cs="Book Antiqua"/>
        </w:rPr>
        <w:t xml:space="preserve"> M, </w:t>
      </w:r>
      <w:proofErr w:type="spellStart"/>
      <w:r w:rsidRPr="009267A6">
        <w:rPr>
          <w:rFonts w:ascii="Book Antiqua" w:hAnsi="Book Antiqua" w:cs="Book Antiqua"/>
        </w:rPr>
        <w:t>Wilke</w:t>
      </w:r>
      <w:proofErr w:type="spellEnd"/>
      <w:r w:rsidRPr="009267A6">
        <w:rPr>
          <w:rFonts w:ascii="Book Antiqua" w:hAnsi="Book Antiqua" w:cs="Book Antiqua"/>
        </w:rPr>
        <w:t xml:space="preserve"> H, Müller MR, </w:t>
      </w:r>
      <w:proofErr w:type="spellStart"/>
      <w:r w:rsidRPr="009267A6">
        <w:rPr>
          <w:rFonts w:ascii="Book Antiqua" w:hAnsi="Book Antiqua" w:cs="Book Antiqua"/>
        </w:rPr>
        <w:t>Kolks</w:t>
      </w:r>
      <w:proofErr w:type="spellEnd"/>
      <w:r w:rsidRPr="009267A6">
        <w:rPr>
          <w:rFonts w:ascii="Book Antiqua" w:hAnsi="Book Antiqua" w:cs="Book Antiqua"/>
        </w:rPr>
        <w:t xml:space="preserve"> S, </w:t>
      </w:r>
      <w:proofErr w:type="spellStart"/>
      <w:r w:rsidRPr="009267A6">
        <w:rPr>
          <w:rFonts w:ascii="Book Antiqua" w:hAnsi="Book Antiqua" w:cs="Book Antiqua"/>
        </w:rPr>
        <w:t>Flasshove</w:t>
      </w:r>
      <w:proofErr w:type="spellEnd"/>
      <w:r w:rsidRPr="009267A6">
        <w:rPr>
          <w:rFonts w:ascii="Book Antiqua" w:hAnsi="Book Antiqua" w:cs="Book Antiqua"/>
        </w:rPr>
        <w:t xml:space="preserve"> M, </w:t>
      </w:r>
      <w:proofErr w:type="spellStart"/>
      <w:r w:rsidRPr="009267A6">
        <w:rPr>
          <w:rFonts w:ascii="Book Antiqua" w:hAnsi="Book Antiqua" w:cs="Book Antiqua"/>
        </w:rPr>
        <w:t>Schütte</w:t>
      </w:r>
      <w:proofErr w:type="spellEnd"/>
      <w:r w:rsidRPr="009267A6">
        <w:rPr>
          <w:rFonts w:ascii="Book Antiqua" w:hAnsi="Book Antiqua" w:cs="Book Antiqua"/>
        </w:rPr>
        <w:t xml:space="preserve"> J, Stahl M, </w:t>
      </w:r>
      <w:proofErr w:type="spellStart"/>
      <w:r w:rsidRPr="009267A6">
        <w:rPr>
          <w:rFonts w:ascii="Book Antiqua" w:hAnsi="Book Antiqua" w:cs="Book Antiqua"/>
        </w:rPr>
        <w:t>Schlenger</w:t>
      </w:r>
      <w:proofErr w:type="spellEnd"/>
      <w:r w:rsidRPr="009267A6">
        <w:rPr>
          <w:rFonts w:ascii="Book Antiqua" w:hAnsi="Book Antiqua" w:cs="Book Antiqua"/>
        </w:rPr>
        <w:t xml:space="preserve"> L, </w:t>
      </w:r>
      <w:proofErr w:type="spellStart"/>
      <w:r w:rsidRPr="009267A6">
        <w:rPr>
          <w:rFonts w:ascii="Book Antiqua" w:hAnsi="Book Antiqua" w:cs="Book Antiqua"/>
        </w:rPr>
        <w:t>Budach</w:t>
      </w:r>
      <w:proofErr w:type="spellEnd"/>
      <w:r w:rsidRPr="009267A6">
        <w:rPr>
          <w:rFonts w:ascii="Book Antiqua" w:hAnsi="Book Antiqua" w:cs="Book Antiqua"/>
        </w:rPr>
        <w:t xml:space="preserve"> V, </w:t>
      </w:r>
      <w:proofErr w:type="spellStart"/>
      <w:r w:rsidRPr="009267A6">
        <w:rPr>
          <w:rFonts w:ascii="Book Antiqua" w:hAnsi="Book Antiqua" w:cs="Book Antiqua"/>
        </w:rPr>
        <w:t>Greschuchna</w:t>
      </w:r>
      <w:proofErr w:type="spellEnd"/>
      <w:r w:rsidRPr="009267A6">
        <w:rPr>
          <w:rFonts w:ascii="Book Antiqua" w:hAnsi="Book Antiqua" w:cs="Book Antiqua"/>
        </w:rPr>
        <w:t xml:space="preserve"> D, </w:t>
      </w:r>
      <w:proofErr w:type="spellStart"/>
      <w:r w:rsidRPr="009267A6">
        <w:rPr>
          <w:rFonts w:ascii="Book Antiqua" w:hAnsi="Book Antiqua" w:cs="Book Antiqua"/>
        </w:rPr>
        <w:t>Stüben</w:t>
      </w:r>
      <w:proofErr w:type="spellEnd"/>
      <w:r w:rsidRPr="009267A6">
        <w:rPr>
          <w:rFonts w:ascii="Book Antiqua" w:hAnsi="Book Antiqua" w:cs="Book Antiqua"/>
        </w:rPr>
        <w:t xml:space="preserve"> G, </w:t>
      </w:r>
      <w:proofErr w:type="spellStart"/>
      <w:r w:rsidRPr="009267A6">
        <w:rPr>
          <w:rFonts w:ascii="Book Antiqua" w:hAnsi="Book Antiqua" w:cs="Book Antiqua"/>
        </w:rPr>
        <w:t>Teschler</w:t>
      </w:r>
      <w:proofErr w:type="spellEnd"/>
      <w:r w:rsidRPr="009267A6">
        <w:rPr>
          <w:rFonts w:ascii="Book Antiqua" w:hAnsi="Book Antiqua" w:cs="Book Antiqua"/>
        </w:rPr>
        <w:t xml:space="preserve"> H, Sack H, </w:t>
      </w:r>
      <w:proofErr w:type="spellStart"/>
      <w:r w:rsidRPr="009267A6">
        <w:rPr>
          <w:rFonts w:ascii="Book Antiqua" w:hAnsi="Book Antiqua" w:cs="Book Antiqua"/>
        </w:rPr>
        <w:t>Seeber</w:t>
      </w:r>
      <w:proofErr w:type="spellEnd"/>
      <w:r w:rsidRPr="009267A6">
        <w:rPr>
          <w:rFonts w:ascii="Book Antiqua" w:hAnsi="Book Antiqua" w:cs="Book Antiqua"/>
        </w:rPr>
        <w:t xml:space="preserve"> S. Prognostically orientated multimodality treatment including surgery for selected patients of small-cell lung cancer patients stages IB to IIIB: long-term results of a phase II trial. </w:t>
      </w:r>
      <w:r w:rsidRPr="009267A6">
        <w:rPr>
          <w:rFonts w:ascii="Book Antiqua" w:hAnsi="Book Antiqua" w:cs="Book Antiqua"/>
          <w:i/>
          <w:iCs/>
        </w:rPr>
        <w:t>Br J Cancer</w:t>
      </w:r>
      <w:r w:rsidRPr="009267A6">
        <w:rPr>
          <w:rFonts w:ascii="Book Antiqua" w:hAnsi="Book Antiqua" w:cs="Book Antiqua"/>
        </w:rPr>
        <w:t xml:space="preserve"> 1999; </w:t>
      </w:r>
      <w:r w:rsidRPr="009267A6">
        <w:rPr>
          <w:rFonts w:ascii="Book Antiqua" w:hAnsi="Book Antiqua" w:cs="Book Antiqua"/>
          <w:b/>
          <w:bCs/>
        </w:rPr>
        <w:t>81</w:t>
      </w:r>
      <w:r w:rsidRPr="009267A6">
        <w:rPr>
          <w:rFonts w:ascii="Book Antiqua" w:hAnsi="Book Antiqua" w:cs="Book Antiqua"/>
        </w:rPr>
        <w:t>: 1206-1212 [PMID: 10584883 DOI: 10.1038/sj.bjc.6690830]</w:t>
      </w:r>
    </w:p>
    <w:p w14:paraId="6699EFAC"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48 </w:t>
      </w:r>
      <w:proofErr w:type="spellStart"/>
      <w:r w:rsidRPr="009267A6">
        <w:rPr>
          <w:rFonts w:ascii="Book Antiqua" w:hAnsi="Book Antiqua" w:cs="Book Antiqua"/>
          <w:b/>
          <w:bCs/>
        </w:rPr>
        <w:t>Lewiński</w:t>
      </w:r>
      <w:proofErr w:type="spellEnd"/>
      <w:r w:rsidRPr="009267A6">
        <w:rPr>
          <w:rFonts w:ascii="Book Antiqua" w:hAnsi="Book Antiqua" w:cs="Book Antiqua"/>
          <w:b/>
          <w:bCs/>
        </w:rPr>
        <w:t xml:space="preserve"> T</w:t>
      </w:r>
      <w:r w:rsidRPr="009267A6">
        <w:rPr>
          <w:rFonts w:ascii="Book Antiqua" w:hAnsi="Book Antiqua" w:cs="Book Antiqua"/>
        </w:rPr>
        <w:t xml:space="preserve">, </w:t>
      </w:r>
      <w:proofErr w:type="spellStart"/>
      <w:r w:rsidRPr="009267A6">
        <w:rPr>
          <w:rFonts w:ascii="Book Antiqua" w:hAnsi="Book Antiqua" w:cs="Book Antiqua"/>
        </w:rPr>
        <w:t>Zuławski</w:t>
      </w:r>
      <w:proofErr w:type="spellEnd"/>
      <w:r w:rsidRPr="009267A6">
        <w:rPr>
          <w:rFonts w:ascii="Book Antiqua" w:hAnsi="Book Antiqua" w:cs="Book Antiqua"/>
        </w:rPr>
        <w:t xml:space="preserve"> M, </w:t>
      </w:r>
      <w:proofErr w:type="spellStart"/>
      <w:r w:rsidRPr="009267A6">
        <w:rPr>
          <w:rFonts w:ascii="Book Antiqua" w:hAnsi="Book Antiqua" w:cs="Book Antiqua"/>
        </w:rPr>
        <w:t>Turski</w:t>
      </w:r>
      <w:proofErr w:type="spellEnd"/>
      <w:r w:rsidRPr="009267A6">
        <w:rPr>
          <w:rFonts w:ascii="Book Antiqua" w:hAnsi="Book Antiqua" w:cs="Book Antiqua"/>
        </w:rPr>
        <w:t xml:space="preserve"> C, </w:t>
      </w:r>
      <w:proofErr w:type="spellStart"/>
      <w:r w:rsidRPr="009267A6">
        <w:rPr>
          <w:rFonts w:ascii="Book Antiqua" w:hAnsi="Book Antiqua" w:cs="Book Antiqua"/>
        </w:rPr>
        <w:t>Pietraszek</w:t>
      </w:r>
      <w:proofErr w:type="spellEnd"/>
      <w:r w:rsidRPr="009267A6">
        <w:rPr>
          <w:rFonts w:ascii="Book Antiqua" w:hAnsi="Book Antiqua" w:cs="Book Antiqua"/>
        </w:rPr>
        <w:t xml:space="preserve"> A. Small cell lung cancer I--III A: cytoreductive chemotherapy followed by resection with continuation of chemotherapy. </w:t>
      </w:r>
      <w:proofErr w:type="spellStart"/>
      <w:r w:rsidRPr="009267A6">
        <w:rPr>
          <w:rFonts w:ascii="Book Antiqua" w:hAnsi="Book Antiqua" w:cs="Book Antiqua"/>
          <w:i/>
          <w:iCs/>
        </w:rPr>
        <w:t>Eur</w:t>
      </w:r>
      <w:proofErr w:type="spellEnd"/>
      <w:r w:rsidRPr="009267A6">
        <w:rPr>
          <w:rFonts w:ascii="Book Antiqua" w:hAnsi="Book Antiqua" w:cs="Book Antiqua"/>
          <w:i/>
          <w:iCs/>
        </w:rPr>
        <w:t xml:space="preserve"> J </w:t>
      </w:r>
      <w:proofErr w:type="spellStart"/>
      <w:r w:rsidRPr="009267A6">
        <w:rPr>
          <w:rFonts w:ascii="Book Antiqua" w:hAnsi="Book Antiqua" w:cs="Book Antiqua"/>
          <w:i/>
          <w:iCs/>
        </w:rPr>
        <w:t>Cardiothorac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2001; </w:t>
      </w:r>
      <w:r w:rsidRPr="009267A6">
        <w:rPr>
          <w:rFonts w:ascii="Book Antiqua" w:hAnsi="Book Antiqua" w:cs="Book Antiqua"/>
          <w:b/>
          <w:bCs/>
        </w:rPr>
        <w:t>20</w:t>
      </w:r>
      <w:r w:rsidRPr="009267A6">
        <w:rPr>
          <w:rFonts w:ascii="Book Antiqua" w:hAnsi="Book Antiqua" w:cs="Book Antiqua"/>
        </w:rPr>
        <w:t>: 391-398 [PMID: 11463563 DOI: 10.1016/s1010-7940(01)00787-4</w:t>
      </w:r>
      <w:r w:rsidRPr="009267A6">
        <w:rPr>
          <w:rFonts w:ascii="Book Antiqua" w:eastAsia="宋体" w:hAnsi="Book Antiqua" w:cs="Book Antiqua"/>
          <w:lang w:eastAsia="zh-CN"/>
        </w:rPr>
        <w:t>]</w:t>
      </w:r>
    </w:p>
    <w:p w14:paraId="3A8C83A9" w14:textId="77777777" w:rsidR="00697AE4" w:rsidRPr="009267A6" w:rsidRDefault="00327B97" w:rsidP="009267A6">
      <w:pPr>
        <w:snapToGrid w:val="0"/>
        <w:spacing w:line="360" w:lineRule="auto"/>
        <w:jc w:val="both"/>
        <w:rPr>
          <w:rFonts w:ascii="Book Antiqua" w:eastAsia="宋体" w:hAnsi="Book Antiqua" w:cs="Book Antiqua"/>
          <w:lang w:eastAsia="zh-CN"/>
        </w:rPr>
      </w:pPr>
      <w:r w:rsidRPr="009267A6">
        <w:rPr>
          <w:rFonts w:ascii="Book Antiqua" w:hAnsi="Book Antiqua" w:cs="Book Antiqua"/>
        </w:rPr>
        <w:t xml:space="preserve">49 </w:t>
      </w:r>
      <w:r w:rsidRPr="009267A6">
        <w:rPr>
          <w:rFonts w:ascii="Book Antiqua" w:hAnsi="Book Antiqua" w:cs="Book Antiqua"/>
          <w:b/>
          <w:bCs/>
        </w:rPr>
        <w:t>Clinical Lun</w:t>
      </w:r>
      <w:r w:rsidR="00E65440" w:rsidRPr="009267A6">
        <w:rPr>
          <w:rFonts w:ascii="Book Antiqua" w:hAnsi="Book Antiqua" w:cs="Book Antiqua"/>
          <w:b/>
          <w:bCs/>
        </w:rPr>
        <w:t>g Cancer Genome Project (CLCGP)</w:t>
      </w:r>
      <w:r w:rsidRPr="009267A6">
        <w:rPr>
          <w:rFonts w:ascii="Book Antiqua" w:hAnsi="Book Antiqua" w:cs="Book Antiqua"/>
        </w:rPr>
        <w:t xml:space="preserve">; Network Genomic Medicine (NGM). A genomics-based classification of human lung tumors. </w:t>
      </w:r>
      <w:proofErr w:type="spellStart"/>
      <w:r w:rsidRPr="009267A6">
        <w:rPr>
          <w:rFonts w:ascii="Book Antiqua" w:hAnsi="Book Antiqua" w:cs="Book Antiqua"/>
          <w:i/>
          <w:iCs/>
        </w:rPr>
        <w:t>Sci</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Transl</w:t>
      </w:r>
      <w:proofErr w:type="spellEnd"/>
      <w:r w:rsidRPr="009267A6">
        <w:rPr>
          <w:rFonts w:ascii="Book Antiqua" w:hAnsi="Book Antiqua" w:cs="Book Antiqua"/>
          <w:i/>
          <w:iCs/>
        </w:rPr>
        <w:t xml:space="preserve"> Med</w:t>
      </w:r>
      <w:r w:rsidRPr="009267A6">
        <w:rPr>
          <w:rFonts w:ascii="Book Antiqua" w:hAnsi="Book Antiqua" w:cs="Book Antiqua"/>
        </w:rPr>
        <w:t xml:space="preserve"> 2013; </w:t>
      </w:r>
      <w:r w:rsidRPr="009267A6">
        <w:rPr>
          <w:rFonts w:ascii="Book Antiqua" w:hAnsi="Book Antiqua" w:cs="Book Antiqua"/>
          <w:b/>
          <w:bCs/>
        </w:rPr>
        <w:t>5</w:t>
      </w:r>
      <w:r w:rsidRPr="009267A6">
        <w:rPr>
          <w:rFonts w:ascii="Book Antiqua" w:hAnsi="Book Antiqua" w:cs="Book Antiqua"/>
        </w:rPr>
        <w:t>: 209ra153 [PMID: 24174329 DOI: 10.1126/scitranslmed.3006802</w:t>
      </w:r>
      <w:r w:rsidRPr="009267A6">
        <w:rPr>
          <w:rFonts w:ascii="Book Antiqua" w:eastAsia="宋体" w:hAnsi="Book Antiqua" w:cs="Book Antiqua"/>
          <w:lang w:eastAsia="zh-CN"/>
        </w:rPr>
        <w:t>]</w:t>
      </w:r>
    </w:p>
    <w:p w14:paraId="3BA3ACA2"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lastRenderedPageBreak/>
        <w:t>5</w:t>
      </w:r>
      <w:r w:rsidR="001C1D62" w:rsidRPr="009267A6">
        <w:rPr>
          <w:rFonts w:ascii="Book Antiqua" w:hAnsi="Book Antiqua" w:cs="Book Antiqua"/>
        </w:rPr>
        <w:t>0</w:t>
      </w:r>
      <w:r w:rsidRPr="009267A6">
        <w:rPr>
          <w:rFonts w:ascii="Book Antiqua" w:hAnsi="Book Antiqua" w:cs="Book Antiqua"/>
        </w:rPr>
        <w:t xml:space="preserve"> </w:t>
      </w:r>
      <w:proofErr w:type="spellStart"/>
      <w:r w:rsidRPr="009267A6">
        <w:rPr>
          <w:rFonts w:ascii="Book Antiqua" w:hAnsi="Book Antiqua" w:cs="Book Antiqua"/>
          <w:b/>
          <w:bCs/>
        </w:rPr>
        <w:t>Iyoda</w:t>
      </w:r>
      <w:proofErr w:type="spellEnd"/>
      <w:r w:rsidRPr="009267A6">
        <w:rPr>
          <w:rFonts w:ascii="Book Antiqua" w:hAnsi="Book Antiqua" w:cs="Book Antiqua"/>
          <w:b/>
          <w:bCs/>
        </w:rPr>
        <w:t xml:space="preserve"> A</w:t>
      </w:r>
      <w:r w:rsidRPr="009267A6">
        <w:rPr>
          <w:rFonts w:ascii="Book Antiqua" w:hAnsi="Book Antiqua" w:cs="Book Antiqua"/>
        </w:rPr>
        <w:t xml:space="preserve">, Hiroshima K, Moriya Y, </w:t>
      </w:r>
      <w:proofErr w:type="spellStart"/>
      <w:r w:rsidRPr="009267A6">
        <w:rPr>
          <w:rFonts w:ascii="Book Antiqua" w:hAnsi="Book Antiqua" w:cs="Book Antiqua"/>
        </w:rPr>
        <w:t>Takiguchi</w:t>
      </w:r>
      <w:proofErr w:type="spellEnd"/>
      <w:r w:rsidRPr="009267A6">
        <w:rPr>
          <w:rFonts w:ascii="Book Antiqua" w:hAnsi="Book Antiqua" w:cs="Book Antiqua"/>
        </w:rPr>
        <w:t xml:space="preserve"> Y, </w:t>
      </w:r>
      <w:proofErr w:type="spellStart"/>
      <w:r w:rsidRPr="009267A6">
        <w:rPr>
          <w:rFonts w:ascii="Book Antiqua" w:hAnsi="Book Antiqua" w:cs="Book Antiqua"/>
        </w:rPr>
        <w:t>Sekine</w:t>
      </w:r>
      <w:proofErr w:type="spellEnd"/>
      <w:r w:rsidRPr="009267A6">
        <w:rPr>
          <w:rFonts w:ascii="Book Antiqua" w:hAnsi="Book Antiqua" w:cs="Book Antiqua"/>
        </w:rPr>
        <w:t xml:space="preserve"> Y, Shibuya K, </w:t>
      </w:r>
      <w:proofErr w:type="spellStart"/>
      <w:r w:rsidRPr="009267A6">
        <w:rPr>
          <w:rFonts w:ascii="Book Antiqua" w:hAnsi="Book Antiqua" w:cs="Book Antiqua"/>
        </w:rPr>
        <w:t>Iizasa</w:t>
      </w:r>
      <w:proofErr w:type="spellEnd"/>
      <w:r w:rsidRPr="009267A6">
        <w:rPr>
          <w:rFonts w:ascii="Book Antiqua" w:hAnsi="Book Antiqua" w:cs="Book Antiqua"/>
        </w:rPr>
        <w:t xml:space="preserve"> T, Kimura H, Nakatani Y, Fujisawa T. Prospective study of adjuvant chemotherapy for pulmonary large cell neuroendocrine carcinoma. </w:t>
      </w:r>
      <w:r w:rsidRPr="009267A6">
        <w:rPr>
          <w:rFonts w:ascii="Book Antiqua" w:hAnsi="Book Antiqua" w:cs="Book Antiqua"/>
          <w:i/>
          <w:iCs/>
        </w:rPr>
        <w:t xml:space="preserve">Ann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2006; </w:t>
      </w:r>
      <w:r w:rsidRPr="009267A6">
        <w:rPr>
          <w:rFonts w:ascii="Book Antiqua" w:hAnsi="Book Antiqua" w:cs="Book Antiqua"/>
          <w:b/>
          <w:bCs/>
        </w:rPr>
        <w:t>82</w:t>
      </w:r>
      <w:r w:rsidRPr="009267A6">
        <w:rPr>
          <w:rFonts w:ascii="Book Antiqua" w:hAnsi="Book Antiqua" w:cs="Book Antiqua"/>
        </w:rPr>
        <w:t>: 1802-1807 [PMID: 17062251 DOI: 10.1016/j.athoracsur.2006.05.109]</w:t>
      </w:r>
    </w:p>
    <w:p w14:paraId="11228C36"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5</w:t>
      </w:r>
      <w:r w:rsidR="001C1D62" w:rsidRPr="009267A6">
        <w:rPr>
          <w:rFonts w:ascii="Book Antiqua" w:hAnsi="Book Antiqua" w:cs="Book Antiqua"/>
        </w:rPr>
        <w:t>1</w:t>
      </w:r>
      <w:r w:rsidRPr="009267A6">
        <w:rPr>
          <w:rFonts w:ascii="Book Antiqua" w:hAnsi="Book Antiqua" w:cs="Book Antiqua"/>
        </w:rPr>
        <w:t xml:space="preserve"> </w:t>
      </w:r>
      <w:proofErr w:type="spellStart"/>
      <w:r w:rsidRPr="009267A6">
        <w:rPr>
          <w:rFonts w:ascii="Book Antiqua" w:hAnsi="Book Antiqua" w:cs="Book Antiqua"/>
          <w:b/>
          <w:bCs/>
        </w:rPr>
        <w:t>Sarkaria</w:t>
      </w:r>
      <w:proofErr w:type="spellEnd"/>
      <w:r w:rsidRPr="009267A6">
        <w:rPr>
          <w:rFonts w:ascii="Book Antiqua" w:hAnsi="Book Antiqua" w:cs="Book Antiqua"/>
          <w:b/>
          <w:bCs/>
        </w:rPr>
        <w:t xml:space="preserve"> IS</w:t>
      </w:r>
      <w:r w:rsidRPr="009267A6">
        <w:rPr>
          <w:rFonts w:ascii="Book Antiqua" w:hAnsi="Book Antiqua" w:cs="Book Antiqua"/>
        </w:rPr>
        <w:t xml:space="preserve">, </w:t>
      </w:r>
      <w:proofErr w:type="spellStart"/>
      <w:r w:rsidRPr="009267A6">
        <w:rPr>
          <w:rFonts w:ascii="Book Antiqua" w:hAnsi="Book Antiqua" w:cs="Book Antiqua"/>
        </w:rPr>
        <w:t>Iyoda</w:t>
      </w:r>
      <w:proofErr w:type="spellEnd"/>
      <w:r w:rsidRPr="009267A6">
        <w:rPr>
          <w:rFonts w:ascii="Book Antiqua" w:hAnsi="Book Antiqua" w:cs="Book Antiqua"/>
        </w:rPr>
        <w:t xml:space="preserve"> A, </w:t>
      </w:r>
      <w:proofErr w:type="spellStart"/>
      <w:r w:rsidRPr="009267A6">
        <w:rPr>
          <w:rFonts w:ascii="Book Antiqua" w:hAnsi="Book Antiqua" w:cs="Book Antiqua"/>
        </w:rPr>
        <w:t>Roh</w:t>
      </w:r>
      <w:proofErr w:type="spellEnd"/>
      <w:r w:rsidRPr="009267A6">
        <w:rPr>
          <w:rFonts w:ascii="Book Antiqua" w:hAnsi="Book Antiqua" w:cs="Book Antiqua"/>
        </w:rPr>
        <w:t xml:space="preserve"> MS, </w:t>
      </w:r>
      <w:proofErr w:type="spellStart"/>
      <w:r w:rsidRPr="009267A6">
        <w:rPr>
          <w:rFonts w:ascii="Book Antiqua" w:hAnsi="Book Antiqua" w:cs="Book Antiqua"/>
        </w:rPr>
        <w:t>Sica</w:t>
      </w:r>
      <w:proofErr w:type="spellEnd"/>
      <w:r w:rsidRPr="009267A6">
        <w:rPr>
          <w:rFonts w:ascii="Book Antiqua" w:hAnsi="Book Antiqua" w:cs="Book Antiqua"/>
        </w:rPr>
        <w:t xml:space="preserve"> G, </w:t>
      </w:r>
      <w:proofErr w:type="spellStart"/>
      <w:r w:rsidRPr="009267A6">
        <w:rPr>
          <w:rFonts w:ascii="Book Antiqua" w:hAnsi="Book Antiqua" w:cs="Book Antiqua"/>
        </w:rPr>
        <w:t>Kuk</w:t>
      </w:r>
      <w:proofErr w:type="spellEnd"/>
      <w:r w:rsidRPr="009267A6">
        <w:rPr>
          <w:rFonts w:ascii="Book Antiqua" w:hAnsi="Book Antiqua" w:cs="Book Antiqua"/>
        </w:rPr>
        <w:t xml:space="preserve"> D, </w:t>
      </w:r>
      <w:proofErr w:type="spellStart"/>
      <w:r w:rsidRPr="009267A6">
        <w:rPr>
          <w:rFonts w:ascii="Book Antiqua" w:hAnsi="Book Antiqua" w:cs="Book Antiqua"/>
        </w:rPr>
        <w:t>Sima</w:t>
      </w:r>
      <w:proofErr w:type="spellEnd"/>
      <w:r w:rsidRPr="009267A6">
        <w:rPr>
          <w:rFonts w:ascii="Book Antiqua" w:hAnsi="Book Antiqua" w:cs="Book Antiqua"/>
        </w:rPr>
        <w:t xml:space="preserve"> CS, </w:t>
      </w:r>
      <w:proofErr w:type="spellStart"/>
      <w:r w:rsidRPr="009267A6">
        <w:rPr>
          <w:rFonts w:ascii="Book Antiqua" w:hAnsi="Book Antiqua" w:cs="Book Antiqua"/>
        </w:rPr>
        <w:t>Pietanza</w:t>
      </w:r>
      <w:proofErr w:type="spellEnd"/>
      <w:r w:rsidRPr="009267A6">
        <w:rPr>
          <w:rFonts w:ascii="Book Antiqua" w:hAnsi="Book Antiqua" w:cs="Book Antiqua"/>
        </w:rPr>
        <w:t xml:space="preserve"> MC, Park BJ, Travis WD, </w:t>
      </w:r>
      <w:proofErr w:type="spellStart"/>
      <w:r w:rsidRPr="009267A6">
        <w:rPr>
          <w:rFonts w:ascii="Book Antiqua" w:hAnsi="Book Antiqua" w:cs="Book Antiqua"/>
        </w:rPr>
        <w:t>Rusch</w:t>
      </w:r>
      <w:proofErr w:type="spellEnd"/>
      <w:r w:rsidRPr="009267A6">
        <w:rPr>
          <w:rFonts w:ascii="Book Antiqua" w:hAnsi="Book Antiqua" w:cs="Book Antiqua"/>
        </w:rPr>
        <w:t xml:space="preserve"> VW. Neoadjuvant and adjuvant chemotherapy in resected pulmonary large cell neuroendocrine carcinomas: a single institution experience. </w:t>
      </w:r>
      <w:r w:rsidRPr="009267A6">
        <w:rPr>
          <w:rFonts w:ascii="Book Antiqua" w:hAnsi="Book Antiqua" w:cs="Book Antiqua"/>
          <w:i/>
          <w:iCs/>
        </w:rPr>
        <w:t xml:space="preserve">Ann </w:t>
      </w:r>
      <w:proofErr w:type="spellStart"/>
      <w:r w:rsidRPr="009267A6">
        <w:rPr>
          <w:rFonts w:ascii="Book Antiqua" w:hAnsi="Book Antiqua" w:cs="Book Antiqua"/>
          <w:i/>
          <w:iCs/>
        </w:rPr>
        <w:t>Thorac</w:t>
      </w:r>
      <w:proofErr w:type="spellEnd"/>
      <w:r w:rsidRPr="009267A6">
        <w:rPr>
          <w:rFonts w:ascii="Book Antiqua" w:hAnsi="Book Antiqua" w:cs="Book Antiqua"/>
          <w:i/>
          <w:iCs/>
        </w:rPr>
        <w:t xml:space="preserve"> </w:t>
      </w:r>
      <w:proofErr w:type="spellStart"/>
      <w:r w:rsidRPr="009267A6">
        <w:rPr>
          <w:rFonts w:ascii="Book Antiqua" w:hAnsi="Book Antiqua" w:cs="Book Antiqua"/>
          <w:i/>
          <w:iCs/>
        </w:rPr>
        <w:t>Surg</w:t>
      </w:r>
      <w:proofErr w:type="spellEnd"/>
      <w:r w:rsidRPr="009267A6">
        <w:rPr>
          <w:rFonts w:ascii="Book Antiqua" w:hAnsi="Book Antiqua" w:cs="Book Antiqua"/>
        </w:rPr>
        <w:t xml:space="preserve"> 2011; </w:t>
      </w:r>
      <w:r w:rsidRPr="009267A6">
        <w:rPr>
          <w:rFonts w:ascii="Book Antiqua" w:hAnsi="Book Antiqua" w:cs="Book Antiqua"/>
          <w:b/>
          <w:bCs/>
        </w:rPr>
        <w:t>92</w:t>
      </w:r>
      <w:r w:rsidRPr="009267A6">
        <w:rPr>
          <w:rFonts w:ascii="Book Antiqua" w:hAnsi="Book Antiqua" w:cs="Book Antiqua"/>
        </w:rPr>
        <w:t>: 1180-</w:t>
      </w:r>
      <w:r w:rsidR="00E65440" w:rsidRPr="009267A6">
        <w:rPr>
          <w:rFonts w:ascii="Book Antiqua" w:hAnsi="Book Antiqua" w:cs="Book Antiqua"/>
        </w:rPr>
        <w:t>118</w:t>
      </w:r>
      <w:r w:rsidRPr="009267A6">
        <w:rPr>
          <w:rFonts w:ascii="Book Antiqua" w:hAnsi="Book Antiqua" w:cs="Book Antiqua"/>
        </w:rPr>
        <w:t>6; discussion 1186-</w:t>
      </w:r>
      <w:r w:rsidR="00E65440" w:rsidRPr="009267A6">
        <w:rPr>
          <w:rFonts w:ascii="Book Antiqua" w:hAnsi="Book Antiqua" w:cs="Book Antiqua"/>
        </w:rPr>
        <w:t>118</w:t>
      </w:r>
      <w:r w:rsidRPr="009267A6">
        <w:rPr>
          <w:rFonts w:ascii="Book Antiqua" w:hAnsi="Book Antiqua" w:cs="Book Antiqua"/>
        </w:rPr>
        <w:t>7 [PMID: 21867986 DOI: 10.1016/j.athoracsur.2011.05.027]</w:t>
      </w:r>
    </w:p>
    <w:p w14:paraId="7569A06C" w14:textId="77777777" w:rsidR="00697AE4" w:rsidRPr="009267A6" w:rsidRDefault="00327B97" w:rsidP="009267A6">
      <w:pPr>
        <w:snapToGrid w:val="0"/>
        <w:spacing w:line="360" w:lineRule="auto"/>
        <w:jc w:val="both"/>
        <w:rPr>
          <w:rFonts w:ascii="Book Antiqua" w:hAnsi="Book Antiqua" w:cs="Book Antiqua"/>
        </w:rPr>
      </w:pPr>
      <w:r w:rsidRPr="009267A6">
        <w:rPr>
          <w:rFonts w:ascii="Book Antiqua" w:hAnsi="Book Antiqua" w:cs="Book Antiqua"/>
        </w:rPr>
        <w:t>5</w:t>
      </w:r>
      <w:r w:rsidR="00205709" w:rsidRPr="009267A6">
        <w:rPr>
          <w:rFonts w:ascii="Book Antiqua" w:hAnsi="Book Antiqua" w:cs="Book Antiqua"/>
        </w:rPr>
        <w:t>2</w:t>
      </w:r>
      <w:r w:rsidRPr="009267A6">
        <w:rPr>
          <w:rFonts w:ascii="Book Antiqua" w:hAnsi="Book Antiqua" w:cs="Book Antiqua"/>
        </w:rPr>
        <w:t xml:space="preserve"> </w:t>
      </w:r>
      <w:proofErr w:type="spellStart"/>
      <w:r w:rsidRPr="009267A6">
        <w:rPr>
          <w:rFonts w:ascii="Book Antiqua" w:hAnsi="Book Antiqua" w:cs="Book Antiqua"/>
          <w:b/>
          <w:bCs/>
        </w:rPr>
        <w:t>Kenmotsu</w:t>
      </w:r>
      <w:proofErr w:type="spellEnd"/>
      <w:r w:rsidRPr="009267A6">
        <w:rPr>
          <w:rFonts w:ascii="Book Antiqua" w:hAnsi="Book Antiqua" w:cs="Book Antiqua"/>
          <w:b/>
          <w:bCs/>
        </w:rPr>
        <w:t xml:space="preserve"> H</w:t>
      </w:r>
      <w:r w:rsidRPr="009267A6">
        <w:rPr>
          <w:rFonts w:ascii="Book Antiqua" w:hAnsi="Book Antiqua" w:cs="Book Antiqua"/>
        </w:rPr>
        <w:t xml:space="preserve">, </w:t>
      </w:r>
      <w:proofErr w:type="spellStart"/>
      <w:r w:rsidRPr="009267A6">
        <w:rPr>
          <w:rFonts w:ascii="Book Antiqua" w:hAnsi="Book Antiqua" w:cs="Book Antiqua"/>
        </w:rPr>
        <w:t>Niho</w:t>
      </w:r>
      <w:proofErr w:type="spellEnd"/>
      <w:r w:rsidRPr="009267A6">
        <w:rPr>
          <w:rFonts w:ascii="Book Antiqua" w:hAnsi="Book Antiqua" w:cs="Book Antiqua"/>
        </w:rPr>
        <w:t xml:space="preserve"> S, </w:t>
      </w:r>
      <w:proofErr w:type="spellStart"/>
      <w:r w:rsidRPr="009267A6">
        <w:rPr>
          <w:rFonts w:ascii="Book Antiqua" w:hAnsi="Book Antiqua" w:cs="Book Antiqua"/>
        </w:rPr>
        <w:t>Tsuboi</w:t>
      </w:r>
      <w:proofErr w:type="spellEnd"/>
      <w:r w:rsidRPr="009267A6">
        <w:rPr>
          <w:rFonts w:ascii="Book Antiqua" w:hAnsi="Book Antiqua" w:cs="Book Antiqua"/>
        </w:rPr>
        <w:t xml:space="preserve"> M, Wakabayashi M, Ishii G, Nakagawa K, </w:t>
      </w:r>
      <w:proofErr w:type="spellStart"/>
      <w:r w:rsidRPr="009267A6">
        <w:rPr>
          <w:rFonts w:ascii="Book Antiqua" w:hAnsi="Book Antiqua" w:cs="Book Antiqua"/>
        </w:rPr>
        <w:t>Daga</w:t>
      </w:r>
      <w:proofErr w:type="spellEnd"/>
      <w:r w:rsidRPr="009267A6">
        <w:rPr>
          <w:rFonts w:ascii="Book Antiqua" w:hAnsi="Book Antiqua" w:cs="Book Antiqua"/>
        </w:rPr>
        <w:t xml:space="preserve"> H, Tanaka H, Saito H, </w:t>
      </w:r>
      <w:proofErr w:type="spellStart"/>
      <w:r w:rsidRPr="009267A6">
        <w:rPr>
          <w:rFonts w:ascii="Book Antiqua" w:hAnsi="Book Antiqua" w:cs="Book Antiqua"/>
        </w:rPr>
        <w:t>Aokage</w:t>
      </w:r>
      <w:proofErr w:type="spellEnd"/>
      <w:r w:rsidRPr="009267A6">
        <w:rPr>
          <w:rFonts w:ascii="Book Antiqua" w:hAnsi="Book Antiqua" w:cs="Book Antiqua"/>
        </w:rPr>
        <w:t xml:space="preserve"> K, Takahashi T, </w:t>
      </w:r>
      <w:proofErr w:type="spellStart"/>
      <w:r w:rsidRPr="009267A6">
        <w:rPr>
          <w:rFonts w:ascii="Book Antiqua" w:hAnsi="Book Antiqua" w:cs="Book Antiqua"/>
        </w:rPr>
        <w:t>Menju</w:t>
      </w:r>
      <w:proofErr w:type="spellEnd"/>
      <w:r w:rsidRPr="009267A6">
        <w:rPr>
          <w:rFonts w:ascii="Book Antiqua" w:hAnsi="Book Antiqua" w:cs="Book Antiqua"/>
        </w:rPr>
        <w:t xml:space="preserve"> T, Kasai T, Yoshino I, Minato K, Okada M, </w:t>
      </w:r>
      <w:proofErr w:type="spellStart"/>
      <w:r w:rsidRPr="009267A6">
        <w:rPr>
          <w:rFonts w:ascii="Book Antiqua" w:hAnsi="Book Antiqua" w:cs="Book Antiqua"/>
        </w:rPr>
        <w:t>Eba</w:t>
      </w:r>
      <w:proofErr w:type="spellEnd"/>
      <w:r w:rsidRPr="009267A6">
        <w:rPr>
          <w:rFonts w:ascii="Book Antiqua" w:hAnsi="Book Antiqua" w:cs="Book Antiqua"/>
        </w:rPr>
        <w:t xml:space="preserve"> J, </w:t>
      </w:r>
      <w:proofErr w:type="spellStart"/>
      <w:r w:rsidRPr="009267A6">
        <w:rPr>
          <w:rFonts w:ascii="Book Antiqua" w:hAnsi="Book Antiqua" w:cs="Book Antiqua"/>
        </w:rPr>
        <w:t>Asamura</w:t>
      </w:r>
      <w:proofErr w:type="spellEnd"/>
      <w:r w:rsidRPr="009267A6">
        <w:rPr>
          <w:rFonts w:ascii="Book Antiqua" w:hAnsi="Book Antiqua" w:cs="Book Antiqua"/>
        </w:rPr>
        <w:t xml:space="preserve"> H, </w:t>
      </w:r>
      <w:proofErr w:type="spellStart"/>
      <w:r w:rsidRPr="009267A6">
        <w:rPr>
          <w:rFonts w:ascii="Book Antiqua" w:hAnsi="Book Antiqua" w:cs="Book Antiqua"/>
        </w:rPr>
        <w:t>Ohe</w:t>
      </w:r>
      <w:proofErr w:type="spellEnd"/>
      <w:r w:rsidRPr="009267A6">
        <w:rPr>
          <w:rFonts w:ascii="Book Antiqua" w:hAnsi="Book Antiqua" w:cs="Book Antiqua"/>
        </w:rPr>
        <w:t xml:space="preserve"> Y, Watanabe SI. Randomized Phase III Study of Irinotecan Plus Cisplatin Versus Etoposide Plus Cisplatin for Completely Resected High-Grade Neuroendocrine Carcinoma of the Lung: JCOG1205/1206. </w:t>
      </w:r>
      <w:r w:rsidRPr="009267A6">
        <w:rPr>
          <w:rFonts w:ascii="Book Antiqua" w:hAnsi="Book Antiqua" w:cs="Book Antiqua"/>
          <w:i/>
          <w:iCs/>
        </w:rPr>
        <w:t>J Clin Oncol</w:t>
      </w:r>
      <w:r w:rsidRPr="009267A6">
        <w:rPr>
          <w:rFonts w:ascii="Book Antiqua" w:hAnsi="Book Antiqua" w:cs="Book Antiqua"/>
        </w:rPr>
        <w:t xml:space="preserve"> 2020; </w:t>
      </w:r>
      <w:r w:rsidRPr="009267A6">
        <w:rPr>
          <w:rFonts w:ascii="Book Antiqua" w:hAnsi="Book Antiqua" w:cs="Book Antiqua"/>
          <w:b/>
          <w:bCs/>
        </w:rPr>
        <w:t>38</w:t>
      </w:r>
      <w:r w:rsidRPr="009267A6">
        <w:rPr>
          <w:rFonts w:ascii="Book Antiqua" w:hAnsi="Book Antiqua" w:cs="Book Antiqua"/>
        </w:rPr>
        <w:t>: 4292-4301 [PMID: 33136471 DOI: 10.1200/JCO.20.01806]</w:t>
      </w:r>
    </w:p>
    <w:bookmarkEnd w:id="4"/>
    <w:p w14:paraId="703C40E6" w14:textId="77777777" w:rsidR="00697AE4" w:rsidRPr="009267A6" w:rsidRDefault="00697AE4" w:rsidP="009267A6">
      <w:pPr>
        <w:snapToGrid w:val="0"/>
        <w:spacing w:line="360" w:lineRule="auto"/>
        <w:jc w:val="both"/>
        <w:rPr>
          <w:rFonts w:ascii="Book Antiqua" w:hAnsi="Book Antiqua"/>
        </w:rPr>
      </w:pPr>
    </w:p>
    <w:p w14:paraId="5292A686" w14:textId="77777777" w:rsidR="00697AE4" w:rsidRPr="009267A6" w:rsidRDefault="00697AE4" w:rsidP="009267A6">
      <w:pPr>
        <w:snapToGrid w:val="0"/>
        <w:spacing w:line="360" w:lineRule="auto"/>
        <w:jc w:val="both"/>
        <w:rPr>
          <w:rFonts w:ascii="Book Antiqua" w:hAnsi="Book Antiqua"/>
        </w:rPr>
        <w:sectPr w:rsidR="00697AE4" w:rsidRPr="009267A6">
          <w:pgSz w:w="12240" w:h="15840"/>
          <w:pgMar w:top="1440" w:right="1440" w:bottom="1440" w:left="1440" w:header="720" w:footer="720" w:gutter="0"/>
          <w:cols w:space="720"/>
          <w:docGrid w:linePitch="360"/>
        </w:sectPr>
      </w:pPr>
    </w:p>
    <w:p w14:paraId="5F0B3CF7"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lastRenderedPageBreak/>
        <w:t>Footnotes</w:t>
      </w:r>
    </w:p>
    <w:p w14:paraId="4D2ECB36" w14:textId="2AD3EBFC"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Conflict-of-interest statement: </w:t>
      </w:r>
      <w:r w:rsidRPr="009267A6">
        <w:rPr>
          <w:rFonts w:ascii="Book Antiqua" w:eastAsia="Book Antiqua" w:hAnsi="Book Antiqua" w:cs="Book Antiqua"/>
          <w:color w:val="000000"/>
        </w:rPr>
        <w:t>Robert A</w:t>
      </w:r>
      <w:r w:rsidR="00AC150F">
        <w:rPr>
          <w:rFonts w:ascii="Book Antiqua" w:eastAsia="Book Antiqua" w:hAnsi="Book Antiqua" w:cs="Book Antiqua"/>
          <w:color w:val="000000"/>
        </w:rPr>
        <w:t xml:space="preserve"> </w:t>
      </w:r>
      <w:r w:rsidRPr="009267A6">
        <w:rPr>
          <w:rFonts w:ascii="Book Antiqua" w:eastAsia="Book Antiqua" w:hAnsi="Book Antiqua" w:cs="Book Antiqua"/>
          <w:color w:val="000000"/>
        </w:rPr>
        <w:t xml:space="preserve">Ramirez, DO serves as a speaker for Merck &amp; Co., Inc., Advanced Accelerator Applications, Genentech, Inc., AstraZeneca, and Ipsen Biopharmaceuticals, Inc. He is also a consultant for Curium Pharma, Advanced Accelerator Applications, AstraZeneca, Ipsen Biopharmaceuticals and Novartis Pharmaceuticals, Corp. He receives research funding from Aadi Biosciences and Merck &amp; Co., Inc. Aman Chauhan, MD serves as an advisor for Novartis/AAA, </w:t>
      </w:r>
      <w:proofErr w:type="spellStart"/>
      <w:r w:rsidRPr="009267A6">
        <w:rPr>
          <w:rFonts w:ascii="Book Antiqua" w:eastAsia="Book Antiqua" w:hAnsi="Book Antiqua" w:cs="Book Antiqua"/>
          <w:color w:val="000000"/>
        </w:rPr>
        <w:t>Ipsen</w:t>
      </w:r>
      <w:proofErr w:type="spellEnd"/>
      <w:r w:rsidRPr="009267A6">
        <w:rPr>
          <w:rFonts w:ascii="Book Antiqua" w:eastAsia="Book Antiqua" w:hAnsi="Book Antiqua" w:cs="Book Antiqua"/>
          <w:color w:val="000000"/>
        </w:rPr>
        <w:t xml:space="preserve">, Lexicon, and </w:t>
      </w:r>
      <w:proofErr w:type="spellStart"/>
      <w:r w:rsidRPr="009267A6">
        <w:rPr>
          <w:rFonts w:ascii="Book Antiqua" w:eastAsia="Book Antiqua" w:hAnsi="Book Antiqua" w:cs="Book Antiqua"/>
          <w:color w:val="000000"/>
        </w:rPr>
        <w:t>TerSera</w:t>
      </w:r>
      <w:proofErr w:type="spellEnd"/>
      <w:r w:rsidRPr="009267A6">
        <w:rPr>
          <w:rFonts w:ascii="Book Antiqua" w:eastAsia="Book Antiqua" w:hAnsi="Book Antiqua" w:cs="Book Antiqua"/>
          <w:color w:val="000000"/>
        </w:rPr>
        <w:t xml:space="preserve">. He has received grants from BMS, Clovis, </w:t>
      </w:r>
      <w:proofErr w:type="spellStart"/>
      <w:r w:rsidRPr="009267A6">
        <w:rPr>
          <w:rFonts w:ascii="Book Antiqua" w:eastAsia="Book Antiqua" w:hAnsi="Book Antiqua" w:cs="Book Antiqua"/>
          <w:color w:val="000000"/>
        </w:rPr>
        <w:t>TerSera</w:t>
      </w:r>
      <w:proofErr w:type="spellEnd"/>
      <w:r w:rsidRPr="009267A6">
        <w:rPr>
          <w:rFonts w:ascii="Book Antiqua" w:eastAsia="Book Antiqua" w:hAnsi="Book Antiqua" w:cs="Book Antiqua"/>
          <w:color w:val="000000"/>
        </w:rPr>
        <w:t xml:space="preserve">, </w:t>
      </w:r>
      <w:proofErr w:type="spellStart"/>
      <w:r w:rsidRPr="009267A6">
        <w:rPr>
          <w:rFonts w:ascii="Book Antiqua" w:eastAsia="Book Antiqua" w:hAnsi="Book Antiqua" w:cs="Book Antiqua"/>
          <w:color w:val="000000"/>
        </w:rPr>
        <w:t>Nanopharmaceuticals</w:t>
      </w:r>
      <w:proofErr w:type="spellEnd"/>
      <w:r w:rsidRPr="009267A6">
        <w:rPr>
          <w:rFonts w:ascii="Book Antiqua" w:eastAsia="Book Antiqua" w:hAnsi="Book Antiqua" w:cs="Book Antiqua"/>
          <w:color w:val="000000"/>
        </w:rPr>
        <w:t xml:space="preserve">, EMD </w:t>
      </w:r>
      <w:proofErr w:type="spellStart"/>
      <w:r w:rsidRPr="009267A6">
        <w:rPr>
          <w:rFonts w:ascii="Book Antiqua" w:eastAsia="Book Antiqua" w:hAnsi="Book Antiqua" w:cs="Book Antiqua"/>
          <w:color w:val="000000"/>
        </w:rPr>
        <w:t>Serono</w:t>
      </w:r>
      <w:proofErr w:type="spellEnd"/>
      <w:r w:rsidRPr="009267A6">
        <w:rPr>
          <w:rFonts w:ascii="Book Antiqua" w:eastAsia="Book Antiqua" w:hAnsi="Book Antiqua" w:cs="Book Antiqua"/>
          <w:color w:val="000000"/>
        </w:rPr>
        <w:t>, and ECS Progastrin. No other authors have conflicts of interest to disclose.</w:t>
      </w:r>
    </w:p>
    <w:p w14:paraId="1736BDA5" w14:textId="77777777" w:rsidR="00697AE4" w:rsidRPr="009267A6" w:rsidRDefault="00697AE4" w:rsidP="009267A6">
      <w:pPr>
        <w:snapToGrid w:val="0"/>
        <w:spacing w:line="360" w:lineRule="auto"/>
        <w:jc w:val="both"/>
        <w:rPr>
          <w:rFonts w:ascii="Book Antiqua" w:hAnsi="Book Antiqua"/>
        </w:rPr>
      </w:pPr>
    </w:p>
    <w:p w14:paraId="2A16336B"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bCs/>
          <w:color w:val="000000"/>
        </w:rPr>
        <w:t xml:space="preserve">Open-Access: </w:t>
      </w:r>
      <w:r w:rsidRPr="009267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67A6">
        <w:rPr>
          <w:rFonts w:ascii="Book Antiqua" w:eastAsia="Book Antiqua" w:hAnsi="Book Antiqua" w:cs="Book Antiqua"/>
          <w:color w:val="000000"/>
        </w:rPr>
        <w:t>NonCommercial</w:t>
      </w:r>
      <w:proofErr w:type="spellEnd"/>
      <w:r w:rsidRPr="009267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BF467F" w14:textId="77777777" w:rsidR="00697AE4" w:rsidRPr="009267A6" w:rsidRDefault="00697AE4" w:rsidP="009267A6">
      <w:pPr>
        <w:snapToGrid w:val="0"/>
        <w:spacing w:line="360" w:lineRule="auto"/>
        <w:jc w:val="both"/>
        <w:rPr>
          <w:rFonts w:ascii="Book Antiqua" w:hAnsi="Book Antiqua"/>
        </w:rPr>
      </w:pPr>
    </w:p>
    <w:p w14:paraId="35003993"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Manuscript source: </w:t>
      </w:r>
      <w:r w:rsidRPr="009267A6">
        <w:rPr>
          <w:rFonts w:ascii="Book Antiqua" w:eastAsia="Book Antiqua" w:hAnsi="Book Antiqua" w:cs="Book Antiqua"/>
          <w:color w:val="000000"/>
        </w:rPr>
        <w:t>Invited manuscript</w:t>
      </w:r>
    </w:p>
    <w:p w14:paraId="64AD8229" w14:textId="77777777" w:rsidR="00697AE4" w:rsidRPr="009267A6" w:rsidRDefault="00697AE4" w:rsidP="009267A6">
      <w:pPr>
        <w:snapToGrid w:val="0"/>
        <w:spacing w:line="360" w:lineRule="auto"/>
        <w:jc w:val="both"/>
        <w:rPr>
          <w:rFonts w:ascii="Book Antiqua" w:hAnsi="Book Antiqua"/>
        </w:rPr>
      </w:pPr>
    </w:p>
    <w:p w14:paraId="6F673CDA"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Peer-review started: </w:t>
      </w:r>
      <w:r w:rsidRPr="009267A6">
        <w:rPr>
          <w:rFonts w:ascii="Book Antiqua" w:eastAsia="Book Antiqua" w:hAnsi="Book Antiqua" w:cs="Book Antiqua"/>
          <w:color w:val="000000"/>
        </w:rPr>
        <w:t>February 26, 2021</w:t>
      </w:r>
    </w:p>
    <w:p w14:paraId="66966EDB"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First decision: </w:t>
      </w:r>
      <w:r w:rsidRPr="009267A6">
        <w:rPr>
          <w:rFonts w:ascii="Book Antiqua" w:eastAsia="Book Antiqua" w:hAnsi="Book Antiqua" w:cs="Book Antiqua"/>
          <w:color w:val="000000"/>
        </w:rPr>
        <w:t>May 7, 2021</w:t>
      </w:r>
    </w:p>
    <w:p w14:paraId="3427A48C" w14:textId="57949C25"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Article in press: </w:t>
      </w:r>
      <w:r w:rsidR="00505F33">
        <w:rPr>
          <w:rFonts w:ascii="Book Antiqua" w:eastAsia="宋体" w:hAnsi="Book Antiqua" w:hint="eastAsia"/>
          <w:color w:val="000000" w:themeColor="text1"/>
        </w:rPr>
        <w:t>Au</w:t>
      </w:r>
      <w:r w:rsidR="00505F33">
        <w:rPr>
          <w:rFonts w:ascii="Book Antiqua" w:eastAsia="宋体" w:hAnsi="Book Antiqua"/>
          <w:color w:val="000000" w:themeColor="text1"/>
        </w:rPr>
        <w:t>gust</w:t>
      </w:r>
      <w:r w:rsidR="00505F33" w:rsidRPr="00F06907">
        <w:rPr>
          <w:rFonts w:ascii="Book Antiqua" w:eastAsia="宋体" w:hAnsi="Book Antiqua"/>
          <w:color w:val="000000" w:themeColor="text1"/>
        </w:rPr>
        <w:t xml:space="preserve"> </w:t>
      </w:r>
      <w:r w:rsidR="00505F33">
        <w:rPr>
          <w:rFonts w:ascii="Book Antiqua" w:eastAsia="宋体" w:hAnsi="Book Antiqua"/>
          <w:color w:val="000000" w:themeColor="text1"/>
        </w:rPr>
        <w:t>9</w:t>
      </w:r>
      <w:r w:rsidR="00505F33" w:rsidRPr="00F06907">
        <w:rPr>
          <w:rFonts w:ascii="Book Antiqua" w:eastAsia="宋体" w:hAnsi="Book Antiqua"/>
          <w:color w:val="000000" w:themeColor="text1"/>
        </w:rPr>
        <w:t>, 2021</w:t>
      </w:r>
    </w:p>
    <w:p w14:paraId="6FE0524B" w14:textId="77777777" w:rsidR="00697AE4" w:rsidRPr="009267A6" w:rsidRDefault="00697AE4" w:rsidP="009267A6">
      <w:pPr>
        <w:snapToGrid w:val="0"/>
        <w:spacing w:line="360" w:lineRule="auto"/>
        <w:jc w:val="both"/>
        <w:rPr>
          <w:rFonts w:ascii="Book Antiqua" w:hAnsi="Book Antiqua"/>
        </w:rPr>
      </w:pPr>
    </w:p>
    <w:p w14:paraId="0BC1F35F"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Specialty type: </w:t>
      </w:r>
      <w:r w:rsidRPr="009267A6">
        <w:rPr>
          <w:rFonts w:ascii="Book Antiqua" w:eastAsia="Book Antiqua" w:hAnsi="Book Antiqua" w:cs="Book Antiqua"/>
          <w:color w:val="000000"/>
        </w:rPr>
        <w:t xml:space="preserve">Oncology </w:t>
      </w:r>
    </w:p>
    <w:p w14:paraId="2AA23B2F"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 xml:space="preserve">Country/Territory of origin: </w:t>
      </w:r>
      <w:r w:rsidRPr="009267A6">
        <w:rPr>
          <w:rFonts w:ascii="Book Antiqua" w:eastAsia="Book Antiqua" w:hAnsi="Book Antiqua" w:cs="Book Antiqua"/>
          <w:color w:val="000000"/>
        </w:rPr>
        <w:t>United States</w:t>
      </w:r>
    </w:p>
    <w:p w14:paraId="2CC55257"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b/>
          <w:color w:val="000000"/>
        </w:rPr>
        <w:t>Peer-review report’s scientific quality classification</w:t>
      </w:r>
    </w:p>
    <w:p w14:paraId="28F4AC66"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Grade A (Excellent): 0</w:t>
      </w:r>
    </w:p>
    <w:p w14:paraId="4D8681E5"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Grade B (Very good): B</w:t>
      </w:r>
    </w:p>
    <w:p w14:paraId="3C321AEA"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lastRenderedPageBreak/>
        <w:t>Grade C (Good): 0</w:t>
      </w:r>
    </w:p>
    <w:p w14:paraId="693F4BFC"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Grade D (Fair): 0</w:t>
      </w:r>
    </w:p>
    <w:p w14:paraId="3C52FF9A" w14:textId="77777777" w:rsidR="00697AE4" w:rsidRPr="009267A6" w:rsidRDefault="00327B97" w:rsidP="009267A6">
      <w:pPr>
        <w:snapToGrid w:val="0"/>
        <w:spacing w:line="360" w:lineRule="auto"/>
        <w:jc w:val="both"/>
        <w:rPr>
          <w:rFonts w:ascii="Book Antiqua" w:hAnsi="Book Antiqua"/>
        </w:rPr>
      </w:pPr>
      <w:r w:rsidRPr="009267A6">
        <w:rPr>
          <w:rFonts w:ascii="Book Antiqua" w:eastAsia="Book Antiqua" w:hAnsi="Book Antiqua" w:cs="Book Antiqua"/>
          <w:color w:val="000000"/>
        </w:rPr>
        <w:t>Grade E (Poor): 0</w:t>
      </w:r>
    </w:p>
    <w:p w14:paraId="0173672B" w14:textId="77777777" w:rsidR="00547793" w:rsidRDefault="00547793" w:rsidP="00547793">
      <w:pPr>
        <w:snapToGrid w:val="0"/>
        <w:spacing w:line="360" w:lineRule="auto"/>
        <w:jc w:val="both"/>
        <w:rPr>
          <w:rFonts w:ascii="Book Antiqua" w:eastAsiaTheme="minorEastAsia" w:hAnsi="Book Antiqua"/>
          <w:lang w:eastAsia="zh-CN"/>
        </w:rPr>
      </w:pPr>
    </w:p>
    <w:p w14:paraId="31BC1638" w14:textId="7A0FAAE5" w:rsidR="00697AE4" w:rsidRPr="009267A6" w:rsidRDefault="00547793" w:rsidP="00547793">
      <w:pPr>
        <w:snapToGrid w:val="0"/>
        <w:spacing w:line="360" w:lineRule="auto"/>
        <w:jc w:val="both"/>
        <w:rPr>
          <w:rFonts w:ascii="Book Antiqua" w:eastAsia="Book Antiqua" w:hAnsi="Book Antiqua" w:cs="Book Antiqua"/>
          <w:b/>
          <w:color w:val="000000"/>
        </w:rPr>
      </w:pPr>
      <w:r w:rsidRPr="00547793">
        <w:rPr>
          <w:rFonts w:ascii="Book Antiqua" w:eastAsiaTheme="minorEastAsia" w:hAnsi="Book Antiqua" w:hint="eastAsia"/>
          <w:b/>
          <w:lang w:eastAsia="zh-CN"/>
        </w:rPr>
        <w:t>P-</w:t>
      </w:r>
      <w:r w:rsidR="00327B97" w:rsidRPr="009267A6">
        <w:rPr>
          <w:rFonts w:ascii="Book Antiqua" w:eastAsia="Book Antiqua" w:hAnsi="Book Antiqua" w:cs="Book Antiqua"/>
          <w:b/>
          <w:color w:val="000000"/>
        </w:rPr>
        <w:t xml:space="preserve">Reviewer: </w:t>
      </w:r>
      <w:proofErr w:type="spellStart"/>
      <w:r w:rsidR="00327B97" w:rsidRPr="009267A6">
        <w:rPr>
          <w:rFonts w:ascii="Book Antiqua" w:eastAsia="Book Antiqua" w:hAnsi="Book Antiqua" w:cs="Book Antiqua"/>
          <w:color w:val="000000"/>
        </w:rPr>
        <w:t>Saracyn</w:t>
      </w:r>
      <w:proofErr w:type="spellEnd"/>
      <w:r w:rsidR="00327B97" w:rsidRPr="009267A6">
        <w:rPr>
          <w:rFonts w:ascii="Book Antiqua" w:eastAsia="Book Antiqua" w:hAnsi="Book Antiqua" w:cs="Book Antiqua"/>
          <w:color w:val="000000"/>
        </w:rPr>
        <w:t xml:space="preserve"> M</w:t>
      </w:r>
      <w:r w:rsidR="00327B97" w:rsidRPr="009267A6">
        <w:rPr>
          <w:rFonts w:ascii="Book Antiqua" w:eastAsia="Book Antiqua" w:hAnsi="Book Antiqua" w:cs="Book Antiqua"/>
          <w:b/>
          <w:color w:val="000000"/>
        </w:rPr>
        <w:t xml:space="preserve"> S-Editor: </w:t>
      </w:r>
      <w:r w:rsidR="00327B97" w:rsidRPr="009267A6">
        <w:rPr>
          <w:rFonts w:ascii="Book Antiqua" w:eastAsia="Book Antiqua" w:hAnsi="Book Antiqua" w:cs="Book Antiqua"/>
          <w:color w:val="000000"/>
        </w:rPr>
        <w:t>Gong ZM</w:t>
      </w:r>
      <w:r w:rsidR="00327B97" w:rsidRPr="009267A6">
        <w:rPr>
          <w:rFonts w:ascii="Book Antiqua" w:eastAsia="Book Antiqua" w:hAnsi="Book Antiqua" w:cs="Book Antiqua"/>
          <w:b/>
          <w:color w:val="000000"/>
        </w:rPr>
        <w:t xml:space="preserve"> L-Editor:</w:t>
      </w:r>
      <w:r w:rsidR="00580F38" w:rsidRPr="009267A6">
        <w:rPr>
          <w:rFonts w:ascii="Book Antiqua" w:eastAsia="Book Antiqua" w:hAnsi="Book Antiqua" w:cs="Book Antiqua"/>
          <w:b/>
          <w:color w:val="000000"/>
        </w:rPr>
        <w:t xml:space="preserve"> </w:t>
      </w:r>
      <w:r w:rsidR="00AB03B5">
        <w:rPr>
          <w:rFonts w:ascii="Book Antiqua" w:eastAsia="Book Antiqua" w:hAnsi="Book Antiqua" w:cs="Book Antiqua"/>
          <w:bCs/>
          <w:color w:val="000000"/>
        </w:rPr>
        <w:t>A</w:t>
      </w:r>
      <w:r w:rsidR="00AB03B5" w:rsidRPr="00547793">
        <w:rPr>
          <w:rFonts w:ascii="Book Antiqua" w:eastAsia="Book Antiqua" w:hAnsi="Book Antiqua" w:cs="Book Antiqua"/>
          <w:b/>
          <w:bCs/>
          <w:color w:val="000000"/>
        </w:rPr>
        <w:t xml:space="preserve"> </w:t>
      </w:r>
      <w:r w:rsidR="00327B97" w:rsidRPr="009267A6">
        <w:rPr>
          <w:rFonts w:ascii="Book Antiqua" w:eastAsia="Book Antiqua" w:hAnsi="Book Antiqua" w:cs="Book Antiqua"/>
          <w:b/>
          <w:color w:val="000000"/>
        </w:rPr>
        <w:t xml:space="preserve">P-Editor: </w:t>
      </w:r>
      <w:r w:rsidR="00AB03B5">
        <w:rPr>
          <w:rFonts w:ascii="Book Antiqua" w:eastAsia="Book Antiqua" w:hAnsi="Book Antiqua" w:cs="Book Antiqua"/>
          <w:bCs/>
          <w:color w:val="000000"/>
        </w:rPr>
        <w:t>Wang LYT</w:t>
      </w:r>
    </w:p>
    <w:p w14:paraId="17AD20D6" w14:textId="77777777" w:rsidR="00697AE4" w:rsidRPr="009267A6" w:rsidRDefault="00327B97" w:rsidP="009267A6">
      <w:pPr>
        <w:snapToGrid w:val="0"/>
        <w:spacing w:line="360" w:lineRule="auto"/>
        <w:jc w:val="both"/>
        <w:rPr>
          <w:rFonts w:ascii="Book Antiqua" w:eastAsia="Book Antiqua" w:hAnsi="Book Antiqua" w:cs="Book Antiqua"/>
          <w:b/>
          <w:color w:val="000000"/>
        </w:rPr>
      </w:pPr>
      <w:r w:rsidRPr="009267A6">
        <w:rPr>
          <w:rFonts w:ascii="Book Antiqua" w:eastAsia="Book Antiqua" w:hAnsi="Book Antiqua" w:cs="Book Antiqua"/>
          <w:b/>
          <w:color w:val="000000"/>
        </w:rPr>
        <w:br w:type="page"/>
      </w:r>
    </w:p>
    <w:p w14:paraId="4D241488" w14:textId="455AA8AF" w:rsidR="00205709" w:rsidRPr="009267A6" w:rsidRDefault="00205709" w:rsidP="009267A6">
      <w:pPr>
        <w:snapToGrid w:val="0"/>
        <w:spacing w:line="360" w:lineRule="auto"/>
        <w:rPr>
          <w:rFonts w:ascii="Book Antiqua" w:eastAsia="Calibri" w:hAnsi="Book Antiqua"/>
          <w:b/>
        </w:rPr>
      </w:pPr>
      <w:r w:rsidRPr="009267A6">
        <w:rPr>
          <w:rFonts w:ascii="Book Antiqua" w:eastAsia="Calibri" w:hAnsi="Book Antiqua"/>
          <w:b/>
        </w:rPr>
        <w:lastRenderedPageBreak/>
        <w:t>Table 1</w:t>
      </w:r>
      <w:r w:rsidR="00490844">
        <w:rPr>
          <w:rFonts w:ascii="Book Antiqua" w:eastAsia="Calibri" w:hAnsi="Book Antiqua"/>
          <w:b/>
        </w:rPr>
        <w:t xml:space="preserve"> </w:t>
      </w:r>
      <w:r w:rsidRPr="009267A6">
        <w:rPr>
          <w:rFonts w:ascii="Book Antiqua" w:eastAsia="Calibri" w:hAnsi="Book Antiqua"/>
          <w:b/>
        </w:rPr>
        <w:t xml:space="preserve">Summary of current available guidelines for the use of adjuvant therapy in the treatment of stage I, II, and III </w:t>
      </w:r>
      <w:r w:rsidR="00B54516" w:rsidRPr="00B54516">
        <w:rPr>
          <w:rFonts w:ascii="Book Antiqua" w:eastAsia="Calibri" w:hAnsi="Book Antiqua"/>
          <w:b/>
        </w:rPr>
        <w:t>typical carcinoid</w:t>
      </w:r>
      <w:r w:rsidRPr="009267A6">
        <w:rPr>
          <w:rFonts w:ascii="Book Antiqua" w:eastAsia="Calibri" w:hAnsi="Book Antiqua"/>
          <w:b/>
        </w:rPr>
        <w:t xml:space="preserve"> and </w:t>
      </w:r>
      <w:r w:rsidR="00B54516" w:rsidRPr="00B54516">
        <w:rPr>
          <w:rFonts w:ascii="Book Antiqua" w:eastAsia="Calibri" w:hAnsi="Book Antiqua"/>
          <w:b/>
        </w:rPr>
        <w:t>atypical carcinoid</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2748"/>
        <w:gridCol w:w="1833"/>
        <w:gridCol w:w="1833"/>
        <w:gridCol w:w="1835"/>
      </w:tblGrid>
      <w:tr w:rsidR="00551E8E" w:rsidRPr="009267A6" w14:paraId="78981413" w14:textId="77777777" w:rsidTr="00986556">
        <w:trPr>
          <w:trHeight w:val="532"/>
        </w:trPr>
        <w:tc>
          <w:tcPr>
            <w:tcW w:w="693" w:type="pct"/>
            <w:vMerge w:val="restart"/>
            <w:tcBorders>
              <w:top w:val="single" w:sz="4" w:space="0" w:color="auto"/>
            </w:tcBorders>
          </w:tcPr>
          <w:p w14:paraId="17C93849" w14:textId="28F0F66E" w:rsidR="00551E8E" w:rsidRPr="009267A6" w:rsidRDefault="00551E8E" w:rsidP="009267A6">
            <w:pPr>
              <w:snapToGrid w:val="0"/>
              <w:spacing w:line="360" w:lineRule="auto"/>
              <w:rPr>
                <w:rFonts w:ascii="Book Antiqua" w:eastAsia="Calibri" w:hAnsi="Book Antiqua"/>
              </w:rPr>
            </w:pPr>
            <w:r w:rsidRPr="009267A6">
              <w:rPr>
                <w:rFonts w:ascii="Book Antiqua" w:eastAsia="Calibri" w:hAnsi="Book Antiqua"/>
                <w:b/>
              </w:rPr>
              <w:t>Stage; Subgroup</w:t>
            </w:r>
          </w:p>
        </w:tc>
        <w:tc>
          <w:tcPr>
            <w:tcW w:w="4307" w:type="pct"/>
            <w:gridSpan w:val="4"/>
            <w:tcBorders>
              <w:top w:val="single" w:sz="4" w:space="0" w:color="auto"/>
              <w:bottom w:val="single" w:sz="4" w:space="0" w:color="auto"/>
            </w:tcBorders>
          </w:tcPr>
          <w:p w14:paraId="1D80FDDF" w14:textId="34CBDCB3" w:rsidR="00551E8E" w:rsidRPr="009267A6" w:rsidRDefault="00551E8E" w:rsidP="009267A6">
            <w:pPr>
              <w:snapToGrid w:val="0"/>
              <w:spacing w:line="360" w:lineRule="auto"/>
              <w:jc w:val="center"/>
              <w:rPr>
                <w:rFonts w:ascii="Book Antiqua" w:eastAsia="Calibri" w:hAnsi="Book Antiqua"/>
                <w:b/>
              </w:rPr>
            </w:pPr>
            <w:r w:rsidRPr="009267A6">
              <w:rPr>
                <w:rFonts w:ascii="Book Antiqua" w:eastAsia="Calibri" w:hAnsi="Book Antiqua"/>
                <w:b/>
              </w:rPr>
              <w:t>Guidelines</w:t>
            </w:r>
          </w:p>
        </w:tc>
      </w:tr>
      <w:tr w:rsidR="00551E8E" w:rsidRPr="009267A6" w14:paraId="4EDE6C57" w14:textId="77777777" w:rsidTr="00986556">
        <w:trPr>
          <w:trHeight w:val="712"/>
        </w:trPr>
        <w:tc>
          <w:tcPr>
            <w:tcW w:w="693" w:type="pct"/>
            <w:vMerge/>
            <w:tcBorders>
              <w:bottom w:val="single" w:sz="4" w:space="0" w:color="auto"/>
            </w:tcBorders>
          </w:tcPr>
          <w:p w14:paraId="7D47025A" w14:textId="7AFF230F" w:rsidR="00551E8E" w:rsidRPr="009267A6" w:rsidRDefault="00551E8E" w:rsidP="009267A6">
            <w:pPr>
              <w:snapToGrid w:val="0"/>
              <w:spacing w:line="360" w:lineRule="auto"/>
              <w:rPr>
                <w:rFonts w:ascii="Book Antiqua" w:eastAsia="Calibri" w:hAnsi="Book Antiqua"/>
                <w:b/>
              </w:rPr>
            </w:pPr>
          </w:p>
        </w:tc>
        <w:tc>
          <w:tcPr>
            <w:tcW w:w="1435" w:type="pct"/>
            <w:tcBorders>
              <w:top w:val="single" w:sz="4" w:space="0" w:color="auto"/>
              <w:bottom w:val="single" w:sz="4" w:space="0" w:color="auto"/>
            </w:tcBorders>
          </w:tcPr>
          <w:p w14:paraId="283234CD" w14:textId="77777777" w:rsidR="00551E8E" w:rsidRPr="009267A6" w:rsidRDefault="00551E8E" w:rsidP="009267A6">
            <w:pPr>
              <w:snapToGrid w:val="0"/>
              <w:spacing w:line="360" w:lineRule="auto"/>
              <w:jc w:val="center"/>
              <w:rPr>
                <w:rFonts w:ascii="Book Antiqua" w:eastAsia="Calibri" w:hAnsi="Book Antiqua"/>
                <w:b/>
              </w:rPr>
            </w:pPr>
            <w:proofErr w:type="spellStart"/>
            <w:r w:rsidRPr="009267A6">
              <w:rPr>
                <w:rFonts w:ascii="Book Antiqua" w:eastAsia="Calibri" w:hAnsi="Book Antiqua"/>
                <w:b/>
              </w:rPr>
              <w:t>CommNETS</w:t>
            </w:r>
            <w:proofErr w:type="spellEnd"/>
            <w:r w:rsidRPr="009267A6">
              <w:rPr>
                <w:rFonts w:ascii="Book Antiqua" w:eastAsia="Calibri" w:hAnsi="Book Antiqua"/>
                <w:b/>
              </w:rPr>
              <w:t>/NANETS</w:t>
            </w:r>
          </w:p>
        </w:tc>
        <w:tc>
          <w:tcPr>
            <w:tcW w:w="957" w:type="pct"/>
            <w:tcBorders>
              <w:top w:val="single" w:sz="4" w:space="0" w:color="auto"/>
              <w:bottom w:val="single" w:sz="4" w:space="0" w:color="auto"/>
            </w:tcBorders>
          </w:tcPr>
          <w:p w14:paraId="29206AED" w14:textId="77777777" w:rsidR="00551E8E" w:rsidRPr="009267A6" w:rsidRDefault="00551E8E" w:rsidP="009267A6">
            <w:pPr>
              <w:snapToGrid w:val="0"/>
              <w:spacing w:line="360" w:lineRule="auto"/>
              <w:jc w:val="center"/>
              <w:rPr>
                <w:rFonts w:ascii="Book Antiqua" w:eastAsia="Calibri" w:hAnsi="Book Antiqua"/>
                <w:b/>
              </w:rPr>
            </w:pPr>
            <w:r w:rsidRPr="009267A6">
              <w:rPr>
                <w:rFonts w:ascii="Book Antiqua" w:eastAsia="Calibri" w:hAnsi="Book Antiqua"/>
                <w:b/>
              </w:rPr>
              <w:t>ENETS</w:t>
            </w:r>
          </w:p>
        </w:tc>
        <w:tc>
          <w:tcPr>
            <w:tcW w:w="957" w:type="pct"/>
            <w:tcBorders>
              <w:top w:val="single" w:sz="4" w:space="0" w:color="auto"/>
              <w:bottom w:val="single" w:sz="4" w:space="0" w:color="auto"/>
            </w:tcBorders>
          </w:tcPr>
          <w:p w14:paraId="5BB2C064" w14:textId="77777777" w:rsidR="00551E8E" w:rsidRPr="009267A6" w:rsidRDefault="00551E8E" w:rsidP="009267A6">
            <w:pPr>
              <w:snapToGrid w:val="0"/>
              <w:spacing w:line="360" w:lineRule="auto"/>
              <w:jc w:val="center"/>
              <w:rPr>
                <w:rFonts w:ascii="Book Antiqua" w:eastAsia="Calibri" w:hAnsi="Book Antiqua"/>
                <w:b/>
              </w:rPr>
            </w:pPr>
            <w:r w:rsidRPr="009267A6">
              <w:rPr>
                <w:rFonts w:ascii="Book Antiqua" w:eastAsia="Calibri" w:hAnsi="Book Antiqua"/>
                <w:b/>
              </w:rPr>
              <w:t>NCCN</w:t>
            </w:r>
          </w:p>
        </w:tc>
        <w:tc>
          <w:tcPr>
            <w:tcW w:w="957" w:type="pct"/>
            <w:tcBorders>
              <w:top w:val="single" w:sz="4" w:space="0" w:color="auto"/>
              <w:bottom w:val="single" w:sz="4" w:space="0" w:color="auto"/>
            </w:tcBorders>
          </w:tcPr>
          <w:p w14:paraId="738BA24D" w14:textId="77777777" w:rsidR="00551E8E" w:rsidRPr="009267A6" w:rsidRDefault="00551E8E" w:rsidP="009267A6">
            <w:pPr>
              <w:snapToGrid w:val="0"/>
              <w:spacing w:line="360" w:lineRule="auto"/>
              <w:jc w:val="center"/>
              <w:rPr>
                <w:rFonts w:ascii="Book Antiqua" w:eastAsia="Calibri" w:hAnsi="Book Antiqua"/>
                <w:b/>
              </w:rPr>
            </w:pPr>
            <w:r w:rsidRPr="009267A6">
              <w:rPr>
                <w:rFonts w:ascii="Book Antiqua" w:eastAsia="Calibri" w:hAnsi="Book Antiqua"/>
                <w:b/>
              </w:rPr>
              <w:t>ESMO</w:t>
            </w:r>
          </w:p>
        </w:tc>
      </w:tr>
      <w:tr w:rsidR="009267A6" w:rsidRPr="009267A6" w14:paraId="60263179" w14:textId="77777777" w:rsidTr="00490844">
        <w:trPr>
          <w:trHeight w:val="442"/>
        </w:trPr>
        <w:tc>
          <w:tcPr>
            <w:tcW w:w="693" w:type="pct"/>
            <w:tcBorders>
              <w:top w:val="single" w:sz="4" w:space="0" w:color="auto"/>
            </w:tcBorders>
          </w:tcPr>
          <w:p w14:paraId="45EF35EC"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 TC</w:t>
            </w:r>
          </w:p>
        </w:tc>
        <w:tc>
          <w:tcPr>
            <w:tcW w:w="1435" w:type="pct"/>
            <w:tcBorders>
              <w:top w:val="single" w:sz="4" w:space="0" w:color="auto"/>
            </w:tcBorders>
          </w:tcPr>
          <w:p w14:paraId="04F4834B"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Borders>
              <w:top w:val="single" w:sz="4" w:space="0" w:color="auto"/>
            </w:tcBorders>
          </w:tcPr>
          <w:p w14:paraId="335D7E95"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Borders>
              <w:top w:val="single" w:sz="4" w:space="0" w:color="auto"/>
            </w:tcBorders>
          </w:tcPr>
          <w:p w14:paraId="24CDE5A9"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Borders>
              <w:top w:val="single" w:sz="4" w:space="0" w:color="auto"/>
            </w:tcBorders>
          </w:tcPr>
          <w:p w14:paraId="09F03B78"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r>
      <w:tr w:rsidR="009267A6" w:rsidRPr="009267A6" w14:paraId="0558BFC1" w14:textId="77777777" w:rsidTr="00490844">
        <w:trPr>
          <w:trHeight w:val="523"/>
        </w:trPr>
        <w:tc>
          <w:tcPr>
            <w:tcW w:w="693" w:type="pct"/>
          </w:tcPr>
          <w:p w14:paraId="3444E8B7"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 AC</w:t>
            </w:r>
          </w:p>
        </w:tc>
        <w:tc>
          <w:tcPr>
            <w:tcW w:w="1435" w:type="pct"/>
          </w:tcPr>
          <w:p w14:paraId="52A094B0"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75750677"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2585FDF7"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206CB497"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r>
      <w:tr w:rsidR="009267A6" w:rsidRPr="009267A6" w14:paraId="607727A7" w14:textId="77777777" w:rsidTr="00490844">
        <w:trPr>
          <w:trHeight w:val="424"/>
        </w:trPr>
        <w:tc>
          <w:tcPr>
            <w:tcW w:w="693" w:type="pct"/>
          </w:tcPr>
          <w:p w14:paraId="38C0F9C0"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II; TC</w:t>
            </w:r>
          </w:p>
        </w:tc>
        <w:tc>
          <w:tcPr>
            <w:tcW w:w="1435" w:type="pct"/>
          </w:tcPr>
          <w:p w14:paraId="5E39FBC9"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717D4155"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6D40489F"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562EE795"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r>
      <w:tr w:rsidR="009267A6" w:rsidRPr="009267A6" w14:paraId="307BF69C" w14:textId="77777777" w:rsidTr="00490844">
        <w:trPr>
          <w:trHeight w:val="628"/>
        </w:trPr>
        <w:tc>
          <w:tcPr>
            <w:tcW w:w="693" w:type="pct"/>
          </w:tcPr>
          <w:p w14:paraId="56391A6B"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II; AC</w:t>
            </w:r>
          </w:p>
        </w:tc>
        <w:tc>
          <w:tcPr>
            <w:tcW w:w="1435" w:type="pct"/>
          </w:tcPr>
          <w:p w14:paraId="67B75229"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7ED7E02F"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3AC05D7E"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00CF6C57"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r>
      <w:tr w:rsidR="009267A6" w:rsidRPr="009267A6" w14:paraId="0766768E" w14:textId="77777777" w:rsidTr="00490844">
        <w:trPr>
          <w:trHeight w:val="442"/>
        </w:trPr>
        <w:tc>
          <w:tcPr>
            <w:tcW w:w="693" w:type="pct"/>
          </w:tcPr>
          <w:p w14:paraId="1EB09092"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III; TC</w:t>
            </w:r>
          </w:p>
        </w:tc>
        <w:tc>
          <w:tcPr>
            <w:tcW w:w="1435" w:type="pct"/>
          </w:tcPr>
          <w:p w14:paraId="76A70478"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00636679"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005ED700"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516AC077"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r>
      <w:tr w:rsidR="009267A6" w:rsidRPr="009267A6" w14:paraId="68A2A339" w14:textId="77777777" w:rsidTr="00490844">
        <w:trPr>
          <w:trHeight w:val="725"/>
        </w:trPr>
        <w:tc>
          <w:tcPr>
            <w:tcW w:w="693" w:type="pct"/>
          </w:tcPr>
          <w:p w14:paraId="00DED193" w14:textId="77777777" w:rsidR="009267A6" w:rsidRPr="0059426A" w:rsidRDefault="009267A6" w:rsidP="009267A6">
            <w:pPr>
              <w:snapToGrid w:val="0"/>
              <w:spacing w:line="360" w:lineRule="auto"/>
              <w:rPr>
                <w:rFonts w:ascii="Book Antiqua" w:eastAsia="Calibri" w:hAnsi="Book Antiqua"/>
              </w:rPr>
            </w:pPr>
            <w:r w:rsidRPr="0059426A">
              <w:rPr>
                <w:rFonts w:ascii="Book Antiqua" w:eastAsia="Calibri" w:hAnsi="Book Antiqua"/>
              </w:rPr>
              <w:t>III; AC</w:t>
            </w:r>
          </w:p>
        </w:tc>
        <w:tc>
          <w:tcPr>
            <w:tcW w:w="1435" w:type="pct"/>
          </w:tcPr>
          <w:p w14:paraId="7F1A996A"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Surgery without AT</w:t>
            </w:r>
          </w:p>
        </w:tc>
        <w:tc>
          <w:tcPr>
            <w:tcW w:w="957" w:type="pct"/>
          </w:tcPr>
          <w:p w14:paraId="3A7C6D5F"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Chemotherapy may be considered in patients with positive lymph nodes</w:t>
            </w:r>
          </w:p>
        </w:tc>
        <w:tc>
          <w:tcPr>
            <w:tcW w:w="957" w:type="pct"/>
          </w:tcPr>
          <w:p w14:paraId="527CB040"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Chemotherapy may be considered. RT is not recommended</w:t>
            </w:r>
          </w:p>
        </w:tc>
        <w:tc>
          <w:tcPr>
            <w:tcW w:w="957" w:type="pct"/>
          </w:tcPr>
          <w:p w14:paraId="14825FD1" w14:textId="77777777" w:rsidR="009267A6" w:rsidRPr="009267A6" w:rsidRDefault="009267A6" w:rsidP="009267A6">
            <w:pPr>
              <w:snapToGrid w:val="0"/>
              <w:spacing w:line="360" w:lineRule="auto"/>
              <w:rPr>
                <w:rFonts w:ascii="Book Antiqua" w:eastAsia="Calibri" w:hAnsi="Book Antiqua"/>
              </w:rPr>
            </w:pPr>
            <w:r w:rsidRPr="009267A6">
              <w:rPr>
                <w:rFonts w:ascii="Book Antiqua" w:eastAsia="Calibri" w:hAnsi="Book Antiqua"/>
              </w:rPr>
              <w:t>Chemotherapy with or without radiation therapy may be considered in patients who are at high risk of relapse, (ex: N2 patients)</w:t>
            </w:r>
          </w:p>
        </w:tc>
      </w:tr>
    </w:tbl>
    <w:p w14:paraId="7C347F18" w14:textId="2F18D266" w:rsidR="00205709" w:rsidRPr="009267A6" w:rsidRDefault="00205709" w:rsidP="009267A6">
      <w:pPr>
        <w:snapToGrid w:val="0"/>
        <w:spacing w:line="360" w:lineRule="auto"/>
        <w:jc w:val="both"/>
        <w:rPr>
          <w:rFonts w:ascii="Book Antiqua" w:eastAsia="Calibri" w:hAnsi="Book Antiqua"/>
        </w:rPr>
      </w:pPr>
      <w:r w:rsidRPr="009267A6">
        <w:rPr>
          <w:rFonts w:ascii="Book Antiqua" w:eastAsia="Calibri" w:hAnsi="Book Antiqua"/>
        </w:rPr>
        <w:t xml:space="preserve">AT: </w:t>
      </w:r>
      <w:r w:rsidRPr="009267A6">
        <w:rPr>
          <w:rFonts w:ascii="Book Antiqua" w:eastAsia="Calibri" w:hAnsi="Book Antiqua"/>
          <w:caps/>
        </w:rPr>
        <w:t>a</w:t>
      </w:r>
      <w:r w:rsidRPr="009267A6">
        <w:rPr>
          <w:rFonts w:ascii="Book Antiqua" w:eastAsia="Calibri" w:hAnsi="Book Antiqua"/>
        </w:rPr>
        <w:t xml:space="preserve">djuvant therapy; AC: </w:t>
      </w:r>
      <w:r w:rsidRPr="009267A6">
        <w:rPr>
          <w:rFonts w:ascii="Book Antiqua" w:eastAsia="Calibri" w:hAnsi="Book Antiqua"/>
          <w:caps/>
        </w:rPr>
        <w:t>a</w:t>
      </w:r>
      <w:r w:rsidRPr="009267A6">
        <w:rPr>
          <w:rFonts w:ascii="Book Antiqua" w:eastAsia="Calibri" w:hAnsi="Book Antiqua"/>
        </w:rPr>
        <w:t xml:space="preserve">typical carcinoid; ENETS: European Neuroendocrine Tumor Society; ESMO: European Society of Medical Oncology; </w:t>
      </w:r>
      <w:proofErr w:type="spellStart"/>
      <w:r w:rsidRPr="009267A6">
        <w:rPr>
          <w:rFonts w:ascii="Book Antiqua" w:eastAsia="Calibri" w:hAnsi="Book Antiqua"/>
        </w:rPr>
        <w:t>CommNETS</w:t>
      </w:r>
      <w:proofErr w:type="spellEnd"/>
      <w:r w:rsidRPr="009267A6">
        <w:rPr>
          <w:rFonts w:ascii="Book Antiqua" w:eastAsia="Calibri" w:hAnsi="Book Antiqua"/>
        </w:rPr>
        <w:t xml:space="preserve">: Commonwealth Neuroendocrine </w:t>
      </w:r>
      <w:proofErr w:type="spellStart"/>
      <w:r w:rsidRPr="009267A6">
        <w:rPr>
          <w:rFonts w:ascii="Book Antiqua" w:eastAsia="Calibri" w:hAnsi="Book Antiqua"/>
        </w:rPr>
        <w:t>Tumour</w:t>
      </w:r>
      <w:proofErr w:type="spellEnd"/>
      <w:r w:rsidRPr="009267A6">
        <w:rPr>
          <w:rFonts w:ascii="Book Antiqua" w:eastAsia="Calibri" w:hAnsi="Book Antiqua"/>
        </w:rPr>
        <w:t xml:space="preserve"> Research Collaboration, NANETS: North </w:t>
      </w:r>
      <w:r w:rsidRPr="009267A6">
        <w:rPr>
          <w:rFonts w:ascii="Book Antiqua" w:eastAsia="Calibri" w:hAnsi="Book Antiqua"/>
        </w:rPr>
        <w:lastRenderedPageBreak/>
        <w:t xml:space="preserve">American Neuroendocrine Endocrine Tumor Society; NCCN: National Comprehensive Cancer Network; NR: </w:t>
      </w:r>
      <w:r w:rsidRPr="009267A6">
        <w:rPr>
          <w:rFonts w:ascii="Book Antiqua" w:eastAsia="Calibri" w:hAnsi="Book Antiqua"/>
          <w:caps/>
        </w:rPr>
        <w:t>n</w:t>
      </w:r>
      <w:r w:rsidRPr="009267A6">
        <w:rPr>
          <w:rFonts w:ascii="Book Antiqua" w:eastAsia="Calibri" w:hAnsi="Book Antiqua"/>
        </w:rPr>
        <w:t xml:space="preserve">o recommendations; TC: </w:t>
      </w:r>
      <w:r w:rsidRPr="009267A6">
        <w:rPr>
          <w:rFonts w:ascii="Book Antiqua" w:eastAsia="Calibri" w:hAnsi="Book Antiqua"/>
          <w:caps/>
        </w:rPr>
        <w:t>t</w:t>
      </w:r>
      <w:r w:rsidRPr="009267A6">
        <w:rPr>
          <w:rFonts w:ascii="Book Antiqua" w:eastAsia="Calibri" w:hAnsi="Book Antiqua"/>
        </w:rPr>
        <w:t>ypical carcinoid</w:t>
      </w:r>
      <w:r w:rsidR="009267A6" w:rsidRPr="00106A16">
        <w:rPr>
          <w:rFonts w:ascii="Book Antiqua" w:eastAsiaTheme="minorEastAsia" w:hAnsi="Book Antiqua"/>
          <w:lang w:eastAsia="zh-CN"/>
        </w:rPr>
        <w:t>.</w:t>
      </w:r>
    </w:p>
    <w:p w14:paraId="00C12BAC" w14:textId="16210A37" w:rsidR="00253551" w:rsidRDefault="00253551">
      <w:pPr>
        <w:rPr>
          <w:rFonts w:ascii="Book Antiqua" w:eastAsia="Calibri" w:hAnsi="Book Antiqua"/>
        </w:rPr>
      </w:pPr>
      <w:r>
        <w:rPr>
          <w:rFonts w:ascii="Book Antiqua" w:eastAsia="Calibri" w:hAnsi="Book Antiqua"/>
        </w:rPr>
        <w:br w:type="page"/>
      </w:r>
    </w:p>
    <w:p w14:paraId="7F7DDE26" w14:textId="77777777" w:rsidR="009F00C2" w:rsidRDefault="009F00C2" w:rsidP="00253551">
      <w:pPr>
        <w:snapToGrid w:val="0"/>
        <w:spacing w:line="360" w:lineRule="auto"/>
        <w:rPr>
          <w:rFonts w:ascii="Book Antiqua" w:eastAsia="Calibri" w:hAnsi="Book Antiqua"/>
          <w:b/>
        </w:rPr>
        <w:sectPr w:rsidR="009F00C2">
          <w:pgSz w:w="12240" w:h="15840"/>
          <w:pgMar w:top="1440" w:right="1440" w:bottom="1440" w:left="1440" w:header="720" w:footer="720" w:gutter="0"/>
          <w:cols w:space="720"/>
          <w:docGrid w:linePitch="360"/>
        </w:sectPr>
      </w:pPr>
    </w:p>
    <w:p w14:paraId="2DE6B085" w14:textId="2BEB5DE5" w:rsidR="00253551" w:rsidRPr="009267A6" w:rsidRDefault="00253551" w:rsidP="00253551">
      <w:pPr>
        <w:snapToGrid w:val="0"/>
        <w:spacing w:line="360" w:lineRule="auto"/>
        <w:rPr>
          <w:rFonts w:ascii="Book Antiqua" w:eastAsia="Calibri" w:hAnsi="Book Antiqua"/>
          <w:b/>
        </w:rPr>
      </w:pPr>
      <w:r w:rsidRPr="009267A6">
        <w:rPr>
          <w:rFonts w:ascii="Book Antiqua" w:eastAsia="Calibri" w:hAnsi="Book Antiqua"/>
          <w:b/>
        </w:rPr>
        <w:lastRenderedPageBreak/>
        <w:t>Table 2</w:t>
      </w:r>
      <w:r w:rsidR="00547EB8">
        <w:rPr>
          <w:rFonts w:ascii="Book Antiqua" w:eastAsia="Calibri" w:hAnsi="Book Antiqua"/>
          <w:b/>
        </w:rPr>
        <w:t xml:space="preserve"> </w:t>
      </w:r>
      <w:r w:rsidRPr="009267A6">
        <w:rPr>
          <w:rFonts w:ascii="Book Antiqua" w:eastAsia="Calibri" w:hAnsi="Book Antiqua"/>
          <w:b/>
        </w:rPr>
        <w:t xml:space="preserve">Summary of the available studies examining the use of adjuvant therapy in the treatment of stage I, II, and III </w:t>
      </w:r>
      <w:r w:rsidRPr="00B54516">
        <w:rPr>
          <w:rFonts w:ascii="Book Antiqua" w:eastAsia="Calibri" w:hAnsi="Book Antiqua"/>
          <w:b/>
        </w:rPr>
        <w:t>typical carcinoid</w:t>
      </w:r>
      <w:r w:rsidRPr="009267A6">
        <w:rPr>
          <w:rFonts w:ascii="Book Antiqua" w:eastAsia="Calibri" w:hAnsi="Book Antiqua"/>
          <w:b/>
        </w:rPr>
        <w:t xml:space="preserve"> and </w:t>
      </w:r>
      <w:r w:rsidRPr="00B54516">
        <w:rPr>
          <w:rFonts w:ascii="Book Antiqua" w:eastAsia="Calibri" w:hAnsi="Book Antiqua"/>
          <w:b/>
        </w:rPr>
        <w:t>atypical carcinoid</w:t>
      </w:r>
    </w:p>
    <w:tbl>
      <w:tblPr>
        <w:tblStyle w:val="TableGrid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368"/>
        <w:gridCol w:w="1426"/>
        <w:gridCol w:w="1367"/>
        <w:gridCol w:w="1367"/>
        <w:gridCol w:w="1367"/>
        <w:gridCol w:w="1471"/>
        <w:gridCol w:w="1471"/>
        <w:gridCol w:w="1411"/>
      </w:tblGrid>
      <w:tr w:rsidR="009F00C2" w:rsidRPr="009267A6" w14:paraId="1C7C89B7" w14:textId="77777777" w:rsidTr="00C6144E">
        <w:trPr>
          <w:trHeight w:val="350"/>
          <w:jc w:val="center"/>
        </w:trPr>
        <w:tc>
          <w:tcPr>
            <w:tcW w:w="487" w:type="pct"/>
            <w:vMerge w:val="restart"/>
          </w:tcPr>
          <w:p w14:paraId="0DB51777" w14:textId="4AC41186" w:rsidR="009F00C2" w:rsidRPr="004A2476" w:rsidRDefault="009F00C2" w:rsidP="00253551">
            <w:pPr>
              <w:snapToGrid w:val="0"/>
              <w:spacing w:line="360" w:lineRule="auto"/>
              <w:rPr>
                <w:rFonts w:ascii="Book Antiqua" w:eastAsia="Calibri" w:hAnsi="Book Antiqua"/>
                <w:b/>
              </w:rPr>
            </w:pPr>
            <w:r w:rsidRPr="009267A6">
              <w:rPr>
                <w:rFonts w:ascii="Book Antiqua" w:eastAsia="Calibri" w:hAnsi="Book Antiqua"/>
                <w:b/>
              </w:rPr>
              <w:t>Study information;</w:t>
            </w:r>
            <w:r w:rsidR="004A2476">
              <w:rPr>
                <w:rFonts w:ascii="Book Antiqua" w:eastAsiaTheme="minorEastAsia" w:hAnsi="Book Antiqua" w:hint="eastAsia"/>
                <w:b/>
                <w:lang w:eastAsia="zh-CN"/>
              </w:rPr>
              <w:t xml:space="preserve"> </w:t>
            </w:r>
            <w:r w:rsidRPr="009267A6">
              <w:rPr>
                <w:rFonts w:ascii="Book Antiqua" w:eastAsia="Calibri" w:hAnsi="Book Antiqua"/>
                <w:b/>
              </w:rPr>
              <w:t>Stage and Subgroup</w:t>
            </w:r>
          </w:p>
        </w:tc>
        <w:tc>
          <w:tcPr>
            <w:tcW w:w="4513" w:type="pct"/>
            <w:gridSpan w:val="8"/>
            <w:tcBorders>
              <w:top w:val="single" w:sz="4" w:space="0" w:color="auto"/>
              <w:bottom w:val="single" w:sz="4" w:space="0" w:color="auto"/>
            </w:tcBorders>
          </w:tcPr>
          <w:p w14:paraId="7751E9A0" w14:textId="6AFBBAFF" w:rsidR="009F00C2" w:rsidRPr="009267A6" w:rsidRDefault="009F00C2" w:rsidP="00253551">
            <w:pPr>
              <w:snapToGrid w:val="0"/>
              <w:spacing w:line="360" w:lineRule="auto"/>
              <w:jc w:val="center"/>
              <w:rPr>
                <w:rFonts w:ascii="Book Antiqua" w:eastAsia="Calibri" w:hAnsi="Book Antiqua"/>
                <w:b/>
              </w:rPr>
            </w:pPr>
            <w:r>
              <w:rPr>
                <w:rFonts w:ascii="Book Antiqua" w:eastAsia="Calibri" w:hAnsi="Book Antiqua"/>
                <w:b/>
              </w:rPr>
              <w:t>Ref.</w:t>
            </w:r>
          </w:p>
        </w:tc>
      </w:tr>
      <w:tr w:rsidR="009F00C2" w:rsidRPr="009267A6" w14:paraId="701292B2" w14:textId="77777777" w:rsidTr="00C6144E">
        <w:trPr>
          <w:trHeight w:val="855"/>
          <w:jc w:val="center"/>
        </w:trPr>
        <w:tc>
          <w:tcPr>
            <w:tcW w:w="487" w:type="pct"/>
            <w:vMerge/>
            <w:tcBorders>
              <w:bottom w:val="single" w:sz="4" w:space="0" w:color="auto"/>
            </w:tcBorders>
          </w:tcPr>
          <w:p w14:paraId="72A4A42D" w14:textId="129E15D3" w:rsidR="009F00C2" w:rsidRPr="009267A6" w:rsidRDefault="009F00C2" w:rsidP="00253551">
            <w:pPr>
              <w:snapToGrid w:val="0"/>
              <w:spacing w:line="360" w:lineRule="auto"/>
              <w:rPr>
                <w:rFonts w:ascii="Book Antiqua" w:eastAsia="Calibri" w:hAnsi="Book Antiqua"/>
                <w:b/>
              </w:rPr>
            </w:pPr>
          </w:p>
        </w:tc>
        <w:tc>
          <w:tcPr>
            <w:tcW w:w="548" w:type="pct"/>
            <w:tcBorders>
              <w:top w:val="single" w:sz="4" w:space="0" w:color="auto"/>
              <w:bottom w:val="single" w:sz="4" w:space="0" w:color="auto"/>
            </w:tcBorders>
          </w:tcPr>
          <w:p w14:paraId="313B3494" w14:textId="3DFD41C4" w:rsidR="009F00C2" w:rsidRPr="009267A6" w:rsidRDefault="009F00C2" w:rsidP="00253551">
            <w:pPr>
              <w:snapToGrid w:val="0"/>
              <w:spacing w:line="360" w:lineRule="auto"/>
              <w:jc w:val="center"/>
              <w:rPr>
                <w:rFonts w:ascii="Book Antiqua" w:eastAsia="Calibri" w:hAnsi="Book Antiqua"/>
                <w:b/>
              </w:rPr>
            </w:pPr>
            <w:r w:rsidRPr="000B41E4">
              <w:rPr>
                <w:rFonts w:ascii="Book Antiqua" w:eastAsia="Calibri" w:hAnsi="Book Antiqua"/>
                <w:b/>
              </w:rPr>
              <w:t xml:space="preserve">Westin </w:t>
            </w:r>
            <w:r w:rsidRPr="000B41E4">
              <w:rPr>
                <w:rFonts w:ascii="Book Antiqua" w:eastAsia="Calibri" w:hAnsi="Book Antiqua"/>
                <w:b/>
                <w:i/>
                <w:iCs/>
              </w:rPr>
              <w:t>et al</w:t>
            </w:r>
            <w:r w:rsidRPr="000B41E4">
              <w:rPr>
                <w:rFonts w:ascii="Book Antiqua" w:eastAsia="Calibri" w:hAnsi="Book Antiqua"/>
                <w:b/>
                <w:vertAlign w:val="superscript"/>
              </w:rPr>
              <w:t>[23]</w:t>
            </w:r>
            <w:r>
              <w:rPr>
                <w:rFonts w:ascii="Book Antiqua" w:eastAsia="Calibri" w:hAnsi="Book Antiqua"/>
                <w:b/>
              </w:rPr>
              <w:t>, 2017</w:t>
            </w:r>
          </w:p>
        </w:tc>
        <w:tc>
          <w:tcPr>
            <w:tcW w:w="572" w:type="pct"/>
            <w:tcBorders>
              <w:top w:val="single" w:sz="4" w:space="0" w:color="auto"/>
              <w:bottom w:val="single" w:sz="4" w:space="0" w:color="auto"/>
            </w:tcBorders>
          </w:tcPr>
          <w:p w14:paraId="475CF0B3" w14:textId="361A5A89" w:rsidR="009F00C2" w:rsidRPr="009267A6" w:rsidRDefault="009F00C2" w:rsidP="00253551">
            <w:pPr>
              <w:snapToGrid w:val="0"/>
              <w:spacing w:line="360" w:lineRule="auto"/>
              <w:jc w:val="center"/>
              <w:rPr>
                <w:rFonts w:ascii="Book Antiqua" w:eastAsia="Calibri" w:hAnsi="Book Antiqua"/>
                <w:b/>
              </w:rPr>
            </w:pPr>
            <w:r w:rsidRPr="000B41E4">
              <w:rPr>
                <w:rFonts w:ascii="Book Antiqua" w:eastAsia="Calibri" w:hAnsi="Book Antiqua"/>
                <w:b/>
              </w:rPr>
              <w:t xml:space="preserve">Wegner </w:t>
            </w:r>
            <w:r w:rsidRPr="000B41E4">
              <w:rPr>
                <w:rFonts w:ascii="Book Antiqua" w:eastAsia="Calibri" w:hAnsi="Book Antiqua"/>
                <w:b/>
                <w:i/>
                <w:iCs/>
              </w:rPr>
              <w:t>et al</w:t>
            </w:r>
            <w:r w:rsidRPr="000B41E4">
              <w:rPr>
                <w:rFonts w:ascii="Book Antiqua" w:eastAsia="Calibri" w:hAnsi="Book Antiqua"/>
                <w:b/>
                <w:vertAlign w:val="superscript"/>
              </w:rPr>
              <w:t>[21]</w:t>
            </w:r>
            <w:r w:rsidRPr="000B41E4">
              <w:rPr>
                <w:rFonts w:ascii="Book Antiqua" w:eastAsia="Calibri" w:hAnsi="Book Antiqua"/>
                <w:b/>
              </w:rPr>
              <w:t xml:space="preserve">, </w:t>
            </w:r>
            <w:r>
              <w:rPr>
                <w:rFonts w:ascii="Book Antiqua" w:eastAsia="Calibri" w:hAnsi="Book Antiqua"/>
                <w:b/>
              </w:rPr>
              <w:t>2019</w:t>
            </w:r>
          </w:p>
        </w:tc>
        <w:tc>
          <w:tcPr>
            <w:tcW w:w="549" w:type="pct"/>
            <w:tcBorders>
              <w:top w:val="single" w:sz="4" w:space="0" w:color="auto"/>
              <w:bottom w:val="single" w:sz="4" w:space="0" w:color="auto"/>
            </w:tcBorders>
          </w:tcPr>
          <w:p w14:paraId="538AE22F" w14:textId="7DE8D8E4" w:rsidR="009F00C2" w:rsidRPr="009267A6" w:rsidRDefault="009F00C2" w:rsidP="00253551">
            <w:pPr>
              <w:snapToGrid w:val="0"/>
              <w:spacing w:line="360" w:lineRule="auto"/>
              <w:jc w:val="center"/>
              <w:rPr>
                <w:rFonts w:ascii="Book Antiqua" w:eastAsia="Calibri" w:hAnsi="Book Antiqua"/>
                <w:b/>
              </w:rPr>
            </w:pPr>
            <w:proofErr w:type="spellStart"/>
            <w:r w:rsidRPr="00002532">
              <w:rPr>
                <w:rFonts w:ascii="Book Antiqua" w:eastAsia="Calibri" w:hAnsi="Book Antiqua"/>
                <w:b/>
              </w:rPr>
              <w:t>Gosain</w:t>
            </w:r>
            <w:proofErr w:type="spellEnd"/>
            <w:r w:rsidRPr="00002532">
              <w:rPr>
                <w:rFonts w:ascii="Book Antiqua" w:eastAsia="Calibri" w:hAnsi="Book Antiqua"/>
                <w:b/>
              </w:rPr>
              <w:t xml:space="preserve"> </w:t>
            </w:r>
            <w:r w:rsidRPr="00002532">
              <w:rPr>
                <w:rFonts w:ascii="Book Antiqua" w:eastAsia="Calibri" w:hAnsi="Book Antiqua"/>
                <w:b/>
                <w:i/>
                <w:iCs/>
              </w:rPr>
              <w:t>et al</w:t>
            </w:r>
            <w:r w:rsidRPr="00002532">
              <w:rPr>
                <w:rFonts w:ascii="Book Antiqua" w:eastAsia="Calibri" w:hAnsi="Book Antiqua"/>
                <w:b/>
                <w:vertAlign w:val="superscript"/>
              </w:rPr>
              <w:t>[22]</w:t>
            </w:r>
            <w:r>
              <w:rPr>
                <w:rFonts w:ascii="Book Antiqua" w:eastAsia="Calibri" w:hAnsi="Book Antiqua"/>
                <w:b/>
              </w:rPr>
              <w:t>, 2019</w:t>
            </w:r>
          </w:p>
        </w:tc>
        <w:tc>
          <w:tcPr>
            <w:tcW w:w="549" w:type="pct"/>
            <w:tcBorders>
              <w:top w:val="single" w:sz="4" w:space="0" w:color="auto"/>
              <w:bottom w:val="single" w:sz="4" w:space="0" w:color="auto"/>
            </w:tcBorders>
          </w:tcPr>
          <w:p w14:paraId="12141924" w14:textId="638DDFFE" w:rsidR="009F00C2" w:rsidRPr="009267A6" w:rsidRDefault="009F00C2" w:rsidP="00253551">
            <w:pPr>
              <w:snapToGrid w:val="0"/>
              <w:spacing w:line="360" w:lineRule="auto"/>
              <w:jc w:val="center"/>
              <w:rPr>
                <w:rFonts w:ascii="Book Antiqua" w:eastAsia="Calibri" w:hAnsi="Book Antiqua"/>
                <w:b/>
              </w:rPr>
            </w:pPr>
            <w:r w:rsidRPr="0021721C">
              <w:rPr>
                <w:rFonts w:ascii="Book Antiqua" w:eastAsia="Calibri" w:hAnsi="Book Antiqua"/>
                <w:b/>
              </w:rPr>
              <w:t xml:space="preserve">Nussbaum </w:t>
            </w:r>
            <w:r w:rsidRPr="0021721C">
              <w:rPr>
                <w:rFonts w:ascii="Book Antiqua" w:eastAsia="Calibri" w:hAnsi="Book Antiqua"/>
                <w:b/>
                <w:i/>
                <w:iCs/>
              </w:rPr>
              <w:t>et al</w:t>
            </w:r>
            <w:r w:rsidRPr="0021721C">
              <w:rPr>
                <w:rFonts w:ascii="Book Antiqua" w:eastAsia="Calibri" w:hAnsi="Book Antiqua"/>
                <w:b/>
                <w:vertAlign w:val="superscript"/>
              </w:rPr>
              <w:t>[24]</w:t>
            </w:r>
            <w:r>
              <w:rPr>
                <w:rFonts w:ascii="Book Antiqua" w:eastAsia="Calibri" w:hAnsi="Book Antiqua"/>
                <w:b/>
              </w:rPr>
              <w:t>, 2015</w:t>
            </w:r>
          </w:p>
        </w:tc>
        <w:tc>
          <w:tcPr>
            <w:tcW w:w="549" w:type="pct"/>
            <w:tcBorders>
              <w:top w:val="single" w:sz="4" w:space="0" w:color="auto"/>
              <w:bottom w:val="single" w:sz="4" w:space="0" w:color="auto"/>
            </w:tcBorders>
          </w:tcPr>
          <w:p w14:paraId="28153B6B" w14:textId="5831ED2E" w:rsidR="009F00C2" w:rsidRPr="009267A6" w:rsidRDefault="009F00C2" w:rsidP="00253551">
            <w:pPr>
              <w:snapToGrid w:val="0"/>
              <w:spacing w:line="360" w:lineRule="auto"/>
              <w:jc w:val="center"/>
              <w:rPr>
                <w:rFonts w:ascii="Book Antiqua" w:eastAsia="Calibri" w:hAnsi="Book Antiqua"/>
                <w:b/>
              </w:rPr>
            </w:pPr>
            <w:r w:rsidRPr="009267A6">
              <w:rPr>
                <w:rFonts w:ascii="Book Antiqua" w:eastAsia="Calibri" w:hAnsi="Book Antiqua"/>
                <w:b/>
              </w:rPr>
              <w:t xml:space="preserve">Anderson </w:t>
            </w:r>
            <w:r w:rsidRPr="00E60A2C">
              <w:rPr>
                <w:rFonts w:ascii="Book Antiqua" w:eastAsia="Calibri" w:hAnsi="Book Antiqua"/>
                <w:b/>
                <w:i/>
                <w:iCs/>
              </w:rPr>
              <w:t>et al</w:t>
            </w:r>
            <w:r w:rsidRPr="00E60A2C">
              <w:rPr>
                <w:rFonts w:ascii="Book Antiqua" w:eastAsia="Calibri" w:hAnsi="Book Antiqua"/>
                <w:b/>
                <w:vertAlign w:val="superscript"/>
              </w:rPr>
              <w:t>[25]</w:t>
            </w:r>
            <w:r w:rsidRPr="00E60A2C">
              <w:rPr>
                <w:rFonts w:ascii="Book Antiqua" w:eastAsia="Calibri" w:hAnsi="Book Antiqua"/>
                <w:b/>
              </w:rPr>
              <w:t xml:space="preserve">, </w:t>
            </w:r>
            <w:r>
              <w:rPr>
                <w:rFonts w:ascii="Book Antiqua" w:eastAsia="Calibri" w:hAnsi="Book Antiqua"/>
                <w:b/>
              </w:rPr>
              <w:t>2017</w:t>
            </w:r>
          </w:p>
        </w:tc>
        <w:tc>
          <w:tcPr>
            <w:tcW w:w="590" w:type="pct"/>
            <w:tcBorders>
              <w:top w:val="single" w:sz="4" w:space="0" w:color="auto"/>
              <w:bottom w:val="single" w:sz="4" w:space="0" w:color="auto"/>
            </w:tcBorders>
          </w:tcPr>
          <w:p w14:paraId="64EBAD23" w14:textId="0A861F33" w:rsidR="009F00C2" w:rsidRPr="009267A6" w:rsidRDefault="009F00C2" w:rsidP="00253551">
            <w:pPr>
              <w:snapToGrid w:val="0"/>
              <w:spacing w:line="360" w:lineRule="auto"/>
              <w:jc w:val="center"/>
              <w:rPr>
                <w:rFonts w:ascii="Book Antiqua" w:eastAsia="Calibri" w:hAnsi="Book Antiqua"/>
                <w:b/>
              </w:rPr>
            </w:pPr>
            <w:proofErr w:type="spellStart"/>
            <w:r w:rsidRPr="00E60A2C">
              <w:rPr>
                <w:rFonts w:ascii="Book Antiqua" w:eastAsia="Calibri" w:hAnsi="Book Antiqua"/>
                <w:b/>
              </w:rPr>
              <w:t>Herde</w:t>
            </w:r>
            <w:proofErr w:type="spellEnd"/>
            <w:r w:rsidRPr="00E60A2C">
              <w:rPr>
                <w:rFonts w:ascii="Book Antiqua" w:eastAsia="Calibri" w:hAnsi="Book Antiqua"/>
                <w:b/>
              </w:rPr>
              <w:t xml:space="preserve"> </w:t>
            </w:r>
            <w:r w:rsidRPr="00E60A2C">
              <w:rPr>
                <w:rFonts w:ascii="Book Antiqua" w:eastAsia="Calibri" w:hAnsi="Book Antiqua"/>
                <w:b/>
                <w:i/>
                <w:iCs/>
              </w:rPr>
              <w:t>et al</w:t>
            </w:r>
            <w:r w:rsidRPr="00E60A2C">
              <w:rPr>
                <w:rFonts w:ascii="Book Antiqua" w:eastAsia="Calibri" w:hAnsi="Book Antiqua"/>
                <w:b/>
                <w:vertAlign w:val="superscript"/>
              </w:rPr>
              <w:t>[26]</w:t>
            </w:r>
            <w:r>
              <w:rPr>
                <w:rFonts w:ascii="Book Antiqua" w:eastAsia="Calibri" w:hAnsi="Book Antiqua"/>
                <w:b/>
              </w:rPr>
              <w:t>, 2018</w:t>
            </w:r>
          </w:p>
        </w:tc>
        <w:tc>
          <w:tcPr>
            <w:tcW w:w="590" w:type="pct"/>
            <w:tcBorders>
              <w:top w:val="single" w:sz="4" w:space="0" w:color="auto"/>
              <w:bottom w:val="single" w:sz="4" w:space="0" w:color="auto"/>
            </w:tcBorders>
          </w:tcPr>
          <w:p w14:paraId="71EE44E4" w14:textId="57B7E5A1" w:rsidR="009F00C2" w:rsidRPr="009267A6" w:rsidRDefault="009F00C2" w:rsidP="001E5185">
            <w:pPr>
              <w:snapToGrid w:val="0"/>
              <w:spacing w:line="360" w:lineRule="auto"/>
              <w:jc w:val="center"/>
              <w:rPr>
                <w:rFonts w:ascii="Book Antiqua" w:eastAsia="Calibri" w:hAnsi="Book Antiqua"/>
                <w:b/>
              </w:rPr>
            </w:pPr>
            <w:r w:rsidRPr="001E5185">
              <w:rPr>
                <w:rFonts w:ascii="Book Antiqua" w:eastAsia="Calibri" w:hAnsi="Book Antiqua"/>
                <w:b/>
              </w:rPr>
              <w:t xml:space="preserve">Chong </w:t>
            </w:r>
            <w:r w:rsidRPr="001E5185">
              <w:rPr>
                <w:rFonts w:ascii="Book Antiqua" w:eastAsia="Calibri" w:hAnsi="Book Antiqua"/>
                <w:b/>
                <w:i/>
                <w:iCs/>
              </w:rPr>
              <w:t>et al</w:t>
            </w:r>
            <w:r w:rsidRPr="001E5185">
              <w:rPr>
                <w:rFonts w:ascii="Book Antiqua" w:eastAsia="Calibri" w:hAnsi="Book Antiqua"/>
                <w:b/>
                <w:vertAlign w:val="superscript"/>
              </w:rPr>
              <w:t>[27]</w:t>
            </w:r>
            <w:r>
              <w:rPr>
                <w:rFonts w:ascii="Book Antiqua" w:eastAsiaTheme="minorEastAsia" w:hAnsi="Book Antiqua" w:hint="eastAsia"/>
                <w:b/>
                <w:lang w:eastAsia="zh-CN"/>
              </w:rPr>
              <w:t>,</w:t>
            </w:r>
            <w:r>
              <w:rPr>
                <w:rFonts w:ascii="Book Antiqua" w:eastAsiaTheme="minorEastAsia" w:hAnsi="Book Antiqua"/>
                <w:b/>
                <w:lang w:eastAsia="zh-CN"/>
              </w:rPr>
              <w:t xml:space="preserve"> </w:t>
            </w:r>
            <w:r>
              <w:rPr>
                <w:rFonts w:ascii="Book Antiqua" w:eastAsia="Calibri" w:hAnsi="Book Antiqua"/>
                <w:b/>
              </w:rPr>
              <w:t>2014</w:t>
            </w:r>
          </w:p>
        </w:tc>
        <w:tc>
          <w:tcPr>
            <w:tcW w:w="566" w:type="pct"/>
            <w:tcBorders>
              <w:top w:val="single" w:sz="4" w:space="0" w:color="auto"/>
              <w:bottom w:val="single" w:sz="4" w:space="0" w:color="auto"/>
            </w:tcBorders>
          </w:tcPr>
          <w:p w14:paraId="0FACB7C4" w14:textId="37AAE150" w:rsidR="009F00C2" w:rsidRPr="004546AF" w:rsidRDefault="009F00C2" w:rsidP="004546AF">
            <w:pPr>
              <w:snapToGrid w:val="0"/>
              <w:spacing w:line="360" w:lineRule="auto"/>
              <w:jc w:val="center"/>
              <w:rPr>
                <w:rFonts w:ascii="Book Antiqua" w:eastAsia="Calibri" w:hAnsi="Book Antiqua"/>
                <w:b/>
                <w:color w:val="222222"/>
                <w:shd w:val="clear" w:color="auto" w:fill="FFFFFF"/>
              </w:rPr>
            </w:pPr>
            <w:proofErr w:type="spellStart"/>
            <w:r w:rsidRPr="009267A6">
              <w:rPr>
                <w:rFonts w:ascii="Book Antiqua" w:eastAsia="Calibri" w:hAnsi="Book Antiqua"/>
                <w:b/>
                <w:color w:val="222222"/>
                <w:shd w:val="clear" w:color="auto" w:fill="FFFFFF"/>
              </w:rPr>
              <w:t>Buonerba</w:t>
            </w:r>
            <w:proofErr w:type="spellEnd"/>
            <w:r>
              <w:rPr>
                <w:rFonts w:ascii="Book Antiqua" w:eastAsia="Calibri" w:hAnsi="Book Antiqua"/>
                <w:b/>
                <w:color w:val="222222"/>
                <w:shd w:val="clear" w:color="auto" w:fill="FFFFFF"/>
              </w:rPr>
              <w:t xml:space="preserve"> </w:t>
            </w:r>
            <w:r w:rsidRPr="004546AF">
              <w:rPr>
                <w:rFonts w:ascii="Book Antiqua" w:eastAsia="Calibri" w:hAnsi="Book Antiqua"/>
                <w:b/>
                <w:i/>
                <w:iCs/>
                <w:color w:val="222222"/>
                <w:shd w:val="clear" w:color="auto" w:fill="FFFFFF"/>
              </w:rPr>
              <w:t>et al</w:t>
            </w:r>
            <w:r w:rsidRPr="004546AF">
              <w:rPr>
                <w:rFonts w:ascii="Book Antiqua" w:eastAsia="Calibri" w:hAnsi="Book Antiqua"/>
                <w:b/>
                <w:color w:val="222222"/>
                <w:shd w:val="clear" w:color="auto" w:fill="FFFFFF"/>
                <w:vertAlign w:val="superscript"/>
              </w:rPr>
              <w:t>[2</w:t>
            </w:r>
            <w:r>
              <w:rPr>
                <w:rFonts w:ascii="Book Antiqua" w:eastAsia="Calibri" w:hAnsi="Book Antiqua"/>
                <w:b/>
                <w:color w:val="222222"/>
                <w:shd w:val="clear" w:color="auto" w:fill="FFFFFF"/>
                <w:vertAlign w:val="superscript"/>
              </w:rPr>
              <w:t>9</w:t>
            </w:r>
            <w:r w:rsidRPr="004546AF">
              <w:rPr>
                <w:rFonts w:ascii="Book Antiqua" w:eastAsia="Calibri" w:hAnsi="Book Antiqua"/>
                <w:b/>
                <w:color w:val="222222"/>
                <w:shd w:val="clear" w:color="auto" w:fill="FFFFFF"/>
                <w:vertAlign w:val="superscript"/>
              </w:rPr>
              <w:t>]</w:t>
            </w:r>
            <w:r w:rsidRPr="004546AF">
              <w:rPr>
                <w:rFonts w:ascii="Book Antiqua" w:eastAsia="Calibri" w:hAnsi="Book Antiqua" w:hint="eastAsia"/>
                <w:b/>
                <w:color w:val="222222"/>
                <w:shd w:val="clear" w:color="auto" w:fill="FFFFFF"/>
              </w:rPr>
              <w:t>,</w:t>
            </w:r>
            <w:r>
              <w:rPr>
                <w:rFonts w:ascii="Book Antiqua" w:eastAsia="Calibri" w:hAnsi="Book Antiqua"/>
                <w:b/>
                <w:color w:val="222222"/>
                <w:shd w:val="clear" w:color="auto" w:fill="FFFFFF"/>
              </w:rPr>
              <w:t xml:space="preserve"> 2010</w:t>
            </w:r>
          </w:p>
        </w:tc>
      </w:tr>
      <w:tr w:rsidR="00205709" w:rsidRPr="009267A6" w14:paraId="5258B776" w14:textId="77777777" w:rsidTr="00C6144E">
        <w:trPr>
          <w:trHeight w:val="445"/>
          <w:jc w:val="center"/>
        </w:trPr>
        <w:tc>
          <w:tcPr>
            <w:tcW w:w="487" w:type="pct"/>
            <w:tcBorders>
              <w:top w:val="single" w:sz="4" w:space="0" w:color="auto"/>
            </w:tcBorders>
          </w:tcPr>
          <w:p w14:paraId="7E3EF73D" w14:textId="68CF15D6" w:rsidR="00205709" w:rsidRPr="00547793" w:rsidRDefault="00205709" w:rsidP="00253551">
            <w:pPr>
              <w:snapToGrid w:val="0"/>
              <w:spacing w:line="360" w:lineRule="auto"/>
              <w:rPr>
                <w:rFonts w:ascii="Book Antiqua" w:eastAsiaTheme="minorEastAsia" w:hAnsi="Book Antiqua"/>
                <w:lang w:eastAsia="zh-CN"/>
              </w:rPr>
            </w:pPr>
            <w:r w:rsidRPr="00D552C7">
              <w:rPr>
                <w:rFonts w:ascii="Book Antiqua" w:eastAsia="Calibri" w:hAnsi="Book Antiqua"/>
              </w:rPr>
              <w:t>AT</w:t>
            </w:r>
          </w:p>
        </w:tc>
        <w:tc>
          <w:tcPr>
            <w:tcW w:w="548" w:type="pct"/>
            <w:tcBorders>
              <w:top w:val="single" w:sz="4" w:space="0" w:color="auto"/>
            </w:tcBorders>
          </w:tcPr>
          <w:p w14:paraId="1D99C35E" w14:textId="1F8913F3" w:rsidR="00205709" w:rsidRPr="00547793" w:rsidRDefault="00205709" w:rsidP="00253551">
            <w:pPr>
              <w:snapToGrid w:val="0"/>
              <w:spacing w:line="360" w:lineRule="auto"/>
              <w:rPr>
                <w:rFonts w:ascii="Book Antiqua" w:eastAsiaTheme="minorEastAsia" w:hAnsi="Book Antiqua"/>
                <w:lang w:eastAsia="zh-CN"/>
              </w:rPr>
            </w:pPr>
            <w:r w:rsidRPr="009267A6">
              <w:rPr>
                <w:rFonts w:ascii="Book Antiqua" w:eastAsia="Calibri" w:hAnsi="Book Antiqua"/>
              </w:rPr>
              <w:t>Chemotherapy</w:t>
            </w:r>
          </w:p>
        </w:tc>
        <w:tc>
          <w:tcPr>
            <w:tcW w:w="572" w:type="pct"/>
            <w:tcBorders>
              <w:top w:val="single" w:sz="4" w:space="0" w:color="auto"/>
            </w:tcBorders>
          </w:tcPr>
          <w:p w14:paraId="2EE8BA0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Chemotherapy, radiation or chemoradiation</w:t>
            </w:r>
          </w:p>
        </w:tc>
        <w:tc>
          <w:tcPr>
            <w:tcW w:w="549" w:type="pct"/>
            <w:tcBorders>
              <w:top w:val="single" w:sz="4" w:space="0" w:color="auto"/>
            </w:tcBorders>
          </w:tcPr>
          <w:p w14:paraId="31355FF5"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Chemotherapy</w:t>
            </w:r>
          </w:p>
        </w:tc>
        <w:tc>
          <w:tcPr>
            <w:tcW w:w="549" w:type="pct"/>
            <w:tcBorders>
              <w:top w:val="single" w:sz="4" w:space="0" w:color="auto"/>
            </w:tcBorders>
          </w:tcPr>
          <w:p w14:paraId="67AF036E"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Chemotherapy</w:t>
            </w:r>
          </w:p>
        </w:tc>
        <w:tc>
          <w:tcPr>
            <w:tcW w:w="549" w:type="pct"/>
            <w:tcBorders>
              <w:top w:val="single" w:sz="4" w:space="0" w:color="auto"/>
            </w:tcBorders>
          </w:tcPr>
          <w:p w14:paraId="4023937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Chemotherapy</w:t>
            </w:r>
          </w:p>
        </w:tc>
        <w:tc>
          <w:tcPr>
            <w:tcW w:w="590" w:type="pct"/>
            <w:tcBorders>
              <w:top w:val="single" w:sz="4" w:space="0" w:color="auto"/>
            </w:tcBorders>
          </w:tcPr>
          <w:p w14:paraId="2FDD036A"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Chemoradiation or radiation alone</w:t>
            </w:r>
          </w:p>
        </w:tc>
        <w:tc>
          <w:tcPr>
            <w:tcW w:w="590" w:type="pct"/>
            <w:tcBorders>
              <w:top w:val="single" w:sz="4" w:space="0" w:color="auto"/>
            </w:tcBorders>
          </w:tcPr>
          <w:p w14:paraId="4CD8C26A"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Chemoradiation</w:t>
            </w:r>
          </w:p>
        </w:tc>
        <w:tc>
          <w:tcPr>
            <w:tcW w:w="566" w:type="pct"/>
            <w:tcBorders>
              <w:top w:val="single" w:sz="4" w:space="0" w:color="auto"/>
            </w:tcBorders>
          </w:tcPr>
          <w:p w14:paraId="32A72C3C" w14:textId="77777777" w:rsidR="00205709" w:rsidRPr="009267A6" w:rsidRDefault="00205709" w:rsidP="00253551">
            <w:pPr>
              <w:snapToGrid w:val="0"/>
              <w:spacing w:line="360" w:lineRule="auto"/>
              <w:rPr>
                <w:rFonts w:ascii="Book Antiqua" w:eastAsia="Calibri" w:hAnsi="Book Antiqua"/>
                <w:color w:val="222222"/>
                <w:shd w:val="clear" w:color="auto" w:fill="FFFFFF"/>
              </w:rPr>
            </w:pPr>
            <w:r w:rsidRPr="009267A6">
              <w:rPr>
                <w:rFonts w:ascii="Book Antiqua" w:eastAsia="Calibri" w:hAnsi="Book Antiqua"/>
                <w:color w:val="222222"/>
                <w:shd w:val="clear" w:color="auto" w:fill="FFFFFF"/>
              </w:rPr>
              <w:t>Chemotherapy; SSA</w:t>
            </w:r>
          </w:p>
        </w:tc>
      </w:tr>
      <w:tr w:rsidR="00205709" w:rsidRPr="009267A6" w14:paraId="0E531763" w14:textId="77777777" w:rsidTr="00C6144E">
        <w:trPr>
          <w:trHeight w:val="395"/>
          <w:jc w:val="center"/>
        </w:trPr>
        <w:tc>
          <w:tcPr>
            <w:tcW w:w="487" w:type="pct"/>
          </w:tcPr>
          <w:p w14:paraId="30831684" w14:textId="77E7473C" w:rsidR="00205709" w:rsidRPr="00DD11D1" w:rsidRDefault="00DD11D1" w:rsidP="00253551">
            <w:pPr>
              <w:snapToGrid w:val="0"/>
              <w:spacing w:line="360" w:lineRule="auto"/>
              <w:rPr>
                <w:rFonts w:ascii="Book Antiqua" w:eastAsiaTheme="minorEastAsia" w:hAnsi="Book Antiqua"/>
                <w:lang w:eastAsia="zh-CN"/>
              </w:rPr>
            </w:pPr>
            <w:r>
              <w:rPr>
                <w:rFonts w:ascii="Book Antiqua" w:eastAsia="Calibri" w:hAnsi="Book Antiqua"/>
              </w:rPr>
              <w:t>Study</w:t>
            </w:r>
          </w:p>
        </w:tc>
        <w:tc>
          <w:tcPr>
            <w:tcW w:w="548" w:type="pct"/>
          </w:tcPr>
          <w:p w14:paraId="300387F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NCDB</w:t>
            </w:r>
          </w:p>
        </w:tc>
        <w:tc>
          <w:tcPr>
            <w:tcW w:w="572" w:type="pct"/>
          </w:tcPr>
          <w:p w14:paraId="1283E98C"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NCDB</w:t>
            </w:r>
          </w:p>
        </w:tc>
        <w:tc>
          <w:tcPr>
            <w:tcW w:w="549" w:type="pct"/>
          </w:tcPr>
          <w:p w14:paraId="69A3590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NCDB</w:t>
            </w:r>
          </w:p>
        </w:tc>
        <w:tc>
          <w:tcPr>
            <w:tcW w:w="549" w:type="pct"/>
          </w:tcPr>
          <w:p w14:paraId="3A9B5216"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NCDB</w:t>
            </w:r>
          </w:p>
        </w:tc>
        <w:tc>
          <w:tcPr>
            <w:tcW w:w="549" w:type="pct"/>
          </w:tcPr>
          <w:p w14:paraId="73A8E916"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NCDB</w:t>
            </w:r>
          </w:p>
        </w:tc>
        <w:tc>
          <w:tcPr>
            <w:tcW w:w="590" w:type="pct"/>
          </w:tcPr>
          <w:p w14:paraId="3202DBB1"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Single Institution</w:t>
            </w:r>
          </w:p>
        </w:tc>
        <w:tc>
          <w:tcPr>
            <w:tcW w:w="590" w:type="pct"/>
          </w:tcPr>
          <w:p w14:paraId="32B2E1F4"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Retrospective; Single Institution</w:t>
            </w:r>
          </w:p>
        </w:tc>
        <w:tc>
          <w:tcPr>
            <w:tcW w:w="566" w:type="pct"/>
          </w:tcPr>
          <w:p w14:paraId="13932084" w14:textId="77777777" w:rsidR="00205709" w:rsidRPr="009267A6" w:rsidRDefault="00205709" w:rsidP="00253551">
            <w:pPr>
              <w:snapToGrid w:val="0"/>
              <w:spacing w:line="360" w:lineRule="auto"/>
              <w:rPr>
                <w:rFonts w:ascii="Book Antiqua" w:eastAsia="Calibri" w:hAnsi="Book Antiqua"/>
                <w:color w:val="222222"/>
                <w:shd w:val="clear" w:color="auto" w:fill="FFFFFF"/>
              </w:rPr>
            </w:pPr>
            <w:r w:rsidRPr="009267A6">
              <w:rPr>
                <w:rFonts w:ascii="Book Antiqua" w:eastAsia="Calibri" w:hAnsi="Book Antiqua"/>
                <w:color w:val="222222"/>
                <w:shd w:val="clear" w:color="auto" w:fill="FFFFFF"/>
              </w:rPr>
              <w:t>Case Report</w:t>
            </w:r>
          </w:p>
        </w:tc>
      </w:tr>
      <w:tr w:rsidR="00205709" w:rsidRPr="009267A6" w14:paraId="498A7ED3" w14:textId="77777777" w:rsidTr="00C6144E">
        <w:trPr>
          <w:trHeight w:val="395"/>
          <w:jc w:val="center"/>
        </w:trPr>
        <w:tc>
          <w:tcPr>
            <w:tcW w:w="487" w:type="pct"/>
          </w:tcPr>
          <w:p w14:paraId="24B4E39E"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Subgroup</w:t>
            </w:r>
          </w:p>
        </w:tc>
        <w:tc>
          <w:tcPr>
            <w:tcW w:w="548" w:type="pct"/>
          </w:tcPr>
          <w:p w14:paraId="4A8CF625" w14:textId="375E3F84"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TC/AC</w:t>
            </w:r>
          </w:p>
        </w:tc>
        <w:tc>
          <w:tcPr>
            <w:tcW w:w="572" w:type="pct"/>
          </w:tcPr>
          <w:p w14:paraId="1CCBC9CD"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TC/AC</w:t>
            </w:r>
          </w:p>
        </w:tc>
        <w:tc>
          <w:tcPr>
            <w:tcW w:w="549" w:type="pct"/>
          </w:tcPr>
          <w:p w14:paraId="51098793"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TC/AC</w:t>
            </w:r>
          </w:p>
        </w:tc>
        <w:tc>
          <w:tcPr>
            <w:tcW w:w="549" w:type="pct"/>
          </w:tcPr>
          <w:p w14:paraId="75A304E4"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w:t>
            </w:r>
          </w:p>
        </w:tc>
        <w:tc>
          <w:tcPr>
            <w:tcW w:w="549" w:type="pct"/>
          </w:tcPr>
          <w:p w14:paraId="09FF8DA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AC</w:t>
            </w:r>
          </w:p>
        </w:tc>
        <w:tc>
          <w:tcPr>
            <w:tcW w:w="590" w:type="pct"/>
          </w:tcPr>
          <w:p w14:paraId="2BE9E5A8"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TC/AC</w:t>
            </w:r>
          </w:p>
        </w:tc>
        <w:tc>
          <w:tcPr>
            <w:tcW w:w="590" w:type="pct"/>
          </w:tcPr>
          <w:p w14:paraId="471C3B64"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TC/AC</w:t>
            </w:r>
          </w:p>
        </w:tc>
        <w:tc>
          <w:tcPr>
            <w:tcW w:w="566" w:type="pct"/>
          </w:tcPr>
          <w:p w14:paraId="211F519C" w14:textId="77777777" w:rsidR="00205709" w:rsidRPr="009267A6" w:rsidRDefault="00205709" w:rsidP="00253551">
            <w:pPr>
              <w:snapToGrid w:val="0"/>
              <w:spacing w:line="360" w:lineRule="auto"/>
              <w:rPr>
                <w:rFonts w:ascii="Book Antiqua" w:eastAsia="Calibri" w:hAnsi="Book Antiqua"/>
                <w:color w:val="222222"/>
                <w:shd w:val="clear" w:color="auto" w:fill="FFFFFF"/>
              </w:rPr>
            </w:pPr>
            <w:r w:rsidRPr="009267A6">
              <w:rPr>
                <w:rFonts w:ascii="Book Antiqua" w:eastAsia="Calibri" w:hAnsi="Book Antiqua"/>
                <w:color w:val="222222"/>
                <w:shd w:val="clear" w:color="auto" w:fill="FFFFFF"/>
              </w:rPr>
              <w:t>AC</w:t>
            </w:r>
          </w:p>
        </w:tc>
      </w:tr>
      <w:tr w:rsidR="00205709" w:rsidRPr="009267A6" w14:paraId="18618E3C" w14:textId="77777777" w:rsidTr="00C6144E">
        <w:trPr>
          <w:trHeight w:val="395"/>
          <w:jc w:val="center"/>
        </w:trPr>
        <w:tc>
          <w:tcPr>
            <w:tcW w:w="487" w:type="pct"/>
          </w:tcPr>
          <w:p w14:paraId="6130447C"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Stage</w:t>
            </w:r>
          </w:p>
        </w:tc>
        <w:tc>
          <w:tcPr>
            <w:tcW w:w="548" w:type="pct"/>
          </w:tcPr>
          <w:p w14:paraId="13C02F1A" w14:textId="35B78BC3"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IIB,III</w:t>
            </w:r>
          </w:p>
        </w:tc>
        <w:tc>
          <w:tcPr>
            <w:tcW w:w="572" w:type="pct"/>
          </w:tcPr>
          <w:p w14:paraId="4EDBBB0E"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I,II,III</w:t>
            </w:r>
          </w:p>
        </w:tc>
        <w:tc>
          <w:tcPr>
            <w:tcW w:w="549" w:type="pct"/>
          </w:tcPr>
          <w:p w14:paraId="5EA3F448"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I,II,III</w:t>
            </w:r>
          </w:p>
        </w:tc>
        <w:tc>
          <w:tcPr>
            <w:tcW w:w="549" w:type="pct"/>
          </w:tcPr>
          <w:p w14:paraId="52DF5315"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IIB,III</w:t>
            </w:r>
          </w:p>
        </w:tc>
        <w:tc>
          <w:tcPr>
            <w:tcW w:w="549" w:type="pct"/>
          </w:tcPr>
          <w:p w14:paraId="5C83402B"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I,II,III</w:t>
            </w:r>
          </w:p>
        </w:tc>
        <w:tc>
          <w:tcPr>
            <w:tcW w:w="590" w:type="pct"/>
          </w:tcPr>
          <w:p w14:paraId="32418EE8"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I,II,III</w:t>
            </w:r>
          </w:p>
        </w:tc>
        <w:tc>
          <w:tcPr>
            <w:tcW w:w="590" w:type="pct"/>
          </w:tcPr>
          <w:p w14:paraId="18143998"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IIB,IIIA</w:t>
            </w:r>
          </w:p>
        </w:tc>
        <w:tc>
          <w:tcPr>
            <w:tcW w:w="566" w:type="pct"/>
          </w:tcPr>
          <w:p w14:paraId="5AF2317E" w14:textId="77777777" w:rsidR="00205709" w:rsidRPr="009267A6" w:rsidRDefault="00205709" w:rsidP="00253551">
            <w:pPr>
              <w:snapToGrid w:val="0"/>
              <w:spacing w:line="360" w:lineRule="auto"/>
              <w:rPr>
                <w:rFonts w:ascii="Book Antiqua" w:eastAsia="Calibri" w:hAnsi="Book Antiqua"/>
                <w:color w:val="222222"/>
                <w:shd w:val="clear" w:color="auto" w:fill="FFFFFF"/>
              </w:rPr>
            </w:pPr>
            <w:r w:rsidRPr="009267A6">
              <w:rPr>
                <w:rFonts w:ascii="Book Antiqua" w:eastAsia="Calibri" w:hAnsi="Book Antiqua"/>
                <w:color w:val="222222"/>
                <w:shd w:val="clear" w:color="auto" w:fill="FFFFFF"/>
              </w:rPr>
              <w:t>I</w:t>
            </w:r>
          </w:p>
        </w:tc>
      </w:tr>
      <w:tr w:rsidR="00205709" w:rsidRPr="009267A6" w14:paraId="4B3FFDCD" w14:textId="77777777" w:rsidTr="00C6144E">
        <w:trPr>
          <w:trHeight w:val="540"/>
          <w:jc w:val="center"/>
        </w:trPr>
        <w:tc>
          <w:tcPr>
            <w:tcW w:w="487" w:type="pct"/>
          </w:tcPr>
          <w:p w14:paraId="719A5701"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lastRenderedPageBreak/>
              <w:t>Other</w:t>
            </w:r>
          </w:p>
        </w:tc>
        <w:tc>
          <w:tcPr>
            <w:tcW w:w="548" w:type="pct"/>
          </w:tcPr>
          <w:p w14:paraId="4908BEF1" w14:textId="7E97147A" w:rsidR="00205709" w:rsidRPr="00547793" w:rsidRDefault="00547793" w:rsidP="00253551">
            <w:pPr>
              <w:snapToGrid w:val="0"/>
              <w:spacing w:line="360" w:lineRule="auto"/>
              <w:rPr>
                <w:rFonts w:ascii="Book Antiqua" w:eastAsiaTheme="minorEastAsia" w:hAnsi="Book Antiqua"/>
                <w:lang w:eastAsia="zh-CN"/>
              </w:rPr>
            </w:pPr>
            <w:r>
              <w:rPr>
                <w:rFonts w:ascii="Book Antiqua" w:eastAsia="Calibri" w:hAnsi="Book Antiqua"/>
              </w:rPr>
              <w:t>node +</w:t>
            </w:r>
          </w:p>
        </w:tc>
        <w:tc>
          <w:tcPr>
            <w:tcW w:w="572" w:type="pct"/>
          </w:tcPr>
          <w:p w14:paraId="6F920DDF"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512B1A8C"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7DA6547B"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node +</w:t>
            </w:r>
          </w:p>
        </w:tc>
        <w:tc>
          <w:tcPr>
            <w:tcW w:w="549" w:type="pct"/>
          </w:tcPr>
          <w:p w14:paraId="7103FAE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Comparing node + and node -</w:t>
            </w:r>
          </w:p>
        </w:tc>
        <w:tc>
          <w:tcPr>
            <w:tcW w:w="590" w:type="pct"/>
          </w:tcPr>
          <w:p w14:paraId="40BD5273"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90" w:type="pct"/>
          </w:tcPr>
          <w:p w14:paraId="3A10DA39"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66" w:type="pct"/>
          </w:tcPr>
          <w:p w14:paraId="33908B62" w14:textId="77777777" w:rsidR="00205709" w:rsidRPr="009267A6" w:rsidRDefault="00205709" w:rsidP="00253551">
            <w:pPr>
              <w:snapToGrid w:val="0"/>
              <w:spacing w:line="360" w:lineRule="auto"/>
              <w:rPr>
                <w:rFonts w:ascii="Book Antiqua" w:eastAsia="Calibri" w:hAnsi="Book Antiqua"/>
                <w:color w:val="222222"/>
                <w:shd w:val="clear" w:color="auto" w:fill="FFFFFF"/>
              </w:rPr>
            </w:pPr>
            <w:r w:rsidRPr="009267A6">
              <w:rPr>
                <w:rFonts w:ascii="Book Antiqua" w:eastAsia="Calibri" w:hAnsi="Book Antiqua"/>
                <w:color w:val="222222"/>
                <w:shd w:val="clear" w:color="auto" w:fill="FFFFFF"/>
              </w:rPr>
              <w:t>NA</w:t>
            </w:r>
          </w:p>
        </w:tc>
      </w:tr>
      <w:tr w:rsidR="00205709" w:rsidRPr="009267A6" w14:paraId="589C11FA" w14:textId="77777777" w:rsidTr="00C6144E">
        <w:trPr>
          <w:trHeight w:val="1048"/>
          <w:jc w:val="center"/>
        </w:trPr>
        <w:tc>
          <w:tcPr>
            <w:tcW w:w="487" w:type="pct"/>
          </w:tcPr>
          <w:p w14:paraId="70F87B16" w14:textId="04F989AE"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I; TC</w:t>
            </w:r>
          </w:p>
        </w:tc>
        <w:tc>
          <w:tcPr>
            <w:tcW w:w="548" w:type="pct"/>
          </w:tcPr>
          <w:p w14:paraId="0796DE20"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72" w:type="pct"/>
          </w:tcPr>
          <w:p w14:paraId="41D43117" w14:textId="1C50DEE6" w:rsidR="00205709" w:rsidRPr="009267A6" w:rsidRDefault="00205709" w:rsidP="007B327C">
            <w:pPr>
              <w:snapToGrid w:val="0"/>
              <w:spacing w:line="360" w:lineRule="auto"/>
              <w:rPr>
                <w:rFonts w:ascii="Book Antiqua" w:eastAsia="Calibri" w:hAnsi="Book Antiqua"/>
              </w:rPr>
            </w:pPr>
            <w:r w:rsidRPr="009267A6">
              <w:rPr>
                <w:rFonts w:ascii="Book Antiqua" w:eastAsia="Calibri" w:hAnsi="Book Antiqua"/>
              </w:rPr>
              <w:t>Surgery without AT</w:t>
            </w:r>
            <w:r w:rsidR="007B327C" w:rsidRPr="007B327C">
              <w:rPr>
                <w:rFonts w:ascii="Book Antiqua" w:eastAsia="Calibri" w:hAnsi="Book Antiqua"/>
                <w:vertAlign w:val="superscript"/>
              </w:rPr>
              <w:t>3</w:t>
            </w:r>
          </w:p>
        </w:tc>
        <w:tc>
          <w:tcPr>
            <w:tcW w:w="549" w:type="pct"/>
          </w:tcPr>
          <w:p w14:paraId="046C136E"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p>
        </w:tc>
        <w:tc>
          <w:tcPr>
            <w:tcW w:w="549" w:type="pct"/>
          </w:tcPr>
          <w:p w14:paraId="41320ECB"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386E658D"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90" w:type="pct"/>
          </w:tcPr>
          <w:p w14:paraId="7E3AA9F6" w14:textId="132BFC6D"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t>AT in patients with adverse pathologic features</w:t>
            </w:r>
            <w:r w:rsidR="00B50BE0">
              <w:rPr>
                <w:rFonts w:ascii="Book Antiqua" w:eastAsia="Calibri" w:hAnsi="Book Antiqua"/>
                <w:vertAlign w:val="superscript"/>
              </w:rPr>
              <w:t>9</w:t>
            </w:r>
          </w:p>
        </w:tc>
        <w:tc>
          <w:tcPr>
            <w:tcW w:w="590" w:type="pct"/>
          </w:tcPr>
          <w:p w14:paraId="2B97371B"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66" w:type="pct"/>
          </w:tcPr>
          <w:p w14:paraId="6329E0A5"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r>
      <w:tr w:rsidR="00205709" w:rsidRPr="009267A6" w14:paraId="24AAFD80" w14:textId="77777777" w:rsidTr="00C6144E">
        <w:trPr>
          <w:trHeight w:val="1515"/>
          <w:jc w:val="center"/>
        </w:trPr>
        <w:tc>
          <w:tcPr>
            <w:tcW w:w="487" w:type="pct"/>
          </w:tcPr>
          <w:p w14:paraId="766A7D35"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I; AC</w:t>
            </w:r>
          </w:p>
        </w:tc>
        <w:tc>
          <w:tcPr>
            <w:tcW w:w="548" w:type="pct"/>
          </w:tcPr>
          <w:p w14:paraId="6E524ED7"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72" w:type="pct"/>
          </w:tcPr>
          <w:p w14:paraId="66A78038" w14:textId="6D61D80E"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r w:rsidR="007B327C" w:rsidRPr="007B327C">
              <w:rPr>
                <w:rFonts w:ascii="Book Antiqua" w:eastAsia="Calibri" w:hAnsi="Book Antiqua"/>
                <w:vertAlign w:val="superscript"/>
              </w:rPr>
              <w:t>3</w:t>
            </w:r>
          </w:p>
        </w:tc>
        <w:tc>
          <w:tcPr>
            <w:tcW w:w="549" w:type="pct"/>
          </w:tcPr>
          <w:p w14:paraId="42EED6C2" w14:textId="74952829"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r w:rsidRPr="009267A6">
              <w:rPr>
                <w:rFonts w:ascii="Book Antiqua" w:eastAsia="Calibri" w:hAnsi="Book Antiqua"/>
                <w:vertAlign w:val="superscript"/>
              </w:rPr>
              <w:t xml:space="preserve">@ </w:t>
            </w:r>
            <w:r w:rsidR="009F00C2">
              <w:rPr>
                <w:rFonts w:ascii="Book Antiqua" w:eastAsia="Calibri" w:hAnsi="Book Antiqua"/>
              </w:rPr>
              <w:t>(5-y</w:t>
            </w:r>
            <w:r w:rsidRPr="009267A6">
              <w:rPr>
                <w:rFonts w:ascii="Book Antiqua" w:eastAsia="Calibri" w:hAnsi="Book Antiqua"/>
              </w:rPr>
              <w:t xml:space="preserve">r OS of 84% in </w:t>
            </w:r>
            <w:proofErr w:type="spellStart"/>
            <w:r w:rsidRPr="009267A6">
              <w:rPr>
                <w:rFonts w:ascii="Book Antiqua" w:eastAsia="Calibri" w:hAnsi="Book Antiqua"/>
              </w:rPr>
              <w:t>obs</w:t>
            </w:r>
            <w:proofErr w:type="spellEnd"/>
            <w:r w:rsidRPr="009267A6">
              <w:rPr>
                <w:rFonts w:ascii="Book Antiqua" w:eastAsia="Calibri" w:hAnsi="Book Antiqua"/>
              </w:rPr>
              <w:t xml:space="preserve"> </w:t>
            </w:r>
            <w:proofErr w:type="spellStart"/>
            <w:r w:rsidRPr="009F00C2">
              <w:rPr>
                <w:rFonts w:ascii="Book Antiqua" w:eastAsia="Calibri" w:hAnsi="Book Antiqua"/>
                <w:i/>
              </w:rPr>
              <w:t>vs</w:t>
            </w:r>
            <w:proofErr w:type="spellEnd"/>
            <w:r w:rsidRPr="009267A6">
              <w:rPr>
                <w:rFonts w:ascii="Book Antiqua" w:eastAsia="Calibri" w:hAnsi="Book Antiqua"/>
              </w:rPr>
              <w:t xml:space="preserve"> 52% AT; </w:t>
            </w:r>
            <w:r w:rsidRPr="009F00C2">
              <w:rPr>
                <w:rFonts w:ascii="Book Antiqua" w:eastAsia="Calibri" w:hAnsi="Book Antiqua"/>
                <w:i/>
                <w:caps/>
              </w:rPr>
              <w:t>p</w:t>
            </w:r>
            <w:r w:rsidR="009F00C2">
              <w:rPr>
                <w:rFonts w:ascii="Book Antiqua" w:eastAsia="Calibri" w:hAnsi="Book Antiqua"/>
                <w:i/>
                <w:caps/>
              </w:rPr>
              <w:t xml:space="preserve"> </w:t>
            </w:r>
            <w:r w:rsidRPr="009267A6">
              <w:rPr>
                <w:rFonts w:ascii="Book Antiqua" w:eastAsia="Calibri" w:hAnsi="Book Antiqua"/>
              </w:rPr>
              <w:t>&lt;</w:t>
            </w:r>
            <w:r w:rsidR="009F00C2">
              <w:rPr>
                <w:rFonts w:ascii="Book Antiqua" w:eastAsia="Calibri" w:hAnsi="Book Antiqua"/>
              </w:rPr>
              <w:t xml:space="preserve"> </w:t>
            </w:r>
            <w:r w:rsidRPr="009267A6">
              <w:rPr>
                <w:rFonts w:ascii="Book Antiqua" w:eastAsia="Calibri" w:hAnsi="Book Antiqua"/>
              </w:rPr>
              <w:t>0.01)</w:t>
            </w:r>
          </w:p>
        </w:tc>
        <w:tc>
          <w:tcPr>
            <w:tcW w:w="549" w:type="pct"/>
          </w:tcPr>
          <w:p w14:paraId="5FB1B853"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3FF93EEA" w14:textId="1932B56B"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 xml:space="preserve">Surgery without AT in node - (OS at 12 and 60 </w:t>
            </w:r>
            <w:proofErr w:type="spellStart"/>
            <w:r w:rsidRPr="009267A6">
              <w:rPr>
                <w:rFonts w:ascii="Book Antiqua" w:eastAsia="Calibri" w:hAnsi="Book Antiqua"/>
              </w:rPr>
              <w:t>mo</w:t>
            </w:r>
            <w:proofErr w:type="spellEnd"/>
            <w:r w:rsidRPr="009267A6">
              <w:rPr>
                <w:rFonts w:ascii="Book Antiqua" w:eastAsia="Calibri" w:hAnsi="Book Antiqua"/>
              </w:rPr>
              <w:t xml:space="preserve"> in AT 86.7% and 73.3%, </w:t>
            </w:r>
            <w:proofErr w:type="spellStart"/>
            <w:r w:rsidRPr="009F00C2">
              <w:rPr>
                <w:rFonts w:ascii="Book Antiqua" w:eastAsia="Calibri" w:hAnsi="Book Antiqua"/>
                <w:i/>
              </w:rPr>
              <w:t>vs</w:t>
            </w:r>
            <w:proofErr w:type="spellEnd"/>
            <w:r w:rsidRPr="009267A6">
              <w:rPr>
                <w:rFonts w:ascii="Book Antiqua" w:eastAsia="Calibri" w:hAnsi="Book Antiqua"/>
              </w:rPr>
              <w:t xml:space="preserve"> </w:t>
            </w:r>
            <w:proofErr w:type="spellStart"/>
            <w:r w:rsidRPr="009267A6">
              <w:rPr>
                <w:rFonts w:ascii="Book Antiqua" w:eastAsia="Calibri" w:hAnsi="Book Antiqua"/>
              </w:rPr>
              <w:t>obs</w:t>
            </w:r>
            <w:proofErr w:type="spellEnd"/>
            <w:r w:rsidRPr="009267A6">
              <w:rPr>
                <w:rFonts w:ascii="Book Antiqua" w:eastAsia="Calibri" w:hAnsi="Book Antiqua"/>
              </w:rPr>
              <w:t xml:space="preserve"> 87.9% and 72.3% </w:t>
            </w:r>
            <w:r w:rsidR="009F00C2" w:rsidRPr="009F00C2">
              <w:rPr>
                <w:rFonts w:ascii="Book Antiqua" w:eastAsia="Calibri" w:hAnsi="Book Antiqua"/>
                <w:i/>
                <w:caps/>
              </w:rPr>
              <w:t>p</w:t>
            </w:r>
            <w:r w:rsidR="009F00C2" w:rsidRPr="009267A6">
              <w:rPr>
                <w:rFonts w:ascii="Book Antiqua" w:eastAsia="Calibri" w:hAnsi="Book Antiqua"/>
              </w:rPr>
              <w:t xml:space="preserve"> </w:t>
            </w:r>
            <w:r w:rsidRPr="009267A6">
              <w:rPr>
                <w:rFonts w:ascii="Book Antiqua" w:eastAsia="Calibri" w:hAnsi="Book Antiqua"/>
              </w:rPr>
              <w:t>=</w:t>
            </w:r>
            <w:r w:rsidR="009F00C2">
              <w:rPr>
                <w:rFonts w:ascii="Book Antiqua" w:eastAsia="Calibri" w:hAnsi="Book Antiqua"/>
              </w:rPr>
              <w:t xml:space="preserve"> </w:t>
            </w:r>
            <w:r w:rsidRPr="009267A6">
              <w:rPr>
                <w:rFonts w:ascii="Book Antiqua" w:eastAsia="Calibri" w:hAnsi="Book Antiqua"/>
              </w:rPr>
              <w:lastRenderedPageBreak/>
              <w:t xml:space="preserve">0.54).  </w:t>
            </w:r>
          </w:p>
        </w:tc>
        <w:tc>
          <w:tcPr>
            <w:tcW w:w="590" w:type="pct"/>
          </w:tcPr>
          <w:p w14:paraId="57EF6D06" w14:textId="4EB4C981"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lastRenderedPageBreak/>
              <w:t>AT in patients with adverse pathologic features</w:t>
            </w:r>
            <w:r w:rsidR="00B50BE0">
              <w:rPr>
                <w:rFonts w:ascii="Book Antiqua" w:eastAsia="Calibri" w:hAnsi="Book Antiqua"/>
                <w:vertAlign w:val="superscript"/>
              </w:rPr>
              <w:t>9</w:t>
            </w:r>
          </w:p>
        </w:tc>
        <w:tc>
          <w:tcPr>
            <w:tcW w:w="590" w:type="pct"/>
          </w:tcPr>
          <w:p w14:paraId="17366D1A"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66" w:type="pct"/>
          </w:tcPr>
          <w:p w14:paraId="1E0443D5" w14:textId="17F49635"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Chem</w:t>
            </w:r>
            <w:r w:rsidR="009F00C2">
              <w:rPr>
                <w:rFonts w:ascii="Book Antiqua" w:eastAsia="Calibri" w:hAnsi="Book Antiqua"/>
              </w:rPr>
              <w:t>otherapy followed by SSA; 10-y</w:t>
            </w:r>
            <w:r w:rsidRPr="009267A6">
              <w:rPr>
                <w:rFonts w:ascii="Book Antiqua" w:eastAsia="Calibri" w:hAnsi="Book Antiqua"/>
              </w:rPr>
              <w:t>r PFS</w:t>
            </w:r>
          </w:p>
        </w:tc>
      </w:tr>
      <w:tr w:rsidR="00205709" w:rsidRPr="009267A6" w14:paraId="1E62E474" w14:textId="77777777" w:rsidTr="00C6144E">
        <w:trPr>
          <w:trHeight w:val="774"/>
          <w:jc w:val="center"/>
        </w:trPr>
        <w:tc>
          <w:tcPr>
            <w:tcW w:w="487" w:type="pct"/>
          </w:tcPr>
          <w:p w14:paraId="4ECBD70A"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lastRenderedPageBreak/>
              <w:t>II; TC</w:t>
            </w:r>
          </w:p>
        </w:tc>
        <w:tc>
          <w:tcPr>
            <w:tcW w:w="548" w:type="pct"/>
          </w:tcPr>
          <w:p w14:paraId="7D0575AB" w14:textId="51FC9D80" w:rsidR="00205709" w:rsidRPr="009267A6" w:rsidRDefault="00205709" w:rsidP="00156BD7">
            <w:pPr>
              <w:snapToGrid w:val="0"/>
              <w:spacing w:line="360" w:lineRule="auto"/>
              <w:rPr>
                <w:rFonts w:ascii="Book Antiqua" w:eastAsia="Calibri" w:hAnsi="Book Antiqua"/>
              </w:rPr>
            </w:pPr>
            <w:r w:rsidRPr="009267A6">
              <w:rPr>
                <w:rFonts w:ascii="Book Antiqua" w:eastAsia="Calibri" w:hAnsi="Book Antiqua"/>
              </w:rPr>
              <w:t>Surgery without AT (inferior OS with AT)</w:t>
            </w:r>
            <w:r w:rsidR="00156BD7" w:rsidRPr="00156BD7">
              <w:rPr>
                <w:rFonts w:ascii="Book Antiqua" w:eastAsia="Calibri" w:hAnsi="Book Antiqua"/>
                <w:vertAlign w:val="superscript"/>
              </w:rPr>
              <w:t>1</w:t>
            </w:r>
          </w:p>
        </w:tc>
        <w:tc>
          <w:tcPr>
            <w:tcW w:w="572" w:type="pct"/>
          </w:tcPr>
          <w:p w14:paraId="5580158F" w14:textId="6FB7C21D"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r w:rsidR="007B327C" w:rsidRPr="007B327C">
              <w:rPr>
                <w:rFonts w:ascii="Book Antiqua" w:eastAsia="Calibri" w:hAnsi="Book Antiqua"/>
                <w:vertAlign w:val="superscript"/>
              </w:rPr>
              <w:t>3</w:t>
            </w:r>
          </w:p>
        </w:tc>
        <w:tc>
          <w:tcPr>
            <w:tcW w:w="549" w:type="pct"/>
          </w:tcPr>
          <w:p w14:paraId="2DC7F348"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p>
        </w:tc>
        <w:tc>
          <w:tcPr>
            <w:tcW w:w="549" w:type="pct"/>
          </w:tcPr>
          <w:p w14:paraId="4DDF5E2B" w14:textId="25FE156F" w:rsidR="00205709" w:rsidRPr="00547793" w:rsidRDefault="00205709" w:rsidP="00253551">
            <w:pPr>
              <w:snapToGrid w:val="0"/>
              <w:spacing w:line="360" w:lineRule="auto"/>
              <w:rPr>
                <w:rFonts w:ascii="Book Antiqua" w:eastAsiaTheme="minorEastAsia" w:hAnsi="Book Antiqua"/>
                <w:vertAlign w:val="superscript"/>
                <w:lang w:eastAsia="zh-CN"/>
              </w:rPr>
            </w:pPr>
            <w:r w:rsidRPr="009267A6">
              <w:rPr>
                <w:rFonts w:ascii="Book Antiqua" w:eastAsia="Calibri" w:hAnsi="Book Antiqua"/>
              </w:rPr>
              <w:t>Surgery without AT</w:t>
            </w:r>
            <w:r w:rsidR="007B327C">
              <w:rPr>
                <w:rFonts w:ascii="Book Antiqua" w:eastAsia="Calibri" w:hAnsi="Book Antiqua"/>
                <w:vertAlign w:val="superscript"/>
              </w:rPr>
              <w:t>5</w:t>
            </w:r>
            <w:r w:rsidRPr="009267A6">
              <w:rPr>
                <w:rFonts w:ascii="Book Antiqua" w:eastAsia="Calibri" w:hAnsi="Book Antiqua"/>
                <w:vertAlign w:val="superscript"/>
              </w:rPr>
              <w:t>,</w:t>
            </w:r>
            <w:r w:rsidR="007B327C">
              <w:rPr>
                <w:rFonts w:ascii="Book Antiqua" w:eastAsia="Calibri" w:hAnsi="Book Antiqua"/>
                <w:vertAlign w:val="superscript"/>
              </w:rPr>
              <w:t>6</w:t>
            </w:r>
            <w:r w:rsidR="00547793" w:rsidRPr="00547793">
              <w:rPr>
                <w:rFonts w:ascii="Book Antiqua" w:eastAsiaTheme="minorEastAsia" w:hAnsi="Book Antiqua" w:hint="eastAsia"/>
                <w:lang w:eastAsia="zh-CN"/>
              </w:rPr>
              <w:t xml:space="preserve"> </w:t>
            </w:r>
            <w:r w:rsidR="002D5E92">
              <w:rPr>
                <w:rFonts w:ascii="Book Antiqua" w:eastAsia="Calibri" w:hAnsi="Book Antiqua"/>
              </w:rPr>
              <w:t>(5-y</w:t>
            </w:r>
            <w:r w:rsidRPr="009267A6">
              <w:rPr>
                <w:rFonts w:ascii="Book Antiqua" w:eastAsia="Calibri" w:hAnsi="Book Antiqua"/>
              </w:rPr>
              <w:t xml:space="preserve">r OS 81.9% </w:t>
            </w:r>
            <w:proofErr w:type="spellStart"/>
            <w:r w:rsidRPr="009267A6">
              <w:rPr>
                <w:rFonts w:ascii="Book Antiqua" w:eastAsia="Calibri" w:hAnsi="Book Antiqua"/>
              </w:rPr>
              <w:t>obs</w:t>
            </w:r>
            <w:proofErr w:type="spellEnd"/>
            <w:r w:rsidRPr="009267A6">
              <w:rPr>
                <w:rFonts w:ascii="Book Antiqua" w:eastAsia="Calibri" w:hAnsi="Book Antiqua"/>
              </w:rPr>
              <w:t xml:space="preserve">, </w:t>
            </w:r>
            <w:proofErr w:type="spellStart"/>
            <w:r w:rsidRPr="002D5E92">
              <w:rPr>
                <w:rFonts w:ascii="Book Antiqua" w:eastAsia="Calibri" w:hAnsi="Book Antiqua"/>
                <w:i/>
              </w:rPr>
              <w:t>vs</w:t>
            </w:r>
            <w:proofErr w:type="spellEnd"/>
            <w:r w:rsidRPr="009267A6">
              <w:rPr>
                <w:rFonts w:ascii="Book Antiqua" w:eastAsia="Calibri" w:hAnsi="Book Antiqua"/>
              </w:rPr>
              <w:t xml:space="preserve"> 69.7% AT; </w:t>
            </w:r>
            <w:r w:rsidR="002D5E92" w:rsidRPr="009F00C2">
              <w:rPr>
                <w:rFonts w:ascii="Book Antiqua" w:eastAsia="Calibri" w:hAnsi="Book Antiqua"/>
                <w:i/>
                <w:caps/>
              </w:rPr>
              <w:t>p</w:t>
            </w:r>
            <w:r w:rsidR="002D5E92" w:rsidRPr="009267A6">
              <w:rPr>
                <w:rFonts w:ascii="Book Antiqua" w:eastAsia="Calibri" w:hAnsi="Book Antiqua"/>
              </w:rPr>
              <w:t xml:space="preserve"> </w:t>
            </w:r>
            <w:r w:rsidRPr="009267A6">
              <w:rPr>
                <w:rFonts w:ascii="Book Antiqua" w:eastAsia="Calibri" w:hAnsi="Book Antiqua"/>
              </w:rPr>
              <w:t>=</w:t>
            </w:r>
            <w:r w:rsidR="002D5E92">
              <w:rPr>
                <w:rFonts w:ascii="Book Antiqua" w:eastAsia="Calibri" w:hAnsi="Book Antiqua"/>
              </w:rPr>
              <w:t xml:space="preserve"> </w:t>
            </w:r>
            <w:r w:rsidRPr="009267A6">
              <w:rPr>
                <w:rFonts w:ascii="Book Antiqua" w:eastAsia="Calibri" w:hAnsi="Book Antiqua"/>
              </w:rPr>
              <w:t>0.042)</w:t>
            </w:r>
          </w:p>
        </w:tc>
        <w:tc>
          <w:tcPr>
            <w:tcW w:w="549" w:type="pct"/>
          </w:tcPr>
          <w:p w14:paraId="0D2C7403"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90" w:type="pct"/>
          </w:tcPr>
          <w:p w14:paraId="7D6B4923" w14:textId="79900036"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t>AT in patients with adverse pathologic features</w:t>
            </w:r>
            <w:r w:rsidR="00B50BE0">
              <w:rPr>
                <w:rFonts w:ascii="Book Antiqua" w:eastAsia="Calibri" w:hAnsi="Book Antiqua"/>
                <w:vertAlign w:val="superscript"/>
              </w:rPr>
              <w:t>9</w:t>
            </w:r>
          </w:p>
        </w:tc>
        <w:tc>
          <w:tcPr>
            <w:tcW w:w="590" w:type="pct"/>
          </w:tcPr>
          <w:p w14:paraId="17E1D0CF" w14:textId="3BF4FBBD" w:rsidR="00205709" w:rsidRPr="009267A6" w:rsidRDefault="00205709" w:rsidP="00115C79">
            <w:pPr>
              <w:snapToGrid w:val="0"/>
              <w:spacing w:line="360" w:lineRule="auto"/>
              <w:rPr>
                <w:rFonts w:ascii="Book Antiqua" w:eastAsia="Calibri" w:hAnsi="Book Antiqua"/>
              </w:rPr>
            </w:pPr>
            <w:r w:rsidRPr="009267A6">
              <w:rPr>
                <w:rFonts w:ascii="Book Antiqua" w:eastAsia="Calibri" w:hAnsi="Book Antiqua"/>
              </w:rPr>
              <w:t>chemotherapy may be beneficial in a subset of patients</w:t>
            </w:r>
            <w:r w:rsidR="00115C79">
              <w:rPr>
                <w:rFonts w:ascii="Book Antiqua" w:eastAsia="Calibri" w:hAnsi="Book Antiqua"/>
                <w:vertAlign w:val="superscript"/>
              </w:rPr>
              <w:t>8</w:t>
            </w:r>
          </w:p>
        </w:tc>
        <w:tc>
          <w:tcPr>
            <w:tcW w:w="566" w:type="pct"/>
          </w:tcPr>
          <w:p w14:paraId="4D1449E0"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r>
      <w:tr w:rsidR="00205709" w:rsidRPr="009267A6" w14:paraId="2E539801" w14:textId="77777777" w:rsidTr="00C6144E">
        <w:trPr>
          <w:trHeight w:val="628"/>
          <w:jc w:val="center"/>
        </w:trPr>
        <w:tc>
          <w:tcPr>
            <w:tcW w:w="487" w:type="pct"/>
          </w:tcPr>
          <w:p w14:paraId="52E2F3F5"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II; AC</w:t>
            </w:r>
          </w:p>
        </w:tc>
        <w:tc>
          <w:tcPr>
            <w:tcW w:w="548" w:type="pct"/>
          </w:tcPr>
          <w:p w14:paraId="67B5D239" w14:textId="510C9BC3" w:rsidR="00205709" w:rsidRPr="009267A6" w:rsidRDefault="00205709" w:rsidP="00A360DB">
            <w:pPr>
              <w:snapToGrid w:val="0"/>
              <w:spacing w:line="360" w:lineRule="auto"/>
              <w:rPr>
                <w:rFonts w:ascii="Book Antiqua" w:eastAsia="Calibri" w:hAnsi="Book Antiqua"/>
              </w:rPr>
            </w:pPr>
            <w:r w:rsidRPr="009267A6">
              <w:rPr>
                <w:rFonts w:ascii="Book Antiqua" w:eastAsia="Calibri" w:hAnsi="Book Antiqua"/>
              </w:rPr>
              <w:t>Surgery without AT (no OS benefit)</w:t>
            </w:r>
            <w:r w:rsidR="00A360DB">
              <w:rPr>
                <w:rFonts w:ascii="Book Antiqua" w:eastAsia="Calibri" w:hAnsi="Book Antiqua"/>
                <w:vertAlign w:val="superscript"/>
              </w:rPr>
              <w:t>2</w:t>
            </w:r>
          </w:p>
        </w:tc>
        <w:tc>
          <w:tcPr>
            <w:tcW w:w="572" w:type="pct"/>
          </w:tcPr>
          <w:p w14:paraId="454EB4D7" w14:textId="23BC8656"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Surgery without AT</w:t>
            </w:r>
            <w:r w:rsidR="007B327C" w:rsidRPr="007B327C">
              <w:rPr>
                <w:rFonts w:ascii="Book Antiqua" w:eastAsia="Calibri" w:hAnsi="Book Antiqua"/>
                <w:vertAlign w:val="superscript"/>
              </w:rPr>
              <w:t>3</w:t>
            </w:r>
          </w:p>
        </w:tc>
        <w:tc>
          <w:tcPr>
            <w:tcW w:w="549" w:type="pct"/>
          </w:tcPr>
          <w:p w14:paraId="777C77AA" w14:textId="41FEC8D1" w:rsidR="00205709" w:rsidRPr="009267A6" w:rsidRDefault="002D5E92" w:rsidP="00253551">
            <w:pPr>
              <w:snapToGrid w:val="0"/>
              <w:spacing w:line="360" w:lineRule="auto"/>
              <w:rPr>
                <w:rFonts w:ascii="Book Antiqua" w:eastAsia="Calibri" w:hAnsi="Book Antiqua"/>
              </w:rPr>
            </w:pPr>
            <w:r>
              <w:rPr>
                <w:rFonts w:ascii="Book Antiqua" w:eastAsia="Calibri" w:hAnsi="Book Antiqua"/>
              </w:rPr>
              <w:t>Surgery without AT (5-y</w:t>
            </w:r>
            <w:r w:rsidR="00205709" w:rsidRPr="009267A6">
              <w:rPr>
                <w:rFonts w:ascii="Book Antiqua" w:eastAsia="Calibri" w:hAnsi="Book Antiqua"/>
              </w:rPr>
              <w:t xml:space="preserve">r survival of 81% in </w:t>
            </w:r>
            <w:proofErr w:type="spellStart"/>
            <w:r w:rsidR="00205709" w:rsidRPr="009267A6">
              <w:rPr>
                <w:rFonts w:ascii="Book Antiqua" w:eastAsia="Calibri" w:hAnsi="Book Antiqua"/>
              </w:rPr>
              <w:t>obs</w:t>
            </w:r>
            <w:proofErr w:type="spellEnd"/>
            <w:r w:rsidR="00205709" w:rsidRPr="009267A6">
              <w:rPr>
                <w:rFonts w:ascii="Book Antiqua" w:eastAsia="Calibri" w:hAnsi="Book Antiqua"/>
              </w:rPr>
              <w:t xml:space="preserve"> </w:t>
            </w:r>
            <w:proofErr w:type="spellStart"/>
            <w:r w:rsidR="00205709" w:rsidRPr="002D5E92">
              <w:rPr>
                <w:rFonts w:ascii="Book Antiqua" w:eastAsia="Calibri" w:hAnsi="Book Antiqua"/>
                <w:i/>
              </w:rPr>
              <w:t>vs</w:t>
            </w:r>
            <w:proofErr w:type="spellEnd"/>
            <w:r w:rsidR="00205709" w:rsidRPr="009267A6">
              <w:rPr>
                <w:rFonts w:ascii="Book Antiqua" w:eastAsia="Calibri" w:hAnsi="Book Antiqua"/>
              </w:rPr>
              <w:t xml:space="preserve"> 55% AT; </w:t>
            </w:r>
            <w:r w:rsidRPr="009F00C2">
              <w:rPr>
                <w:rFonts w:ascii="Book Antiqua" w:eastAsia="Calibri" w:hAnsi="Book Antiqua"/>
                <w:i/>
                <w:caps/>
              </w:rPr>
              <w:t>p</w:t>
            </w:r>
            <w:r w:rsidRPr="009267A6">
              <w:rPr>
                <w:rFonts w:ascii="Book Antiqua" w:eastAsia="Calibri" w:hAnsi="Book Antiqua"/>
              </w:rPr>
              <w:t xml:space="preserve"> </w:t>
            </w:r>
            <w:r w:rsidR="00205709" w:rsidRPr="009267A6">
              <w:rPr>
                <w:rFonts w:ascii="Book Antiqua" w:eastAsia="Calibri" w:hAnsi="Book Antiqua"/>
              </w:rPr>
              <w:t>=</w:t>
            </w:r>
            <w:r>
              <w:rPr>
                <w:rFonts w:ascii="Book Antiqua" w:eastAsia="Calibri" w:hAnsi="Book Antiqua"/>
              </w:rPr>
              <w:t xml:space="preserve"> </w:t>
            </w:r>
            <w:r w:rsidR="00205709" w:rsidRPr="009267A6">
              <w:rPr>
                <w:rFonts w:ascii="Book Antiqua" w:eastAsia="Calibri" w:hAnsi="Book Antiqua"/>
              </w:rPr>
              <w:t xml:space="preserve">0.34).  </w:t>
            </w:r>
          </w:p>
        </w:tc>
        <w:tc>
          <w:tcPr>
            <w:tcW w:w="549" w:type="pct"/>
          </w:tcPr>
          <w:p w14:paraId="7D07B39C"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2B825572" w14:textId="3B2CDF7A" w:rsidR="00205709" w:rsidRPr="009267A6" w:rsidRDefault="00723D6E" w:rsidP="00723D6E">
            <w:pPr>
              <w:snapToGrid w:val="0"/>
              <w:spacing w:line="360" w:lineRule="auto"/>
              <w:rPr>
                <w:rFonts w:ascii="Book Antiqua" w:eastAsia="Calibri" w:hAnsi="Book Antiqua"/>
              </w:rPr>
            </w:pPr>
            <w:r>
              <w:rPr>
                <w:rFonts w:ascii="Book Antiqua" w:eastAsia="Calibri" w:hAnsi="Book Antiqua"/>
              </w:rPr>
              <w:t>Surgery without AT in node +</w:t>
            </w:r>
            <w:r>
              <w:rPr>
                <w:rFonts w:ascii="Book Antiqua" w:eastAsia="Calibri" w:hAnsi="Book Antiqua"/>
                <w:vertAlign w:val="superscript"/>
              </w:rPr>
              <w:t>7</w:t>
            </w:r>
          </w:p>
        </w:tc>
        <w:tc>
          <w:tcPr>
            <w:tcW w:w="590" w:type="pct"/>
          </w:tcPr>
          <w:p w14:paraId="4214ADF0" w14:textId="56411A2C"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t>AT in patients with adverse pathologic features</w:t>
            </w:r>
            <w:r w:rsidR="00B50BE0">
              <w:rPr>
                <w:rFonts w:ascii="Book Antiqua" w:eastAsia="Calibri" w:hAnsi="Book Antiqua"/>
                <w:vertAlign w:val="superscript"/>
              </w:rPr>
              <w:t>9</w:t>
            </w:r>
          </w:p>
        </w:tc>
        <w:tc>
          <w:tcPr>
            <w:tcW w:w="590" w:type="pct"/>
          </w:tcPr>
          <w:p w14:paraId="2E619A85" w14:textId="480374AD" w:rsidR="00205709" w:rsidRPr="009267A6" w:rsidRDefault="00205709" w:rsidP="00115C79">
            <w:pPr>
              <w:snapToGrid w:val="0"/>
              <w:spacing w:line="360" w:lineRule="auto"/>
              <w:rPr>
                <w:rFonts w:ascii="Book Antiqua" w:eastAsia="Calibri" w:hAnsi="Book Antiqua"/>
              </w:rPr>
            </w:pPr>
            <w:r w:rsidRPr="009267A6">
              <w:rPr>
                <w:rFonts w:ascii="Book Antiqua" w:eastAsia="Calibri" w:hAnsi="Book Antiqua"/>
              </w:rPr>
              <w:t>chemotherapy may be beneficial in a subset of patients</w:t>
            </w:r>
            <w:r w:rsidR="00115C79">
              <w:rPr>
                <w:rFonts w:ascii="Book Antiqua" w:eastAsia="Calibri" w:hAnsi="Book Antiqua"/>
                <w:vertAlign w:val="superscript"/>
              </w:rPr>
              <w:t>8</w:t>
            </w:r>
          </w:p>
        </w:tc>
        <w:tc>
          <w:tcPr>
            <w:tcW w:w="566" w:type="pct"/>
          </w:tcPr>
          <w:p w14:paraId="71719AFC"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r>
      <w:tr w:rsidR="00205709" w:rsidRPr="009267A6" w14:paraId="1F67F224" w14:textId="77777777" w:rsidTr="00C6144E">
        <w:trPr>
          <w:trHeight w:val="808"/>
          <w:jc w:val="center"/>
        </w:trPr>
        <w:tc>
          <w:tcPr>
            <w:tcW w:w="487" w:type="pct"/>
          </w:tcPr>
          <w:p w14:paraId="57FB2BEA"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t>III; TC</w:t>
            </w:r>
          </w:p>
        </w:tc>
        <w:tc>
          <w:tcPr>
            <w:tcW w:w="548" w:type="pct"/>
          </w:tcPr>
          <w:p w14:paraId="59D089C5" w14:textId="3CA26072" w:rsidR="00205709" w:rsidRPr="009267A6" w:rsidRDefault="00205709" w:rsidP="00156BD7">
            <w:pPr>
              <w:snapToGrid w:val="0"/>
              <w:spacing w:line="360" w:lineRule="auto"/>
              <w:rPr>
                <w:rFonts w:ascii="Book Antiqua" w:eastAsia="Calibri" w:hAnsi="Book Antiqua"/>
              </w:rPr>
            </w:pPr>
            <w:r w:rsidRPr="009267A6">
              <w:rPr>
                <w:rFonts w:ascii="Book Antiqua" w:eastAsia="Calibri" w:hAnsi="Book Antiqua"/>
              </w:rPr>
              <w:t xml:space="preserve">Surgery without </w:t>
            </w:r>
            <w:r w:rsidRPr="009267A6">
              <w:rPr>
                <w:rFonts w:ascii="Book Antiqua" w:eastAsia="Calibri" w:hAnsi="Book Antiqua"/>
              </w:rPr>
              <w:lastRenderedPageBreak/>
              <w:t>AT (inferior OS with AT)</w:t>
            </w:r>
            <w:r w:rsidR="00156BD7" w:rsidRPr="00156BD7">
              <w:rPr>
                <w:rFonts w:ascii="Book Antiqua" w:eastAsia="Calibri" w:hAnsi="Book Antiqua"/>
                <w:vertAlign w:val="superscript"/>
              </w:rPr>
              <w:t>1</w:t>
            </w:r>
          </w:p>
        </w:tc>
        <w:tc>
          <w:tcPr>
            <w:tcW w:w="572" w:type="pct"/>
          </w:tcPr>
          <w:p w14:paraId="30423BA2" w14:textId="59565019" w:rsidR="00205709" w:rsidRPr="009267A6" w:rsidRDefault="00205709" w:rsidP="007B327C">
            <w:pPr>
              <w:snapToGrid w:val="0"/>
              <w:spacing w:line="360" w:lineRule="auto"/>
              <w:rPr>
                <w:rFonts w:ascii="Book Antiqua" w:eastAsia="Calibri" w:hAnsi="Book Antiqua"/>
              </w:rPr>
            </w:pPr>
            <w:r w:rsidRPr="009267A6">
              <w:rPr>
                <w:rFonts w:ascii="Book Antiqua" w:eastAsia="Calibri" w:hAnsi="Book Antiqua"/>
              </w:rPr>
              <w:lastRenderedPageBreak/>
              <w:t xml:space="preserve">Surgery without </w:t>
            </w:r>
            <w:r w:rsidRPr="009267A6">
              <w:rPr>
                <w:rFonts w:ascii="Book Antiqua" w:eastAsia="Calibri" w:hAnsi="Book Antiqua"/>
              </w:rPr>
              <w:lastRenderedPageBreak/>
              <w:t>AT</w:t>
            </w:r>
            <w:r w:rsidR="007B327C">
              <w:rPr>
                <w:rFonts w:ascii="Book Antiqua" w:eastAsia="Calibri" w:hAnsi="Book Antiqua"/>
                <w:vertAlign w:val="superscript"/>
              </w:rPr>
              <w:t>4</w:t>
            </w:r>
          </w:p>
        </w:tc>
        <w:tc>
          <w:tcPr>
            <w:tcW w:w="549" w:type="pct"/>
          </w:tcPr>
          <w:p w14:paraId="77F6935C"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lastRenderedPageBreak/>
              <w:t xml:space="preserve">Surgery without </w:t>
            </w:r>
            <w:r w:rsidRPr="009267A6">
              <w:rPr>
                <w:rFonts w:ascii="Book Antiqua" w:eastAsia="Calibri" w:hAnsi="Book Antiqua"/>
              </w:rPr>
              <w:lastRenderedPageBreak/>
              <w:t>AT</w:t>
            </w:r>
          </w:p>
        </w:tc>
        <w:tc>
          <w:tcPr>
            <w:tcW w:w="549" w:type="pct"/>
          </w:tcPr>
          <w:p w14:paraId="540A5090" w14:textId="19FF2718" w:rsidR="00205709" w:rsidRPr="00DD11D1" w:rsidRDefault="00205709" w:rsidP="00253551">
            <w:pPr>
              <w:snapToGrid w:val="0"/>
              <w:spacing w:line="360" w:lineRule="auto"/>
              <w:rPr>
                <w:rFonts w:ascii="Book Antiqua" w:eastAsiaTheme="minorEastAsia" w:hAnsi="Book Antiqua"/>
                <w:vertAlign w:val="superscript"/>
                <w:lang w:eastAsia="zh-CN"/>
              </w:rPr>
            </w:pPr>
            <w:r w:rsidRPr="009267A6">
              <w:rPr>
                <w:rFonts w:ascii="Book Antiqua" w:eastAsia="Calibri" w:hAnsi="Book Antiqua"/>
              </w:rPr>
              <w:lastRenderedPageBreak/>
              <w:t xml:space="preserve">Surgery without </w:t>
            </w:r>
            <w:r w:rsidRPr="009267A6">
              <w:rPr>
                <w:rFonts w:ascii="Book Antiqua" w:eastAsia="Calibri" w:hAnsi="Book Antiqua"/>
              </w:rPr>
              <w:lastRenderedPageBreak/>
              <w:t>AT</w:t>
            </w:r>
            <w:r w:rsidR="007B327C">
              <w:rPr>
                <w:rFonts w:ascii="Book Antiqua" w:eastAsia="Calibri" w:hAnsi="Book Antiqua"/>
                <w:vertAlign w:val="superscript"/>
              </w:rPr>
              <w:t>5</w:t>
            </w:r>
            <w:r w:rsidRPr="009267A6">
              <w:rPr>
                <w:rFonts w:ascii="Book Antiqua" w:eastAsia="Calibri" w:hAnsi="Book Antiqua"/>
                <w:vertAlign w:val="superscript"/>
              </w:rPr>
              <w:t>,</w:t>
            </w:r>
            <w:r w:rsidR="007B327C">
              <w:rPr>
                <w:rFonts w:ascii="Book Antiqua" w:eastAsia="Calibri" w:hAnsi="Book Antiqua"/>
                <w:vertAlign w:val="superscript"/>
              </w:rPr>
              <w:t>6</w:t>
            </w:r>
            <w:r w:rsidR="00DD11D1" w:rsidRPr="00DD11D1">
              <w:rPr>
                <w:rFonts w:ascii="Book Antiqua" w:eastAsiaTheme="minorEastAsia" w:hAnsi="Book Antiqua" w:hint="eastAsia"/>
                <w:lang w:eastAsia="zh-CN"/>
              </w:rPr>
              <w:t xml:space="preserve"> </w:t>
            </w:r>
            <w:r w:rsidR="002D5E92">
              <w:rPr>
                <w:rFonts w:ascii="Book Antiqua" w:eastAsia="Calibri" w:hAnsi="Book Antiqua"/>
              </w:rPr>
              <w:t>(5-y</w:t>
            </w:r>
            <w:r w:rsidRPr="009267A6">
              <w:rPr>
                <w:rFonts w:ascii="Book Antiqua" w:eastAsia="Calibri" w:hAnsi="Book Antiqua"/>
              </w:rPr>
              <w:t xml:space="preserve">r OS 81.9% </w:t>
            </w:r>
            <w:proofErr w:type="spellStart"/>
            <w:r w:rsidRPr="009267A6">
              <w:rPr>
                <w:rFonts w:ascii="Book Antiqua" w:eastAsia="Calibri" w:hAnsi="Book Antiqua"/>
              </w:rPr>
              <w:t>obs</w:t>
            </w:r>
            <w:proofErr w:type="spellEnd"/>
            <w:r w:rsidRPr="009267A6">
              <w:rPr>
                <w:rFonts w:ascii="Book Antiqua" w:eastAsia="Calibri" w:hAnsi="Book Antiqua"/>
              </w:rPr>
              <w:t xml:space="preserve">, </w:t>
            </w:r>
            <w:proofErr w:type="spellStart"/>
            <w:r w:rsidRPr="002D5E92">
              <w:rPr>
                <w:rFonts w:ascii="Book Antiqua" w:eastAsia="Calibri" w:hAnsi="Book Antiqua"/>
                <w:i/>
              </w:rPr>
              <w:t>vs</w:t>
            </w:r>
            <w:proofErr w:type="spellEnd"/>
            <w:r w:rsidRPr="009267A6">
              <w:rPr>
                <w:rFonts w:ascii="Book Antiqua" w:eastAsia="Calibri" w:hAnsi="Book Antiqua"/>
              </w:rPr>
              <w:t xml:space="preserve"> 69.7% AT; </w:t>
            </w:r>
            <w:r w:rsidR="002D5E92" w:rsidRPr="009F00C2">
              <w:rPr>
                <w:rFonts w:ascii="Book Antiqua" w:eastAsia="Calibri" w:hAnsi="Book Antiqua"/>
                <w:i/>
                <w:caps/>
              </w:rPr>
              <w:t>p</w:t>
            </w:r>
            <w:r w:rsidR="002D5E92" w:rsidRPr="009267A6">
              <w:rPr>
                <w:rFonts w:ascii="Book Antiqua" w:eastAsia="Calibri" w:hAnsi="Book Antiqua"/>
              </w:rPr>
              <w:t xml:space="preserve"> </w:t>
            </w:r>
            <w:r w:rsidRPr="009267A6">
              <w:rPr>
                <w:rFonts w:ascii="Book Antiqua" w:eastAsia="Calibri" w:hAnsi="Book Antiqua"/>
              </w:rPr>
              <w:t>=</w:t>
            </w:r>
            <w:r w:rsidR="002D5E92">
              <w:rPr>
                <w:rFonts w:ascii="Book Antiqua" w:eastAsia="Calibri" w:hAnsi="Book Antiqua"/>
              </w:rPr>
              <w:t xml:space="preserve"> </w:t>
            </w:r>
            <w:r w:rsidRPr="009267A6">
              <w:rPr>
                <w:rFonts w:ascii="Book Antiqua" w:eastAsia="Calibri" w:hAnsi="Book Antiqua"/>
              </w:rPr>
              <w:t>0.042)</w:t>
            </w:r>
          </w:p>
        </w:tc>
        <w:tc>
          <w:tcPr>
            <w:tcW w:w="549" w:type="pct"/>
          </w:tcPr>
          <w:p w14:paraId="2AC18BDD"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lastRenderedPageBreak/>
              <w:t>NA</w:t>
            </w:r>
          </w:p>
        </w:tc>
        <w:tc>
          <w:tcPr>
            <w:tcW w:w="590" w:type="pct"/>
          </w:tcPr>
          <w:p w14:paraId="5E1F782C" w14:textId="04297DA1"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t xml:space="preserve">AT in patients </w:t>
            </w:r>
            <w:r w:rsidRPr="009267A6">
              <w:rPr>
                <w:rFonts w:ascii="Book Antiqua" w:eastAsia="Calibri" w:hAnsi="Book Antiqua"/>
              </w:rPr>
              <w:lastRenderedPageBreak/>
              <w:t>with adverse pathologic features</w:t>
            </w:r>
            <w:r w:rsidR="00B50BE0">
              <w:rPr>
                <w:rFonts w:ascii="Book Antiqua" w:eastAsia="Calibri" w:hAnsi="Book Antiqua"/>
                <w:vertAlign w:val="superscript"/>
              </w:rPr>
              <w:t>9</w:t>
            </w:r>
          </w:p>
        </w:tc>
        <w:tc>
          <w:tcPr>
            <w:tcW w:w="590" w:type="pct"/>
          </w:tcPr>
          <w:p w14:paraId="7852167C" w14:textId="5DCA2A4C" w:rsidR="00205709" w:rsidRPr="009267A6" w:rsidRDefault="00205709" w:rsidP="00115C79">
            <w:pPr>
              <w:snapToGrid w:val="0"/>
              <w:spacing w:line="360" w:lineRule="auto"/>
              <w:rPr>
                <w:rFonts w:ascii="Book Antiqua" w:eastAsia="Calibri" w:hAnsi="Book Antiqua"/>
              </w:rPr>
            </w:pPr>
            <w:r w:rsidRPr="009267A6">
              <w:rPr>
                <w:rFonts w:ascii="Book Antiqua" w:eastAsia="Calibri" w:hAnsi="Book Antiqua"/>
              </w:rPr>
              <w:lastRenderedPageBreak/>
              <w:t xml:space="preserve">chemotherapy may be </w:t>
            </w:r>
            <w:r w:rsidRPr="009267A6">
              <w:rPr>
                <w:rFonts w:ascii="Book Antiqua" w:eastAsia="Calibri" w:hAnsi="Book Antiqua"/>
              </w:rPr>
              <w:lastRenderedPageBreak/>
              <w:t>beneficial in a subset of patients</w:t>
            </w:r>
            <w:r w:rsidR="00115C79">
              <w:rPr>
                <w:rFonts w:ascii="Book Antiqua" w:eastAsia="Calibri" w:hAnsi="Book Antiqua"/>
                <w:vertAlign w:val="superscript"/>
              </w:rPr>
              <w:t>8</w:t>
            </w:r>
          </w:p>
        </w:tc>
        <w:tc>
          <w:tcPr>
            <w:tcW w:w="566" w:type="pct"/>
          </w:tcPr>
          <w:p w14:paraId="00357F79"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lastRenderedPageBreak/>
              <w:t>NA</w:t>
            </w:r>
          </w:p>
        </w:tc>
      </w:tr>
      <w:tr w:rsidR="00205709" w:rsidRPr="009267A6" w14:paraId="4A5D498F" w14:textId="77777777" w:rsidTr="00C6144E">
        <w:trPr>
          <w:trHeight w:val="725"/>
          <w:jc w:val="center"/>
        </w:trPr>
        <w:tc>
          <w:tcPr>
            <w:tcW w:w="487" w:type="pct"/>
          </w:tcPr>
          <w:p w14:paraId="71C116DC" w14:textId="77777777" w:rsidR="00205709" w:rsidRPr="00D552C7" w:rsidRDefault="00205709" w:rsidP="00253551">
            <w:pPr>
              <w:snapToGrid w:val="0"/>
              <w:spacing w:line="360" w:lineRule="auto"/>
              <w:rPr>
                <w:rFonts w:ascii="Book Antiqua" w:eastAsia="Calibri" w:hAnsi="Book Antiqua"/>
              </w:rPr>
            </w:pPr>
            <w:r w:rsidRPr="00D552C7">
              <w:rPr>
                <w:rFonts w:ascii="Book Antiqua" w:eastAsia="Calibri" w:hAnsi="Book Antiqua"/>
              </w:rPr>
              <w:lastRenderedPageBreak/>
              <w:t>III; AC</w:t>
            </w:r>
          </w:p>
        </w:tc>
        <w:tc>
          <w:tcPr>
            <w:tcW w:w="548" w:type="pct"/>
          </w:tcPr>
          <w:p w14:paraId="1796DE99" w14:textId="4F44D850" w:rsidR="00205709" w:rsidRPr="009267A6" w:rsidRDefault="00205709" w:rsidP="00A360DB">
            <w:pPr>
              <w:snapToGrid w:val="0"/>
              <w:spacing w:line="360" w:lineRule="auto"/>
              <w:rPr>
                <w:rFonts w:ascii="Book Antiqua" w:eastAsia="Calibri" w:hAnsi="Book Antiqua"/>
              </w:rPr>
            </w:pPr>
            <w:r w:rsidRPr="009267A6">
              <w:rPr>
                <w:rFonts w:ascii="Book Antiqua" w:eastAsia="Calibri" w:hAnsi="Book Antiqua"/>
              </w:rPr>
              <w:t>Surgery without AT (no OS benefit)</w:t>
            </w:r>
            <w:r w:rsidR="00A360DB">
              <w:rPr>
                <w:rFonts w:ascii="Book Antiqua" w:eastAsia="Calibri" w:hAnsi="Book Antiqua"/>
                <w:vertAlign w:val="superscript"/>
              </w:rPr>
              <w:t>2</w:t>
            </w:r>
          </w:p>
        </w:tc>
        <w:tc>
          <w:tcPr>
            <w:tcW w:w="572" w:type="pct"/>
          </w:tcPr>
          <w:p w14:paraId="11E663FC" w14:textId="6A2C14F2" w:rsidR="00205709" w:rsidRPr="009267A6" w:rsidRDefault="00205709" w:rsidP="007B327C">
            <w:pPr>
              <w:snapToGrid w:val="0"/>
              <w:spacing w:line="360" w:lineRule="auto"/>
              <w:rPr>
                <w:rFonts w:ascii="Book Antiqua" w:eastAsia="Calibri" w:hAnsi="Book Antiqua"/>
              </w:rPr>
            </w:pPr>
            <w:r w:rsidRPr="009267A6">
              <w:rPr>
                <w:rFonts w:ascii="Book Antiqua" w:eastAsia="Calibri" w:hAnsi="Book Antiqua"/>
              </w:rPr>
              <w:t>Surgery without AT</w:t>
            </w:r>
            <w:r w:rsidR="007B327C">
              <w:rPr>
                <w:rFonts w:ascii="Book Antiqua" w:eastAsia="Calibri" w:hAnsi="Book Antiqua"/>
                <w:vertAlign w:val="superscript"/>
              </w:rPr>
              <w:t>4</w:t>
            </w:r>
          </w:p>
        </w:tc>
        <w:tc>
          <w:tcPr>
            <w:tcW w:w="549" w:type="pct"/>
          </w:tcPr>
          <w:p w14:paraId="4E966A33" w14:textId="217E446B" w:rsidR="00205709" w:rsidRPr="009267A6" w:rsidRDefault="00205709" w:rsidP="00144B2D">
            <w:pPr>
              <w:snapToGrid w:val="0"/>
              <w:spacing w:line="360" w:lineRule="auto"/>
              <w:rPr>
                <w:rFonts w:ascii="Book Antiqua" w:eastAsia="Calibri" w:hAnsi="Book Antiqua"/>
              </w:rPr>
            </w:pPr>
            <w:r w:rsidRPr="009267A6">
              <w:rPr>
                <w:rFonts w:ascii="Book Antiqua" w:eastAsia="Calibri" w:hAnsi="Book Antiqua"/>
              </w:rPr>
              <w:t xml:space="preserve">Surgery without AT but trend towards benefit (46% in </w:t>
            </w:r>
            <w:proofErr w:type="spellStart"/>
            <w:r w:rsidRPr="009267A6">
              <w:rPr>
                <w:rFonts w:ascii="Book Antiqua" w:eastAsia="Calibri" w:hAnsi="Book Antiqua"/>
              </w:rPr>
              <w:t>obs</w:t>
            </w:r>
            <w:proofErr w:type="spellEnd"/>
            <w:r w:rsidRPr="009267A6">
              <w:rPr>
                <w:rFonts w:ascii="Book Antiqua" w:eastAsia="Calibri" w:hAnsi="Book Antiqua"/>
              </w:rPr>
              <w:t xml:space="preserve"> </w:t>
            </w:r>
            <w:proofErr w:type="spellStart"/>
            <w:r w:rsidRPr="00144B2D">
              <w:rPr>
                <w:rFonts w:ascii="Book Antiqua" w:eastAsia="Calibri" w:hAnsi="Book Antiqua"/>
                <w:i/>
              </w:rPr>
              <w:t>vs</w:t>
            </w:r>
            <w:proofErr w:type="spellEnd"/>
            <w:r w:rsidR="00144B2D">
              <w:rPr>
                <w:rFonts w:ascii="Book Antiqua" w:eastAsia="Calibri" w:hAnsi="Book Antiqua"/>
              </w:rPr>
              <w:t xml:space="preserve"> </w:t>
            </w:r>
            <w:r w:rsidRPr="009267A6">
              <w:rPr>
                <w:rFonts w:ascii="Book Antiqua" w:eastAsia="Calibri" w:hAnsi="Book Antiqua"/>
              </w:rPr>
              <w:t xml:space="preserve">54% AT; </w:t>
            </w:r>
            <w:r w:rsidR="00144B2D" w:rsidRPr="009F00C2">
              <w:rPr>
                <w:rFonts w:ascii="Book Antiqua" w:eastAsia="Calibri" w:hAnsi="Book Antiqua"/>
                <w:i/>
                <w:caps/>
              </w:rPr>
              <w:t>p</w:t>
            </w:r>
            <w:r w:rsidR="00144B2D" w:rsidRPr="009267A6">
              <w:rPr>
                <w:rFonts w:ascii="Book Antiqua" w:eastAsia="Calibri" w:hAnsi="Book Antiqua"/>
              </w:rPr>
              <w:t xml:space="preserve"> </w:t>
            </w:r>
            <w:r w:rsidRPr="009267A6">
              <w:rPr>
                <w:rFonts w:ascii="Book Antiqua" w:eastAsia="Calibri" w:hAnsi="Book Antiqua"/>
              </w:rPr>
              <w:t>=</w:t>
            </w:r>
            <w:r w:rsidR="00144B2D">
              <w:rPr>
                <w:rFonts w:ascii="Book Antiqua" w:eastAsia="Calibri" w:hAnsi="Book Antiqua"/>
              </w:rPr>
              <w:t xml:space="preserve"> </w:t>
            </w:r>
            <w:r w:rsidRPr="009267A6">
              <w:rPr>
                <w:rFonts w:ascii="Book Antiqua" w:eastAsia="Calibri" w:hAnsi="Book Antiqua"/>
              </w:rPr>
              <w:t>0.24)</w:t>
            </w:r>
          </w:p>
        </w:tc>
        <w:tc>
          <w:tcPr>
            <w:tcW w:w="549" w:type="pct"/>
          </w:tcPr>
          <w:p w14:paraId="7B751472"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c>
          <w:tcPr>
            <w:tcW w:w="549" w:type="pct"/>
          </w:tcPr>
          <w:p w14:paraId="33D01787" w14:textId="021A6995" w:rsidR="00205709" w:rsidRPr="00547793" w:rsidRDefault="00723D6E" w:rsidP="00253551">
            <w:pPr>
              <w:snapToGrid w:val="0"/>
              <w:spacing w:line="360" w:lineRule="auto"/>
              <w:rPr>
                <w:rFonts w:ascii="Book Antiqua" w:eastAsiaTheme="minorEastAsia" w:hAnsi="Book Antiqua"/>
                <w:lang w:eastAsia="zh-CN"/>
              </w:rPr>
            </w:pPr>
            <w:r>
              <w:rPr>
                <w:rFonts w:ascii="Book Antiqua" w:eastAsia="Calibri" w:hAnsi="Book Antiqua"/>
              </w:rPr>
              <w:t>Surgery without AT in node +</w:t>
            </w:r>
            <w:r>
              <w:rPr>
                <w:rFonts w:ascii="Book Antiqua" w:eastAsia="Calibri" w:hAnsi="Book Antiqua"/>
                <w:vertAlign w:val="superscript"/>
              </w:rPr>
              <w:t>7</w:t>
            </w:r>
          </w:p>
        </w:tc>
        <w:tc>
          <w:tcPr>
            <w:tcW w:w="590" w:type="pct"/>
          </w:tcPr>
          <w:p w14:paraId="51236385" w14:textId="175C05EE" w:rsidR="00205709" w:rsidRPr="009267A6" w:rsidRDefault="00205709" w:rsidP="00B50BE0">
            <w:pPr>
              <w:snapToGrid w:val="0"/>
              <w:spacing w:line="360" w:lineRule="auto"/>
              <w:rPr>
                <w:rFonts w:ascii="Book Antiqua" w:eastAsia="Calibri" w:hAnsi="Book Antiqua"/>
              </w:rPr>
            </w:pPr>
            <w:r w:rsidRPr="009267A6">
              <w:rPr>
                <w:rFonts w:ascii="Book Antiqua" w:eastAsia="Calibri" w:hAnsi="Book Antiqua"/>
              </w:rPr>
              <w:t>AT in patients with adverse pathologic features</w:t>
            </w:r>
            <w:r w:rsidR="00B50BE0">
              <w:rPr>
                <w:rFonts w:ascii="Book Antiqua" w:eastAsia="Calibri" w:hAnsi="Book Antiqua"/>
                <w:vertAlign w:val="superscript"/>
              </w:rPr>
              <w:t>9</w:t>
            </w:r>
          </w:p>
        </w:tc>
        <w:tc>
          <w:tcPr>
            <w:tcW w:w="590" w:type="pct"/>
          </w:tcPr>
          <w:p w14:paraId="55ADB81C" w14:textId="057F5257" w:rsidR="00205709" w:rsidRPr="009267A6" w:rsidRDefault="00205709" w:rsidP="00115C79">
            <w:pPr>
              <w:snapToGrid w:val="0"/>
              <w:spacing w:line="360" w:lineRule="auto"/>
              <w:rPr>
                <w:rFonts w:ascii="Book Antiqua" w:eastAsia="Calibri" w:hAnsi="Book Antiqua"/>
              </w:rPr>
            </w:pPr>
            <w:r w:rsidRPr="009267A6">
              <w:rPr>
                <w:rFonts w:ascii="Book Antiqua" w:eastAsia="Calibri" w:hAnsi="Book Antiqua"/>
              </w:rPr>
              <w:t>chemotherapy may be beneficial in a subset of patients</w:t>
            </w:r>
            <w:r w:rsidR="00115C79">
              <w:rPr>
                <w:rFonts w:ascii="Book Antiqua" w:eastAsia="Calibri" w:hAnsi="Book Antiqua"/>
                <w:vertAlign w:val="superscript"/>
              </w:rPr>
              <w:t>8</w:t>
            </w:r>
          </w:p>
        </w:tc>
        <w:tc>
          <w:tcPr>
            <w:tcW w:w="566" w:type="pct"/>
          </w:tcPr>
          <w:p w14:paraId="047CFF5D" w14:textId="77777777" w:rsidR="00205709" w:rsidRPr="009267A6" w:rsidRDefault="00205709" w:rsidP="00253551">
            <w:pPr>
              <w:snapToGrid w:val="0"/>
              <w:spacing w:line="360" w:lineRule="auto"/>
              <w:rPr>
                <w:rFonts w:ascii="Book Antiqua" w:eastAsia="Calibri" w:hAnsi="Book Antiqua"/>
              </w:rPr>
            </w:pPr>
            <w:r w:rsidRPr="009267A6">
              <w:rPr>
                <w:rFonts w:ascii="Book Antiqua" w:eastAsia="Calibri" w:hAnsi="Book Antiqua"/>
              </w:rPr>
              <w:t>NA</w:t>
            </w:r>
          </w:p>
        </w:tc>
      </w:tr>
    </w:tbl>
    <w:p w14:paraId="00FDBD6E"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A360DB">
        <w:rPr>
          <w:rFonts w:ascii="Book Antiqua" w:eastAsia="Calibri" w:hAnsi="Book Antiqua"/>
          <w:vertAlign w:val="superscript"/>
        </w:rPr>
        <w:t>1</w:t>
      </w:r>
      <w:r w:rsidRPr="009267A6">
        <w:rPr>
          <w:rFonts w:ascii="Book Antiqua" w:eastAsia="Calibri" w:hAnsi="Book Antiqua"/>
        </w:rPr>
        <w:t>Stage IIB, III grouped together and was associated with inf</w:t>
      </w:r>
      <w:r>
        <w:rPr>
          <w:rFonts w:ascii="Book Antiqua" w:eastAsia="Calibri" w:hAnsi="Book Antiqua"/>
        </w:rPr>
        <w:t>erior OS (HR: 3.8; 95%</w:t>
      </w:r>
      <w:r w:rsidRPr="009267A6">
        <w:rPr>
          <w:rFonts w:ascii="Book Antiqua" w:eastAsia="Calibri" w:hAnsi="Book Antiqua"/>
        </w:rPr>
        <w:t>CI</w:t>
      </w:r>
      <w:r>
        <w:rPr>
          <w:rFonts w:ascii="Book Antiqua" w:eastAsia="Calibri" w:hAnsi="Book Antiqua"/>
        </w:rPr>
        <w:t>:</w:t>
      </w:r>
      <w:r w:rsidRPr="009267A6">
        <w:rPr>
          <w:rFonts w:ascii="Book Antiqua" w:eastAsia="Calibri" w:hAnsi="Book Antiqua"/>
        </w:rPr>
        <w:t xml:space="preserve"> 1.9-7.0; </w:t>
      </w:r>
      <w:r w:rsidRPr="009F00C2">
        <w:rPr>
          <w:rFonts w:ascii="Book Antiqua" w:eastAsia="Calibri" w:hAnsi="Book Antiqua"/>
          <w:i/>
          <w:caps/>
        </w:rPr>
        <w:t>p</w:t>
      </w:r>
      <w:r w:rsidRPr="009267A6">
        <w:rPr>
          <w:rFonts w:ascii="Book Antiqua" w:eastAsia="Calibri" w:hAnsi="Book Antiqua"/>
        </w:rPr>
        <w:t xml:space="preserve"> =</w:t>
      </w:r>
      <w:r>
        <w:rPr>
          <w:rFonts w:ascii="Book Antiqua" w:eastAsia="Calibri" w:hAnsi="Book Antiqua"/>
        </w:rPr>
        <w:t xml:space="preserve"> 0.004).</w:t>
      </w:r>
      <w:r>
        <w:rPr>
          <w:rFonts w:ascii="Book Antiqua" w:eastAsiaTheme="minorEastAsia" w:hAnsi="Book Antiqua" w:hint="eastAsia"/>
          <w:vertAlign w:val="superscript"/>
          <w:lang w:eastAsia="zh-CN"/>
        </w:rPr>
        <w:t xml:space="preserve"> </w:t>
      </w:r>
    </w:p>
    <w:p w14:paraId="66F8A36E" w14:textId="77777777" w:rsidR="0007197D" w:rsidRDefault="00C6144E" w:rsidP="004A2476">
      <w:pPr>
        <w:snapToGrid w:val="0"/>
        <w:spacing w:line="360" w:lineRule="auto"/>
        <w:jc w:val="both"/>
        <w:rPr>
          <w:rFonts w:ascii="Book Antiqua" w:eastAsia="Calibri" w:hAnsi="Book Antiqua"/>
        </w:rPr>
      </w:pPr>
      <w:r w:rsidRPr="007B327C">
        <w:rPr>
          <w:rFonts w:ascii="Book Antiqua" w:eastAsia="Calibri" w:hAnsi="Book Antiqua"/>
          <w:vertAlign w:val="superscript"/>
        </w:rPr>
        <w:t>2</w:t>
      </w:r>
      <w:r w:rsidRPr="009267A6">
        <w:rPr>
          <w:rFonts w:ascii="Book Antiqua" w:eastAsia="Calibri" w:hAnsi="Book Antiqua"/>
        </w:rPr>
        <w:t>Stage IIB, III grouped together with no befit in OS (HR:</w:t>
      </w:r>
      <w:r>
        <w:rPr>
          <w:rFonts w:ascii="Book Antiqua" w:eastAsia="Calibri" w:hAnsi="Book Antiqua"/>
        </w:rPr>
        <w:t xml:space="preserve"> 1.1; 95%</w:t>
      </w:r>
      <w:r w:rsidRPr="009267A6">
        <w:rPr>
          <w:rFonts w:ascii="Book Antiqua" w:eastAsia="Calibri" w:hAnsi="Book Antiqua"/>
        </w:rPr>
        <w:t>CI</w:t>
      </w:r>
      <w:r>
        <w:rPr>
          <w:rFonts w:ascii="Book Antiqua" w:eastAsia="Calibri" w:hAnsi="Book Antiqua"/>
        </w:rPr>
        <w:t>:</w:t>
      </w:r>
      <w:r w:rsidRPr="009267A6">
        <w:rPr>
          <w:rFonts w:ascii="Book Antiqua" w:eastAsia="Calibri" w:hAnsi="Book Antiqua"/>
        </w:rPr>
        <w:t xml:space="preserve"> 0.68-1.78; </w:t>
      </w:r>
      <w:r w:rsidRPr="009F00C2">
        <w:rPr>
          <w:rFonts w:ascii="Book Antiqua" w:eastAsia="Calibri" w:hAnsi="Book Antiqua"/>
          <w:i/>
          <w:caps/>
        </w:rPr>
        <w:t>p</w:t>
      </w:r>
      <w:r w:rsidRPr="009267A6">
        <w:rPr>
          <w:rFonts w:ascii="Book Antiqua" w:eastAsia="Calibri" w:hAnsi="Book Antiqua"/>
        </w:rPr>
        <w:t xml:space="preserve"> </w:t>
      </w:r>
      <w:r>
        <w:rPr>
          <w:rFonts w:ascii="Book Antiqua" w:eastAsia="Calibri" w:hAnsi="Book Antiqua"/>
        </w:rPr>
        <w:t xml:space="preserve">= </w:t>
      </w:r>
      <w:r w:rsidRPr="009267A6">
        <w:rPr>
          <w:rFonts w:ascii="Book Antiqua" w:eastAsia="Calibri" w:hAnsi="Book Antiqua"/>
        </w:rPr>
        <w:t xml:space="preserve">0.6). </w:t>
      </w:r>
    </w:p>
    <w:p w14:paraId="58B0D735"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7B327C">
        <w:rPr>
          <w:rFonts w:ascii="Book Antiqua" w:eastAsia="Calibri" w:hAnsi="Book Antiqua"/>
          <w:vertAlign w:val="superscript"/>
        </w:rPr>
        <w:t>3</w:t>
      </w:r>
      <w:r w:rsidRPr="009267A6">
        <w:rPr>
          <w:rFonts w:ascii="Book Antiqua" w:eastAsia="Calibri" w:hAnsi="Book Antiqua"/>
        </w:rPr>
        <w:t>TC and AC stage I and II tumors grouped together to show a median survival of 114 months versus 117 months with observation (</w:t>
      </w:r>
      <w:r w:rsidRPr="009F00C2">
        <w:rPr>
          <w:rFonts w:ascii="Book Antiqua" w:eastAsia="Calibri" w:hAnsi="Book Antiqua"/>
          <w:i/>
          <w:caps/>
        </w:rPr>
        <w:t>p</w:t>
      </w:r>
      <w:r w:rsidRPr="009267A6">
        <w:rPr>
          <w:rFonts w:ascii="Book Antiqua" w:eastAsia="Calibri" w:hAnsi="Book Antiqua"/>
        </w:rPr>
        <w:t xml:space="preserve"> =</w:t>
      </w:r>
      <w:r>
        <w:rPr>
          <w:rFonts w:ascii="Book Antiqua" w:eastAsia="Calibri" w:hAnsi="Book Antiqua"/>
        </w:rPr>
        <w:t xml:space="preserve"> </w:t>
      </w:r>
      <w:r w:rsidRPr="009267A6">
        <w:rPr>
          <w:rFonts w:ascii="Book Antiqua" w:eastAsia="Calibri" w:hAnsi="Book Antiqua"/>
        </w:rPr>
        <w:t>0.30)</w:t>
      </w:r>
      <w:r>
        <w:rPr>
          <w:rFonts w:ascii="Book Antiqua" w:eastAsia="Calibri" w:hAnsi="Book Antiqua"/>
        </w:rPr>
        <w:t>.</w:t>
      </w:r>
      <w:r>
        <w:rPr>
          <w:rFonts w:ascii="Book Antiqua" w:eastAsiaTheme="minorEastAsia" w:hAnsi="Book Antiqua" w:hint="eastAsia"/>
          <w:vertAlign w:val="superscript"/>
          <w:lang w:eastAsia="zh-CN"/>
        </w:rPr>
        <w:t xml:space="preserve"> </w:t>
      </w:r>
    </w:p>
    <w:p w14:paraId="2459611D" w14:textId="77777777" w:rsidR="0007197D" w:rsidRDefault="00C6144E" w:rsidP="004A2476">
      <w:pPr>
        <w:snapToGrid w:val="0"/>
        <w:spacing w:line="360" w:lineRule="auto"/>
        <w:jc w:val="both"/>
        <w:rPr>
          <w:rFonts w:ascii="Book Antiqua" w:eastAsia="Calibri" w:hAnsi="Book Antiqua"/>
        </w:rPr>
      </w:pPr>
      <w:r>
        <w:rPr>
          <w:rFonts w:ascii="Book Antiqua" w:eastAsia="Calibri" w:hAnsi="Book Antiqua"/>
          <w:vertAlign w:val="superscript"/>
        </w:rPr>
        <w:t>4</w:t>
      </w:r>
      <w:r w:rsidRPr="009267A6">
        <w:rPr>
          <w:rFonts w:ascii="Book Antiqua" w:eastAsia="Calibri" w:hAnsi="Book Antiqua"/>
        </w:rPr>
        <w:t xml:space="preserve">TC and AC stage III tumors favored observation with a median survival of 79 </w:t>
      </w:r>
      <w:proofErr w:type="spellStart"/>
      <w:r w:rsidRPr="009267A6">
        <w:rPr>
          <w:rFonts w:ascii="Book Antiqua" w:eastAsia="Calibri" w:hAnsi="Book Antiqua"/>
        </w:rPr>
        <w:t>mo</w:t>
      </w:r>
      <w:proofErr w:type="spellEnd"/>
      <w:r>
        <w:rPr>
          <w:rFonts w:ascii="Book Antiqua" w:eastAsia="Calibri" w:hAnsi="Book Antiqua"/>
        </w:rPr>
        <w:t xml:space="preserve"> </w:t>
      </w:r>
      <w:proofErr w:type="spellStart"/>
      <w:r w:rsidRPr="00B944F3">
        <w:rPr>
          <w:rFonts w:ascii="Book Antiqua" w:eastAsia="Calibri" w:hAnsi="Book Antiqua"/>
          <w:i/>
        </w:rPr>
        <w:t>vs</w:t>
      </w:r>
      <w:proofErr w:type="spellEnd"/>
      <w:r w:rsidRPr="009267A6">
        <w:rPr>
          <w:rFonts w:ascii="Book Antiqua" w:eastAsia="Calibri" w:hAnsi="Book Antiqua"/>
        </w:rPr>
        <w:t xml:space="preserve"> 63 </w:t>
      </w:r>
      <w:proofErr w:type="spellStart"/>
      <w:r w:rsidRPr="009267A6">
        <w:rPr>
          <w:rFonts w:ascii="Book Antiqua" w:eastAsia="Calibri" w:hAnsi="Book Antiqua"/>
        </w:rPr>
        <w:t>mo</w:t>
      </w:r>
      <w:proofErr w:type="spellEnd"/>
      <w:r>
        <w:rPr>
          <w:rFonts w:ascii="Book Antiqua" w:eastAsia="Calibri" w:hAnsi="Book Antiqua"/>
        </w:rPr>
        <w:t xml:space="preserve"> </w:t>
      </w:r>
      <w:r w:rsidRPr="009267A6">
        <w:rPr>
          <w:rFonts w:ascii="Book Antiqua" w:eastAsia="Calibri" w:hAnsi="Book Antiqua"/>
        </w:rPr>
        <w:t>(</w:t>
      </w:r>
      <w:r w:rsidRPr="00B944F3">
        <w:rPr>
          <w:rFonts w:ascii="Book Antiqua" w:eastAsia="Calibri" w:hAnsi="Book Antiqua"/>
          <w:i/>
          <w:caps/>
        </w:rPr>
        <w:t>p</w:t>
      </w:r>
      <w:r>
        <w:rPr>
          <w:rFonts w:ascii="Book Antiqua" w:eastAsia="Calibri" w:hAnsi="Book Antiqua"/>
        </w:rPr>
        <w:t xml:space="preserve"> </w:t>
      </w:r>
      <w:r w:rsidRPr="009267A6">
        <w:rPr>
          <w:rFonts w:ascii="Book Antiqua" w:eastAsia="Calibri" w:hAnsi="Book Antiqua"/>
        </w:rPr>
        <w:t>=</w:t>
      </w:r>
      <w:r>
        <w:rPr>
          <w:rFonts w:ascii="Book Antiqua" w:eastAsia="Calibri" w:hAnsi="Book Antiqua"/>
        </w:rPr>
        <w:t xml:space="preserve"> 0.89). </w:t>
      </w:r>
    </w:p>
    <w:p w14:paraId="6190DE91"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7B327C">
        <w:rPr>
          <w:rFonts w:ascii="Book Antiqua" w:eastAsia="Calibri" w:hAnsi="Book Antiqua"/>
          <w:vertAlign w:val="superscript"/>
        </w:rPr>
        <w:t>5</w:t>
      </w:r>
      <w:r w:rsidRPr="009267A6">
        <w:rPr>
          <w:rFonts w:ascii="Book Antiqua" w:eastAsia="Calibri" w:hAnsi="Book Antiqua"/>
        </w:rPr>
        <w:t>Adjuvant tr</w:t>
      </w:r>
      <w:r>
        <w:rPr>
          <w:rFonts w:ascii="Book Antiqua" w:eastAsia="Calibri" w:hAnsi="Book Antiqua"/>
        </w:rPr>
        <w:t>eatment showed a harmful effect.</w:t>
      </w:r>
      <w:r>
        <w:rPr>
          <w:rFonts w:ascii="Book Antiqua" w:eastAsiaTheme="minorEastAsia" w:hAnsi="Book Antiqua" w:hint="eastAsia"/>
          <w:vertAlign w:val="superscript"/>
          <w:lang w:eastAsia="zh-CN"/>
        </w:rPr>
        <w:t xml:space="preserve"> </w:t>
      </w:r>
    </w:p>
    <w:p w14:paraId="49EDA462"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FC763D">
        <w:rPr>
          <w:rFonts w:ascii="Book Antiqua" w:eastAsia="Calibri" w:hAnsi="Book Antiqua"/>
          <w:vertAlign w:val="superscript"/>
        </w:rPr>
        <w:lastRenderedPageBreak/>
        <w:t>6</w:t>
      </w:r>
      <w:r w:rsidRPr="009267A6">
        <w:rPr>
          <w:rFonts w:ascii="Book Antiqua" w:eastAsia="Calibri" w:hAnsi="Book Antiqua"/>
        </w:rPr>
        <w:t xml:space="preserve">When baseline patient features were matched a statistical difference in OS no longer existed but there was </w:t>
      </w:r>
      <w:r>
        <w:rPr>
          <w:rFonts w:ascii="Book Antiqua" w:eastAsia="Calibri" w:hAnsi="Book Antiqua"/>
        </w:rPr>
        <w:t>a</w:t>
      </w:r>
      <w:r w:rsidR="00DA011B">
        <w:rPr>
          <w:rFonts w:ascii="Book Antiqua" w:eastAsia="Calibri" w:hAnsi="Book Antiqua"/>
        </w:rPr>
        <w:t xml:space="preserve"> </w:t>
      </w:r>
      <w:r>
        <w:rPr>
          <w:rFonts w:ascii="Book Antiqua" w:eastAsia="Calibri" w:hAnsi="Book Antiqua"/>
        </w:rPr>
        <w:t xml:space="preserve">towards detriment (69.7% </w:t>
      </w:r>
      <w:r w:rsidRPr="00404C14">
        <w:rPr>
          <w:rFonts w:ascii="Book Antiqua" w:eastAsia="Calibri" w:hAnsi="Book Antiqua"/>
          <w:i/>
        </w:rPr>
        <w:t>vs</w:t>
      </w:r>
      <w:r w:rsidRPr="009267A6">
        <w:rPr>
          <w:rFonts w:ascii="Book Antiqua" w:eastAsia="Calibri" w:hAnsi="Book Antiqua"/>
        </w:rPr>
        <w:t xml:space="preserve"> 80.9%; </w:t>
      </w:r>
      <w:r w:rsidRPr="00B944F3">
        <w:rPr>
          <w:rFonts w:ascii="Book Antiqua" w:eastAsia="Calibri" w:hAnsi="Book Antiqua"/>
          <w:i/>
          <w:caps/>
        </w:rPr>
        <w:t>p</w:t>
      </w:r>
      <w:r w:rsidRPr="009267A6">
        <w:rPr>
          <w:rFonts w:ascii="Book Antiqua" w:eastAsia="Calibri" w:hAnsi="Book Antiqua"/>
        </w:rPr>
        <w:t xml:space="preserve"> =</w:t>
      </w:r>
      <w:r>
        <w:rPr>
          <w:rFonts w:ascii="Book Antiqua" w:eastAsia="Calibri" w:hAnsi="Book Antiqua"/>
        </w:rPr>
        <w:t xml:space="preserve"> </w:t>
      </w:r>
      <w:r w:rsidRPr="009267A6">
        <w:rPr>
          <w:rFonts w:ascii="Book Antiqua" w:eastAsia="Calibri" w:hAnsi="Book Antiqua"/>
        </w:rPr>
        <w:t>0.096)</w:t>
      </w:r>
      <w:r>
        <w:rPr>
          <w:rFonts w:ascii="Book Antiqua" w:eastAsia="Calibri" w:hAnsi="Book Antiqua"/>
        </w:rPr>
        <w:t>.</w:t>
      </w:r>
      <w:r>
        <w:rPr>
          <w:rFonts w:ascii="Book Antiqua" w:eastAsiaTheme="minorEastAsia" w:hAnsi="Book Antiqua" w:hint="eastAsia"/>
          <w:vertAlign w:val="superscript"/>
          <w:lang w:eastAsia="zh-CN"/>
        </w:rPr>
        <w:t xml:space="preserve"> </w:t>
      </w:r>
    </w:p>
    <w:p w14:paraId="63F60B88" w14:textId="77777777" w:rsidR="0007197D" w:rsidRDefault="00C6144E" w:rsidP="004A2476">
      <w:pPr>
        <w:snapToGrid w:val="0"/>
        <w:spacing w:line="360" w:lineRule="auto"/>
        <w:jc w:val="both"/>
        <w:rPr>
          <w:rFonts w:ascii="Book Antiqua" w:eastAsia="Calibri" w:hAnsi="Book Antiqua"/>
        </w:rPr>
      </w:pPr>
      <w:r>
        <w:rPr>
          <w:rFonts w:ascii="Book Antiqua" w:eastAsia="Calibri" w:hAnsi="Book Antiqua"/>
          <w:vertAlign w:val="superscript"/>
        </w:rPr>
        <w:t>7</w:t>
      </w:r>
      <w:r w:rsidRPr="009267A6">
        <w:rPr>
          <w:rFonts w:ascii="Book Antiqua" w:eastAsia="Calibri" w:hAnsi="Book Antiqua"/>
        </w:rPr>
        <w:t xml:space="preserve">Node + stage II and III grouped together; OS at 12 and 60 </w:t>
      </w:r>
      <w:proofErr w:type="spellStart"/>
      <w:r w:rsidRPr="009267A6">
        <w:rPr>
          <w:rFonts w:ascii="Book Antiqua" w:eastAsia="Calibri" w:hAnsi="Book Antiqua"/>
        </w:rPr>
        <w:t>mo</w:t>
      </w:r>
      <w:proofErr w:type="spellEnd"/>
      <w:r w:rsidRPr="009267A6">
        <w:rPr>
          <w:rFonts w:ascii="Book Antiqua" w:eastAsia="Calibri" w:hAnsi="Book Antiqua"/>
        </w:rPr>
        <w:t xml:space="preserve"> in AT 98.9% and 47.9%, </w:t>
      </w:r>
      <w:proofErr w:type="spellStart"/>
      <w:r w:rsidRPr="00B944F3">
        <w:rPr>
          <w:rFonts w:ascii="Book Antiqua" w:eastAsia="Calibri" w:hAnsi="Book Antiqua"/>
          <w:i/>
        </w:rPr>
        <w:t>vs</w:t>
      </w:r>
      <w:proofErr w:type="spellEnd"/>
      <w:r w:rsidRPr="009267A6">
        <w:rPr>
          <w:rFonts w:ascii="Book Antiqua" w:eastAsia="Calibri" w:hAnsi="Book Antiqua"/>
        </w:rPr>
        <w:t xml:space="preserve"> </w:t>
      </w:r>
      <w:proofErr w:type="spellStart"/>
      <w:r w:rsidRPr="009267A6">
        <w:rPr>
          <w:rFonts w:ascii="Book Antiqua" w:eastAsia="Calibri" w:hAnsi="Book Antiqua"/>
        </w:rPr>
        <w:t>obs</w:t>
      </w:r>
      <w:proofErr w:type="spellEnd"/>
      <w:r w:rsidRPr="009267A6">
        <w:rPr>
          <w:rFonts w:ascii="Book Antiqua" w:eastAsia="Calibri" w:hAnsi="Book Antiqua"/>
        </w:rPr>
        <w:t xml:space="preserve"> 98.4% and 67.1%; </w:t>
      </w:r>
      <w:r w:rsidRPr="009F00C2">
        <w:rPr>
          <w:rFonts w:ascii="Book Antiqua" w:eastAsia="Calibri" w:hAnsi="Book Antiqua"/>
          <w:i/>
          <w:caps/>
        </w:rPr>
        <w:t>p</w:t>
      </w:r>
      <w:r>
        <w:rPr>
          <w:rFonts w:ascii="Book Antiqua" w:eastAsia="Calibri" w:hAnsi="Book Antiqua"/>
        </w:rPr>
        <w:t xml:space="preserve"> = 0.46. </w:t>
      </w:r>
    </w:p>
    <w:p w14:paraId="3F0CB3F8"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115C79">
        <w:rPr>
          <w:rFonts w:ascii="Book Antiqua" w:eastAsia="Calibri" w:hAnsi="Book Antiqua"/>
          <w:vertAlign w:val="superscript"/>
        </w:rPr>
        <w:t>8</w:t>
      </w:r>
      <w:r w:rsidRPr="009267A6">
        <w:rPr>
          <w:rFonts w:ascii="Book Antiqua" w:eastAsia="Calibri" w:hAnsi="Book Antiqua"/>
        </w:rPr>
        <w:t>Stage IIB and</w:t>
      </w:r>
      <w:r>
        <w:rPr>
          <w:rFonts w:ascii="Book Antiqua" w:eastAsia="Calibri" w:hAnsi="Book Antiqua"/>
        </w:rPr>
        <w:t xml:space="preserve"> IIIA grouped together; at 2-y</w:t>
      </w:r>
      <w:r w:rsidRPr="009267A6">
        <w:rPr>
          <w:rFonts w:ascii="Book Antiqua" w:eastAsia="Calibri" w:hAnsi="Book Antiqua"/>
        </w:rPr>
        <w:t>r follow up, there was a 28% recurrence rate for those with local regional disease</w:t>
      </w:r>
      <w:r>
        <w:rPr>
          <w:rFonts w:ascii="Book Antiqua" w:eastAsia="Calibri" w:hAnsi="Book Antiqua"/>
        </w:rPr>
        <w:t>.</w:t>
      </w:r>
      <w:r>
        <w:rPr>
          <w:rFonts w:ascii="Book Antiqua" w:eastAsiaTheme="minorEastAsia" w:hAnsi="Book Antiqua" w:hint="eastAsia"/>
          <w:vertAlign w:val="superscript"/>
          <w:lang w:eastAsia="zh-CN"/>
        </w:rPr>
        <w:t xml:space="preserve"> </w:t>
      </w:r>
    </w:p>
    <w:p w14:paraId="567A49AB" w14:textId="77777777" w:rsidR="0007197D" w:rsidRDefault="00C6144E" w:rsidP="004A2476">
      <w:pPr>
        <w:snapToGrid w:val="0"/>
        <w:spacing w:line="360" w:lineRule="auto"/>
        <w:jc w:val="both"/>
        <w:rPr>
          <w:rFonts w:ascii="Book Antiqua" w:eastAsiaTheme="minorEastAsia" w:hAnsi="Book Antiqua"/>
          <w:vertAlign w:val="superscript"/>
          <w:lang w:eastAsia="zh-CN"/>
        </w:rPr>
      </w:pPr>
      <w:r w:rsidRPr="00B50BE0">
        <w:rPr>
          <w:rFonts w:ascii="Book Antiqua" w:eastAsia="Calibri" w:hAnsi="Book Antiqua"/>
          <w:vertAlign w:val="superscript"/>
        </w:rPr>
        <w:t>9</w:t>
      </w:r>
      <w:r w:rsidRPr="009267A6">
        <w:rPr>
          <w:rFonts w:ascii="Book Antiqua" w:eastAsia="Calibri" w:hAnsi="Book Antiqua"/>
        </w:rPr>
        <w:t>Stage I,</w:t>
      </w:r>
      <w:r>
        <w:rPr>
          <w:rFonts w:ascii="Book Antiqua" w:eastAsia="Calibri" w:hAnsi="Book Antiqua"/>
        </w:rPr>
        <w:t xml:space="preserve"> </w:t>
      </w:r>
      <w:r w:rsidRPr="009267A6">
        <w:rPr>
          <w:rFonts w:ascii="Book Antiqua" w:eastAsia="Calibri" w:hAnsi="Book Antiqua"/>
        </w:rPr>
        <w:t>II,</w:t>
      </w:r>
      <w:r>
        <w:rPr>
          <w:rFonts w:ascii="Book Antiqua" w:eastAsia="Calibri" w:hAnsi="Book Antiqua"/>
        </w:rPr>
        <w:t xml:space="preserve"> </w:t>
      </w:r>
      <w:r w:rsidRPr="009267A6">
        <w:rPr>
          <w:rFonts w:ascii="Book Antiqua" w:eastAsia="Calibri" w:hAnsi="Book Antiqua"/>
        </w:rPr>
        <w:t xml:space="preserve">III AC and TC grouped together; overall </w:t>
      </w:r>
      <w:r>
        <w:rPr>
          <w:rFonts w:ascii="Book Antiqua" w:eastAsia="Calibri" w:hAnsi="Book Antiqua"/>
        </w:rPr>
        <w:t>AT showed a 20% recurrence rate.</w:t>
      </w:r>
      <w:r>
        <w:rPr>
          <w:rFonts w:ascii="Book Antiqua" w:eastAsiaTheme="minorEastAsia" w:hAnsi="Book Antiqua" w:hint="eastAsia"/>
          <w:vertAlign w:val="superscript"/>
          <w:lang w:eastAsia="zh-CN"/>
        </w:rPr>
        <w:t xml:space="preserve"> </w:t>
      </w:r>
    </w:p>
    <w:p w14:paraId="33478481" w14:textId="656107EF" w:rsidR="00205709" w:rsidRPr="00C6144E" w:rsidRDefault="00205709" w:rsidP="004A2476">
      <w:pPr>
        <w:snapToGrid w:val="0"/>
        <w:spacing w:line="360" w:lineRule="auto"/>
        <w:jc w:val="both"/>
        <w:rPr>
          <w:rFonts w:ascii="Book Antiqua" w:eastAsia="Calibri" w:hAnsi="Book Antiqua"/>
          <w:vertAlign w:val="superscript"/>
        </w:rPr>
      </w:pPr>
      <w:r w:rsidRPr="009267A6">
        <w:rPr>
          <w:rFonts w:ascii="Book Antiqua" w:eastAsia="Calibri" w:hAnsi="Book Antiqua"/>
        </w:rPr>
        <w:t xml:space="preserve">AT: </w:t>
      </w:r>
      <w:r w:rsidRPr="009F00C2">
        <w:rPr>
          <w:rFonts w:ascii="Book Antiqua" w:eastAsia="Calibri" w:hAnsi="Book Antiqua"/>
          <w:caps/>
        </w:rPr>
        <w:t>a</w:t>
      </w:r>
      <w:r w:rsidRPr="009267A6">
        <w:rPr>
          <w:rFonts w:ascii="Book Antiqua" w:eastAsia="Calibri" w:hAnsi="Book Antiqua"/>
        </w:rPr>
        <w:t xml:space="preserve">djuvant therapy; AC: </w:t>
      </w:r>
      <w:r w:rsidRPr="009F00C2">
        <w:rPr>
          <w:rFonts w:ascii="Book Antiqua" w:eastAsia="Calibri" w:hAnsi="Book Antiqua"/>
          <w:caps/>
        </w:rPr>
        <w:t>a</w:t>
      </w:r>
      <w:r w:rsidRPr="009267A6">
        <w:rPr>
          <w:rFonts w:ascii="Book Antiqua" w:eastAsia="Calibri" w:hAnsi="Book Antiqua"/>
        </w:rPr>
        <w:t xml:space="preserve">typical carcinoid; </w:t>
      </w:r>
      <w:proofErr w:type="spellStart"/>
      <w:r w:rsidRPr="009267A6">
        <w:rPr>
          <w:rFonts w:ascii="Book Antiqua" w:eastAsia="Calibri" w:hAnsi="Book Antiqua"/>
        </w:rPr>
        <w:t>Obs</w:t>
      </w:r>
      <w:proofErr w:type="spellEnd"/>
      <w:r w:rsidRPr="009267A6">
        <w:rPr>
          <w:rFonts w:ascii="Book Antiqua" w:eastAsia="Calibri" w:hAnsi="Book Antiqua"/>
        </w:rPr>
        <w:t xml:space="preserve">: </w:t>
      </w:r>
      <w:r w:rsidRPr="009F00C2">
        <w:rPr>
          <w:rFonts w:ascii="Book Antiqua" w:eastAsia="Calibri" w:hAnsi="Book Antiqua"/>
          <w:caps/>
        </w:rPr>
        <w:t>o</w:t>
      </w:r>
      <w:r w:rsidRPr="009267A6">
        <w:rPr>
          <w:rFonts w:ascii="Book Antiqua" w:eastAsia="Calibri" w:hAnsi="Book Antiqua"/>
        </w:rPr>
        <w:t xml:space="preserve">bservation; OS: </w:t>
      </w:r>
      <w:r w:rsidRPr="009F00C2">
        <w:rPr>
          <w:rFonts w:ascii="Book Antiqua" w:eastAsia="Calibri" w:hAnsi="Book Antiqua"/>
          <w:caps/>
        </w:rPr>
        <w:t>o</w:t>
      </w:r>
      <w:r w:rsidRPr="009267A6">
        <w:rPr>
          <w:rFonts w:ascii="Book Antiqua" w:eastAsia="Calibri" w:hAnsi="Book Antiqua"/>
        </w:rPr>
        <w:t xml:space="preserve">verall survival; NA: Not applicable; NCDB: National cancer database; PFS: </w:t>
      </w:r>
      <w:r w:rsidRPr="009F00C2">
        <w:rPr>
          <w:rFonts w:ascii="Book Antiqua" w:eastAsia="Calibri" w:hAnsi="Book Antiqua"/>
          <w:caps/>
        </w:rPr>
        <w:t>p</w:t>
      </w:r>
      <w:r w:rsidRPr="009267A6">
        <w:rPr>
          <w:rFonts w:ascii="Book Antiqua" w:eastAsia="Calibri" w:hAnsi="Book Antiqua"/>
        </w:rPr>
        <w:t xml:space="preserve">rogression free survival; SSA: </w:t>
      </w:r>
      <w:r w:rsidRPr="009F00C2">
        <w:rPr>
          <w:rFonts w:ascii="Book Antiqua" w:eastAsia="Calibri" w:hAnsi="Book Antiqua"/>
          <w:caps/>
        </w:rPr>
        <w:t>s</w:t>
      </w:r>
      <w:r w:rsidRPr="009267A6">
        <w:rPr>
          <w:rFonts w:ascii="Book Antiqua" w:eastAsia="Calibri" w:hAnsi="Book Antiqua"/>
        </w:rPr>
        <w:t>omatostatin a</w:t>
      </w:r>
      <w:r w:rsidR="0010573B">
        <w:rPr>
          <w:rFonts w:ascii="Book Antiqua" w:eastAsia="Calibri" w:hAnsi="Book Antiqua"/>
        </w:rPr>
        <w:t xml:space="preserve">nalogue; TC: Typical carcinoid. </w:t>
      </w:r>
    </w:p>
    <w:p w14:paraId="59B31ECE" w14:textId="0A91C48B" w:rsidR="001D39DB" w:rsidRDefault="001D39DB">
      <w:pPr>
        <w:rPr>
          <w:rFonts w:ascii="Book Antiqua" w:eastAsia="Calibri" w:hAnsi="Book Antiqua"/>
        </w:rPr>
      </w:pPr>
      <w:r>
        <w:rPr>
          <w:rFonts w:ascii="Book Antiqua" w:eastAsia="Calibri" w:hAnsi="Book Antiqua"/>
        </w:rPr>
        <w:br w:type="page"/>
      </w:r>
    </w:p>
    <w:p w14:paraId="0B1ED68D" w14:textId="77777777" w:rsidR="001D39DB" w:rsidRDefault="001D39DB" w:rsidP="001D39DB">
      <w:pPr>
        <w:jc w:val="center"/>
        <w:rPr>
          <w:rFonts w:ascii="Book Antiqua" w:hAnsi="Book Antiqua"/>
        </w:rPr>
      </w:pPr>
    </w:p>
    <w:p w14:paraId="39198D01" w14:textId="77777777" w:rsidR="001D39DB" w:rsidRDefault="001D39DB" w:rsidP="001D39DB">
      <w:pPr>
        <w:jc w:val="center"/>
        <w:rPr>
          <w:rFonts w:ascii="Book Antiqua" w:hAnsi="Book Antiqua"/>
        </w:rPr>
      </w:pPr>
    </w:p>
    <w:p w14:paraId="24433888" w14:textId="04E2C529" w:rsidR="001D39DB" w:rsidRDefault="001D39DB" w:rsidP="001D39DB">
      <w:pPr>
        <w:jc w:val="center"/>
        <w:rPr>
          <w:rFonts w:ascii="Book Antiqua" w:hAnsi="Book Antiqua"/>
        </w:rPr>
      </w:pPr>
      <w:r>
        <w:rPr>
          <w:rFonts w:ascii="Book Antiqua" w:hAnsi="Book Antiqua"/>
          <w:noProof/>
          <w:lang w:eastAsia="zh-CN"/>
        </w:rPr>
        <w:drawing>
          <wp:inline distT="0" distB="0" distL="0" distR="0" wp14:anchorId="4A305D8A" wp14:editId="15FF7972">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DC72BA" w14:textId="77777777" w:rsidR="001D39DB" w:rsidRDefault="001D39DB" w:rsidP="001D39DB">
      <w:pPr>
        <w:jc w:val="center"/>
        <w:rPr>
          <w:rFonts w:ascii="Book Antiqua" w:hAnsi="Book Antiqua"/>
        </w:rPr>
      </w:pPr>
    </w:p>
    <w:p w14:paraId="412A21B0" w14:textId="77777777" w:rsidR="001D39DB" w:rsidRDefault="001D39DB" w:rsidP="001D39D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85B27CB" w14:textId="77777777" w:rsidR="001D39DB" w:rsidRDefault="001D39DB" w:rsidP="001D39D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125BD5" w14:textId="77777777" w:rsidR="001D39DB" w:rsidRDefault="001D39DB" w:rsidP="001D39D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59BFFC" w14:textId="77777777" w:rsidR="001D39DB" w:rsidRDefault="001D39DB" w:rsidP="001D39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271CEF" w14:textId="77777777" w:rsidR="001D39DB" w:rsidRDefault="001D39DB" w:rsidP="001D39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8DD65D" w14:textId="77777777" w:rsidR="001D39DB" w:rsidRDefault="001D39DB" w:rsidP="001D39DB">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486589F2" w14:textId="77777777" w:rsidR="001D39DB" w:rsidRDefault="001D39DB" w:rsidP="001D39DB">
      <w:pPr>
        <w:jc w:val="center"/>
        <w:rPr>
          <w:rFonts w:ascii="Book Antiqua" w:hAnsi="Book Antiqua"/>
        </w:rPr>
      </w:pPr>
    </w:p>
    <w:p w14:paraId="143C92A8" w14:textId="10776DF4" w:rsidR="001D39DB" w:rsidRPr="0011132E" w:rsidRDefault="001D39DB" w:rsidP="0011132E">
      <w:pPr>
        <w:jc w:val="center"/>
        <w:rPr>
          <w:rFonts w:ascii="Book Antiqua" w:eastAsiaTheme="minorEastAsia" w:hAnsi="Book Antiqua"/>
          <w:lang w:eastAsia="zh-CN"/>
        </w:rPr>
      </w:pPr>
      <w:r>
        <w:rPr>
          <w:rFonts w:ascii="Book Antiqua" w:hAnsi="Book Antiqua"/>
          <w:noProof/>
          <w:lang w:eastAsia="zh-CN"/>
        </w:rPr>
        <w:drawing>
          <wp:inline distT="0" distB="0" distL="0" distR="0" wp14:anchorId="3C815CA9" wp14:editId="032DB46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D2E64F" w14:textId="77777777" w:rsidR="001D39DB" w:rsidRDefault="001D39DB" w:rsidP="001D39DB">
      <w:pPr>
        <w:jc w:val="center"/>
        <w:rPr>
          <w:rFonts w:ascii="Book Antiqua" w:hAnsi="Book Antiqua"/>
        </w:rPr>
      </w:pPr>
    </w:p>
    <w:p w14:paraId="1FDA5625" w14:textId="77777777" w:rsidR="001D39DB" w:rsidRDefault="001D39DB" w:rsidP="001D39DB">
      <w:pPr>
        <w:jc w:val="center"/>
        <w:rPr>
          <w:rFonts w:ascii="Book Antiqua" w:hAnsi="Book Antiqua"/>
        </w:rPr>
      </w:pPr>
    </w:p>
    <w:p w14:paraId="16277D12" w14:textId="77777777" w:rsidR="001D39DB" w:rsidRDefault="001D39DB" w:rsidP="001D39DB">
      <w:pPr>
        <w:jc w:val="right"/>
        <w:rPr>
          <w:rFonts w:ascii="Book Antiqua" w:hAnsi="Book Antiqua"/>
          <w:color w:val="000000" w:themeColor="text1"/>
        </w:rPr>
      </w:pPr>
    </w:p>
    <w:p w14:paraId="03F5D4CA" w14:textId="77777777" w:rsidR="001D39DB" w:rsidRDefault="001D39DB" w:rsidP="001D39D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52DBED2" w14:textId="77777777" w:rsidR="00205709" w:rsidRPr="009267A6" w:rsidRDefault="00205709" w:rsidP="009267A6">
      <w:pPr>
        <w:snapToGrid w:val="0"/>
        <w:spacing w:line="360" w:lineRule="auto"/>
        <w:rPr>
          <w:rFonts w:ascii="Book Antiqua" w:eastAsia="Calibri" w:hAnsi="Book Antiqua"/>
        </w:rPr>
      </w:pPr>
    </w:p>
    <w:sectPr w:rsidR="00205709" w:rsidRPr="009267A6" w:rsidSect="009F00C2">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E92B2" w14:textId="77777777" w:rsidR="00BC1068" w:rsidRDefault="00BC1068" w:rsidP="00DD08C7">
      <w:r>
        <w:separator/>
      </w:r>
    </w:p>
  </w:endnote>
  <w:endnote w:type="continuationSeparator" w:id="0">
    <w:p w14:paraId="5784A1FD" w14:textId="77777777" w:rsidR="00BC1068" w:rsidRDefault="00BC1068" w:rsidP="00D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EA3D" w14:textId="77777777" w:rsidR="0089174C" w:rsidRDefault="0089174C" w:rsidP="0089174C">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1628"/>
      <w:docPartObj>
        <w:docPartGallery w:val="Page Numbers (Bottom of Page)"/>
        <w:docPartUnique/>
      </w:docPartObj>
    </w:sdtPr>
    <w:sdtEndPr/>
    <w:sdtContent>
      <w:sdt>
        <w:sdtPr>
          <w:id w:val="-1705238520"/>
          <w:docPartObj>
            <w:docPartGallery w:val="Page Numbers (Top of Page)"/>
            <w:docPartUnique/>
          </w:docPartObj>
        </w:sdtPr>
        <w:sdtEndPr/>
        <w:sdtContent>
          <w:p w14:paraId="0114ED9C" w14:textId="77777777" w:rsidR="0089174C" w:rsidRDefault="0089174C" w:rsidP="0089174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549D8">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549D8">
              <w:rPr>
                <w:b/>
                <w:bCs/>
                <w:noProof/>
              </w:rPr>
              <w:t>32</w:t>
            </w:r>
            <w:r>
              <w:rPr>
                <w:b/>
                <w:bCs/>
                <w:sz w:val="24"/>
                <w:szCs w:val="24"/>
              </w:rPr>
              <w:fldChar w:fldCharType="end"/>
            </w:r>
          </w:p>
        </w:sdtContent>
      </w:sdt>
    </w:sdtContent>
  </w:sdt>
  <w:p w14:paraId="1AEC34A5" w14:textId="77777777" w:rsidR="0089174C" w:rsidRDefault="008917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B385E" w14:textId="77777777" w:rsidR="00BC1068" w:rsidRDefault="00BC1068" w:rsidP="00DD08C7">
      <w:r>
        <w:separator/>
      </w:r>
    </w:p>
  </w:footnote>
  <w:footnote w:type="continuationSeparator" w:id="0">
    <w:p w14:paraId="546B53A9" w14:textId="77777777" w:rsidR="00BC1068" w:rsidRDefault="00BC1068" w:rsidP="00DD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27C9" w14:textId="77777777" w:rsidR="0089174C" w:rsidRDefault="0089174C" w:rsidP="002C55A0">
    <w:pPr>
      <w:pStyle w:val="a3"/>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E2C33"/>
    <w:multiLevelType w:val="singleLevel"/>
    <w:tmpl w:val="E87E2C33"/>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32"/>
    <w:rsid w:val="00012176"/>
    <w:rsid w:val="00031DB4"/>
    <w:rsid w:val="000330DB"/>
    <w:rsid w:val="0005137A"/>
    <w:rsid w:val="0007197D"/>
    <w:rsid w:val="00072387"/>
    <w:rsid w:val="000754A3"/>
    <w:rsid w:val="000A0CAA"/>
    <w:rsid w:val="000A224F"/>
    <w:rsid w:val="000A4607"/>
    <w:rsid w:val="000B41E4"/>
    <w:rsid w:val="000C0315"/>
    <w:rsid w:val="000C20BC"/>
    <w:rsid w:val="000C32DC"/>
    <w:rsid w:val="00101333"/>
    <w:rsid w:val="00104C68"/>
    <w:rsid w:val="0010573B"/>
    <w:rsid w:val="00106A16"/>
    <w:rsid w:val="0011132E"/>
    <w:rsid w:val="00115C79"/>
    <w:rsid w:val="00131649"/>
    <w:rsid w:val="00144B2D"/>
    <w:rsid w:val="001560A9"/>
    <w:rsid w:val="00156BD7"/>
    <w:rsid w:val="00197DF7"/>
    <w:rsid w:val="001B2152"/>
    <w:rsid w:val="001C1D62"/>
    <w:rsid w:val="001D0DB4"/>
    <w:rsid w:val="001D39DB"/>
    <w:rsid w:val="001E5185"/>
    <w:rsid w:val="001F0A81"/>
    <w:rsid w:val="00205709"/>
    <w:rsid w:val="0021721C"/>
    <w:rsid w:val="002213B3"/>
    <w:rsid w:val="002360F6"/>
    <w:rsid w:val="00253551"/>
    <w:rsid w:val="002C55A0"/>
    <w:rsid w:val="002C6104"/>
    <w:rsid w:val="002D5E92"/>
    <w:rsid w:val="00301F3D"/>
    <w:rsid w:val="00327B97"/>
    <w:rsid w:val="00334EC3"/>
    <w:rsid w:val="003378D1"/>
    <w:rsid w:val="00344342"/>
    <w:rsid w:val="003A1761"/>
    <w:rsid w:val="00404C14"/>
    <w:rsid w:val="004346C8"/>
    <w:rsid w:val="004546AF"/>
    <w:rsid w:val="00474322"/>
    <w:rsid w:val="00490844"/>
    <w:rsid w:val="004958EB"/>
    <w:rsid w:val="004A2476"/>
    <w:rsid w:val="004E472A"/>
    <w:rsid w:val="004E7893"/>
    <w:rsid w:val="004F3E63"/>
    <w:rsid w:val="0050586F"/>
    <w:rsid w:val="00505F33"/>
    <w:rsid w:val="00517B1D"/>
    <w:rsid w:val="00532AD0"/>
    <w:rsid w:val="00533CF6"/>
    <w:rsid w:val="00534E6A"/>
    <w:rsid w:val="00540973"/>
    <w:rsid w:val="00547793"/>
    <w:rsid w:val="00547EB8"/>
    <w:rsid w:val="00551E8E"/>
    <w:rsid w:val="00555B28"/>
    <w:rsid w:val="00574457"/>
    <w:rsid w:val="00580F38"/>
    <w:rsid w:val="0059426A"/>
    <w:rsid w:val="005D7F20"/>
    <w:rsid w:val="005F4AA7"/>
    <w:rsid w:val="005F6111"/>
    <w:rsid w:val="00655C61"/>
    <w:rsid w:val="00697AE4"/>
    <w:rsid w:val="006A40C9"/>
    <w:rsid w:val="006A607E"/>
    <w:rsid w:val="006A6FCC"/>
    <w:rsid w:val="00706779"/>
    <w:rsid w:val="00723D6E"/>
    <w:rsid w:val="007571D6"/>
    <w:rsid w:val="007A61D7"/>
    <w:rsid w:val="007B327C"/>
    <w:rsid w:val="007B7EF9"/>
    <w:rsid w:val="007D41EE"/>
    <w:rsid w:val="007E4103"/>
    <w:rsid w:val="008136BE"/>
    <w:rsid w:val="00830171"/>
    <w:rsid w:val="0085698C"/>
    <w:rsid w:val="00863DEB"/>
    <w:rsid w:val="00865DE8"/>
    <w:rsid w:val="0088388E"/>
    <w:rsid w:val="0089174C"/>
    <w:rsid w:val="008946C5"/>
    <w:rsid w:val="008C4F4C"/>
    <w:rsid w:val="008E3B95"/>
    <w:rsid w:val="00904C54"/>
    <w:rsid w:val="00926331"/>
    <w:rsid w:val="009267A6"/>
    <w:rsid w:val="009D3AB7"/>
    <w:rsid w:val="009F00C2"/>
    <w:rsid w:val="009F1C30"/>
    <w:rsid w:val="00A21742"/>
    <w:rsid w:val="00A3597D"/>
    <w:rsid w:val="00A360DB"/>
    <w:rsid w:val="00A616DF"/>
    <w:rsid w:val="00A77B3E"/>
    <w:rsid w:val="00A85C72"/>
    <w:rsid w:val="00A87B54"/>
    <w:rsid w:val="00AB03B5"/>
    <w:rsid w:val="00AB666D"/>
    <w:rsid w:val="00AC150F"/>
    <w:rsid w:val="00AD3E29"/>
    <w:rsid w:val="00B03840"/>
    <w:rsid w:val="00B04B0E"/>
    <w:rsid w:val="00B14631"/>
    <w:rsid w:val="00B23A55"/>
    <w:rsid w:val="00B32592"/>
    <w:rsid w:val="00B3390A"/>
    <w:rsid w:val="00B50BE0"/>
    <w:rsid w:val="00B54516"/>
    <w:rsid w:val="00B8504E"/>
    <w:rsid w:val="00B944F3"/>
    <w:rsid w:val="00BA7E45"/>
    <w:rsid w:val="00BB4576"/>
    <w:rsid w:val="00BC1068"/>
    <w:rsid w:val="00C6144E"/>
    <w:rsid w:val="00C7565F"/>
    <w:rsid w:val="00C82F96"/>
    <w:rsid w:val="00CA2A55"/>
    <w:rsid w:val="00D037B7"/>
    <w:rsid w:val="00D25198"/>
    <w:rsid w:val="00D35E11"/>
    <w:rsid w:val="00D45964"/>
    <w:rsid w:val="00D552C7"/>
    <w:rsid w:val="00D676B5"/>
    <w:rsid w:val="00D96E2D"/>
    <w:rsid w:val="00DA011B"/>
    <w:rsid w:val="00DB1D3D"/>
    <w:rsid w:val="00DD08C7"/>
    <w:rsid w:val="00DD11D1"/>
    <w:rsid w:val="00E03151"/>
    <w:rsid w:val="00E163F6"/>
    <w:rsid w:val="00E60A2C"/>
    <w:rsid w:val="00E65440"/>
    <w:rsid w:val="00E76DB9"/>
    <w:rsid w:val="00E865E0"/>
    <w:rsid w:val="00E946E3"/>
    <w:rsid w:val="00EF1C7F"/>
    <w:rsid w:val="00F24C29"/>
    <w:rsid w:val="00F36B6E"/>
    <w:rsid w:val="00F549D8"/>
    <w:rsid w:val="00F7431D"/>
    <w:rsid w:val="00FC763D"/>
    <w:rsid w:val="00FD1263"/>
    <w:rsid w:val="114D56F4"/>
    <w:rsid w:val="2B0E4C29"/>
    <w:rsid w:val="38E0116D"/>
    <w:rsid w:val="469F732C"/>
    <w:rsid w:val="703E61BB"/>
    <w:rsid w:val="7FC7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0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rsid w:val="00DD0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08C7"/>
    <w:rPr>
      <w:rFonts w:eastAsia="Times New Roman"/>
      <w:sz w:val="18"/>
      <w:szCs w:val="18"/>
      <w:lang w:eastAsia="en-US"/>
    </w:rPr>
  </w:style>
  <w:style w:type="paragraph" w:styleId="a4">
    <w:name w:val="footer"/>
    <w:basedOn w:val="a"/>
    <w:link w:val="Char0"/>
    <w:uiPriority w:val="99"/>
    <w:rsid w:val="00DD08C7"/>
    <w:pPr>
      <w:tabs>
        <w:tab w:val="center" w:pos="4153"/>
        <w:tab w:val="right" w:pos="8306"/>
      </w:tabs>
      <w:snapToGrid w:val="0"/>
    </w:pPr>
    <w:rPr>
      <w:sz w:val="18"/>
      <w:szCs w:val="18"/>
    </w:rPr>
  </w:style>
  <w:style w:type="character" w:customStyle="1" w:styleId="Char0">
    <w:name w:val="页脚 Char"/>
    <w:basedOn w:val="a0"/>
    <w:link w:val="a4"/>
    <w:uiPriority w:val="99"/>
    <w:rsid w:val="00DD08C7"/>
    <w:rPr>
      <w:rFonts w:eastAsia="Times New Roman"/>
      <w:sz w:val="18"/>
      <w:szCs w:val="18"/>
      <w:lang w:eastAsia="en-US"/>
    </w:rPr>
  </w:style>
  <w:style w:type="character" w:styleId="a5">
    <w:name w:val="Hyperlink"/>
    <w:basedOn w:val="a0"/>
    <w:rsid w:val="00532AD0"/>
    <w:rPr>
      <w:color w:val="0000FF" w:themeColor="hyperlink"/>
      <w:u w:val="single"/>
    </w:rPr>
  </w:style>
  <w:style w:type="character" w:styleId="a6">
    <w:name w:val="annotation reference"/>
    <w:basedOn w:val="a0"/>
    <w:rsid w:val="002360F6"/>
    <w:rPr>
      <w:sz w:val="21"/>
      <w:szCs w:val="21"/>
    </w:rPr>
  </w:style>
  <w:style w:type="paragraph" w:styleId="a7">
    <w:name w:val="annotation text"/>
    <w:basedOn w:val="a"/>
    <w:link w:val="Char1"/>
    <w:rsid w:val="002360F6"/>
  </w:style>
  <w:style w:type="character" w:customStyle="1" w:styleId="Char1">
    <w:name w:val="批注文字 Char"/>
    <w:basedOn w:val="a0"/>
    <w:link w:val="a7"/>
    <w:rsid w:val="002360F6"/>
    <w:rPr>
      <w:rFonts w:eastAsia="Times New Roman"/>
      <w:sz w:val="24"/>
      <w:szCs w:val="24"/>
      <w:lang w:eastAsia="en-US"/>
    </w:rPr>
  </w:style>
  <w:style w:type="paragraph" w:styleId="a8">
    <w:name w:val="annotation subject"/>
    <w:basedOn w:val="a7"/>
    <w:next w:val="a7"/>
    <w:link w:val="Char2"/>
    <w:rsid w:val="002360F6"/>
    <w:rPr>
      <w:b/>
      <w:bCs/>
    </w:rPr>
  </w:style>
  <w:style w:type="character" w:customStyle="1" w:styleId="Char2">
    <w:name w:val="批注主题 Char"/>
    <w:basedOn w:val="Char1"/>
    <w:link w:val="a8"/>
    <w:rsid w:val="002360F6"/>
    <w:rPr>
      <w:rFonts w:eastAsia="Times New Roman"/>
      <w:b/>
      <w:bCs/>
      <w:sz w:val="24"/>
      <w:szCs w:val="24"/>
      <w:lang w:eastAsia="en-US"/>
    </w:rPr>
  </w:style>
  <w:style w:type="paragraph" w:styleId="a9">
    <w:name w:val="Balloon Text"/>
    <w:basedOn w:val="a"/>
    <w:link w:val="Char3"/>
    <w:rsid w:val="002360F6"/>
    <w:rPr>
      <w:sz w:val="18"/>
      <w:szCs w:val="18"/>
    </w:rPr>
  </w:style>
  <w:style w:type="character" w:customStyle="1" w:styleId="Char3">
    <w:name w:val="批注框文本 Char"/>
    <w:basedOn w:val="a0"/>
    <w:link w:val="a9"/>
    <w:rsid w:val="002360F6"/>
    <w:rPr>
      <w:rFonts w:eastAsia="Times New Roman"/>
      <w:sz w:val="18"/>
      <w:szCs w:val="18"/>
      <w:lang w:eastAsia="en-US"/>
    </w:rPr>
  </w:style>
  <w:style w:type="table" w:customStyle="1" w:styleId="TableGrid1">
    <w:name w:val="Table Grid1"/>
    <w:basedOn w:val="a1"/>
    <w:next w:val="aa"/>
    <w:uiPriority w:val="39"/>
    <w:rsid w:val="00205709"/>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205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rsid w:val="00DD08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08C7"/>
    <w:rPr>
      <w:rFonts w:eastAsia="Times New Roman"/>
      <w:sz w:val="18"/>
      <w:szCs w:val="18"/>
      <w:lang w:eastAsia="en-US"/>
    </w:rPr>
  </w:style>
  <w:style w:type="paragraph" w:styleId="a4">
    <w:name w:val="footer"/>
    <w:basedOn w:val="a"/>
    <w:link w:val="Char0"/>
    <w:uiPriority w:val="99"/>
    <w:rsid w:val="00DD08C7"/>
    <w:pPr>
      <w:tabs>
        <w:tab w:val="center" w:pos="4153"/>
        <w:tab w:val="right" w:pos="8306"/>
      </w:tabs>
      <w:snapToGrid w:val="0"/>
    </w:pPr>
    <w:rPr>
      <w:sz w:val="18"/>
      <w:szCs w:val="18"/>
    </w:rPr>
  </w:style>
  <w:style w:type="character" w:customStyle="1" w:styleId="Char0">
    <w:name w:val="页脚 Char"/>
    <w:basedOn w:val="a0"/>
    <w:link w:val="a4"/>
    <w:uiPriority w:val="99"/>
    <w:rsid w:val="00DD08C7"/>
    <w:rPr>
      <w:rFonts w:eastAsia="Times New Roman"/>
      <w:sz w:val="18"/>
      <w:szCs w:val="18"/>
      <w:lang w:eastAsia="en-US"/>
    </w:rPr>
  </w:style>
  <w:style w:type="character" w:styleId="a5">
    <w:name w:val="Hyperlink"/>
    <w:basedOn w:val="a0"/>
    <w:rsid w:val="00532AD0"/>
    <w:rPr>
      <w:color w:val="0000FF" w:themeColor="hyperlink"/>
      <w:u w:val="single"/>
    </w:rPr>
  </w:style>
  <w:style w:type="character" w:styleId="a6">
    <w:name w:val="annotation reference"/>
    <w:basedOn w:val="a0"/>
    <w:rsid w:val="002360F6"/>
    <w:rPr>
      <w:sz w:val="21"/>
      <w:szCs w:val="21"/>
    </w:rPr>
  </w:style>
  <w:style w:type="paragraph" w:styleId="a7">
    <w:name w:val="annotation text"/>
    <w:basedOn w:val="a"/>
    <w:link w:val="Char1"/>
    <w:rsid w:val="002360F6"/>
  </w:style>
  <w:style w:type="character" w:customStyle="1" w:styleId="Char1">
    <w:name w:val="批注文字 Char"/>
    <w:basedOn w:val="a0"/>
    <w:link w:val="a7"/>
    <w:rsid w:val="002360F6"/>
    <w:rPr>
      <w:rFonts w:eastAsia="Times New Roman"/>
      <w:sz w:val="24"/>
      <w:szCs w:val="24"/>
      <w:lang w:eastAsia="en-US"/>
    </w:rPr>
  </w:style>
  <w:style w:type="paragraph" w:styleId="a8">
    <w:name w:val="annotation subject"/>
    <w:basedOn w:val="a7"/>
    <w:next w:val="a7"/>
    <w:link w:val="Char2"/>
    <w:rsid w:val="002360F6"/>
    <w:rPr>
      <w:b/>
      <w:bCs/>
    </w:rPr>
  </w:style>
  <w:style w:type="character" w:customStyle="1" w:styleId="Char2">
    <w:name w:val="批注主题 Char"/>
    <w:basedOn w:val="Char1"/>
    <w:link w:val="a8"/>
    <w:rsid w:val="002360F6"/>
    <w:rPr>
      <w:rFonts w:eastAsia="Times New Roman"/>
      <w:b/>
      <w:bCs/>
      <w:sz w:val="24"/>
      <w:szCs w:val="24"/>
      <w:lang w:eastAsia="en-US"/>
    </w:rPr>
  </w:style>
  <w:style w:type="paragraph" w:styleId="a9">
    <w:name w:val="Balloon Text"/>
    <w:basedOn w:val="a"/>
    <w:link w:val="Char3"/>
    <w:rsid w:val="002360F6"/>
    <w:rPr>
      <w:sz w:val="18"/>
      <w:szCs w:val="18"/>
    </w:rPr>
  </w:style>
  <w:style w:type="character" w:customStyle="1" w:styleId="Char3">
    <w:name w:val="批注框文本 Char"/>
    <w:basedOn w:val="a0"/>
    <w:link w:val="a9"/>
    <w:rsid w:val="002360F6"/>
    <w:rPr>
      <w:rFonts w:eastAsia="Times New Roman"/>
      <w:sz w:val="18"/>
      <w:szCs w:val="18"/>
      <w:lang w:eastAsia="en-US"/>
    </w:rPr>
  </w:style>
  <w:style w:type="table" w:customStyle="1" w:styleId="TableGrid1">
    <w:name w:val="Table Grid1"/>
    <w:basedOn w:val="a1"/>
    <w:next w:val="aa"/>
    <w:uiPriority w:val="39"/>
    <w:rsid w:val="00205709"/>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rsid w:val="00205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0838">
      <w:bodyDiv w:val="1"/>
      <w:marLeft w:val="0"/>
      <w:marRight w:val="0"/>
      <w:marTop w:val="0"/>
      <w:marBottom w:val="0"/>
      <w:divBdr>
        <w:top w:val="none" w:sz="0" w:space="0" w:color="auto"/>
        <w:left w:val="none" w:sz="0" w:space="0" w:color="auto"/>
        <w:bottom w:val="none" w:sz="0" w:space="0" w:color="auto"/>
        <w:right w:val="none" w:sz="0" w:space="0" w:color="auto"/>
      </w:divBdr>
    </w:div>
    <w:div w:id="18139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7570</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93</cp:revision>
  <cp:lastPrinted>2021-08-06T19:02:00Z</cp:lastPrinted>
  <dcterms:created xsi:type="dcterms:W3CDTF">2021-08-06T19:26:00Z</dcterms:created>
  <dcterms:modified xsi:type="dcterms:W3CDTF">2021-08-26T09:16:00Z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993780368DE042A487C27D78C0E5E10F</vt:lpwstr>
  </property>
</Properties>
</file>