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116A" w14:textId="77777777" w:rsidR="00D20111" w:rsidRPr="00D20111" w:rsidRDefault="00D20111" w:rsidP="00D20111">
      <w:pPr>
        <w:adjustRightInd w:val="0"/>
        <w:snapToGrid w:val="0"/>
        <w:spacing w:line="360" w:lineRule="auto"/>
        <w:jc w:val="both"/>
        <w:rPr>
          <w:rFonts w:ascii="Book Antiqua" w:eastAsia="宋体" w:hAnsi="Book Antiqua"/>
        </w:rPr>
      </w:pPr>
      <w:bookmarkStart w:id="0" w:name="_Hlk74259112"/>
      <w:r w:rsidRPr="00D20111">
        <w:rPr>
          <w:rFonts w:ascii="Book Antiqua" w:eastAsia="Book Antiqua" w:hAnsi="Book Antiqua" w:cs="Book Antiqua"/>
          <w:b/>
          <w:color w:val="000000"/>
        </w:rPr>
        <w:t xml:space="preserve">Name of Journal: </w:t>
      </w:r>
      <w:r w:rsidRPr="00D20111">
        <w:rPr>
          <w:rFonts w:ascii="Book Antiqua" w:eastAsia="Book Antiqua" w:hAnsi="Book Antiqua" w:cs="Book Antiqua"/>
          <w:i/>
          <w:color w:val="000000"/>
        </w:rPr>
        <w:t>World Journal of Clinical Cases</w:t>
      </w:r>
    </w:p>
    <w:p w14:paraId="4DF1F3B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Manuscript NO: </w:t>
      </w:r>
      <w:r w:rsidRPr="00D20111">
        <w:rPr>
          <w:rFonts w:ascii="Book Antiqua" w:eastAsia="Book Antiqua" w:hAnsi="Book Antiqua" w:cs="Book Antiqua"/>
          <w:color w:val="000000"/>
        </w:rPr>
        <w:t>65066</w:t>
      </w:r>
    </w:p>
    <w:p w14:paraId="561E7B2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Manuscript Type: </w:t>
      </w:r>
      <w:r w:rsidRPr="00D20111">
        <w:rPr>
          <w:rFonts w:ascii="Book Antiqua" w:eastAsia="Book Antiqua" w:hAnsi="Book Antiqua" w:cs="Book Antiqua"/>
          <w:color w:val="000000"/>
        </w:rPr>
        <w:t>ORIGINAL ARTICLE</w:t>
      </w:r>
    </w:p>
    <w:p w14:paraId="6A678DA9" w14:textId="77777777" w:rsidR="00D20111" w:rsidRPr="00D20111" w:rsidRDefault="00D20111" w:rsidP="00D20111">
      <w:pPr>
        <w:adjustRightInd w:val="0"/>
        <w:snapToGrid w:val="0"/>
        <w:spacing w:line="360" w:lineRule="auto"/>
        <w:jc w:val="both"/>
        <w:rPr>
          <w:rFonts w:ascii="Book Antiqua" w:eastAsia="宋体" w:hAnsi="Book Antiqua"/>
        </w:rPr>
      </w:pPr>
    </w:p>
    <w:p w14:paraId="1169BFF8" w14:textId="21B28E53" w:rsidR="00D20111" w:rsidRDefault="00D20111" w:rsidP="00D20111">
      <w:pPr>
        <w:adjustRightInd w:val="0"/>
        <w:snapToGrid w:val="0"/>
        <w:spacing w:line="360" w:lineRule="auto"/>
        <w:jc w:val="both"/>
        <w:rPr>
          <w:rFonts w:ascii="Book Antiqua" w:eastAsia="Book Antiqua" w:hAnsi="Book Antiqua" w:cs="Book Antiqua"/>
          <w:b/>
          <w:color w:val="000000"/>
        </w:rPr>
      </w:pPr>
      <w:r w:rsidRPr="00D20111">
        <w:rPr>
          <w:rFonts w:ascii="Book Antiqua" w:eastAsia="Book Antiqua" w:hAnsi="Book Antiqua" w:cs="Book Antiqua"/>
          <w:b/>
          <w:i/>
          <w:color w:val="000000"/>
        </w:rPr>
        <w:t>Retrospective Study</w:t>
      </w:r>
    </w:p>
    <w:p w14:paraId="1AD1E395" w14:textId="214F45AF" w:rsidR="005C6403" w:rsidRPr="00A244F5" w:rsidRDefault="008544A9" w:rsidP="005C6403">
      <w:pPr>
        <w:adjustRightInd w:val="0"/>
        <w:snapToGrid w:val="0"/>
        <w:spacing w:line="360" w:lineRule="auto"/>
        <w:jc w:val="both"/>
        <w:rPr>
          <w:rFonts w:ascii="Book Antiqua" w:eastAsia="Book Antiqua" w:hAnsi="Book Antiqua" w:cs="Book Antiqua"/>
          <w:b/>
          <w:color w:val="000000"/>
        </w:rPr>
      </w:pPr>
      <w:r w:rsidRPr="00A244F5">
        <w:rPr>
          <w:rFonts w:ascii="Book Antiqua" w:eastAsia="Book Antiqua" w:hAnsi="Book Antiqua" w:cs="Book Antiqua"/>
          <w:b/>
          <w:color w:val="000000"/>
        </w:rPr>
        <w:t xml:space="preserve">Expression of </w:t>
      </w:r>
      <w:r w:rsidR="00370AD8" w:rsidRPr="00A244F5">
        <w:rPr>
          <w:rFonts w:ascii="Book Antiqua" w:eastAsia="Book Antiqua" w:hAnsi="Book Antiqua" w:cs="Book Antiqua"/>
          <w:b/>
          <w:color w:val="000000"/>
        </w:rPr>
        <w:t>c</w:t>
      </w:r>
      <w:r w:rsidRPr="00A244F5">
        <w:rPr>
          <w:rFonts w:ascii="Book Antiqua" w:eastAsia="Book Antiqua" w:hAnsi="Book Antiqua" w:cs="Book Antiqua"/>
          <w:b/>
          <w:color w:val="000000"/>
        </w:rPr>
        <w:t>aspase-3 and hypoxia inducible factor 1α in</w:t>
      </w:r>
      <w:r w:rsidR="00563D1A">
        <w:rPr>
          <w:rFonts w:ascii="Book Antiqua" w:eastAsia="Book Antiqua" w:hAnsi="Book Antiqua" w:cs="Book Antiqua"/>
          <w:b/>
          <w:color w:val="000000"/>
        </w:rPr>
        <w:t xml:space="preserve"> </w:t>
      </w:r>
      <w:r w:rsidR="00563D1A" w:rsidRPr="00A244F5">
        <w:rPr>
          <w:rFonts w:ascii="Book Antiqua" w:eastAsia="Book Antiqua" w:hAnsi="Book Antiqua" w:cs="Book Antiqua"/>
          <w:b/>
          <w:color w:val="000000"/>
        </w:rPr>
        <w:t>hepatocellular carcinoma</w:t>
      </w:r>
      <w:r w:rsidR="00370AD8" w:rsidRPr="00A244F5">
        <w:rPr>
          <w:rFonts w:ascii="Book Antiqua" w:eastAsia="Book Antiqua" w:hAnsi="Book Antiqua" w:cs="Book Antiqua"/>
          <w:b/>
          <w:color w:val="000000"/>
        </w:rPr>
        <w:t xml:space="preserve"> </w:t>
      </w:r>
      <w:r w:rsidRPr="00A244F5">
        <w:rPr>
          <w:rFonts w:ascii="Book Antiqua" w:eastAsia="Book Antiqua" w:hAnsi="Book Antiqua" w:cs="Book Antiqua"/>
          <w:b/>
          <w:color w:val="000000"/>
        </w:rPr>
        <w:t>complicated by hemorrhage and necrosis</w:t>
      </w:r>
    </w:p>
    <w:bookmarkEnd w:id="0"/>
    <w:p w14:paraId="431EA0E0" w14:textId="77777777" w:rsidR="00563D1A" w:rsidRDefault="00563D1A" w:rsidP="00D20111">
      <w:pPr>
        <w:adjustRightInd w:val="0"/>
        <w:snapToGrid w:val="0"/>
        <w:spacing w:line="360" w:lineRule="auto"/>
        <w:jc w:val="both"/>
        <w:rPr>
          <w:rFonts w:ascii="Book Antiqua" w:eastAsia="Book Antiqua" w:hAnsi="Book Antiqua" w:cs="Book Antiqua"/>
          <w:color w:val="000000"/>
        </w:rPr>
      </w:pPr>
    </w:p>
    <w:p w14:paraId="6DF1AB8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Liang H </w:t>
      </w:r>
      <w:r w:rsidRPr="00D20111">
        <w:rPr>
          <w:rFonts w:ascii="Book Antiqua" w:eastAsia="Book Antiqua" w:hAnsi="Book Antiqua" w:cs="Book Antiqua"/>
          <w:i/>
          <w:iCs/>
          <w:color w:val="000000"/>
        </w:rPr>
        <w:t>et al</w:t>
      </w:r>
      <w:r w:rsidRPr="00D20111">
        <w:rPr>
          <w:rFonts w:ascii="Book Antiqua" w:eastAsia="Book Antiqua" w:hAnsi="Book Antiqua" w:cs="Book Antiqua"/>
          <w:color w:val="000000"/>
        </w:rPr>
        <w:t>.</w:t>
      </w:r>
      <w:r w:rsidRPr="00D20111">
        <w:rPr>
          <w:rFonts w:ascii="Book Antiqua" w:eastAsia="Book Antiqua" w:hAnsi="Book Antiqua" w:cs="Book Antiqua"/>
          <w:bCs/>
          <w:color w:val="000000"/>
        </w:rPr>
        <w:t xml:space="preserve"> Caspase-3 and </w:t>
      </w:r>
      <w:r w:rsidRPr="00D20111">
        <w:rPr>
          <w:rFonts w:ascii="Book Antiqua" w:eastAsia="Book Antiqua" w:hAnsi="Book Antiqua" w:cs="Book Antiqua"/>
          <w:color w:val="000000"/>
        </w:rPr>
        <w:t>HIF-1α</w:t>
      </w:r>
      <w:r w:rsidRPr="00D20111">
        <w:rPr>
          <w:rFonts w:ascii="Book Antiqua" w:eastAsia="Book Antiqua" w:hAnsi="Book Antiqua" w:cs="Book Antiqua"/>
          <w:bCs/>
          <w:color w:val="000000"/>
        </w:rPr>
        <w:t xml:space="preserve"> in HCC</w:t>
      </w:r>
    </w:p>
    <w:p w14:paraId="6B4E28B7" w14:textId="77777777" w:rsidR="00D20111" w:rsidRPr="00D20111" w:rsidRDefault="00D20111" w:rsidP="00D20111">
      <w:pPr>
        <w:adjustRightInd w:val="0"/>
        <w:snapToGrid w:val="0"/>
        <w:spacing w:line="360" w:lineRule="auto"/>
        <w:jc w:val="both"/>
        <w:rPr>
          <w:rFonts w:ascii="Book Antiqua" w:eastAsia="宋体" w:hAnsi="Book Antiqua"/>
        </w:rPr>
      </w:pPr>
    </w:p>
    <w:p w14:paraId="307CEA3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Hui Liang, Jian-Guo Wu, Fei Wang, Bo-Xuan Chen, Shi-Tian Zou, Cong Wang, Shuai-Wu Luo</w:t>
      </w:r>
    </w:p>
    <w:p w14:paraId="4331416D" w14:textId="77777777" w:rsidR="00D20111" w:rsidRPr="00D20111" w:rsidRDefault="00D20111" w:rsidP="00D20111">
      <w:pPr>
        <w:adjustRightInd w:val="0"/>
        <w:snapToGrid w:val="0"/>
        <w:spacing w:line="360" w:lineRule="auto"/>
        <w:jc w:val="both"/>
        <w:rPr>
          <w:rFonts w:ascii="Book Antiqua" w:eastAsia="宋体" w:hAnsi="Book Antiqua"/>
        </w:rPr>
      </w:pPr>
    </w:p>
    <w:p w14:paraId="53A7D474" w14:textId="5447EB6C"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Hui Liang, Fei Wang, Bo-Xuan Chen, Shi-Tian Zou, Cong Wang, Shuai-Wu Luo, </w:t>
      </w:r>
      <w:r w:rsidRPr="00D20111">
        <w:rPr>
          <w:rFonts w:ascii="Book Antiqua" w:eastAsia="Book Antiqua" w:hAnsi="Book Antiqua" w:cs="Book Antiqua"/>
          <w:color w:val="000000"/>
        </w:rPr>
        <w:t xml:space="preserve">Department of Hepatobiliary and </w:t>
      </w:r>
      <w:r w:rsidR="00563D1A" w:rsidRPr="00D20111">
        <w:rPr>
          <w:rFonts w:ascii="Book Antiqua" w:eastAsia="Book Antiqua" w:hAnsi="Book Antiqua" w:cs="Book Antiqua"/>
          <w:color w:val="000000"/>
        </w:rPr>
        <w:t>Pancre</w:t>
      </w:r>
      <w:r w:rsidR="00563D1A">
        <w:rPr>
          <w:rFonts w:ascii="Book Antiqua" w:eastAsia="Book Antiqua" w:hAnsi="Book Antiqua" w:cs="Book Antiqua"/>
          <w:color w:val="000000"/>
        </w:rPr>
        <w:t>atic Medicine</w:t>
      </w:r>
      <w:r w:rsidRPr="00D20111">
        <w:rPr>
          <w:rFonts w:ascii="Book Antiqua" w:eastAsia="Book Antiqua" w:hAnsi="Book Antiqua" w:cs="Book Antiqua"/>
          <w:color w:val="000000"/>
        </w:rPr>
        <w:t>, The Second Affiliated Hospital of Nanchang University, Nanchang 330006, Jiangxi Province, China</w:t>
      </w:r>
    </w:p>
    <w:p w14:paraId="688E4885" w14:textId="77777777" w:rsidR="00D20111" w:rsidRPr="00D20111" w:rsidRDefault="00D20111" w:rsidP="00D20111">
      <w:pPr>
        <w:adjustRightInd w:val="0"/>
        <w:snapToGrid w:val="0"/>
        <w:spacing w:line="360" w:lineRule="auto"/>
        <w:jc w:val="both"/>
        <w:rPr>
          <w:rFonts w:ascii="Book Antiqua" w:eastAsia="宋体" w:hAnsi="Book Antiqua"/>
        </w:rPr>
      </w:pPr>
    </w:p>
    <w:p w14:paraId="3581031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Jian-Guo Wu, </w:t>
      </w:r>
      <w:r w:rsidRPr="00D20111">
        <w:rPr>
          <w:rFonts w:ascii="Book Antiqua" w:eastAsia="Book Antiqua" w:hAnsi="Book Antiqua" w:cs="Book Antiqua"/>
          <w:color w:val="000000"/>
        </w:rPr>
        <w:t>Department of Nuclear Medicine, The Second Affiliated Hospital of Nanchang University, Nanchang 330006, Jiangxi Province, China</w:t>
      </w:r>
    </w:p>
    <w:p w14:paraId="31613F7C" w14:textId="77777777" w:rsidR="00D20111" w:rsidRPr="00D20111" w:rsidRDefault="00D20111" w:rsidP="00D20111">
      <w:pPr>
        <w:adjustRightInd w:val="0"/>
        <w:snapToGrid w:val="0"/>
        <w:spacing w:line="360" w:lineRule="auto"/>
        <w:jc w:val="both"/>
        <w:rPr>
          <w:rFonts w:ascii="Book Antiqua" w:eastAsia="宋体" w:hAnsi="Book Antiqua"/>
        </w:rPr>
      </w:pPr>
    </w:p>
    <w:p w14:paraId="7ACD4A9D" w14:textId="74237F18"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Author contributions: </w:t>
      </w:r>
      <w:r w:rsidRPr="00D20111">
        <w:rPr>
          <w:rFonts w:ascii="Book Antiqua" w:eastAsia="Book Antiqua" w:hAnsi="Book Antiqua" w:cs="Book Antiqua"/>
          <w:color w:val="000000"/>
        </w:rPr>
        <w:t xml:space="preserve">Liang </w:t>
      </w:r>
      <w:r w:rsidRPr="00D20111">
        <w:rPr>
          <w:rFonts w:ascii="Book Antiqua" w:eastAsia="宋体" w:hAnsi="Book Antiqua" w:cs="宋体"/>
          <w:color w:val="000000"/>
          <w:lang w:eastAsia="zh-CN"/>
        </w:rPr>
        <w:t xml:space="preserve">H </w:t>
      </w:r>
      <w:r w:rsidRPr="00D20111">
        <w:rPr>
          <w:rFonts w:ascii="Book Antiqua" w:eastAsia="Book Antiqua" w:hAnsi="Book Antiqua" w:cs="Book Antiqua"/>
          <w:color w:val="000000"/>
        </w:rPr>
        <w:t>and Wu JG design</w:t>
      </w:r>
      <w:r w:rsidR="00563D1A">
        <w:rPr>
          <w:rFonts w:ascii="Book Antiqua" w:eastAsia="Book Antiqua" w:hAnsi="Book Antiqua" w:cs="Book Antiqua"/>
          <w:color w:val="000000"/>
        </w:rPr>
        <w:t>ed</w:t>
      </w:r>
      <w:r w:rsidRPr="00D20111">
        <w:rPr>
          <w:rFonts w:ascii="Book Antiqua" w:eastAsia="Book Antiqua" w:hAnsi="Book Antiqua" w:cs="Book Antiqua"/>
          <w:color w:val="000000"/>
        </w:rPr>
        <w:t xml:space="preserve"> the </w:t>
      </w:r>
      <w:r w:rsidR="00563D1A">
        <w:rPr>
          <w:rFonts w:ascii="Book Antiqua" w:eastAsia="Book Antiqua" w:hAnsi="Book Antiqua" w:cs="Book Antiqua"/>
          <w:color w:val="000000"/>
        </w:rPr>
        <w:t>study</w:t>
      </w:r>
      <w:r w:rsidRPr="00D20111">
        <w:rPr>
          <w:rFonts w:ascii="Book Antiqua" w:eastAsia="Book Antiqua" w:hAnsi="Book Antiqua" w:cs="Book Antiqua"/>
          <w:color w:val="000000"/>
        </w:rPr>
        <w:t>; Wang F drafted the work</w:t>
      </w:r>
      <w:r w:rsidR="00563D1A">
        <w:rPr>
          <w:rFonts w:ascii="Book Antiqua" w:eastAsia="Book Antiqua" w:hAnsi="Book Antiqua" w:cs="Book Antiqua"/>
          <w:color w:val="000000"/>
        </w:rPr>
        <w:t>;</w:t>
      </w:r>
      <w:r w:rsidR="00563D1A"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 xml:space="preserve">Chen BX and Zou ST collected the data; Wang C analyzed and interpreted </w:t>
      </w:r>
      <w:r w:rsidR="00563D1A">
        <w:rPr>
          <w:rFonts w:ascii="Book Antiqua" w:eastAsia="Book Antiqua" w:hAnsi="Book Antiqua" w:cs="Book Antiqua"/>
          <w:color w:val="000000"/>
        </w:rPr>
        <w:t xml:space="preserve">the </w:t>
      </w:r>
      <w:r w:rsidRPr="00D20111">
        <w:rPr>
          <w:rFonts w:ascii="Book Antiqua" w:eastAsia="Book Antiqua" w:hAnsi="Book Antiqua" w:cs="Book Antiqua"/>
          <w:color w:val="000000"/>
        </w:rPr>
        <w:t>data</w:t>
      </w:r>
      <w:r w:rsidR="00563D1A">
        <w:rPr>
          <w:rFonts w:ascii="Book Antiqua" w:eastAsia="Book Antiqua" w:hAnsi="Book Antiqua" w:cs="Book Antiqua"/>
          <w:color w:val="000000"/>
        </w:rPr>
        <w:t>;</w:t>
      </w:r>
      <w:r w:rsidR="00563D1A"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Liang H and Luo SW wrote the article.</w:t>
      </w:r>
    </w:p>
    <w:p w14:paraId="30B46FAF" w14:textId="77777777" w:rsidR="00D20111" w:rsidRPr="00D20111" w:rsidRDefault="00D20111" w:rsidP="00D20111">
      <w:pPr>
        <w:adjustRightInd w:val="0"/>
        <w:snapToGrid w:val="0"/>
        <w:spacing w:line="360" w:lineRule="auto"/>
        <w:jc w:val="both"/>
        <w:rPr>
          <w:rFonts w:ascii="Book Antiqua" w:eastAsia="宋体" w:hAnsi="Book Antiqua"/>
        </w:rPr>
      </w:pPr>
    </w:p>
    <w:p w14:paraId="152D4FCA" w14:textId="10CFBBA0"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Supported by</w:t>
      </w:r>
      <w:r w:rsidRPr="00D20111">
        <w:rPr>
          <w:rFonts w:ascii="Book Antiqua" w:eastAsia="Book Antiqua" w:hAnsi="Book Antiqua" w:cs="Book Antiqua"/>
          <w:color w:val="000000"/>
        </w:rPr>
        <w:t xml:space="preserve"> Research Project for Jiangxi Educational Department, </w:t>
      </w:r>
      <w:r w:rsidR="00563D1A" w:rsidRPr="00D20111">
        <w:rPr>
          <w:rFonts w:ascii="Book Antiqua" w:eastAsia="Book Antiqua" w:hAnsi="Book Antiqua" w:cs="Book Antiqua"/>
          <w:color w:val="000000"/>
        </w:rPr>
        <w:t>N</w:t>
      </w:r>
      <w:r w:rsidR="00563D1A">
        <w:rPr>
          <w:rFonts w:ascii="Book Antiqua" w:eastAsia="Book Antiqua" w:hAnsi="Book Antiqua" w:cs="Book Antiqua"/>
          <w:color w:val="000000"/>
        </w:rPr>
        <w:t>o</w:t>
      </w:r>
      <w:r w:rsidRPr="00D20111">
        <w:rPr>
          <w:rFonts w:ascii="Book Antiqua" w:eastAsia="Book Antiqua" w:hAnsi="Book Antiqua" w:cs="Book Antiqua"/>
          <w:color w:val="000000"/>
        </w:rPr>
        <w:t>. 180086.</w:t>
      </w:r>
    </w:p>
    <w:p w14:paraId="065AA93D" w14:textId="77777777" w:rsidR="00D20111" w:rsidRPr="00D20111" w:rsidRDefault="00D20111" w:rsidP="00D20111">
      <w:pPr>
        <w:adjustRightInd w:val="0"/>
        <w:snapToGrid w:val="0"/>
        <w:spacing w:line="360" w:lineRule="auto"/>
        <w:jc w:val="both"/>
        <w:rPr>
          <w:rFonts w:ascii="Book Antiqua" w:eastAsia="宋体" w:hAnsi="Book Antiqua"/>
        </w:rPr>
      </w:pPr>
    </w:p>
    <w:p w14:paraId="5F1B4D1E" w14:textId="3659B879"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Corresponding author: Jian-Guo Wu, PhD, Chief Doctor, </w:t>
      </w:r>
      <w:r w:rsidRPr="00D20111">
        <w:rPr>
          <w:rFonts w:ascii="Book Antiqua" w:eastAsia="Book Antiqua" w:hAnsi="Book Antiqua" w:cs="Book Antiqua"/>
          <w:color w:val="000000"/>
        </w:rPr>
        <w:t>Department of Nuclear Medicine, The Second Affiliated Hospital of Nanchang University, No.</w:t>
      </w:r>
      <w:r w:rsidR="00563D1A">
        <w:rPr>
          <w:rFonts w:ascii="Book Antiqua" w:eastAsia="Book Antiqua" w:hAnsi="Book Antiqua" w:cs="Book Antiqua"/>
          <w:color w:val="000000"/>
        </w:rPr>
        <w:t xml:space="preserve"> </w:t>
      </w:r>
      <w:r w:rsidRPr="00D20111">
        <w:rPr>
          <w:rFonts w:ascii="Book Antiqua" w:eastAsia="Book Antiqua" w:hAnsi="Book Antiqua" w:cs="Book Antiqua"/>
          <w:color w:val="000000"/>
        </w:rPr>
        <w:t>1 Minde Road, Donghu District, Nanchang 330006, Jiangxi Province, China. grantwu2021@163.com</w:t>
      </w:r>
    </w:p>
    <w:p w14:paraId="356A6E70" w14:textId="77777777" w:rsidR="00D20111" w:rsidRPr="00D20111" w:rsidRDefault="00D20111" w:rsidP="00D20111">
      <w:pPr>
        <w:adjustRightInd w:val="0"/>
        <w:snapToGrid w:val="0"/>
        <w:spacing w:line="360" w:lineRule="auto"/>
        <w:jc w:val="both"/>
        <w:rPr>
          <w:rFonts w:ascii="Book Antiqua" w:eastAsia="宋体" w:hAnsi="Book Antiqua"/>
        </w:rPr>
      </w:pPr>
    </w:p>
    <w:p w14:paraId="4F1B7FC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Received: </w:t>
      </w:r>
      <w:r w:rsidRPr="00D20111">
        <w:rPr>
          <w:rFonts w:ascii="Book Antiqua" w:eastAsia="Book Antiqua" w:hAnsi="Book Antiqua" w:cs="Book Antiqua"/>
          <w:color w:val="000000"/>
        </w:rPr>
        <w:t>March 4, 2021</w:t>
      </w:r>
    </w:p>
    <w:p w14:paraId="6D02AF6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Revised: </w:t>
      </w:r>
      <w:r w:rsidRPr="00D20111">
        <w:rPr>
          <w:rFonts w:ascii="Book Antiqua" w:eastAsia="Book Antiqua" w:hAnsi="Book Antiqua" w:cs="Book Antiqua"/>
          <w:color w:val="000000"/>
        </w:rPr>
        <w:t>A</w:t>
      </w:r>
      <w:r w:rsidRPr="00D20111">
        <w:rPr>
          <w:rFonts w:ascii="Book Antiqua" w:eastAsia="宋体" w:hAnsi="Book Antiqua" w:cs="Book Antiqua"/>
          <w:color w:val="000000"/>
          <w:lang w:eastAsia="zh-CN"/>
        </w:rPr>
        <w:t>pril</w:t>
      </w:r>
      <w:r w:rsidRPr="00D20111">
        <w:rPr>
          <w:rFonts w:ascii="Book Antiqua" w:eastAsia="Book Antiqua" w:hAnsi="Book Antiqua" w:cs="Book Antiqua"/>
          <w:color w:val="000000"/>
        </w:rPr>
        <w:t xml:space="preserve"> 8, 2021</w:t>
      </w:r>
    </w:p>
    <w:p w14:paraId="1B0F79F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Accepted: </w:t>
      </w:r>
      <w:r w:rsidRPr="00D20111">
        <w:rPr>
          <w:rFonts w:ascii="Book Antiqua" w:eastAsia="Book Antiqua" w:hAnsi="Book Antiqua" w:cs="Book Antiqua"/>
        </w:rPr>
        <w:t>May 15, 2021</w:t>
      </w:r>
    </w:p>
    <w:p w14:paraId="3BC64B6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Published online: </w:t>
      </w:r>
    </w:p>
    <w:p w14:paraId="0D438FB6" w14:textId="77777777" w:rsidR="005C6403" w:rsidRPr="00A244F5" w:rsidRDefault="005C6403" w:rsidP="005C6403">
      <w:pPr>
        <w:adjustRightInd w:val="0"/>
        <w:snapToGrid w:val="0"/>
        <w:spacing w:line="360" w:lineRule="auto"/>
        <w:jc w:val="both"/>
        <w:rPr>
          <w:rFonts w:ascii="Book Antiqua" w:eastAsia="Book Antiqua" w:hAnsi="Book Antiqua" w:cs="Book Antiqua"/>
          <w:b/>
          <w:color w:val="000000"/>
        </w:rPr>
      </w:pPr>
    </w:p>
    <w:p w14:paraId="093A10FF" w14:textId="011492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color w:val="000000"/>
        </w:rPr>
        <w:t>Abstract</w:t>
      </w:r>
    </w:p>
    <w:p w14:paraId="13AAC14F"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BACKGROUND</w:t>
      </w:r>
    </w:p>
    <w:p w14:paraId="18C6AFCB" w14:textId="7EA98D7A"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Hepatocellular carcinoma (HCC) is a malignant tumor that occurs in the liver</w:t>
      </w:r>
      <w:r w:rsidR="00094DBA" w:rsidRPr="00A244F5">
        <w:rPr>
          <w:rFonts w:ascii="Book Antiqua" w:eastAsia="Book Antiqua" w:hAnsi="Book Antiqua" w:cs="Book Antiqua"/>
          <w:color w:val="000000"/>
        </w:rPr>
        <w:t>.</w:t>
      </w:r>
      <w:r w:rsidR="00C30A2A" w:rsidRPr="00A244F5">
        <w:rPr>
          <w:rFonts w:ascii="Book Antiqua" w:eastAsia="Book Antiqua" w:hAnsi="Book Antiqua" w:cs="Book Antiqua"/>
          <w:color w:val="000000"/>
        </w:rPr>
        <w:t xml:space="preserve"> </w:t>
      </w:r>
      <w:r w:rsidR="00094DBA" w:rsidRPr="00A244F5">
        <w:rPr>
          <w:rFonts w:ascii="Book Antiqua" w:eastAsia="Book Antiqua" w:hAnsi="Book Antiqua" w:cs="Book Antiqua"/>
          <w:color w:val="000000"/>
        </w:rPr>
        <w:t>Its</w:t>
      </w:r>
      <w:r w:rsidR="00C30A2A"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onse</w:t>
      </w:r>
      <w:r w:rsidR="00094DBA" w:rsidRPr="00A244F5">
        <w:rPr>
          <w:rFonts w:ascii="Book Antiqua" w:eastAsia="Book Antiqua" w:hAnsi="Book Antiqua" w:cs="Book Antiqua"/>
          <w:color w:val="000000"/>
        </w:rPr>
        <w:t xml:space="preserve">t </w:t>
      </w:r>
      <w:r w:rsidRPr="00A244F5">
        <w:rPr>
          <w:rFonts w:ascii="Book Antiqua" w:eastAsia="Book Antiqua" w:hAnsi="Book Antiqua" w:cs="Book Antiqua"/>
          <w:color w:val="000000"/>
        </w:rPr>
        <w:t>is latent</w:t>
      </w:r>
      <w:r w:rsidR="00094DBA" w:rsidRPr="00A244F5">
        <w:rPr>
          <w:rFonts w:ascii="Book Antiqua" w:eastAsia="Book Antiqua" w:hAnsi="Book Antiqua" w:cs="Book Antiqua"/>
          <w:color w:val="000000"/>
        </w:rPr>
        <w:t>,</w:t>
      </w:r>
      <w:r w:rsidR="00C30A2A" w:rsidRPr="00A244F5">
        <w:rPr>
          <w:rFonts w:ascii="Book Antiqua" w:eastAsia="Book Antiqua" w:hAnsi="Book Antiqua" w:cs="Book Antiqua"/>
          <w:color w:val="000000"/>
        </w:rPr>
        <w:t xml:space="preserve"> </w:t>
      </w:r>
      <w:r w:rsidR="00094DBA" w:rsidRPr="00A244F5">
        <w:rPr>
          <w:rFonts w:ascii="Book Antiqua" w:eastAsia="Book Antiqua" w:hAnsi="Book Antiqua" w:cs="Book Antiqua"/>
          <w:color w:val="000000"/>
        </w:rPr>
        <w:t xml:space="preserve">and it </w:t>
      </w:r>
      <w:r w:rsidRPr="00A244F5">
        <w:rPr>
          <w:rFonts w:ascii="Book Antiqua" w:eastAsia="Book Antiqua" w:hAnsi="Book Antiqua" w:cs="Book Antiqua"/>
          <w:color w:val="000000"/>
        </w:rPr>
        <w:t>shows high heterogeneity</w:t>
      </w:r>
      <w:r w:rsidR="00094DBA" w:rsidRPr="00A244F5">
        <w:rPr>
          <w:rFonts w:ascii="Book Antiqua" w:eastAsia="Book Antiqua" w:hAnsi="Book Antiqua" w:cs="Book Antiqua"/>
          <w:color w:val="000000"/>
        </w:rPr>
        <w:t xml:space="preserve"> and </w:t>
      </w:r>
      <w:r w:rsidR="00B941A1" w:rsidRPr="00A244F5">
        <w:rPr>
          <w:rFonts w:ascii="Book Antiqua" w:eastAsia="Book Antiqua" w:hAnsi="Book Antiqua" w:cs="Book Antiqua"/>
          <w:color w:val="000000"/>
        </w:rPr>
        <w:t xml:space="preserve">can readily experience </w:t>
      </w:r>
      <w:r w:rsidRPr="00A244F5">
        <w:rPr>
          <w:rFonts w:ascii="Book Antiqua" w:eastAsia="Book Antiqua" w:hAnsi="Book Antiqua" w:cs="Book Antiqua"/>
          <w:color w:val="000000"/>
        </w:rPr>
        <w:t xml:space="preserve">intrahepatic metastasis or systemic metastasis, which seriously affects </w:t>
      </w:r>
      <w:r w:rsidR="00B941A1" w:rsidRPr="00A244F5">
        <w:rPr>
          <w:rFonts w:ascii="Book Antiqua" w:eastAsia="Book Antiqua" w:hAnsi="Book Antiqua" w:cs="Book Antiqua"/>
          <w:color w:val="000000"/>
        </w:rPr>
        <w:t>patients</w:t>
      </w:r>
      <w:r w:rsidR="00094DBA"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quality of life. </w:t>
      </w:r>
      <w:r w:rsidR="00C30A2A" w:rsidRPr="00A244F5">
        <w:rPr>
          <w:rFonts w:ascii="Book Antiqua" w:eastAsia="Book Antiqua" w:hAnsi="Book Antiqua" w:cs="Book Antiqua"/>
          <w:color w:val="000000"/>
        </w:rPr>
        <w:t>Numerous</w:t>
      </w:r>
      <w:r w:rsidRPr="00A244F5">
        <w:rPr>
          <w:rFonts w:ascii="Book Antiqua" w:eastAsia="Book Antiqua" w:hAnsi="Book Antiqua" w:cs="Book Antiqua"/>
          <w:color w:val="000000"/>
        </w:rPr>
        <w:t xml:space="preserve"> studies</w:t>
      </w:r>
      <w:r w:rsidR="00C30A2A" w:rsidRPr="00A244F5">
        <w:rPr>
          <w:rFonts w:ascii="Book Antiqua" w:eastAsia="Book Antiqua" w:hAnsi="Book Antiqua" w:cs="Book Antiqua"/>
          <w:color w:val="000000"/>
        </w:rPr>
        <w:t xml:space="preserve"> have shown that</w:t>
      </w:r>
      <w:r w:rsidRPr="00A244F5">
        <w:rPr>
          <w:rFonts w:ascii="Book Antiqua" w:eastAsia="Book Antiqua" w:hAnsi="Book Antiqua" w:cs="Book Antiqua"/>
          <w:color w:val="000000"/>
        </w:rPr>
        <w:t xml:space="preserve"> hypoxia inducible factor1α (HIF-1α) plays a significant role in the occurrence and development of tumors,</w:t>
      </w:r>
      <w:r w:rsidR="00C30A2A" w:rsidRPr="00A244F5">
        <w:rPr>
          <w:rFonts w:ascii="Book Antiqua" w:eastAsia="Book Antiqua" w:hAnsi="Book Antiqua" w:cs="Book Antiqua"/>
          <w:color w:val="000000"/>
        </w:rPr>
        <w:t xml:space="preserve"> as it</w:t>
      </w:r>
      <w:r w:rsidRPr="00A244F5">
        <w:rPr>
          <w:rFonts w:ascii="Book Antiqua" w:eastAsia="Book Antiqua" w:hAnsi="Book Antiqua" w:cs="Book Antiqua"/>
          <w:color w:val="000000"/>
        </w:rPr>
        <w:t xml:space="preserve"> promotes the formation of intratumoral vessels and plays a key role in the</w:t>
      </w:r>
      <w:r w:rsidR="00C30A2A" w:rsidRPr="00A244F5">
        <w:rPr>
          <w:rFonts w:ascii="Book Antiqua" w:eastAsia="Book Antiqua" w:hAnsi="Book Antiqua" w:cs="Book Antiqua"/>
          <w:color w:val="000000"/>
        </w:rPr>
        <w:t>ir</w:t>
      </w:r>
      <w:r w:rsidRPr="00A244F5">
        <w:rPr>
          <w:rFonts w:ascii="Book Antiqua" w:eastAsia="Book Antiqua" w:hAnsi="Book Antiqua" w:cs="Book Antiqua"/>
          <w:color w:val="000000"/>
        </w:rPr>
        <w:t xml:space="preserve"> metastasis and invasion. Some studies have reported that </w:t>
      </w:r>
      <w:r w:rsidR="00543AF6"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w:t>
      </w:r>
      <w:r w:rsidR="00C30A2A" w:rsidRPr="00A244F5">
        <w:rPr>
          <w:rFonts w:ascii="Book Antiqua" w:eastAsia="Book Antiqua" w:hAnsi="Book Antiqua" w:cs="Book Antiqua"/>
          <w:color w:val="000000"/>
        </w:rPr>
        <w:t>, which is induced by various factors,</w:t>
      </w:r>
      <w:r w:rsidRPr="00A244F5">
        <w:rPr>
          <w:rFonts w:ascii="Book Antiqua" w:eastAsia="Book Antiqua" w:hAnsi="Book Antiqua" w:cs="Book Antiqua"/>
          <w:color w:val="000000"/>
        </w:rPr>
        <w:t xml:space="preserve"> is involved in the apoptosis of tumor cells.</w:t>
      </w:r>
    </w:p>
    <w:p w14:paraId="1952CC26" w14:textId="77777777" w:rsidR="005C6403" w:rsidRPr="00A244F5" w:rsidRDefault="005C6403" w:rsidP="005C6403">
      <w:pPr>
        <w:adjustRightInd w:val="0"/>
        <w:snapToGrid w:val="0"/>
        <w:spacing w:line="360" w:lineRule="auto"/>
        <w:jc w:val="both"/>
        <w:rPr>
          <w:rFonts w:ascii="Book Antiqua" w:hAnsi="Book Antiqua"/>
        </w:rPr>
      </w:pPr>
    </w:p>
    <w:p w14:paraId="186E99A3"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AIM</w:t>
      </w:r>
    </w:p>
    <w:p w14:paraId="6608AECC" w14:textId="46D480FD"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To investigate the expression of </w:t>
      </w:r>
      <w:r w:rsidR="00FA427E"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and HIF-1α and their relationship </w:t>
      </w:r>
      <w:r w:rsidR="00C30A2A" w:rsidRPr="00A244F5">
        <w:rPr>
          <w:rFonts w:ascii="Book Antiqua" w:eastAsia="Book Antiqua" w:hAnsi="Book Antiqua" w:cs="Book Antiqua"/>
          <w:color w:val="000000"/>
        </w:rPr>
        <w:t>to</w:t>
      </w:r>
      <w:r w:rsidRPr="00A244F5">
        <w:rPr>
          <w:rFonts w:ascii="Book Antiqua" w:eastAsia="Book Antiqua" w:hAnsi="Book Antiqua" w:cs="Book Antiqua"/>
          <w:color w:val="000000"/>
        </w:rPr>
        <w:t xml:space="preserve"> </w:t>
      </w:r>
      <w:r w:rsidR="00FA427E" w:rsidRPr="00A244F5">
        <w:rPr>
          <w:rFonts w:ascii="Book Antiqua" w:eastAsia="Book Antiqua" w:hAnsi="Book Antiqua" w:cs="Book Antiqua"/>
          <w:color w:val="000000"/>
        </w:rPr>
        <w:t xml:space="preserve">the </w:t>
      </w:r>
      <w:r w:rsidRPr="00A244F5">
        <w:rPr>
          <w:rFonts w:ascii="Book Antiqua" w:eastAsia="Book Antiqua" w:hAnsi="Book Antiqua" w:cs="Book Antiqua"/>
          <w:color w:val="000000"/>
        </w:rPr>
        <w:t xml:space="preserve">prognosis </w:t>
      </w:r>
      <w:r w:rsidR="00FA427E" w:rsidRPr="00A244F5">
        <w:rPr>
          <w:rFonts w:ascii="Book Antiqua" w:eastAsia="Book Antiqua" w:hAnsi="Book Antiqua" w:cs="Book Antiqua"/>
          <w:color w:val="000000"/>
        </w:rPr>
        <w:t>of</w:t>
      </w:r>
      <w:r w:rsidRPr="00A244F5">
        <w:rPr>
          <w:rFonts w:ascii="Book Antiqua" w:eastAsia="Book Antiqua" w:hAnsi="Book Antiqua" w:cs="Book Antiqua"/>
          <w:color w:val="000000"/>
        </w:rPr>
        <w:t xml:space="preserve"> patients with primary HCC complicated by </w:t>
      </w:r>
      <w:r w:rsidR="00592E29" w:rsidRPr="00A244F5">
        <w:rPr>
          <w:rFonts w:ascii="Book Antiqua" w:eastAsia="Book Antiqua" w:hAnsi="Book Antiqua" w:cs="Book Antiqua"/>
          <w:color w:val="000000"/>
        </w:rPr>
        <w:t xml:space="preserve">pathological changes of </w:t>
      </w:r>
      <w:r w:rsidRPr="00A244F5">
        <w:rPr>
          <w:rFonts w:ascii="Book Antiqua" w:eastAsia="Book Antiqua" w:hAnsi="Book Antiqua" w:cs="Book Antiqua"/>
          <w:color w:val="000000"/>
        </w:rPr>
        <w:t>hemorrhage and necrosis.</w:t>
      </w:r>
    </w:p>
    <w:p w14:paraId="7626A4DE" w14:textId="77777777" w:rsidR="005C6403" w:rsidRPr="00A244F5" w:rsidRDefault="005C6403" w:rsidP="005C6403">
      <w:pPr>
        <w:adjustRightInd w:val="0"/>
        <w:snapToGrid w:val="0"/>
        <w:spacing w:line="360" w:lineRule="auto"/>
        <w:jc w:val="both"/>
        <w:rPr>
          <w:rFonts w:ascii="Book Antiqua" w:hAnsi="Book Antiqua"/>
        </w:rPr>
      </w:pPr>
    </w:p>
    <w:p w14:paraId="438FD3E8"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METHODS</w:t>
      </w:r>
    </w:p>
    <w:p w14:paraId="7FC13D79" w14:textId="1C992DB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A total of 88 patients with HCC complicated by pathological changes of hemorrhage and necrosis who were treated </w:t>
      </w:r>
      <w:r w:rsidR="00563D1A">
        <w:rPr>
          <w:rFonts w:ascii="Book Antiqua" w:eastAsia="Book Antiqua" w:hAnsi="Book Antiqua" w:cs="Book Antiqua"/>
          <w:color w:val="000000"/>
        </w:rPr>
        <w:t>at</w:t>
      </w:r>
      <w:r w:rsidR="00563D1A"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our hospital from January 2017 to December 2019 were selected</w:t>
      </w:r>
      <w:r w:rsidR="00B941A1"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w:t>
      </w:r>
      <w:r w:rsidR="00563D1A">
        <w:rPr>
          <w:rFonts w:ascii="Book Antiqua" w:eastAsia="Book Antiqua" w:hAnsi="Book Antiqua" w:cs="Book Antiqua"/>
          <w:color w:val="000000"/>
        </w:rPr>
        <w:t>T</w:t>
      </w:r>
      <w:r w:rsidRPr="00A244F5">
        <w:rPr>
          <w:rFonts w:ascii="Book Antiqua" w:eastAsia="Book Antiqua" w:hAnsi="Book Antiqua" w:cs="Book Antiqua"/>
          <w:color w:val="000000"/>
        </w:rPr>
        <w:t xml:space="preserve">he expression of </w:t>
      </w:r>
      <w:r w:rsidR="00FA427E"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and HIF-1α</w:t>
      </w:r>
      <w:r w:rsidR="00563D1A">
        <w:rPr>
          <w:rFonts w:ascii="Book Antiqua" w:eastAsia="Book Antiqua" w:hAnsi="Book Antiqua" w:cs="Book Antiqua"/>
          <w:color w:val="000000"/>
        </w:rPr>
        <w:t xml:space="preserve"> in </w:t>
      </w:r>
      <w:r w:rsidR="00563D1A" w:rsidRPr="00A244F5">
        <w:rPr>
          <w:rFonts w:ascii="Book Antiqua" w:eastAsia="Book Antiqua" w:hAnsi="Book Antiqua" w:cs="Book Antiqua"/>
          <w:color w:val="000000"/>
        </w:rPr>
        <w:t xml:space="preserve">HCC </w:t>
      </w:r>
      <w:r w:rsidR="00563D1A">
        <w:rPr>
          <w:rFonts w:ascii="Book Antiqua" w:eastAsia="Book Antiqua" w:hAnsi="Book Antiqua" w:cs="Book Antiqua"/>
          <w:color w:val="000000"/>
        </w:rPr>
        <w:t xml:space="preserve">and paracancerous </w:t>
      </w:r>
      <w:r w:rsidR="00563D1A" w:rsidRPr="00A244F5">
        <w:rPr>
          <w:rFonts w:ascii="Book Antiqua" w:eastAsia="Book Antiqua" w:hAnsi="Book Antiqua" w:cs="Book Antiqua"/>
          <w:color w:val="000000"/>
        </w:rPr>
        <w:t>tissues</w:t>
      </w:r>
      <w:r w:rsidR="00563D1A">
        <w:rPr>
          <w:rFonts w:ascii="Book Antiqua" w:eastAsia="Book Antiqua" w:hAnsi="Book Antiqua" w:cs="Book Antiqua"/>
          <w:color w:val="000000"/>
        </w:rPr>
        <w:t xml:space="preserve"> from these patients</w:t>
      </w:r>
      <w:r w:rsidR="00563D1A" w:rsidRPr="00A244F5" w:rsidDel="00563D1A">
        <w:rPr>
          <w:rFonts w:ascii="Book Antiqua" w:eastAsia="Book Antiqua" w:hAnsi="Book Antiqua" w:cs="Book Antiqua"/>
          <w:color w:val="000000"/>
        </w:rPr>
        <w:t xml:space="preserve"> </w:t>
      </w:r>
      <w:r w:rsidR="00B941A1" w:rsidRPr="00A244F5">
        <w:rPr>
          <w:rFonts w:ascii="Book Antiqua" w:eastAsia="Book Antiqua" w:hAnsi="Book Antiqua" w:cs="Book Antiqua"/>
          <w:color w:val="000000"/>
        </w:rPr>
        <w:t xml:space="preserve">was </w:t>
      </w:r>
      <w:r w:rsidR="00FA427E" w:rsidRPr="00A244F5">
        <w:rPr>
          <w:rFonts w:ascii="Book Antiqua" w:eastAsia="Book Antiqua" w:hAnsi="Book Antiqua" w:cs="Book Antiqua"/>
          <w:color w:val="000000"/>
        </w:rPr>
        <w:t>assessed</w:t>
      </w:r>
      <w:r w:rsidRPr="00A244F5">
        <w:rPr>
          <w:rFonts w:ascii="Book Antiqua" w:eastAsia="Book Antiqua" w:hAnsi="Book Antiqua" w:cs="Book Antiqua"/>
          <w:color w:val="000000"/>
        </w:rPr>
        <w:t>.</w:t>
      </w:r>
    </w:p>
    <w:p w14:paraId="33605520" w14:textId="77777777" w:rsidR="005C6403" w:rsidRPr="00A244F5" w:rsidRDefault="005C6403" w:rsidP="005C6403">
      <w:pPr>
        <w:adjustRightInd w:val="0"/>
        <w:snapToGrid w:val="0"/>
        <w:spacing w:line="360" w:lineRule="auto"/>
        <w:jc w:val="both"/>
        <w:rPr>
          <w:rFonts w:ascii="Book Antiqua" w:hAnsi="Book Antiqua"/>
        </w:rPr>
      </w:pPr>
    </w:p>
    <w:p w14:paraId="11AE845F"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RESULTS</w:t>
      </w:r>
    </w:p>
    <w:p w14:paraId="6F18D885" w14:textId="30390DDC"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lastRenderedPageBreak/>
        <w:t xml:space="preserve">The positive expression rate of </w:t>
      </w:r>
      <w:r w:rsidR="00FA427E"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in HCC tissues was 27.27%, which was significantly lower than </w:t>
      </w:r>
      <w:r w:rsidR="00563D1A">
        <w:rPr>
          <w:rFonts w:ascii="Book Antiqua" w:eastAsia="Book Antiqua" w:hAnsi="Book Antiqua" w:cs="Book Antiqua"/>
          <w:color w:val="000000"/>
        </w:rPr>
        <w:t xml:space="preserve">that </w:t>
      </w:r>
      <w:r w:rsidRPr="00A244F5">
        <w:rPr>
          <w:rFonts w:ascii="Book Antiqua" w:eastAsia="Book Antiqua" w:hAnsi="Book Antiqua" w:cs="Book Antiqua"/>
          <w:color w:val="000000"/>
        </w:rPr>
        <w:t xml:space="preserve">in </w:t>
      </w:r>
      <w:r w:rsidR="00B941A1" w:rsidRPr="00A244F5">
        <w:rPr>
          <w:rFonts w:ascii="Book Antiqua" w:eastAsia="Book Antiqua" w:hAnsi="Book Antiqua" w:cs="Book Antiqua"/>
          <w:color w:val="000000"/>
        </w:rPr>
        <w:t xml:space="preserve">the </w:t>
      </w:r>
      <w:r w:rsidRPr="00A244F5">
        <w:rPr>
          <w:rFonts w:ascii="Book Antiqua" w:eastAsia="Book Antiqua" w:hAnsi="Book Antiqua" w:cs="Book Antiqua"/>
          <w:color w:val="000000"/>
        </w:rPr>
        <w:t>paracancerous tissues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 while the positive expression rate of HIF-1α was 72.73%, which was significantly higher than</w:t>
      </w:r>
      <w:r w:rsidR="00563D1A">
        <w:rPr>
          <w:rFonts w:ascii="Book Antiqua" w:eastAsia="Book Antiqua" w:hAnsi="Book Antiqua" w:cs="Book Antiqua"/>
          <w:color w:val="000000"/>
        </w:rPr>
        <w:t xml:space="preserve"> that</w:t>
      </w:r>
      <w:r w:rsidRPr="00A244F5">
        <w:rPr>
          <w:rFonts w:ascii="Book Antiqua" w:eastAsia="Book Antiqua" w:hAnsi="Book Antiqua" w:cs="Book Antiqua"/>
          <w:color w:val="000000"/>
        </w:rPr>
        <w:t xml:space="preserve"> in</w:t>
      </w:r>
      <w:r w:rsidR="00B941A1" w:rsidRPr="00A244F5">
        <w:rPr>
          <w:rFonts w:ascii="Book Antiqua" w:eastAsia="Book Antiqua" w:hAnsi="Book Antiqua" w:cs="Book Antiqua"/>
          <w:color w:val="000000"/>
        </w:rPr>
        <w:t xml:space="preserve"> the</w:t>
      </w:r>
      <w:r w:rsidRPr="00A244F5">
        <w:rPr>
          <w:rFonts w:ascii="Book Antiqua" w:eastAsia="Book Antiqua" w:hAnsi="Book Antiqua" w:cs="Book Antiqua"/>
          <w:color w:val="000000"/>
        </w:rPr>
        <w:t xml:space="preserve"> paracancerous tissues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 The positive expression rate</w:t>
      </w:r>
      <w:r w:rsidR="00B941A1"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w:t>
      </w:r>
      <w:r w:rsidR="00B941A1" w:rsidRPr="00A244F5">
        <w:rPr>
          <w:rFonts w:ascii="Book Antiqua" w:eastAsia="Book Antiqua" w:hAnsi="Book Antiqua" w:cs="Book Antiqua"/>
          <w:color w:val="000000"/>
        </w:rPr>
        <w:t>for</w:t>
      </w:r>
      <w:r w:rsidRPr="00A244F5">
        <w:rPr>
          <w:rFonts w:ascii="Book Antiqua" w:eastAsia="Book Antiqua" w:hAnsi="Book Antiqua" w:cs="Book Antiqua"/>
          <w:color w:val="000000"/>
        </w:rPr>
        <w:t xml:space="preserve"> </w:t>
      </w:r>
      <w:r w:rsidR="00FA427E"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in tumor node metastasis (TNM) stage </w:t>
      </w:r>
      <w:r w:rsidRPr="00A244F5">
        <w:rPr>
          <w:rFonts w:ascii="Book Antiqua" w:eastAsia="宋体" w:hAnsi="Book Antiqua" w:cs="宋体"/>
          <w:color w:val="000000"/>
          <w:lang w:eastAsia="zh-CN"/>
        </w:rPr>
        <w:t>III</w:t>
      </w:r>
      <w:r w:rsidR="009C0A54">
        <w:rPr>
          <w:rFonts w:ascii="Book Antiqua" w:eastAsia="Book Antiqua" w:hAnsi="Book Antiqua" w:cs="Book Antiqua"/>
          <w:color w:val="000000"/>
        </w:rPr>
        <w:t xml:space="preserve"> </w:t>
      </w:r>
      <w:r w:rsidRPr="00A244F5">
        <w:rPr>
          <w:rFonts w:ascii="Book Antiqua" w:eastAsia="Book Antiqua" w:hAnsi="Book Antiqua" w:cs="Book Antiqua"/>
          <w:color w:val="000000"/>
        </w:rPr>
        <w:t>and lymph node metastasis tissue</w:t>
      </w:r>
      <w:r w:rsidR="00B941A1"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were 2.78% and 2.50%, respectively, which were significantly lower than those in TNM stage </w:t>
      </w:r>
      <w:r w:rsidRPr="00A244F5">
        <w:rPr>
          <w:rFonts w:ascii="Book Antiqua" w:eastAsia="宋体" w:hAnsi="Book Antiqua" w:cs="宋体"/>
          <w:color w:val="000000"/>
          <w:lang w:eastAsia="zh-CN"/>
        </w:rPr>
        <w:t>I</w:t>
      </w:r>
      <w:r w:rsidRPr="00A244F5">
        <w:rPr>
          <w:rFonts w:ascii="Book Antiqua" w:eastAsia="Book Antiqua" w:hAnsi="Book Antiqua" w:cs="Book Antiqua"/>
          <w:color w:val="000000"/>
        </w:rPr>
        <w:t>-</w:t>
      </w:r>
      <w:r w:rsidRPr="00A244F5">
        <w:rPr>
          <w:rFonts w:ascii="Book Antiqua" w:eastAsia="宋体" w:hAnsi="Book Antiqua" w:cs="宋体"/>
          <w:color w:val="000000"/>
          <w:lang w:eastAsia="zh-CN"/>
        </w:rPr>
        <w:t>II</w:t>
      </w:r>
      <w:r w:rsidRPr="00A244F5">
        <w:rPr>
          <w:rFonts w:ascii="Book Antiqua" w:eastAsia="Book Antiqua" w:hAnsi="Book Antiqua" w:cs="Book Antiqua"/>
          <w:color w:val="000000"/>
        </w:rPr>
        <w:t xml:space="preserve"> and non-lymph node metastasis tissues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 </w:t>
      </w:r>
      <w:r w:rsidR="00A244F5" w:rsidRPr="00A244F5">
        <w:rPr>
          <w:rFonts w:ascii="Book Antiqua" w:eastAsia="Book Antiqua" w:hAnsi="Book Antiqua" w:cs="Book Antiqua"/>
          <w:color w:val="000000"/>
        </w:rPr>
        <w:t>The positive expression rate</w:t>
      </w:r>
      <w:r w:rsidR="009C0A54">
        <w:rPr>
          <w:rFonts w:ascii="Book Antiqua" w:eastAsia="Book Antiqua" w:hAnsi="Book Antiqua" w:cs="Book Antiqua"/>
          <w:color w:val="000000"/>
        </w:rPr>
        <w:t>s</w:t>
      </w:r>
      <w:r w:rsidR="00A244F5" w:rsidRPr="00A244F5">
        <w:rPr>
          <w:rFonts w:ascii="Book Antiqua" w:eastAsia="Book Antiqua" w:hAnsi="Book Antiqua" w:cs="Book Antiqua"/>
          <w:color w:val="000000"/>
        </w:rPr>
        <w:t xml:space="preserve"> of HIF-1α in TNM stage </w:t>
      </w:r>
      <w:r w:rsidR="00A244F5" w:rsidRPr="00A244F5">
        <w:rPr>
          <w:rFonts w:ascii="Book Antiqua" w:eastAsia="宋体" w:hAnsi="Book Antiqua" w:cs="宋体"/>
          <w:color w:val="000000"/>
          <w:lang w:eastAsia="zh-CN"/>
        </w:rPr>
        <w:t>III</w:t>
      </w:r>
      <w:r w:rsidR="00A244F5" w:rsidRPr="00A244F5">
        <w:rPr>
          <w:rFonts w:ascii="Book Antiqua" w:eastAsia="Book Antiqua" w:hAnsi="Book Antiqua" w:cs="Book Antiqua"/>
          <w:color w:val="000000"/>
        </w:rPr>
        <w:t xml:space="preserve">, lymph node metastasis, and portal vein tumor thrombus tissues </w:t>
      </w:r>
      <w:r w:rsidR="009C0A54" w:rsidRPr="00A244F5">
        <w:rPr>
          <w:rFonts w:ascii="Book Antiqua" w:eastAsia="Book Antiqua" w:hAnsi="Book Antiqua" w:cs="Book Antiqua"/>
          <w:color w:val="000000"/>
        </w:rPr>
        <w:t>w</w:t>
      </w:r>
      <w:r w:rsidR="009C0A54">
        <w:rPr>
          <w:rFonts w:ascii="Book Antiqua" w:eastAsia="Book Antiqua" w:hAnsi="Book Antiqua" w:cs="Book Antiqua"/>
          <w:color w:val="000000"/>
        </w:rPr>
        <w:t>ere</w:t>
      </w:r>
      <w:r w:rsidR="009C0A54" w:rsidRPr="00A244F5">
        <w:rPr>
          <w:rFonts w:ascii="Book Antiqua" w:eastAsia="Book Antiqua" w:hAnsi="Book Antiqua" w:cs="Book Antiqua"/>
          <w:color w:val="000000"/>
        </w:rPr>
        <w:t xml:space="preserve"> </w:t>
      </w:r>
      <w:r w:rsidR="00A244F5" w:rsidRPr="00A244F5">
        <w:rPr>
          <w:rFonts w:ascii="Book Antiqua" w:eastAsia="Book Antiqua" w:hAnsi="Book Antiqua" w:cs="Book Antiqua"/>
          <w:color w:val="000000"/>
        </w:rPr>
        <w:t xml:space="preserve">86.11%, 87.50%, and 88.00%, respectively, and these values were significantly higher than </w:t>
      </w:r>
      <w:r w:rsidR="00563D1A">
        <w:rPr>
          <w:rFonts w:ascii="Book Antiqua" w:eastAsia="Book Antiqua" w:hAnsi="Book Antiqua" w:cs="Book Antiqua"/>
          <w:color w:val="000000"/>
        </w:rPr>
        <w:t xml:space="preserve">those </w:t>
      </w:r>
      <w:r w:rsidR="00A244F5" w:rsidRPr="00A244F5">
        <w:rPr>
          <w:rFonts w:ascii="Book Antiqua" w:eastAsia="Book Antiqua" w:hAnsi="Book Antiqua" w:cs="Book Antiqua"/>
          <w:color w:val="000000"/>
        </w:rPr>
        <w:t xml:space="preserve">in TNM stage </w:t>
      </w:r>
      <w:r w:rsidR="00A244F5" w:rsidRPr="00A244F5">
        <w:rPr>
          <w:rFonts w:ascii="Book Antiqua" w:eastAsia="宋体" w:hAnsi="Book Antiqua" w:cs="宋体"/>
          <w:color w:val="000000"/>
          <w:lang w:eastAsia="zh-CN"/>
        </w:rPr>
        <w:t>I</w:t>
      </w:r>
      <w:r w:rsidR="00A244F5" w:rsidRPr="00A244F5">
        <w:rPr>
          <w:rFonts w:ascii="Book Antiqua" w:eastAsia="Book Antiqua" w:hAnsi="Book Antiqua" w:cs="Book Antiqua"/>
          <w:color w:val="000000"/>
        </w:rPr>
        <w:t>-</w:t>
      </w:r>
      <w:r w:rsidR="00A244F5" w:rsidRPr="00A244F5">
        <w:rPr>
          <w:rFonts w:ascii="Book Antiqua" w:eastAsia="宋体" w:hAnsi="Book Antiqua" w:cs="宋体"/>
          <w:color w:val="000000"/>
          <w:lang w:eastAsia="zh-CN"/>
        </w:rPr>
        <w:t>II</w:t>
      </w:r>
      <w:r w:rsidR="00A244F5" w:rsidRPr="00A244F5">
        <w:rPr>
          <w:rFonts w:ascii="Book Antiqua" w:eastAsia="Book Antiqua" w:hAnsi="Book Antiqua" w:cs="Book Antiqua"/>
          <w:color w:val="000000"/>
        </w:rPr>
        <w:t>, non-lymph node metastasis, and portal vein tumor thrombus tissues (</w:t>
      </w:r>
      <w:r w:rsidR="00A244F5" w:rsidRPr="00A244F5">
        <w:rPr>
          <w:rFonts w:ascii="Book Antiqua" w:eastAsia="Book Antiqua" w:hAnsi="Book Antiqua" w:cs="Book Antiqua"/>
          <w:i/>
          <w:iCs/>
          <w:color w:val="000000"/>
        </w:rPr>
        <w:t>P</w:t>
      </w:r>
      <w:r w:rsidR="00A244F5" w:rsidRPr="00A244F5">
        <w:rPr>
          <w:rFonts w:ascii="Book Antiqua" w:eastAsia="Book Antiqua" w:hAnsi="Book Antiqua" w:cs="Book Antiqua"/>
          <w:color w:val="000000"/>
        </w:rPr>
        <w:t xml:space="preserve"> &lt; 0.05). </w:t>
      </w:r>
      <w:r w:rsidRPr="00A244F5">
        <w:rPr>
          <w:rFonts w:ascii="Book Antiqua" w:eastAsia="Book Antiqua" w:hAnsi="Book Antiqua" w:cs="Book Antiqua"/>
          <w:color w:val="000000"/>
        </w:rPr>
        <w:t xml:space="preserve">The expression of </w:t>
      </w:r>
      <w:r w:rsidR="00943F07"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and HIF-1α in HCC </w:t>
      </w:r>
      <w:r w:rsidR="00563D1A">
        <w:rPr>
          <w:rFonts w:ascii="Book Antiqua" w:eastAsia="Book Antiqua" w:hAnsi="Book Antiqua" w:cs="Book Antiqua"/>
          <w:color w:val="000000"/>
        </w:rPr>
        <w:t xml:space="preserve">tissues </w:t>
      </w:r>
      <w:r w:rsidRPr="00A244F5">
        <w:rPr>
          <w:rFonts w:ascii="Book Antiqua" w:eastAsia="Book Antiqua" w:hAnsi="Book Antiqua" w:cs="Book Antiqua"/>
          <w:color w:val="000000"/>
        </w:rPr>
        <w:t>w</w:t>
      </w:r>
      <w:r w:rsidR="00943F07" w:rsidRPr="00A244F5">
        <w:rPr>
          <w:rFonts w:ascii="Book Antiqua" w:eastAsia="Book Antiqua" w:hAnsi="Book Antiqua" w:cs="Book Antiqua"/>
          <w:color w:val="000000"/>
        </w:rPr>
        <w:t>ere</w:t>
      </w:r>
      <w:r w:rsidRPr="00A244F5">
        <w:rPr>
          <w:rFonts w:ascii="Book Antiqua" w:eastAsia="Book Antiqua" w:hAnsi="Book Antiqua" w:cs="Book Antiqua"/>
          <w:color w:val="000000"/>
        </w:rPr>
        <w:t xml:space="preserve"> negatively correlated (</w:t>
      </w:r>
      <w:r w:rsidRPr="00A244F5">
        <w:rPr>
          <w:rFonts w:ascii="Book Antiqua" w:eastAsia="Book Antiqua" w:hAnsi="Book Antiqua" w:cs="Book Antiqua"/>
          <w:i/>
          <w:iCs/>
          <w:color w:val="000000"/>
        </w:rPr>
        <w:t>r</w:t>
      </w:r>
      <w:r w:rsidRPr="00A244F5">
        <w:rPr>
          <w:rFonts w:ascii="Book Antiqua" w:eastAsia="Book Antiqua" w:hAnsi="Book Antiqua" w:cs="Book Antiqua"/>
          <w:color w:val="000000"/>
          <w:vertAlign w:val="subscript"/>
        </w:rPr>
        <w:t>s</w:t>
      </w:r>
      <w:r w:rsidRPr="00A244F5">
        <w:rPr>
          <w:rFonts w:ascii="Book Antiqua" w:eastAsia="Book Antiqua" w:hAnsi="Book Antiqua" w:cs="Book Antiqua"/>
          <w:color w:val="000000"/>
        </w:rPr>
        <w:t xml:space="preserve"> = − 0.426,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 The median overall survival time of HCC patients was 18.90 </w:t>
      </w:r>
      <w:r w:rsidR="00563D1A" w:rsidRPr="00A244F5">
        <w:rPr>
          <w:rFonts w:ascii="Book Antiqua" w:eastAsia="Book Antiqua" w:hAnsi="Book Antiqua" w:cs="Book Antiqua"/>
          <w:color w:val="000000"/>
        </w:rPr>
        <w:t>mo</w:t>
      </w:r>
      <w:r w:rsidR="00563D1A">
        <w:rPr>
          <w:rFonts w:ascii="Book Antiqua" w:eastAsia="Book Antiqua" w:hAnsi="Book Antiqua" w:cs="Book Antiqua"/>
          <w:color w:val="000000"/>
        </w:rPr>
        <w:t xml:space="preserve"> </w:t>
      </w:r>
      <w:r w:rsidRPr="00A244F5">
        <w:rPr>
          <w:rFonts w:ascii="Book Antiqua" w:eastAsia="Book Antiqua" w:hAnsi="Book Antiqua" w:cs="Book Antiqua"/>
          <w:color w:val="000000"/>
        </w:rPr>
        <w:t>(95%</w:t>
      </w:r>
      <w:r w:rsidR="00592E29"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CI: 17.20</w:t>
      </w:r>
      <w:r w:rsidR="00592E29"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19.91). The results of the Cox proportional risk regression model analysis showed that TNM stage, portal vein tumor thrombus, lymph node metastasis, </w:t>
      </w:r>
      <w:r w:rsidR="00943F07"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w:t>
      </w:r>
      <w:r w:rsidR="00563D1A" w:rsidRPr="00A244F5">
        <w:rPr>
          <w:rFonts w:ascii="Book Antiqua" w:eastAsia="Book Antiqua" w:hAnsi="Book Antiqua" w:cs="Book Antiqua"/>
          <w:color w:val="000000"/>
        </w:rPr>
        <w:t xml:space="preserve"> expression</w:t>
      </w:r>
      <w:r w:rsidRPr="00A244F5">
        <w:rPr>
          <w:rFonts w:ascii="Book Antiqua" w:eastAsia="Book Antiqua" w:hAnsi="Book Antiqua" w:cs="Book Antiqua"/>
          <w:color w:val="000000"/>
        </w:rPr>
        <w:t xml:space="preserve">, </w:t>
      </w:r>
      <w:r w:rsidR="00943F07" w:rsidRPr="00A244F5">
        <w:rPr>
          <w:rFonts w:ascii="Book Antiqua" w:eastAsia="Book Antiqua" w:hAnsi="Book Antiqua" w:cs="Book Antiqua"/>
          <w:color w:val="000000"/>
        </w:rPr>
        <w:t xml:space="preserve">and </w:t>
      </w:r>
      <w:r w:rsidRPr="00A244F5">
        <w:rPr>
          <w:rFonts w:ascii="Book Antiqua" w:eastAsia="Book Antiqua" w:hAnsi="Book Antiqua" w:cs="Book Antiqua"/>
          <w:color w:val="000000"/>
        </w:rPr>
        <w:t>HIF-1α expression were the</w:t>
      </w:r>
      <w:r w:rsidR="00943F07"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factors influencing </w:t>
      </w:r>
      <w:r w:rsidR="00943F07" w:rsidRPr="00A244F5">
        <w:rPr>
          <w:rFonts w:ascii="Book Antiqua" w:eastAsia="Book Antiqua" w:hAnsi="Book Antiqua" w:cs="Book Antiqua"/>
          <w:color w:val="000000"/>
        </w:rPr>
        <w:t xml:space="preserve">patient </w:t>
      </w:r>
      <w:r w:rsidRPr="00A244F5">
        <w:rPr>
          <w:rFonts w:ascii="Book Antiqua" w:eastAsia="Book Antiqua" w:hAnsi="Book Antiqua" w:cs="Book Antiqua"/>
          <w:color w:val="000000"/>
        </w:rPr>
        <w:t>prognosis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w:t>
      </w:r>
    </w:p>
    <w:p w14:paraId="2737665F" w14:textId="77777777" w:rsidR="005C6403" w:rsidRPr="00A244F5" w:rsidRDefault="005C6403" w:rsidP="005C6403">
      <w:pPr>
        <w:adjustRightInd w:val="0"/>
        <w:snapToGrid w:val="0"/>
        <w:spacing w:line="360" w:lineRule="auto"/>
        <w:jc w:val="both"/>
        <w:rPr>
          <w:rFonts w:ascii="Book Antiqua" w:hAnsi="Book Antiqua"/>
        </w:rPr>
      </w:pPr>
    </w:p>
    <w:p w14:paraId="135F0E53"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CONCLUSION</w:t>
      </w:r>
    </w:p>
    <w:p w14:paraId="40B54864" w14:textId="47814BF9"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The expression of </w:t>
      </w:r>
      <w:r w:rsidR="00943F07"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decrease</w:t>
      </w:r>
      <w:r w:rsidR="00563D1A">
        <w:rPr>
          <w:rFonts w:ascii="Book Antiqua" w:eastAsia="Book Antiqua" w:hAnsi="Book Antiqua" w:cs="Book Antiqua"/>
          <w:color w:val="000000"/>
        </w:rPr>
        <w:t>s</w:t>
      </w:r>
      <w:r w:rsidRPr="00A244F5">
        <w:rPr>
          <w:rFonts w:ascii="Book Antiqua" w:eastAsia="Book Antiqua" w:hAnsi="Book Antiqua" w:cs="Book Antiqua"/>
          <w:color w:val="000000"/>
        </w:rPr>
        <w:t xml:space="preserve"> and HIF-1α </w:t>
      </w:r>
      <w:r w:rsidR="00563D1A" w:rsidRPr="00A244F5">
        <w:rPr>
          <w:rFonts w:ascii="Book Antiqua" w:eastAsia="Book Antiqua" w:hAnsi="Book Antiqua" w:cs="Book Antiqua"/>
          <w:color w:val="000000"/>
        </w:rPr>
        <w:t>increase</w:t>
      </w:r>
      <w:r w:rsidR="00563D1A">
        <w:rPr>
          <w:rFonts w:ascii="Book Antiqua" w:eastAsia="Book Antiqua" w:hAnsi="Book Antiqua" w:cs="Book Antiqua"/>
          <w:color w:val="000000"/>
        </w:rPr>
        <w:t>s</w:t>
      </w:r>
      <w:r w:rsidR="00563D1A"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in HCC tissues complicated by pathological changes of hemorrhage and necrosis, </w:t>
      </w:r>
      <w:r w:rsidR="00592E29" w:rsidRPr="00A244F5">
        <w:rPr>
          <w:rFonts w:ascii="Book Antiqua" w:eastAsia="Book Antiqua" w:hAnsi="Book Antiqua" w:cs="Book Antiqua"/>
          <w:color w:val="000000"/>
        </w:rPr>
        <w:t>and these</w:t>
      </w:r>
      <w:r w:rsidRPr="00A244F5">
        <w:rPr>
          <w:rFonts w:ascii="Book Antiqua" w:eastAsia="Book Antiqua" w:hAnsi="Book Antiqua" w:cs="Book Antiqua"/>
          <w:color w:val="000000"/>
        </w:rPr>
        <w:t xml:space="preserve"> are related to clinicopathological features and prognosis.</w:t>
      </w:r>
    </w:p>
    <w:p w14:paraId="05A6EDB0" w14:textId="77777777" w:rsidR="005C6403" w:rsidRPr="00A244F5" w:rsidRDefault="005C6403" w:rsidP="005C6403">
      <w:pPr>
        <w:adjustRightInd w:val="0"/>
        <w:snapToGrid w:val="0"/>
        <w:spacing w:line="360" w:lineRule="auto"/>
        <w:jc w:val="both"/>
        <w:rPr>
          <w:rFonts w:ascii="Book Antiqua" w:hAnsi="Book Antiqua"/>
        </w:rPr>
      </w:pPr>
    </w:p>
    <w:p w14:paraId="6FF925BE" w14:textId="68C32864"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bCs/>
          <w:color w:val="000000"/>
        </w:rPr>
        <w:t>Key</w:t>
      </w:r>
      <w:r w:rsidR="00563D1A">
        <w:rPr>
          <w:rFonts w:ascii="Book Antiqua" w:eastAsia="Book Antiqua" w:hAnsi="Book Antiqua" w:cs="Book Antiqua"/>
          <w:b/>
          <w:bCs/>
          <w:color w:val="000000"/>
        </w:rPr>
        <w:t xml:space="preserve"> W</w:t>
      </w:r>
      <w:r w:rsidR="00563D1A" w:rsidRPr="00A244F5">
        <w:rPr>
          <w:rFonts w:ascii="Book Antiqua" w:eastAsia="Book Antiqua" w:hAnsi="Book Antiqua" w:cs="Book Antiqua"/>
          <w:b/>
          <w:bCs/>
          <w:color w:val="000000"/>
        </w:rPr>
        <w:t>ords</w:t>
      </w:r>
      <w:r w:rsidRPr="00A244F5">
        <w:rPr>
          <w:rFonts w:ascii="Book Antiqua" w:eastAsia="Book Antiqua" w:hAnsi="Book Antiqua" w:cs="Book Antiqua"/>
          <w:b/>
          <w:bCs/>
          <w:color w:val="000000"/>
        </w:rPr>
        <w:t xml:space="preserve">: </w:t>
      </w:r>
      <w:r w:rsidR="00563D1A">
        <w:rPr>
          <w:rFonts w:ascii="Book Antiqua" w:eastAsia="Book Antiqua" w:hAnsi="Book Antiqua" w:cs="Book Antiqua"/>
          <w:color w:val="000000"/>
        </w:rPr>
        <w:t>H</w:t>
      </w:r>
      <w:r w:rsidR="00563D1A" w:rsidRPr="00A244F5">
        <w:rPr>
          <w:rFonts w:ascii="Book Antiqua" w:eastAsia="Book Antiqua" w:hAnsi="Book Antiqua" w:cs="Book Antiqua"/>
          <w:color w:val="000000"/>
        </w:rPr>
        <w:t xml:space="preserve">epatocellular </w:t>
      </w:r>
      <w:r w:rsidRPr="00A244F5">
        <w:rPr>
          <w:rFonts w:ascii="Book Antiqua" w:eastAsia="Book Antiqua" w:hAnsi="Book Antiqua" w:cs="Book Antiqua"/>
          <w:color w:val="000000"/>
        </w:rPr>
        <w:t xml:space="preserve">carcinoma; </w:t>
      </w:r>
      <w:r w:rsidR="00563D1A">
        <w:rPr>
          <w:rFonts w:ascii="Book Antiqua" w:eastAsia="Book Antiqua" w:hAnsi="Book Antiqua" w:cs="Book Antiqua"/>
          <w:color w:val="000000"/>
        </w:rPr>
        <w:t>C</w:t>
      </w:r>
      <w:r w:rsidR="00563D1A" w:rsidRPr="00A244F5">
        <w:rPr>
          <w:rFonts w:ascii="Book Antiqua" w:eastAsia="Book Antiqua" w:hAnsi="Book Antiqua" w:cs="Book Antiqua"/>
          <w:color w:val="000000"/>
        </w:rPr>
        <w:t>aspase</w:t>
      </w:r>
      <w:r w:rsidRPr="00A244F5">
        <w:rPr>
          <w:rFonts w:ascii="Book Antiqua" w:eastAsia="Book Antiqua" w:hAnsi="Book Antiqua" w:cs="Book Antiqua"/>
          <w:color w:val="000000"/>
        </w:rPr>
        <w:t xml:space="preserve">-3; </w:t>
      </w:r>
      <w:r w:rsidR="00563D1A">
        <w:rPr>
          <w:rFonts w:ascii="Book Antiqua" w:eastAsia="Book Antiqua" w:hAnsi="Book Antiqua" w:cs="Book Antiqua"/>
          <w:color w:val="000000"/>
        </w:rPr>
        <w:t>H</w:t>
      </w:r>
      <w:r w:rsidR="00563D1A" w:rsidRPr="00A244F5">
        <w:rPr>
          <w:rFonts w:ascii="Book Antiqua" w:eastAsia="Book Antiqua" w:hAnsi="Book Antiqua" w:cs="Book Antiqua"/>
          <w:color w:val="000000"/>
        </w:rPr>
        <w:t xml:space="preserve">ypoxia </w:t>
      </w:r>
      <w:r w:rsidRPr="00A244F5">
        <w:rPr>
          <w:rFonts w:ascii="Book Antiqua" w:eastAsia="Book Antiqua" w:hAnsi="Book Antiqua" w:cs="Book Antiqua"/>
          <w:color w:val="000000"/>
        </w:rPr>
        <w:t xml:space="preserve">inducible factor 1α; </w:t>
      </w:r>
      <w:r w:rsidR="00563D1A">
        <w:rPr>
          <w:rFonts w:ascii="Book Antiqua" w:eastAsia="Book Antiqua" w:hAnsi="Book Antiqua" w:cs="Book Antiqua"/>
          <w:color w:val="000000"/>
        </w:rPr>
        <w:t>H</w:t>
      </w:r>
      <w:r w:rsidR="00563D1A" w:rsidRPr="00A244F5">
        <w:rPr>
          <w:rFonts w:ascii="Book Antiqua" w:eastAsia="Book Antiqua" w:hAnsi="Book Antiqua" w:cs="Book Antiqua"/>
          <w:color w:val="000000"/>
        </w:rPr>
        <w:t>emorrhage</w:t>
      </w:r>
      <w:r w:rsidRPr="00A244F5">
        <w:rPr>
          <w:rFonts w:ascii="Book Antiqua" w:eastAsia="Book Antiqua" w:hAnsi="Book Antiqua" w:cs="Book Antiqua"/>
          <w:color w:val="000000"/>
        </w:rPr>
        <w:t xml:space="preserve">; </w:t>
      </w:r>
      <w:r w:rsidR="00563D1A">
        <w:rPr>
          <w:rFonts w:ascii="Book Antiqua" w:eastAsia="Book Antiqua" w:hAnsi="Book Antiqua" w:cs="Book Antiqua"/>
          <w:color w:val="000000"/>
        </w:rPr>
        <w:t>N</w:t>
      </w:r>
      <w:r w:rsidR="00563D1A" w:rsidRPr="00A244F5">
        <w:rPr>
          <w:rFonts w:ascii="Book Antiqua" w:eastAsia="Book Antiqua" w:hAnsi="Book Antiqua" w:cs="Book Antiqua"/>
          <w:color w:val="000000"/>
        </w:rPr>
        <w:t>ecrosis</w:t>
      </w:r>
      <w:r w:rsidRPr="00A244F5">
        <w:rPr>
          <w:rFonts w:ascii="Book Antiqua" w:eastAsia="Book Antiqua" w:hAnsi="Book Antiqua" w:cs="Book Antiqua"/>
          <w:color w:val="000000"/>
        </w:rPr>
        <w:t xml:space="preserve">; </w:t>
      </w:r>
      <w:r w:rsidR="00563D1A">
        <w:rPr>
          <w:rFonts w:ascii="Book Antiqua" w:eastAsia="Book Antiqua" w:hAnsi="Book Antiqua" w:cs="Book Antiqua"/>
          <w:color w:val="000000"/>
        </w:rPr>
        <w:t>P</w:t>
      </w:r>
      <w:r w:rsidR="00563D1A" w:rsidRPr="00A244F5">
        <w:rPr>
          <w:rFonts w:ascii="Book Antiqua" w:eastAsia="Book Antiqua" w:hAnsi="Book Antiqua" w:cs="Book Antiqua"/>
          <w:color w:val="000000"/>
        </w:rPr>
        <w:t>rognosis</w:t>
      </w:r>
    </w:p>
    <w:p w14:paraId="4429DBB1" w14:textId="77777777" w:rsidR="005C6403" w:rsidRPr="00A244F5" w:rsidRDefault="005C6403" w:rsidP="005C6403">
      <w:pPr>
        <w:adjustRightInd w:val="0"/>
        <w:snapToGrid w:val="0"/>
        <w:spacing w:line="360" w:lineRule="auto"/>
        <w:jc w:val="both"/>
        <w:rPr>
          <w:rFonts w:ascii="Book Antiqua" w:hAnsi="Book Antiqua"/>
        </w:rPr>
      </w:pPr>
    </w:p>
    <w:p w14:paraId="14DDDDE9" w14:textId="496207FC" w:rsidR="005C6403" w:rsidRPr="00A244F5" w:rsidRDefault="008544A9" w:rsidP="005C6403">
      <w:pPr>
        <w:adjustRightInd w:val="0"/>
        <w:snapToGrid w:val="0"/>
        <w:spacing w:line="360" w:lineRule="auto"/>
        <w:jc w:val="both"/>
        <w:rPr>
          <w:rFonts w:ascii="Book Antiqua" w:hAnsi="Book Antiqua"/>
          <w:b/>
        </w:rPr>
      </w:pPr>
      <w:r w:rsidRPr="00A244F5">
        <w:rPr>
          <w:rFonts w:ascii="Book Antiqua" w:eastAsia="Book Antiqua" w:hAnsi="Book Antiqua" w:cs="Book Antiqua"/>
          <w:color w:val="000000"/>
        </w:rPr>
        <w:t xml:space="preserve">Liang H, Wu JG, Wang F, Chen BX, Zou ST, Wang C, Luo SW. </w:t>
      </w:r>
      <w:r w:rsidRPr="00A244F5">
        <w:rPr>
          <w:rFonts w:ascii="Book Antiqua" w:eastAsia="Book Antiqua" w:hAnsi="Book Antiqua" w:cs="Book Antiqua"/>
          <w:bCs/>
          <w:color w:val="000000"/>
        </w:rPr>
        <w:t xml:space="preserve">Expression of </w:t>
      </w:r>
      <w:r w:rsidR="00563D1A">
        <w:rPr>
          <w:rFonts w:ascii="Book Antiqua" w:eastAsia="Book Antiqua" w:hAnsi="Book Antiqua" w:cs="Book Antiqua"/>
          <w:bCs/>
          <w:color w:val="000000"/>
        </w:rPr>
        <w:t>c</w:t>
      </w:r>
      <w:r w:rsidR="00563D1A" w:rsidRPr="00A244F5">
        <w:rPr>
          <w:rFonts w:ascii="Book Antiqua" w:eastAsia="Book Antiqua" w:hAnsi="Book Antiqua" w:cs="Book Antiqua"/>
          <w:bCs/>
          <w:color w:val="000000"/>
        </w:rPr>
        <w:t>aspase</w:t>
      </w:r>
      <w:r w:rsidRPr="00A244F5">
        <w:rPr>
          <w:rFonts w:ascii="Book Antiqua" w:eastAsia="Book Antiqua" w:hAnsi="Book Antiqua" w:cs="Book Antiqua"/>
          <w:bCs/>
          <w:color w:val="000000"/>
        </w:rPr>
        <w:t>-3 and hypoxia inducible factor 1α in hepatocellular carcinoma</w:t>
      </w:r>
      <w:r w:rsidR="00563D1A">
        <w:rPr>
          <w:rFonts w:ascii="Book Antiqua" w:eastAsia="Book Antiqua" w:hAnsi="Book Antiqua" w:cs="Book Antiqua"/>
          <w:bCs/>
          <w:color w:val="000000"/>
        </w:rPr>
        <w:t xml:space="preserve"> </w:t>
      </w:r>
      <w:r w:rsidRPr="00A244F5">
        <w:rPr>
          <w:rFonts w:ascii="Book Antiqua" w:eastAsia="Book Antiqua" w:hAnsi="Book Antiqua" w:cs="Book Antiqua"/>
          <w:bCs/>
          <w:color w:val="000000"/>
        </w:rPr>
        <w:t xml:space="preserve">complicated by hemorrhage and necrosis. </w:t>
      </w:r>
      <w:r w:rsidRPr="00A244F5">
        <w:rPr>
          <w:rFonts w:ascii="Book Antiqua" w:eastAsia="Book Antiqua" w:hAnsi="Book Antiqua" w:cs="Book Antiqua"/>
          <w:bCs/>
          <w:i/>
          <w:iCs/>
          <w:color w:val="000000"/>
        </w:rPr>
        <w:t>World J Clin Ca</w:t>
      </w:r>
      <w:r w:rsidRPr="00A244F5">
        <w:rPr>
          <w:rFonts w:ascii="Book Antiqua" w:eastAsia="Book Antiqua" w:hAnsi="Book Antiqua" w:cs="Book Antiqua"/>
          <w:i/>
          <w:iCs/>
          <w:color w:val="000000"/>
        </w:rPr>
        <w:t>ses</w:t>
      </w:r>
      <w:r w:rsidRPr="00A244F5">
        <w:rPr>
          <w:rFonts w:ascii="Book Antiqua" w:eastAsia="Book Antiqua" w:hAnsi="Book Antiqua" w:cs="Book Antiqua"/>
          <w:color w:val="000000"/>
        </w:rPr>
        <w:t xml:space="preserve"> 2021; In press</w:t>
      </w:r>
    </w:p>
    <w:p w14:paraId="1E96E77F" w14:textId="77777777" w:rsidR="005C6403" w:rsidRPr="00A244F5" w:rsidRDefault="005C6403" w:rsidP="005C6403">
      <w:pPr>
        <w:adjustRightInd w:val="0"/>
        <w:snapToGrid w:val="0"/>
        <w:spacing w:line="360" w:lineRule="auto"/>
        <w:jc w:val="both"/>
        <w:rPr>
          <w:rFonts w:ascii="Book Antiqua" w:hAnsi="Book Antiqua"/>
        </w:rPr>
      </w:pPr>
    </w:p>
    <w:p w14:paraId="1E3BC14A" w14:textId="07C14A8E"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bCs/>
          <w:color w:val="000000"/>
        </w:rPr>
        <w:lastRenderedPageBreak/>
        <w:t xml:space="preserve">Core Tip: </w:t>
      </w:r>
      <w:r w:rsidRPr="00A244F5">
        <w:rPr>
          <w:rFonts w:ascii="Book Antiqua" w:eastAsia="Book Antiqua" w:hAnsi="Book Antiqua" w:cs="Book Antiqua"/>
          <w:color w:val="000000"/>
        </w:rPr>
        <w:t xml:space="preserve">It was confirmed that the expression of </w:t>
      </w:r>
      <w:r w:rsidR="00592E29"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in hepatocellular carcinoma (HCC) complicated</w:t>
      </w:r>
      <w:r w:rsidR="00725E84" w:rsidRPr="00A244F5">
        <w:rPr>
          <w:rFonts w:ascii="Book Antiqua" w:eastAsia="Book Antiqua" w:hAnsi="Book Antiqua" w:cs="Book Antiqua"/>
          <w:color w:val="000000"/>
        </w:rPr>
        <w:t xml:space="preserve"> by</w:t>
      </w:r>
      <w:r w:rsidRPr="00A244F5">
        <w:rPr>
          <w:rFonts w:ascii="Book Antiqua" w:eastAsia="Book Antiqua" w:hAnsi="Book Antiqua" w:cs="Book Antiqua"/>
          <w:color w:val="000000"/>
        </w:rPr>
        <w:t xml:space="preserve"> hemorrhagic and necrotic pathological changes</w:t>
      </w:r>
      <w:r w:rsidR="00563D1A">
        <w:rPr>
          <w:rFonts w:ascii="Book Antiqua" w:eastAsia="Book Antiqua" w:hAnsi="Book Antiqua" w:cs="Book Antiqua"/>
          <w:color w:val="000000"/>
        </w:rPr>
        <w:t xml:space="preserve"> </w:t>
      </w:r>
      <w:r w:rsidRPr="00A244F5">
        <w:rPr>
          <w:rFonts w:ascii="Book Antiqua" w:eastAsia="Book Antiqua" w:hAnsi="Book Antiqua" w:cs="Book Antiqua"/>
          <w:color w:val="000000"/>
        </w:rPr>
        <w:t>decreased and the expression of hypoxia inducible factor 1α (HIF-1α)</w:t>
      </w:r>
      <w:r w:rsidR="009C0A54">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increased, </w:t>
      </w:r>
      <w:r w:rsidR="00592E29" w:rsidRPr="00A244F5">
        <w:rPr>
          <w:rFonts w:ascii="Book Antiqua" w:eastAsia="Book Antiqua" w:hAnsi="Book Antiqua" w:cs="Book Antiqua"/>
          <w:color w:val="000000"/>
        </w:rPr>
        <w:t>and</w:t>
      </w:r>
      <w:r w:rsidR="006F513B">
        <w:rPr>
          <w:rFonts w:ascii="Book Antiqua" w:eastAsia="Book Antiqua" w:hAnsi="Book Antiqua" w:cs="Book Antiqua"/>
          <w:color w:val="000000"/>
        </w:rPr>
        <w:t xml:space="preserve"> </w:t>
      </w:r>
      <w:r w:rsidR="006F513B" w:rsidRPr="00A244F5">
        <w:rPr>
          <w:rFonts w:ascii="Book Antiqua" w:eastAsia="Book Antiqua" w:hAnsi="Book Antiqua" w:cs="Book Antiqua"/>
          <w:color w:val="000000"/>
        </w:rPr>
        <w:t>th</w:t>
      </w:r>
      <w:r w:rsidR="006F513B">
        <w:rPr>
          <w:rFonts w:ascii="Book Antiqua" w:eastAsia="Book Antiqua" w:hAnsi="Book Antiqua" w:cs="Book Antiqua"/>
          <w:color w:val="000000"/>
        </w:rPr>
        <w:t>ese</w:t>
      </w:r>
      <w:r w:rsidR="006F513B" w:rsidRPr="00A244F5">
        <w:rPr>
          <w:rFonts w:ascii="Book Antiqua" w:eastAsia="Book Antiqua" w:hAnsi="Book Antiqua" w:cs="Book Antiqua"/>
          <w:color w:val="000000"/>
        </w:rPr>
        <w:t xml:space="preserve"> w</w:t>
      </w:r>
      <w:r w:rsidR="006F513B">
        <w:rPr>
          <w:rFonts w:ascii="Book Antiqua" w:eastAsia="Book Antiqua" w:hAnsi="Book Antiqua" w:cs="Book Antiqua"/>
          <w:color w:val="000000"/>
        </w:rPr>
        <w:t>ere</w:t>
      </w:r>
      <w:r w:rsidR="006F513B"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related to clinicopathological features and prognosis. This study explored the expression characteristics of </w:t>
      </w:r>
      <w:r w:rsidR="00592E29"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and HIF-1α in tissues, and their relationship with the biological behavior of HCC complicated by hemorrhage and necrosis.</w:t>
      </w:r>
      <w:r w:rsidR="005972AC">
        <w:rPr>
          <w:rFonts w:ascii="Book Antiqua" w:eastAsia="Book Antiqua" w:hAnsi="Book Antiqua" w:cs="Book Antiqua"/>
          <w:color w:val="000000"/>
        </w:rPr>
        <w:t xml:space="preserve"> The results will</w:t>
      </w:r>
      <w:r w:rsidRPr="00A244F5">
        <w:rPr>
          <w:rFonts w:ascii="Book Antiqua" w:eastAsia="Book Antiqua" w:hAnsi="Book Antiqua" w:cs="Book Antiqua"/>
          <w:color w:val="000000"/>
        </w:rPr>
        <w:t xml:space="preserve"> provide </w:t>
      </w:r>
      <w:r w:rsidR="00592E29" w:rsidRPr="00A244F5">
        <w:rPr>
          <w:rFonts w:ascii="Book Antiqua" w:eastAsia="Book Antiqua" w:hAnsi="Book Antiqua" w:cs="Book Antiqua"/>
          <w:color w:val="000000"/>
        </w:rPr>
        <w:t>guidance</w:t>
      </w:r>
      <w:r w:rsidRPr="00A244F5">
        <w:rPr>
          <w:rFonts w:ascii="Book Antiqua" w:eastAsia="Book Antiqua" w:hAnsi="Book Antiqua" w:cs="Book Antiqua"/>
          <w:color w:val="000000"/>
        </w:rPr>
        <w:t xml:space="preserve"> for further clinical biological behavior </w:t>
      </w:r>
      <w:r w:rsidR="00592E29" w:rsidRPr="00A244F5">
        <w:rPr>
          <w:rFonts w:ascii="Book Antiqua" w:eastAsia="Book Antiqua" w:hAnsi="Book Antiqua" w:cs="Book Antiqua"/>
          <w:color w:val="000000"/>
        </w:rPr>
        <w:t>assessments for</w:t>
      </w:r>
      <w:r w:rsidRPr="00A244F5">
        <w:rPr>
          <w:rFonts w:ascii="Book Antiqua" w:eastAsia="Book Antiqua" w:hAnsi="Book Antiqua" w:cs="Book Antiqua"/>
          <w:color w:val="000000"/>
        </w:rPr>
        <w:t xml:space="preserve"> prognosis</w:t>
      </w:r>
      <w:r w:rsidR="00F22EFB">
        <w:rPr>
          <w:rFonts w:ascii="Book Antiqua" w:eastAsia="Book Antiqua" w:hAnsi="Book Antiqua" w:cs="Book Antiqua"/>
          <w:color w:val="000000"/>
        </w:rPr>
        <w:t xml:space="preserve"> prediction</w:t>
      </w:r>
      <w:r w:rsidRPr="00A244F5">
        <w:rPr>
          <w:rFonts w:ascii="Book Antiqua" w:eastAsia="Book Antiqua" w:hAnsi="Book Antiqua" w:cs="Book Antiqua"/>
          <w:color w:val="000000"/>
        </w:rPr>
        <w:t>.</w:t>
      </w:r>
    </w:p>
    <w:p w14:paraId="7572F8AA"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hAnsi="Book Antiqua"/>
        </w:rPr>
        <w:br w:type="page"/>
      </w:r>
      <w:r w:rsidRPr="00A244F5">
        <w:rPr>
          <w:rFonts w:ascii="Book Antiqua" w:eastAsia="Book Antiqua" w:hAnsi="Book Antiqua" w:cs="Book Antiqua"/>
          <w:b/>
          <w:caps/>
          <w:color w:val="000000"/>
          <w:u w:val="single"/>
        </w:rPr>
        <w:lastRenderedPageBreak/>
        <w:t>INTRODUCTION</w:t>
      </w:r>
    </w:p>
    <w:p w14:paraId="56BA8838" w14:textId="44B6A669"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Hepatocellular carcinoma (HCC) is a malignant tumor that occurs in the liver. Its onset is latent, and it shows high heterogeneity and intrahepatic metastasis or systemic metastasis</w:t>
      </w:r>
      <w:r w:rsidR="00507F92" w:rsidRPr="00A244F5">
        <w:rPr>
          <w:rFonts w:ascii="Book Antiqua" w:eastAsia="Book Antiqua" w:hAnsi="Book Antiqua" w:cs="Book Antiqua"/>
          <w:color w:val="000000"/>
        </w:rPr>
        <w:t xml:space="preserve"> readily occur</w:t>
      </w:r>
      <w:r w:rsidR="00BF3D85"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which </w:t>
      </w:r>
      <w:r w:rsidR="00BF3D85" w:rsidRPr="00A244F5">
        <w:rPr>
          <w:rFonts w:ascii="Book Antiqua" w:eastAsia="Book Antiqua" w:hAnsi="Book Antiqua" w:cs="Book Antiqua"/>
          <w:color w:val="000000"/>
        </w:rPr>
        <w:t xml:space="preserve">can </w:t>
      </w:r>
      <w:r w:rsidRPr="00A244F5">
        <w:rPr>
          <w:rFonts w:ascii="Book Antiqua" w:eastAsia="Book Antiqua" w:hAnsi="Book Antiqua" w:cs="Book Antiqua"/>
          <w:color w:val="000000"/>
        </w:rPr>
        <w:t>seriously affect</w:t>
      </w:r>
      <w:r w:rsidR="005972AC">
        <w:rPr>
          <w:rFonts w:ascii="Book Antiqua" w:eastAsia="Book Antiqua" w:hAnsi="Book Antiqua" w:cs="Book Antiqua"/>
          <w:color w:val="000000"/>
        </w:rPr>
        <w:t xml:space="preserve"> </w:t>
      </w:r>
      <w:r w:rsidR="000A7B4A" w:rsidRPr="00A244F5">
        <w:rPr>
          <w:rFonts w:ascii="Book Antiqua" w:eastAsia="Book Antiqua" w:hAnsi="Book Antiqua" w:cs="Book Antiqua"/>
          <w:color w:val="000000"/>
        </w:rPr>
        <w:t>patients’</w:t>
      </w:r>
      <w:r w:rsidR="00BF3D85"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quality of life</w:t>
      </w:r>
      <w:r w:rsidRPr="00A244F5">
        <w:rPr>
          <w:rFonts w:ascii="Book Antiqua" w:eastAsia="Book Antiqua" w:hAnsi="Book Antiqua" w:cs="Book Antiqua"/>
          <w:color w:val="000000"/>
          <w:vertAlign w:val="superscript"/>
        </w:rPr>
        <w:t>[1,2]</w:t>
      </w:r>
      <w:r w:rsidRPr="00A244F5">
        <w:rPr>
          <w:rFonts w:ascii="Book Antiqua" w:eastAsia="Book Antiqua" w:hAnsi="Book Antiqua" w:cs="Book Antiqua"/>
          <w:color w:val="000000"/>
        </w:rPr>
        <w:t>. After referring to the relevant medical data</w:t>
      </w:r>
      <w:r w:rsidR="00507F92" w:rsidRPr="00A244F5">
        <w:rPr>
          <w:rFonts w:ascii="Book Antiqua" w:eastAsia="Book Antiqua" w:hAnsi="Book Antiqua" w:cs="Book Antiqua"/>
          <w:color w:val="000000"/>
        </w:rPr>
        <w:t xml:space="preserve"> regarding</w:t>
      </w:r>
      <w:r w:rsidRPr="00A244F5">
        <w:rPr>
          <w:rFonts w:ascii="Book Antiqua" w:eastAsia="Book Antiqua" w:hAnsi="Book Antiqua" w:cs="Book Antiqua"/>
          <w:color w:val="000000"/>
        </w:rPr>
        <w:t xml:space="preserve"> HCC tissues that ha</w:t>
      </w:r>
      <w:r w:rsidR="00507F92" w:rsidRPr="00A244F5">
        <w:rPr>
          <w:rFonts w:ascii="Book Antiqua" w:eastAsia="Book Antiqua" w:hAnsi="Book Antiqua" w:cs="Book Antiqua"/>
          <w:color w:val="000000"/>
        </w:rPr>
        <w:t>ve</w:t>
      </w:r>
      <w:r w:rsidRPr="00A244F5">
        <w:rPr>
          <w:rFonts w:ascii="Book Antiqua" w:eastAsia="Book Antiqua" w:hAnsi="Book Antiqua" w:cs="Book Antiqua"/>
          <w:color w:val="000000"/>
        </w:rPr>
        <w:t xml:space="preserve"> not yet received </w:t>
      </w:r>
      <w:r w:rsidR="00507F92" w:rsidRPr="00A244F5">
        <w:rPr>
          <w:rFonts w:ascii="Book Antiqua" w:eastAsia="Book Antiqua" w:hAnsi="Book Antiqua" w:cs="Book Antiqua"/>
          <w:color w:val="000000"/>
        </w:rPr>
        <w:t xml:space="preserve">a </w:t>
      </w:r>
      <w:r w:rsidRPr="00A244F5">
        <w:rPr>
          <w:rFonts w:ascii="Book Antiqua" w:eastAsia="Book Antiqua" w:hAnsi="Book Antiqua" w:cs="Book Antiqua"/>
          <w:color w:val="000000"/>
        </w:rPr>
        <w:t xml:space="preserve">pathological biopsy, tumor cells </w:t>
      </w:r>
      <w:r w:rsidR="00507F92" w:rsidRPr="00A244F5">
        <w:rPr>
          <w:rFonts w:ascii="Book Antiqua" w:eastAsia="Book Antiqua" w:hAnsi="Book Antiqua" w:cs="Book Antiqua"/>
          <w:color w:val="000000"/>
        </w:rPr>
        <w:t xml:space="preserve">were found to </w:t>
      </w:r>
      <w:r w:rsidRPr="00A244F5">
        <w:rPr>
          <w:rFonts w:ascii="Book Antiqua" w:eastAsia="Book Antiqua" w:hAnsi="Book Antiqua" w:cs="Book Antiqua"/>
          <w:color w:val="000000"/>
        </w:rPr>
        <w:t>show high proliferation and differentiation activity, and the pathological specimens of the liver often suffered from hemorrhage and necrosis. We hypothesize</w:t>
      </w:r>
      <w:r w:rsidR="005972AC">
        <w:rPr>
          <w:rFonts w:ascii="Book Antiqua" w:eastAsia="Book Antiqua" w:hAnsi="Book Antiqua" w:cs="Book Antiqua"/>
          <w:color w:val="000000"/>
        </w:rPr>
        <w:t>d</w:t>
      </w:r>
      <w:r w:rsidRPr="00A244F5">
        <w:rPr>
          <w:rFonts w:ascii="Book Antiqua" w:eastAsia="Book Antiqua" w:hAnsi="Book Antiqua" w:cs="Book Antiqua"/>
          <w:color w:val="000000"/>
        </w:rPr>
        <w:t xml:space="preserve"> that there is a correlation between tumor hemorrhage necrosis and </w:t>
      </w:r>
      <w:r w:rsidR="00507F92" w:rsidRPr="00A244F5">
        <w:rPr>
          <w:rFonts w:ascii="Book Antiqua" w:eastAsia="Book Antiqua" w:hAnsi="Book Antiqua" w:cs="Book Antiqua"/>
          <w:color w:val="000000"/>
        </w:rPr>
        <w:t>the</w:t>
      </w:r>
      <w:r w:rsidRPr="00A244F5">
        <w:rPr>
          <w:rFonts w:ascii="Book Antiqua" w:eastAsia="Book Antiqua" w:hAnsi="Book Antiqua" w:cs="Book Antiqua"/>
          <w:color w:val="000000"/>
        </w:rPr>
        <w:t xml:space="preserve"> malignant</w:t>
      </w:r>
      <w:r w:rsidR="00507F92" w:rsidRPr="00A244F5">
        <w:rPr>
          <w:rFonts w:ascii="Book Antiqua" w:eastAsia="Book Antiqua" w:hAnsi="Book Antiqua" w:cs="Book Antiqua"/>
          <w:color w:val="000000"/>
        </w:rPr>
        <w:t xml:space="preserve"> tumor</w:t>
      </w:r>
      <w:r w:rsidRPr="00A244F5">
        <w:rPr>
          <w:rFonts w:ascii="Book Antiqua" w:eastAsia="Book Antiqua" w:hAnsi="Book Antiqua" w:cs="Book Antiqua"/>
          <w:color w:val="000000"/>
        </w:rPr>
        <w:t xml:space="preserve"> phenotype</w:t>
      </w:r>
      <w:r w:rsidRPr="00A244F5">
        <w:rPr>
          <w:rFonts w:ascii="Book Antiqua" w:eastAsia="Book Antiqua" w:hAnsi="Book Antiqua" w:cs="Book Antiqua"/>
          <w:color w:val="000000"/>
          <w:vertAlign w:val="superscript"/>
        </w:rPr>
        <w:t>[3]</w:t>
      </w:r>
      <w:r w:rsidRPr="00A244F5">
        <w:rPr>
          <w:rFonts w:ascii="Book Antiqua" w:eastAsia="Book Antiqua" w:hAnsi="Book Antiqua" w:cs="Book Antiqua"/>
          <w:color w:val="000000"/>
        </w:rPr>
        <w:t xml:space="preserve">. </w:t>
      </w:r>
      <w:r w:rsidR="00507F92" w:rsidRPr="00A244F5">
        <w:rPr>
          <w:rFonts w:ascii="Book Antiqua" w:eastAsia="Book Antiqua" w:hAnsi="Book Antiqua" w:cs="Book Antiqua"/>
          <w:color w:val="000000"/>
        </w:rPr>
        <w:t xml:space="preserve">Numerous </w:t>
      </w:r>
      <w:r w:rsidRPr="00A244F5">
        <w:rPr>
          <w:rFonts w:ascii="Book Antiqua" w:eastAsia="Book Antiqua" w:hAnsi="Book Antiqua" w:cs="Book Antiqua"/>
          <w:color w:val="000000"/>
        </w:rPr>
        <w:t xml:space="preserve">studies </w:t>
      </w:r>
      <w:r w:rsidR="00507F92" w:rsidRPr="00A244F5">
        <w:rPr>
          <w:rFonts w:ascii="Book Antiqua" w:eastAsia="Book Antiqua" w:hAnsi="Book Antiqua" w:cs="Book Antiqua"/>
          <w:color w:val="000000"/>
        </w:rPr>
        <w:t>have</w:t>
      </w:r>
      <w:r w:rsidRPr="00A244F5">
        <w:rPr>
          <w:rFonts w:ascii="Book Antiqua" w:eastAsia="Book Antiqua" w:hAnsi="Book Antiqua" w:cs="Book Antiqua"/>
          <w:color w:val="000000"/>
        </w:rPr>
        <w:t xml:space="preserve"> report</w:t>
      </w:r>
      <w:r w:rsidR="00507F92" w:rsidRPr="00A244F5">
        <w:rPr>
          <w:rFonts w:ascii="Book Antiqua" w:eastAsia="Book Antiqua" w:hAnsi="Book Antiqua" w:cs="Book Antiqua"/>
          <w:color w:val="000000"/>
        </w:rPr>
        <w:t>ed</w:t>
      </w:r>
      <w:r w:rsidRPr="00A244F5">
        <w:rPr>
          <w:rFonts w:ascii="Book Antiqua" w:eastAsia="Book Antiqua" w:hAnsi="Book Antiqua" w:cs="Book Antiqua"/>
          <w:color w:val="000000"/>
        </w:rPr>
        <w:t xml:space="preserve"> that</w:t>
      </w:r>
      <w:r w:rsidRPr="00A244F5">
        <w:rPr>
          <w:rFonts w:ascii="Book Antiqua" w:eastAsia="Book Antiqua" w:hAnsi="Book Antiqua" w:cs="Book Antiqua"/>
          <w:color w:val="000000"/>
          <w:vertAlign w:val="superscript"/>
        </w:rPr>
        <w:t>[4,5]</w:t>
      </w:r>
      <w:r w:rsidRPr="00A244F5">
        <w:rPr>
          <w:rFonts w:ascii="Book Antiqua" w:eastAsia="Book Antiqua" w:hAnsi="Book Antiqua" w:cs="Book Antiqua"/>
          <w:color w:val="000000"/>
        </w:rPr>
        <w:t xml:space="preserve"> </w:t>
      </w:r>
      <w:r w:rsidR="00507F92" w:rsidRPr="00A244F5">
        <w:rPr>
          <w:rFonts w:ascii="Book Antiqua" w:eastAsia="Book Antiqua" w:hAnsi="Book Antiqua" w:cs="Book Antiqua"/>
          <w:color w:val="000000"/>
        </w:rPr>
        <w:t xml:space="preserve">both </w:t>
      </w:r>
      <w:r w:rsidRPr="00A244F5">
        <w:rPr>
          <w:rFonts w:ascii="Book Antiqua" w:eastAsia="Book Antiqua" w:hAnsi="Book Antiqua" w:cs="Book Antiqua"/>
          <w:color w:val="000000"/>
        </w:rPr>
        <w:t xml:space="preserve">apoptotic and inhibitory genes are involved in the occurrence and development of tumors. Hypoxia is </w:t>
      </w:r>
      <w:r w:rsidR="00507F92" w:rsidRPr="00A244F5">
        <w:rPr>
          <w:rFonts w:ascii="Book Antiqua" w:eastAsia="Book Antiqua" w:hAnsi="Book Antiqua" w:cs="Book Antiqua"/>
          <w:color w:val="000000"/>
        </w:rPr>
        <w:t xml:space="preserve">a </w:t>
      </w:r>
      <w:r w:rsidRPr="00A244F5">
        <w:rPr>
          <w:rFonts w:ascii="Book Antiqua" w:eastAsia="Book Antiqua" w:hAnsi="Book Antiqua" w:cs="Book Antiqua"/>
          <w:color w:val="000000"/>
        </w:rPr>
        <w:t>characteristic of the tumor microenvironment</w:t>
      </w:r>
      <w:r w:rsidR="000A7B4A" w:rsidRPr="00A244F5">
        <w:rPr>
          <w:rFonts w:ascii="Book Antiqua" w:eastAsia="Book Antiqua" w:hAnsi="Book Antiqua" w:cs="Book Antiqua"/>
          <w:color w:val="000000"/>
        </w:rPr>
        <w:t>, and</w:t>
      </w:r>
      <w:r w:rsidRPr="00A244F5">
        <w:rPr>
          <w:rFonts w:ascii="Book Antiqua" w:eastAsia="Book Antiqua" w:hAnsi="Book Antiqua" w:cs="Book Antiqua"/>
          <w:color w:val="000000"/>
        </w:rPr>
        <w:t xml:space="preserve"> </w:t>
      </w:r>
      <w:r w:rsidR="000A7B4A" w:rsidRPr="00A244F5">
        <w:rPr>
          <w:rFonts w:ascii="Book Antiqua" w:eastAsia="Book Antiqua" w:hAnsi="Book Antiqua" w:cs="Book Antiqua"/>
          <w:color w:val="000000"/>
        </w:rPr>
        <w:t>m</w:t>
      </w:r>
      <w:r w:rsidR="00507F92" w:rsidRPr="00A244F5">
        <w:rPr>
          <w:rFonts w:ascii="Book Antiqua" w:eastAsia="Book Antiqua" w:hAnsi="Book Antiqua" w:cs="Book Antiqua"/>
          <w:color w:val="000000"/>
        </w:rPr>
        <w:t>any</w:t>
      </w:r>
      <w:r w:rsidRPr="00A244F5">
        <w:rPr>
          <w:rFonts w:ascii="Book Antiqua" w:eastAsia="Book Antiqua" w:hAnsi="Book Antiqua" w:cs="Book Antiqua"/>
          <w:color w:val="000000"/>
        </w:rPr>
        <w:t xml:space="preserve"> studies</w:t>
      </w:r>
      <w:r w:rsidRPr="00A244F5">
        <w:rPr>
          <w:rFonts w:ascii="Book Antiqua" w:eastAsia="Book Antiqua" w:hAnsi="Book Antiqua" w:cs="Book Antiqua"/>
          <w:color w:val="000000"/>
          <w:vertAlign w:val="superscript"/>
        </w:rPr>
        <w:t>[6]</w:t>
      </w:r>
      <w:r w:rsidR="00507F92" w:rsidRPr="00A244F5">
        <w:rPr>
          <w:rFonts w:ascii="Book Antiqua" w:eastAsia="Book Antiqua" w:hAnsi="Book Antiqua" w:cs="Book Antiqua"/>
          <w:color w:val="000000"/>
        </w:rPr>
        <w:t xml:space="preserve"> have found that</w:t>
      </w:r>
      <w:r w:rsidRPr="00A244F5">
        <w:rPr>
          <w:rFonts w:ascii="Book Antiqua" w:eastAsia="Book Antiqua" w:hAnsi="Book Antiqua" w:cs="Book Antiqua"/>
          <w:color w:val="000000"/>
        </w:rPr>
        <w:t xml:space="preserve"> hypoxia inducible factor 1α (HIF-1α) plays a significant role in the occurrence and development of tumors</w:t>
      </w:r>
      <w:r w:rsidR="00507F9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w:t>
      </w:r>
      <w:r w:rsidR="00507F92" w:rsidRPr="00A244F5">
        <w:rPr>
          <w:rFonts w:ascii="Book Antiqua" w:eastAsia="Book Antiqua" w:hAnsi="Book Antiqua" w:cs="Book Antiqua"/>
          <w:color w:val="000000"/>
        </w:rPr>
        <w:t xml:space="preserve">It </w:t>
      </w:r>
      <w:r w:rsidRPr="00A244F5">
        <w:rPr>
          <w:rFonts w:ascii="Book Antiqua" w:eastAsia="Book Antiqua" w:hAnsi="Book Antiqua" w:cs="Book Antiqua"/>
          <w:color w:val="000000"/>
        </w:rPr>
        <w:t xml:space="preserve">mainly promotes the formation of intratumoral vessels and plays a key role in the process of metastasis and </w:t>
      </w:r>
      <w:r w:rsidR="00507F92" w:rsidRPr="00A244F5">
        <w:rPr>
          <w:rFonts w:ascii="Book Antiqua" w:eastAsia="Book Antiqua" w:hAnsi="Book Antiqua" w:cs="Book Antiqua"/>
          <w:color w:val="000000"/>
        </w:rPr>
        <w:t xml:space="preserve">tumor </w:t>
      </w:r>
      <w:r w:rsidRPr="00A244F5">
        <w:rPr>
          <w:rFonts w:ascii="Book Antiqua" w:eastAsia="Book Antiqua" w:hAnsi="Book Antiqua" w:cs="Book Antiqua"/>
          <w:color w:val="000000"/>
        </w:rPr>
        <w:t>invasion. Some studies have reported that</w:t>
      </w:r>
      <w:r w:rsidRPr="00A244F5">
        <w:rPr>
          <w:rFonts w:ascii="Book Antiqua" w:eastAsia="Book Antiqua" w:hAnsi="Book Antiqua" w:cs="Book Antiqua"/>
          <w:color w:val="000000"/>
          <w:vertAlign w:val="superscript"/>
        </w:rPr>
        <w:t xml:space="preserve">[7,8] </w:t>
      </w:r>
      <w:r w:rsidR="00507F92"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w:t>
      </w:r>
      <w:r w:rsidR="00507F92" w:rsidRPr="00A244F5">
        <w:rPr>
          <w:rFonts w:ascii="Book Antiqua" w:eastAsia="Book Antiqua" w:hAnsi="Book Antiqua" w:cs="Book Antiqua"/>
          <w:color w:val="000000"/>
        </w:rPr>
        <w:t>, which is induced by various factors,</w:t>
      </w:r>
      <w:r w:rsidRPr="00A244F5">
        <w:rPr>
          <w:rFonts w:ascii="Book Antiqua" w:eastAsia="Book Antiqua" w:hAnsi="Book Antiqua" w:cs="Book Antiqua"/>
          <w:color w:val="000000"/>
        </w:rPr>
        <w:t xml:space="preserve"> is involved in the apoptosis of tumor cells. At present, in</w:t>
      </w:r>
      <w:r w:rsidR="005972AC">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patients with </w:t>
      </w:r>
      <w:r w:rsidR="005972AC" w:rsidRPr="00A244F5">
        <w:rPr>
          <w:rFonts w:ascii="Book Antiqua" w:eastAsia="Book Antiqua" w:hAnsi="Book Antiqua" w:cs="Book Antiqua"/>
          <w:color w:val="000000"/>
        </w:rPr>
        <w:t xml:space="preserve">HCC </w:t>
      </w:r>
      <w:r w:rsidR="005972AC">
        <w:rPr>
          <w:rFonts w:ascii="Book Antiqua" w:eastAsia="Book Antiqua" w:hAnsi="Book Antiqua" w:cs="Book Antiqua"/>
          <w:color w:val="000000"/>
        </w:rPr>
        <w:t xml:space="preserve">complicated by </w:t>
      </w:r>
      <w:r w:rsidRPr="00A244F5">
        <w:rPr>
          <w:rFonts w:ascii="Book Antiqua" w:eastAsia="Book Antiqua" w:hAnsi="Book Antiqua" w:cs="Book Antiqua"/>
          <w:color w:val="000000"/>
        </w:rPr>
        <w:t xml:space="preserve">hemorrhage and necrosis, HIF-1α and </w:t>
      </w:r>
      <w:r w:rsidR="00507F92"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levels</w:t>
      </w:r>
      <w:r w:rsidR="00F66034" w:rsidRPr="00A244F5">
        <w:rPr>
          <w:rFonts w:ascii="Book Antiqua" w:eastAsia="Book Antiqua" w:hAnsi="Book Antiqua" w:cs="Book Antiqua"/>
          <w:color w:val="000000"/>
        </w:rPr>
        <w:t xml:space="preserve"> in relation to the patient</w:t>
      </w:r>
      <w:r w:rsidR="005972AC">
        <w:rPr>
          <w:rFonts w:ascii="Book Antiqua" w:eastAsia="Book Antiqua" w:hAnsi="Book Antiqua" w:cs="Book Antiqua"/>
          <w:color w:val="000000"/>
        </w:rPr>
        <w:t xml:space="preserve"> </w:t>
      </w:r>
      <w:r w:rsidRPr="00A244F5">
        <w:rPr>
          <w:rFonts w:ascii="Book Antiqua" w:eastAsia="Book Antiqua" w:hAnsi="Book Antiqua" w:cs="Book Antiqua"/>
          <w:color w:val="000000"/>
        </w:rPr>
        <w:t>characteristics have not</w:t>
      </w:r>
      <w:r w:rsidR="00F66034" w:rsidRPr="00A244F5">
        <w:rPr>
          <w:rFonts w:ascii="Book Antiqua" w:eastAsia="Book Antiqua" w:hAnsi="Book Antiqua" w:cs="Book Antiqua"/>
          <w:color w:val="000000"/>
        </w:rPr>
        <w:t xml:space="preserve"> yet</w:t>
      </w:r>
      <w:r w:rsidRPr="00A244F5">
        <w:rPr>
          <w:rFonts w:ascii="Book Antiqua" w:eastAsia="Book Antiqua" w:hAnsi="Book Antiqua" w:cs="Book Antiqua"/>
          <w:color w:val="000000"/>
        </w:rPr>
        <w:t xml:space="preserve"> been studied in China. Therefore, this study explored the expression characteristics of </w:t>
      </w:r>
      <w:r w:rsidR="00507F92"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and HIF-1α in </w:t>
      </w:r>
      <w:r w:rsidR="005972AC">
        <w:rPr>
          <w:rFonts w:ascii="Book Antiqua" w:eastAsia="Book Antiqua" w:hAnsi="Book Antiqua" w:cs="Book Antiqua"/>
          <w:color w:val="000000"/>
        </w:rPr>
        <w:t>HCCM</w:t>
      </w:r>
      <w:r w:rsidR="005972AC">
        <w:rPr>
          <w:rFonts w:ascii="Book Antiqua" w:hAnsi="Book Antiqua" w:cs="Book Antiqua" w:hint="eastAsia"/>
          <w:color w:val="000000"/>
          <w:lang w:eastAsia="zh-CN"/>
        </w:rPr>
        <w:t xml:space="preserve"> </w:t>
      </w:r>
      <w:r w:rsidRPr="00A244F5">
        <w:rPr>
          <w:rFonts w:ascii="Book Antiqua" w:eastAsia="Book Antiqua" w:hAnsi="Book Antiqua" w:cs="Book Antiqua"/>
          <w:color w:val="000000"/>
        </w:rPr>
        <w:t xml:space="preserve">tissues, and their relationship with the biological behavior of HCC </w:t>
      </w:r>
      <w:r w:rsidR="00507F92" w:rsidRPr="00A244F5">
        <w:rPr>
          <w:rFonts w:ascii="Book Antiqua" w:eastAsia="Book Antiqua" w:hAnsi="Book Antiqua" w:cs="Book Antiqua"/>
          <w:color w:val="000000"/>
        </w:rPr>
        <w:t xml:space="preserve">that is </w:t>
      </w:r>
      <w:r w:rsidRPr="00A244F5">
        <w:rPr>
          <w:rFonts w:ascii="Book Antiqua" w:eastAsia="Book Antiqua" w:hAnsi="Book Antiqua" w:cs="Book Antiqua"/>
          <w:color w:val="000000"/>
        </w:rPr>
        <w:t xml:space="preserve">complicated by hemorrhage and necrosis. </w:t>
      </w:r>
      <w:r w:rsidR="00A244F5" w:rsidRPr="00A244F5">
        <w:rPr>
          <w:rFonts w:ascii="Book Antiqua" w:eastAsia="Book Antiqua" w:hAnsi="Book Antiqua" w:cs="Book Antiqua"/>
          <w:color w:val="000000"/>
        </w:rPr>
        <w:t xml:space="preserve">The results </w:t>
      </w:r>
      <w:r w:rsidR="005972AC">
        <w:rPr>
          <w:rFonts w:ascii="Book Antiqua" w:eastAsia="Book Antiqua" w:hAnsi="Book Antiqua" w:cs="Book Antiqua"/>
          <w:color w:val="000000"/>
        </w:rPr>
        <w:t>will</w:t>
      </w:r>
      <w:r w:rsidR="005972AC" w:rsidRPr="00A244F5">
        <w:rPr>
          <w:rFonts w:ascii="Book Antiqua" w:eastAsia="Book Antiqua" w:hAnsi="Book Antiqua" w:cs="Book Antiqua"/>
          <w:color w:val="000000"/>
        </w:rPr>
        <w:t xml:space="preserve"> </w:t>
      </w:r>
      <w:r w:rsidR="00A244F5" w:rsidRPr="00A244F5">
        <w:rPr>
          <w:rFonts w:ascii="Book Antiqua" w:eastAsia="Book Antiqua" w:hAnsi="Book Antiqua" w:cs="Book Antiqua"/>
          <w:color w:val="000000"/>
        </w:rPr>
        <w:t>provide guidance for further clinical biological behavior analysis to judge prognosis.</w:t>
      </w:r>
    </w:p>
    <w:p w14:paraId="4D08ACED" w14:textId="77777777" w:rsidR="005C6403" w:rsidRPr="00A244F5" w:rsidRDefault="005C6403" w:rsidP="005C6403">
      <w:pPr>
        <w:adjustRightInd w:val="0"/>
        <w:snapToGrid w:val="0"/>
        <w:spacing w:line="360" w:lineRule="auto"/>
        <w:jc w:val="both"/>
        <w:rPr>
          <w:rFonts w:ascii="Book Antiqua" w:hAnsi="Book Antiqua"/>
        </w:rPr>
      </w:pPr>
    </w:p>
    <w:p w14:paraId="60DEDF1B"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caps/>
          <w:color w:val="000000"/>
          <w:u w:val="single"/>
        </w:rPr>
        <w:t>MATERIALS AND METHODS</w:t>
      </w:r>
    </w:p>
    <w:p w14:paraId="6121F4EF" w14:textId="59D9BE82" w:rsidR="005C6403" w:rsidRPr="00A244F5" w:rsidRDefault="009C0A54" w:rsidP="005C6403">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Patients and tissues</w:t>
      </w:r>
    </w:p>
    <w:p w14:paraId="6EBE64C4" w14:textId="5BAD0A6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A total of 88 patients with HCC complicated by pathological changes of hemorrhage and necrosis who were treated </w:t>
      </w:r>
      <w:r w:rsidR="005972AC">
        <w:rPr>
          <w:rFonts w:ascii="Book Antiqua" w:eastAsia="Book Antiqua" w:hAnsi="Book Antiqua" w:cs="Book Antiqua"/>
          <w:color w:val="000000"/>
        </w:rPr>
        <w:t>at</w:t>
      </w:r>
      <w:r w:rsidR="005972AC"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our hospital from January 2017 to December 2019 were selected, among wh</w:t>
      </w:r>
      <w:r w:rsidR="005972AC">
        <w:rPr>
          <w:rFonts w:ascii="Book Antiqua" w:eastAsia="Book Antiqua" w:hAnsi="Book Antiqua" w:cs="Book Antiqua"/>
          <w:color w:val="000000"/>
        </w:rPr>
        <w:t>om</w:t>
      </w:r>
      <w:r w:rsidRPr="00A244F5">
        <w:rPr>
          <w:rFonts w:ascii="Book Antiqua" w:eastAsia="Book Antiqua" w:hAnsi="Book Antiqua" w:cs="Book Antiqua"/>
          <w:color w:val="000000"/>
        </w:rPr>
        <w:t xml:space="preserve"> 45 were ≤ 50 years old and 43 were &gt; 50 years old; 45 were male and 43 were female</w:t>
      </w:r>
      <w:r w:rsidR="005972AC">
        <w:rPr>
          <w:rFonts w:ascii="Book Antiqua" w:eastAsia="Book Antiqua" w:hAnsi="Book Antiqua" w:cs="Book Antiqua"/>
          <w:color w:val="000000"/>
        </w:rPr>
        <w:t>.</w:t>
      </w:r>
      <w:r w:rsidRPr="00A244F5">
        <w:rPr>
          <w:rFonts w:ascii="Book Antiqua" w:eastAsia="Book Antiqua" w:hAnsi="Book Antiqua" w:cs="Book Antiqua"/>
          <w:color w:val="000000"/>
        </w:rPr>
        <w:t xml:space="preserve"> </w:t>
      </w:r>
      <w:r w:rsidR="005972AC">
        <w:rPr>
          <w:rFonts w:ascii="Book Antiqua" w:eastAsia="Book Antiqua" w:hAnsi="Book Antiqua" w:cs="Book Antiqua"/>
          <w:color w:val="000000"/>
        </w:rPr>
        <w:t>T</w:t>
      </w:r>
      <w:r w:rsidR="005972AC" w:rsidRPr="00A244F5">
        <w:rPr>
          <w:rFonts w:ascii="Book Antiqua" w:eastAsia="Book Antiqua" w:hAnsi="Book Antiqua" w:cs="Book Antiqua"/>
          <w:color w:val="000000"/>
        </w:rPr>
        <w:t xml:space="preserve">he </w:t>
      </w:r>
      <w:r w:rsidRPr="00A244F5">
        <w:rPr>
          <w:rFonts w:ascii="Book Antiqua" w:eastAsia="Book Antiqua" w:hAnsi="Book Antiqua" w:cs="Book Antiqua"/>
          <w:color w:val="000000"/>
        </w:rPr>
        <w:t>tumor diameter</w:t>
      </w:r>
      <w:r w:rsidR="005972AC">
        <w:rPr>
          <w:rFonts w:ascii="Book Antiqua" w:eastAsia="Book Antiqua" w:hAnsi="Book Antiqua" w:cs="Book Antiqua"/>
          <w:color w:val="000000"/>
        </w:rPr>
        <w:t xml:space="preserve"> </w:t>
      </w:r>
      <w:r w:rsidR="000A7B4A" w:rsidRPr="00A244F5">
        <w:rPr>
          <w:rFonts w:ascii="Book Antiqua" w:eastAsia="Book Antiqua" w:hAnsi="Book Antiqua" w:cs="Book Antiqua"/>
          <w:color w:val="000000"/>
        </w:rPr>
        <w:t xml:space="preserve">for </w:t>
      </w:r>
      <w:r w:rsidRPr="00A244F5">
        <w:rPr>
          <w:rFonts w:ascii="Book Antiqua" w:eastAsia="Book Antiqua" w:hAnsi="Book Antiqua" w:cs="Book Antiqua"/>
          <w:color w:val="000000"/>
        </w:rPr>
        <w:t xml:space="preserve">50 cases was </w:t>
      </w:r>
      <w:r w:rsidRPr="00A244F5">
        <w:rPr>
          <w:rFonts w:ascii="Book Antiqua" w:eastAsia="宋体" w:hAnsi="Book Antiqua" w:cs="宋体"/>
          <w:color w:val="000000"/>
          <w:lang w:eastAsia="zh-CN"/>
        </w:rPr>
        <w:t xml:space="preserve">&lt; </w:t>
      </w:r>
      <w:r w:rsidRPr="00A244F5">
        <w:rPr>
          <w:rFonts w:ascii="Book Antiqua" w:eastAsia="Book Antiqua" w:hAnsi="Book Antiqua" w:cs="Book Antiqua"/>
          <w:color w:val="000000"/>
        </w:rPr>
        <w:t xml:space="preserve">5 cm and </w:t>
      </w:r>
      <w:r w:rsidR="000A7B4A" w:rsidRPr="00A244F5">
        <w:rPr>
          <w:rFonts w:ascii="Book Antiqua" w:eastAsia="Book Antiqua" w:hAnsi="Book Antiqua" w:cs="Book Antiqua"/>
          <w:color w:val="000000"/>
        </w:rPr>
        <w:t xml:space="preserve">for </w:t>
      </w:r>
      <w:r w:rsidRPr="00A244F5">
        <w:rPr>
          <w:rFonts w:ascii="Book Antiqua" w:eastAsia="Book Antiqua" w:hAnsi="Book Antiqua" w:cs="Book Antiqua"/>
          <w:color w:val="000000"/>
        </w:rPr>
        <w:t xml:space="preserve">38 cases </w:t>
      </w:r>
      <w:r w:rsidR="000A7B4A" w:rsidRPr="00A244F5">
        <w:rPr>
          <w:rFonts w:ascii="Book Antiqua" w:eastAsia="Book Antiqua" w:hAnsi="Book Antiqua" w:cs="Book Antiqua"/>
          <w:color w:val="000000"/>
        </w:rPr>
        <w:t>it was</w:t>
      </w:r>
      <w:r w:rsidRPr="00A244F5">
        <w:rPr>
          <w:rFonts w:ascii="Book Antiqua" w:eastAsia="Book Antiqua" w:hAnsi="Book Antiqua" w:cs="Book Antiqua"/>
          <w:color w:val="000000"/>
        </w:rPr>
        <w:t xml:space="preserve"> ≥ 5 cm</w:t>
      </w:r>
      <w:r w:rsidR="005972AC">
        <w:rPr>
          <w:rFonts w:ascii="Book Antiqua" w:eastAsia="Book Antiqua" w:hAnsi="Book Antiqua" w:cs="Book Antiqua"/>
          <w:color w:val="000000"/>
        </w:rPr>
        <w:t>.</w:t>
      </w:r>
      <w:r w:rsidR="005972AC" w:rsidRPr="00A244F5">
        <w:rPr>
          <w:rFonts w:ascii="Book Antiqua" w:eastAsia="Book Antiqua" w:hAnsi="Book Antiqua" w:cs="Book Antiqua"/>
          <w:color w:val="000000"/>
        </w:rPr>
        <w:t xml:space="preserve"> </w:t>
      </w:r>
      <w:r w:rsidR="005972AC">
        <w:rPr>
          <w:rFonts w:ascii="Book Antiqua" w:eastAsia="Book Antiqua" w:hAnsi="Book Antiqua" w:cs="Book Antiqua"/>
          <w:color w:val="000000"/>
        </w:rPr>
        <w:t>T</w:t>
      </w:r>
      <w:r w:rsidR="005972AC" w:rsidRPr="00A244F5">
        <w:rPr>
          <w:rFonts w:ascii="Book Antiqua" w:eastAsia="Book Antiqua" w:hAnsi="Book Antiqua" w:cs="Book Antiqua"/>
          <w:color w:val="000000"/>
        </w:rPr>
        <w:t xml:space="preserve">here </w:t>
      </w:r>
      <w:r w:rsidRPr="00A244F5">
        <w:rPr>
          <w:rFonts w:ascii="Book Antiqua" w:eastAsia="Book Antiqua" w:hAnsi="Book Antiqua" w:cs="Book Antiqua"/>
          <w:color w:val="000000"/>
        </w:rPr>
        <w:t xml:space="preserve">were 52 cases in </w:t>
      </w:r>
      <w:r w:rsidR="00AD3AD2" w:rsidRPr="00A244F5">
        <w:rPr>
          <w:rFonts w:ascii="Book Antiqua" w:eastAsia="Book Antiqua" w:hAnsi="Book Antiqua" w:cs="Book Antiqua"/>
          <w:color w:val="000000"/>
        </w:rPr>
        <w:t>the tumor node metastasis (TNM) stage</w:t>
      </w:r>
      <w:r w:rsidR="00AD3AD2" w:rsidRPr="00A244F5" w:rsidDel="00AD3AD2">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and 36 in stage </w:t>
      </w:r>
      <w:r w:rsidRPr="00A244F5">
        <w:rPr>
          <w:rFonts w:ascii="Book Antiqua" w:eastAsia="宋体" w:hAnsi="Book Antiqua" w:cs="宋体"/>
          <w:color w:val="000000"/>
          <w:lang w:eastAsia="zh-CN"/>
        </w:rPr>
        <w:t>III</w:t>
      </w:r>
      <w:r w:rsidR="005972AC">
        <w:rPr>
          <w:rFonts w:ascii="Book Antiqua" w:eastAsia="Book Antiqua" w:hAnsi="Book Antiqua" w:cs="Book Antiqua"/>
          <w:color w:val="000000"/>
        </w:rPr>
        <w:t>.</w:t>
      </w:r>
      <w:r w:rsidR="005972AC" w:rsidRPr="00A244F5">
        <w:rPr>
          <w:rFonts w:ascii="Book Antiqua" w:eastAsia="Book Antiqua" w:hAnsi="Book Antiqua" w:cs="Book Antiqua"/>
          <w:color w:val="000000"/>
        </w:rPr>
        <w:t xml:space="preserve"> </w:t>
      </w:r>
      <w:r w:rsidR="005972AC">
        <w:rPr>
          <w:rFonts w:ascii="Book Antiqua" w:eastAsia="Book Antiqua" w:hAnsi="Book Antiqua" w:cs="Book Antiqua"/>
          <w:color w:val="000000"/>
        </w:rPr>
        <w:lastRenderedPageBreak/>
        <w:t>T</w:t>
      </w:r>
      <w:r w:rsidR="005972AC" w:rsidRPr="00A244F5">
        <w:rPr>
          <w:rFonts w:ascii="Book Antiqua" w:eastAsia="Book Antiqua" w:hAnsi="Book Antiqua" w:cs="Book Antiqua"/>
          <w:color w:val="000000"/>
        </w:rPr>
        <w:t xml:space="preserve">he </w:t>
      </w:r>
      <w:r w:rsidRPr="00A244F5">
        <w:rPr>
          <w:rFonts w:ascii="Book Antiqua" w:eastAsia="Book Antiqua" w:hAnsi="Book Antiqua" w:cs="Book Antiqua"/>
          <w:color w:val="000000"/>
        </w:rPr>
        <w:t xml:space="preserve">differentiation degree of 56 cases was </w:t>
      </w:r>
      <w:r w:rsidR="005972AC" w:rsidRPr="00A244F5">
        <w:rPr>
          <w:rFonts w:ascii="Book Antiqua" w:eastAsia="Book Antiqua" w:hAnsi="Book Antiqua" w:cs="Book Antiqua"/>
          <w:color w:val="000000"/>
        </w:rPr>
        <w:t>medium</w:t>
      </w:r>
      <w:r w:rsidR="005972AC">
        <w:rPr>
          <w:rFonts w:ascii="Book Antiqua" w:eastAsia="Book Antiqua" w:hAnsi="Book Antiqua" w:cs="Book Antiqua"/>
          <w:color w:val="000000"/>
        </w:rPr>
        <w:t>/</w:t>
      </w:r>
      <w:r w:rsidRPr="00A244F5">
        <w:rPr>
          <w:rFonts w:ascii="Book Antiqua" w:eastAsia="Book Antiqua" w:hAnsi="Book Antiqua" w:cs="Book Antiqua"/>
          <w:color w:val="000000"/>
        </w:rPr>
        <w:t xml:space="preserve">low and </w:t>
      </w:r>
      <w:r w:rsidR="00AD3AD2" w:rsidRPr="00A244F5">
        <w:rPr>
          <w:rFonts w:ascii="Book Antiqua" w:eastAsia="Book Antiqua" w:hAnsi="Book Antiqua" w:cs="Book Antiqua"/>
          <w:color w:val="000000"/>
        </w:rPr>
        <w:t xml:space="preserve">for </w:t>
      </w:r>
      <w:r w:rsidRPr="00A244F5">
        <w:rPr>
          <w:rFonts w:ascii="Book Antiqua" w:eastAsia="Book Antiqua" w:hAnsi="Book Antiqua" w:cs="Book Antiqua"/>
          <w:color w:val="000000"/>
        </w:rPr>
        <w:t xml:space="preserve">32 cases </w:t>
      </w:r>
      <w:r w:rsidR="00AD3AD2" w:rsidRPr="00A244F5">
        <w:rPr>
          <w:rFonts w:ascii="Book Antiqua" w:eastAsia="Book Antiqua" w:hAnsi="Book Antiqua" w:cs="Book Antiqua"/>
          <w:color w:val="000000"/>
        </w:rPr>
        <w:t>it was</w:t>
      </w:r>
      <w:r w:rsidRPr="00A244F5">
        <w:rPr>
          <w:rFonts w:ascii="Book Antiqua" w:eastAsia="Book Antiqua" w:hAnsi="Book Antiqua" w:cs="Book Antiqua"/>
          <w:color w:val="000000"/>
        </w:rPr>
        <w:t xml:space="preserve"> high</w:t>
      </w:r>
      <w:r w:rsidR="005972AC">
        <w:rPr>
          <w:rFonts w:ascii="Book Antiqua" w:eastAsia="Book Antiqua" w:hAnsi="Book Antiqua" w:cs="Book Antiqua"/>
          <w:color w:val="000000"/>
        </w:rPr>
        <w:t>.</w:t>
      </w:r>
      <w:r w:rsidR="005972AC" w:rsidRPr="00A244F5">
        <w:rPr>
          <w:rFonts w:ascii="Book Antiqua" w:eastAsia="Book Antiqua" w:hAnsi="Book Antiqua" w:cs="Book Antiqua"/>
          <w:color w:val="000000"/>
        </w:rPr>
        <w:t xml:space="preserve"> </w:t>
      </w:r>
      <w:r w:rsidR="005972AC">
        <w:rPr>
          <w:rFonts w:ascii="Book Antiqua" w:eastAsia="Book Antiqua" w:hAnsi="Book Antiqua" w:cs="Book Antiqua"/>
          <w:color w:val="000000"/>
        </w:rPr>
        <w:t>Forty patients</w:t>
      </w:r>
      <w:r w:rsidR="005972AC"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had lymph node metastasis</w:t>
      </w:r>
      <w:r w:rsidR="005972AC">
        <w:rPr>
          <w:rFonts w:ascii="Book Antiqua" w:eastAsia="Book Antiqua" w:hAnsi="Book Antiqua" w:cs="Book Antiqua"/>
          <w:color w:val="000000"/>
        </w:rPr>
        <w:t>,</w:t>
      </w:r>
      <w:r w:rsidR="005972AC"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72 were hepatitis B surface antigen positive</w:t>
      </w:r>
      <w:r w:rsidR="005972AC">
        <w:rPr>
          <w:rFonts w:ascii="Book Antiqua" w:eastAsia="Book Antiqua" w:hAnsi="Book Antiqua" w:cs="Book Antiqua"/>
          <w:color w:val="000000"/>
        </w:rPr>
        <w:t>,</w:t>
      </w:r>
      <w:r w:rsidR="005972AC" w:rsidRPr="00A244F5">
        <w:rPr>
          <w:rFonts w:ascii="Book Antiqua" w:eastAsia="Book Antiqua" w:hAnsi="Book Antiqua" w:cs="Book Antiqua"/>
          <w:color w:val="000000"/>
        </w:rPr>
        <w:t xml:space="preserve"> </w:t>
      </w:r>
      <w:r w:rsidR="00AD3AD2" w:rsidRPr="00A244F5">
        <w:rPr>
          <w:rFonts w:ascii="Book Antiqua" w:eastAsia="Book Antiqua" w:hAnsi="Book Antiqua" w:cs="Book Antiqua"/>
          <w:color w:val="000000"/>
        </w:rPr>
        <w:t>and</w:t>
      </w:r>
      <w:r w:rsidRPr="00A244F5">
        <w:rPr>
          <w:rFonts w:ascii="Book Antiqua" w:eastAsia="Book Antiqua" w:hAnsi="Book Antiqua" w:cs="Book Antiqua"/>
          <w:color w:val="000000"/>
        </w:rPr>
        <w:t xml:space="preserve"> 50 had portal vein tumor thrombus. </w:t>
      </w:r>
      <w:r w:rsidR="00AD3AD2" w:rsidRPr="00A244F5">
        <w:rPr>
          <w:rFonts w:ascii="Book Antiqua" w:eastAsia="Book Antiqua" w:hAnsi="Book Antiqua" w:cs="Book Antiqua"/>
          <w:color w:val="000000"/>
        </w:rPr>
        <w:t>P</w:t>
      </w:r>
      <w:r w:rsidRPr="00A244F5">
        <w:rPr>
          <w:rFonts w:ascii="Book Antiqua" w:eastAsia="Book Antiqua" w:hAnsi="Book Antiqua" w:cs="Book Antiqua"/>
          <w:color w:val="000000"/>
        </w:rPr>
        <w:t>aracancer</w:t>
      </w:r>
      <w:r w:rsidR="005972AC">
        <w:rPr>
          <w:rFonts w:ascii="Book Antiqua" w:eastAsia="Book Antiqua" w:hAnsi="Book Antiqua" w:cs="Book Antiqua"/>
          <w:color w:val="000000"/>
        </w:rPr>
        <w:t>ous</w:t>
      </w:r>
      <w:r w:rsidRPr="00A244F5">
        <w:rPr>
          <w:rFonts w:ascii="Book Antiqua" w:eastAsia="Book Antiqua" w:hAnsi="Book Antiqua" w:cs="Book Antiqua"/>
          <w:color w:val="000000"/>
        </w:rPr>
        <w:t xml:space="preserve"> tissue</w:t>
      </w:r>
      <w:r w:rsidR="005972AC">
        <w:rPr>
          <w:rFonts w:ascii="Book Antiqua" w:eastAsia="Book Antiqua" w:hAnsi="Book Antiqua" w:cs="Book Antiqua"/>
          <w:color w:val="000000"/>
        </w:rPr>
        <w:t>s</w:t>
      </w:r>
      <w:r w:rsidRPr="00A244F5">
        <w:rPr>
          <w:rFonts w:ascii="Book Antiqua" w:eastAsia="Book Antiqua" w:hAnsi="Book Antiqua" w:cs="Book Antiqua"/>
          <w:color w:val="000000"/>
        </w:rPr>
        <w:t xml:space="preserve"> was selected as</w:t>
      </w:r>
      <w:r w:rsidR="005972AC">
        <w:rPr>
          <w:rFonts w:ascii="Book Antiqua" w:eastAsia="Book Antiqua" w:hAnsi="Book Antiqua" w:cs="Book Antiqua"/>
          <w:color w:val="000000"/>
        </w:rPr>
        <w:t xml:space="preserve"> </w:t>
      </w:r>
      <w:r w:rsidRPr="00A244F5">
        <w:rPr>
          <w:rFonts w:ascii="Book Antiqua" w:eastAsia="Book Antiqua" w:hAnsi="Book Antiqua" w:cs="Book Antiqua"/>
          <w:color w:val="000000"/>
        </w:rPr>
        <w:t>control</w:t>
      </w:r>
      <w:r w:rsidR="005972AC">
        <w:rPr>
          <w:rFonts w:ascii="Book Antiqua" w:eastAsia="Book Antiqua" w:hAnsi="Book Antiqua" w:cs="Book Antiqua"/>
          <w:color w:val="000000"/>
        </w:rPr>
        <w:t>s</w:t>
      </w:r>
      <w:r w:rsidRPr="00A244F5">
        <w:rPr>
          <w:rFonts w:ascii="Book Antiqua" w:eastAsia="Book Antiqua" w:hAnsi="Book Antiqua" w:cs="Book Antiqua"/>
          <w:color w:val="000000"/>
        </w:rPr>
        <w:t xml:space="preserve">. </w:t>
      </w:r>
      <w:r w:rsidR="005972AC">
        <w:rPr>
          <w:rFonts w:ascii="Book Antiqua" w:eastAsia="Book Antiqua" w:hAnsi="Book Antiqua" w:cs="Book Antiqua"/>
          <w:color w:val="000000"/>
        </w:rPr>
        <w:t>The i</w:t>
      </w:r>
      <w:r w:rsidR="005972AC" w:rsidRPr="00A244F5">
        <w:rPr>
          <w:rFonts w:ascii="Book Antiqua" w:eastAsia="Book Antiqua" w:hAnsi="Book Antiqua" w:cs="Book Antiqua"/>
          <w:color w:val="000000"/>
        </w:rPr>
        <w:t xml:space="preserve">nclusion </w:t>
      </w:r>
      <w:r w:rsidRPr="00A244F5">
        <w:rPr>
          <w:rFonts w:ascii="Book Antiqua" w:eastAsia="Book Antiqua" w:hAnsi="Book Antiqua" w:cs="Book Antiqua"/>
          <w:color w:val="000000"/>
        </w:rPr>
        <w:t xml:space="preserve">criteria were as follows: (1) </w:t>
      </w:r>
      <w:r w:rsidR="005972AC">
        <w:rPr>
          <w:rFonts w:ascii="Book Antiqua" w:eastAsia="Book Antiqua" w:hAnsi="Book Antiqua" w:cs="Book Antiqua"/>
          <w:color w:val="000000"/>
        </w:rPr>
        <w:t>A</w:t>
      </w:r>
      <w:r w:rsidR="005972AC"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definite pathological diagnosis; (2) non-preoperative radiotherapy, chemotherapy, </w:t>
      </w:r>
      <w:r w:rsidR="000A7B4A" w:rsidRPr="00A244F5">
        <w:rPr>
          <w:rFonts w:ascii="Book Antiqua" w:eastAsia="Book Antiqua" w:hAnsi="Book Antiqua" w:cs="Book Antiqua"/>
          <w:color w:val="000000"/>
        </w:rPr>
        <w:t>or</w:t>
      </w:r>
      <w:r w:rsidRPr="00A244F5">
        <w:rPr>
          <w:rFonts w:ascii="Book Antiqua" w:eastAsia="Book Antiqua" w:hAnsi="Book Antiqua" w:cs="Book Antiqua"/>
          <w:color w:val="000000"/>
        </w:rPr>
        <w:t xml:space="preserve"> other therapy; and (3) complete clinical </w:t>
      </w:r>
      <w:r w:rsidR="005972AC">
        <w:rPr>
          <w:rFonts w:ascii="Book Antiqua" w:eastAsia="Book Antiqua" w:hAnsi="Book Antiqua" w:cs="Book Antiqua"/>
          <w:color w:val="000000"/>
        </w:rPr>
        <w:t xml:space="preserve">and </w:t>
      </w:r>
      <w:r w:rsidRPr="00A244F5">
        <w:rPr>
          <w:rFonts w:ascii="Book Antiqua" w:eastAsia="Book Antiqua" w:hAnsi="Book Antiqua" w:cs="Book Antiqua"/>
          <w:color w:val="000000"/>
        </w:rPr>
        <w:t xml:space="preserve">follow-up </w:t>
      </w:r>
      <w:r w:rsidR="005972AC">
        <w:rPr>
          <w:rFonts w:ascii="Book Antiqua" w:eastAsia="Book Antiqua" w:hAnsi="Book Antiqua" w:cs="Book Antiqua"/>
          <w:color w:val="000000"/>
        </w:rPr>
        <w:t>data</w:t>
      </w:r>
      <w:r w:rsidRPr="00A244F5">
        <w:rPr>
          <w:rFonts w:ascii="Book Antiqua" w:eastAsia="Book Antiqua" w:hAnsi="Book Antiqua" w:cs="Book Antiqua"/>
          <w:color w:val="000000"/>
        </w:rPr>
        <w:t xml:space="preserve">. </w:t>
      </w:r>
      <w:r w:rsidR="005972AC">
        <w:rPr>
          <w:rFonts w:ascii="Book Antiqua" w:eastAsia="Book Antiqua" w:hAnsi="Book Antiqua" w:cs="Book Antiqua"/>
          <w:color w:val="000000"/>
        </w:rPr>
        <w:t>The e</w:t>
      </w:r>
      <w:r w:rsidR="005972AC" w:rsidRPr="00A244F5">
        <w:rPr>
          <w:rFonts w:ascii="Book Antiqua" w:eastAsia="Book Antiqua" w:hAnsi="Book Antiqua" w:cs="Book Antiqua"/>
          <w:color w:val="000000"/>
        </w:rPr>
        <w:t xml:space="preserve">xclusion </w:t>
      </w:r>
      <w:r w:rsidRPr="00A244F5">
        <w:rPr>
          <w:rFonts w:ascii="Book Antiqua" w:eastAsia="Book Antiqua" w:hAnsi="Book Antiqua" w:cs="Book Antiqua"/>
          <w:color w:val="000000"/>
        </w:rPr>
        <w:t>criteria</w:t>
      </w:r>
      <w:r w:rsidR="00AD3AD2" w:rsidRPr="00A244F5">
        <w:rPr>
          <w:rFonts w:ascii="Book Antiqua" w:eastAsia="Book Antiqua" w:hAnsi="Book Antiqua" w:cs="Book Antiqua"/>
          <w:color w:val="000000"/>
        </w:rPr>
        <w:t xml:space="preserve"> were as follows</w:t>
      </w:r>
      <w:r w:rsidRPr="00A244F5">
        <w:rPr>
          <w:rFonts w:ascii="Book Antiqua" w:eastAsia="Book Antiqua" w:hAnsi="Book Antiqua" w:cs="Book Antiqua"/>
          <w:color w:val="000000"/>
        </w:rPr>
        <w:t xml:space="preserve">: (1) </w:t>
      </w:r>
      <w:r w:rsidR="005972AC">
        <w:rPr>
          <w:rFonts w:ascii="Book Antiqua" w:eastAsia="Book Antiqua" w:hAnsi="Book Antiqua" w:cs="Book Antiqua"/>
          <w:color w:val="000000"/>
        </w:rPr>
        <w:t>T</w:t>
      </w:r>
      <w:r w:rsidR="005972AC" w:rsidRPr="00A244F5">
        <w:rPr>
          <w:rFonts w:ascii="Book Antiqua" w:eastAsia="Book Antiqua" w:hAnsi="Book Antiqua" w:cs="Book Antiqua"/>
          <w:color w:val="000000"/>
        </w:rPr>
        <w:t xml:space="preserve">hose </w:t>
      </w:r>
      <w:r w:rsidRPr="00A244F5">
        <w:rPr>
          <w:rFonts w:ascii="Book Antiqua" w:eastAsia="Book Antiqua" w:hAnsi="Book Antiqua" w:cs="Book Antiqua"/>
          <w:color w:val="000000"/>
        </w:rPr>
        <w:t>complicated by other malignant tumors; and (2) those with other organ diseases such as</w:t>
      </w:r>
      <w:r w:rsidR="000A7B4A" w:rsidRPr="00A244F5">
        <w:rPr>
          <w:rFonts w:ascii="Book Antiqua" w:eastAsia="Book Antiqua" w:hAnsi="Book Antiqua" w:cs="Book Antiqua"/>
          <w:color w:val="000000"/>
        </w:rPr>
        <w:t xml:space="preserve"> </w:t>
      </w:r>
      <w:r w:rsidR="005972AC" w:rsidRPr="00A244F5">
        <w:rPr>
          <w:rFonts w:ascii="Book Antiqua" w:eastAsia="Book Antiqua" w:hAnsi="Book Antiqua" w:cs="Book Antiqua"/>
          <w:color w:val="000000"/>
        </w:rPr>
        <w:t>diseases</w:t>
      </w:r>
      <w:r w:rsidR="005972AC" w:rsidRPr="00A244F5" w:rsidDel="005972AC">
        <w:rPr>
          <w:rFonts w:ascii="Book Antiqua" w:eastAsia="Book Antiqua" w:hAnsi="Book Antiqua" w:cs="Book Antiqua"/>
          <w:color w:val="000000"/>
        </w:rPr>
        <w:t xml:space="preserve"> </w:t>
      </w:r>
      <w:r w:rsidR="000A7B4A" w:rsidRPr="00A244F5">
        <w:rPr>
          <w:rFonts w:ascii="Book Antiqua" w:eastAsia="Book Antiqua" w:hAnsi="Book Antiqua" w:cs="Book Antiqua"/>
          <w:color w:val="000000"/>
        </w:rPr>
        <w:t>affecting the</w:t>
      </w:r>
      <w:r w:rsidRPr="00A244F5">
        <w:rPr>
          <w:rFonts w:ascii="Book Antiqua" w:eastAsia="Book Antiqua" w:hAnsi="Book Antiqua" w:cs="Book Antiqua"/>
          <w:color w:val="000000"/>
        </w:rPr>
        <w:t xml:space="preserve"> heart, lung, kidney, blood system, </w:t>
      </w:r>
      <w:r w:rsidR="000A7B4A" w:rsidRPr="00A244F5">
        <w:rPr>
          <w:rFonts w:ascii="Book Antiqua" w:eastAsia="Book Antiqua" w:hAnsi="Book Antiqua" w:cs="Book Antiqua"/>
          <w:color w:val="000000"/>
        </w:rPr>
        <w:t>or</w:t>
      </w:r>
      <w:r w:rsidR="00AD3AD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immune system (Table 1).</w:t>
      </w:r>
    </w:p>
    <w:p w14:paraId="192C9B48" w14:textId="77777777" w:rsidR="005C6403" w:rsidRPr="00A244F5" w:rsidRDefault="005C6403" w:rsidP="005C6403">
      <w:pPr>
        <w:adjustRightInd w:val="0"/>
        <w:snapToGrid w:val="0"/>
        <w:spacing w:line="360" w:lineRule="auto"/>
        <w:jc w:val="both"/>
        <w:rPr>
          <w:rFonts w:ascii="Book Antiqua" w:hAnsi="Book Antiqua"/>
        </w:rPr>
      </w:pPr>
    </w:p>
    <w:p w14:paraId="5F4DD82B" w14:textId="77777777" w:rsidR="005C6403" w:rsidRPr="00A244F5" w:rsidRDefault="008544A9" w:rsidP="005C6403">
      <w:pPr>
        <w:adjustRightInd w:val="0"/>
        <w:snapToGrid w:val="0"/>
        <w:spacing w:line="360" w:lineRule="auto"/>
        <w:jc w:val="both"/>
        <w:rPr>
          <w:rFonts w:ascii="Book Antiqua" w:hAnsi="Book Antiqua"/>
          <w:i/>
          <w:iCs/>
        </w:rPr>
      </w:pPr>
      <w:r w:rsidRPr="00A244F5">
        <w:rPr>
          <w:rFonts w:ascii="Book Antiqua" w:eastAsia="Book Antiqua" w:hAnsi="Book Antiqua" w:cs="Book Antiqua"/>
          <w:b/>
          <w:bCs/>
          <w:i/>
          <w:iCs/>
          <w:color w:val="000000"/>
        </w:rPr>
        <w:t>Detection method</w:t>
      </w:r>
    </w:p>
    <w:p w14:paraId="486AE09B" w14:textId="1D45D865"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Immunohistochemical staining was used to evaluate the expression of </w:t>
      </w:r>
      <w:r w:rsidR="00AD3AD2"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and HIF-1α. The tumor tissues and paracancerous tissues were fixed in 4% paraformaldehyde. Afterwards, routine paraffin sections</w:t>
      </w:r>
      <w:r w:rsidR="00AD3AD2" w:rsidRPr="00A244F5">
        <w:rPr>
          <w:rFonts w:ascii="Book Antiqua" w:eastAsia="Book Antiqua" w:hAnsi="Book Antiqua" w:cs="Book Antiqua"/>
          <w:color w:val="000000"/>
        </w:rPr>
        <w:t xml:space="preserve"> were made and</w:t>
      </w:r>
      <w:r w:rsidRPr="00A244F5">
        <w:rPr>
          <w:rFonts w:ascii="Book Antiqua" w:eastAsia="Book Antiqua" w:hAnsi="Book Antiqua" w:cs="Book Antiqua"/>
          <w:color w:val="000000"/>
        </w:rPr>
        <w:t xml:space="preserve"> dehydration, dewaxing, and staining were performed according to the requirements of the SP reagent kit. The immunohistochemical Envision two-step method was used to detect HIF-1α</w:t>
      </w:r>
      <w:r w:rsidRPr="00A244F5">
        <w:rPr>
          <w:rFonts w:ascii="Book Antiqua" w:eastAsia="Book Antiqua" w:hAnsi="Book Antiqua" w:cs="Book Antiqua"/>
          <w:color w:val="000000"/>
          <w:vertAlign w:val="superscript"/>
        </w:rPr>
        <w:t>[9]</w:t>
      </w:r>
      <w:r w:rsidRPr="00A244F5">
        <w:rPr>
          <w:rFonts w:ascii="Book Antiqua" w:eastAsia="Book Antiqua" w:hAnsi="Book Antiqua" w:cs="Book Antiqua"/>
          <w:color w:val="000000"/>
        </w:rPr>
        <w:t xml:space="preserve">, and the biotin-horseradish ABC three-step method was used to detect </w:t>
      </w:r>
      <w:r w:rsidR="00AD3AD2"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w:t>
      </w:r>
      <w:r w:rsidRPr="00A244F5">
        <w:rPr>
          <w:rFonts w:ascii="Book Antiqua" w:eastAsia="Book Antiqua" w:hAnsi="Book Antiqua" w:cs="Book Antiqua"/>
          <w:color w:val="000000"/>
          <w:vertAlign w:val="superscript"/>
        </w:rPr>
        <w:t>[10]</w:t>
      </w:r>
      <w:r w:rsidRPr="00A244F5">
        <w:rPr>
          <w:rFonts w:ascii="Book Antiqua" w:eastAsia="Book Antiqua" w:hAnsi="Book Antiqua" w:cs="Book Antiqua"/>
          <w:color w:val="000000"/>
        </w:rPr>
        <w:t xml:space="preserve">. The positive control was the photo provided by the reagent kit company, and the negative control was treated by replacing the first antibody with PBS when hatching the first antibody. After staining, </w:t>
      </w:r>
      <w:r w:rsidR="009C0A54" w:rsidRPr="00A244F5">
        <w:rPr>
          <w:rFonts w:ascii="Book Antiqua" w:eastAsia="Book Antiqua" w:hAnsi="Book Antiqua" w:cs="Book Antiqua"/>
          <w:color w:val="000000"/>
        </w:rPr>
        <w:t>tissue staining was performed</w:t>
      </w:r>
      <w:r w:rsidR="009C0A54">
        <w:rPr>
          <w:rFonts w:ascii="Book Antiqua" w:eastAsia="Book Antiqua" w:hAnsi="Book Antiqua" w:cs="Book Antiqua"/>
          <w:color w:val="000000"/>
        </w:rPr>
        <w:t xml:space="preserve">, and </w:t>
      </w:r>
      <w:r w:rsidRPr="00A244F5">
        <w:rPr>
          <w:rFonts w:ascii="Book Antiqua" w:eastAsia="Book Antiqua" w:hAnsi="Book Antiqua" w:cs="Book Antiqua"/>
          <w:color w:val="000000"/>
        </w:rPr>
        <w:t xml:space="preserve">the </w:t>
      </w:r>
      <w:r w:rsidR="009C0A54">
        <w:rPr>
          <w:rFonts w:ascii="Book Antiqua" w:eastAsia="Book Antiqua" w:hAnsi="Book Antiqua" w:cs="Book Antiqua"/>
          <w:color w:val="000000"/>
        </w:rPr>
        <w:t>slides</w:t>
      </w:r>
      <w:r w:rsidR="009C0A54"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were </w:t>
      </w:r>
      <w:r w:rsidR="009C0A54">
        <w:rPr>
          <w:rFonts w:ascii="Book Antiqua" w:eastAsia="Book Antiqua" w:hAnsi="Book Antiqua" w:cs="Book Antiqua"/>
          <w:color w:val="000000"/>
        </w:rPr>
        <w:t>mounted</w:t>
      </w:r>
      <w:r w:rsidR="009C0A54"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with neutral gum.</w:t>
      </w:r>
    </w:p>
    <w:p w14:paraId="4737853B" w14:textId="77777777" w:rsidR="005C6403" w:rsidRPr="00A244F5" w:rsidRDefault="005C6403" w:rsidP="005C6403">
      <w:pPr>
        <w:adjustRightInd w:val="0"/>
        <w:snapToGrid w:val="0"/>
        <w:spacing w:line="360" w:lineRule="auto"/>
        <w:jc w:val="both"/>
        <w:rPr>
          <w:rFonts w:ascii="Book Antiqua" w:eastAsia="Book Antiqua" w:hAnsi="Book Antiqua" w:cs="Book Antiqua"/>
          <w:color w:val="000000"/>
        </w:rPr>
      </w:pPr>
    </w:p>
    <w:p w14:paraId="37FF09FE" w14:textId="46D89C8D"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bCs/>
          <w:color w:val="000000"/>
        </w:rPr>
        <w:t xml:space="preserve">Judgment standard </w:t>
      </w:r>
      <w:r w:rsidR="00AD3AD2" w:rsidRPr="00A244F5">
        <w:rPr>
          <w:rFonts w:ascii="Book Antiqua" w:eastAsia="Book Antiqua" w:hAnsi="Book Antiqua" w:cs="Book Antiqua"/>
          <w:b/>
          <w:bCs/>
          <w:color w:val="000000"/>
        </w:rPr>
        <w:t>for</w:t>
      </w:r>
      <w:r w:rsidRPr="00A244F5">
        <w:rPr>
          <w:rFonts w:ascii="Book Antiqua" w:eastAsia="Book Antiqua" w:hAnsi="Book Antiqua" w:cs="Book Antiqua"/>
          <w:b/>
          <w:bCs/>
          <w:color w:val="000000"/>
        </w:rPr>
        <w:t xml:space="preserve"> positive result</w:t>
      </w:r>
      <w:r w:rsidR="00AD3AD2" w:rsidRPr="00A244F5">
        <w:rPr>
          <w:rFonts w:ascii="Book Antiqua" w:eastAsia="Book Antiqua" w:hAnsi="Book Antiqua" w:cs="Book Antiqua"/>
          <w:b/>
          <w:bCs/>
          <w:color w:val="000000"/>
        </w:rPr>
        <w:t>s</w:t>
      </w:r>
      <w:r w:rsidRPr="00A244F5">
        <w:rPr>
          <w:rFonts w:ascii="Book Antiqua" w:eastAsia="Book Antiqua" w:hAnsi="Book Antiqua" w:cs="Book Antiqua"/>
          <w:b/>
          <w:bCs/>
          <w:color w:val="000000"/>
        </w:rPr>
        <w:t xml:space="preserve">: </w:t>
      </w:r>
      <w:r w:rsidRPr="00A244F5">
        <w:rPr>
          <w:rFonts w:ascii="Book Antiqua" w:eastAsia="Book Antiqua" w:hAnsi="Book Antiqua" w:cs="Book Antiqua"/>
          <w:color w:val="000000"/>
        </w:rPr>
        <w:t xml:space="preserve">Under </w:t>
      </w:r>
      <w:r w:rsidR="009C0A54">
        <w:rPr>
          <w:rFonts w:ascii="Book Antiqua" w:eastAsia="Book Antiqua" w:hAnsi="Book Antiqua" w:cs="Book Antiqua"/>
          <w:color w:val="000000"/>
        </w:rPr>
        <w:t>a</w:t>
      </w:r>
      <w:r w:rsidR="009C0A54"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microscope, five clear fields of vision were randomly selected for each section, each field had 200 cells, and five fields had 1000 cells in total. No staining or less than 1% of the cells were considered negative. </w:t>
      </w:r>
      <w:r w:rsidR="005D70E1" w:rsidRPr="00A244F5">
        <w:rPr>
          <w:rFonts w:ascii="Book Antiqua" w:eastAsia="Book Antiqua" w:hAnsi="Book Antiqua" w:cs="Book Antiqua"/>
          <w:color w:val="000000"/>
        </w:rPr>
        <w:t>If c</w:t>
      </w:r>
      <w:r w:rsidRPr="00A244F5">
        <w:rPr>
          <w:rFonts w:ascii="Book Antiqua" w:eastAsia="Book Antiqua" w:hAnsi="Book Antiqua" w:cs="Book Antiqua"/>
          <w:color w:val="000000"/>
        </w:rPr>
        <w:t>ytoplasmic staining was not obvious</w:t>
      </w:r>
      <w:r w:rsidR="009C0A54">
        <w:rPr>
          <w:rFonts w:ascii="Book Antiqua" w:eastAsia="Book Antiqua" w:hAnsi="Book Antiqua" w:cs="Book Antiqua"/>
          <w:color w:val="000000"/>
        </w:rPr>
        <w:t>,</w:t>
      </w:r>
      <w:r w:rsidRPr="00A244F5">
        <w:rPr>
          <w:rFonts w:ascii="Book Antiqua" w:eastAsia="Book Antiqua" w:hAnsi="Book Antiqua" w:cs="Book Antiqua"/>
          <w:color w:val="000000"/>
        </w:rPr>
        <w:t xml:space="preserve"> less than 10% of the nuclei were considered positive; </w:t>
      </w:r>
      <w:r w:rsidR="005D70E1" w:rsidRPr="00A244F5">
        <w:rPr>
          <w:rFonts w:ascii="Book Antiqua" w:eastAsia="Book Antiqua" w:hAnsi="Book Antiqua" w:cs="Book Antiqua"/>
          <w:color w:val="000000"/>
        </w:rPr>
        <w:t xml:space="preserve">when </w:t>
      </w:r>
      <w:r w:rsidRPr="00A244F5">
        <w:rPr>
          <w:rFonts w:ascii="Book Antiqua" w:eastAsia="Book Antiqua" w:hAnsi="Book Antiqua" w:cs="Book Antiqua"/>
          <w:color w:val="000000"/>
        </w:rPr>
        <w:t>less than half of the nuclei were stained</w:t>
      </w:r>
      <w:r w:rsidR="009C0A54">
        <w:rPr>
          <w:rFonts w:ascii="Book Antiqua" w:eastAsia="Book Antiqua" w:hAnsi="Book Antiqua" w:cs="Book Antiqua"/>
          <w:color w:val="000000"/>
        </w:rPr>
        <w:t>,</w:t>
      </w:r>
      <w:r w:rsidR="005D70E1"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obvious cytoplasmic staining </w:t>
      </w:r>
      <w:r w:rsidR="005D70E1" w:rsidRPr="00A244F5">
        <w:rPr>
          <w:rFonts w:ascii="Book Antiqua" w:eastAsia="Book Antiqua" w:hAnsi="Book Antiqua" w:cs="Book Antiqua"/>
          <w:color w:val="000000"/>
        </w:rPr>
        <w:t>indicated</w:t>
      </w:r>
      <w:r w:rsidR="009C0A54">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strong positive expression; </w:t>
      </w:r>
      <w:r w:rsidR="005D70E1" w:rsidRPr="00A244F5">
        <w:rPr>
          <w:rFonts w:ascii="Book Antiqua" w:eastAsia="Book Antiqua" w:hAnsi="Book Antiqua" w:cs="Book Antiqua"/>
          <w:color w:val="000000"/>
        </w:rPr>
        <w:t xml:space="preserve">when </w:t>
      </w:r>
      <w:r w:rsidRPr="00A244F5">
        <w:rPr>
          <w:rFonts w:ascii="Book Antiqua" w:eastAsia="Book Antiqua" w:hAnsi="Book Antiqua" w:cs="Book Antiqua"/>
          <w:color w:val="000000"/>
        </w:rPr>
        <w:t>more than half of the nuclei were stained</w:t>
      </w:r>
      <w:r w:rsidR="00C34BBB">
        <w:rPr>
          <w:rFonts w:ascii="Book Antiqua" w:eastAsia="Book Antiqua" w:hAnsi="Book Antiqua" w:cs="Book Antiqua"/>
          <w:color w:val="000000"/>
        </w:rPr>
        <w:t>,</w:t>
      </w:r>
      <w:r w:rsidR="005D70E1"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obvious cytoplasmic staining</w:t>
      </w:r>
      <w:r w:rsidR="005D70E1" w:rsidRPr="00A244F5">
        <w:rPr>
          <w:rFonts w:ascii="Book Antiqua" w:eastAsia="Book Antiqua" w:hAnsi="Book Antiqua" w:cs="Book Antiqua"/>
          <w:color w:val="000000"/>
        </w:rPr>
        <w:t xml:space="preserve"> </w:t>
      </w:r>
      <w:r w:rsidR="00AD3AD2" w:rsidRPr="00A244F5">
        <w:rPr>
          <w:rFonts w:ascii="Book Antiqua" w:eastAsia="Book Antiqua" w:hAnsi="Book Antiqua" w:cs="Book Antiqua"/>
          <w:color w:val="000000"/>
        </w:rPr>
        <w:t>indicate</w:t>
      </w:r>
      <w:r w:rsidR="005D70E1" w:rsidRPr="00A244F5">
        <w:rPr>
          <w:rFonts w:ascii="Book Antiqua" w:eastAsia="Book Antiqua" w:hAnsi="Book Antiqua" w:cs="Book Antiqua"/>
          <w:color w:val="000000"/>
        </w:rPr>
        <w:t>d</w:t>
      </w:r>
      <w:r w:rsidR="00C34BBB">
        <w:rPr>
          <w:rFonts w:ascii="Book Antiqua" w:eastAsia="Book Antiqua" w:hAnsi="Book Antiqua" w:cs="Book Antiqua"/>
          <w:color w:val="000000"/>
        </w:rPr>
        <w:t xml:space="preserve"> </w:t>
      </w:r>
      <w:r w:rsidRPr="00A244F5">
        <w:rPr>
          <w:rFonts w:ascii="Book Antiqua" w:eastAsia="Book Antiqua" w:hAnsi="Book Antiqua" w:cs="Book Antiqua"/>
          <w:color w:val="000000"/>
        </w:rPr>
        <w:t>very strong positive expression</w:t>
      </w:r>
      <w:r w:rsidRPr="00A244F5">
        <w:rPr>
          <w:rFonts w:ascii="Book Antiqua" w:eastAsia="Book Antiqua" w:hAnsi="Book Antiqua" w:cs="Book Antiqua"/>
          <w:color w:val="000000"/>
          <w:vertAlign w:val="superscript"/>
        </w:rPr>
        <w:t>[11]</w:t>
      </w:r>
      <w:r w:rsidRPr="00A244F5">
        <w:rPr>
          <w:rFonts w:ascii="Book Antiqua" w:eastAsia="Book Antiqua" w:hAnsi="Book Antiqua" w:cs="Book Antiqua"/>
          <w:color w:val="000000"/>
        </w:rPr>
        <w:t>.</w:t>
      </w:r>
    </w:p>
    <w:p w14:paraId="4E2F1BC8" w14:textId="73E1A036" w:rsidR="005C6403" w:rsidRPr="00A244F5" w:rsidRDefault="008544A9" w:rsidP="005C6403">
      <w:pPr>
        <w:adjustRightInd w:val="0"/>
        <w:snapToGrid w:val="0"/>
        <w:spacing w:line="360" w:lineRule="auto"/>
        <w:ind w:firstLineChars="100" w:firstLine="240"/>
        <w:jc w:val="both"/>
        <w:rPr>
          <w:rFonts w:ascii="Book Antiqua" w:hAnsi="Book Antiqua"/>
        </w:rPr>
      </w:pPr>
      <w:r w:rsidRPr="00A244F5">
        <w:rPr>
          <w:rFonts w:ascii="Book Antiqua" w:eastAsia="Book Antiqua" w:hAnsi="Book Antiqua" w:cs="Book Antiqua"/>
          <w:color w:val="000000"/>
        </w:rPr>
        <w:t>The field of vision was selected as described above</w:t>
      </w:r>
      <w:r w:rsidR="00AD3AD2" w:rsidRPr="00A244F5">
        <w:rPr>
          <w:rFonts w:ascii="Book Antiqua" w:eastAsia="Book Antiqua" w:hAnsi="Book Antiqua" w:cs="Book Antiqua"/>
          <w:color w:val="000000"/>
        </w:rPr>
        <w:t xml:space="preserve"> and the</w:t>
      </w:r>
      <w:r w:rsidRPr="00A244F5">
        <w:rPr>
          <w:rFonts w:ascii="Book Antiqua" w:eastAsia="Book Antiqua" w:hAnsi="Book Antiqua" w:cs="Book Antiqua"/>
          <w:color w:val="000000"/>
        </w:rPr>
        <w:t xml:space="preserve"> staining scoring standard</w:t>
      </w:r>
      <w:r w:rsidR="00AD3AD2" w:rsidRPr="00A244F5">
        <w:rPr>
          <w:rFonts w:ascii="Book Antiqua" w:eastAsia="Book Antiqua" w:hAnsi="Book Antiqua" w:cs="Book Antiqua"/>
          <w:color w:val="000000"/>
        </w:rPr>
        <w:t xml:space="preserve"> was as follows</w:t>
      </w:r>
      <w:r w:rsidRPr="00A244F5">
        <w:rPr>
          <w:rFonts w:ascii="Book Antiqua" w:eastAsia="Book Antiqua" w:hAnsi="Book Antiqua" w:cs="Book Antiqua"/>
          <w:color w:val="000000"/>
          <w:vertAlign w:val="superscript"/>
        </w:rPr>
        <w:t>[12]</w:t>
      </w:r>
      <w:r w:rsidRPr="00A244F5">
        <w:rPr>
          <w:rFonts w:ascii="Book Antiqua" w:eastAsia="Book Antiqua" w:hAnsi="Book Antiqua" w:cs="Book Antiqua"/>
          <w:color w:val="000000"/>
        </w:rPr>
        <w:t xml:space="preserve">: </w:t>
      </w:r>
      <w:r w:rsidR="009C0A54">
        <w:rPr>
          <w:rFonts w:ascii="Book Antiqua" w:eastAsia="Book Antiqua" w:hAnsi="Book Antiqua" w:cs="Book Antiqua"/>
          <w:color w:val="000000"/>
        </w:rPr>
        <w:t>N</w:t>
      </w:r>
      <w:r w:rsidR="009C0A54" w:rsidRPr="00A244F5">
        <w:rPr>
          <w:rFonts w:ascii="Book Antiqua" w:eastAsia="Book Antiqua" w:hAnsi="Book Antiqua" w:cs="Book Antiqua"/>
          <w:color w:val="000000"/>
        </w:rPr>
        <w:t xml:space="preserve">o </w:t>
      </w:r>
      <w:r w:rsidRPr="00A244F5">
        <w:rPr>
          <w:rFonts w:ascii="Book Antiqua" w:eastAsia="Book Antiqua" w:hAnsi="Book Antiqua" w:cs="Book Antiqua"/>
          <w:color w:val="000000"/>
        </w:rPr>
        <w:t>staining</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0</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light yellow</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1</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dark yellow</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2</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and dark brown</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w:t>
      </w:r>
      <w:r w:rsidR="009C0A54">
        <w:rPr>
          <w:rFonts w:ascii="Book Antiqua" w:eastAsia="Book Antiqua" w:hAnsi="Book Antiqua" w:cs="Book Antiqua"/>
          <w:color w:val="000000"/>
        </w:rPr>
        <w:t xml:space="preserve">3. </w:t>
      </w:r>
      <w:r w:rsidR="00A244F5" w:rsidRPr="00A244F5">
        <w:rPr>
          <w:rFonts w:ascii="Book Antiqua" w:eastAsia="Book Antiqua" w:hAnsi="Book Antiqua" w:cs="Book Antiqua"/>
          <w:color w:val="000000"/>
        </w:rPr>
        <w:t>The</w:t>
      </w:r>
      <w:r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lastRenderedPageBreak/>
        <w:t>percentage score</w:t>
      </w:r>
      <w:r w:rsidR="00AD3AD2"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w:t>
      </w:r>
      <w:r w:rsidR="00AD3AD2" w:rsidRPr="00A244F5">
        <w:rPr>
          <w:rFonts w:ascii="Book Antiqua" w:eastAsia="Book Antiqua" w:hAnsi="Book Antiqua" w:cs="Book Antiqua"/>
          <w:color w:val="000000"/>
        </w:rPr>
        <w:t>for</w:t>
      </w:r>
      <w:r w:rsidRPr="00A244F5">
        <w:rPr>
          <w:rFonts w:ascii="Book Antiqua" w:eastAsia="Book Antiqua" w:hAnsi="Book Antiqua" w:cs="Book Antiqua"/>
          <w:color w:val="000000"/>
        </w:rPr>
        <w:t xml:space="preserve"> positive cells</w:t>
      </w:r>
      <w:r w:rsidR="00AD3AD2" w:rsidRPr="00A244F5">
        <w:rPr>
          <w:rFonts w:ascii="Book Antiqua" w:eastAsia="Book Antiqua" w:hAnsi="Book Antiqua" w:cs="Book Antiqua"/>
          <w:color w:val="000000"/>
        </w:rPr>
        <w:t xml:space="preserve"> were as follows</w:t>
      </w:r>
      <w:r w:rsidRPr="00A244F5">
        <w:rPr>
          <w:rFonts w:ascii="Book Antiqua" w:eastAsia="Book Antiqua" w:hAnsi="Book Antiqua" w:cs="Book Antiqua"/>
          <w:color w:val="000000"/>
        </w:rPr>
        <w:t xml:space="preserve">: </w:t>
      </w:r>
      <w:r w:rsidR="009C0A54">
        <w:rPr>
          <w:rFonts w:ascii="Book Antiqua" w:eastAsia="Book Antiqua" w:hAnsi="Book Antiqua" w:cs="Book Antiqua"/>
          <w:color w:val="000000"/>
        </w:rPr>
        <w:t>N</w:t>
      </w:r>
      <w:r w:rsidR="009C0A54" w:rsidRPr="00A244F5">
        <w:rPr>
          <w:rFonts w:ascii="Book Antiqua" w:eastAsia="Book Antiqua" w:hAnsi="Book Antiqua" w:cs="Book Antiqua"/>
          <w:color w:val="000000"/>
        </w:rPr>
        <w:t xml:space="preserve">o </w:t>
      </w:r>
      <w:r w:rsidRPr="00A244F5">
        <w:rPr>
          <w:rFonts w:ascii="Book Antiqua" w:eastAsia="Book Antiqua" w:hAnsi="Book Antiqua" w:cs="Book Antiqua"/>
          <w:color w:val="000000"/>
        </w:rPr>
        <w:t>positive cells</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0</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w:t>
      </w:r>
      <w:r w:rsidR="00D14B4E"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10% positive cells</w:t>
      </w:r>
      <w:r w:rsidR="00D14B4E"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1</w:t>
      </w:r>
      <w:r w:rsidR="00AD3AD2"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w:t>
      </w:r>
      <w:r w:rsidR="00D14B4E" w:rsidRPr="00A244F5">
        <w:rPr>
          <w:rFonts w:ascii="Book Antiqua" w:eastAsia="Book Antiqua" w:hAnsi="Book Antiqua" w:cs="Book Antiqua"/>
          <w:color w:val="000000"/>
        </w:rPr>
        <w:t xml:space="preserve">&gt; 10% but ≤ 50% positive cells, </w:t>
      </w:r>
      <w:r w:rsidRPr="00A244F5">
        <w:rPr>
          <w:rFonts w:ascii="Book Antiqua" w:eastAsia="Book Antiqua" w:hAnsi="Book Antiqua" w:cs="Book Antiqua"/>
          <w:color w:val="000000"/>
        </w:rPr>
        <w:t>2</w:t>
      </w:r>
      <w:r w:rsidR="00D14B4E" w:rsidRPr="00A244F5">
        <w:rPr>
          <w:rFonts w:ascii="Book Antiqua" w:eastAsia="Book Antiqua" w:hAnsi="Book Antiqua" w:cs="Book Antiqua"/>
          <w:color w:val="000000"/>
        </w:rPr>
        <w:t>; &gt;</w:t>
      </w:r>
      <w:r w:rsidR="009C0A54">
        <w:rPr>
          <w:rFonts w:ascii="Book Antiqua" w:eastAsia="Book Antiqua" w:hAnsi="Book Antiqua" w:cs="Book Antiqua"/>
          <w:color w:val="000000"/>
        </w:rPr>
        <w:t xml:space="preserve"> </w:t>
      </w:r>
      <w:r w:rsidR="00D14B4E" w:rsidRPr="00A244F5">
        <w:rPr>
          <w:rFonts w:ascii="Book Antiqua" w:eastAsia="Book Antiqua" w:hAnsi="Book Antiqua" w:cs="Book Antiqua"/>
          <w:color w:val="000000"/>
        </w:rPr>
        <w:t xml:space="preserve">50% but ≤ 75%, 3; </w:t>
      </w:r>
      <w:r w:rsidR="009C0A54">
        <w:rPr>
          <w:rFonts w:ascii="Book Antiqua" w:eastAsia="Book Antiqua" w:hAnsi="Book Antiqua" w:cs="Book Antiqua"/>
          <w:color w:val="000000"/>
        </w:rPr>
        <w:t xml:space="preserve">and </w:t>
      </w:r>
      <w:r w:rsidR="00D14B4E" w:rsidRPr="00A244F5">
        <w:rPr>
          <w:rFonts w:ascii="Book Antiqua" w:eastAsia="Book Antiqua" w:hAnsi="Book Antiqua" w:cs="Book Antiqua"/>
          <w:color w:val="000000"/>
        </w:rPr>
        <w:t>&gt;</w:t>
      </w:r>
      <w:r w:rsidR="009C0A54">
        <w:rPr>
          <w:rFonts w:ascii="Book Antiqua" w:eastAsia="Book Antiqua" w:hAnsi="Book Antiqua" w:cs="Book Antiqua"/>
          <w:color w:val="000000"/>
        </w:rPr>
        <w:t xml:space="preserve"> </w:t>
      </w:r>
      <w:r w:rsidR="00D14B4E" w:rsidRPr="00A244F5">
        <w:rPr>
          <w:rFonts w:ascii="Book Antiqua" w:eastAsia="Book Antiqua" w:hAnsi="Book Antiqua" w:cs="Book Antiqua"/>
          <w:color w:val="000000"/>
        </w:rPr>
        <w:t>75 %, 4.</w:t>
      </w:r>
    </w:p>
    <w:p w14:paraId="00499E94" w14:textId="77777777" w:rsidR="005C6403" w:rsidRPr="00A244F5" w:rsidRDefault="005C6403" w:rsidP="005C6403">
      <w:pPr>
        <w:adjustRightInd w:val="0"/>
        <w:snapToGrid w:val="0"/>
        <w:spacing w:line="360" w:lineRule="auto"/>
        <w:jc w:val="both"/>
        <w:rPr>
          <w:rFonts w:ascii="Book Antiqua" w:eastAsia="Book Antiqua" w:hAnsi="Book Antiqua" w:cs="Book Antiqua"/>
          <w:b/>
          <w:bCs/>
          <w:color w:val="000000"/>
        </w:rPr>
      </w:pPr>
    </w:p>
    <w:p w14:paraId="23553BDB" w14:textId="31CC258A"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bCs/>
          <w:color w:val="000000"/>
        </w:rPr>
        <w:t>Final result judgment</w:t>
      </w:r>
      <w:r w:rsidRPr="00A244F5">
        <w:rPr>
          <w:rFonts w:ascii="Book Antiqua" w:eastAsia="Book Antiqua" w:hAnsi="Book Antiqua" w:cs="Book Antiqua"/>
          <w:b/>
          <w:bCs/>
          <w:color w:val="000000"/>
          <w:vertAlign w:val="superscript"/>
        </w:rPr>
        <w:t>[13]</w:t>
      </w:r>
      <w:r w:rsidRPr="00A244F5">
        <w:rPr>
          <w:rFonts w:ascii="Book Antiqua" w:eastAsia="Book Antiqua" w:hAnsi="Book Antiqua" w:cs="Book Antiqua"/>
          <w:b/>
          <w:bCs/>
          <w:color w:val="000000"/>
        </w:rPr>
        <w:t xml:space="preserve">: </w:t>
      </w:r>
      <w:r w:rsidRPr="00A244F5">
        <w:rPr>
          <w:rFonts w:ascii="Book Antiqua" w:eastAsia="Book Antiqua" w:hAnsi="Book Antiqua" w:cs="Book Antiqua"/>
          <w:color w:val="000000"/>
        </w:rPr>
        <w:t xml:space="preserve">The product of two items </w:t>
      </w:r>
      <w:r w:rsidR="00D14B4E" w:rsidRPr="00A244F5">
        <w:rPr>
          <w:rFonts w:ascii="Book Antiqua" w:eastAsia="Book Antiqua" w:hAnsi="Book Antiqua" w:cs="Book Antiqua"/>
          <w:color w:val="000000"/>
        </w:rPr>
        <w:t>was</w:t>
      </w:r>
      <w:r w:rsidRPr="00A244F5">
        <w:rPr>
          <w:rFonts w:ascii="Book Antiqua" w:eastAsia="Book Antiqua" w:hAnsi="Book Antiqua" w:cs="Book Antiqua"/>
          <w:color w:val="000000"/>
        </w:rPr>
        <w:t xml:space="preserve"> positive when the product </w:t>
      </w:r>
      <w:r w:rsidR="00D14B4E" w:rsidRPr="00A244F5">
        <w:rPr>
          <w:rFonts w:ascii="Book Antiqua" w:eastAsia="Book Antiqua" w:hAnsi="Book Antiqua" w:cs="Book Antiqua"/>
          <w:color w:val="000000"/>
        </w:rPr>
        <w:t>was</w:t>
      </w:r>
      <w:r w:rsidRPr="00A244F5">
        <w:rPr>
          <w:rFonts w:ascii="Book Antiqua" w:eastAsia="Book Antiqua" w:hAnsi="Book Antiqua" w:cs="Book Antiqua"/>
          <w:color w:val="000000"/>
        </w:rPr>
        <w:t xml:space="preserve"> greater than or equal to 3, and negative when the product </w:t>
      </w:r>
      <w:r w:rsidR="00D14B4E" w:rsidRPr="00A244F5">
        <w:rPr>
          <w:rFonts w:ascii="Book Antiqua" w:eastAsia="Book Antiqua" w:hAnsi="Book Antiqua" w:cs="Book Antiqua"/>
          <w:color w:val="000000"/>
        </w:rPr>
        <w:t>was</w:t>
      </w:r>
      <w:r w:rsidRPr="00A244F5">
        <w:rPr>
          <w:rFonts w:ascii="Book Antiqua" w:eastAsia="Book Antiqua" w:hAnsi="Book Antiqua" w:cs="Book Antiqua"/>
          <w:color w:val="000000"/>
        </w:rPr>
        <w:t xml:space="preserve"> less than </w:t>
      </w:r>
      <w:r w:rsidR="009C0A54">
        <w:rPr>
          <w:rFonts w:ascii="Book Antiqua" w:eastAsia="Book Antiqua" w:hAnsi="Book Antiqua" w:cs="Book Antiqua"/>
          <w:color w:val="000000"/>
        </w:rPr>
        <w:t>3</w:t>
      </w:r>
      <w:r w:rsidRPr="00A244F5">
        <w:rPr>
          <w:rFonts w:ascii="Book Antiqua" w:eastAsia="Book Antiqua" w:hAnsi="Book Antiqua" w:cs="Book Antiqua"/>
          <w:color w:val="000000"/>
        </w:rPr>
        <w:t>.</w:t>
      </w:r>
    </w:p>
    <w:p w14:paraId="17E5FADB" w14:textId="77777777" w:rsidR="005C6403" w:rsidRPr="00A244F5" w:rsidRDefault="005C6403" w:rsidP="005C6403">
      <w:pPr>
        <w:adjustRightInd w:val="0"/>
        <w:snapToGrid w:val="0"/>
        <w:spacing w:line="360" w:lineRule="auto"/>
        <w:jc w:val="both"/>
        <w:rPr>
          <w:rFonts w:ascii="Book Antiqua" w:hAnsi="Book Antiqua"/>
        </w:rPr>
      </w:pPr>
    </w:p>
    <w:p w14:paraId="6CD5718E" w14:textId="7FC8E496" w:rsidR="005C6403" w:rsidRPr="00A244F5" w:rsidRDefault="008544A9" w:rsidP="005C6403">
      <w:pPr>
        <w:adjustRightInd w:val="0"/>
        <w:snapToGrid w:val="0"/>
        <w:spacing w:line="360" w:lineRule="auto"/>
        <w:jc w:val="both"/>
        <w:rPr>
          <w:rFonts w:ascii="Book Antiqua" w:hAnsi="Book Antiqua"/>
          <w:i/>
          <w:iCs/>
        </w:rPr>
      </w:pPr>
      <w:r w:rsidRPr="00A244F5">
        <w:rPr>
          <w:rFonts w:ascii="Book Antiqua" w:eastAsia="Book Antiqua" w:hAnsi="Book Antiqua" w:cs="Book Antiqua"/>
          <w:b/>
          <w:bCs/>
          <w:i/>
          <w:iCs/>
          <w:color w:val="000000"/>
        </w:rPr>
        <w:t xml:space="preserve">Statistical </w:t>
      </w:r>
      <w:r w:rsidR="009C0A54">
        <w:rPr>
          <w:rFonts w:ascii="Book Antiqua" w:eastAsia="Book Antiqua" w:hAnsi="Book Antiqua" w:cs="Book Antiqua"/>
          <w:b/>
          <w:bCs/>
          <w:i/>
          <w:iCs/>
          <w:color w:val="000000"/>
        </w:rPr>
        <w:t>analysis</w:t>
      </w:r>
    </w:p>
    <w:p w14:paraId="53725829" w14:textId="229691A6"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The SPSS22.0 software was used for </w:t>
      </w:r>
      <w:r w:rsidR="009C0A54">
        <w:rPr>
          <w:rFonts w:ascii="Book Antiqua" w:eastAsia="Book Antiqua" w:hAnsi="Book Antiqua" w:cs="Book Antiqua"/>
          <w:color w:val="000000"/>
        </w:rPr>
        <w:t>statistical</w:t>
      </w:r>
      <w:r w:rsidR="009C0A54" w:rsidRPr="00A244F5">
        <w:rPr>
          <w:rFonts w:ascii="Book Antiqua" w:eastAsia="Book Antiqua" w:hAnsi="Book Antiqua" w:cs="Book Antiqua"/>
          <w:color w:val="000000"/>
        </w:rPr>
        <w:t xml:space="preserve"> analys</w:t>
      </w:r>
      <w:r w:rsidR="009C0A54">
        <w:rPr>
          <w:rFonts w:ascii="Book Antiqua" w:eastAsia="Book Antiqua" w:hAnsi="Book Antiqua" w:cs="Book Antiqua"/>
          <w:color w:val="000000"/>
        </w:rPr>
        <w:t>e</w:t>
      </w:r>
      <w:r w:rsidR="009C0A54"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The expression of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w:t>
      </w:r>
      <w:r w:rsidR="00D14B4E"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HIF-1α</w:t>
      </w:r>
      <w:r w:rsidR="00D14B4E"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and others </w:t>
      </w:r>
      <w:r w:rsidR="00F22EFB">
        <w:rPr>
          <w:rFonts w:ascii="Book Antiqua" w:eastAsia="Book Antiqua" w:hAnsi="Book Antiqua" w:cs="Book Antiqua"/>
          <w:color w:val="000000"/>
        </w:rPr>
        <w:t>are</w:t>
      </w:r>
      <w:r w:rsidRPr="00A244F5">
        <w:rPr>
          <w:rFonts w:ascii="Book Antiqua" w:eastAsia="Book Antiqua" w:hAnsi="Book Antiqua" w:cs="Book Antiqua"/>
          <w:color w:val="000000"/>
        </w:rPr>
        <w:t xml:space="preserve"> expressed </w:t>
      </w:r>
      <w:r w:rsidR="00C265B1" w:rsidRPr="00A244F5">
        <w:rPr>
          <w:rFonts w:ascii="Book Antiqua" w:eastAsia="Book Antiqua" w:hAnsi="Book Antiqua" w:cs="Book Antiqua"/>
          <w:color w:val="000000"/>
        </w:rPr>
        <w:t>as</w:t>
      </w:r>
      <w:r w:rsidRPr="00A244F5">
        <w:rPr>
          <w:rFonts w:ascii="Book Antiqua" w:eastAsia="Book Antiqua" w:hAnsi="Book Antiqua" w:cs="Book Antiqua"/>
          <w:color w:val="000000"/>
        </w:rPr>
        <w:t xml:space="preserve"> </w:t>
      </w:r>
      <w:r w:rsidRPr="00A244F5">
        <w:rPr>
          <w:rFonts w:ascii="Book Antiqua" w:eastAsia="Book Antiqua" w:hAnsi="Book Antiqua" w:cs="Book Antiqua"/>
          <w:i/>
          <w:iCs/>
          <w:color w:val="000000"/>
        </w:rPr>
        <w:t>n</w:t>
      </w:r>
      <w:r w:rsidRPr="00A244F5">
        <w:rPr>
          <w:rFonts w:ascii="Book Antiqua" w:eastAsia="Book Antiqua" w:hAnsi="Book Antiqua" w:cs="Book Antiqua"/>
          <w:color w:val="000000"/>
        </w:rPr>
        <w:t xml:space="preserve"> (%), and</w:t>
      </w:r>
      <w:r w:rsidR="005D70E1" w:rsidRPr="00A244F5">
        <w:rPr>
          <w:rFonts w:ascii="Book Antiqua" w:eastAsia="Book Antiqua" w:hAnsi="Book Antiqua" w:cs="Book Antiqua"/>
          <w:color w:val="000000"/>
        </w:rPr>
        <w:t xml:space="preserve"> a</w:t>
      </w:r>
      <w:r w:rsidRPr="00A244F5">
        <w:rPr>
          <w:rFonts w:ascii="Book Antiqua" w:eastAsia="Book Antiqua" w:hAnsi="Book Antiqua" w:cs="Book Antiqua"/>
          <w:color w:val="000000"/>
        </w:rPr>
        <w:t xml:space="preserve"> comparison between groups was performed using the </w:t>
      </w:r>
      <w:r w:rsidRPr="00A244F5">
        <w:rPr>
          <w:rFonts w:ascii="Symbol" w:hAnsi="Symbol"/>
          <w:i/>
          <w:iCs/>
        </w:rPr>
        <w:sym w:font="Symbol" w:char="F063"/>
      </w:r>
      <w:r w:rsidRPr="00A244F5">
        <w:rPr>
          <w:rFonts w:ascii="Book Antiqua" w:hAnsi="Book Antiqua"/>
          <w:vertAlign w:val="superscript"/>
        </w:rPr>
        <w:t xml:space="preserve">2 </w:t>
      </w:r>
      <w:r w:rsidRPr="00A244F5">
        <w:rPr>
          <w:rFonts w:ascii="Book Antiqua" w:eastAsia="Book Antiqua" w:hAnsi="Book Antiqua" w:cs="Book Antiqua"/>
          <w:color w:val="000000"/>
        </w:rPr>
        <w:t>test and Spearman correlation analysi</w:t>
      </w:r>
      <w:r w:rsidR="005D70E1"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Prognostic multivariate analysis </w:t>
      </w:r>
      <w:r w:rsidR="009C0A54">
        <w:rPr>
          <w:rFonts w:ascii="Book Antiqua" w:eastAsia="Book Antiqua" w:hAnsi="Book Antiqua" w:cs="Book Antiqua"/>
          <w:color w:val="000000"/>
        </w:rPr>
        <w:t xml:space="preserve">was performed </w:t>
      </w:r>
      <w:r w:rsidR="009C0A54" w:rsidRPr="00A244F5">
        <w:rPr>
          <w:rFonts w:ascii="Book Antiqua" w:eastAsia="Book Antiqua" w:hAnsi="Book Antiqua" w:cs="Book Antiqua"/>
          <w:color w:val="000000"/>
        </w:rPr>
        <w:t>us</w:t>
      </w:r>
      <w:r w:rsidR="009C0A54">
        <w:rPr>
          <w:rFonts w:ascii="Book Antiqua" w:eastAsia="Book Antiqua" w:hAnsi="Book Antiqua" w:cs="Book Antiqua"/>
          <w:color w:val="000000"/>
        </w:rPr>
        <w:t>ing</w:t>
      </w:r>
      <w:r w:rsidR="009C0A54"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Cox proportional risk regression models. </w:t>
      </w:r>
      <w:r w:rsidRPr="00A244F5">
        <w:rPr>
          <w:rFonts w:ascii="Book Antiqua" w:eastAsia="Book Antiqua" w:hAnsi="Book Antiqua" w:cs="Book Antiqua"/>
          <w:i/>
          <w:iCs/>
          <w:color w:val="000000"/>
        </w:rPr>
        <w:t xml:space="preserve">P </w:t>
      </w:r>
      <w:r w:rsidRPr="00A244F5">
        <w:rPr>
          <w:rFonts w:ascii="Book Antiqua" w:eastAsia="Book Antiqua" w:hAnsi="Book Antiqua" w:cs="Book Antiqua"/>
          <w:color w:val="000000"/>
        </w:rPr>
        <w:t>&lt; 0.05</w:t>
      </w:r>
      <w:r w:rsidR="00D14B4E" w:rsidRPr="00A244F5">
        <w:rPr>
          <w:rFonts w:ascii="Book Antiqua" w:eastAsia="Book Antiqua" w:hAnsi="Book Antiqua" w:cs="Book Antiqua"/>
          <w:color w:val="000000"/>
        </w:rPr>
        <w:t xml:space="preserve"> indicated statistical significance.</w:t>
      </w:r>
    </w:p>
    <w:p w14:paraId="64ACF53C" w14:textId="77777777" w:rsidR="005C6403" w:rsidRPr="00A244F5" w:rsidRDefault="005C6403" w:rsidP="005C6403">
      <w:pPr>
        <w:adjustRightInd w:val="0"/>
        <w:snapToGrid w:val="0"/>
        <w:spacing w:line="360" w:lineRule="auto"/>
        <w:ind w:firstLine="480"/>
        <w:jc w:val="both"/>
        <w:rPr>
          <w:rFonts w:ascii="Book Antiqua" w:hAnsi="Book Antiqua"/>
        </w:rPr>
      </w:pPr>
    </w:p>
    <w:p w14:paraId="5A48DE8E"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caps/>
          <w:color w:val="000000"/>
          <w:u w:val="single"/>
        </w:rPr>
        <w:t>RESULTS</w:t>
      </w:r>
    </w:p>
    <w:p w14:paraId="388ECCAC" w14:textId="59DD0111" w:rsidR="005C6403" w:rsidRPr="00A244F5" w:rsidRDefault="008544A9" w:rsidP="005C6403">
      <w:pPr>
        <w:adjustRightInd w:val="0"/>
        <w:snapToGrid w:val="0"/>
        <w:spacing w:line="360" w:lineRule="auto"/>
        <w:jc w:val="both"/>
        <w:rPr>
          <w:rFonts w:ascii="Book Antiqua" w:hAnsi="Book Antiqua"/>
          <w:i/>
          <w:iCs/>
        </w:rPr>
      </w:pPr>
      <w:r w:rsidRPr="00A244F5">
        <w:rPr>
          <w:rFonts w:ascii="Book Antiqua" w:eastAsia="Book Antiqua" w:hAnsi="Book Antiqua" w:cs="Book Antiqua"/>
          <w:b/>
          <w:bCs/>
          <w:i/>
          <w:iCs/>
          <w:color w:val="000000"/>
        </w:rPr>
        <w:t>Comparison of</w:t>
      </w:r>
      <w:r w:rsidR="009C0A54">
        <w:rPr>
          <w:rFonts w:ascii="Book Antiqua" w:eastAsia="Book Antiqua" w:hAnsi="Book Antiqua" w:cs="Book Antiqua"/>
          <w:b/>
          <w:bCs/>
          <w:i/>
          <w:iCs/>
          <w:color w:val="000000"/>
        </w:rPr>
        <w:t xml:space="preserve"> </w:t>
      </w:r>
      <w:r w:rsidRPr="00A244F5">
        <w:rPr>
          <w:rFonts w:ascii="Book Antiqua" w:eastAsia="Book Antiqua" w:hAnsi="Book Antiqua" w:cs="Book Antiqua"/>
          <w:b/>
          <w:bCs/>
          <w:i/>
          <w:iCs/>
          <w:color w:val="000000"/>
        </w:rPr>
        <w:t>expression of</w:t>
      </w:r>
      <w:r w:rsidR="009C0A54">
        <w:rPr>
          <w:rFonts w:ascii="Book Antiqua" w:eastAsia="Book Antiqua" w:hAnsi="Book Antiqua" w:cs="Book Antiqua"/>
          <w:b/>
          <w:bCs/>
          <w:i/>
          <w:iCs/>
          <w:color w:val="000000"/>
        </w:rPr>
        <w:t xml:space="preserve"> </w:t>
      </w:r>
      <w:r w:rsidR="00D14B4E" w:rsidRPr="00A244F5">
        <w:rPr>
          <w:rFonts w:ascii="Book Antiqua" w:eastAsia="Book Antiqua" w:hAnsi="Book Antiqua" w:cs="Book Antiqua"/>
          <w:b/>
          <w:bCs/>
          <w:i/>
          <w:iCs/>
          <w:color w:val="000000"/>
        </w:rPr>
        <w:t>c</w:t>
      </w:r>
      <w:r w:rsidRPr="00A244F5">
        <w:rPr>
          <w:rFonts w:ascii="Book Antiqua" w:eastAsia="Book Antiqua" w:hAnsi="Book Antiqua" w:cs="Book Antiqua"/>
          <w:b/>
          <w:bCs/>
          <w:i/>
          <w:iCs/>
          <w:color w:val="000000"/>
        </w:rPr>
        <w:t>aspase-3 and the HIF-1α in HCC tissues and paracancer</w:t>
      </w:r>
      <w:r w:rsidR="009C0A54">
        <w:rPr>
          <w:rFonts w:ascii="Book Antiqua" w:eastAsia="Book Antiqua" w:hAnsi="Book Antiqua" w:cs="Book Antiqua"/>
          <w:b/>
          <w:bCs/>
          <w:i/>
          <w:iCs/>
          <w:color w:val="000000"/>
        </w:rPr>
        <w:t>ous</w:t>
      </w:r>
      <w:r w:rsidRPr="00A244F5">
        <w:rPr>
          <w:rFonts w:ascii="Book Antiqua" w:eastAsia="Book Antiqua" w:hAnsi="Book Antiqua" w:cs="Book Antiqua"/>
          <w:b/>
          <w:bCs/>
          <w:i/>
          <w:iCs/>
          <w:color w:val="000000"/>
        </w:rPr>
        <w:t xml:space="preserve"> tissues</w:t>
      </w:r>
    </w:p>
    <w:p w14:paraId="594EA937" w14:textId="0E7EDBF8"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The positive expression rate of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in </w:t>
      </w:r>
      <w:r w:rsidR="00D14B4E" w:rsidRPr="00A244F5">
        <w:rPr>
          <w:rFonts w:ascii="Book Antiqua" w:eastAsia="Book Antiqua" w:hAnsi="Book Antiqua" w:cs="Book Antiqua"/>
          <w:color w:val="000000"/>
        </w:rPr>
        <w:t xml:space="preserve">the </w:t>
      </w:r>
      <w:r w:rsidRPr="00A244F5">
        <w:rPr>
          <w:rFonts w:ascii="Book Antiqua" w:eastAsia="Book Antiqua" w:hAnsi="Book Antiqua" w:cs="Book Antiqua"/>
          <w:color w:val="000000"/>
        </w:rPr>
        <w:t xml:space="preserve">HCC tissues was significantly lower than that in </w:t>
      </w:r>
      <w:r w:rsidR="00D14B4E" w:rsidRPr="00A244F5">
        <w:rPr>
          <w:rFonts w:ascii="Book Antiqua" w:eastAsia="Book Antiqua" w:hAnsi="Book Antiqua" w:cs="Book Antiqua"/>
          <w:color w:val="000000"/>
        </w:rPr>
        <w:t xml:space="preserve">the </w:t>
      </w:r>
      <w:r w:rsidRPr="00A244F5">
        <w:rPr>
          <w:rFonts w:ascii="Book Antiqua" w:eastAsia="Book Antiqua" w:hAnsi="Book Antiqua" w:cs="Book Antiqua"/>
          <w:color w:val="000000"/>
        </w:rPr>
        <w:t>paracancerous tissues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 while the positive expression rate of HIF-1α was significantly higher </w:t>
      </w:r>
      <w:r w:rsidR="009C0A54" w:rsidRPr="00A244F5">
        <w:rPr>
          <w:rFonts w:ascii="Book Antiqua" w:eastAsia="Book Antiqua" w:hAnsi="Book Antiqua" w:cs="Book Antiqua"/>
          <w:color w:val="000000"/>
        </w:rPr>
        <w:t xml:space="preserve">in the HCC tissues </w:t>
      </w:r>
      <w:r w:rsidRPr="00A244F5">
        <w:rPr>
          <w:rFonts w:ascii="Book Antiqua" w:eastAsia="Book Antiqua" w:hAnsi="Book Antiqua" w:cs="Book Antiqua"/>
          <w:color w:val="000000"/>
        </w:rPr>
        <w:t>(</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w:t>
      </w:r>
      <w:r w:rsidR="00C34BBB">
        <w:rPr>
          <w:rFonts w:ascii="Book Antiqua" w:eastAsia="Book Antiqua" w:hAnsi="Book Antiqua" w:cs="Book Antiqua"/>
          <w:color w:val="000000"/>
        </w:rPr>
        <w:t>;</w:t>
      </w:r>
      <w:r w:rsidR="00C34BBB"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Table 2).</w:t>
      </w:r>
    </w:p>
    <w:p w14:paraId="39BE8ECE" w14:textId="77777777" w:rsidR="005C6403" w:rsidRPr="00A244F5" w:rsidRDefault="005C6403" w:rsidP="005C6403">
      <w:pPr>
        <w:adjustRightInd w:val="0"/>
        <w:snapToGrid w:val="0"/>
        <w:spacing w:line="360" w:lineRule="auto"/>
        <w:jc w:val="both"/>
        <w:rPr>
          <w:rFonts w:ascii="Book Antiqua" w:hAnsi="Book Antiqua"/>
        </w:rPr>
      </w:pPr>
    </w:p>
    <w:p w14:paraId="5E7936EC" w14:textId="580046D6" w:rsidR="005C6403" w:rsidRPr="00A244F5" w:rsidRDefault="008544A9" w:rsidP="005C6403">
      <w:pPr>
        <w:adjustRightInd w:val="0"/>
        <w:snapToGrid w:val="0"/>
        <w:spacing w:line="360" w:lineRule="auto"/>
        <w:jc w:val="both"/>
        <w:rPr>
          <w:rFonts w:ascii="Book Antiqua" w:hAnsi="Book Antiqua"/>
          <w:i/>
          <w:iCs/>
        </w:rPr>
      </w:pPr>
      <w:r w:rsidRPr="00A244F5">
        <w:rPr>
          <w:rFonts w:ascii="Book Antiqua" w:eastAsia="Book Antiqua" w:hAnsi="Book Antiqua" w:cs="Book Antiqua"/>
          <w:b/>
          <w:bCs/>
          <w:i/>
          <w:iCs/>
          <w:color w:val="000000"/>
        </w:rPr>
        <w:t>Relationship between</w:t>
      </w:r>
      <w:r w:rsidR="009C0A54">
        <w:rPr>
          <w:rFonts w:ascii="Book Antiqua" w:eastAsia="Book Antiqua" w:hAnsi="Book Antiqua" w:cs="Book Antiqua"/>
          <w:b/>
          <w:bCs/>
          <w:i/>
          <w:iCs/>
          <w:color w:val="000000"/>
        </w:rPr>
        <w:t xml:space="preserve"> </w:t>
      </w:r>
      <w:r w:rsidRPr="00A244F5">
        <w:rPr>
          <w:rFonts w:ascii="Book Antiqua" w:eastAsia="Book Antiqua" w:hAnsi="Book Antiqua" w:cs="Book Antiqua"/>
          <w:b/>
          <w:bCs/>
          <w:i/>
          <w:iCs/>
          <w:color w:val="000000"/>
        </w:rPr>
        <w:t xml:space="preserve">expression of </w:t>
      </w:r>
      <w:r w:rsidR="00D14B4E" w:rsidRPr="00A244F5">
        <w:rPr>
          <w:rFonts w:ascii="Book Antiqua" w:eastAsia="Book Antiqua" w:hAnsi="Book Antiqua" w:cs="Book Antiqua"/>
          <w:b/>
          <w:bCs/>
          <w:i/>
          <w:iCs/>
          <w:color w:val="000000"/>
        </w:rPr>
        <w:t>c</w:t>
      </w:r>
      <w:r w:rsidRPr="00A244F5">
        <w:rPr>
          <w:rFonts w:ascii="Book Antiqua" w:eastAsia="Book Antiqua" w:hAnsi="Book Antiqua" w:cs="Book Antiqua"/>
          <w:b/>
          <w:bCs/>
          <w:i/>
          <w:iCs/>
          <w:color w:val="000000"/>
        </w:rPr>
        <w:t>aspase-3 and HIF-1α and</w:t>
      </w:r>
      <w:r w:rsidR="00D14B4E" w:rsidRPr="00A244F5">
        <w:rPr>
          <w:rFonts w:ascii="Book Antiqua" w:eastAsia="Book Antiqua" w:hAnsi="Book Antiqua" w:cs="Book Antiqua"/>
          <w:b/>
          <w:bCs/>
          <w:i/>
          <w:iCs/>
          <w:color w:val="000000"/>
        </w:rPr>
        <w:t xml:space="preserve"> </w:t>
      </w:r>
      <w:r w:rsidRPr="00A244F5">
        <w:rPr>
          <w:rFonts w:ascii="Book Antiqua" w:eastAsia="Book Antiqua" w:hAnsi="Book Antiqua" w:cs="Book Antiqua"/>
          <w:b/>
          <w:bCs/>
          <w:i/>
          <w:iCs/>
          <w:color w:val="000000"/>
        </w:rPr>
        <w:t>clinical pathology of HCC</w:t>
      </w:r>
    </w:p>
    <w:p w14:paraId="6B3CDD83" w14:textId="45E8DA99"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The positive expression rate of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in TNM stage </w:t>
      </w:r>
      <w:r w:rsidRPr="00A244F5">
        <w:rPr>
          <w:rFonts w:ascii="Book Antiqua" w:eastAsia="宋体" w:hAnsi="Book Antiqua" w:cs="宋体"/>
          <w:color w:val="000000"/>
          <w:lang w:eastAsia="zh-CN"/>
        </w:rPr>
        <w:t>III</w:t>
      </w:r>
      <w:r w:rsidRPr="00A244F5">
        <w:rPr>
          <w:rFonts w:ascii="Book Antiqua" w:eastAsia="Book Antiqua" w:hAnsi="Book Antiqua" w:cs="Book Antiqua"/>
          <w:color w:val="000000"/>
        </w:rPr>
        <w:t xml:space="preserve"> and lymph node metastasis tissues were significantly lower than those in</w:t>
      </w:r>
      <w:r w:rsidR="009C0A54">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TNM stage </w:t>
      </w:r>
      <w:r w:rsidRPr="00A244F5">
        <w:rPr>
          <w:rFonts w:ascii="Book Antiqua" w:eastAsia="宋体" w:hAnsi="Book Antiqua" w:cs="宋体"/>
          <w:color w:val="000000"/>
          <w:lang w:eastAsia="zh-CN"/>
        </w:rPr>
        <w:t>I-II</w:t>
      </w:r>
      <w:r w:rsidRPr="00A244F5">
        <w:rPr>
          <w:rFonts w:ascii="Book Antiqua" w:eastAsia="Book Antiqua" w:hAnsi="Book Antiqua" w:cs="Book Antiqua"/>
          <w:color w:val="000000"/>
        </w:rPr>
        <w:t xml:space="preserve"> and non-lymph node metastasis tissues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 while the positive expression rate of HIF-1α in TNM stage </w:t>
      </w:r>
      <w:r w:rsidRPr="00A244F5">
        <w:rPr>
          <w:rFonts w:ascii="Book Antiqua" w:eastAsia="宋体" w:hAnsi="Book Antiqua" w:cs="宋体"/>
          <w:color w:val="000000"/>
          <w:lang w:eastAsia="zh-CN"/>
        </w:rPr>
        <w:t>III</w:t>
      </w:r>
      <w:r w:rsidRPr="00A244F5">
        <w:rPr>
          <w:rFonts w:ascii="Book Antiqua" w:eastAsia="Book Antiqua" w:hAnsi="Book Antiqua" w:cs="Book Antiqua"/>
          <w:color w:val="000000"/>
        </w:rPr>
        <w:t xml:space="preserve">, lymph node metastasis, and portal vein tumor thrombus tissues were significantly higher than those in TNM stage </w:t>
      </w:r>
      <w:r w:rsidRPr="00A244F5">
        <w:rPr>
          <w:rFonts w:ascii="Book Antiqua" w:eastAsia="宋体" w:hAnsi="Book Antiqua" w:cs="宋体"/>
          <w:color w:val="000000"/>
          <w:lang w:eastAsia="zh-CN"/>
        </w:rPr>
        <w:t>I-II</w:t>
      </w:r>
      <w:r w:rsidRPr="00A244F5">
        <w:rPr>
          <w:rFonts w:ascii="Book Antiqua" w:eastAsia="Book Antiqua" w:hAnsi="Book Antiqua" w:cs="Book Antiqua"/>
          <w:color w:val="000000"/>
        </w:rPr>
        <w:t>, non-lymph node metastasis, and portal vein tumor thrombus tissues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w:t>
      </w:r>
      <w:r w:rsidR="00C34BBB">
        <w:rPr>
          <w:rFonts w:ascii="Book Antiqua" w:eastAsia="Book Antiqua" w:hAnsi="Book Antiqua" w:cs="Book Antiqua"/>
          <w:color w:val="000000"/>
        </w:rPr>
        <w:t>;</w:t>
      </w:r>
      <w:r w:rsidR="00C34BBB"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Table 3). </w:t>
      </w:r>
    </w:p>
    <w:p w14:paraId="190AEC5E" w14:textId="77777777" w:rsidR="005C6403" w:rsidRPr="00A244F5" w:rsidRDefault="005C6403" w:rsidP="005C6403">
      <w:pPr>
        <w:adjustRightInd w:val="0"/>
        <w:snapToGrid w:val="0"/>
        <w:spacing w:line="360" w:lineRule="auto"/>
        <w:jc w:val="both"/>
        <w:rPr>
          <w:rFonts w:ascii="Book Antiqua" w:eastAsia="Book Antiqua" w:hAnsi="Book Antiqua" w:cs="Book Antiqua"/>
          <w:b/>
          <w:bCs/>
          <w:color w:val="000000"/>
        </w:rPr>
      </w:pPr>
    </w:p>
    <w:p w14:paraId="531A9CB4" w14:textId="36B643D7" w:rsidR="005C6403" w:rsidRPr="00A244F5" w:rsidRDefault="008544A9" w:rsidP="005C6403">
      <w:pPr>
        <w:adjustRightInd w:val="0"/>
        <w:snapToGrid w:val="0"/>
        <w:spacing w:line="360" w:lineRule="auto"/>
        <w:jc w:val="both"/>
        <w:rPr>
          <w:rFonts w:ascii="Book Antiqua" w:hAnsi="Book Antiqua"/>
          <w:i/>
          <w:iCs/>
        </w:rPr>
      </w:pPr>
      <w:r w:rsidRPr="00A244F5">
        <w:rPr>
          <w:rFonts w:ascii="Book Antiqua" w:eastAsia="Book Antiqua" w:hAnsi="Book Antiqua" w:cs="Book Antiqua"/>
          <w:b/>
          <w:bCs/>
          <w:i/>
          <w:iCs/>
          <w:color w:val="000000"/>
        </w:rPr>
        <w:t xml:space="preserve">Expression correlation of </w:t>
      </w:r>
      <w:r w:rsidR="00D14B4E" w:rsidRPr="00A244F5">
        <w:rPr>
          <w:rFonts w:ascii="Book Antiqua" w:eastAsia="Book Antiqua" w:hAnsi="Book Antiqua" w:cs="Book Antiqua"/>
          <w:b/>
          <w:bCs/>
          <w:i/>
          <w:iCs/>
          <w:color w:val="000000"/>
        </w:rPr>
        <w:t>c</w:t>
      </w:r>
      <w:r w:rsidRPr="00A244F5">
        <w:rPr>
          <w:rFonts w:ascii="Book Antiqua" w:eastAsia="Book Antiqua" w:hAnsi="Book Antiqua" w:cs="Book Antiqua"/>
          <w:b/>
          <w:bCs/>
          <w:i/>
          <w:iCs/>
          <w:color w:val="000000"/>
        </w:rPr>
        <w:t>aspase-3</w:t>
      </w:r>
      <w:r w:rsidR="00D14B4E" w:rsidRPr="00A244F5">
        <w:rPr>
          <w:rFonts w:ascii="Book Antiqua" w:eastAsia="Book Antiqua" w:hAnsi="Book Antiqua" w:cs="Book Antiqua"/>
          <w:b/>
          <w:bCs/>
          <w:i/>
          <w:iCs/>
          <w:color w:val="000000"/>
        </w:rPr>
        <w:t xml:space="preserve"> and</w:t>
      </w:r>
      <w:r w:rsidRPr="00A244F5">
        <w:rPr>
          <w:rFonts w:ascii="Book Antiqua" w:eastAsia="宋体" w:hAnsi="Book Antiqua" w:cs="宋体"/>
          <w:b/>
          <w:bCs/>
          <w:i/>
          <w:iCs/>
          <w:color w:val="000000"/>
          <w:lang w:eastAsia="zh-CN"/>
        </w:rPr>
        <w:t xml:space="preserve"> </w:t>
      </w:r>
      <w:r w:rsidRPr="00A244F5">
        <w:rPr>
          <w:rFonts w:ascii="Book Antiqua" w:eastAsia="Book Antiqua" w:hAnsi="Book Antiqua" w:cs="Book Antiqua"/>
          <w:b/>
          <w:bCs/>
          <w:i/>
          <w:iCs/>
          <w:color w:val="000000"/>
        </w:rPr>
        <w:t>HIF-1α</w:t>
      </w:r>
    </w:p>
    <w:p w14:paraId="3EFA74F7" w14:textId="16033278"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lastRenderedPageBreak/>
        <w:t xml:space="preserve">The expression of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and HIF-1α in</w:t>
      </w:r>
      <w:r w:rsidR="00C34BBB">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HCC </w:t>
      </w:r>
      <w:r w:rsidR="00C34BBB">
        <w:rPr>
          <w:rFonts w:ascii="Book Antiqua" w:eastAsia="Book Antiqua" w:hAnsi="Book Antiqua" w:cs="Book Antiqua"/>
          <w:color w:val="000000"/>
        </w:rPr>
        <w:t xml:space="preserve">tissues </w:t>
      </w:r>
      <w:r w:rsidRPr="00A244F5">
        <w:rPr>
          <w:rFonts w:ascii="Book Antiqua" w:eastAsia="Book Antiqua" w:hAnsi="Book Antiqua" w:cs="Book Antiqua"/>
          <w:color w:val="000000"/>
        </w:rPr>
        <w:t>was negatively correlated (</w:t>
      </w:r>
      <w:r w:rsidRPr="00A244F5">
        <w:rPr>
          <w:rFonts w:ascii="Book Antiqua" w:eastAsia="Book Antiqua" w:hAnsi="Book Antiqua" w:cs="Book Antiqua"/>
          <w:i/>
          <w:iCs/>
          <w:color w:val="000000"/>
        </w:rPr>
        <w:t>r</w:t>
      </w:r>
      <w:r w:rsidRPr="00A244F5">
        <w:rPr>
          <w:rFonts w:ascii="Book Antiqua" w:eastAsia="Book Antiqua" w:hAnsi="Book Antiqua" w:cs="Book Antiqua"/>
          <w:color w:val="000000"/>
          <w:vertAlign w:val="subscript"/>
        </w:rPr>
        <w:t>s</w:t>
      </w:r>
      <w:r w:rsidRPr="00A244F5">
        <w:rPr>
          <w:rFonts w:ascii="Book Antiqua" w:eastAsia="Book Antiqua" w:hAnsi="Book Antiqua" w:cs="Book Antiqua"/>
          <w:color w:val="000000"/>
        </w:rPr>
        <w:t xml:space="preserve"> = − 0.426,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w:t>
      </w:r>
      <w:r w:rsidR="00C34BBB">
        <w:rPr>
          <w:rFonts w:ascii="Book Antiqua" w:eastAsia="Book Antiqua" w:hAnsi="Book Antiqua" w:cs="Book Antiqua"/>
          <w:color w:val="000000"/>
        </w:rPr>
        <w:t>;</w:t>
      </w:r>
      <w:r w:rsidR="00C34BBB"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Table 4). </w:t>
      </w:r>
    </w:p>
    <w:p w14:paraId="2965FDD3" w14:textId="77777777" w:rsidR="005C6403" w:rsidRPr="00A244F5" w:rsidRDefault="005C6403" w:rsidP="005C6403">
      <w:pPr>
        <w:adjustRightInd w:val="0"/>
        <w:snapToGrid w:val="0"/>
        <w:spacing w:line="360" w:lineRule="auto"/>
        <w:jc w:val="both"/>
        <w:rPr>
          <w:rFonts w:ascii="Book Antiqua" w:hAnsi="Book Antiqua"/>
        </w:rPr>
      </w:pPr>
    </w:p>
    <w:p w14:paraId="48C7562D" w14:textId="13B3DFF7" w:rsidR="005C6403" w:rsidRPr="00A244F5" w:rsidRDefault="008544A9" w:rsidP="005C6403">
      <w:pPr>
        <w:adjustRightInd w:val="0"/>
        <w:snapToGrid w:val="0"/>
        <w:spacing w:line="360" w:lineRule="auto"/>
        <w:jc w:val="both"/>
        <w:rPr>
          <w:rFonts w:ascii="Book Antiqua" w:hAnsi="Book Antiqua"/>
          <w:i/>
          <w:iCs/>
        </w:rPr>
      </w:pPr>
      <w:r w:rsidRPr="00A244F5">
        <w:rPr>
          <w:rFonts w:ascii="Book Antiqua" w:eastAsia="Book Antiqua" w:hAnsi="Book Antiqua" w:cs="Book Antiqua"/>
          <w:b/>
          <w:bCs/>
          <w:i/>
          <w:iCs/>
          <w:color w:val="000000"/>
        </w:rPr>
        <w:t xml:space="preserve">Survival </w:t>
      </w:r>
      <w:r w:rsidR="00C34BBB">
        <w:rPr>
          <w:rFonts w:ascii="Book Antiqua" w:eastAsia="Book Antiqua" w:hAnsi="Book Antiqua" w:cs="Book Antiqua"/>
          <w:b/>
          <w:bCs/>
          <w:i/>
          <w:iCs/>
          <w:color w:val="000000"/>
        </w:rPr>
        <w:t>status</w:t>
      </w:r>
    </w:p>
    <w:p w14:paraId="2241E3FA" w14:textId="76A3CD4F"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By June 2020, the median overall survival time of HCC patients was 18.90 </w:t>
      </w:r>
      <w:r w:rsidR="00C34BBB" w:rsidRPr="00A244F5">
        <w:rPr>
          <w:rFonts w:ascii="Book Antiqua" w:eastAsia="Book Antiqua" w:hAnsi="Book Antiqua" w:cs="Book Antiqua"/>
          <w:color w:val="000000"/>
        </w:rPr>
        <w:t>mo</w:t>
      </w:r>
      <w:r w:rsidR="00C34BBB">
        <w:rPr>
          <w:rFonts w:ascii="Book Antiqua" w:eastAsia="Book Antiqua" w:hAnsi="Book Antiqua" w:cs="Book Antiqua"/>
          <w:color w:val="000000"/>
        </w:rPr>
        <w:t xml:space="preserve"> </w:t>
      </w:r>
      <w:r w:rsidRPr="00A244F5">
        <w:rPr>
          <w:rFonts w:ascii="Book Antiqua" w:eastAsia="Book Antiqua" w:hAnsi="Book Antiqua" w:cs="Book Antiqua"/>
          <w:color w:val="000000"/>
        </w:rPr>
        <w:t>(95%</w:t>
      </w:r>
      <w:r w:rsidR="00D14B4E"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CI: 17.20</w:t>
      </w:r>
      <w:r w:rsidR="00D14B4E" w:rsidRPr="00A244F5">
        <w:rPr>
          <w:rFonts w:ascii="Book Antiqua" w:eastAsia="Book Antiqua" w:hAnsi="Book Antiqua" w:cs="Book Antiqua"/>
          <w:color w:val="000000"/>
        </w:rPr>
        <w:t>–</w:t>
      </w:r>
      <w:r w:rsidRPr="00A244F5">
        <w:rPr>
          <w:rFonts w:ascii="Book Antiqua" w:eastAsia="Book Antiqua" w:hAnsi="Book Antiqua" w:cs="Book Antiqua"/>
          <w:color w:val="000000"/>
        </w:rPr>
        <w:t>19.91.</w:t>
      </w:r>
    </w:p>
    <w:p w14:paraId="54D3A950" w14:textId="77777777" w:rsidR="005C6403" w:rsidRPr="00A244F5" w:rsidRDefault="005C6403" w:rsidP="005C6403">
      <w:pPr>
        <w:adjustRightInd w:val="0"/>
        <w:snapToGrid w:val="0"/>
        <w:spacing w:line="360" w:lineRule="auto"/>
        <w:jc w:val="both"/>
        <w:rPr>
          <w:rFonts w:ascii="Book Antiqua" w:hAnsi="Book Antiqua"/>
        </w:rPr>
      </w:pPr>
    </w:p>
    <w:p w14:paraId="57134471" w14:textId="77777777" w:rsidR="005C6403" w:rsidRPr="00A244F5" w:rsidRDefault="008544A9" w:rsidP="005C6403">
      <w:pPr>
        <w:adjustRightInd w:val="0"/>
        <w:snapToGrid w:val="0"/>
        <w:spacing w:line="360" w:lineRule="auto"/>
        <w:jc w:val="both"/>
        <w:rPr>
          <w:rFonts w:ascii="Book Antiqua" w:hAnsi="Book Antiqua"/>
          <w:i/>
          <w:iCs/>
        </w:rPr>
      </w:pPr>
      <w:r w:rsidRPr="00A244F5">
        <w:rPr>
          <w:rFonts w:ascii="Book Antiqua" w:eastAsia="Book Antiqua" w:hAnsi="Book Antiqua" w:cs="Book Antiqua"/>
          <w:b/>
          <w:bCs/>
          <w:i/>
          <w:iCs/>
          <w:color w:val="000000"/>
        </w:rPr>
        <w:t>Multivariate analysis</w:t>
      </w:r>
    </w:p>
    <w:p w14:paraId="19358FD9" w14:textId="4F8F0A36"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The clinicopathological characteristics,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and HIF-1α expression were taken as independent variables, and the prognosis was considered as </w:t>
      </w:r>
      <w:r w:rsidR="00C34BBB">
        <w:rPr>
          <w:rFonts w:ascii="Book Antiqua" w:eastAsia="Book Antiqua" w:hAnsi="Book Antiqua" w:cs="Book Antiqua"/>
          <w:color w:val="000000"/>
        </w:rPr>
        <w:t>the</w:t>
      </w:r>
      <w:r w:rsidR="00C34BBB"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dependent variable for</w:t>
      </w:r>
      <w:r w:rsidR="00D14B4E" w:rsidRPr="00A244F5">
        <w:rPr>
          <w:rFonts w:ascii="Book Antiqua" w:eastAsia="Book Antiqua" w:hAnsi="Book Antiqua" w:cs="Book Antiqua"/>
          <w:color w:val="000000"/>
        </w:rPr>
        <w:t xml:space="preserve"> the</w:t>
      </w:r>
      <w:r w:rsidRPr="00A244F5">
        <w:rPr>
          <w:rFonts w:ascii="Book Antiqua" w:eastAsia="Book Antiqua" w:hAnsi="Book Antiqua" w:cs="Book Antiqua"/>
          <w:color w:val="000000"/>
        </w:rPr>
        <w:t xml:space="preserve"> Cox proportional risk regression model analysis. The results of the Cox proportional risk regression model analysis showed that TNM stage, portal vein tumor thrombus, lymph node metastasis,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w:t>
      </w:r>
      <w:r w:rsidR="00C34BBB" w:rsidRPr="00C34BBB">
        <w:rPr>
          <w:rFonts w:ascii="Book Antiqua" w:eastAsia="Book Antiqua" w:hAnsi="Book Antiqua" w:cs="Book Antiqua"/>
          <w:color w:val="000000"/>
        </w:rPr>
        <w:t xml:space="preserve"> </w:t>
      </w:r>
      <w:r w:rsidR="00C34BBB" w:rsidRPr="00A244F5">
        <w:rPr>
          <w:rFonts w:ascii="Book Antiqua" w:eastAsia="Book Antiqua" w:hAnsi="Book Antiqua" w:cs="Book Antiqua"/>
          <w:color w:val="000000"/>
        </w:rPr>
        <w:t>expression</w:t>
      </w:r>
      <w:r w:rsidRPr="00A244F5">
        <w:rPr>
          <w:rFonts w:ascii="Book Antiqua" w:eastAsia="Book Antiqua" w:hAnsi="Book Antiqua" w:cs="Book Antiqua"/>
          <w:color w:val="000000"/>
        </w:rPr>
        <w:t xml:space="preserve">, and HIF-1α expression were factors influencing </w:t>
      </w:r>
      <w:r w:rsidR="00D14B4E" w:rsidRPr="00A244F5">
        <w:rPr>
          <w:rFonts w:ascii="Book Antiqua" w:eastAsia="Book Antiqua" w:hAnsi="Book Antiqua" w:cs="Book Antiqua"/>
          <w:color w:val="000000"/>
        </w:rPr>
        <w:t xml:space="preserve">patient </w:t>
      </w:r>
      <w:r w:rsidRPr="00A244F5">
        <w:rPr>
          <w:rFonts w:ascii="Book Antiqua" w:eastAsia="Book Antiqua" w:hAnsi="Book Antiqua" w:cs="Book Antiqua"/>
          <w:color w:val="000000"/>
        </w:rPr>
        <w:t xml:space="preserve">prognosis (hazard ratio = 1.822, 1.201, 1.143, 0.773, and 1.211, </w:t>
      </w:r>
      <w:r w:rsidR="00C34BBB">
        <w:rPr>
          <w:rFonts w:ascii="Book Antiqua" w:eastAsia="Book Antiqua" w:hAnsi="Book Antiqua" w:cs="Book Antiqua"/>
          <w:color w:val="000000"/>
        </w:rPr>
        <w:t xml:space="preserve">respectively, </w:t>
      </w:r>
      <w:r w:rsidRPr="00A244F5">
        <w:rPr>
          <w:rFonts w:ascii="Book Antiqua" w:eastAsia="Book Antiqua" w:hAnsi="Book Antiqua" w:cs="Book Antiqua"/>
          <w:i/>
          <w:iCs/>
          <w:color w:val="000000"/>
        </w:rPr>
        <w:t>P</w:t>
      </w:r>
      <w:r w:rsidRPr="00A244F5">
        <w:rPr>
          <w:rFonts w:ascii="Book Antiqua" w:eastAsia="Book Antiqua" w:hAnsi="Book Antiqua" w:cs="Book Antiqua"/>
          <w:color w:val="000000"/>
        </w:rPr>
        <w:t xml:space="preserve"> &lt; 0.05</w:t>
      </w:r>
      <w:r w:rsidR="00C34BBB">
        <w:rPr>
          <w:rFonts w:ascii="Book Antiqua" w:eastAsia="Book Antiqua" w:hAnsi="Book Antiqua" w:cs="Book Antiqua"/>
          <w:color w:val="000000"/>
        </w:rPr>
        <w:t>;</w:t>
      </w:r>
      <w:r w:rsidR="00C34BBB"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Table 5).</w:t>
      </w:r>
    </w:p>
    <w:p w14:paraId="36DC47C8" w14:textId="77777777" w:rsidR="005C6403" w:rsidRPr="00A244F5" w:rsidRDefault="005C6403" w:rsidP="005C6403">
      <w:pPr>
        <w:adjustRightInd w:val="0"/>
        <w:snapToGrid w:val="0"/>
        <w:spacing w:line="360" w:lineRule="auto"/>
        <w:jc w:val="both"/>
        <w:rPr>
          <w:rFonts w:ascii="Book Antiqua" w:hAnsi="Book Antiqua"/>
        </w:rPr>
      </w:pPr>
    </w:p>
    <w:p w14:paraId="3BBA963A" w14:textId="77777777"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caps/>
          <w:color w:val="000000"/>
          <w:u w:val="single"/>
        </w:rPr>
        <w:t>DISCUSSION</w:t>
      </w:r>
    </w:p>
    <w:p w14:paraId="00220F5B" w14:textId="0415E206"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The rapid growth of HCC tumors often leads to hemorrhagic necrosis at the tumor center. At present, the role of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and HIF-1α in the diagnosis and prognosis of patients with HCC complicated by hemorrhage and necrosis is still controversial</w:t>
      </w:r>
      <w:r w:rsidRPr="00A244F5">
        <w:rPr>
          <w:rFonts w:ascii="Book Antiqua" w:eastAsia="Book Antiqua" w:hAnsi="Book Antiqua" w:cs="Book Antiqua"/>
          <w:color w:val="000000"/>
          <w:vertAlign w:val="superscript"/>
        </w:rPr>
        <w:t>[14]</w:t>
      </w:r>
      <w:r w:rsidRPr="00A244F5">
        <w:rPr>
          <w:rFonts w:ascii="Book Antiqua" w:eastAsia="Book Antiqua" w:hAnsi="Book Antiqua" w:cs="Book Antiqua"/>
          <w:color w:val="000000"/>
        </w:rPr>
        <w:t xml:space="preserve">. In this study, evidence for </w:t>
      </w:r>
      <w:r w:rsidR="00C265B1" w:rsidRPr="00A244F5">
        <w:rPr>
          <w:rFonts w:ascii="Book Antiqua" w:eastAsia="Book Antiqua" w:hAnsi="Book Antiqua" w:cs="Book Antiqua"/>
          <w:color w:val="000000"/>
        </w:rPr>
        <w:t xml:space="preserve">the </w:t>
      </w:r>
      <w:r w:rsidRPr="00A244F5">
        <w:rPr>
          <w:rFonts w:ascii="Book Antiqua" w:eastAsia="Book Antiqua" w:hAnsi="Book Antiqua" w:cs="Book Antiqua"/>
          <w:color w:val="000000"/>
        </w:rPr>
        <w:t>clinical diagnosis and treatment of th</w:t>
      </w:r>
      <w:r w:rsidR="00D14B4E" w:rsidRPr="00A244F5">
        <w:rPr>
          <w:rFonts w:ascii="Book Antiqua" w:eastAsia="Book Antiqua" w:hAnsi="Book Antiqua" w:cs="Book Antiqua"/>
          <w:color w:val="000000"/>
        </w:rPr>
        <w:t>e</w:t>
      </w:r>
      <w:r w:rsidRPr="00A244F5">
        <w:rPr>
          <w:rFonts w:ascii="Book Antiqua" w:eastAsia="Book Antiqua" w:hAnsi="Book Antiqua" w:cs="Book Antiqua"/>
          <w:color w:val="000000"/>
        </w:rPr>
        <w:t xml:space="preserve"> disease was provided by observing the expression of </w:t>
      </w:r>
      <w:r w:rsidR="00D14B4E"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and HIF-1α in patients with HCC complicated by hemorrhage and necrosis.</w:t>
      </w:r>
    </w:p>
    <w:p w14:paraId="35B3D932" w14:textId="3D8797F4" w:rsidR="005C6403" w:rsidRPr="00A244F5" w:rsidRDefault="008544A9" w:rsidP="005C6403">
      <w:pPr>
        <w:adjustRightInd w:val="0"/>
        <w:snapToGrid w:val="0"/>
        <w:spacing w:line="360" w:lineRule="auto"/>
        <w:ind w:firstLineChars="100" w:firstLine="240"/>
        <w:jc w:val="both"/>
        <w:rPr>
          <w:rFonts w:ascii="Book Antiqua" w:hAnsi="Book Antiqua"/>
        </w:rPr>
      </w:pPr>
      <w:r w:rsidRPr="00A244F5">
        <w:rPr>
          <w:rFonts w:ascii="Book Antiqua" w:eastAsia="Book Antiqua" w:hAnsi="Book Antiqua" w:cs="Book Antiqua"/>
          <w:color w:val="000000"/>
        </w:rPr>
        <w:t xml:space="preserve">As a marker reflecting the hypoxic state in the tumor microenvironment, HIF-1α can adapt to hypoxic stress conditions and is widely present in humans and mammals. </w:t>
      </w:r>
      <w:r w:rsidR="00A76F23" w:rsidRPr="00A244F5">
        <w:rPr>
          <w:rFonts w:ascii="Book Antiqua" w:eastAsia="Book Antiqua" w:hAnsi="Book Antiqua" w:cs="Book Antiqua"/>
          <w:color w:val="000000"/>
        </w:rPr>
        <w:t xml:space="preserve">The levels of </w:t>
      </w:r>
      <w:r w:rsidRPr="00A244F5">
        <w:rPr>
          <w:rFonts w:ascii="Book Antiqua" w:eastAsia="Book Antiqua" w:hAnsi="Book Antiqua" w:cs="Book Antiqua"/>
          <w:color w:val="000000"/>
        </w:rPr>
        <w:t xml:space="preserve">HIF-1α </w:t>
      </w:r>
      <w:r w:rsidR="00A76F23" w:rsidRPr="00A244F5">
        <w:rPr>
          <w:rFonts w:ascii="Book Antiqua" w:eastAsia="Book Antiqua" w:hAnsi="Book Antiqua" w:cs="Book Antiqua"/>
          <w:color w:val="000000"/>
        </w:rPr>
        <w:t xml:space="preserve">can be </w:t>
      </w:r>
      <w:r w:rsidRPr="00A244F5">
        <w:rPr>
          <w:rFonts w:ascii="Book Antiqua" w:eastAsia="Book Antiqua" w:hAnsi="Book Antiqua" w:cs="Book Antiqua"/>
          <w:color w:val="000000"/>
        </w:rPr>
        <w:t>affected by many factors</w:t>
      </w:r>
      <w:r w:rsidRPr="00A244F5">
        <w:rPr>
          <w:rFonts w:ascii="Book Antiqua" w:eastAsia="Book Antiqua" w:hAnsi="Book Antiqua" w:cs="Book Antiqua"/>
          <w:color w:val="000000"/>
          <w:vertAlign w:val="superscript"/>
        </w:rPr>
        <w:t>[15]</w:t>
      </w:r>
      <w:r w:rsidRPr="00A244F5">
        <w:rPr>
          <w:rFonts w:ascii="Book Antiqua" w:eastAsia="Book Antiqua" w:hAnsi="Book Antiqua" w:cs="Book Antiqua"/>
          <w:color w:val="000000"/>
        </w:rPr>
        <w:t xml:space="preserve">. </w:t>
      </w:r>
      <w:r w:rsidR="00A76F23" w:rsidRPr="00A244F5">
        <w:rPr>
          <w:rFonts w:ascii="Book Antiqua" w:eastAsia="Book Antiqua" w:hAnsi="Book Antiqua" w:cs="Book Antiqua"/>
          <w:color w:val="000000"/>
        </w:rPr>
        <w:t>Furthermore, it</w:t>
      </w:r>
      <w:r w:rsidRPr="00A244F5">
        <w:rPr>
          <w:rFonts w:ascii="Book Antiqua" w:eastAsia="Book Antiqua" w:hAnsi="Book Antiqua" w:cs="Book Antiqua"/>
          <w:color w:val="000000"/>
        </w:rPr>
        <w:t xml:space="preserve"> can </w:t>
      </w:r>
      <w:r w:rsidR="00D85C42">
        <w:rPr>
          <w:rFonts w:ascii="Book Antiqua" w:eastAsia="Book Antiqua" w:hAnsi="Book Antiqua" w:cs="Book Antiqua"/>
          <w:color w:val="000000"/>
        </w:rPr>
        <w:t>bind</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with vascular endothelial growth factor, glucose transporter 1, and other genes to promote their transcription and </w:t>
      </w:r>
      <w:r w:rsidR="00C265B1" w:rsidRPr="00A244F5">
        <w:rPr>
          <w:rFonts w:ascii="Book Antiqua" w:eastAsia="Book Antiqua" w:hAnsi="Book Antiqua" w:cs="Book Antiqua"/>
          <w:color w:val="000000"/>
        </w:rPr>
        <w:t>create</w:t>
      </w:r>
      <w:r w:rsidRPr="00A244F5">
        <w:rPr>
          <w:rFonts w:ascii="Book Antiqua" w:eastAsia="Book Antiqua" w:hAnsi="Book Antiqua" w:cs="Book Antiqua"/>
          <w:color w:val="000000"/>
        </w:rPr>
        <w:t xml:space="preserve"> a powerful microenvironment for tumor growth.</w:t>
      </w:r>
      <w:r w:rsidR="00A76F23"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HIF-1α </w:t>
      </w:r>
      <w:r w:rsidR="00A76F23" w:rsidRPr="00A244F5">
        <w:rPr>
          <w:rFonts w:ascii="Book Antiqua" w:eastAsia="Book Antiqua" w:hAnsi="Book Antiqua" w:cs="Book Antiqua"/>
          <w:color w:val="000000"/>
        </w:rPr>
        <w:lastRenderedPageBreak/>
        <w:t>has also been found to be</w:t>
      </w:r>
      <w:r w:rsidRPr="00A244F5">
        <w:rPr>
          <w:rFonts w:ascii="Book Antiqua" w:eastAsia="Book Antiqua" w:hAnsi="Book Antiqua" w:cs="Book Antiqua"/>
          <w:color w:val="000000"/>
        </w:rPr>
        <w:t xml:space="preserve"> highly expressed in breast cancer, ovarian cancer, and other tumor</w:t>
      </w:r>
      <w:r w:rsidR="00A76F23" w:rsidRPr="00A244F5">
        <w:rPr>
          <w:rFonts w:ascii="Book Antiqua" w:eastAsia="Book Antiqua" w:hAnsi="Book Antiqua" w:cs="Book Antiqua"/>
          <w:color w:val="000000"/>
        </w:rPr>
        <w:t xml:space="preserve"> tissues</w:t>
      </w:r>
      <w:r w:rsidRPr="00A244F5">
        <w:rPr>
          <w:rFonts w:ascii="Book Antiqua" w:eastAsia="Book Antiqua" w:hAnsi="Book Antiqua" w:cs="Book Antiqua"/>
          <w:color w:val="000000"/>
          <w:vertAlign w:val="superscript"/>
        </w:rPr>
        <w:t>[16,17]</w:t>
      </w:r>
      <w:r w:rsidRPr="00A244F5">
        <w:rPr>
          <w:rFonts w:ascii="Book Antiqua" w:eastAsia="Book Antiqua" w:hAnsi="Book Antiqua" w:cs="Book Antiqua"/>
          <w:color w:val="000000"/>
        </w:rPr>
        <w:t>.</w:t>
      </w:r>
    </w:p>
    <w:p w14:paraId="4FA0236A" w14:textId="4BBCE864" w:rsidR="005C6403" w:rsidRPr="00A244F5" w:rsidRDefault="008544A9" w:rsidP="005C6403">
      <w:pPr>
        <w:adjustRightInd w:val="0"/>
        <w:snapToGrid w:val="0"/>
        <w:spacing w:line="360" w:lineRule="auto"/>
        <w:ind w:firstLineChars="100" w:firstLine="240"/>
        <w:jc w:val="both"/>
        <w:rPr>
          <w:rFonts w:ascii="Book Antiqua" w:hAnsi="Book Antiqua"/>
        </w:rPr>
      </w:pPr>
      <w:r w:rsidRPr="00A244F5">
        <w:rPr>
          <w:rFonts w:ascii="Book Antiqua" w:eastAsia="Book Antiqua" w:hAnsi="Book Antiqua" w:cs="Book Antiqua"/>
          <w:color w:val="000000"/>
        </w:rPr>
        <w:t>According to previous results, the positive expression rate of HIF-1α in ancer tissues was significantly higher than that in</w:t>
      </w:r>
      <w:r w:rsidR="00D85C42">
        <w:rPr>
          <w:rFonts w:ascii="Book Antiqua" w:eastAsia="Book Antiqua" w:hAnsi="Book Antiqua" w:cs="Book Antiqua"/>
          <w:color w:val="000000"/>
        </w:rPr>
        <w:t xml:space="preserve"> </w:t>
      </w:r>
      <w:r w:rsidRPr="00A244F5">
        <w:rPr>
          <w:rFonts w:ascii="Book Antiqua" w:eastAsia="Book Antiqua" w:hAnsi="Book Antiqua" w:cs="Book Antiqua"/>
          <w:color w:val="000000"/>
        </w:rPr>
        <w:t>adjacent normal tissues. The expression levels in samples with high tumor stage</w:t>
      </w:r>
      <w:r w:rsidR="00C265B1"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lymph node metastasis, and portal vein tumor thrombus </w:t>
      </w:r>
      <w:r w:rsidR="00D85C42" w:rsidRPr="00A244F5">
        <w:rPr>
          <w:rFonts w:ascii="Book Antiqua" w:eastAsia="Book Antiqua" w:hAnsi="Book Antiqua" w:cs="Book Antiqua"/>
          <w:color w:val="000000"/>
        </w:rPr>
        <w:t>w</w:t>
      </w:r>
      <w:r w:rsidR="00D85C42">
        <w:rPr>
          <w:rFonts w:ascii="Book Antiqua" w:eastAsia="Book Antiqua" w:hAnsi="Book Antiqua" w:cs="Book Antiqua"/>
          <w:color w:val="000000"/>
        </w:rPr>
        <w:t>ere</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higher than </w:t>
      </w:r>
      <w:r w:rsidR="00D85C42" w:rsidRPr="00A244F5">
        <w:rPr>
          <w:rFonts w:ascii="Book Antiqua" w:eastAsia="Book Antiqua" w:hAnsi="Book Antiqua" w:cs="Book Antiqua"/>
          <w:color w:val="000000"/>
        </w:rPr>
        <w:t>th</w:t>
      </w:r>
      <w:r w:rsidR="00D85C42">
        <w:rPr>
          <w:rFonts w:ascii="Book Antiqua" w:eastAsia="Book Antiqua" w:hAnsi="Book Antiqua" w:cs="Book Antiqua"/>
          <w:color w:val="000000"/>
        </w:rPr>
        <w:t>ose</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in samples with a low tumor stage and no metastasis or thrombus. The pathological phenotype of hemorrhagic necrosis is related to the size, capsule, venous infiltration, and clinical </w:t>
      </w:r>
      <w:r w:rsidR="00D85C42" w:rsidRPr="00A244F5">
        <w:rPr>
          <w:rFonts w:ascii="Book Antiqua" w:eastAsia="Book Antiqua" w:hAnsi="Book Antiqua" w:cs="Book Antiqua"/>
          <w:color w:val="000000"/>
        </w:rPr>
        <w:t>stag</w:t>
      </w:r>
      <w:r w:rsidR="00D85C42">
        <w:rPr>
          <w:rFonts w:ascii="Book Antiqua" w:eastAsia="Book Antiqua" w:hAnsi="Book Antiqua" w:cs="Book Antiqua"/>
          <w:color w:val="000000"/>
        </w:rPr>
        <w:t>e</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of HCC. Due to the insufficient </w:t>
      </w:r>
      <w:r w:rsidR="00A76F23" w:rsidRPr="00A244F5">
        <w:rPr>
          <w:rFonts w:ascii="Book Antiqua" w:eastAsia="Book Antiqua" w:hAnsi="Book Antiqua" w:cs="Book Antiqua"/>
          <w:color w:val="000000"/>
        </w:rPr>
        <w:t xml:space="preserve">oxygen supply in </w:t>
      </w:r>
      <w:r w:rsidRPr="00A244F5">
        <w:rPr>
          <w:rFonts w:ascii="Book Antiqua" w:eastAsia="Book Antiqua" w:hAnsi="Book Antiqua" w:cs="Book Antiqua"/>
          <w:color w:val="000000"/>
        </w:rPr>
        <w:t>HCC, immature tumor microvessels can cause hemorrhage and necrosis. In addition, immature vascular features provide a convenient gateway for the invasion and metastasis of pathological changes in hemorrhagic necrotic tissue cells. The microenvironment</w:t>
      </w:r>
      <w:r w:rsidR="00A76F23"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of HCC and angiogenesis are related</w:t>
      </w:r>
      <w:r w:rsidR="00A76F23" w:rsidRPr="00A244F5">
        <w:rPr>
          <w:rFonts w:ascii="Book Antiqua" w:eastAsia="Book Antiqua" w:hAnsi="Book Antiqua" w:cs="Book Antiqua"/>
          <w:color w:val="000000"/>
        </w:rPr>
        <w:t>, as</w:t>
      </w:r>
      <w:r w:rsidRPr="00A244F5">
        <w:rPr>
          <w:rFonts w:ascii="Book Antiqua" w:eastAsia="Book Antiqua" w:hAnsi="Book Antiqua" w:cs="Book Antiqua"/>
          <w:color w:val="000000"/>
        </w:rPr>
        <w:t xml:space="preserve"> </w:t>
      </w:r>
      <w:r w:rsidR="00A76F23" w:rsidRPr="00A244F5">
        <w:rPr>
          <w:rFonts w:ascii="Book Antiqua" w:eastAsia="Book Antiqua" w:hAnsi="Book Antiqua" w:cs="Book Antiqua"/>
          <w:color w:val="000000"/>
        </w:rPr>
        <w:t>a</w:t>
      </w:r>
      <w:r w:rsidRPr="00A244F5">
        <w:rPr>
          <w:rFonts w:ascii="Book Antiqua" w:eastAsia="Book Antiqua" w:hAnsi="Book Antiqua" w:cs="Book Antiqua"/>
          <w:color w:val="000000"/>
        </w:rPr>
        <w:t>ngiogenesis promotes tumor metastasis</w:t>
      </w:r>
      <w:r w:rsidR="00A76F23" w:rsidRPr="00A244F5">
        <w:rPr>
          <w:rFonts w:ascii="Book Antiqua" w:eastAsia="Book Antiqua" w:hAnsi="Book Antiqua" w:cs="Book Antiqua"/>
          <w:color w:val="000000"/>
        </w:rPr>
        <w:t>.</w:t>
      </w:r>
      <w:r w:rsidRPr="00A244F5">
        <w:rPr>
          <w:rFonts w:ascii="Book Antiqua" w:eastAsia="Book Antiqua" w:hAnsi="Book Antiqua" w:cs="Book Antiqua"/>
          <w:color w:val="000000"/>
        </w:rPr>
        <w:t xml:space="preserve"> In addition, the HIF-1α signal transduction pathway is activated, and the HIF-1α expression level will increase if hypoxia occurs in the microenvironment, providing oxygen and energy for tumor cells, maintaining their normal physiological needs, and providing a favorable environment for cancer cell metastasis.</w:t>
      </w:r>
    </w:p>
    <w:p w14:paraId="4D7B6FF9" w14:textId="2A73EB0D" w:rsidR="005C6403" w:rsidRPr="00A244F5" w:rsidRDefault="008544A9" w:rsidP="005C6403">
      <w:pPr>
        <w:adjustRightInd w:val="0"/>
        <w:snapToGrid w:val="0"/>
        <w:spacing w:line="360" w:lineRule="auto"/>
        <w:ind w:firstLineChars="100" w:firstLine="240"/>
        <w:jc w:val="both"/>
        <w:rPr>
          <w:rFonts w:ascii="Book Antiqua" w:hAnsi="Book Antiqua"/>
        </w:rPr>
      </w:pPr>
      <w:r w:rsidRPr="00A244F5">
        <w:rPr>
          <w:rFonts w:ascii="Book Antiqua" w:eastAsia="Book Antiqua" w:hAnsi="Book Antiqua" w:cs="Book Antiqua"/>
          <w:color w:val="000000"/>
        </w:rPr>
        <w:t xml:space="preserve">The results of this study showed that the positive expression rate of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in HCC tissue</w:t>
      </w:r>
      <w:r w:rsidR="00A76F23"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was significantly lower than that in adjacent tissue</w:t>
      </w:r>
      <w:r w:rsidR="00A76F23"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and the positive expression rate of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in samples </w:t>
      </w:r>
      <w:r w:rsidR="00D85C42">
        <w:rPr>
          <w:rFonts w:ascii="Book Antiqua" w:eastAsia="Book Antiqua" w:hAnsi="Book Antiqua" w:cs="Book Antiqua"/>
          <w:color w:val="000000"/>
        </w:rPr>
        <w:t>in</w:t>
      </w:r>
      <w:r w:rsidR="00A76F23"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TNM stage III</w:t>
      </w:r>
      <w:r w:rsidR="00D85C42">
        <w:rPr>
          <w:rFonts w:ascii="Book Antiqua" w:eastAsia="Book Antiqua" w:hAnsi="Book Antiqua" w:cs="Book Antiqua"/>
          <w:color w:val="000000"/>
        </w:rPr>
        <w:t xml:space="preserve"> and</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with lymph node metastasis</w:t>
      </w:r>
      <w:r w:rsidR="00D85C42">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was significantly lower than that of samples </w:t>
      </w:r>
      <w:r w:rsidR="00D85C42">
        <w:rPr>
          <w:rFonts w:ascii="Book Antiqua" w:eastAsia="Book Antiqua" w:hAnsi="Book Antiqua" w:cs="Book Antiqua"/>
          <w:color w:val="000000"/>
        </w:rPr>
        <w:t>in</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stage I-II and </w:t>
      </w:r>
      <w:r w:rsidR="00A76F23" w:rsidRPr="00A244F5">
        <w:rPr>
          <w:rFonts w:ascii="Book Antiqua" w:eastAsia="Book Antiqua" w:hAnsi="Book Antiqua" w:cs="Book Antiqua"/>
          <w:color w:val="000000"/>
        </w:rPr>
        <w:t xml:space="preserve">with </w:t>
      </w:r>
      <w:r w:rsidRPr="00A244F5">
        <w:rPr>
          <w:rFonts w:ascii="Book Antiqua" w:eastAsia="Book Antiqua" w:hAnsi="Book Antiqua" w:cs="Book Antiqua"/>
          <w:color w:val="000000"/>
        </w:rPr>
        <w:t>no lymph node metastasis. The caspase family is recognized as the core mechanism of cell apoptosis, and the hardness of the HCC extracellular matrix increases with the degree of tumor malignancy. When the extracellular matrix hardens, cell traction increases, which changes the surface tension of the cells and causes a change in the microvascular structure due to</w:t>
      </w:r>
      <w:r w:rsidR="00A76F23" w:rsidRPr="00A244F5">
        <w:rPr>
          <w:rFonts w:ascii="Book Antiqua" w:eastAsia="Book Antiqua" w:hAnsi="Book Antiqua" w:cs="Book Antiqua"/>
          <w:color w:val="000000"/>
        </w:rPr>
        <w:t xml:space="preserve"> the</w:t>
      </w:r>
      <w:r w:rsidRPr="00A244F5">
        <w:rPr>
          <w:rFonts w:ascii="Book Antiqua" w:eastAsia="Book Antiqua" w:hAnsi="Book Antiqua" w:cs="Book Antiqua"/>
          <w:color w:val="000000"/>
        </w:rPr>
        <w:t xml:space="preserve"> abnormal mechanics and </w:t>
      </w:r>
      <w:r w:rsidR="00C265B1" w:rsidRPr="00A244F5">
        <w:rPr>
          <w:rFonts w:ascii="Book Antiqua" w:eastAsia="Book Antiqua" w:hAnsi="Book Antiqua" w:cs="Book Antiqua"/>
          <w:color w:val="000000"/>
        </w:rPr>
        <w:t xml:space="preserve">this </w:t>
      </w:r>
      <w:r w:rsidRPr="00A244F5">
        <w:rPr>
          <w:rFonts w:ascii="Book Antiqua" w:eastAsia="Book Antiqua" w:hAnsi="Book Antiqua" w:cs="Book Antiqua"/>
          <w:color w:val="000000"/>
        </w:rPr>
        <w:t>regulates the process of skin-interstitial transformation, which leads to tumor infiltration and metastasis</w:t>
      </w:r>
      <w:r w:rsidRPr="00A244F5">
        <w:rPr>
          <w:rFonts w:ascii="Book Antiqua" w:eastAsia="Book Antiqua" w:hAnsi="Book Antiqua" w:cs="Book Antiqua"/>
          <w:color w:val="000000"/>
          <w:vertAlign w:val="superscript"/>
        </w:rPr>
        <w:t>[18,19]</w:t>
      </w:r>
      <w:r w:rsidRPr="00A244F5">
        <w:rPr>
          <w:rFonts w:ascii="Book Antiqua" w:eastAsia="Book Antiqua" w:hAnsi="Book Antiqua" w:cs="Book Antiqua"/>
          <w:color w:val="000000"/>
        </w:rPr>
        <w:t xml:space="preserve">. </w:t>
      </w:r>
    </w:p>
    <w:p w14:paraId="138394D4" w14:textId="74C62977" w:rsidR="005C6403" w:rsidRPr="00A244F5" w:rsidRDefault="008544A9" w:rsidP="005C6403">
      <w:pPr>
        <w:adjustRightInd w:val="0"/>
        <w:snapToGrid w:val="0"/>
        <w:spacing w:line="360" w:lineRule="auto"/>
        <w:ind w:firstLineChars="100" w:firstLine="240"/>
        <w:jc w:val="both"/>
        <w:rPr>
          <w:rFonts w:ascii="Book Antiqua" w:hAnsi="Book Antiqua"/>
        </w:rPr>
      </w:pPr>
      <w:r w:rsidRPr="00A244F5">
        <w:rPr>
          <w:rFonts w:ascii="Book Antiqua" w:eastAsia="Book Antiqua" w:hAnsi="Book Antiqua" w:cs="Book Antiqua"/>
          <w:color w:val="000000"/>
        </w:rPr>
        <w:t xml:space="preserve">The results showed that the median overall survival time of HCC patients was 18.90 mo, and TNM stage, portal vein tumor thrombus, lymph node metastasis,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w:t>
      </w:r>
      <w:r w:rsidR="00D85C42">
        <w:rPr>
          <w:rFonts w:ascii="Book Antiqua" w:eastAsia="Book Antiqua" w:hAnsi="Book Antiqua" w:cs="Book Antiqua"/>
          <w:color w:val="000000"/>
        </w:rPr>
        <w:t xml:space="preserve"> expression</w:t>
      </w:r>
      <w:r w:rsidRPr="00A244F5">
        <w:rPr>
          <w:rFonts w:ascii="Book Antiqua" w:eastAsia="Book Antiqua" w:hAnsi="Book Antiqua" w:cs="Book Antiqua"/>
          <w:color w:val="000000"/>
        </w:rPr>
        <w:t>, and HIF-1α expression were</w:t>
      </w:r>
      <w:r w:rsidR="00D85C42">
        <w:rPr>
          <w:rFonts w:ascii="Book Antiqua" w:eastAsia="Book Antiqua" w:hAnsi="Book Antiqua" w:cs="Book Antiqua"/>
          <w:color w:val="000000"/>
        </w:rPr>
        <w:t xml:space="preserve"> </w:t>
      </w:r>
      <w:r w:rsidRPr="00A244F5">
        <w:rPr>
          <w:rFonts w:ascii="Book Antiqua" w:eastAsia="Book Antiqua" w:hAnsi="Book Antiqua" w:cs="Book Antiqua"/>
          <w:color w:val="000000"/>
        </w:rPr>
        <w:t>factors</w:t>
      </w:r>
      <w:r w:rsidR="00D85C42" w:rsidRPr="00A244F5">
        <w:rPr>
          <w:rFonts w:ascii="Book Antiqua" w:eastAsia="Book Antiqua" w:hAnsi="Book Antiqua" w:cs="Book Antiqua"/>
          <w:color w:val="000000"/>
        </w:rPr>
        <w:t xml:space="preserve"> influencing</w:t>
      </w:r>
      <w:r w:rsidR="00D85C42">
        <w:rPr>
          <w:rFonts w:ascii="Book Antiqua" w:eastAsia="Book Antiqua" w:hAnsi="Book Antiqua" w:cs="Book Antiqua"/>
          <w:color w:val="000000"/>
        </w:rPr>
        <w:t xml:space="preserve"> the survival</w:t>
      </w:r>
      <w:r w:rsidRPr="00A244F5">
        <w:rPr>
          <w:rFonts w:ascii="Book Antiqua" w:eastAsia="Book Antiqua" w:hAnsi="Book Antiqua" w:cs="Book Antiqua"/>
          <w:color w:val="000000"/>
        </w:rPr>
        <w:t xml:space="preserve">. The tumor </w:t>
      </w:r>
      <w:r w:rsidRPr="00A244F5">
        <w:rPr>
          <w:rFonts w:ascii="Book Antiqua" w:eastAsia="Book Antiqua" w:hAnsi="Book Antiqua" w:cs="Book Antiqua"/>
          <w:color w:val="000000"/>
        </w:rPr>
        <w:lastRenderedPageBreak/>
        <w:t>pressure gradient in HCCs with hemorrhage and necrosis was reduced. After necrosis of the tumor, many inflammatory factors are released, which can damage the body and promote tumor metastasis. In addition, there may be different subclon</w:t>
      </w:r>
      <w:r w:rsidR="00D85C42">
        <w:rPr>
          <w:rFonts w:ascii="Book Antiqua" w:eastAsia="Book Antiqua" w:hAnsi="Book Antiqua" w:cs="Book Antiqua"/>
          <w:color w:val="000000"/>
        </w:rPr>
        <w:t>es</w:t>
      </w:r>
      <w:r w:rsidRPr="00A244F5">
        <w:rPr>
          <w:rFonts w:ascii="Book Antiqua" w:eastAsia="Book Antiqua" w:hAnsi="Book Antiqua" w:cs="Book Antiqua"/>
          <w:color w:val="000000"/>
        </w:rPr>
        <w:t xml:space="preserve"> in the tumor, which will also affect </w:t>
      </w:r>
      <w:r w:rsidR="00A76F23" w:rsidRPr="00A244F5">
        <w:rPr>
          <w:rFonts w:ascii="Book Antiqua" w:eastAsia="Book Antiqua" w:hAnsi="Book Antiqua" w:cs="Book Antiqua"/>
          <w:color w:val="000000"/>
        </w:rPr>
        <w:t>its</w:t>
      </w:r>
      <w:r w:rsidRPr="00A244F5">
        <w:rPr>
          <w:rFonts w:ascii="Book Antiqua" w:eastAsia="Book Antiqua" w:hAnsi="Book Antiqua" w:cs="Book Antiqua"/>
          <w:color w:val="000000"/>
        </w:rPr>
        <w:t xml:space="preserve"> proliferation and metastasis.</w:t>
      </w:r>
    </w:p>
    <w:p w14:paraId="39F135AC" w14:textId="4A0A3EA8" w:rsidR="005C6403" w:rsidRPr="00A244F5" w:rsidRDefault="008544A9" w:rsidP="005C6403">
      <w:pPr>
        <w:adjustRightInd w:val="0"/>
        <w:snapToGrid w:val="0"/>
        <w:spacing w:line="360" w:lineRule="auto"/>
        <w:ind w:firstLineChars="100" w:firstLine="240"/>
        <w:jc w:val="both"/>
        <w:rPr>
          <w:rFonts w:ascii="Book Antiqua" w:hAnsi="Book Antiqua"/>
        </w:rPr>
      </w:pPr>
      <w:r w:rsidRPr="00A244F5">
        <w:rPr>
          <w:rFonts w:ascii="Book Antiqua" w:eastAsia="Book Antiqua" w:hAnsi="Book Antiqua" w:cs="Book Antiqua"/>
          <w:color w:val="000000"/>
        </w:rPr>
        <w:t>Previous reports have shown that</w:t>
      </w:r>
      <w:r w:rsidRPr="00A244F5">
        <w:rPr>
          <w:rFonts w:ascii="Book Antiqua" w:eastAsia="Book Antiqua" w:hAnsi="Book Antiqua" w:cs="Book Antiqua"/>
          <w:color w:val="000000"/>
          <w:vertAlign w:val="superscript"/>
        </w:rPr>
        <w:t>[20]</w:t>
      </w:r>
      <w:r w:rsidRPr="00A244F5">
        <w:rPr>
          <w:rFonts w:ascii="Book Antiqua" w:eastAsia="Book Antiqua" w:hAnsi="Book Antiqua" w:cs="Book Antiqua"/>
          <w:color w:val="000000"/>
        </w:rPr>
        <w:t xml:space="preserve"> the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level is low in breast cancer tissue</w:t>
      </w:r>
      <w:r w:rsidR="00A76F23" w:rsidRPr="00A244F5">
        <w:rPr>
          <w:rFonts w:ascii="Book Antiqua" w:eastAsia="Book Antiqua" w:hAnsi="Book Antiqua" w:cs="Book Antiqua"/>
          <w:color w:val="000000"/>
        </w:rPr>
        <w:t>s</w:t>
      </w:r>
      <w:r w:rsidRPr="00A244F5">
        <w:rPr>
          <w:rFonts w:ascii="Book Antiqua" w:eastAsia="Book Antiqua" w:hAnsi="Book Antiqua" w:cs="Book Antiqua"/>
          <w:color w:val="000000"/>
        </w:rPr>
        <w:t>, and its level</w:t>
      </w:r>
      <w:r w:rsidR="00C265B1" w:rsidRPr="00A244F5">
        <w:rPr>
          <w:rFonts w:ascii="Book Antiqua" w:eastAsia="Book Antiqua" w:hAnsi="Book Antiqua" w:cs="Book Antiqua"/>
          <w:color w:val="000000"/>
        </w:rPr>
        <w:t>s</w:t>
      </w:r>
      <w:r w:rsidRPr="00A244F5">
        <w:rPr>
          <w:rFonts w:ascii="Book Antiqua" w:eastAsia="Book Antiqua" w:hAnsi="Book Antiqua" w:cs="Book Antiqua"/>
          <w:color w:val="000000"/>
        </w:rPr>
        <w:t xml:space="preserve"> </w:t>
      </w:r>
      <w:r w:rsidR="00C265B1" w:rsidRPr="00A244F5">
        <w:rPr>
          <w:rFonts w:ascii="Book Antiqua" w:eastAsia="Book Antiqua" w:hAnsi="Book Antiqua" w:cs="Book Antiqua"/>
          <w:color w:val="000000"/>
        </w:rPr>
        <w:t>are</w:t>
      </w:r>
      <w:r w:rsidRPr="00A244F5">
        <w:rPr>
          <w:rFonts w:ascii="Book Antiqua" w:eastAsia="Book Antiqua" w:hAnsi="Book Antiqua" w:cs="Book Antiqua"/>
          <w:color w:val="000000"/>
        </w:rPr>
        <w:t xml:space="preserve"> closely related to the histological grade; thus, a low level may be related to a higher histological grade, a higher degree of tumor proliferation, more active metabolism, and a relatively lower proportion of apoptosis. At present, there are few reports on the relationship between HIF-1α,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and hemorrhagic necrosis in </w:t>
      </w:r>
      <w:r w:rsidR="00D85C42">
        <w:rPr>
          <w:rFonts w:ascii="Book Antiqua" w:eastAsia="Book Antiqua" w:hAnsi="Book Antiqua" w:cs="Book Antiqua"/>
          <w:color w:val="000000"/>
        </w:rPr>
        <w:t>HCC</w:t>
      </w:r>
      <w:r w:rsidRPr="00A244F5">
        <w:rPr>
          <w:rFonts w:ascii="Book Antiqua" w:eastAsia="Book Antiqua" w:hAnsi="Book Antiqua" w:cs="Book Antiqua"/>
          <w:color w:val="000000"/>
        </w:rPr>
        <w:t xml:space="preserve">. In this study, the positive expression rate of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in tissues </w:t>
      </w:r>
      <w:r w:rsidR="00D85C42">
        <w:rPr>
          <w:rFonts w:ascii="Book Antiqua" w:eastAsia="Book Antiqua" w:hAnsi="Book Antiqua" w:cs="Book Antiqua"/>
          <w:color w:val="000000"/>
        </w:rPr>
        <w:t>in</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TNM stage III with lymph node metastasis was significantly lower than that in tissues </w:t>
      </w:r>
      <w:r w:rsidR="00D85C42">
        <w:rPr>
          <w:rFonts w:ascii="Book Antiqua" w:eastAsia="Book Antiqua" w:hAnsi="Book Antiqua" w:cs="Book Antiqua"/>
          <w:color w:val="000000"/>
        </w:rPr>
        <w:t>in</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TNM stage I-II with no lymph node metastasis. We believe that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plays an important role in the process of HCC </w:t>
      </w:r>
      <w:r w:rsidR="00A76F23" w:rsidRPr="00A244F5">
        <w:rPr>
          <w:rFonts w:ascii="Book Antiqua" w:eastAsia="Book Antiqua" w:hAnsi="Book Antiqua" w:cs="Book Antiqua"/>
          <w:color w:val="000000"/>
        </w:rPr>
        <w:t xml:space="preserve">and is </w:t>
      </w:r>
      <w:r w:rsidRPr="00A244F5">
        <w:rPr>
          <w:rFonts w:ascii="Book Antiqua" w:eastAsia="Book Antiqua" w:hAnsi="Book Antiqua" w:cs="Book Antiqua"/>
          <w:color w:val="000000"/>
        </w:rPr>
        <w:t>involv</w:t>
      </w:r>
      <w:r w:rsidR="00A76F23" w:rsidRPr="00A244F5">
        <w:rPr>
          <w:rFonts w:ascii="Book Antiqua" w:eastAsia="Book Antiqua" w:hAnsi="Book Antiqua" w:cs="Book Antiqua"/>
          <w:color w:val="000000"/>
        </w:rPr>
        <w:t>ed in</w:t>
      </w:r>
      <w:r w:rsidRPr="00A244F5">
        <w:rPr>
          <w:rFonts w:ascii="Book Antiqua" w:eastAsia="Book Antiqua" w:hAnsi="Book Antiqua" w:cs="Book Antiqua"/>
          <w:color w:val="000000"/>
        </w:rPr>
        <w:t xml:space="preserve"> bleeding and necrosis, which has important predictive significance for the prognosis of patients.</w:t>
      </w:r>
    </w:p>
    <w:p w14:paraId="75A4EB36" w14:textId="36138680" w:rsidR="005C6403" w:rsidRPr="00A244F5" w:rsidRDefault="008544A9" w:rsidP="005C6403">
      <w:pPr>
        <w:adjustRightInd w:val="0"/>
        <w:snapToGrid w:val="0"/>
        <w:spacing w:line="360" w:lineRule="auto"/>
        <w:ind w:firstLineChars="100" w:firstLine="240"/>
        <w:jc w:val="both"/>
        <w:rPr>
          <w:rFonts w:ascii="Book Antiqua" w:hAnsi="Book Antiqua"/>
        </w:rPr>
      </w:pPr>
      <w:r w:rsidRPr="00A244F5">
        <w:rPr>
          <w:rFonts w:ascii="Book Antiqua" w:eastAsia="Book Antiqua" w:hAnsi="Book Antiqua" w:cs="Book Antiqua"/>
          <w:color w:val="000000"/>
        </w:rPr>
        <w:t xml:space="preserve">This study innovatively </w:t>
      </w:r>
      <w:r w:rsidR="00D85C42">
        <w:rPr>
          <w:rFonts w:ascii="Book Antiqua" w:eastAsia="Book Antiqua" w:hAnsi="Book Antiqua" w:cs="Book Antiqua"/>
          <w:color w:val="000000"/>
        </w:rPr>
        <w:t>explored</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the changes in the expression levels of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and HIF-1α in</w:t>
      </w:r>
      <w:r w:rsidR="00A76F23" w:rsidRPr="00A244F5">
        <w:rPr>
          <w:rFonts w:ascii="Book Antiqua" w:eastAsia="Book Antiqua" w:hAnsi="Book Antiqua" w:cs="Book Antiqua"/>
          <w:color w:val="000000"/>
        </w:rPr>
        <w:t xml:space="preserve"> relation to</w:t>
      </w:r>
      <w:r w:rsidRPr="00A244F5">
        <w:rPr>
          <w:rFonts w:ascii="Book Antiqua" w:eastAsia="Book Antiqua" w:hAnsi="Book Antiqua" w:cs="Book Antiqua"/>
          <w:color w:val="000000"/>
        </w:rPr>
        <w:t xml:space="preserve"> the pathological changes of HCC </w:t>
      </w:r>
      <w:r w:rsidR="00A76F23" w:rsidRPr="00A244F5">
        <w:rPr>
          <w:rFonts w:ascii="Book Antiqua" w:eastAsia="Book Antiqua" w:hAnsi="Book Antiqua" w:cs="Book Antiqua"/>
          <w:color w:val="000000"/>
        </w:rPr>
        <w:t xml:space="preserve">that are </w:t>
      </w:r>
      <w:r w:rsidRPr="00A244F5">
        <w:rPr>
          <w:rFonts w:ascii="Book Antiqua" w:eastAsia="Book Antiqua" w:hAnsi="Book Antiqua" w:cs="Book Antiqua"/>
          <w:color w:val="000000"/>
        </w:rPr>
        <w:t xml:space="preserve">complicated by hemorrhage and necrosis. In addition, the relationship between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 xml:space="preserve">aspase-3 and HIF-1α expression, tumor stage, and lymph node metastasis were </w:t>
      </w:r>
      <w:r w:rsidR="00A76F23" w:rsidRPr="00A244F5">
        <w:rPr>
          <w:rFonts w:ascii="Book Antiqua" w:eastAsia="Book Antiqua" w:hAnsi="Book Antiqua" w:cs="Book Antiqua"/>
          <w:color w:val="000000"/>
        </w:rPr>
        <w:t xml:space="preserve">also </w:t>
      </w:r>
      <w:r w:rsidR="00D85C42">
        <w:rPr>
          <w:rFonts w:ascii="Book Antiqua" w:eastAsia="Book Antiqua" w:hAnsi="Book Antiqua" w:cs="Book Antiqua"/>
          <w:color w:val="000000"/>
        </w:rPr>
        <w:t>analyzed</w:t>
      </w:r>
      <w:r w:rsidRPr="00A244F5">
        <w:rPr>
          <w:rFonts w:ascii="Book Antiqua" w:eastAsia="Book Antiqua" w:hAnsi="Book Antiqua" w:cs="Book Antiqua"/>
          <w:color w:val="000000"/>
        </w:rPr>
        <w:t xml:space="preserve">. However, this study lacked </w:t>
      </w:r>
      <w:r w:rsidRPr="00A244F5">
        <w:rPr>
          <w:rFonts w:ascii="Book Antiqua" w:eastAsia="Book Antiqua" w:hAnsi="Book Antiqua" w:cs="Book Antiqua"/>
          <w:i/>
          <w:iCs/>
          <w:color w:val="000000"/>
        </w:rPr>
        <w:t>in vitro</w:t>
      </w:r>
      <w:r w:rsidRPr="00A244F5">
        <w:rPr>
          <w:rFonts w:ascii="Book Antiqua" w:eastAsia="Book Antiqua" w:hAnsi="Book Antiqua" w:cs="Book Antiqua"/>
          <w:color w:val="000000"/>
        </w:rPr>
        <w:t xml:space="preserve"> experiments. </w:t>
      </w:r>
      <w:r w:rsidR="00A76F23" w:rsidRPr="00A244F5">
        <w:rPr>
          <w:rFonts w:ascii="Book Antiqua" w:eastAsia="Book Antiqua" w:hAnsi="Book Antiqua" w:cs="Book Antiqua"/>
          <w:color w:val="000000"/>
        </w:rPr>
        <w:t>In future investigations</w:t>
      </w:r>
      <w:r w:rsidR="00094DBA" w:rsidRPr="00A244F5">
        <w:rPr>
          <w:rFonts w:ascii="Book Antiqua" w:eastAsia="Book Antiqua" w:hAnsi="Book Antiqua" w:cs="Book Antiqua"/>
          <w:color w:val="000000"/>
        </w:rPr>
        <w:t>,</w:t>
      </w:r>
      <w:r w:rsidR="00A76F23"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we </w:t>
      </w:r>
      <w:r w:rsidR="00A76F23" w:rsidRPr="00A244F5">
        <w:rPr>
          <w:rFonts w:ascii="Book Antiqua" w:eastAsia="Book Antiqua" w:hAnsi="Book Antiqua" w:cs="Book Antiqua"/>
          <w:color w:val="000000"/>
        </w:rPr>
        <w:t xml:space="preserve">aim to </w:t>
      </w:r>
      <w:r w:rsidRPr="00A244F5">
        <w:rPr>
          <w:rFonts w:ascii="Book Antiqua" w:eastAsia="Book Antiqua" w:hAnsi="Book Antiqua" w:cs="Book Antiqua"/>
          <w:color w:val="000000"/>
        </w:rPr>
        <w:t>explore the pathological characteristics of</w:t>
      </w:r>
      <w:r w:rsidR="00D85C42">
        <w:rPr>
          <w:rFonts w:ascii="Book Antiqua" w:eastAsia="Book Antiqua" w:hAnsi="Book Antiqua" w:cs="Book Antiqua"/>
          <w:color w:val="000000"/>
        </w:rPr>
        <w:t xml:space="preserve"> </w:t>
      </w:r>
      <w:r w:rsidRPr="00A244F5">
        <w:rPr>
          <w:rFonts w:ascii="Book Antiqua" w:eastAsia="Book Antiqua" w:hAnsi="Book Antiqua" w:cs="Book Antiqua"/>
          <w:color w:val="000000"/>
        </w:rPr>
        <w:t>HCC</w:t>
      </w:r>
      <w:r w:rsidR="00D85C42">
        <w:rPr>
          <w:rFonts w:ascii="Book Antiqua" w:eastAsia="Book Antiqua" w:hAnsi="Book Antiqua" w:cs="Book Antiqua"/>
          <w:color w:val="000000"/>
        </w:rPr>
        <w:t xml:space="preserve"> </w:t>
      </w:r>
      <w:r w:rsidR="00A76F23"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 xml:space="preserve">complicated by the pathological changes of hemorrhage and necrosis </w:t>
      </w:r>
      <w:r w:rsidR="00A76F23" w:rsidRPr="00A244F5">
        <w:rPr>
          <w:rFonts w:ascii="Book Antiqua" w:eastAsia="Book Antiqua" w:hAnsi="Book Antiqua" w:cs="Book Antiqua"/>
          <w:color w:val="000000"/>
        </w:rPr>
        <w:t>using</w:t>
      </w:r>
      <w:r w:rsidRPr="00A244F5">
        <w:rPr>
          <w:rFonts w:ascii="Book Antiqua" w:eastAsia="Book Antiqua" w:hAnsi="Book Antiqua" w:cs="Book Antiqua"/>
          <w:color w:val="000000"/>
        </w:rPr>
        <w:t xml:space="preserve"> </w:t>
      </w:r>
      <w:r w:rsidR="00D85C42" w:rsidRPr="00A244F5">
        <w:rPr>
          <w:rFonts w:ascii="Book Antiqua" w:eastAsia="Book Antiqua" w:hAnsi="Book Antiqua" w:cs="Book Antiqua"/>
          <w:i/>
          <w:iCs/>
          <w:color w:val="000000"/>
        </w:rPr>
        <w:t>in vitro</w:t>
      </w:r>
      <w:r w:rsidR="00D85C42" w:rsidRPr="00A244F5">
        <w:rPr>
          <w:rFonts w:ascii="Book Antiqua" w:eastAsia="Book Antiqua" w:hAnsi="Book Antiqua" w:cs="Book Antiqua"/>
          <w:color w:val="000000"/>
        </w:rPr>
        <w:t xml:space="preserve"> </w:t>
      </w:r>
      <w:r w:rsidRPr="00A244F5">
        <w:rPr>
          <w:rFonts w:ascii="Book Antiqua" w:eastAsia="Book Antiqua" w:hAnsi="Book Antiqua" w:cs="Book Antiqua"/>
          <w:color w:val="000000"/>
        </w:rPr>
        <w:t>cell experiments</w:t>
      </w:r>
      <w:r w:rsidR="00D85C42">
        <w:rPr>
          <w:rFonts w:ascii="Book Antiqua" w:eastAsia="Book Antiqua" w:hAnsi="Book Antiqua" w:cs="Book Antiqua"/>
          <w:i/>
          <w:iCs/>
          <w:color w:val="000000"/>
        </w:rPr>
        <w:t xml:space="preserve"> </w:t>
      </w:r>
      <w:r w:rsidRPr="00A244F5">
        <w:rPr>
          <w:rFonts w:ascii="Book Antiqua" w:eastAsia="Book Antiqua" w:hAnsi="Book Antiqua" w:cs="Book Antiqua"/>
          <w:color w:val="000000"/>
        </w:rPr>
        <w:t xml:space="preserve">to </w:t>
      </w:r>
      <w:r w:rsidR="00A76F23" w:rsidRPr="00A244F5">
        <w:rPr>
          <w:rFonts w:ascii="Book Antiqua" w:eastAsia="Book Antiqua" w:hAnsi="Book Antiqua" w:cs="Book Antiqua"/>
          <w:color w:val="000000"/>
        </w:rPr>
        <w:t>improve our understanding of the involved</w:t>
      </w:r>
      <w:r w:rsidRPr="00A244F5">
        <w:rPr>
          <w:rFonts w:ascii="Book Antiqua" w:eastAsia="Book Antiqua" w:hAnsi="Book Antiqua" w:cs="Book Antiqua"/>
          <w:color w:val="000000"/>
        </w:rPr>
        <w:t xml:space="preserve"> mechanism</w:t>
      </w:r>
      <w:r w:rsidR="00A76F23" w:rsidRPr="00A244F5">
        <w:rPr>
          <w:rFonts w:ascii="Book Antiqua" w:eastAsia="Book Antiqua" w:hAnsi="Book Antiqua" w:cs="Book Antiqua"/>
          <w:color w:val="000000"/>
        </w:rPr>
        <w:t>s</w:t>
      </w:r>
      <w:r w:rsidRPr="00A244F5">
        <w:rPr>
          <w:rFonts w:ascii="Book Antiqua" w:eastAsia="Book Antiqua" w:hAnsi="Book Antiqua" w:cs="Book Antiqua"/>
          <w:color w:val="000000"/>
        </w:rPr>
        <w:t>.</w:t>
      </w:r>
    </w:p>
    <w:p w14:paraId="52E06DC1" w14:textId="77777777" w:rsidR="005C6403" w:rsidRPr="00A244F5" w:rsidRDefault="005C6403" w:rsidP="005C6403">
      <w:pPr>
        <w:adjustRightInd w:val="0"/>
        <w:snapToGrid w:val="0"/>
        <w:spacing w:line="360" w:lineRule="auto"/>
        <w:jc w:val="both"/>
        <w:rPr>
          <w:rFonts w:ascii="Book Antiqua" w:hAnsi="Book Antiqua"/>
        </w:rPr>
      </w:pPr>
    </w:p>
    <w:p w14:paraId="06DF57C3" w14:textId="65866311"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b/>
          <w:caps/>
          <w:color w:val="000000"/>
          <w:u w:val="single"/>
        </w:rPr>
        <w:t>CONCLUSION</w:t>
      </w:r>
      <w:r w:rsidR="00A76F23" w:rsidRPr="00A244F5">
        <w:rPr>
          <w:rFonts w:ascii="Book Antiqua" w:eastAsia="Book Antiqua" w:hAnsi="Book Antiqua" w:cs="Book Antiqua"/>
          <w:b/>
          <w:caps/>
          <w:color w:val="000000"/>
          <w:u w:val="single"/>
        </w:rPr>
        <w:t>S</w:t>
      </w:r>
    </w:p>
    <w:p w14:paraId="413694BA" w14:textId="261BB165" w:rsidR="005C6403" w:rsidRPr="00A244F5" w:rsidRDefault="008544A9" w:rsidP="005C6403">
      <w:pPr>
        <w:adjustRightInd w:val="0"/>
        <w:snapToGrid w:val="0"/>
        <w:spacing w:line="360" w:lineRule="auto"/>
        <w:jc w:val="both"/>
        <w:rPr>
          <w:rFonts w:ascii="Book Antiqua" w:hAnsi="Book Antiqua"/>
        </w:rPr>
      </w:pPr>
      <w:r w:rsidRPr="00A244F5">
        <w:rPr>
          <w:rFonts w:ascii="Book Antiqua" w:eastAsia="Book Antiqua" w:hAnsi="Book Antiqua" w:cs="Book Antiqua"/>
          <w:color w:val="000000"/>
        </w:rPr>
        <w:t xml:space="preserve">In conclusion, </w:t>
      </w:r>
      <w:bookmarkStart w:id="1" w:name="_Hlk74259010"/>
      <w:r w:rsidRPr="00A244F5">
        <w:rPr>
          <w:rFonts w:ascii="Book Antiqua" w:eastAsia="Book Antiqua" w:hAnsi="Book Antiqua" w:cs="Book Antiqua"/>
          <w:color w:val="000000"/>
        </w:rPr>
        <w:t xml:space="preserve">the expression of </w:t>
      </w:r>
      <w:r w:rsidR="00A76F23" w:rsidRPr="00A244F5">
        <w:rPr>
          <w:rFonts w:ascii="Book Antiqua" w:eastAsia="Book Antiqua" w:hAnsi="Book Antiqua" w:cs="Book Antiqua"/>
          <w:color w:val="000000"/>
        </w:rPr>
        <w:t>c</w:t>
      </w:r>
      <w:r w:rsidRPr="00A244F5">
        <w:rPr>
          <w:rFonts w:ascii="Book Antiqua" w:eastAsia="Book Antiqua" w:hAnsi="Book Antiqua" w:cs="Book Antiqua"/>
          <w:color w:val="000000"/>
        </w:rPr>
        <w:t>aspase-3 is decreased and th</w:t>
      </w:r>
      <w:r w:rsidR="00D85C42">
        <w:rPr>
          <w:rFonts w:ascii="Book Antiqua" w:eastAsia="Book Antiqua" w:hAnsi="Book Antiqua" w:cs="Book Antiqua"/>
          <w:color w:val="000000"/>
        </w:rPr>
        <w:t>at</w:t>
      </w:r>
      <w:r w:rsidRPr="00A244F5">
        <w:rPr>
          <w:rFonts w:ascii="Book Antiqua" w:eastAsia="Book Antiqua" w:hAnsi="Book Antiqua" w:cs="Book Antiqua"/>
          <w:color w:val="000000"/>
        </w:rPr>
        <w:t xml:space="preserve"> of HIF-1α is increased in HCC complicated by hemorrhage and necrosis, and these changes are related to the clinicopathological features and prognosis.</w:t>
      </w:r>
      <w:bookmarkStart w:id="2" w:name="_GoBack"/>
      <w:bookmarkEnd w:id="2"/>
    </w:p>
    <w:bookmarkEnd w:id="1"/>
    <w:p w14:paraId="15B7EB6A" w14:textId="5C7C4B15" w:rsidR="00C207CE" w:rsidRDefault="00C207CE"/>
    <w:p w14:paraId="41D05800" w14:textId="77777777" w:rsidR="00B0442A" w:rsidRDefault="00B0442A" w:rsidP="00D20111">
      <w:pPr>
        <w:adjustRightInd w:val="0"/>
        <w:snapToGrid w:val="0"/>
        <w:spacing w:line="360" w:lineRule="auto"/>
        <w:jc w:val="both"/>
        <w:rPr>
          <w:rFonts w:ascii="Book Antiqua" w:eastAsia="Book Antiqua" w:hAnsi="Book Antiqua" w:cs="Book Antiqua"/>
          <w:b/>
          <w:caps/>
          <w:color w:val="000000"/>
          <w:u w:val="single"/>
        </w:rPr>
      </w:pPr>
    </w:p>
    <w:p w14:paraId="5F836B0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aps/>
          <w:color w:val="000000"/>
          <w:u w:val="single"/>
        </w:rPr>
        <w:lastRenderedPageBreak/>
        <w:t>ARTICLE HIGHLIGHTS</w:t>
      </w:r>
    </w:p>
    <w:p w14:paraId="4FAD926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i/>
          <w:color w:val="000000"/>
        </w:rPr>
        <w:t>Research background</w:t>
      </w:r>
    </w:p>
    <w:p w14:paraId="50D76A37" w14:textId="2580B71E"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Hepatocellular carcinoma (HCC) is a malignant tumor </w:t>
      </w:r>
      <w:r w:rsidR="00041E44">
        <w:rPr>
          <w:rFonts w:ascii="Book Antiqua" w:eastAsia="Book Antiqua" w:hAnsi="Book Antiqua" w:cs="Book Antiqua"/>
          <w:color w:val="000000"/>
        </w:rPr>
        <w:t>that</w:t>
      </w:r>
      <w:r w:rsidR="00041E44"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 xml:space="preserve">is occurring in the liver. </w:t>
      </w:r>
      <w:r w:rsidR="00041E44">
        <w:rPr>
          <w:rFonts w:ascii="Book Antiqua" w:eastAsia="Book Antiqua" w:hAnsi="Book Antiqua" w:cs="Book Antiqua"/>
          <w:color w:val="000000"/>
        </w:rPr>
        <w:t>H</w:t>
      </w:r>
      <w:r w:rsidRPr="00D20111">
        <w:rPr>
          <w:rFonts w:ascii="Book Antiqua" w:eastAsia="Book Antiqua" w:hAnsi="Book Antiqua" w:cs="Book Antiqua"/>
          <w:color w:val="000000"/>
        </w:rPr>
        <w:t>ypoxia inducible factor1α (HIF-1α) plays a significant role in the occurrence and development of tumor</w:t>
      </w:r>
      <w:r w:rsidR="00041E44">
        <w:rPr>
          <w:rFonts w:ascii="Book Antiqua" w:eastAsia="Book Antiqua" w:hAnsi="Book Antiqua" w:cs="Book Antiqua"/>
          <w:color w:val="000000"/>
        </w:rPr>
        <w:t>s</w:t>
      </w:r>
      <w:r w:rsidRPr="00D20111">
        <w:rPr>
          <w:rFonts w:ascii="Book Antiqua" w:eastAsia="Book Antiqua" w:hAnsi="Book Antiqua" w:cs="Book Antiqua"/>
          <w:color w:val="000000"/>
        </w:rPr>
        <w:t>, which mainly promote the formation of</w:t>
      </w:r>
      <w:r w:rsidR="00041E44">
        <w:rPr>
          <w:rFonts w:ascii="Book Antiqua" w:eastAsia="Book Antiqua" w:hAnsi="Book Antiqua" w:cs="Book Antiqua"/>
          <w:color w:val="000000"/>
        </w:rPr>
        <w:t xml:space="preserve"> </w:t>
      </w:r>
      <w:r w:rsidRPr="00D20111">
        <w:rPr>
          <w:rFonts w:ascii="Book Antiqua" w:eastAsia="Book Antiqua" w:hAnsi="Book Antiqua" w:cs="Book Antiqua"/>
          <w:color w:val="000000"/>
        </w:rPr>
        <w:t xml:space="preserve">ntratumoral vessels, and plays a key role in the process of </w:t>
      </w:r>
      <w:r w:rsidR="00041E44">
        <w:rPr>
          <w:rFonts w:ascii="Book Antiqua" w:eastAsia="Book Antiqua" w:hAnsi="Book Antiqua" w:cs="Book Antiqua"/>
          <w:color w:val="000000"/>
        </w:rPr>
        <w:t xml:space="preserve">tumor </w:t>
      </w:r>
      <w:r w:rsidRPr="00D20111">
        <w:rPr>
          <w:rFonts w:ascii="Book Antiqua" w:eastAsia="Book Antiqua" w:hAnsi="Book Antiqua" w:cs="Book Antiqua"/>
          <w:color w:val="000000"/>
        </w:rPr>
        <w:t>metastasis and invasion. Some studies reported that</w:t>
      </w:r>
      <w:r w:rsidR="00041E44">
        <w:rPr>
          <w:rFonts w:ascii="Book Antiqua" w:eastAsia="Book Antiqua" w:hAnsi="Book Antiqua" w:cs="Book Antiqua"/>
          <w:color w:val="000000"/>
        </w:rPr>
        <w:t xml:space="preserve"> c</w:t>
      </w:r>
      <w:r w:rsidR="00041E44" w:rsidRPr="00D20111">
        <w:rPr>
          <w:rFonts w:ascii="Book Antiqua" w:eastAsia="Book Antiqua" w:hAnsi="Book Antiqua" w:cs="Book Antiqua"/>
          <w:color w:val="000000"/>
        </w:rPr>
        <w:t>aspase</w:t>
      </w:r>
      <w:r w:rsidRPr="00D20111">
        <w:rPr>
          <w:rFonts w:ascii="Book Antiqua" w:eastAsia="Book Antiqua" w:hAnsi="Book Antiqua" w:cs="Book Antiqua"/>
          <w:color w:val="000000"/>
        </w:rPr>
        <w:t>-3 is involved in the process of apoptosis of tumor cells and the apoptosis induced by various factors.</w:t>
      </w:r>
    </w:p>
    <w:p w14:paraId="73129B2A" w14:textId="77777777" w:rsidR="00D20111" w:rsidRPr="00D20111" w:rsidRDefault="00D20111" w:rsidP="00D20111">
      <w:pPr>
        <w:adjustRightInd w:val="0"/>
        <w:snapToGrid w:val="0"/>
        <w:spacing w:line="360" w:lineRule="auto"/>
        <w:jc w:val="both"/>
        <w:rPr>
          <w:rFonts w:ascii="Book Antiqua" w:eastAsia="宋体" w:hAnsi="Book Antiqua"/>
        </w:rPr>
      </w:pPr>
    </w:p>
    <w:p w14:paraId="2BD79CA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i/>
          <w:color w:val="000000"/>
        </w:rPr>
        <w:t>Research motivation</w:t>
      </w:r>
    </w:p>
    <w:p w14:paraId="09A0CECB" w14:textId="3BAB1154"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At present, in</w:t>
      </w:r>
      <w:r w:rsidR="00041E44">
        <w:rPr>
          <w:rFonts w:ascii="Book Antiqua" w:eastAsia="Book Antiqua" w:hAnsi="Book Antiqua" w:cs="Book Antiqua"/>
          <w:color w:val="000000"/>
        </w:rPr>
        <w:t xml:space="preserve"> </w:t>
      </w:r>
      <w:r w:rsidRPr="00D20111">
        <w:rPr>
          <w:rFonts w:ascii="Book Antiqua" w:eastAsia="Book Antiqua" w:hAnsi="Book Antiqua" w:cs="Book Antiqua"/>
          <w:color w:val="000000"/>
        </w:rPr>
        <w:t xml:space="preserve">patients with </w:t>
      </w:r>
      <w:r w:rsidR="00041E44" w:rsidRPr="00D20111">
        <w:rPr>
          <w:rFonts w:ascii="Book Antiqua" w:eastAsia="Book Antiqua" w:hAnsi="Book Antiqua" w:cs="Book Antiqua"/>
          <w:color w:val="000000"/>
        </w:rPr>
        <w:t xml:space="preserve">HCC </w:t>
      </w:r>
      <w:r w:rsidR="00041E44">
        <w:rPr>
          <w:rFonts w:ascii="Book Antiqua" w:eastAsia="Book Antiqua" w:hAnsi="Book Antiqua" w:cs="Book Antiqua"/>
          <w:color w:val="000000"/>
        </w:rPr>
        <w:t xml:space="preserve">complicated by </w:t>
      </w:r>
      <w:r w:rsidRPr="00D20111">
        <w:rPr>
          <w:rFonts w:ascii="Book Antiqua" w:eastAsia="Book Antiqua" w:hAnsi="Book Antiqua" w:cs="Book Antiqua"/>
          <w:color w:val="000000"/>
        </w:rPr>
        <w:t>hemorrhage and necrosis, the HIF-1α and</w:t>
      </w:r>
      <w:r w:rsidR="00B85BF8">
        <w:rPr>
          <w:rFonts w:ascii="Book Antiqua" w:eastAsia="Book Antiqua" w:hAnsi="Book Antiqua" w:cs="Book Antiqua"/>
          <w:color w:val="000000"/>
        </w:rPr>
        <w:t xml:space="preserve"> c</w:t>
      </w:r>
      <w:r w:rsidR="00B85BF8" w:rsidRPr="00D20111">
        <w:rPr>
          <w:rFonts w:ascii="Book Antiqua" w:eastAsia="Book Antiqua" w:hAnsi="Book Antiqua" w:cs="Book Antiqua"/>
          <w:color w:val="000000"/>
        </w:rPr>
        <w:t>aspase</w:t>
      </w:r>
      <w:r w:rsidRPr="00D20111">
        <w:rPr>
          <w:rFonts w:ascii="Book Antiqua" w:eastAsia="Book Antiqua" w:hAnsi="Book Antiqua" w:cs="Book Antiqua"/>
          <w:color w:val="000000"/>
        </w:rPr>
        <w:t xml:space="preserve">-3 </w:t>
      </w:r>
      <w:r w:rsidR="00B85BF8" w:rsidRPr="00D20111">
        <w:rPr>
          <w:rFonts w:ascii="Book Antiqua" w:eastAsia="Book Antiqua" w:hAnsi="Book Antiqua" w:cs="Book Antiqua"/>
          <w:color w:val="000000"/>
        </w:rPr>
        <w:t xml:space="preserve">expression </w:t>
      </w:r>
      <w:r w:rsidRPr="00D20111">
        <w:rPr>
          <w:rFonts w:ascii="Book Antiqua" w:eastAsia="Book Antiqua" w:hAnsi="Book Antiqua" w:cs="Book Antiqua"/>
          <w:color w:val="000000"/>
        </w:rPr>
        <w:t xml:space="preserve">levels </w:t>
      </w:r>
      <w:r w:rsidR="00B85BF8">
        <w:rPr>
          <w:rFonts w:ascii="Book Antiqua" w:eastAsia="Book Antiqua" w:hAnsi="Book Antiqua" w:cs="Book Antiqua"/>
          <w:color w:val="000000"/>
        </w:rPr>
        <w:t>in relation to</w:t>
      </w:r>
      <w:r w:rsidRPr="00D20111">
        <w:rPr>
          <w:rFonts w:ascii="Book Antiqua" w:eastAsia="Book Antiqua" w:hAnsi="Book Antiqua" w:cs="Book Antiqua"/>
          <w:color w:val="000000"/>
        </w:rPr>
        <w:t xml:space="preserve"> </w:t>
      </w:r>
      <w:r w:rsidR="00B85BF8">
        <w:rPr>
          <w:rFonts w:ascii="Book Antiqua" w:eastAsia="Book Antiqua" w:hAnsi="Book Antiqua" w:cs="Book Antiqua"/>
          <w:color w:val="000000"/>
        </w:rPr>
        <w:t xml:space="preserve">the </w:t>
      </w:r>
      <w:r w:rsidRPr="00D20111">
        <w:rPr>
          <w:rFonts w:ascii="Book Antiqua" w:eastAsia="Book Antiqua" w:hAnsi="Book Antiqua" w:cs="Book Antiqua"/>
          <w:color w:val="000000"/>
        </w:rPr>
        <w:t>characteristics of patients with HCC complicated by</w:t>
      </w:r>
      <w:r w:rsidR="00B85BF8">
        <w:rPr>
          <w:rFonts w:ascii="Book Antiqua" w:eastAsia="Book Antiqua" w:hAnsi="Book Antiqua" w:cs="Book Antiqua"/>
          <w:color w:val="000000"/>
        </w:rPr>
        <w:t xml:space="preserve"> </w:t>
      </w:r>
      <w:r w:rsidRPr="00D20111">
        <w:rPr>
          <w:rFonts w:ascii="Book Antiqua" w:eastAsia="Book Antiqua" w:hAnsi="Book Antiqua" w:cs="Book Antiqua"/>
          <w:color w:val="000000"/>
        </w:rPr>
        <w:t>hemorrhage and necrosis and the</w:t>
      </w:r>
      <w:r w:rsidR="00B85BF8">
        <w:rPr>
          <w:rFonts w:ascii="Book Antiqua" w:eastAsia="Book Antiqua" w:hAnsi="Book Antiqua" w:cs="Book Antiqua"/>
          <w:color w:val="000000"/>
        </w:rPr>
        <w:t>ir</w:t>
      </w:r>
      <w:r w:rsidRPr="00D20111">
        <w:rPr>
          <w:rFonts w:ascii="Book Antiqua" w:eastAsia="Book Antiqua" w:hAnsi="Book Antiqua" w:cs="Book Antiqua"/>
          <w:color w:val="000000"/>
        </w:rPr>
        <w:t xml:space="preserve"> prognosis have not been </w:t>
      </w:r>
      <w:r w:rsidR="00B85BF8">
        <w:rPr>
          <w:rFonts w:ascii="Book Antiqua" w:eastAsia="Book Antiqua" w:hAnsi="Book Antiqua" w:cs="Book Antiqua"/>
          <w:color w:val="000000"/>
        </w:rPr>
        <w:t>examined</w:t>
      </w:r>
      <w:r w:rsidR="00B85BF8"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in China.</w:t>
      </w:r>
    </w:p>
    <w:p w14:paraId="7929F059" w14:textId="77777777" w:rsidR="00D20111" w:rsidRPr="00D20111" w:rsidRDefault="00D20111" w:rsidP="00D20111">
      <w:pPr>
        <w:adjustRightInd w:val="0"/>
        <w:snapToGrid w:val="0"/>
        <w:spacing w:line="360" w:lineRule="auto"/>
        <w:jc w:val="both"/>
        <w:rPr>
          <w:rFonts w:ascii="Book Antiqua" w:eastAsia="宋体" w:hAnsi="Book Antiqua"/>
        </w:rPr>
      </w:pPr>
    </w:p>
    <w:p w14:paraId="58F685C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i/>
          <w:color w:val="000000"/>
        </w:rPr>
        <w:t>Research objectives</w:t>
      </w:r>
    </w:p>
    <w:p w14:paraId="047748D0" w14:textId="6BF7C602"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This study aimed to investigate the expression of</w:t>
      </w:r>
      <w:r w:rsidR="00B85BF8">
        <w:rPr>
          <w:rFonts w:ascii="Book Antiqua" w:eastAsia="Book Antiqua" w:hAnsi="Book Antiqua" w:cs="Book Antiqua"/>
          <w:color w:val="000000"/>
        </w:rPr>
        <w:t xml:space="preserve"> c</w:t>
      </w:r>
      <w:r w:rsidR="00B85BF8" w:rsidRPr="00D20111">
        <w:rPr>
          <w:rFonts w:ascii="Book Antiqua" w:eastAsia="Book Antiqua" w:hAnsi="Book Antiqua" w:cs="Book Antiqua"/>
          <w:color w:val="000000"/>
        </w:rPr>
        <w:t>aspase</w:t>
      </w:r>
      <w:r w:rsidRPr="00D20111">
        <w:rPr>
          <w:rFonts w:ascii="Book Antiqua" w:eastAsia="Book Antiqua" w:hAnsi="Book Antiqua" w:cs="Book Antiqua"/>
          <w:color w:val="000000"/>
        </w:rPr>
        <w:t>-3 and HIF-1α and their relationship with prognosis in patients with</w:t>
      </w:r>
      <w:r w:rsidR="00B85BF8">
        <w:rPr>
          <w:rFonts w:ascii="Book Antiqua" w:eastAsia="Book Antiqua" w:hAnsi="Book Antiqua" w:cs="Book Antiqua"/>
          <w:color w:val="000000"/>
        </w:rPr>
        <w:t xml:space="preserve"> </w:t>
      </w:r>
      <w:r w:rsidRPr="00D20111">
        <w:rPr>
          <w:rFonts w:ascii="Book Antiqua" w:eastAsia="Book Antiqua" w:hAnsi="Book Antiqua" w:cs="Book Antiqua"/>
          <w:color w:val="000000"/>
        </w:rPr>
        <w:t>primary HCC complicated by the pathological changes of hemorrhage and necrosis.</w:t>
      </w:r>
    </w:p>
    <w:p w14:paraId="6F311067" w14:textId="77777777" w:rsidR="00D20111" w:rsidRPr="00D20111" w:rsidRDefault="00D20111" w:rsidP="00D20111">
      <w:pPr>
        <w:adjustRightInd w:val="0"/>
        <w:snapToGrid w:val="0"/>
        <w:spacing w:line="360" w:lineRule="auto"/>
        <w:jc w:val="both"/>
        <w:rPr>
          <w:rFonts w:ascii="Book Antiqua" w:eastAsia="宋体" w:hAnsi="Book Antiqua"/>
        </w:rPr>
      </w:pPr>
    </w:p>
    <w:p w14:paraId="484F2C2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i/>
          <w:color w:val="000000"/>
        </w:rPr>
        <w:t>Research methods</w:t>
      </w:r>
    </w:p>
    <w:p w14:paraId="205D2A23" w14:textId="14021E02" w:rsidR="00D20111" w:rsidRPr="00D20111" w:rsidRDefault="00B85BF8" w:rsidP="00D20111">
      <w:pPr>
        <w:adjustRightInd w:val="0"/>
        <w:snapToGrid w:val="0"/>
        <w:spacing w:line="360" w:lineRule="auto"/>
        <w:jc w:val="both"/>
        <w:rPr>
          <w:rFonts w:ascii="Book Antiqua" w:eastAsia="宋体" w:hAnsi="Book Antiqua"/>
        </w:rPr>
      </w:pPr>
      <w:r>
        <w:rPr>
          <w:rFonts w:ascii="Book Antiqua" w:eastAsia="Book Antiqua" w:hAnsi="Book Antiqua" w:cs="Book Antiqua"/>
          <w:color w:val="000000"/>
        </w:rPr>
        <w:t>A t</w:t>
      </w:r>
      <w:r w:rsidRPr="00D20111">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D20111" w:rsidRPr="00D20111">
        <w:rPr>
          <w:rFonts w:ascii="Book Antiqua" w:eastAsia="Book Antiqua" w:hAnsi="Book Antiqua" w:cs="Book Antiqua"/>
          <w:color w:val="000000"/>
        </w:rPr>
        <w:t>88 patients with HCC complicated by the pathological changes of hemorrhage and necrosis were selected</w:t>
      </w:r>
      <w:r>
        <w:rPr>
          <w:rFonts w:ascii="Book Antiqua" w:eastAsia="Book Antiqua" w:hAnsi="Book Antiqua" w:cs="Book Antiqua"/>
          <w:color w:val="000000"/>
        </w:rPr>
        <w:t>.</w:t>
      </w:r>
      <w:r w:rsidR="00D20111" w:rsidRPr="00D20111">
        <w:rPr>
          <w:rFonts w:ascii="Book Antiqua" w:eastAsia="Book Antiqua" w:hAnsi="Book Antiqua" w:cs="Book Antiqua"/>
          <w:color w:val="000000"/>
        </w:rPr>
        <w:t xml:space="preserve"> </w:t>
      </w:r>
      <w:r>
        <w:rPr>
          <w:rFonts w:ascii="Book Antiqua" w:eastAsia="Book Antiqua" w:hAnsi="Book Antiqua" w:cs="Book Antiqua"/>
          <w:color w:val="000000"/>
        </w:rPr>
        <w:t>T</w:t>
      </w:r>
      <w:r w:rsidRPr="00D20111">
        <w:rPr>
          <w:rFonts w:ascii="Book Antiqua" w:eastAsia="Book Antiqua" w:hAnsi="Book Antiqua" w:cs="Book Antiqua"/>
          <w:color w:val="000000"/>
        </w:rPr>
        <w:t xml:space="preserve">he </w:t>
      </w:r>
      <w:r w:rsidR="00D20111" w:rsidRPr="00D20111">
        <w:rPr>
          <w:rFonts w:ascii="Book Antiqua" w:eastAsia="Book Antiqua" w:hAnsi="Book Antiqua" w:cs="Book Antiqua"/>
          <w:color w:val="000000"/>
        </w:rPr>
        <w:t xml:space="preserve">expression of Caspase-3 and HIF-1α in </w:t>
      </w:r>
      <w:r>
        <w:rPr>
          <w:rFonts w:ascii="Book Antiqua" w:eastAsia="Book Antiqua" w:hAnsi="Book Antiqua" w:cs="Book Antiqua"/>
          <w:color w:val="000000"/>
        </w:rPr>
        <w:t xml:space="preserve">HCC and </w:t>
      </w:r>
      <w:r w:rsidRPr="00D20111">
        <w:rPr>
          <w:rFonts w:ascii="Book Antiqua" w:eastAsia="Book Antiqua" w:hAnsi="Book Antiqua" w:cs="Book Antiqua"/>
          <w:color w:val="000000"/>
        </w:rPr>
        <w:t>paracancer</w:t>
      </w:r>
      <w:r>
        <w:rPr>
          <w:rFonts w:ascii="Book Antiqua" w:eastAsia="Book Antiqua" w:hAnsi="Book Antiqua" w:cs="Book Antiqua"/>
          <w:color w:val="000000"/>
        </w:rPr>
        <w:t>ous</w:t>
      </w:r>
      <w:r w:rsidRPr="00D20111">
        <w:rPr>
          <w:rFonts w:ascii="Book Antiqua" w:eastAsia="Book Antiqua" w:hAnsi="Book Antiqua" w:cs="Book Antiqua"/>
          <w:color w:val="000000"/>
        </w:rPr>
        <w:t xml:space="preserve"> tissue</w:t>
      </w:r>
      <w:r>
        <w:rPr>
          <w:rFonts w:ascii="Book Antiqua" w:eastAsia="Book Antiqua" w:hAnsi="Book Antiqua" w:cs="Book Antiqua"/>
          <w:color w:val="000000"/>
        </w:rPr>
        <w:t>s</w:t>
      </w:r>
      <w:r w:rsidRPr="00D20111">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these patients </w:t>
      </w:r>
      <w:r w:rsidR="00D20111" w:rsidRPr="00D20111">
        <w:rPr>
          <w:rFonts w:ascii="Book Antiqua" w:eastAsia="Book Antiqua" w:hAnsi="Book Antiqua" w:cs="Book Antiqua"/>
          <w:color w:val="000000"/>
        </w:rPr>
        <w:t>w</w:t>
      </w:r>
      <w:r>
        <w:rPr>
          <w:rFonts w:ascii="Book Antiqua" w:eastAsia="Book Antiqua" w:hAnsi="Book Antiqua" w:cs="Book Antiqua"/>
          <w:color w:val="000000"/>
        </w:rPr>
        <w:t>as</w:t>
      </w:r>
      <w:r w:rsidR="00D20111" w:rsidRPr="00D20111">
        <w:rPr>
          <w:rFonts w:ascii="Book Antiqua" w:eastAsia="Book Antiqua" w:hAnsi="Book Antiqua" w:cs="Book Antiqua"/>
          <w:color w:val="000000"/>
        </w:rPr>
        <w:t xml:space="preserve"> detected.</w:t>
      </w:r>
    </w:p>
    <w:p w14:paraId="31263803" w14:textId="77777777" w:rsidR="00D20111" w:rsidRPr="00D20111" w:rsidRDefault="00D20111" w:rsidP="00D20111">
      <w:pPr>
        <w:adjustRightInd w:val="0"/>
        <w:snapToGrid w:val="0"/>
        <w:spacing w:line="360" w:lineRule="auto"/>
        <w:jc w:val="both"/>
        <w:rPr>
          <w:rFonts w:ascii="Book Antiqua" w:eastAsia="宋体" w:hAnsi="Book Antiqua"/>
        </w:rPr>
      </w:pPr>
    </w:p>
    <w:p w14:paraId="223FA6E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i/>
          <w:color w:val="000000"/>
        </w:rPr>
        <w:t>Research results</w:t>
      </w:r>
    </w:p>
    <w:p w14:paraId="7EF1CCC4" w14:textId="59040B3D"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The positive expression rate of</w:t>
      </w:r>
      <w:r w:rsidR="00B85BF8">
        <w:rPr>
          <w:rFonts w:ascii="Book Antiqua" w:eastAsia="Book Antiqua" w:hAnsi="Book Antiqua" w:cs="Book Antiqua"/>
          <w:color w:val="000000"/>
        </w:rPr>
        <w:t xml:space="preserve"> c</w:t>
      </w:r>
      <w:r w:rsidR="00B85BF8" w:rsidRPr="00D20111">
        <w:rPr>
          <w:rFonts w:ascii="Book Antiqua" w:eastAsia="Book Antiqua" w:hAnsi="Book Antiqua" w:cs="Book Antiqua"/>
          <w:color w:val="000000"/>
        </w:rPr>
        <w:t>aspase</w:t>
      </w:r>
      <w:r w:rsidRPr="00D20111">
        <w:rPr>
          <w:rFonts w:ascii="Book Antiqua" w:eastAsia="Book Antiqua" w:hAnsi="Book Antiqua" w:cs="Book Antiqua"/>
          <w:color w:val="000000"/>
        </w:rPr>
        <w:t>-3 in HCC tissues was 27.27%, which was significantly lower than that in paracancer</w:t>
      </w:r>
      <w:r w:rsidR="00B85BF8">
        <w:rPr>
          <w:rFonts w:ascii="Book Antiqua" w:eastAsia="Book Antiqua" w:hAnsi="Book Antiqua" w:cs="Book Antiqua"/>
          <w:color w:val="000000"/>
        </w:rPr>
        <w:t>ous</w:t>
      </w:r>
      <w:r w:rsidRPr="00D20111">
        <w:rPr>
          <w:rFonts w:ascii="Book Antiqua" w:eastAsia="Book Antiqua" w:hAnsi="Book Antiqua" w:cs="Book Antiqua"/>
          <w:color w:val="000000"/>
        </w:rPr>
        <w:t xml:space="preserve"> tissues, while the positive expression rate of</w:t>
      </w:r>
      <w:r w:rsidR="00B85BF8">
        <w:rPr>
          <w:rFonts w:ascii="Book Antiqua" w:eastAsia="Book Antiqua" w:hAnsi="Book Antiqua" w:cs="Book Antiqua"/>
          <w:color w:val="000000"/>
        </w:rPr>
        <w:t xml:space="preserve"> </w:t>
      </w:r>
      <w:r w:rsidRPr="00D20111">
        <w:rPr>
          <w:rFonts w:ascii="Book Antiqua" w:eastAsia="Book Antiqua" w:hAnsi="Book Antiqua" w:cs="Book Antiqua"/>
          <w:color w:val="000000"/>
        </w:rPr>
        <w:t>HIF-1α was 72.73%, which was significantly higher than that in paracancer</w:t>
      </w:r>
      <w:r w:rsidR="00B85BF8">
        <w:rPr>
          <w:rFonts w:ascii="Book Antiqua" w:eastAsia="Book Antiqua" w:hAnsi="Book Antiqua" w:cs="Book Antiqua"/>
          <w:color w:val="000000"/>
        </w:rPr>
        <w:t>ous</w:t>
      </w:r>
      <w:r w:rsidRPr="00D20111">
        <w:rPr>
          <w:rFonts w:ascii="Book Antiqua" w:eastAsia="Book Antiqua" w:hAnsi="Book Antiqua" w:cs="Book Antiqua"/>
          <w:color w:val="000000"/>
        </w:rPr>
        <w:t xml:space="preserve"> tissues. </w:t>
      </w:r>
      <w:r w:rsidRPr="00D20111">
        <w:rPr>
          <w:rFonts w:ascii="Book Antiqua" w:eastAsia="Book Antiqua" w:hAnsi="Book Antiqua" w:cs="Book Antiqua"/>
          <w:color w:val="000000"/>
        </w:rPr>
        <w:lastRenderedPageBreak/>
        <w:t>The expression of</w:t>
      </w:r>
      <w:r w:rsidR="00B85BF8">
        <w:rPr>
          <w:rFonts w:ascii="Book Antiqua" w:eastAsia="Book Antiqua" w:hAnsi="Book Antiqua" w:cs="Book Antiqua"/>
          <w:color w:val="000000"/>
        </w:rPr>
        <w:t xml:space="preserve"> c</w:t>
      </w:r>
      <w:r w:rsidR="00B85BF8" w:rsidRPr="00D20111">
        <w:rPr>
          <w:rFonts w:ascii="Book Antiqua" w:eastAsia="Book Antiqua" w:hAnsi="Book Antiqua" w:cs="Book Antiqua"/>
          <w:color w:val="000000"/>
        </w:rPr>
        <w:t>aspase</w:t>
      </w:r>
      <w:r w:rsidRPr="00D20111">
        <w:rPr>
          <w:rFonts w:ascii="Book Antiqua" w:eastAsia="Book Antiqua" w:hAnsi="Book Antiqua" w:cs="Book Antiqua"/>
          <w:color w:val="000000"/>
        </w:rPr>
        <w:t xml:space="preserve">-3 and HIF-1α in HCC </w:t>
      </w:r>
      <w:r w:rsidR="00B85BF8">
        <w:rPr>
          <w:rFonts w:ascii="Book Antiqua" w:eastAsia="Book Antiqua" w:hAnsi="Book Antiqua" w:cs="Book Antiqua"/>
          <w:color w:val="000000"/>
        </w:rPr>
        <w:t xml:space="preserve">tissues </w:t>
      </w:r>
      <w:r w:rsidRPr="00D20111">
        <w:rPr>
          <w:rFonts w:ascii="Book Antiqua" w:eastAsia="Book Antiqua" w:hAnsi="Book Antiqua" w:cs="Book Antiqua"/>
          <w:color w:val="000000"/>
        </w:rPr>
        <w:t xml:space="preserve">was negatively correlated. The median overall survival time of HCC patients was 18.90 mo. </w:t>
      </w:r>
    </w:p>
    <w:p w14:paraId="1D4982E7" w14:textId="77777777" w:rsidR="00D20111" w:rsidRPr="00D20111" w:rsidRDefault="00D20111" w:rsidP="00D20111">
      <w:pPr>
        <w:adjustRightInd w:val="0"/>
        <w:snapToGrid w:val="0"/>
        <w:spacing w:line="360" w:lineRule="auto"/>
        <w:jc w:val="both"/>
        <w:rPr>
          <w:rFonts w:ascii="Book Antiqua" w:eastAsia="宋体" w:hAnsi="Book Antiqua"/>
        </w:rPr>
      </w:pPr>
    </w:p>
    <w:p w14:paraId="282F899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i/>
          <w:color w:val="000000"/>
        </w:rPr>
        <w:t>Research conclusions</w:t>
      </w:r>
    </w:p>
    <w:p w14:paraId="42BE7678" w14:textId="48E3417C"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The expression of</w:t>
      </w:r>
      <w:r w:rsidR="00B85BF8">
        <w:rPr>
          <w:rFonts w:ascii="Book Antiqua" w:eastAsia="Book Antiqua" w:hAnsi="Book Antiqua" w:cs="Book Antiqua"/>
          <w:color w:val="000000"/>
        </w:rPr>
        <w:t xml:space="preserve"> c</w:t>
      </w:r>
      <w:r w:rsidR="00B85BF8" w:rsidRPr="00D20111">
        <w:rPr>
          <w:rFonts w:ascii="Book Antiqua" w:eastAsia="Book Antiqua" w:hAnsi="Book Antiqua" w:cs="Book Antiqua"/>
          <w:color w:val="000000"/>
        </w:rPr>
        <w:t>aspase</w:t>
      </w:r>
      <w:r w:rsidRPr="00D20111">
        <w:rPr>
          <w:rFonts w:ascii="Book Antiqua" w:eastAsia="Book Antiqua" w:hAnsi="Book Antiqua" w:cs="Book Antiqua"/>
          <w:color w:val="000000"/>
        </w:rPr>
        <w:t>-3</w:t>
      </w:r>
      <w:r w:rsidR="00B85BF8">
        <w:rPr>
          <w:rFonts w:ascii="Book Antiqua" w:eastAsia="Book Antiqua" w:hAnsi="Book Antiqua" w:cs="Book Antiqua"/>
          <w:color w:val="000000"/>
        </w:rPr>
        <w:t xml:space="preserve"> </w:t>
      </w:r>
      <w:r w:rsidR="00B85BF8" w:rsidRPr="00D20111">
        <w:rPr>
          <w:rFonts w:ascii="Book Antiqua" w:eastAsia="Book Antiqua" w:hAnsi="Book Antiqua" w:cs="Book Antiqua"/>
          <w:color w:val="000000"/>
        </w:rPr>
        <w:t>decrease</w:t>
      </w:r>
      <w:r w:rsidR="00B85BF8">
        <w:rPr>
          <w:rFonts w:ascii="Book Antiqua" w:eastAsia="Book Antiqua" w:hAnsi="Book Antiqua" w:cs="Book Antiqua"/>
          <w:color w:val="000000"/>
        </w:rPr>
        <w:t>s</w:t>
      </w:r>
      <w:r w:rsidR="00B85BF8"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 xml:space="preserve">and </w:t>
      </w:r>
      <w:r w:rsidR="00B85BF8" w:rsidRPr="00D20111">
        <w:rPr>
          <w:rFonts w:ascii="Book Antiqua" w:eastAsia="Book Antiqua" w:hAnsi="Book Antiqua" w:cs="Book Antiqua"/>
          <w:color w:val="000000"/>
        </w:rPr>
        <w:t>th</w:t>
      </w:r>
      <w:r w:rsidR="00B85BF8">
        <w:rPr>
          <w:rFonts w:ascii="Book Antiqua" w:eastAsia="Book Antiqua" w:hAnsi="Book Antiqua" w:cs="Book Antiqua"/>
          <w:color w:val="000000"/>
        </w:rPr>
        <w:t>at of</w:t>
      </w:r>
      <w:r w:rsidR="00B85BF8"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HIF-1α</w:t>
      </w:r>
      <w:r w:rsidR="00B85BF8">
        <w:rPr>
          <w:rFonts w:ascii="Book Antiqua" w:eastAsia="Book Antiqua" w:hAnsi="Book Antiqua" w:cs="Book Antiqua"/>
          <w:color w:val="000000"/>
        </w:rPr>
        <w:t xml:space="preserve"> </w:t>
      </w:r>
      <w:r w:rsidR="00B85BF8" w:rsidRPr="00D20111">
        <w:rPr>
          <w:rFonts w:ascii="Book Antiqua" w:eastAsia="Book Antiqua" w:hAnsi="Book Antiqua" w:cs="Book Antiqua"/>
          <w:color w:val="000000"/>
        </w:rPr>
        <w:t>increase</w:t>
      </w:r>
      <w:r w:rsidR="00B85BF8">
        <w:rPr>
          <w:rFonts w:ascii="Book Antiqua" w:eastAsia="Book Antiqua" w:hAnsi="Book Antiqua" w:cs="Book Antiqua"/>
          <w:color w:val="000000"/>
        </w:rPr>
        <w:t>s</w:t>
      </w:r>
      <w:r w:rsidR="00B85BF8"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 xml:space="preserve">in the tissues </w:t>
      </w:r>
      <w:r w:rsidR="00B85BF8">
        <w:rPr>
          <w:rFonts w:ascii="Book Antiqua" w:eastAsia="Book Antiqua" w:hAnsi="Book Antiqua" w:cs="Book Antiqua"/>
          <w:color w:val="000000"/>
        </w:rPr>
        <w:t>of</w:t>
      </w:r>
      <w:r w:rsidR="00B85BF8" w:rsidRPr="00D20111">
        <w:rPr>
          <w:rFonts w:ascii="Book Antiqua" w:eastAsia="Book Antiqua" w:hAnsi="Book Antiqua" w:cs="Book Antiqua"/>
          <w:color w:val="000000"/>
        </w:rPr>
        <w:t xml:space="preserve"> </w:t>
      </w:r>
      <w:r w:rsidRPr="00D20111">
        <w:rPr>
          <w:rFonts w:ascii="Book Antiqua" w:eastAsia="Book Antiqua" w:hAnsi="Book Antiqua" w:cs="Book Antiqua"/>
          <w:color w:val="000000"/>
        </w:rPr>
        <w:t>HCC complicated by the pathological changes of hemorrhage and necrosis, which is related to clinicopathological features and prognosis.</w:t>
      </w:r>
    </w:p>
    <w:p w14:paraId="1FD3A2CD" w14:textId="77777777" w:rsidR="00D20111" w:rsidRPr="00D20111" w:rsidRDefault="00D20111" w:rsidP="00D20111">
      <w:pPr>
        <w:adjustRightInd w:val="0"/>
        <w:snapToGrid w:val="0"/>
        <w:spacing w:line="360" w:lineRule="auto"/>
        <w:jc w:val="both"/>
        <w:rPr>
          <w:rFonts w:ascii="Book Antiqua" w:eastAsia="宋体" w:hAnsi="Book Antiqua"/>
        </w:rPr>
      </w:pPr>
    </w:p>
    <w:p w14:paraId="151957B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i/>
          <w:color w:val="000000"/>
        </w:rPr>
        <w:t>Research perspectives</w:t>
      </w:r>
    </w:p>
    <w:p w14:paraId="08468E4D" w14:textId="64C5FA0D"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cs="Book Antiqua"/>
          <w:color w:val="000000"/>
          <w:lang w:eastAsia="zh-CN"/>
        </w:rPr>
        <w:t xml:space="preserve">This study may </w:t>
      </w:r>
      <w:r w:rsidRPr="00D20111">
        <w:rPr>
          <w:rFonts w:ascii="Book Antiqua" w:eastAsia="Book Antiqua" w:hAnsi="Book Antiqua" w:cs="Book Antiqua"/>
          <w:color w:val="000000"/>
        </w:rPr>
        <w:t xml:space="preserve">provide help for the further clinical biological behavior </w:t>
      </w:r>
      <w:r w:rsidR="00B85BF8">
        <w:rPr>
          <w:rFonts w:ascii="Book Antiqua" w:eastAsia="Book Antiqua" w:hAnsi="Book Antiqua" w:cs="Book Antiqua"/>
          <w:color w:val="000000"/>
        </w:rPr>
        <w:t xml:space="preserve">assessments </w:t>
      </w:r>
      <w:r w:rsidRPr="00D20111">
        <w:rPr>
          <w:rFonts w:ascii="Book Antiqua" w:eastAsia="Book Antiqua" w:hAnsi="Book Antiqua" w:cs="Book Antiqua"/>
          <w:color w:val="000000"/>
        </w:rPr>
        <w:t>so as to judge the prognosis.</w:t>
      </w:r>
    </w:p>
    <w:p w14:paraId="15CDE7C2" w14:textId="77777777" w:rsidR="00D20111" w:rsidRPr="00D20111" w:rsidRDefault="00D20111" w:rsidP="00D20111">
      <w:pPr>
        <w:adjustRightInd w:val="0"/>
        <w:snapToGrid w:val="0"/>
        <w:spacing w:line="360" w:lineRule="auto"/>
        <w:jc w:val="both"/>
        <w:rPr>
          <w:rFonts w:ascii="Book Antiqua" w:eastAsia="宋体" w:hAnsi="Book Antiqua"/>
        </w:rPr>
      </w:pPr>
    </w:p>
    <w:p w14:paraId="1740B16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REFERENCES</w:t>
      </w:r>
    </w:p>
    <w:p w14:paraId="27E2918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 </w:t>
      </w:r>
      <w:r w:rsidRPr="00D20111">
        <w:rPr>
          <w:rFonts w:ascii="Book Antiqua" w:eastAsia="Book Antiqua" w:hAnsi="Book Antiqua" w:cs="Book Antiqua"/>
          <w:b/>
          <w:bCs/>
          <w:color w:val="000000"/>
        </w:rPr>
        <w:t>Shirata C</w:t>
      </w:r>
      <w:r w:rsidRPr="00D20111">
        <w:rPr>
          <w:rFonts w:ascii="Book Antiqua" w:eastAsia="Book Antiqua" w:hAnsi="Book Antiqua" w:cs="Book Antiqua"/>
          <w:color w:val="000000"/>
        </w:rPr>
        <w:t xml:space="preserve">, Hasegawa K, Kokudo T, Yamashita S, Yamamoto S, Arita J, Akamatsu N, Kaneko J, Sakamoto Y, Kokudo N. Liver Resection for Hepatocellular Carcinoma in Patients with Renal Dysfunction. </w:t>
      </w:r>
      <w:r w:rsidRPr="00D20111">
        <w:rPr>
          <w:rFonts w:ascii="Book Antiqua" w:eastAsia="Book Antiqua" w:hAnsi="Book Antiqua" w:cs="Book Antiqua"/>
          <w:i/>
          <w:iCs/>
          <w:color w:val="000000"/>
        </w:rPr>
        <w:t>World J Surg</w:t>
      </w:r>
      <w:r w:rsidRPr="00D20111">
        <w:rPr>
          <w:rFonts w:ascii="Book Antiqua" w:eastAsia="Book Antiqua" w:hAnsi="Book Antiqua" w:cs="Book Antiqua"/>
          <w:color w:val="000000"/>
        </w:rPr>
        <w:t xml:space="preserve"> 2018; </w:t>
      </w:r>
      <w:r w:rsidRPr="00D20111">
        <w:rPr>
          <w:rFonts w:ascii="Book Antiqua" w:eastAsia="Book Antiqua" w:hAnsi="Book Antiqua" w:cs="Book Antiqua"/>
          <w:b/>
          <w:bCs/>
          <w:color w:val="000000"/>
        </w:rPr>
        <w:t>42</w:t>
      </w:r>
      <w:r w:rsidRPr="00D20111">
        <w:rPr>
          <w:rFonts w:ascii="Book Antiqua" w:eastAsia="Book Antiqua" w:hAnsi="Book Antiqua" w:cs="Book Antiqua"/>
          <w:color w:val="000000"/>
        </w:rPr>
        <w:t>: 4054-4062 [PMID: 29947980 DOI: 10.1007/s00268-018-4698-3]</w:t>
      </w:r>
    </w:p>
    <w:p w14:paraId="39F61BC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2 </w:t>
      </w:r>
      <w:r w:rsidRPr="00D20111">
        <w:rPr>
          <w:rFonts w:ascii="Book Antiqua" w:eastAsia="Book Antiqua" w:hAnsi="Book Antiqua" w:cs="Book Antiqua"/>
          <w:b/>
          <w:bCs/>
          <w:color w:val="000000"/>
        </w:rPr>
        <w:t>Guo Y</w:t>
      </w:r>
      <w:r w:rsidRPr="00D20111">
        <w:rPr>
          <w:rFonts w:ascii="Book Antiqua" w:eastAsia="Book Antiqua" w:hAnsi="Book Antiqua" w:cs="Book Antiqua"/>
          <w:color w:val="000000"/>
        </w:rPr>
        <w:t xml:space="preserve">, Tan EK, Syn NL, Krishnamoorthy TL, Tan CK, Lim R, Lee SY, Chan CY, Cheow PC, Chung AYF, Jeyaraj PR, Goh BKP. Repeat liver resection </w:t>
      </w:r>
      <w:r w:rsidRPr="00D20111">
        <w:rPr>
          <w:rFonts w:ascii="Book Antiqua" w:eastAsia="Book Antiqua" w:hAnsi="Book Antiqua" w:cs="Book Antiqua"/>
          <w:i/>
          <w:iCs/>
          <w:color w:val="000000"/>
        </w:rPr>
        <w:t>vs</w:t>
      </w:r>
      <w:r w:rsidRPr="00D20111">
        <w:rPr>
          <w:rFonts w:ascii="Book Antiqua" w:eastAsia="Book Antiqua" w:hAnsi="Book Antiqua" w:cs="Book Antiqua"/>
          <w:color w:val="000000"/>
        </w:rPr>
        <w:t xml:space="preserve"> salvage liver transplant for recurrent hepatocellular carcinoma: A propensity score-adjusted and -matched comparison analysis. </w:t>
      </w:r>
      <w:r w:rsidRPr="00D20111">
        <w:rPr>
          <w:rFonts w:ascii="Book Antiqua" w:eastAsia="Book Antiqua" w:hAnsi="Book Antiqua" w:cs="Book Antiqua"/>
          <w:i/>
          <w:iCs/>
          <w:color w:val="000000"/>
        </w:rPr>
        <w:t>Ann Hepatobiliary Pancreat Surg</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23</w:t>
      </w:r>
      <w:r w:rsidRPr="00D20111">
        <w:rPr>
          <w:rFonts w:ascii="Book Antiqua" w:eastAsia="Book Antiqua" w:hAnsi="Book Antiqua" w:cs="Book Antiqua"/>
          <w:color w:val="000000"/>
        </w:rPr>
        <w:t>: 305-312 [PMID: 31824994 DOI: 10.14701/ahbps.2019.23.4.305]</w:t>
      </w:r>
    </w:p>
    <w:p w14:paraId="3195319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3 </w:t>
      </w:r>
      <w:r w:rsidRPr="00D20111">
        <w:rPr>
          <w:rFonts w:ascii="Book Antiqua" w:eastAsia="Book Antiqua" w:hAnsi="Book Antiqua" w:cs="Book Antiqua"/>
          <w:b/>
          <w:bCs/>
          <w:color w:val="000000"/>
        </w:rPr>
        <w:t>Sano S</w:t>
      </w:r>
      <w:r w:rsidRPr="00D20111">
        <w:rPr>
          <w:rFonts w:ascii="Book Antiqua" w:eastAsia="Book Antiqua" w:hAnsi="Book Antiqua" w:cs="Book Antiqua"/>
          <w:color w:val="000000"/>
        </w:rPr>
        <w:t xml:space="preserve">, Nakata S, Wada S, Kuroiwa M, Sakai H, Kusama K, Machida T, Nishio A, Ito I, Sodeyama H. Pathological complete response by advanced hepatocellular carcinoma with massive macrovascular invasion to hepatic arterial infusion chemotherapy: a case report. </w:t>
      </w:r>
      <w:r w:rsidRPr="00D20111">
        <w:rPr>
          <w:rFonts w:ascii="Book Antiqua" w:eastAsia="Book Antiqua" w:hAnsi="Book Antiqua" w:cs="Book Antiqua"/>
          <w:i/>
          <w:iCs/>
          <w:color w:val="000000"/>
        </w:rPr>
        <w:t>World J Surg Oncol</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17</w:t>
      </w:r>
      <w:r w:rsidRPr="00D20111">
        <w:rPr>
          <w:rFonts w:ascii="Book Antiqua" w:eastAsia="Book Antiqua" w:hAnsi="Book Antiqua" w:cs="Book Antiqua"/>
          <w:color w:val="000000"/>
        </w:rPr>
        <w:t>: 229 [PMID: 31878937 DOI: 10.1186/s12957-019-1772-8]</w:t>
      </w:r>
    </w:p>
    <w:p w14:paraId="439BFE1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4 </w:t>
      </w:r>
      <w:r w:rsidRPr="00D20111">
        <w:rPr>
          <w:rFonts w:ascii="Book Antiqua" w:eastAsia="Book Antiqua" w:hAnsi="Book Antiqua" w:cs="Book Antiqua"/>
          <w:b/>
          <w:bCs/>
          <w:color w:val="000000"/>
        </w:rPr>
        <w:t>Wen Y</w:t>
      </w:r>
      <w:r w:rsidRPr="00D20111">
        <w:rPr>
          <w:rFonts w:ascii="Book Antiqua" w:eastAsia="Book Antiqua" w:hAnsi="Book Antiqua" w:cs="Book Antiqua"/>
          <w:color w:val="000000"/>
        </w:rPr>
        <w:t xml:space="preserve">, Zhou X, Lu M, He M, Tian Y, Liu L, Wang M, Tan W, Deng Y, Yang X, Mayer MP, Zou F, Chen X. Bclaf1 promotes angiogenesis by regulating HIF-1α transcription in </w:t>
      </w:r>
      <w:r w:rsidRPr="00D20111">
        <w:rPr>
          <w:rFonts w:ascii="Book Antiqua" w:eastAsia="Book Antiqua" w:hAnsi="Book Antiqua" w:cs="Book Antiqua"/>
          <w:color w:val="000000"/>
        </w:rPr>
        <w:lastRenderedPageBreak/>
        <w:t xml:space="preserve">hepatocellular carcinoma. </w:t>
      </w:r>
      <w:r w:rsidRPr="00D20111">
        <w:rPr>
          <w:rFonts w:ascii="Book Antiqua" w:eastAsia="Book Antiqua" w:hAnsi="Book Antiqua" w:cs="Book Antiqua"/>
          <w:i/>
          <w:iCs/>
          <w:color w:val="000000"/>
        </w:rPr>
        <w:t>Oncogene</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38</w:t>
      </w:r>
      <w:r w:rsidRPr="00D20111">
        <w:rPr>
          <w:rFonts w:ascii="Book Antiqua" w:eastAsia="Book Antiqua" w:hAnsi="Book Antiqua" w:cs="Book Antiqua"/>
          <w:color w:val="000000"/>
        </w:rPr>
        <w:t>: 1845-1859 [PMID: 30367150 DOI: 10.1038/s41388-018-0552-1]</w:t>
      </w:r>
    </w:p>
    <w:p w14:paraId="5270885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5 </w:t>
      </w:r>
      <w:r w:rsidRPr="00D20111">
        <w:rPr>
          <w:rFonts w:ascii="Book Antiqua" w:eastAsia="Book Antiqua" w:hAnsi="Book Antiqua" w:cs="Book Antiqua"/>
          <w:b/>
          <w:bCs/>
          <w:color w:val="000000"/>
        </w:rPr>
        <w:t>De Matteis S</w:t>
      </w:r>
      <w:r w:rsidRPr="00D20111">
        <w:rPr>
          <w:rFonts w:ascii="Book Antiqua" w:eastAsia="Book Antiqua" w:hAnsi="Book Antiqua" w:cs="Book Antiqua"/>
          <w:color w:val="000000"/>
        </w:rPr>
        <w:t xml:space="preserve">, Scarpi E, Granato AM, Vespasiani-Gentilucci U, La Barba G, Foschi FG, Bandini E, Ghetti M, Marisi G, Cravero P, Gramantieri L, Cucchetti A, Ercolani G, Santini D, Frassineti GL, Faloppi L, Scartozzi M, Cascinu S, Casadei-Gardini A. Role of SIRT-3, p-mTOR and HIF-1α in Hepatocellular Carcinoma Patients Affected by Metabolic Dysfunctions and in Chronic Treatment with Metformin. </w:t>
      </w:r>
      <w:r w:rsidRPr="00D20111">
        <w:rPr>
          <w:rFonts w:ascii="Book Antiqua" w:eastAsia="Book Antiqua" w:hAnsi="Book Antiqua" w:cs="Book Antiqua"/>
          <w:i/>
          <w:iCs/>
          <w:color w:val="000000"/>
        </w:rPr>
        <w:t>Int J Mol Sci</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20</w:t>
      </w:r>
      <w:r w:rsidRPr="00D20111">
        <w:rPr>
          <w:rFonts w:ascii="Book Antiqua" w:eastAsia="Book Antiqua" w:hAnsi="Book Antiqua" w:cs="Book Antiqua"/>
          <w:color w:val="000000"/>
        </w:rPr>
        <w:t xml:space="preserve"> [PMID: 30917505 DOI: 10.3390/ijms20061503]</w:t>
      </w:r>
    </w:p>
    <w:p w14:paraId="422B110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6 </w:t>
      </w:r>
      <w:r w:rsidRPr="00D20111">
        <w:rPr>
          <w:rFonts w:ascii="Book Antiqua" w:eastAsia="Book Antiqua" w:hAnsi="Book Antiqua" w:cs="Book Antiqua"/>
          <w:b/>
          <w:bCs/>
          <w:color w:val="000000"/>
        </w:rPr>
        <w:t>Liu P</w:t>
      </w:r>
      <w:r w:rsidRPr="00D20111">
        <w:rPr>
          <w:rFonts w:ascii="Book Antiqua" w:eastAsia="Book Antiqua" w:hAnsi="Book Antiqua" w:cs="Book Antiqua"/>
          <w:color w:val="000000"/>
        </w:rPr>
        <w:t xml:space="preserve">, Atkinson SJ, Akbareian SE, Zhou Z, Munsterberg A, Robinson SD, Bao Y. Sulforaphane exerts anti-angiogenesis effects against hepatocellular carcinoma through inhibition of STAT3/HIF-1α/VEGF signalling. </w:t>
      </w:r>
      <w:r w:rsidRPr="00D20111">
        <w:rPr>
          <w:rFonts w:ascii="Book Antiqua" w:eastAsia="Book Antiqua" w:hAnsi="Book Antiqua" w:cs="Book Antiqua"/>
          <w:i/>
          <w:iCs/>
          <w:color w:val="000000"/>
        </w:rPr>
        <w:t>Sci Rep</w:t>
      </w:r>
      <w:r w:rsidRPr="00D20111">
        <w:rPr>
          <w:rFonts w:ascii="Book Antiqua" w:eastAsia="Book Antiqua" w:hAnsi="Book Antiqua" w:cs="Book Antiqua"/>
          <w:color w:val="000000"/>
        </w:rPr>
        <w:t xml:space="preserve"> 2017; </w:t>
      </w:r>
      <w:r w:rsidRPr="00D20111">
        <w:rPr>
          <w:rFonts w:ascii="Book Antiqua" w:eastAsia="Book Antiqua" w:hAnsi="Book Antiqua" w:cs="Book Antiqua"/>
          <w:b/>
          <w:bCs/>
          <w:color w:val="000000"/>
        </w:rPr>
        <w:t>7</w:t>
      </w:r>
      <w:r w:rsidRPr="00D20111">
        <w:rPr>
          <w:rFonts w:ascii="Book Antiqua" w:eastAsia="Book Antiqua" w:hAnsi="Book Antiqua" w:cs="Book Antiqua"/>
          <w:color w:val="000000"/>
        </w:rPr>
        <w:t>: 12651 [PMID: 28978924 DOI: 10.1038/s41598-017-12855-w]</w:t>
      </w:r>
    </w:p>
    <w:p w14:paraId="09380AF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7 </w:t>
      </w:r>
      <w:r w:rsidRPr="00D20111">
        <w:rPr>
          <w:rFonts w:ascii="Book Antiqua" w:eastAsia="Book Antiqua" w:hAnsi="Book Antiqua" w:cs="Book Antiqua"/>
          <w:b/>
          <w:bCs/>
          <w:color w:val="000000"/>
        </w:rPr>
        <w:t>Fornari F</w:t>
      </w:r>
      <w:r w:rsidRPr="00D20111">
        <w:rPr>
          <w:rFonts w:ascii="Book Antiqua" w:eastAsia="Book Antiqua" w:hAnsi="Book Antiqua" w:cs="Book Antiqua"/>
          <w:color w:val="000000"/>
        </w:rPr>
        <w:t xml:space="preserve">, Pollutri D, Patrizi C, La Bella T, Marinelli S, Casadei Gardini A, Marisi G, Baron Toaldo M, Baglioni M, Salvatore V, Callegari E, Baldassarre M, Galassi M, Giovannini C, Cescon M, Ravaioli M, Negrini M, Bolondi L, Gramantieri L. In Hepatocellular Carcinoma miR-221 Modulates Sorafenib Resistance through Inhibition of Caspase-3-Mediated Apoptosis. </w:t>
      </w:r>
      <w:r w:rsidRPr="00D20111">
        <w:rPr>
          <w:rFonts w:ascii="Book Antiqua" w:eastAsia="Book Antiqua" w:hAnsi="Book Antiqua" w:cs="Book Antiqua"/>
          <w:i/>
          <w:iCs/>
          <w:color w:val="000000"/>
        </w:rPr>
        <w:t>Clin Cancer Res</w:t>
      </w:r>
      <w:r w:rsidRPr="00D20111">
        <w:rPr>
          <w:rFonts w:ascii="Book Antiqua" w:eastAsia="Book Antiqua" w:hAnsi="Book Antiqua" w:cs="Book Antiqua"/>
          <w:color w:val="000000"/>
        </w:rPr>
        <w:t xml:space="preserve"> 2017; </w:t>
      </w:r>
      <w:r w:rsidRPr="00D20111">
        <w:rPr>
          <w:rFonts w:ascii="Book Antiqua" w:eastAsia="Book Antiqua" w:hAnsi="Book Antiqua" w:cs="Book Antiqua"/>
          <w:b/>
          <w:bCs/>
          <w:color w:val="000000"/>
        </w:rPr>
        <w:t>23</w:t>
      </w:r>
      <w:r w:rsidRPr="00D20111">
        <w:rPr>
          <w:rFonts w:ascii="Book Antiqua" w:eastAsia="Book Antiqua" w:hAnsi="Book Antiqua" w:cs="Book Antiqua"/>
          <w:color w:val="000000"/>
        </w:rPr>
        <w:t>: 3953-3965 [PMID: 28096271 DOI: 10.1158/1078-0432.CCR-16-1464]</w:t>
      </w:r>
    </w:p>
    <w:p w14:paraId="460950A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8 </w:t>
      </w:r>
      <w:r w:rsidRPr="00D20111">
        <w:rPr>
          <w:rFonts w:ascii="Book Antiqua" w:eastAsia="Book Antiqua" w:hAnsi="Book Antiqua" w:cs="Book Antiqua"/>
          <w:b/>
          <w:bCs/>
          <w:color w:val="000000"/>
        </w:rPr>
        <w:t>Lorente L</w:t>
      </w:r>
      <w:r w:rsidRPr="00D20111">
        <w:rPr>
          <w:rFonts w:ascii="Book Antiqua" w:eastAsia="Book Antiqua" w:hAnsi="Book Antiqua" w:cs="Book Antiqua"/>
          <w:color w:val="000000"/>
        </w:rPr>
        <w:t xml:space="preserve">, Rodriguez ST, Sanz P, González-Rivero AF, Pérez-Cejas A, Padilla J, Díaz D, González A, Martín MM, Jiménez A, Cerro P, Portero J, Barrera MA. High serum caspase-3 Levels in hepatocellular carcinoma prior to liver transplantation and high mortality risk during the first year after liver transplantation. </w:t>
      </w:r>
      <w:r w:rsidRPr="00D20111">
        <w:rPr>
          <w:rFonts w:ascii="Book Antiqua" w:eastAsia="Book Antiqua" w:hAnsi="Book Antiqua" w:cs="Book Antiqua"/>
          <w:i/>
          <w:iCs/>
          <w:color w:val="000000"/>
        </w:rPr>
        <w:t>Expert Rev Mol Diagn</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19</w:t>
      </w:r>
      <w:r w:rsidRPr="00D20111">
        <w:rPr>
          <w:rFonts w:ascii="Book Antiqua" w:eastAsia="Book Antiqua" w:hAnsi="Book Antiqua" w:cs="Book Antiqua"/>
          <w:color w:val="000000"/>
        </w:rPr>
        <w:t>: 635-640 [PMID: 31084510 DOI: 10.1080/14737159.2019.1619549]</w:t>
      </w:r>
    </w:p>
    <w:p w14:paraId="6E6866A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9 </w:t>
      </w:r>
      <w:r w:rsidRPr="00D20111">
        <w:rPr>
          <w:rFonts w:ascii="Book Antiqua" w:eastAsia="Book Antiqua" w:hAnsi="Book Antiqua" w:cs="Book Antiqua"/>
          <w:b/>
          <w:bCs/>
          <w:color w:val="000000"/>
        </w:rPr>
        <w:t>Liu X</w:t>
      </w:r>
      <w:r w:rsidRPr="00D20111">
        <w:rPr>
          <w:rFonts w:ascii="Book Antiqua" w:eastAsia="Book Antiqua" w:hAnsi="Book Antiqua" w:cs="Book Antiqua"/>
          <w:color w:val="000000"/>
        </w:rPr>
        <w:t xml:space="preserve">, Chen S, Tu J, Cai W, Xu Q. HSP90 inhibits apoptosis and promotes growth by regulating HIF-1α abundance in hepatocellular carcinoma. </w:t>
      </w:r>
      <w:r w:rsidRPr="00D20111">
        <w:rPr>
          <w:rFonts w:ascii="Book Antiqua" w:eastAsia="Book Antiqua" w:hAnsi="Book Antiqua" w:cs="Book Antiqua"/>
          <w:i/>
          <w:iCs/>
          <w:color w:val="000000"/>
        </w:rPr>
        <w:t>Int J Mol Med</w:t>
      </w:r>
      <w:r w:rsidRPr="00D20111">
        <w:rPr>
          <w:rFonts w:ascii="Book Antiqua" w:eastAsia="Book Antiqua" w:hAnsi="Book Antiqua" w:cs="Book Antiqua"/>
          <w:color w:val="000000"/>
        </w:rPr>
        <w:t xml:space="preserve"> 2016; </w:t>
      </w:r>
      <w:r w:rsidRPr="00D20111">
        <w:rPr>
          <w:rFonts w:ascii="Book Antiqua" w:eastAsia="Book Antiqua" w:hAnsi="Book Antiqua" w:cs="Book Antiqua"/>
          <w:b/>
          <w:bCs/>
          <w:color w:val="000000"/>
        </w:rPr>
        <w:t>37</w:t>
      </w:r>
      <w:r w:rsidRPr="00D20111">
        <w:rPr>
          <w:rFonts w:ascii="Book Antiqua" w:eastAsia="Book Antiqua" w:hAnsi="Book Antiqua" w:cs="Book Antiqua"/>
          <w:color w:val="000000"/>
        </w:rPr>
        <w:t>: 825-835 [PMID: 26846697 DOI: 10.3892/ijmm.2016.2482]</w:t>
      </w:r>
    </w:p>
    <w:p w14:paraId="363790F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10 </w:t>
      </w:r>
      <w:r w:rsidRPr="00D20111">
        <w:rPr>
          <w:rFonts w:ascii="Book Antiqua" w:eastAsia="Book Antiqua" w:hAnsi="Book Antiqua" w:cs="Book Antiqua"/>
          <w:b/>
          <w:bCs/>
          <w:color w:val="000000"/>
        </w:rPr>
        <w:t>R Ebrahim A</w:t>
      </w:r>
      <w:r w:rsidRPr="00D20111">
        <w:rPr>
          <w:rFonts w:ascii="Book Antiqua" w:eastAsia="Book Antiqua" w:hAnsi="Book Antiqua" w:cs="Book Antiqua"/>
          <w:color w:val="000000"/>
        </w:rPr>
        <w:t xml:space="preserve">, El-Mesery M, El-Karef A, Eissa LA. Vitamin D potentiates anti-tumor activity of 5-fluorouracil </w:t>
      </w:r>
      <w:r w:rsidRPr="00D20111">
        <w:rPr>
          <w:rFonts w:ascii="Book Antiqua" w:eastAsia="Book Antiqua" w:hAnsi="Book Antiqua" w:cs="Book Antiqua"/>
          <w:i/>
          <w:iCs/>
          <w:color w:val="000000"/>
        </w:rPr>
        <w:t>via</w:t>
      </w:r>
      <w:r w:rsidRPr="00D20111">
        <w:rPr>
          <w:rFonts w:ascii="Book Antiqua" w:eastAsia="Book Antiqua" w:hAnsi="Book Antiqua" w:cs="Book Antiqua"/>
          <w:color w:val="000000"/>
        </w:rPr>
        <w:t xml:space="preserve"> modulating caspase-3 and TGF-β1 expression in </w:t>
      </w:r>
      <w:r w:rsidRPr="00D20111">
        <w:rPr>
          <w:rFonts w:ascii="Book Antiqua" w:eastAsia="Book Antiqua" w:hAnsi="Book Antiqua" w:cs="Book Antiqua"/>
          <w:color w:val="000000"/>
        </w:rPr>
        <w:lastRenderedPageBreak/>
        <w:t xml:space="preserve">hepatocellular carcinoma-induced in rats. </w:t>
      </w:r>
      <w:r w:rsidRPr="00D20111">
        <w:rPr>
          <w:rFonts w:ascii="Book Antiqua" w:eastAsia="Book Antiqua" w:hAnsi="Book Antiqua" w:cs="Book Antiqua"/>
          <w:i/>
          <w:iCs/>
          <w:color w:val="000000"/>
        </w:rPr>
        <w:t>Can J Physiol Pharmacol</w:t>
      </w:r>
      <w:r w:rsidRPr="00D20111">
        <w:rPr>
          <w:rFonts w:ascii="Book Antiqua" w:eastAsia="Book Antiqua" w:hAnsi="Book Antiqua" w:cs="Book Antiqua"/>
          <w:color w:val="000000"/>
        </w:rPr>
        <w:t xml:space="preserve"> 2018; </w:t>
      </w:r>
      <w:r w:rsidRPr="00D20111">
        <w:rPr>
          <w:rFonts w:ascii="Book Antiqua" w:eastAsia="Book Antiqua" w:hAnsi="Book Antiqua" w:cs="Book Antiqua"/>
          <w:b/>
          <w:bCs/>
          <w:color w:val="000000"/>
        </w:rPr>
        <w:t>96</w:t>
      </w:r>
      <w:r w:rsidRPr="00D20111">
        <w:rPr>
          <w:rFonts w:ascii="Book Antiqua" w:eastAsia="Book Antiqua" w:hAnsi="Book Antiqua" w:cs="Book Antiqua"/>
          <w:color w:val="000000"/>
        </w:rPr>
        <w:t>: 1218-1225 [PMID: 30205014 DOI: 10.1139/cjpp-2018-0445]</w:t>
      </w:r>
    </w:p>
    <w:p w14:paraId="0CC0AA9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11 </w:t>
      </w:r>
      <w:r w:rsidRPr="00D20111">
        <w:rPr>
          <w:rFonts w:ascii="Book Antiqua" w:eastAsia="Book Antiqua" w:hAnsi="Book Antiqua" w:cs="Book Antiqua"/>
          <w:b/>
          <w:bCs/>
          <w:color w:val="000000"/>
        </w:rPr>
        <w:t>Ning X</w:t>
      </w:r>
      <w:r w:rsidRPr="00D20111">
        <w:rPr>
          <w:rFonts w:ascii="Book Antiqua" w:eastAsia="Book Antiqua" w:hAnsi="Book Antiqua" w:cs="Book Antiqua"/>
          <w:color w:val="000000"/>
        </w:rPr>
        <w:t xml:space="preserve">, Wang Y, Yan W, Li G, Sang N. Chitin synthesis inhibitors promote liver cancer cell metastasis </w:t>
      </w:r>
      <w:r w:rsidRPr="00D20111">
        <w:rPr>
          <w:rFonts w:ascii="Book Antiqua" w:eastAsia="Book Antiqua" w:hAnsi="Book Antiqua" w:cs="Book Antiqua"/>
          <w:i/>
          <w:iCs/>
          <w:color w:val="000000"/>
        </w:rPr>
        <w:t>via</w:t>
      </w:r>
      <w:r w:rsidRPr="00D20111">
        <w:rPr>
          <w:rFonts w:ascii="Book Antiqua" w:eastAsia="Book Antiqua" w:hAnsi="Book Antiqua" w:cs="Book Antiqua"/>
          <w:color w:val="000000"/>
        </w:rPr>
        <w:t xml:space="preserve"> interfering with hypoxia-inducible factor 1α. </w:t>
      </w:r>
      <w:r w:rsidRPr="00D20111">
        <w:rPr>
          <w:rFonts w:ascii="Book Antiqua" w:eastAsia="Book Antiqua" w:hAnsi="Book Antiqua" w:cs="Book Antiqua"/>
          <w:i/>
          <w:iCs/>
          <w:color w:val="000000"/>
        </w:rPr>
        <w:t>Chemosphere</w:t>
      </w:r>
      <w:r w:rsidRPr="00D20111">
        <w:rPr>
          <w:rFonts w:ascii="Book Antiqua" w:eastAsia="Book Antiqua" w:hAnsi="Book Antiqua" w:cs="Book Antiqua"/>
          <w:color w:val="000000"/>
        </w:rPr>
        <w:t xml:space="preserve"> 2018; </w:t>
      </w:r>
      <w:r w:rsidRPr="00D20111">
        <w:rPr>
          <w:rFonts w:ascii="Book Antiqua" w:eastAsia="Book Antiqua" w:hAnsi="Book Antiqua" w:cs="Book Antiqua"/>
          <w:b/>
          <w:bCs/>
          <w:color w:val="000000"/>
        </w:rPr>
        <w:t>206</w:t>
      </w:r>
      <w:r w:rsidRPr="00D20111">
        <w:rPr>
          <w:rFonts w:ascii="Book Antiqua" w:eastAsia="Book Antiqua" w:hAnsi="Book Antiqua" w:cs="Book Antiqua"/>
          <w:color w:val="000000"/>
        </w:rPr>
        <w:t>: 231-237 [PMID: 29753285 DOI: 10.1016/j.chemosphere.2018.05.014]</w:t>
      </w:r>
    </w:p>
    <w:p w14:paraId="565D6DC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12 </w:t>
      </w:r>
      <w:r w:rsidRPr="00D20111">
        <w:rPr>
          <w:rFonts w:ascii="Book Antiqua" w:eastAsia="Book Antiqua" w:hAnsi="Book Antiqua" w:cs="Book Antiqua"/>
          <w:b/>
          <w:bCs/>
          <w:color w:val="000000"/>
        </w:rPr>
        <w:t>Wang W</w:t>
      </w:r>
      <w:r w:rsidRPr="00D20111">
        <w:rPr>
          <w:rFonts w:ascii="Book Antiqua" w:eastAsia="Book Antiqua" w:hAnsi="Book Antiqua" w:cs="Book Antiqua"/>
          <w:color w:val="000000"/>
        </w:rPr>
        <w:t xml:space="preserve">, Zhu M, Xu Z, Li W, Dong X, Chen Y, Lin B, Li M. Ropivacaine promotes apoptosis of hepatocellular carcinoma cells through damaging mitochondria and activating caspase-3 activity. </w:t>
      </w:r>
      <w:r w:rsidRPr="00D20111">
        <w:rPr>
          <w:rFonts w:ascii="Book Antiqua" w:eastAsia="Book Antiqua" w:hAnsi="Book Antiqua" w:cs="Book Antiqua"/>
          <w:i/>
          <w:iCs/>
          <w:color w:val="000000"/>
        </w:rPr>
        <w:t>Biol Res</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52</w:t>
      </w:r>
      <w:r w:rsidRPr="00D20111">
        <w:rPr>
          <w:rFonts w:ascii="Book Antiqua" w:eastAsia="Book Antiqua" w:hAnsi="Book Antiqua" w:cs="Book Antiqua"/>
          <w:color w:val="000000"/>
        </w:rPr>
        <w:t>: 36 [PMID: 31300048 DOI: 10.1186/s40659-019-0242-7]</w:t>
      </w:r>
    </w:p>
    <w:p w14:paraId="594915A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13 </w:t>
      </w:r>
      <w:r w:rsidRPr="00D20111">
        <w:rPr>
          <w:rFonts w:ascii="Book Antiqua" w:eastAsia="Book Antiqua" w:hAnsi="Book Antiqua" w:cs="Book Antiqua"/>
          <w:b/>
          <w:bCs/>
          <w:color w:val="000000"/>
        </w:rPr>
        <w:t>Dai X</w:t>
      </w:r>
      <w:r w:rsidRPr="00D20111">
        <w:rPr>
          <w:rFonts w:ascii="Book Antiqua" w:eastAsia="Book Antiqua" w:hAnsi="Book Antiqua" w:cs="Book Antiqua"/>
          <w:color w:val="000000"/>
        </w:rPr>
        <w:t xml:space="preserve">, Pi G, Yang SL, Chen GG, Liu LP, Dong HH. Association of PD-L1 and HIF-1α Coexpression with Poor Prognosis in Hepatocellular Carcinoma. </w:t>
      </w:r>
      <w:r w:rsidRPr="00D20111">
        <w:rPr>
          <w:rFonts w:ascii="Book Antiqua" w:eastAsia="Book Antiqua" w:hAnsi="Book Antiqua" w:cs="Book Antiqua"/>
          <w:i/>
          <w:iCs/>
          <w:color w:val="000000"/>
        </w:rPr>
        <w:t>Transl Oncol</w:t>
      </w:r>
      <w:r w:rsidRPr="00D20111">
        <w:rPr>
          <w:rFonts w:ascii="Book Antiqua" w:eastAsia="Book Antiqua" w:hAnsi="Book Antiqua" w:cs="Book Antiqua"/>
          <w:color w:val="000000"/>
        </w:rPr>
        <w:t xml:space="preserve"> 2018; </w:t>
      </w:r>
      <w:r w:rsidRPr="00D20111">
        <w:rPr>
          <w:rFonts w:ascii="Book Antiqua" w:eastAsia="Book Antiqua" w:hAnsi="Book Antiqua" w:cs="Book Antiqua"/>
          <w:b/>
          <w:bCs/>
          <w:color w:val="000000"/>
        </w:rPr>
        <w:t>11</w:t>
      </w:r>
      <w:r w:rsidRPr="00D20111">
        <w:rPr>
          <w:rFonts w:ascii="Book Antiqua" w:eastAsia="Book Antiqua" w:hAnsi="Book Antiqua" w:cs="Book Antiqua"/>
          <w:color w:val="000000"/>
        </w:rPr>
        <w:t>: 559-566 [PMID: 29525633 DOI: 10.1016/j.tranon.2018.02.014]</w:t>
      </w:r>
    </w:p>
    <w:p w14:paraId="63CF8D0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14 </w:t>
      </w:r>
      <w:r w:rsidRPr="00D20111">
        <w:rPr>
          <w:rFonts w:ascii="Book Antiqua" w:eastAsia="Book Antiqua" w:hAnsi="Book Antiqua" w:cs="Book Antiqua"/>
          <w:b/>
          <w:bCs/>
          <w:color w:val="000000"/>
        </w:rPr>
        <w:t>Liang DY</w:t>
      </w:r>
      <w:r w:rsidRPr="00D20111">
        <w:rPr>
          <w:rFonts w:ascii="Book Antiqua" w:eastAsia="Book Antiqua" w:hAnsi="Book Antiqua" w:cs="Book Antiqua"/>
          <w:color w:val="000000"/>
        </w:rPr>
        <w:t xml:space="preserve">, Huang W, Chang Q, Hou YQ. ShDcR3 sensitizes TRAIL-resistant HCC cells by inducing caspase-dependent apoptosis while suppressing NF-κB dependent cFLIPL expression. </w:t>
      </w:r>
      <w:r w:rsidRPr="00D20111">
        <w:rPr>
          <w:rFonts w:ascii="Book Antiqua" w:eastAsia="Book Antiqua" w:hAnsi="Book Antiqua" w:cs="Book Antiqua"/>
          <w:i/>
          <w:iCs/>
          <w:color w:val="000000"/>
        </w:rPr>
        <w:t>PLoS One</w:t>
      </w:r>
      <w:r w:rsidRPr="00D20111">
        <w:rPr>
          <w:rFonts w:ascii="Book Antiqua" w:eastAsia="Book Antiqua" w:hAnsi="Book Antiqua" w:cs="Book Antiqua"/>
          <w:color w:val="000000"/>
        </w:rPr>
        <w:t xml:space="preserve"> 2018; </w:t>
      </w:r>
      <w:r w:rsidRPr="00D20111">
        <w:rPr>
          <w:rFonts w:ascii="Book Antiqua" w:eastAsia="Book Antiqua" w:hAnsi="Book Antiqua" w:cs="Book Antiqua"/>
          <w:b/>
          <w:bCs/>
          <w:color w:val="000000"/>
        </w:rPr>
        <w:t>13</w:t>
      </w:r>
      <w:r w:rsidRPr="00D20111">
        <w:rPr>
          <w:rFonts w:ascii="Book Antiqua" w:eastAsia="Book Antiqua" w:hAnsi="Book Antiqua" w:cs="Book Antiqua"/>
          <w:color w:val="000000"/>
        </w:rPr>
        <w:t>: e0191545 [PMID: 29444104 DOI: 10.1371/journal.pone.0191545]</w:t>
      </w:r>
    </w:p>
    <w:p w14:paraId="2C61AFE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15 </w:t>
      </w:r>
      <w:r w:rsidRPr="00D20111">
        <w:rPr>
          <w:rFonts w:ascii="Book Antiqua" w:eastAsia="Book Antiqua" w:hAnsi="Book Antiqua" w:cs="Book Antiqua"/>
          <w:b/>
          <w:bCs/>
          <w:color w:val="000000"/>
        </w:rPr>
        <w:t>Seydi E</w:t>
      </w:r>
      <w:r w:rsidRPr="00D20111">
        <w:rPr>
          <w:rFonts w:ascii="Book Antiqua" w:eastAsia="Book Antiqua" w:hAnsi="Book Antiqua" w:cs="Book Antiqua"/>
          <w:color w:val="000000"/>
        </w:rPr>
        <w:t xml:space="preserve">, Rahimpour Z, Salimi A, Pourahmad J. Selective toxicity of chrysin on mitochondria isolated from liver of a HCC rat model. </w:t>
      </w:r>
      <w:r w:rsidRPr="00D20111">
        <w:rPr>
          <w:rFonts w:ascii="Book Antiqua" w:eastAsia="Book Antiqua" w:hAnsi="Book Antiqua" w:cs="Book Antiqua"/>
          <w:i/>
          <w:iCs/>
          <w:color w:val="000000"/>
        </w:rPr>
        <w:t>Bioorg Med Chem</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27</w:t>
      </w:r>
      <w:r w:rsidRPr="00D20111">
        <w:rPr>
          <w:rFonts w:ascii="Book Antiqua" w:eastAsia="Book Antiqua" w:hAnsi="Book Antiqua" w:cs="Book Antiqua"/>
          <w:color w:val="000000"/>
        </w:rPr>
        <w:t>: 115163 [PMID: 31708277 DOI: 10.1016/j.bmc.2019.115163]</w:t>
      </w:r>
    </w:p>
    <w:p w14:paraId="3AA584B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16 </w:t>
      </w:r>
      <w:r w:rsidRPr="00D20111">
        <w:rPr>
          <w:rFonts w:ascii="Book Antiqua" w:eastAsia="Book Antiqua" w:hAnsi="Book Antiqua" w:cs="Book Antiqua"/>
          <w:b/>
          <w:bCs/>
          <w:color w:val="000000"/>
        </w:rPr>
        <w:t>Liu L</w:t>
      </w:r>
      <w:r w:rsidRPr="00D20111">
        <w:rPr>
          <w:rFonts w:ascii="Book Antiqua" w:eastAsia="Book Antiqua" w:hAnsi="Book Antiqua" w:cs="Book Antiqua"/>
          <w:color w:val="000000"/>
        </w:rPr>
        <w:t xml:space="preserve">, Huang Z, Chen J, Wang J, Wang S. Protein phosphatase 2A activation mechanism contributes to JS-K induced caspase-dependent apoptosis in human hepatocellular carcinoma cells. </w:t>
      </w:r>
      <w:r w:rsidRPr="00D20111">
        <w:rPr>
          <w:rFonts w:ascii="Book Antiqua" w:eastAsia="Book Antiqua" w:hAnsi="Book Antiqua" w:cs="Book Antiqua"/>
          <w:i/>
          <w:iCs/>
          <w:color w:val="000000"/>
        </w:rPr>
        <w:t>J Exp Clin Cancer Res</w:t>
      </w:r>
      <w:r w:rsidRPr="00D20111">
        <w:rPr>
          <w:rFonts w:ascii="Book Antiqua" w:eastAsia="Book Antiqua" w:hAnsi="Book Antiqua" w:cs="Book Antiqua"/>
          <w:color w:val="000000"/>
        </w:rPr>
        <w:t xml:space="preserve"> 2018; </w:t>
      </w:r>
      <w:r w:rsidRPr="00D20111">
        <w:rPr>
          <w:rFonts w:ascii="Book Antiqua" w:eastAsia="Book Antiqua" w:hAnsi="Book Antiqua" w:cs="Book Antiqua"/>
          <w:b/>
          <w:bCs/>
          <w:color w:val="000000"/>
        </w:rPr>
        <w:t>37</w:t>
      </w:r>
      <w:r w:rsidRPr="00D20111">
        <w:rPr>
          <w:rFonts w:ascii="Book Antiqua" w:eastAsia="Book Antiqua" w:hAnsi="Book Antiqua" w:cs="Book Antiqua"/>
          <w:color w:val="000000"/>
        </w:rPr>
        <w:t>: 142 [PMID: 29986744 DOI: 10.1186/s13046-018-0823-2]</w:t>
      </w:r>
    </w:p>
    <w:p w14:paraId="7AE10D8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17 </w:t>
      </w:r>
      <w:r w:rsidRPr="00D20111">
        <w:rPr>
          <w:rFonts w:ascii="Book Antiqua" w:eastAsia="Book Antiqua" w:hAnsi="Book Antiqua" w:cs="Book Antiqua"/>
          <w:b/>
          <w:bCs/>
          <w:color w:val="000000"/>
        </w:rPr>
        <w:t>Pan W</w:t>
      </w:r>
      <w:r w:rsidRPr="00D20111">
        <w:rPr>
          <w:rFonts w:ascii="Book Antiqua" w:eastAsia="Book Antiqua" w:hAnsi="Book Antiqua" w:cs="Book Antiqua"/>
          <w:color w:val="000000"/>
        </w:rPr>
        <w:t xml:space="preserve">, Li W, Zhao J, Huang Z, Zhao J, Chen S, Wang C, Xue Y, Huang F, Fang Q, Wang J, Brand D, Zheng SG. lncRNA-PDPK2P promotes hepatocellular carcinoma progression through the PDK1/AKT/Caspase 3 pathway. </w:t>
      </w:r>
      <w:r w:rsidRPr="00D20111">
        <w:rPr>
          <w:rFonts w:ascii="Book Antiqua" w:eastAsia="Book Antiqua" w:hAnsi="Book Antiqua" w:cs="Book Antiqua"/>
          <w:i/>
          <w:iCs/>
          <w:color w:val="000000"/>
        </w:rPr>
        <w:t>Mol Oncol</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13</w:t>
      </w:r>
      <w:r w:rsidRPr="00D20111">
        <w:rPr>
          <w:rFonts w:ascii="Book Antiqua" w:eastAsia="Book Antiqua" w:hAnsi="Book Antiqua" w:cs="Book Antiqua"/>
          <w:color w:val="000000"/>
        </w:rPr>
        <w:t>: 2246-2258 [PMID: 31368655 DOI: 10.1002/1878-0261.12553]</w:t>
      </w:r>
    </w:p>
    <w:p w14:paraId="26D03AC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lastRenderedPageBreak/>
        <w:t xml:space="preserve">18 </w:t>
      </w:r>
      <w:r w:rsidRPr="00D20111">
        <w:rPr>
          <w:rFonts w:ascii="Book Antiqua" w:eastAsia="Book Antiqua" w:hAnsi="Book Antiqua" w:cs="Book Antiqua"/>
          <w:b/>
          <w:bCs/>
          <w:color w:val="000000"/>
        </w:rPr>
        <w:t>Wang A</w:t>
      </w:r>
      <w:r w:rsidRPr="00D20111">
        <w:rPr>
          <w:rFonts w:ascii="Book Antiqua" w:eastAsia="Book Antiqua" w:hAnsi="Book Antiqua" w:cs="Book Antiqua"/>
          <w:color w:val="000000"/>
        </w:rPr>
        <w:t xml:space="preserve">, Jiang H, Liu Y, Chen J, Zhou X, Zhao C, Chen X, Lin M. Rhein induces liver cancer cells apoptosis </w:t>
      </w:r>
      <w:r w:rsidRPr="00D20111">
        <w:rPr>
          <w:rFonts w:ascii="Book Antiqua" w:eastAsia="Book Antiqua" w:hAnsi="Book Antiqua" w:cs="Book Antiqua"/>
          <w:i/>
          <w:iCs/>
          <w:color w:val="000000"/>
        </w:rPr>
        <w:t>via</w:t>
      </w:r>
      <w:r w:rsidRPr="00D20111">
        <w:rPr>
          <w:rFonts w:ascii="Book Antiqua" w:eastAsia="Book Antiqua" w:hAnsi="Book Antiqua" w:cs="Book Antiqua"/>
          <w:color w:val="000000"/>
        </w:rPr>
        <w:t xml:space="preserve"> activating ROS-dependent JNK/Jun/caspase-3 signaling pathway. </w:t>
      </w:r>
      <w:r w:rsidRPr="00D20111">
        <w:rPr>
          <w:rFonts w:ascii="Book Antiqua" w:eastAsia="Book Antiqua" w:hAnsi="Book Antiqua" w:cs="Book Antiqua"/>
          <w:i/>
          <w:iCs/>
          <w:color w:val="000000"/>
        </w:rPr>
        <w:t>J Cancer</w:t>
      </w:r>
      <w:r w:rsidRPr="00D20111">
        <w:rPr>
          <w:rFonts w:ascii="Book Antiqua" w:eastAsia="Book Antiqua" w:hAnsi="Book Antiqua" w:cs="Book Antiqua"/>
          <w:color w:val="000000"/>
        </w:rPr>
        <w:t xml:space="preserve"> 2020; </w:t>
      </w:r>
      <w:r w:rsidRPr="00D20111">
        <w:rPr>
          <w:rFonts w:ascii="Book Antiqua" w:eastAsia="Book Antiqua" w:hAnsi="Book Antiqua" w:cs="Book Antiqua"/>
          <w:b/>
          <w:bCs/>
          <w:color w:val="000000"/>
        </w:rPr>
        <w:t>11</w:t>
      </w:r>
      <w:r w:rsidRPr="00D20111">
        <w:rPr>
          <w:rFonts w:ascii="Book Antiqua" w:eastAsia="Book Antiqua" w:hAnsi="Book Antiqua" w:cs="Book Antiqua"/>
          <w:color w:val="000000"/>
        </w:rPr>
        <w:t>: 500-507 [PMID: 31897245 DOI: 10.7150/jca.30381]</w:t>
      </w:r>
    </w:p>
    <w:p w14:paraId="1D6C86A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19 </w:t>
      </w:r>
      <w:r w:rsidRPr="00D20111">
        <w:rPr>
          <w:rFonts w:ascii="Book Antiqua" w:eastAsia="Book Antiqua" w:hAnsi="Book Antiqua" w:cs="Book Antiqua"/>
          <w:b/>
          <w:bCs/>
          <w:color w:val="000000"/>
        </w:rPr>
        <w:t>Abu-Remaileh M</w:t>
      </w:r>
      <w:r w:rsidRPr="00D20111">
        <w:rPr>
          <w:rFonts w:ascii="Book Antiqua" w:eastAsia="Book Antiqua" w:hAnsi="Book Antiqua" w:cs="Book Antiqua"/>
          <w:color w:val="000000"/>
        </w:rPr>
        <w:t xml:space="preserve">, Khalaileh A, Pikarsky E, Aqeilan RI. WWOX controls hepatic HIF1α to suppress hepatocyte proliferation and neoplasia. </w:t>
      </w:r>
      <w:r w:rsidRPr="00D20111">
        <w:rPr>
          <w:rFonts w:ascii="Book Antiqua" w:eastAsia="Book Antiqua" w:hAnsi="Book Antiqua" w:cs="Book Antiqua"/>
          <w:i/>
          <w:iCs/>
          <w:color w:val="000000"/>
        </w:rPr>
        <w:t>Cell Death Dis</w:t>
      </w:r>
      <w:r w:rsidRPr="00D20111">
        <w:rPr>
          <w:rFonts w:ascii="Book Antiqua" w:eastAsia="Book Antiqua" w:hAnsi="Book Antiqua" w:cs="Book Antiqua"/>
          <w:color w:val="000000"/>
        </w:rPr>
        <w:t xml:space="preserve"> 2018; </w:t>
      </w:r>
      <w:r w:rsidRPr="00D20111">
        <w:rPr>
          <w:rFonts w:ascii="Book Antiqua" w:eastAsia="Book Antiqua" w:hAnsi="Book Antiqua" w:cs="Book Antiqua"/>
          <w:b/>
          <w:bCs/>
          <w:color w:val="000000"/>
        </w:rPr>
        <w:t>9</w:t>
      </w:r>
      <w:r w:rsidRPr="00D20111">
        <w:rPr>
          <w:rFonts w:ascii="Book Antiqua" w:eastAsia="Book Antiqua" w:hAnsi="Book Antiqua" w:cs="Book Antiqua"/>
          <w:color w:val="000000"/>
        </w:rPr>
        <w:t>: 511 [PMID: 29724996 DOI: 10.1038/s41419-018-0510-4]</w:t>
      </w:r>
    </w:p>
    <w:p w14:paraId="677615F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 xml:space="preserve">20 </w:t>
      </w:r>
      <w:r w:rsidRPr="00D20111">
        <w:rPr>
          <w:rFonts w:ascii="Book Antiqua" w:eastAsia="Book Antiqua" w:hAnsi="Book Antiqua" w:cs="Book Antiqua"/>
          <w:b/>
          <w:bCs/>
          <w:color w:val="000000"/>
        </w:rPr>
        <w:t>Song Z</w:t>
      </w:r>
      <w:r w:rsidRPr="00D20111">
        <w:rPr>
          <w:rFonts w:ascii="Book Antiqua" w:eastAsia="Book Antiqua" w:hAnsi="Book Antiqua" w:cs="Book Antiqua"/>
          <w:color w:val="000000"/>
        </w:rPr>
        <w:t xml:space="preserve">, Liu T, Chen J, Ge C, Zhao F, Zhu M, Chen T, Cui Y, Tian H, Yao M, Li J, Li H. HIF-1α-induced RIT1 promotes liver cancer growth and metastasis and its deficiency increases sensitivity to sorafenib. </w:t>
      </w:r>
      <w:r w:rsidRPr="00D20111">
        <w:rPr>
          <w:rFonts w:ascii="Book Antiqua" w:eastAsia="Book Antiqua" w:hAnsi="Book Antiqua" w:cs="Book Antiqua"/>
          <w:i/>
          <w:iCs/>
          <w:color w:val="000000"/>
        </w:rPr>
        <w:t>Cancer Lett</w:t>
      </w:r>
      <w:r w:rsidRPr="00D20111">
        <w:rPr>
          <w:rFonts w:ascii="Book Antiqua" w:eastAsia="Book Antiqua" w:hAnsi="Book Antiqua" w:cs="Book Antiqua"/>
          <w:color w:val="000000"/>
        </w:rPr>
        <w:t xml:space="preserve"> 2019; </w:t>
      </w:r>
      <w:r w:rsidRPr="00D20111">
        <w:rPr>
          <w:rFonts w:ascii="Book Antiqua" w:eastAsia="Book Antiqua" w:hAnsi="Book Antiqua" w:cs="Book Antiqua"/>
          <w:b/>
          <w:bCs/>
          <w:color w:val="000000"/>
        </w:rPr>
        <w:t>460</w:t>
      </w:r>
      <w:r w:rsidRPr="00D20111">
        <w:rPr>
          <w:rFonts w:ascii="Book Antiqua" w:eastAsia="Book Antiqua" w:hAnsi="Book Antiqua" w:cs="Book Antiqua"/>
          <w:color w:val="000000"/>
        </w:rPr>
        <w:t>: 96-107 [PMID: 31247273 DOI: 10.1016/j.canlet.2019.06.016]</w:t>
      </w:r>
    </w:p>
    <w:p w14:paraId="3834D2FC" w14:textId="77777777" w:rsidR="00D20111" w:rsidRPr="00D20111" w:rsidRDefault="00D20111" w:rsidP="00D20111">
      <w:pPr>
        <w:adjustRightInd w:val="0"/>
        <w:snapToGrid w:val="0"/>
        <w:spacing w:line="360" w:lineRule="auto"/>
        <w:jc w:val="both"/>
        <w:rPr>
          <w:rFonts w:ascii="Book Antiqua" w:eastAsia="宋体" w:hAnsi="Book Antiqua"/>
        </w:rPr>
        <w:sectPr w:rsidR="00D20111" w:rsidRPr="00D20111">
          <w:footerReference w:type="default" r:id="rId6"/>
          <w:pgSz w:w="12240" w:h="15840"/>
          <w:pgMar w:top="1440" w:right="1440" w:bottom="1440" w:left="1440" w:header="720" w:footer="720" w:gutter="0"/>
          <w:cols w:space="720"/>
          <w:docGrid w:linePitch="360"/>
        </w:sectPr>
      </w:pPr>
    </w:p>
    <w:p w14:paraId="5D8EE0D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lastRenderedPageBreak/>
        <w:t>Footnotes</w:t>
      </w:r>
    </w:p>
    <w:p w14:paraId="4D557DE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Institutional review board statement: </w:t>
      </w:r>
      <w:r w:rsidRPr="00D20111">
        <w:rPr>
          <w:rFonts w:ascii="Book Antiqua" w:eastAsia="宋体" w:hAnsi="Book Antiqua"/>
        </w:rPr>
        <w:t>This study was reviewed and approved by the Ethics Committee of</w:t>
      </w:r>
      <w:r w:rsidRPr="00D20111">
        <w:rPr>
          <w:rFonts w:ascii="Book Antiqua" w:eastAsia="Book Antiqua" w:hAnsi="Book Antiqua" w:cs="Book Antiqua"/>
          <w:color w:val="000000"/>
        </w:rPr>
        <w:t xml:space="preserve"> The Second Affiliated Hospital of Nanchang University.</w:t>
      </w:r>
    </w:p>
    <w:p w14:paraId="63CB541D" w14:textId="77777777" w:rsidR="00D20111" w:rsidRPr="00D20111" w:rsidRDefault="00D20111" w:rsidP="00D20111">
      <w:pPr>
        <w:adjustRightInd w:val="0"/>
        <w:snapToGrid w:val="0"/>
        <w:spacing w:line="360" w:lineRule="auto"/>
        <w:jc w:val="both"/>
        <w:rPr>
          <w:rFonts w:ascii="Book Antiqua" w:eastAsia="宋体" w:hAnsi="Book Antiqua"/>
        </w:rPr>
      </w:pPr>
    </w:p>
    <w:p w14:paraId="0A66D6E6" w14:textId="77777777" w:rsidR="00D20111" w:rsidRPr="00D20111" w:rsidRDefault="00D20111" w:rsidP="00D20111">
      <w:pPr>
        <w:adjustRightInd w:val="0"/>
        <w:snapToGrid w:val="0"/>
        <w:spacing w:line="360" w:lineRule="auto"/>
        <w:jc w:val="both"/>
        <w:rPr>
          <w:rFonts w:ascii="Book Antiqua" w:eastAsia="宋体" w:hAnsi="Book Antiqua"/>
          <w:b/>
          <w:iCs/>
          <w:color w:val="000000"/>
        </w:rPr>
      </w:pPr>
      <w:r w:rsidRPr="00D20111">
        <w:rPr>
          <w:rFonts w:ascii="Book Antiqua" w:eastAsia="宋体" w:hAnsi="Book Antiqua"/>
          <w:b/>
        </w:rPr>
        <w:t>Informed consent statement</w:t>
      </w:r>
      <w:r w:rsidRPr="00D20111">
        <w:rPr>
          <w:rFonts w:ascii="Book Antiqua" w:eastAsia="宋体" w:hAnsi="Book Antiqua"/>
          <w:b/>
          <w:iCs/>
          <w:color w:val="000000"/>
        </w:rPr>
        <w:t>:</w:t>
      </w:r>
      <w:r w:rsidRPr="00D20111">
        <w:rPr>
          <w:rFonts w:ascii="Book Antiqua" w:eastAsia="宋体" w:hAnsi="Book Antiqua"/>
        </w:rPr>
        <w:t xml:space="preserve"> All study participants, or their legal guardian, provided informed written consent prior to study enrollment.</w:t>
      </w:r>
    </w:p>
    <w:p w14:paraId="264EDA6C" w14:textId="77777777" w:rsidR="00D20111" w:rsidRPr="00D20111" w:rsidRDefault="00D20111" w:rsidP="00D20111">
      <w:pPr>
        <w:adjustRightInd w:val="0"/>
        <w:snapToGrid w:val="0"/>
        <w:spacing w:line="360" w:lineRule="auto"/>
        <w:jc w:val="both"/>
        <w:rPr>
          <w:rFonts w:ascii="Book Antiqua" w:eastAsia="宋体" w:hAnsi="Book Antiqua"/>
          <w:b/>
          <w:iCs/>
          <w:color w:val="000000"/>
        </w:rPr>
      </w:pPr>
    </w:p>
    <w:p w14:paraId="3A1E22CC" w14:textId="1DE91134"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Conflict-of-interest statement: </w:t>
      </w:r>
      <w:r w:rsidRPr="00D20111">
        <w:rPr>
          <w:rFonts w:ascii="Book Antiqua" w:eastAsia="Book Antiqua" w:hAnsi="Book Antiqua" w:cs="Book Antiqua"/>
          <w:color w:val="000000"/>
        </w:rPr>
        <w:t>No</w:t>
      </w:r>
      <w:r w:rsidR="00A24FA7">
        <w:rPr>
          <w:rFonts w:ascii="Book Antiqua" w:eastAsia="Book Antiqua" w:hAnsi="Book Antiqua" w:cs="Book Antiqua"/>
          <w:color w:val="000000"/>
        </w:rPr>
        <w:t>ne</w:t>
      </w:r>
      <w:r w:rsidRPr="00D20111">
        <w:rPr>
          <w:rFonts w:ascii="Book Antiqua" w:eastAsia="Book Antiqua" w:hAnsi="Book Antiqua" w:cs="Book Antiqua"/>
          <w:color w:val="000000"/>
        </w:rPr>
        <w:t>.</w:t>
      </w:r>
    </w:p>
    <w:p w14:paraId="3129C37A" w14:textId="77777777" w:rsidR="00D20111" w:rsidRPr="00D20111" w:rsidRDefault="00D20111" w:rsidP="00D20111">
      <w:pPr>
        <w:adjustRightInd w:val="0"/>
        <w:snapToGrid w:val="0"/>
        <w:spacing w:line="360" w:lineRule="auto"/>
        <w:jc w:val="both"/>
        <w:rPr>
          <w:rFonts w:ascii="Book Antiqua" w:eastAsia="宋体" w:hAnsi="Book Antiqua"/>
        </w:rPr>
      </w:pPr>
    </w:p>
    <w:p w14:paraId="2A3CF13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Data sharing statement: </w:t>
      </w:r>
      <w:r w:rsidRPr="00D20111">
        <w:rPr>
          <w:rFonts w:ascii="Book Antiqua" w:eastAsia="Book Antiqua" w:hAnsi="Book Antiqua" w:cs="Book Antiqua"/>
          <w:color w:val="000000"/>
          <w:shd w:val="clear" w:color="auto" w:fill="FFFFFF"/>
        </w:rPr>
        <w:t>No additional data are available.</w:t>
      </w:r>
    </w:p>
    <w:p w14:paraId="7EFEB945" w14:textId="77777777" w:rsidR="00D20111" w:rsidRPr="00D20111" w:rsidRDefault="00D20111" w:rsidP="00D20111">
      <w:pPr>
        <w:adjustRightInd w:val="0"/>
        <w:snapToGrid w:val="0"/>
        <w:spacing w:line="360" w:lineRule="auto"/>
        <w:jc w:val="both"/>
        <w:rPr>
          <w:rFonts w:ascii="Book Antiqua" w:eastAsia="宋体" w:hAnsi="Book Antiqua"/>
        </w:rPr>
      </w:pPr>
    </w:p>
    <w:p w14:paraId="0D169AA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bCs/>
          <w:color w:val="000000"/>
        </w:rPr>
        <w:t xml:space="preserve">Open-Access: </w:t>
      </w:r>
      <w:r w:rsidRPr="00D2011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37EBFC" w14:textId="77777777" w:rsidR="00D20111" w:rsidRPr="00D20111" w:rsidRDefault="00D20111" w:rsidP="00D20111">
      <w:pPr>
        <w:adjustRightInd w:val="0"/>
        <w:snapToGrid w:val="0"/>
        <w:spacing w:line="360" w:lineRule="auto"/>
        <w:jc w:val="both"/>
        <w:rPr>
          <w:rFonts w:ascii="Book Antiqua" w:eastAsia="宋体" w:hAnsi="Book Antiqua"/>
        </w:rPr>
      </w:pPr>
    </w:p>
    <w:p w14:paraId="7764EAE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Manuscript source: </w:t>
      </w:r>
      <w:r w:rsidRPr="00D20111">
        <w:rPr>
          <w:rFonts w:ascii="Book Antiqua" w:eastAsia="Book Antiqua" w:hAnsi="Book Antiqua" w:cs="Book Antiqua"/>
          <w:color w:val="000000"/>
        </w:rPr>
        <w:t>Unsolicited manuscript</w:t>
      </w:r>
    </w:p>
    <w:p w14:paraId="759571C4" w14:textId="77777777" w:rsidR="00D20111" w:rsidRPr="00D20111" w:rsidRDefault="00D20111" w:rsidP="00D20111">
      <w:pPr>
        <w:adjustRightInd w:val="0"/>
        <w:snapToGrid w:val="0"/>
        <w:spacing w:line="360" w:lineRule="auto"/>
        <w:jc w:val="both"/>
        <w:rPr>
          <w:rFonts w:ascii="Book Antiqua" w:eastAsia="宋体" w:hAnsi="Book Antiqua"/>
        </w:rPr>
      </w:pPr>
    </w:p>
    <w:p w14:paraId="013A6D2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Peer-review started: </w:t>
      </w:r>
      <w:r w:rsidRPr="00D20111">
        <w:rPr>
          <w:rFonts w:ascii="Book Antiqua" w:eastAsia="Book Antiqua" w:hAnsi="Book Antiqua" w:cs="Book Antiqua"/>
          <w:color w:val="000000"/>
        </w:rPr>
        <w:t>March 4, 2021</w:t>
      </w:r>
    </w:p>
    <w:p w14:paraId="397A623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First decision: </w:t>
      </w:r>
      <w:r w:rsidRPr="00D20111">
        <w:rPr>
          <w:rFonts w:ascii="Book Antiqua" w:eastAsia="Book Antiqua" w:hAnsi="Book Antiqua" w:cs="Book Antiqua"/>
          <w:color w:val="000000"/>
        </w:rPr>
        <w:t>April 4, 2021</w:t>
      </w:r>
    </w:p>
    <w:p w14:paraId="2717754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Article in press: </w:t>
      </w:r>
    </w:p>
    <w:p w14:paraId="49FC3103" w14:textId="77777777" w:rsidR="00D20111" w:rsidRPr="00D20111" w:rsidRDefault="00D20111" w:rsidP="00D20111">
      <w:pPr>
        <w:adjustRightInd w:val="0"/>
        <w:snapToGrid w:val="0"/>
        <w:spacing w:line="360" w:lineRule="auto"/>
        <w:jc w:val="both"/>
        <w:rPr>
          <w:rFonts w:ascii="Book Antiqua" w:eastAsia="宋体" w:hAnsi="Book Antiqua"/>
        </w:rPr>
      </w:pPr>
    </w:p>
    <w:p w14:paraId="6AF12DB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Specialty type: </w:t>
      </w:r>
      <w:r w:rsidRPr="00D20111">
        <w:rPr>
          <w:rFonts w:ascii="Book Antiqua" w:eastAsia="Book Antiqua" w:hAnsi="Book Antiqua" w:cs="Book Antiqua"/>
          <w:color w:val="000000"/>
        </w:rPr>
        <w:t>Gastroenterology and Hepatology</w:t>
      </w:r>
    </w:p>
    <w:p w14:paraId="41736EF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 xml:space="preserve">Country/Territory of origin: </w:t>
      </w:r>
      <w:r w:rsidRPr="00D20111">
        <w:rPr>
          <w:rFonts w:ascii="Book Antiqua" w:eastAsia="Book Antiqua" w:hAnsi="Book Antiqua" w:cs="Book Antiqua"/>
          <w:color w:val="000000"/>
        </w:rPr>
        <w:t>China</w:t>
      </w:r>
    </w:p>
    <w:p w14:paraId="0475D20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b/>
          <w:color w:val="000000"/>
        </w:rPr>
        <w:t>Peer-review report’s scientific quality classification</w:t>
      </w:r>
    </w:p>
    <w:p w14:paraId="3707228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Grade A (Excellent): 0</w:t>
      </w:r>
    </w:p>
    <w:p w14:paraId="27C4293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Grade B (Very good): 0</w:t>
      </w:r>
    </w:p>
    <w:p w14:paraId="2B6D5E0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lastRenderedPageBreak/>
        <w:t>Grade C (Good): C</w:t>
      </w:r>
    </w:p>
    <w:p w14:paraId="1DBDC80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Grade D (Fair): 0</w:t>
      </w:r>
    </w:p>
    <w:p w14:paraId="14AE997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Book Antiqua" w:hAnsi="Book Antiqua" w:cs="Book Antiqua"/>
          <w:color w:val="000000"/>
        </w:rPr>
        <w:t>Grade E (Poor): 0</w:t>
      </w:r>
    </w:p>
    <w:p w14:paraId="09415E0B" w14:textId="77777777" w:rsidR="00D20111" w:rsidRPr="00D20111" w:rsidRDefault="00D20111" w:rsidP="00D20111">
      <w:pPr>
        <w:adjustRightInd w:val="0"/>
        <w:snapToGrid w:val="0"/>
        <w:spacing w:line="360" w:lineRule="auto"/>
        <w:jc w:val="both"/>
        <w:rPr>
          <w:rFonts w:ascii="Book Antiqua" w:eastAsia="宋体" w:hAnsi="Book Antiqua"/>
        </w:rPr>
      </w:pPr>
    </w:p>
    <w:p w14:paraId="2BC1853E" w14:textId="71694194" w:rsidR="00D20111" w:rsidRPr="00D20111" w:rsidRDefault="00D20111" w:rsidP="00D20111">
      <w:pPr>
        <w:adjustRightInd w:val="0"/>
        <w:snapToGrid w:val="0"/>
        <w:spacing w:line="360" w:lineRule="auto"/>
        <w:jc w:val="both"/>
        <w:rPr>
          <w:rFonts w:ascii="Book Antiqua" w:eastAsia="Book Antiqua" w:hAnsi="Book Antiqua" w:cs="Book Antiqua"/>
          <w:b/>
          <w:color w:val="000000"/>
        </w:rPr>
      </w:pPr>
      <w:r w:rsidRPr="00D20111">
        <w:rPr>
          <w:rFonts w:ascii="Book Antiqua" w:eastAsia="Book Antiqua" w:hAnsi="Book Antiqua" w:cs="Book Antiqua"/>
          <w:b/>
          <w:color w:val="000000"/>
        </w:rPr>
        <w:t xml:space="preserve">P-Reviewer: </w:t>
      </w:r>
      <w:r w:rsidRPr="00D20111">
        <w:rPr>
          <w:rFonts w:ascii="Book Antiqua" w:eastAsia="Book Antiqua" w:hAnsi="Book Antiqua" w:cs="Book Antiqua"/>
          <w:color w:val="000000"/>
        </w:rPr>
        <w:t>Tomasiewicz K</w:t>
      </w:r>
      <w:r w:rsidRPr="00D20111">
        <w:rPr>
          <w:rFonts w:ascii="Book Antiqua" w:eastAsia="Book Antiqua" w:hAnsi="Book Antiqua" w:cs="Book Antiqua"/>
          <w:b/>
          <w:color w:val="000000"/>
        </w:rPr>
        <w:t xml:space="preserve"> S-Editor: </w:t>
      </w:r>
      <w:r w:rsidRPr="00D20111">
        <w:rPr>
          <w:rFonts w:ascii="Book Antiqua" w:eastAsia="Book Antiqua" w:hAnsi="Book Antiqua" w:cs="Book Antiqua"/>
          <w:color w:val="000000"/>
        </w:rPr>
        <w:t>Wang JL</w:t>
      </w:r>
      <w:r w:rsidRPr="00D20111">
        <w:rPr>
          <w:rFonts w:ascii="Book Antiqua" w:eastAsia="Book Antiqua" w:hAnsi="Book Antiqua" w:cs="Book Antiqua"/>
          <w:b/>
          <w:color w:val="000000"/>
        </w:rPr>
        <w:t xml:space="preserve"> L-Editor: </w:t>
      </w:r>
      <w:r w:rsidR="00A24FA7" w:rsidRPr="00F22EFB">
        <w:rPr>
          <w:rFonts w:ascii="Book Antiqua" w:eastAsia="Book Antiqua" w:hAnsi="Book Antiqua" w:cs="Book Antiqua"/>
          <w:color w:val="000000"/>
        </w:rPr>
        <w:t>Wang TQ</w:t>
      </w:r>
      <w:r w:rsidR="00A24FA7">
        <w:rPr>
          <w:rFonts w:ascii="Book Antiqua" w:eastAsia="Book Antiqua" w:hAnsi="Book Antiqua" w:cs="Book Antiqua"/>
          <w:b/>
          <w:color w:val="000000"/>
        </w:rPr>
        <w:t xml:space="preserve"> </w:t>
      </w:r>
      <w:r w:rsidRPr="00D20111">
        <w:rPr>
          <w:rFonts w:ascii="Book Antiqua" w:eastAsia="Book Antiqua" w:hAnsi="Book Antiqua" w:cs="Book Antiqua"/>
          <w:b/>
          <w:color w:val="000000"/>
        </w:rPr>
        <w:t xml:space="preserve">P-Editor: </w:t>
      </w:r>
    </w:p>
    <w:p w14:paraId="3A216CAC" w14:textId="77777777" w:rsidR="00D20111" w:rsidRPr="00D20111" w:rsidRDefault="00D20111" w:rsidP="00D20111">
      <w:pPr>
        <w:adjustRightInd w:val="0"/>
        <w:snapToGrid w:val="0"/>
        <w:spacing w:line="360" w:lineRule="auto"/>
        <w:jc w:val="both"/>
        <w:rPr>
          <w:rFonts w:ascii="Book Antiqua" w:eastAsia="Book Antiqua" w:hAnsi="Book Antiqua" w:cs="Book Antiqua"/>
          <w:b/>
          <w:color w:val="000000"/>
        </w:rPr>
      </w:pPr>
    </w:p>
    <w:p w14:paraId="6F9E99F5" w14:textId="77777777" w:rsidR="00A24FA7" w:rsidRDefault="00A24FA7">
      <w:pPr>
        <w:rPr>
          <w:rFonts w:ascii="Book Antiqua" w:eastAsia="宋体" w:hAnsi="Book Antiqua"/>
          <w:b/>
          <w:bCs/>
        </w:rPr>
      </w:pPr>
      <w:r>
        <w:rPr>
          <w:rFonts w:ascii="Book Antiqua" w:eastAsia="宋体" w:hAnsi="Book Antiqua"/>
          <w:b/>
          <w:bCs/>
        </w:rPr>
        <w:br w:type="page"/>
      </w:r>
    </w:p>
    <w:p w14:paraId="2F52D176" w14:textId="6E05CD3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lastRenderedPageBreak/>
        <w:t>Table 1 Clinical material of patients</w:t>
      </w:r>
    </w:p>
    <w:tbl>
      <w:tblPr>
        <w:tblpPr w:leftFromText="180" w:rightFromText="180" w:vertAnchor="text" w:tblpY="1"/>
        <w:tblOverlap w:val="never"/>
        <w:tblW w:w="5000" w:type="pct"/>
        <w:tblBorders>
          <w:top w:val="single" w:sz="4" w:space="0" w:color="auto"/>
          <w:bottom w:val="single" w:sz="4" w:space="0" w:color="auto"/>
        </w:tblBorders>
        <w:tblLook w:val="04A0" w:firstRow="1" w:lastRow="0" w:firstColumn="1" w:lastColumn="0" w:noHBand="0" w:noVBand="1"/>
      </w:tblPr>
      <w:tblGrid>
        <w:gridCol w:w="5454"/>
        <w:gridCol w:w="2852"/>
      </w:tblGrid>
      <w:tr w:rsidR="00D20111" w:rsidRPr="00D20111" w14:paraId="1D1BF3D3" w14:textId="77777777" w:rsidTr="00563D1A">
        <w:trPr>
          <w:trHeight w:val="46"/>
        </w:trPr>
        <w:tc>
          <w:tcPr>
            <w:tcW w:w="3283" w:type="pct"/>
            <w:tcBorders>
              <w:top w:val="single" w:sz="4" w:space="0" w:color="auto"/>
              <w:bottom w:val="single" w:sz="4" w:space="0" w:color="auto"/>
            </w:tcBorders>
            <w:noWrap/>
            <w:vAlign w:val="center"/>
          </w:tcPr>
          <w:p w14:paraId="173A6094" w14:textId="1145B6D5" w:rsidR="00D20111" w:rsidRPr="00D20111" w:rsidRDefault="00D20111" w:rsidP="00F22EFB">
            <w:pPr>
              <w:adjustRightInd w:val="0"/>
              <w:snapToGrid w:val="0"/>
              <w:spacing w:line="360" w:lineRule="auto"/>
              <w:jc w:val="both"/>
              <w:rPr>
                <w:rFonts w:ascii="Book Antiqua" w:eastAsia="宋体" w:hAnsi="Book Antiqua"/>
                <w:b/>
                <w:bCs/>
              </w:rPr>
            </w:pPr>
            <w:r w:rsidRPr="00D20111">
              <w:rPr>
                <w:rFonts w:ascii="Book Antiqua" w:eastAsia="宋体" w:hAnsi="Book Antiqua"/>
                <w:b/>
                <w:bCs/>
              </w:rPr>
              <w:t>Clinicopathological feature</w:t>
            </w:r>
          </w:p>
        </w:tc>
        <w:tc>
          <w:tcPr>
            <w:tcW w:w="1717" w:type="pct"/>
            <w:tcBorders>
              <w:top w:val="single" w:sz="4" w:space="0" w:color="auto"/>
              <w:bottom w:val="single" w:sz="4" w:space="0" w:color="auto"/>
            </w:tcBorders>
            <w:noWrap/>
            <w:vAlign w:val="center"/>
          </w:tcPr>
          <w:p w14:paraId="3597D6E6" w14:textId="77777777" w:rsidR="00D20111" w:rsidRPr="00D20111" w:rsidRDefault="00D20111" w:rsidP="00D20111">
            <w:pPr>
              <w:adjustRightInd w:val="0"/>
              <w:snapToGrid w:val="0"/>
              <w:spacing w:line="360" w:lineRule="auto"/>
              <w:jc w:val="both"/>
              <w:rPr>
                <w:rFonts w:ascii="Book Antiqua" w:eastAsia="宋体" w:hAnsi="Book Antiqua"/>
                <w:b/>
                <w:bCs/>
                <w:lang w:eastAsia="zh-CN"/>
              </w:rPr>
            </w:pPr>
            <w:r w:rsidRPr="00D20111">
              <w:rPr>
                <w:rFonts w:ascii="Book Antiqua" w:eastAsia="宋体" w:hAnsi="Book Antiqua"/>
                <w:b/>
                <w:bCs/>
              </w:rPr>
              <w:t>Cases</w:t>
            </w:r>
          </w:p>
        </w:tc>
      </w:tr>
      <w:tr w:rsidR="00D20111" w:rsidRPr="00D20111" w14:paraId="024C25F5" w14:textId="77777777" w:rsidTr="00563D1A">
        <w:trPr>
          <w:trHeight w:val="266"/>
        </w:trPr>
        <w:tc>
          <w:tcPr>
            <w:tcW w:w="3283" w:type="pct"/>
            <w:tcBorders>
              <w:top w:val="single" w:sz="4" w:space="0" w:color="auto"/>
            </w:tcBorders>
            <w:noWrap/>
            <w:vAlign w:val="center"/>
          </w:tcPr>
          <w:p w14:paraId="546596F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Age (yr)</w:t>
            </w:r>
          </w:p>
        </w:tc>
        <w:tc>
          <w:tcPr>
            <w:tcW w:w="1717" w:type="pct"/>
            <w:tcBorders>
              <w:top w:val="single" w:sz="4" w:space="0" w:color="auto"/>
            </w:tcBorders>
            <w:noWrap/>
            <w:vAlign w:val="center"/>
          </w:tcPr>
          <w:p w14:paraId="585CFC6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　</w:t>
            </w:r>
          </w:p>
        </w:tc>
      </w:tr>
      <w:tr w:rsidR="00D20111" w:rsidRPr="00D20111" w14:paraId="5DB77745" w14:textId="77777777" w:rsidTr="00563D1A">
        <w:trPr>
          <w:trHeight w:val="266"/>
        </w:trPr>
        <w:tc>
          <w:tcPr>
            <w:tcW w:w="3283" w:type="pct"/>
            <w:noWrap/>
            <w:vAlign w:val="center"/>
          </w:tcPr>
          <w:p w14:paraId="3E58EB5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50</w:t>
            </w:r>
          </w:p>
        </w:tc>
        <w:tc>
          <w:tcPr>
            <w:tcW w:w="1717" w:type="pct"/>
            <w:noWrap/>
            <w:vAlign w:val="center"/>
          </w:tcPr>
          <w:p w14:paraId="744A33F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45</w:t>
            </w:r>
          </w:p>
        </w:tc>
      </w:tr>
      <w:tr w:rsidR="00D20111" w:rsidRPr="00D20111" w14:paraId="289B104B" w14:textId="77777777" w:rsidTr="00563D1A">
        <w:trPr>
          <w:trHeight w:val="266"/>
        </w:trPr>
        <w:tc>
          <w:tcPr>
            <w:tcW w:w="3283" w:type="pct"/>
            <w:noWrap/>
            <w:vAlign w:val="center"/>
          </w:tcPr>
          <w:p w14:paraId="6267804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hint="eastAsia"/>
                <w:lang w:eastAsia="zh-CN"/>
              </w:rPr>
              <w:t>&gt;</w:t>
            </w:r>
            <w:r w:rsidRPr="00D20111">
              <w:rPr>
                <w:rFonts w:ascii="Book Antiqua" w:eastAsia="宋体" w:hAnsi="Book Antiqua"/>
                <w:lang w:eastAsia="zh-CN"/>
              </w:rPr>
              <w:t xml:space="preserve"> </w:t>
            </w:r>
            <w:r w:rsidRPr="00D20111">
              <w:rPr>
                <w:rFonts w:ascii="Book Antiqua" w:eastAsia="宋体" w:hAnsi="Book Antiqua"/>
              </w:rPr>
              <w:t>50</w:t>
            </w:r>
          </w:p>
        </w:tc>
        <w:tc>
          <w:tcPr>
            <w:tcW w:w="1717" w:type="pct"/>
            <w:noWrap/>
            <w:vAlign w:val="center"/>
          </w:tcPr>
          <w:p w14:paraId="37B151C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43</w:t>
            </w:r>
          </w:p>
        </w:tc>
      </w:tr>
      <w:tr w:rsidR="00D20111" w:rsidRPr="00D20111" w14:paraId="16B05157" w14:textId="77777777" w:rsidTr="00563D1A">
        <w:trPr>
          <w:trHeight w:val="266"/>
        </w:trPr>
        <w:tc>
          <w:tcPr>
            <w:tcW w:w="3283" w:type="pct"/>
            <w:noWrap/>
            <w:vAlign w:val="center"/>
          </w:tcPr>
          <w:p w14:paraId="5FCCCE4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Sex</w:t>
            </w:r>
          </w:p>
        </w:tc>
        <w:tc>
          <w:tcPr>
            <w:tcW w:w="1717" w:type="pct"/>
            <w:noWrap/>
            <w:vAlign w:val="center"/>
          </w:tcPr>
          <w:p w14:paraId="4F129378"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127D8A58" w14:textId="77777777" w:rsidTr="00563D1A">
        <w:trPr>
          <w:trHeight w:val="266"/>
        </w:trPr>
        <w:tc>
          <w:tcPr>
            <w:tcW w:w="3283" w:type="pct"/>
            <w:noWrap/>
            <w:vAlign w:val="center"/>
          </w:tcPr>
          <w:p w14:paraId="052D3BE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Male</w:t>
            </w:r>
          </w:p>
        </w:tc>
        <w:tc>
          <w:tcPr>
            <w:tcW w:w="1717" w:type="pct"/>
            <w:noWrap/>
            <w:vAlign w:val="center"/>
          </w:tcPr>
          <w:p w14:paraId="33605A8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45</w:t>
            </w:r>
          </w:p>
        </w:tc>
      </w:tr>
      <w:tr w:rsidR="00D20111" w:rsidRPr="00D20111" w14:paraId="116B8A42" w14:textId="77777777" w:rsidTr="00563D1A">
        <w:trPr>
          <w:trHeight w:val="266"/>
        </w:trPr>
        <w:tc>
          <w:tcPr>
            <w:tcW w:w="3283" w:type="pct"/>
            <w:noWrap/>
            <w:vAlign w:val="center"/>
          </w:tcPr>
          <w:p w14:paraId="7531064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Female</w:t>
            </w:r>
          </w:p>
        </w:tc>
        <w:tc>
          <w:tcPr>
            <w:tcW w:w="1717" w:type="pct"/>
            <w:noWrap/>
            <w:vAlign w:val="center"/>
          </w:tcPr>
          <w:p w14:paraId="74CA56A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43</w:t>
            </w:r>
          </w:p>
        </w:tc>
      </w:tr>
      <w:tr w:rsidR="00D20111" w:rsidRPr="00D20111" w14:paraId="0F31519C" w14:textId="77777777" w:rsidTr="00563D1A">
        <w:trPr>
          <w:trHeight w:val="266"/>
        </w:trPr>
        <w:tc>
          <w:tcPr>
            <w:tcW w:w="3283" w:type="pct"/>
            <w:noWrap/>
            <w:vAlign w:val="center"/>
          </w:tcPr>
          <w:p w14:paraId="65A3B90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Tumor diameter</w:t>
            </w:r>
          </w:p>
        </w:tc>
        <w:tc>
          <w:tcPr>
            <w:tcW w:w="1717" w:type="pct"/>
            <w:noWrap/>
            <w:vAlign w:val="center"/>
          </w:tcPr>
          <w:p w14:paraId="54FD2996"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00924409" w14:textId="77777777" w:rsidTr="00563D1A">
        <w:trPr>
          <w:trHeight w:val="266"/>
        </w:trPr>
        <w:tc>
          <w:tcPr>
            <w:tcW w:w="3283" w:type="pct"/>
            <w:noWrap/>
            <w:vAlign w:val="center"/>
          </w:tcPr>
          <w:p w14:paraId="721499A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hint="eastAsia"/>
                <w:lang w:eastAsia="zh-CN"/>
              </w:rPr>
              <w:t>&lt;</w:t>
            </w:r>
            <w:r w:rsidRPr="00D20111">
              <w:rPr>
                <w:rFonts w:ascii="Book Antiqua" w:eastAsia="宋体" w:hAnsi="Book Antiqua"/>
                <w:lang w:eastAsia="zh-CN"/>
              </w:rPr>
              <w:t xml:space="preserve"> </w:t>
            </w:r>
            <w:r w:rsidRPr="00D20111">
              <w:rPr>
                <w:rFonts w:ascii="Book Antiqua" w:eastAsia="宋体" w:hAnsi="Book Antiqua"/>
              </w:rPr>
              <w:t>5 cm</w:t>
            </w:r>
          </w:p>
        </w:tc>
        <w:tc>
          <w:tcPr>
            <w:tcW w:w="1717" w:type="pct"/>
            <w:noWrap/>
            <w:vAlign w:val="center"/>
          </w:tcPr>
          <w:p w14:paraId="1B57563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50</w:t>
            </w:r>
          </w:p>
        </w:tc>
      </w:tr>
      <w:tr w:rsidR="00D20111" w:rsidRPr="00D20111" w14:paraId="74EF3F4A" w14:textId="77777777" w:rsidTr="00563D1A">
        <w:trPr>
          <w:trHeight w:val="266"/>
        </w:trPr>
        <w:tc>
          <w:tcPr>
            <w:tcW w:w="3283" w:type="pct"/>
            <w:noWrap/>
            <w:vAlign w:val="center"/>
          </w:tcPr>
          <w:p w14:paraId="0648C38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5 cm</w:t>
            </w:r>
          </w:p>
        </w:tc>
        <w:tc>
          <w:tcPr>
            <w:tcW w:w="1717" w:type="pct"/>
            <w:noWrap/>
            <w:vAlign w:val="center"/>
          </w:tcPr>
          <w:p w14:paraId="30818C4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38</w:t>
            </w:r>
          </w:p>
        </w:tc>
      </w:tr>
      <w:tr w:rsidR="00D20111" w:rsidRPr="00D20111" w14:paraId="5140C36E" w14:textId="77777777" w:rsidTr="00563D1A">
        <w:trPr>
          <w:trHeight w:val="266"/>
        </w:trPr>
        <w:tc>
          <w:tcPr>
            <w:tcW w:w="3283" w:type="pct"/>
            <w:noWrap/>
            <w:vAlign w:val="center"/>
          </w:tcPr>
          <w:p w14:paraId="195BDCF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TNM stage</w:t>
            </w:r>
          </w:p>
        </w:tc>
        <w:tc>
          <w:tcPr>
            <w:tcW w:w="1717" w:type="pct"/>
            <w:noWrap/>
            <w:vAlign w:val="center"/>
          </w:tcPr>
          <w:p w14:paraId="74393204"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1EDF5D47" w14:textId="77777777" w:rsidTr="00563D1A">
        <w:trPr>
          <w:trHeight w:val="266"/>
        </w:trPr>
        <w:tc>
          <w:tcPr>
            <w:tcW w:w="3283" w:type="pct"/>
            <w:noWrap/>
            <w:vAlign w:val="center"/>
          </w:tcPr>
          <w:p w14:paraId="3C963617" w14:textId="77777777" w:rsidR="00D20111" w:rsidRPr="00D20111" w:rsidRDefault="00D20111" w:rsidP="00D20111">
            <w:pPr>
              <w:adjustRightInd w:val="0"/>
              <w:snapToGrid w:val="0"/>
              <w:spacing w:line="360" w:lineRule="auto"/>
              <w:jc w:val="both"/>
              <w:rPr>
                <w:rFonts w:ascii="Book Antiqua" w:eastAsia="宋体" w:hAnsi="Book Antiqua"/>
                <w:lang w:eastAsia="zh-CN"/>
              </w:rPr>
            </w:pPr>
            <w:r w:rsidRPr="00D20111">
              <w:rPr>
                <w:rFonts w:ascii="Book Antiqua" w:eastAsia="宋体" w:hAnsi="Book Antiqua" w:cs="宋体"/>
                <w:lang w:eastAsia="zh-CN"/>
              </w:rPr>
              <w:t>I-II</w:t>
            </w:r>
          </w:p>
        </w:tc>
        <w:tc>
          <w:tcPr>
            <w:tcW w:w="1717" w:type="pct"/>
            <w:noWrap/>
            <w:vAlign w:val="center"/>
          </w:tcPr>
          <w:p w14:paraId="69A5F61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52</w:t>
            </w:r>
          </w:p>
        </w:tc>
      </w:tr>
      <w:tr w:rsidR="00D20111" w:rsidRPr="00D20111" w14:paraId="4F286343" w14:textId="77777777" w:rsidTr="00563D1A">
        <w:trPr>
          <w:trHeight w:val="266"/>
        </w:trPr>
        <w:tc>
          <w:tcPr>
            <w:tcW w:w="3283" w:type="pct"/>
            <w:noWrap/>
            <w:vAlign w:val="center"/>
          </w:tcPr>
          <w:p w14:paraId="7A0A1CBE" w14:textId="77777777" w:rsidR="00D20111" w:rsidRPr="00D20111" w:rsidRDefault="00D20111" w:rsidP="00D20111">
            <w:pPr>
              <w:adjustRightInd w:val="0"/>
              <w:snapToGrid w:val="0"/>
              <w:spacing w:line="360" w:lineRule="auto"/>
              <w:jc w:val="both"/>
              <w:rPr>
                <w:rFonts w:ascii="Book Antiqua" w:eastAsia="宋体" w:hAnsi="Book Antiqua"/>
                <w:lang w:eastAsia="zh-CN"/>
              </w:rPr>
            </w:pPr>
            <w:r w:rsidRPr="00D20111">
              <w:rPr>
                <w:rFonts w:ascii="Book Antiqua" w:eastAsia="宋体" w:hAnsi="Book Antiqua" w:cs="宋体"/>
                <w:lang w:eastAsia="zh-CN"/>
              </w:rPr>
              <w:t>III</w:t>
            </w:r>
          </w:p>
        </w:tc>
        <w:tc>
          <w:tcPr>
            <w:tcW w:w="1717" w:type="pct"/>
            <w:noWrap/>
            <w:vAlign w:val="center"/>
          </w:tcPr>
          <w:p w14:paraId="70FDAED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36</w:t>
            </w:r>
          </w:p>
        </w:tc>
      </w:tr>
      <w:tr w:rsidR="00D20111" w:rsidRPr="00D20111" w14:paraId="6320F25F" w14:textId="77777777" w:rsidTr="00563D1A">
        <w:trPr>
          <w:trHeight w:val="266"/>
        </w:trPr>
        <w:tc>
          <w:tcPr>
            <w:tcW w:w="3283" w:type="pct"/>
            <w:noWrap/>
            <w:vAlign w:val="center"/>
          </w:tcPr>
          <w:p w14:paraId="5B74EB5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Differentiation degree</w:t>
            </w:r>
          </w:p>
        </w:tc>
        <w:tc>
          <w:tcPr>
            <w:tcW w:w="1717" w:type="pct"/>
            <w:noWrap/>
            <w:vAlign w:val="center"/>
          </w:tcPr>
          <w:p w14:paraId="2F762973"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170D1A63" w14:textId="77777777" w:rsidTr="00563D1A">
        <w:trPr>
          <w:trHeight w:val="266"/>
        </w:trPr>
        <w:tc>
          <w:tcPr>
            <w:tcW w:w="3283" w:type="pct"/>
            <w:noWrap/>
            <w:vAlign w:val="center"/>
          </w:tcPr>
          <w:p w14:paraId="01FF1F4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High differentiation</w:t>
            </w:r>
          </w:p>
        </w:tc>
        <w:tc>
          <w:tcPr>
            <w:tcW w:w="1717" w:type="pct"/>
            <w:noWrap/>
            <w:vAlign w:val="center"/>
          </w:tcPr>
          <w:p w14:paraId="336078F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32</w:t>
            </w:r>
          </w:p>
        </w:tc>
      </w:tr>
      <w:tr w:rsidR="00D20111" w:rsidRPr="00D20111" w14:paraId="1D484D32" w14:textId="77777777" w:rsidTr="00563D1A">
        <w:trPr>
          <w:trHeight w:val="266"/>
        </w:trPr>
        <w:tc>
          <w:tcPr>
            <w:tcW w:w="3283" w:type="pct"/>
            <w:noWrap/>
            <w:vAlign w:val="center"/>
          </w:tcPr>
          <w:p w14:paraId="6CBA081A" w14:textId="3A83D309" w:rsidR="00D20111" w:rsidRPr="00D20111" w:rsidRDefault="00A24FA7" w:rsidP="00F22EFB">
            <w:pPr>
              <w:adjustRightInd w:val="0"/>
              <w:snapToGrid w:val="0"/>
              <w:spacing w:line="360" w:lineRule="auto"/>
              <w:jc w:val="both"/>
              <w:rPr>
                <w:rFonts w:ascii="Book Antiqua" w:eastAsia="宋体" w:hAnsi="Book Antiqua"/>
              </w:rPr>
            </w:pPr>
            <w:r w:rsidRPr="00D20111">
              <w:rPr>
                <w:rFonts w:ascii="Book Antiqua" w:eastAsia="宋体" w:hAnsi="Book Antiqua"/>
              </w:rPr>
              <w:t>Medium</w:t>
            </w:r>
            <w:r>
              <w:rPr>
                <w:rFonts w:ascii="Book Antiqua" w:eastAsia="宋体" w:hAnsi="Book Antiqua"/>
              </w:rPr>
              <w:t>/</w:t>
            </w:r>
            <w:r w:rsidR="00D20111" w:rsidRPr="00D20111">
              <w:rPr>
                <w:rFonts w:ascii="Book Antiqua" w:eastAsia="宋体" w:hAnsi="Book Antiqua"/>
              </w:rPr>
              <w:t>low differentiation</w:t>
            </w:r>
          </w:p>
        </w:tc>
        <w:tc>
          <w:tcPr>
            <w:tcW w:w="1717" w:type="pct"/>
            <w:noWrap/>
            <w:vAlign w:val="center"/>
          </w:tcPr>
          <w:p w14:paraId="37D5B9D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56</w:t>
            </w:r>
          </w:p>
        </w:tc>
      </w:tr>
      <w:tr w:rsidR="00D20111" w:rsidRPr="00D20111" w14:paraId="00CD3417" w14:textId="77777777" w:rsidTr="00563D1A">
        <w:trPr>
          <w:trHeight w:val="266"/>
        </w:trPr>
        <w:tc>
          <w:tcPr>
            <w:tcW w:w="3283" w:type="pct"/>
            <w:noWrap/>
            <w:vAlign w:val="center"/>
          </w:tcPr>
          <w:p w14:paraId="79C63EF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Lymph node metastasis</w:t>
            </w:r>
          </w:p>
        </w:tc>
        <w:tc>
          <w:tcPr>
            <w:tcW w:w="1717" w:type="pct"/>
            <w:noWrap/>
            <w:vAlign w:val="center"/>
          </w:tcPr>
          <w:p w14:paraId="4569A434"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68270E25" w14:textId="77777777" w:rsidTr="00563D1A">
        <w:trPr>
          <w:trHeight w:val="266"/>
        </w:trPr>
        <w:tc>
          <w:tcPr>
            <w:tcW w:w="3283" w:type="pct"/>
            <w:noWrap/>
            <w:vAlign w:val="center"/>
          </w:tcPr>
          <w:p w14:paraId="5B53F79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Yes</w:t>
            </w:r>
          </w:p>
        </w:tc>
        <w:tc>
          <w:tcPr>
            <w:tcW w:w="1717" w:type="pct"/>
            <w:noWrap/>
            <w:vAlign w:val="center"/>
          </w:tcPr>
          <w:p w14:paraId="3F4F817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40</w:t>
            </w:r>
          </w:p>
        </w:tc>
      </w:tr>
      <w:tr w:rsidR="00D20111" w:rsidRPr="00D20111" w14:paraId="24B1E7F5" w14:textId="77777777" w:rsidTr="00563D1A">
        <w:trPr>
          <w:trHeight w:val="266"/>
        </w:trPr>
        <w:tc>
          <w:tcPr>
            <w:tcW w:w="3283" w:type="pct"/>
            <w:noWrap/>
            <w:vAlign w:val="center"/>
          </w:tcPr>
          <w:p w14:paraId="3D567FB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No</w:t>
            </w:r>
          </w:p>
        </w:tc>
        <w:tc>
          <w:tcPr>
            <w:tcW w:w="1717" w:type="pct"/>
            <w:noWrap/>
            <w:vAlign w:val="center"/>
          </w:tcPr>
          <w:p w14:paraId="3A6DE33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48</w:t>
            </w:r>
          </w:p>
        </w:tc>
      </w:tr>
      <w:tr w:rsidR="00D20111" w:rsidRPr="00D20111" w14:paraId="6B766223" w14:textId="77777777" w:rsidTr="00563D1A">
        <w:trPr>
          <w:trHeight w:val="266"/>
        </w:trPr>
        <w:tc>
          <w:tcPr>
            <w:tcW w:w="3283" w:type="pct"/>
            <w:noWrap/>
            <w:vAlign w:val="center"/>
          </w:tcPr>
          <w:p w14:paraId="581C5FF8" w14:textId="6E43C8F3" w:rsidR="00D20111" w:rsidRPr="00D20111" w:rsidRDefault="00D20111" w:rsidP="00F22EFB">
            <w:pPr>
              <w:adjustRightInd w:val="0"/>
              <w:snapToGrid w:val="0"/>
              <w:spacing w:line="360" w:lineRule="auto"/>
              <w:jc w:val="both"/>
              <w:rPr>
                <w:rFonts w:ascii="Book Antiqua" w:eastAsia="宋体" w:hAnsi="Book Antiqua"/>
              </w:rPr>
            </w:pPr>
            <w:r w:rsidRPr="00D20111">
              <w:rPr>
                <w:rFonts w:ascii="Book Antiqua" w:eastAsia="宋体" w:hAnsi="Book Antiqua"/>
              </w:rPr>
              <w:t xml:space="preserve">Hepatitis B surface antigen </w:t>
            </w:r>
            <w:r w:rsidR="00A24FA7" w:rsidRPr="00D20111">
              <w:rPr>
                <w:rFonts w:ascii="Book Antiqua" w:eastAsia="宋体" w:hAnsi="Book Antiqua"/>
              </w:rPr>
              <w:t>positiv</w:t>
            </w:r>
            <w:r w:rsidR="00A24FA7">
              <w:rPr>
                <w:rFonts w:ascii="Book Antiqua" w:eastAsia="宋体" w:hAnsi="Book Antiqua"/>
              </w:rPr>
              <w:t>ity</w:t>
            </w:r>
          </w:p>
        </w:tc>
        <w:tc>
          <w:tcPr>
            <w:tcW w:w="1717" w:type="pct"/>
            <w:noWrap/>
            <w:vAlign w:val="center"/>
          </w:tcPr>
          <w:p w14:paraId="539A8F40"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2AE402C7" w14:textId="77777777" w:rsidTr="00563D1A">
        <w:trPr>
          <w:trHeight w:val="266"/>
        </w:trPr>
        <w:tc>
          <w:tcPr>
            <w:tcW w:w="3283" w:type="pct"/>
            <w:noWrap/>
            <w:vAlign w:val="center"/>
          </w:tcPr>
          <w:p w14:paraId="379FDB6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Yes</w:t>
            </w:r>
          </w:p>
        </w:tc>
        <w:tc>
          <w:tcPr>
            <w:tcW w:w="1717" w:type="pct"/>
            <w:noWrap/>
            <w:vAlign w:val="center"/>
          </w:tcPr>
          <w:p w14:paraId="0AB05CC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72</w:t>
            </w:r>
          </w:p>
        </w:tc>
      </w:tr>
      <w:tr w:rsidR="00D20111" w:rsidRPr="00D20111" w14:paraId="2F8CFA7A" w14:textId="77777777" w:rsidTr="00563D1A">
        <w:trPr>
          <w:trHeight w:val="266"/>
        </w:trPr>
        <w:tc>
          <w:tcPr>
            <w:tcW w:w="3283" w:type="pct"/>
            <w:noWrap/>
            <w:vAlign w:val="center"/>
          </w:tcPr>
          <w:p w14:paraId="084B66E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No</w:t>
            </w:r>
          </w:p>
        </w:tc>
        <w:tc>
          <w:tcPr>
            <w:tcW w:w="1717" w:type="pct"/>
            <w:noWrap/>
            <w:vAlign w:val="center"/>
          </w:tcPr>
          <w:p w14:paraId="4FB6B6B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16</w:t>
            </w:r>
          </w:p>
        </w:tc>
      </w:tr>
      <w:tr w:rsidR="00D20111" w:rsidRPr="00D20111" w14:paraId="4B45178C" w14:textId="77777777" w:rsidTr="00563D1A">
        <w:trPr>
          <w:trHeight w:val="266"/>
        </w:trPr>
        <w:tc>
          <w:tcPr>
            <w:tcW w:w="3283" w:type="pct"/>
            <w:noWrap/>
            <w:vAlign w:val="center"/>
          </w:tcPr>
          <w:p w14:paraId="4E71EC4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Portal vein tumor thrombus</w:t>
            </w:r>
          </w:p>
        </w:tc>
        <w:tc>
          <w:tcPr>
            <w:tcW w:w="1717" w:type="pct"/>
            <w:noWrap/>
            <w:vAlign w:val="center"/>
          </w:tcPr>
          <w:p w14:paraId="0382C826"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5715A9C9" w14:textId="77777777" w:rsidTr="00563D1A">
        <w:trPr>
          <w:trHeight w:val="266"/>
        </w:trPr>
        <w:tc>
          <w:tcPr>
            <w:tcW w:w="3283" w:type="pct"/>
            <w:noWrap/>
            <w:vAlign w:val="center"/>
          </w:tcPr>
          <w:p w14:paraId="34A5231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Yes</w:t>
            </w:r>
          </w:p>
        </w:tc>
        <w:tc>
          <w:tcPr>
            <w:tcW w:w="1717" w:type="pct"/>
            <w:noWrap/>
            <w:vAlign w:val="center"/>
          </w:tcPr>
          <w:p w14:paraId="3E40CD6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50</w:t>
            </w:r>
          </w:p>
        </w:tc>
      </w:tr>
      <w:tr w:rsidR="00D20111" w:rsidRPr="00D20111" w14:paraId="44DEA983" w14:textId="77777777" w:rsidTr="00563D1A">
        <w:trPr>
          <w:trHeight w:val="56"/>
        </w:trPr>
        <w:tc>
          <w:tcPr>
            <w:tcW w:w="3283" w:type="pct"/>
            <w:noWrap/>
            <w:vAlign w:val="center"/>
          </w:tcPr>
          <w:p w14:paraId="751F600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No</w:t>
            </w:r>
          </w:p>
        </w:tc>
        <w:tc>
          <w:tcPr>
            <w:tcW w:w="1717" w:type="pct"/>
            <w:noWrap/>
            <w:vAlign w:val="center"/>
          </w:tcPr>
          <w:p w14:paraId="4FB3EED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38</w:t>
            </w:r>
          </w:p>
        </w:tc>
      </w:tr>
    </w:tbl>
    <w:p w14:paraId="2D19E6A6" w14:textId="77777777" w:rsidR="00D20111" w:rsidRPr="00D20111" w:rsidRDefault="00D20111" w:rsidP="00D20111">
      <w:pPr>
        <w:adjustRightInd w:val="0"/>
        <w:snapToGrid w:val="0"/>
        <w:spacing w:line="360" w:lineRule="auto"/>
        <w:jc w:val="both"/>
        <w:rPr>
          <w:rFonts w:ascii="Book Antiqua" w:eastAsia="宋体" w:hAnsi="Book Antiqua"/>
        </w:rPr>
      </w:pPr>
    </w:p>
    <w:p w14:paraId="55B242E6" w14:textId="77777777" w:rsidR="00D20111" w:rsidRPr="00D20111" w:rsidRDefault="00D20111" w:rsidP="00D20111">
      <w:pPr>
        <w:adjustRightInd w:val="0"/>
        <w:snapToGrid w:val="0"/>
        <w:spacing w:line="360" w:lineRule="auto"/>
        <w:jc w:val="both"/>
        <w:rPr>
          <w:rFonts w:ascii="Book Antiqua" w:eastAsia="宋体" w:hAnsi="Book Antiqua"/>
          <w:b/>
          <w:bCs/>
        </w:rPr>
      </w:pPr>
    </w:p>
    <w:p w14:paraId="32BD4E2B" w14:textId="646065F2"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 xml:space="preserve">Table 2 </w:t>
      </w:r>
      <w:r w:rsidR="00A24FA7">
        <w:rPr>
          <w:rFonts w:ascii="Book Antiqua" w:eastAsia="宋体" w:hAnsi="Book Antiqua"/>
          <w:b/>
          <w:bCs/>
        </w:rPr>
        <w:t>C</w:t>
      </w:r>
      <w:r w:rsidRPr="00D20111">
        <w:rPr>
          <w:rFonts w:ascii="Book Antiqua" w:eastAsia="宋体" w:hAnsi="Book Antiqua"/>
          <w:b/>
          <w:bCs/>
        </w:rPr>
        <w:t xml:space="preserve">omparison of </w:t>
      </w:r>
      <w:r w:rsidR="00A24FA7">
        <w:rPr>
          <w:rFonts w:ascii="Book Antiqua" w:eastAsia="宋体" w:hAnsi="Book Antiqua"/>
          <w:b/>
          <w:bCs/>
        </w:rPr>
        <w:t>c</w:t>
      </w:r>
      <w:r w:rsidR="00A24FA7" w:rsidRPr="00D20111">
        <w:rPr>
          <w:rFonts w:ascii="Book Antiqua" w:eastAsia="宋体" w:hAnsi="Book Antiqua"/>
          <w:b/>
          <w:bCs/>
        </w:rPr>
        <w:t>aspase</w:t>
      </w:r>
      <w:r w:rsidRPr="00D20111">
        <w:rPr>
          <w:rFonts w:ascii="Book Antiqua" w:eastAsia="宋体" w:hAnsi="Book Antiqua"/>
          <w:b/>
          <w:bCs/>
        </w:rPr>
        <w:t xml:space="preserve">-3 and </w:t>
      </w:r>
      <w:r w:rsidRPr="00D20111">
        <w:rPr>
          <w:rFonts w:ascii="Book Antiqua" w:eastAsia="Book Antiqua" w:hAnsi="Book Antiqua" w:cs="Book Antiqua"/>
          <w:b/>
          <w:bCs/>
          <w:color w:val="000000"/>
        </w:rPr>
        <w:t>hypoxia inducible factor 1α</w:t>
      </w:r>
      <w:r w:rsidR="00A24FA7">
        <w:rPr>
          <w:rFonts w:ascii="Book Antiqua" w:eastAsia="Book Antiqua" w:hAnsi="Book Antiqua" w:cs="Book Antiqua"/>
          <w:b/>
          <w:bCs/>
          <w:color w:val="000000"/>
        </w:rPr>
        <w:t xml:space="preserve"> </w:t>
      </w:r>
      <w:r w:rsidR="00A24FA7" w:rsidRPr="00D20111">
        <w:rPr>
          <w:rFonts w:ascii="Book Antiqua" w:eastAsia="宋体" w:hAnsi="Book Antiqua"/>
          <w:b/>
          <w:bCs/>
        </w:rPr>
        <w:t>expression</w:t>
      </w:r>
      <w:r w:rsidR="00A24FA7" w:rsidRPr="00D20111" w:rsidDel="00A24FA7">
        <w:rPr>
          <w:rFonts w:ascii="Book Antiqua" w:eastAsia="宋体" w:hAnsi="Book Antiqua"/>
          <w:b/>
          <w:bCs/>
        </w:rPr>
        <w:t xml:space="preserve"> </w:t>
      </w:r>
      <w:r w:rsidRPr="00D20111">
        <w:rPr>
          <w:rFonts w:ascii="Book Antiqua" w:eastAsia="宋体" w:hAnsi="Book Antiqua"/>
          <w:b/>
          <w:bCs/>
        </w:rPr>
        <w:t xml:space="preserve">in </w:t>
      </w:r>
      <w:r w:rsidRPr="00D20111">
        <w:rPr>
          <w:rFonts w:ascii="Book Antiqua" w:eastAsia="Book Antiqua" w:hAnsi="Book Antiqua" w:cs="Book Antiqua"/>
          <w:b/>
          <w:bCs/>
          <w:color w:val="000000"/>
        </w:rPr>
        <w:t>hepatocellular carcinoma</w:t>
      </w:r>
      <w:r w:rsidR="00A24FA7">
        <w:rPr>
          <w:rFonts w:ascii="Book Antiqua" w:eastAsia="宋体" w:hAnsi="Book Antiqua"/>
          <w:b/>
          <w:bCs/>
        </w:rPr>
        <w:t xml:space="preserve"> </w:t>
      </w:r>
      <w:r w:rsidRPr="00D20111">
        <w:rPr>
          <w:rFonts w:ascii="Book Antiqua" w:eastAsia="宋体" w:hAnsi="Book Antiqua"/>
          <w:b/>
          <w:bCs/>
        </w:rPr>
        <w:t>and paracancerous tissue</w:t>
      </w:r>
      <w:r w:rsidR="00A24FA7">
        <w:rPr>
          <w:rFonts w:ascii="Book Antiqua" w:eastAsia="宋体" w:hAnsi="Book Antiqua"/>
          <w:b/>
          <w:bCs/>
        </w:rPr>
        <w:t>s</w:t>
      </w:r>
      <w:r w:rsidRPr="00D20111">
        <w:rPr>
          <w:rFonts w:ascii="Book Antiqua" w:eastAsia="宋体" w:hAnsi="Book Antiqua"/>
          <w:b/>
          <w:bCs/>
        </w:rPr>
        <w:t xml:space="preserve">, </w:t>
      </w:r>
      <w:r w:rsidRPr="00D20111">
        <w:rPr>
          <w:rFonts w:ascii="Book Antiqua" w:eastAsia="宋体" w:hAnsi="Book Antiqua"/>
          <w:b/>
          <w:bCs/>
          <w:i/>
          <w:iCs/>
        </w:rPr>
        <w:t>n</w:t>
      </w:r>
      <w:r w:rsidRPr="00D20111">
        <w:rPr>
          <w:rFonts w:ascii="Book Antiqua" w:eastAsia="宋体" w:hAnsi="Book Antiqua"/>
          <w:b/>
          <w:bCs/>
        </w:rPr>
        <w:t xml:space="preserve"> (%)</w:t>
      </w:r>
    </w:p>
    <w:tbl>
      <w:tblPr>
        <w:tblW w:w="9464" w:type="dxa"/>
        <w:tblBorders>
          <w:top w:val="single" w:sz="4" w:space="0" w:color="auto"/>
          <w:bottom w:val="single" w:sz="4" w:space="0" w:color="auto"/>
        </w:tblBorders>
        <w:tblLook w:val="04A0" w:firstRow="1" w:lastRow="0" w:firstColumn="1" w:lastColumn="0" w:noHBand="0" w:noVBand="1"/>
      </w:tblPr>
      <w:tblGrid>
        <w:gridCol w:w="1756"/>
        <w:gridCol w:w="960"/>
        <w:gridCol w:w="3204"/>
        <w:gridCol w:w="3544"/>
      </w:tblGrid>
      <w:tr w:rsidR="00D20111" w:rsidRPr="00D20111" w14:paraId="3466990C" w14:textId="77777777" w:rsidTr="00563D1A">
        <w:trPr>
          <w:trHeight w:val="576"/>
        </w:trPr>
        <w:tc>
          <w:tcPr>
            <w:tcW w:w="1756" w:type="dxa"/>
            <w:tcBorders>
              <w:top w:val="single" w:sz="4" w:space="0" w:color="auto"/>
              <w:bottom w:val="single" w:sz="4" w:space="0" w:color="auto"/>
            </w:tcBorders>
            <w:noWrap/>
            <w:vAlign w:val="center"/>
          </w:tcPr>
          <w:p w14:paraId="236C8E95"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lastRenderedPageBreak/>
              <w:t>Group</w:t>
            </w:r>
          </w:p>
        </w:tc>
        <w:tc>
          <w:tcPr>
            <w:tcW w:w="960" w:type="dxa"/>
            <w:tcBorders>
              <w:top w:val="single" w:sz="4" w:space="0" w:color="auto"/>
              <w:bottom w:val="single" w:sz="4" w:space="0" w:color="auto"/>
            </w:tcBorders>
            <w:noWrap/>
            <w:vAlign w:val="center"/>
          </w:tcPr>
          <w:p w14:paraId="16A69E22"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Cases</w:t>
            </w:r>
          </w:p>
        </w:tc>
        <w:tc>
          <w:tcPr>
            <w:tcW w:w="3204" w:type="dxa"/>
            <w:tcBorders>
              <w:top w:val="single" w:sz="4" w:space="0" w:color="auto"/>
              <w:bottom w:val="single" w:sz="4" w:space="0" w:color="auto"/>
            </w:tcBorders>
            <w:noWrap/>
            <w:vAlign w:val="center"/>
          </w:tcPr>
          <w:p w14:paraId="110D3414" w14:textId="6133E78D" w:rsidR="00D20111" w:rsidRPr="00D20111" w:rsidRDefault="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 xml:space="preserve">Positive expression rate of </w:t>
            </w:r>
            <w:r w:rsidR="00A24FA7">
              <w:rPr>
                <w:rFonts w:ascii="Book Antiqua" w:eastAsia="宋体" w:hAnsi="Book Antiqua"/>
                <w:b/>
                <w:bCs/>
              </w:rPr>
              <w:t>c</w:t>
            </w:r>
            <w:r w:rsidR="00A24FA7" w:rsidRPr="00D20111">
              <w:rPr>
                <w:rFonts w:ascii="Book Antiqua" w:eastAsia="宋体" w:hAnsi="Book Antiqua"/>
                <w:b/>
                <w:bCs/>
              </w:rPr>
              <w:t>aspase</w:t>
            </w:r>
            <w:r w:rsidRPr="00D20111">
              <w:rPr>
                <w:rFonts w:ascii="Book Antiqua" w:eastAsia="宋体" w:hAnsi="Book Antiqua"/>
                <w:b/>
                <w:bCs/>
              </w:rPr>
              <w:t xml:space="preserve">-3 </w:t>
            </w:r>
          </w:p>
        </w:tc>
        <w:tc>
          <w:tcPr>
            <w:tcW w:w="3544" w:type="dxa"/>
            <w:tcBorders>
              <w:top w:val="single" w:sz="4" w:space="0" w:color="auto"/>
              <w:bottom w:val="single" w:sz="4" w:space="0" w:color="auto"/>
            </w:tcBorders>
            <w:noWrap/>
            <w:vAlign w:val="center"/>
          </w:tcPr>
          <w:p w14:paraId="42939FCF"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Positive expression rate of HIF-1</w:t>
            </w:r>
            <w:r w:rsidRPr="00D20111">
              <w:rPr>
                <w:rFonts w:ascii="Book Antiqua" w:eastAsia="宋体" w:hAnsi="Book Antiqua"/>
                <w:b/>
                <w:bCs/>
              </w:rPr>
              <w:sym w:font="Symbol" w:char="F061"/>
            </w:r>
          </w:p>
        </w:tc>
      </w:tr>
      <w:tr w:rsidR="00D20111" w:rsidRPr="00D20111" w14:paraId="7C3BF37C" w14:textId="77777777" w:rsidTr="00563D1A">
        <w:trPr>
          <w:trHeight w:val="288"/>
        </w:trPr>
        <w:tc>
          <w:tcPr>
            <w:tcW w:w="1756" w:type="dxa"/>
            <w:tcBorders>
              <w:top w:val="single" w:sz="4" w:space="0" w:color="auto"/>
            </w:tcBorders>
            <w:noWrap/>
            <w:vAlign w:val="center"/>
          </w:tcPr>
          <w:p w14:paraId="5F0A3AD2" w14:textId="57082722"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HCC tissue</w:t>
            </w:r>
            <w:r w:rsidR="00A24FA7">
              <w:rPr>
                <w:rFonts w:ascii="Book Antiqua" w:eastAsia="宋体" w:hAnsi="Book Antiqua"/>
              </w:rPr>
              <w:t>s</w:t>
            </w:r>
          </w:p>
        </w:tc>
        <w:tc>
          <w:tcPr>
            <w:tcW w:w="960" w:type="dxa"/>
            <w:tcBorders>
              <w:top w:val="single" w:sz="4" w:space="0" w:color="auto"/>
            </w:tcBorders>
            <w:noWrap/>
            <w:vAlign w:val="center"/>
          </w:tcPr>
          <w:p w14:paraId="267F85D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88</w:t>
            </w:r>
          </w:p>
        </w:tc>
        <w:tc>
          <w:tcPr>
            <w:tcW w:w="3204" w:type="dxa"/>
            <w:tcBorders>
              <w:top w:val="single" w:sz="4" w:space="0" w:color="auto"/>
            </w:tcBorders>
            <w:noWrap/>
            <w:vAlign w:val="center"/>
          </w:tcPr>
          <w:p w14:paraId="053E9D7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24 (27.27)</w:t>
            </w:r>
          </w:p>
        </w:tc>
        <w:tc>
          <w:tcPr>
            <w:tcW w:w="3544" w:type="dxa"/>
            <w:tcBorders>
              <w:top w:val="single" w:sz="4" w:space="0" w:color="auto"/>
            </w:tcBorders>
            <w:noWrap/>
            <w:vAlign w:val="center"/>
          </w:tcPr>
          <w:p w14:paraId="4E2BAA9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64 (72.73)</w:t>
            </w:r>
          </w:p>
        </w:tc>
      </w:tr>
      <w:tr w:rsidR="00D20111" w:rsidRPr="00D20111" w14:paraId="45B5D667" w14:textId="77777777" w:rsidTr="00563D1A">
        <w:trPr>
          <w:trHeight w:val="288"/>
        </w:trPr>
        <w:tc>
          <w:tcPr>
            <w:tcW w:w="1756" w:type="dxa"/>
            <w:noWrap/>
            <w:vAlign w:val="center"/>
          </w:tcPr>
          <w:p w14:paraId="22F8E8B0" w14:textId="6ED215FF"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Paracancerous tissue</w:t>
            </w:r>
            <w:r w:rsidR="00A24FA7">
              <w:rPr>
                <w:rFonts w:ascii="Book Antiqua" w:eastAsia="宋体" w:hAnsi="Book Antiqua"/>
              </w:rPr>
              <w:t>s</w:t>
            </w:r>
          </w:p>
        </w:tc>
        <w:tc>
          <w:tcPr>
            <w:tcW w:w="960" w:type="dxa"/>
            <w:noWrap/>
            <w:vAlign w:val="center"/>
          </w:tcPr>
          <w:p w14:paraId="42037F8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88</w:t>
            </w:r>
          </w:p>
        </w:tc>
        <w:tc>
          <w:tcPr>
            <w:tcW w:w="3204" w:type="dxa"/>
            <w:noWrap/>
            <w:vAlign w:val="center"/>
          </w:tcPr>
          <w:p w14:paraId="1B4044D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72 (81.82)</w:t>
            </w:r>
          </w:p>
        </w:tc>
        <w:tc>
          <w:tcPr>
            <w:tcW w:w="3544" w:type="dxa"/>
            <w:noWrap/>
            <w:vAlign w:val="center"/>
          </w:tcPr>
          <w:p w14:paraId="0B9DF46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28 (31.82)</w:t>
            </w:r>
          </w:p>
        </w:tc>
      </w:tr>
      <w:tr w:rsidR="00D20111" w:rsidRPr="00D20111" w14:paraId="440B5CA4" w14:textId="77777777" w:rsidTr="00563D1A">
        <w:trPr>
          <w:trHeight w:val="312"/>
        </w:trPr>
        <w:tc>
          <w:tcPr>
            <w:tcW w:w="1756" w:type="dxa"/>
            <w:noWrap/>
            <w:vAlign w:val="center"/>
          </w:tcPr>
          <w:p w14:paraId="6BEF1617" w14:textId="1F4708FB"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i/>
                <w:iCs/>
              </w:rPr>
              <w:sym w:font="Symbol" w:char="F063"/>
            </w:r>
            <w:r w:rsidRPr="00D20111">
              <w:rPr>
                <w:rFonts w:ascii="Book Antiqua" w:eastAsia="宋体" w:hAnsi="Book Antiqua"/>
                <w:vertAlign w:val="superscript"/>
              </w:rPr>
              <w:t>2</w:t>
            </w:r>
          </w:p>
        </w:tc>
        <w:tc>
          <w:tcPr>
            <w:tcW w:w="960" w:type="dxa"/>
            <w:noWrap/>
            <w:vAlign w:val="center"/>
          </w:tcPr>
          <w:p w14:paraId="4E2F670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3204" w:type="dxa"/>
            <w:noWrap/>
            <w:vAlign w:val="center"/>
          </w:tcPr>
          <w:p w14:paraId="0B90E00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52.800</w:t>
            </w:r>
          </w:p>
        </w:tc>
        <w:tc>
          <w:tcPr>
            <w:tcW w:w="3544" w:type="dxa"/>
            <w:noWrap/>
            <w:vAlign w:val="center"/>
          </w:tcPr>
          <w:p w14:paraId="4FEFF80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29.516</w:t>
            </w:r>
          </w:p>
        </w:tc>
      </w:tr>
      <w:tr w:rsidR="00D20111" w:rsidRPr="00D20111" w14:paraId="00EF8E35" w14:textId="77777777" w:rsidTr="00563D1A">
        <w:trPr>
          <w:trHeight w:val="288"/>
        </w:trPr>
        <w:tc>
          <w:tcPr>
            <w:tcW w:w="1756" w:type="dxa"/>
            <w:noWrap/>
            <w:vAlign w:val="center"/>
          </w:tcPr>
          <w:p w14:paraId="02EDE49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i/>
                <w:iCs/>
              </w:rPr>
              <w:t>P</w:t>
            </w:r>
            <w:r w:rsidRPr="00D20111">
              <w:rPr>
                <w:rFonts w:ascii="Book Antiqua" w:eastAsia="宋体" w:hAnsi="Book Antiqua"/>
              </w:rPr>
              <w:t xml:space="preserve"> value</w:t>
            </w:r>
          </w:p>
        </w:tc>
        <w:tc>
          <w:tcPr>
            <w:tcW w:w="960" w:type="dxa"/>
            <w:noWrap/>
            <w:vAlign w:val="center"/>
          </w:tcPr>
          <w:p w14:paraId="7B66FC4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　</w:t>
            </w:r>
          </w:p>
        </w:tc>
        <w:tc>
          <w:tcPr>
            <w:tcW w:w="3204" w:type="dxa"/>
            <w:noWrap/>
            <w:vAlign w:val="center"/>
          </w:tcPr>
          <w:p w14:paraId="38E8E29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c>
          <w:tcPr>
            <w:tcW w:w="3544" w:type="dxa"/>
            <w:noWrap/>
            <w:vAlign w:val="center"/>
          </w:tcPr>
          <w:p w14:paraId="5949D7F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r>
    </w:tbl>
    <w:p w14:paraId="012F287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HIF-1</w:t>
      </w:r>
      <w:r w:rsidRPr="00D20111">
        <w:rPr>
          <w:rFonts w:ascii="Book Antiqua" w:eastAsia="宋体" w:hAnsi="Book Antiqua"/>
        </w:rPr>
        <w:sym w:font="Symbol" w:char="F061"/>
      </w:r>
      <w:r w:rsidRPr="00D20111">
        <w:rPr>
          <w:rFonts w:ascii="Book Antiqua" w:eastAsia="宋体" w:hAnsi="Book Antiqua"/>
        </w:rPr>
        <w:t xml:space="preserve">: </w:t>
      </w:r>
      <w:r w:rsidRPr="00D20111">
        <w:rPr>
          <w:rFonts w:ascii="Book Antiqua" w:eastAsia="Book Antiqua" w:hAnsi="Book Antiqua" w:cs="Book Antiqua"/>
          <w:color w:val="000000"/>
        </w:rPr>
        <w:t>hypoxia inducible factor 1α; HCC: Hepatocellular carcinoma.</w:t>
      </w:r>
    </w:p>
    <w:p w14:paraId="092F892A" w14:textId="03304939"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rPr>
        <w:br w:type="page"/>
      </w:r>
      <w:r w:rsidRPr="00D20111">
        <w:rPr>
          <w:rFonts w:ascii="Book Antiqua" w:eastAsia="宋体" w:hAnsi="Book Antiqua"/>
          <w:b/>
          <w:bCs/>
        </w:rPr>
        <w:lastRenderedPageBreak/>
        <w:t xml:space="preserve">Table 3 Relationship between expression of </w:t>
      </w:r>
      <w:r w:rsidR="00A24FA7">
        <w:rPr>
          <w:rFonts w:ascii="Book Antiqua" w:eastAsia="宋体" w:hAnsi="Book Antiqua"/>
          <w:b/>
          <w:bCs/>
        </w:rPr>
        <w:t>c</w:t>
      </w:r>
      <w:r w:rsidR="00A24FA7" w:rsidRPr="00D20111">
        <w:rPr>
          <w:rFonts w:ascii="Book Antiqua" w:eastAsia="宋体" w:hAnsi="Book Antiqua"/>
          <w:b/>
          <w:bCs/>
        </w:rPr>
        <w:t>aspase</w:t>
      </w:r>
      <w:r w:rsidRPr="00D20111">
        <w:rPr>
          <w:rFonts w:ascii="Book Antiqua" w:eastAsia="宋体" w:hAnsi="Book Antiqua"/>
          <w:b/>
          <w:bCs/>
        </w:rPr>
        <w:t xml:space="preserve">-3 and </w:t>
      </w:r>
      <w:r w:rsidRPr="00D20111">
        <w:rPr>
          <w:rFonts w:ascii="Book Antiqua" w:eastAsia="Book Antiqua" w:hAnsi="Book Antiqua" w:cs="Book Antiqua"/>
          <w:b/>
          <w:bCs/>
          <w:color w:val="000000"/>
        </w:rPr>
        <w:t>hypoxia inducible factor 1α</w:t>
      </w:r>
      <w:r w:rsidRPr="00D20111">
        <w:rPr>
          <w:rFonts w:ascii="Book Antiqua" w:eastAsia="宋体" w:hAnsi="Book Antiqua"/>
          <w:b/>
          <w:bCs/>
        </w:rPr>
        <w:t xml:space="preserve"> and clinical pathology of </w:t>
      </w:r>
      <w:r w:rsidRPr="00D20111">
        <w:rPr>
          <w:rFonts w:ascii="Book Antiqua" w:eastAsia="Book Antiqua" w:hAnsi="Book Antiqua" w:cs="Book Antiqua"/>
          <w:b/>
          <w:bCs/>
          <w:color w:val="000000"/>
        </w:rPr>
        <w:t xml:space="preserve">hepatocellular carcinoma, </w:t>
      </w:r>
      <w:r w:rsidRPr="00D20111">
        <w:rPr>
          <w:rFonts w:ascii="Book Antiqua" w:eastAsia="Book Antiqua" w:hAnsi="Book Antiqua" w:cs="Book Antiqua"/>
          <w:b/>
          <w:bCs/>
          <w:i/>
          <w:iCs/>
          <w:color w:val="000000"/>
        </w:rPr>
        <w:t>n</w:t>
      </w:r>
      <w:r w:rsidRPr="00D20111">
        <w:rPr>
          <w:rFonts w:ascii="Book Antiqua" w:eastAsia="Book Antiqua" w:hAnsi="Book Antiqua" w:cs="Book Antiqua"/>
          <w:b/>
          <w:bCs/>
          <w:color w:val="000000"/>
        </w:rPr>
        <w:t xml:space="preserve"> (%)</w:t>
      </w:r>
    </w:p>
    <w:tbl>
      <w:tblPr>
        <w:tblW w:w="10899" w:type="dxa"/>
        <w:jc w:val="center"/>
        <w:tblBorders>
          <w:top w:val="single" w:sz="4" w:space="0" w:color="auto"/>
          <w:bottom w:val="single" w:sz="4" w:space="0" w:color="auto"/>
        </w:tblBorders>
        <w:tblLook w:val="04A0" w:firstRow="1" w:lastRow="0" w:firstColumn="1" w:lastColumn="0" w:noHBand="0" w:noVBand="1"/>
      </w:tblPr>
      <w:tblGrid>
        <w:gridCol w:w="2376"/>
        <w:gridCol w:w="980"/>
        <w:gridCol w:w="1540"/>
        <w:gridCol w:w="1080"/>
        <w:gridCol w:w="1040"/>
        <w:gridCol w:w="1760"/>
        <w:gridCol w:w="1160"/>
        <w:gridCol w:w="963"/>
      </w:tblGrid>
      <w:tr w:rsidR="00D20111" w:rsidRPr="00D20111" w14:paraId="14E95585" w14:textId="77777777" w:rsidTr="00563D1A">
        <w:trPr>
          <w:trHeight w:val="570"/>
          <w:jc w:val="center"/>
        </w:trPr>
        <w:tc>
          <w:tcPr>
            <w:tcW w:w="2376" w:type="dxa"/>
            <w:tcBorders>
              <w:top w:val="single" w:sz="4" w:space="0" w:color="auto"/>
              <w:bottom w:val="single" w:sz="4" w:space="0" w:color="auto"/>
            </w:tcBorders>
            <w:noWrap/>
          </w:tcPr>
          <w:p w14:paraId="7FADD6DF" w14:textId="6E75C07C"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Clinicopathological feature</w:t>
            </w:r>
          </w:p>
        </w:tc>
        <w:tc>
          <w:tcPr>
            <w:tcW w:w="980" w:type="dxa"/>
            <w:tcBorders>
              <w:top w:val="single" w:sz="4" w:space="0" w:color="auto"/>
              <w:bottom w:val="single" w:sz="4" w:space="0" w:color="auto"/>
            </w:tcBorders>
            <w:noWrap/>
          </w:tcPr>
          <w:p w14:paraId="4B192CEF"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Cases</w:t>
            </w:r>
          </w:p>
        </w:tc>
        <w:tc>
          <w:tcPr>
            <w:tcW w:w="1540" w:type="dxa"/>
            <w:tcBorders>
              <w:top w:val="single" w:sz="4" w:space="0" w:color="auto"/>
              <w:bottom w:val="single" w:sz="4" w:space="0" w:color="auto"/>
            </w:tcBorders>
            <w:noWrap/>
          </w:tcPr>
          <w:p w14:paraId="1FDD9A61" w14:textId="36663868" w:rsidR="00D20111" w:rsidRPr="00D20111" w:rsidRDefault="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 xml:space="preserve">Positive expression rate of </w:t>
            </w:r>
            <w:r w:rsidR="00A24FA7">
              <w:rPr>
                <w:rFonts w:ascii="Book Antiqua" w:eastAsia="宋体" w:hAnsi="Book Antiqua"/>
                <w:b/>
                <w:bCs/>
              </w:rPr>
              <w:t>c</w:t>
            </w:r>
            <w:r w:rsidR="00A24FA7" w:rsidRPr="00D20111">
              <w:rPr>
                <w:rFonts w:ascii="Book Antiqua" w:eastAsia="宋体" w:hAnsi="Book Antiqua"/>
                <w:b/>
                <w:bCs/>
              </w:rPr>
              <w:t>aspase</w:t>
            </w:r>
            <w:r w:rsidRPr="00D20111">
              <w:rPr>
                <w:rFonts w:ascii="Book Antiqua" w:eastAsia="宋体" w:hAnsi="Book Antiqua"/>
                <w:b/>
                <w:bCs/>
              </w:rPr>
              <w:t>-3</w:t>
            </w:r>
          </w:p>
        </w:tc>
        <w:tc>
          <w:tcPr>
            <w:tcW w:w="1080" w:type="dxa"/>
            <w:tcBorders>
              <w:top w:val="single" w:sz="4" w:space="0" w:color="auto"/>
              <w:bottom w:val="single" w:sz="4" w:space="0" w:color="auto"/>
            </w:tcBorders>
            <w:noWrap/>
          </w:tcPr>
          <w:p w14:paraId="13782EA4"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i/>
                <w:iCs/>
              </w:rPr>
              <w:sym w:font="Symbol" w:char="F063"/>
            </w:r>
            <w:r w:rsidRPr="00D20111">
              <w:rPr>
                <w:rFonts w:ascii="Book Antiqua" w:eastAsia="宋体" w:hAnsi="Book Antiqua"/>
                <w:b/>
                <w:bCs/>
                <w:vertAlign w:val="superscript"/>
              </w:rPr>
              <w:t>2</w:t>
            </w:r>
          </w:p>
        </w:tc>
        <w:tc>
          <w:tcPr>
            <w:tcW w:w="1040" w:type="dxa"/>
            <w:tcBorders>
              <w:top w:val="single" w:sz="4" w:space="0" w:color="auto"/>
              <w:bottom w:val="single" w:sz="4" w:space="0" w:color="auto"/>
            </w:tcBorders>
            <w:noWrap/>
          </w:tcPr>
          <w:p w14:paraId="04A21449"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i/>
                <w:iCs/>
              </w:rPr>
              <w:t>P</w:t>
            </w:r>
            <w:r w:rsidRPr="00D20111">
              <w:rPr>
                <w:rFonts w:ascii="Book Antiqua" w:eastAsia="宋体" w:hAnsi="Book Antiqua"/>
                <w:b/>
                <w:bCs/>
              </w:rPr>
              <w:t xml:space="preserve"> value</w:t>
            </w:r>
          </w:p>
        </w:tc>
        <w:tc>
          <w:tcPr>
            <w:tcW w:w="1760" w:type="dxa"/>
            <w:tcBorders>
              <w:top w:val="single" w:sz="4" w:space="0" w:color="auto"/>
              <w:bottom w:val="single" w:sz="4" w:space="0" w:color="auto"/>
            </w:tcBorders>
            <w:noWrap/>
          </w:tcPr>
          <w:p w14:paraId="58F0EBAA"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Positive expression rate of HIF-1</w:t>
            </w:r>
            <w:r w:rsidRPr="00D20111">
              <w:rPr>
                <w:rFonts w:ascii="Book Antiqua" w:eastAsia="宋体" w:hAnsi="Book Antiqua"/>
                <w:b/>
                <w:bCs/>
              </w:rPr>
              <w:sym w:font="Symbol" w:char="F061"/>
            </w:r>
          </w:p>
        </w:tc>
        <w:tc>
          <w:tcPr>
            <w:tcW w:w="1160" w:type="dxa"/>
            <w:tcBorders>
              <w:top w:val="single" w:sz="4" w:space="0" w:color="auto"/>
              <w:bottom w:val="single" w:sz="4" w:space="0" w:color="auto"/>
            </w:tcBorders>
            <w:noWrap/>
          </w:tcPr>
          <w:p w14:paraId="2D8DCCF9"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i/>
                <w:iCs/>
              </w:rPr>
              <w:sym w:font="Symbol" w:char="F063"/>
            </w:r>
            <w:r w:rsidRPr="00D20111">
              <w:rPr>
                <w:rFonts w:ascii="Book Antiqua" w:eastAsia="宋体" w:hAnsi="Book Antiqua"/>
                <w:b/>
                <w:bCs/>
                <w:vertAlign w:val="superscript"/>
              </w:rPr>
              <w:t>2</w:t>
            </w:r>
          </w:p>
        </w:tc>
        <w:tc>
          <w:tcPr>
            <w:tcW w:w="963" w:type="dxa"/>
            <w:tcBorders>
              <w:top w:val="single" w:sz="4" w:space="0" w:color="auto"/>
              <w:bottom w:val="single" w:sz="4" w:space="0" w:color="auto"/>
            </w:tcBorders>
            <w:noWrap/>
          </w:tcPr>
          <w:p w14:paraId="33FD3BBB"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i/>
                <w:iCs/>
              </w:rPr>
              <w:t>P</w:t>
            </w:r>
            <w:r w:rsidRPr="00D20111">
              <w:rPr>
                <w:rFonts w:ascii="Book Antiqua" w:eastAsia="宋体" w:hAnsi="Book Antiqua"/>
                <w:b/>
                <w:bCs/>
              </w:rPr>
              <w:t xml:space="preserve"> value</w:t>
            </w:r>
          </w:p>
        </w:tc>
      </w:tr>
      <w:tr w:rsidR="00D20111" w:rsidRPr="00D20111" w14:paraId="13173E25" w14:textId="77777777" w:rsidTr="00563D1A">
        <w:trPr>
          <w:trHeight w:val="280"/>
          <w:jc w:val="center"/>
        </w:trPr>
        <w:tc>
          <w:tcPr>
            <w:tcW w:w="2376" w:type="dxa"/>
            <w:tcBorders>
              <w:top w:val="single" w:sz="4" w:space="0" w:color="auto"/>
            </w:tcBorders>
            <w:noWrap/>
          </w:tcPr>
          <w:p w14:paraId="568287F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Age (yr)</w:t>
            </w:r>
          </w:p>
        </w:tc>
        <w:tc>
          <w:tcPr>
            <w:tcW w:w="980" w:type="dxa"/>
            <w:tcBorders>
              <w:top w:val="single" w:sz="4" w:space="0" w:color="auto"/>
            </w:tcBorders>
            <w:noWrap/>
          </w:tcPr>
          <w:p w14:paraId="68A6CE7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　</w:t>
            </w:r>
          </w:p>
        </w:tc>
        <w:tc>
          <w:tcPr>
            <w:tcW w:w="1540" w:type="dxa"/>
            <w:tcBorders>
              <w:top w:val="single" w:sz="4" w:space="0" w:color="auto"/>
            </w:tcBorders>
            <w:noWrap/>
          </w:tcPr>
          <w:p w14:paraId="624CA7B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　</w:t>
            </w:r>
          </w:p>
        </w:tc>
        <w:tc>
          <w:tcPr>
            <w:tcW w:w="1080" w:type="dxa"/>
            <w:tcBorders>
              <w:top w:val="single" w:sz="4" w:space="0" w:color="auto"/>
            </w:tcBorders>
            <w:noWrap/>
          </w:tcPr>
          <w:p w14:paraId="31CAFF8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0.499</w:t>
            </w:r>
          </w:p>
        </w:tc>
        <w:tc>
          <w:tcPr>
            <w:tcW w:w="1040" w:type="dxa"/>
            <w:tcBorders>
              <w:top w:val="single" w:sz="4" w:space="0" w:color="auto"/>
            </w:tcBorders>
            <w:noWrap/>
          </w:tcPr>
          <w:p w14:paraId="53BACFE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　</w:t>
            </w:r>
            <w:r w:rsidRPr="00D20111">
              <w:rPr>
                <w:rFonts w:ascii="Book Antiqua" w:eastAsia="宋体" w:hAnsi="Book Antiqua"/>
              </w:rPr>
              <w:t>0.480</w:t>
            </w:r>
          </w:p>
        </w:tc>
        <w:tc>
          <w:tcPr>
            <w:tcW w:w="1760" w:type="dxa"/>
            <w:tcBorders>
              <w:top w:val="single" w:sz="4" w:space="0" w:color="auto"/>
            </w:tcBorders>
            <w:noWrap/>
          </w:tcPr>
          <w:p w14:paraId="40C6277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　</w:t>
            </w:r>
          </w:p>
        </w:tc>
        <w:tc>
          <w:tcPr>
            <w:tcW w:w="1160" w:type="dxa"/>
            <w:tcBorders>
              <w:top w:val="single" w:sz="4" w:space="0" w:color="auto"/>
            </w:tcBorders>
            <w:noWrap/>
          </w:tcPr>
          <w:p w14:paraId="0CE588B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0.017</w:t>
            </w:r>
          </w:p>
        </w:tc>
        <w:tc>
          <w:tcPr>
            <w:tcW w:w="963" w:type="dxa"/>
            <w:tcBorders>
              <w:top w:val="single" w:sz="4" w:space="0" w:color="auto"/>
            </w:tcBorders>
            <w:noWrap/>
          </w:tcPr>
          <w:p w14:paraId="5CBB28C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0.896</w:t>
            </w:r>
          </w:p>
        </w:tc>
      </w:tr>
      <w:tr w:rsidR="00D20111" w:rsidRPr="00D20111" w14:paraId="63471CAF" w14:textId="77777777" w:rsidTr="00563D1A">
        <w:trPr>
          <w:trHeight w:val="280"/>
          <w:jc w:val="center"/>
        </w:trPr>
        <w:tc>
          <w:tcPr>
            <w:tcW w:w="2376" w:type="dxa"/>
            <w:noWrap/>
          </w:tcPr>
          <w:p w14:paraId="7DB7D69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50</w:t>
            </w:r>
          </w:p>
        </w:tc>
        <w:tc>
          <w:tcPr>
            <w:tcW w:w="980" w:type="dxa"/>
            <w:noWrap/>
          </w:tcPr>
          <w:p w14:paraId="10B09E8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45</w:t>
            </w:r>
          </w:p>
        </w:tc>
        <w:tc>
          <w:tcPr>
            <w:tcW w:w="1540" w:type="dxa"/>
            <w:noWrap/>
          </w:tcPr>
          <w:p w14:paraId="62BE46B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 (11.11)</w:t>
            </w:r>
          </w:p>
        </w:tc>
        <w:tc>
          <w:tcPr>
            <w:tcW w:w="1080" w:type="dxa"/>
            <w:noWrap/>
          </w:tcPr>
          <w:p w14:paraId="38AC5BC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4749FE6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7CB224E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33 (73.33)</w:t>
            </w:r>
          </w:p>
        </w:tc>
        <w:tc>
          <w:tcPr>
            <w:tcW w:w="1160" w:type="dxa"/>
            <w:noWrap/>
          </w:tcPr>
          <w:p w14:paraId="593E066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3B87C96D"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0CA93CA9" w14:textId="77777777" w:rsidTr="00563D1A">
        <w:trPr>
          <w:trHeight w:val="280"/>
          <w:jc w:val="center"/>
        </w:trPr>
        <w:tc>
          <w:tcPr>
            <w:tcW w:w="2376" w:type="dxa"/>
            <w:noWrap/>
          </w:tcPr>
          <w:p w14:paraId="3A24475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hint="eastAsia"/>
                <w:lang w:eastAsia="zh-CN"/>
              </w:rPr>
              <w:t>&gt;</w:t>
            </w:r>
            <w:r w:rsidRPr="00D20111">
              <w:rPr>
                <w:rFonts w:ascii="Book Antiqua" w:eastAsia="宋体" w:hAnsi="Book Antiqua"/>
                <w:lang w:eastAsia="zh-CN"/>
              </w:rPr>
              <w:t xml:space="preserve"> </w:t>
            </w:r>
            <w:r w:rsidRPr="00D20111">
              <w:rPr>
                <w:rFonts w:ascii="Book Antiqua" w:eastAsia="宋体" w:hAnsi="Book Antiqua"/>
              </w:rPr>
              <w:t>50</w:t>
            </w:r>
          </w:p>
        </w:tc>
        <w:tc>
          <w:tcPr>
            <w:tcW w:w="980" w:type="dxa"/>
            <w:noWrap/>
          </w:tcPr>
          <w:p w14:paraId="1CD2497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43</w:t>
            </w:r>
          </w:p>
        </w:tc>
        <w:tc>
          <w:tcPr>
            <w:tcW w:w="1540" w:type="dxa"/>
            <w:noWrap/>
          </w:tcPr>
          <w:p w14:paraId="4A59718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 (16.28)</w:t>
            </w:r>
          </w:p>
        </w:tc>
        <w:tc>
          <w:tcPr>
            <w:tcW w:w="1080" w:type="dxa"/>
            <w:noWrap/>
          </w:tcPr>
          <w:p w14:paraId="64647E2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7E48E75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4DE0363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31 (72.09)</w:t>
            </w:r>
          </w:p>
        </w:tc>
        <w:tc>
          <w:tcPr>
            <w:tcW w:w="1160" w:type="dxa"/>
            <w:noWrap/>
          </w:tcPr>
          <w:p w14:paraId="2D8CE9F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11F8B0F4"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4D59A585" w14:textId="77777777" w:rsidTr="00563D1A">
        <w:trPr>
          <w:trHeight w:val="280"/>
          <w:jc w:val="center"/>
        </w:trPr>
        <w:tc>
          <w:tcPr>
            <w:tcW w:w="2376" w:type="dxa"/>
            <w:noWrap/>
          </w:tcPr>
          <w:p w14:paraId="5388E5D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Sex</w:t>
            </w:r>
          </w:p>
        </w:tc>
        <w:tc>
          <w:tcPr>
            <w:tcW w:w="980" w:type="dxa"/>
            <w:noWrap/>
          </w:tcPr>
          <w:p w14:paraId="45E5C5F7"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540" w:type="dxa"/>
            <w:noWrap/>
          </w:tcPr>
          <w:p w14:paraId="1AE8674E"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80" w:type="dxa"/>
            <w:noWrap/>
          </w:tcPr>
          <w:p w14:paraId="60CFD54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0.288</w:t>
            </w:r>
          </w:p>
        </w:tc>
        <w:tc>
          <w:tcPr>
            <w:tcW w:w="1040" w:type="dxa"/>
            <w:noWrap/>
          </w:tcPr>
          <w:p w14:paraId="2035081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0.591</w:t>
            </w:r>
          </w:p>
        </w:tc>
        <w:tc>
          <w:tcPr>
            <w:tcW w:w="1760" w:type="dxa"/>
            <w:noWrap/>
          </w:tcPr>
          <w:p w14:paraId="2D8510C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160" w:type="dxa"/>
            <w:noWrap/>
          </w:tcPr>
          <w:p w14:paraId="64E1B71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0.121</w:t>
            </w:r>
          </w:p>
        </w:tc>
        <w:tc>
          <w:tcPr>
            <w:tcW w:w="963" w:type="dxa"/>
            <w:noWrap/>
          </w:tcPr>
          <w:p w14:paraId="423A303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0.728</w:t>
            </w:r>
          </w:p>
        </w:tc>
      </w:tr>
      <w:tr w:rsidR="00D20111" w:rsidRPr="00D20111" w14:paraId="471FCE88" w14:textId="77777777" w:rsidTr="00563D1A">
        <w:trPr>
          <w:trHeight w:val="280"/>
          <w:jc w:val="center"/>
        </w:trPr>
        <w:tc>
          <w:tcPr>
            <w:tcW w:w="2376" w:type="dxa"/>
            <w:noWrap/>
          </w:tcPr>
          <w:p w14:paraId="032FC7D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Male</w:t>
            </w:r>
          </w:p>
        </w:tc>
        <w:tc>
          <w:tcPr>
            <w:tcW w:w="980" w:type="dxa"/>
            <w:noWrap/>
          </w:tcPr>
          <w:p w14:paraId="5B126BD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45</w:t>
            </w:r>
          </w:p>
        </w:tc>
        <w:tc>
          <w:tcPr>
            <w:tcW w:w="1540" w:type="dxa"/>
            <w:noWrap/>
          </w:tcPr>
          <w:p w14:paraId="6CC087D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 (15.56)</w:t>
            </w:r>
          </w:p>
        </w:tc>
        <w:tc>
          <w:tcPr>
            <w:tcW w:w="1080" w:type="dxa"/>
            <w:noWrap/>
          </w:tcPr>
          <w:p w14:paraId="31289821"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7D60ED0C"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0A72D50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32 (71.11)</w:t>
            </w:r>
          </w:p>
        </w:tc>
        <w:tc>
          <w:tcPr>
            <w:tcW w:w="1160" w:type="dxa"/>
            <w:noWrap/>
          </w:tcPr>
          <w:p w14:paraId="726253B6"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413270D7"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78EBE7C8" w14:textId="77777777" w:rsidTr="00563D1A">
        <w:trPr>
          <w:trHeight w:val="280"/>
          <w:jc w:val="center"/>
        </w:trPr>
        <w:tc>
          <w:tcPr>
            <w:tcW w:w="2376" w:type="dxa"/>
            <w:noWrap/>
          </w:tcPr>
          <w:p w14:paraId="2A431CD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Female</w:t>
            </w:r>
          </w:p>
        </w:tc>
        <w:tc>
          <w:tcPr>
            <w:tcW w:w="980" w:type="dxa"/>
            <w:noWrap/>
          </w:tcPr>
          <w:p w14:paraId="6BB6FB8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43</w:t>
            </w:r>
          </w:p>
        </w:tc>
        <w:tc>
          <w:tcPr>
            <w:tcW w:w="1540" w:type="dxa"/>
            <w:noWrap/>
          </w:tcPr>
          <w:p w14:paraId="65DBB76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 (11.63)</w:t>
            </w:r>
          </w:p>
        </w:tc>
        <w:tc>
          <w:tcPr>
            <w:tcW w:w="1080" w:type="dxa"/>
            <w:noWrap/>
          </w:tcPr>
          <w:p w14:paraId="39175943"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4FC82253"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4BD9B2D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32 (74.42)</w:t>
            </w:r>
          </w:p>
        </w:tc>
        <w:tc>
          <w:tcPr>
            <w:tcW w:w="1160" w:type="dxa"/>
            <w:noWrap/>
          </w:tcPr>
          <w:p w14:paraId="79AE3F56"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2CC0BBA8"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32DBFB08" w14:textId="77777777" w:rsidTr="00563D1A">
        <w:trPr>
          <w:trHeight w:val="280"/>
          <w:jc w:val="center"/>
        </w:trPr>
        <w:tc>
          <w:tcPr>
            <w:tcW w:w="2376" w:type="dxa"/>
            <w:noWrap/>
          </w:tcPr>
          <w:p w14:paraId="0D27D60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Tumor diameter</w:t>
            </w:r>
          </w:p>
        </w:tc>
        <w:tc>
          <w:tcPr>
            <w:tcW w:w="980" w:type="dxa"/>
            <w:noWrap/>
          </w:tcPr>
          <w:p w14:paraId="4C4978A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540" w:type="dxa"/>
            <w:noWrap/>
          </w:tcPr>
          <w:p w14:paraId="39A71A94"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80" w:type="dxa"/>
            <w:noWrap/>
          </w:tcPr>
          <w:p w14:paraId="5AB36D2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0.013</w:t>
            </w:r>
          </w:p>
        </w:tc>
        <w:tc>
          <w:tcPr>
            <w:tcW w:w="1040" w:type="dxa"/>
            <w:noWrap/>
          </w:tcPr>
          <w:p w14:paraId="306FD67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0.909</w:t>
            </w:r>
          </w:p>
        </w:tc>
        <w:tc>
          <w:tcPr>
            <w:tcW w:w="1760" w:type="dxa"/>
            <w:noWrap/>
          </w:tcPr>
          <w:p w14:paraId="4D82CCB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160" w:type="dxa"/>
            <w:noWrap/>
          </w:tcPr>
          <w:p w14:paraId="2DF4B1F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1.305</w:t>
            </w:r>
          </w:p>
        </w:tc>
        <w:tc>
          <w:tcPr>
            <w:tcW w:w="963" w:type="dxa"/>
            <w:noWrap/>
          </w:tcPr>
          <w:p w14:paraId="1F5C4BF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0.253</w:t>
            </w:r>
          </w:p>
        </w:tc>
      </w:tr>
      <w:tr w:rsidR="00D20111" w:rsidRPr="00D20111" w14:paraId="2970DFC2" w14:textId="77777777" w:rsidTr="00563D1A">
        <w:trPr>
          <w:trHeight w:val="280"/>
          <w:jc w:val="center"/>
        </w:trPr>
        <w:tc>
          <w:tcPr>
            <w:tcW w:w="2376" w:type="dxa"/>
            <w:noWrap/>
          </w:tcPr>
          <w:p w14:paraId="3C3A3EB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hint="eastAsia"/>
                <w:lang w:eastAsia="zh-CN"/>
              </w:rPr>
              <w:t>&lt;</w:t>
            </w:r>
            <w:r w:rsidRPr="00D20111">
              <w:rPr>
                <w:rFonts w:ascii="Book Antiqua" w:eastAsia="宋体" w:hAnsi="Book Antiqua"/>
                <w:lang w:eastAsia="zh-CN"/>
              </w:rPr>
              <w:t xml:space="preserve"> </w:t>
            </w:r>
            <w:r w:rsidRPr="00D20111">
              <w:rPr>
                <w:rFonts w:ascii="Book Antiqua" w:eastAsia="宋体" w:hAnsi="Book Antiqua"/>
              </w:rPr>
              <w:t>5 cm</w:t>
            </w:r>
          </w:p>
        </w:tc>
        <w:tc>
          <w:tcPr>
            <w:tcW w:w="980" w:type="dxa"/>
            <w:noWrap/>
          </w:tcPr>
          <w:p w14:paraId="2185DAE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50</w:t>
            </w:r>
          </w:p>
        </w:tc>
        <w:tc>
          <w:tcPr>
            <w:tcW w:w="1540" w:type="dxa"/>
            <w:noWrap/>
          </w:tcPr>
          <w:p w14:paraId="272B047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 (14.00)</w:t>
            </w:r>
          </w:p>
        </w:tc>
        <w:tc>
          <w:tcPr>
            <w:tcW w:w="1080" w:type="dxa"/>
            <w:noWrap/>
          </w:tcPr>
          <w:p w14:paraId="38572671"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026A956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4DF1FD1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34 (68.00)</w:t>
            </w:r>
          </w:p>
        </w:tc>
        <w:tc>
          <w:tcPr>
            <w:tcW w:w="1160" w:type="dxa"/>
            <w:noWrap/>
          </w:tcPr>
          <w:p w14:paraId="57871414"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741A2100"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498FFEBB" w14:textId="77777777" w:rsidTr="00563D1A">
        <w:trPr>
          <w:trHeight w:val="280"/>
          <w:jc w:val="center"/>
        </w:trPr>
        <w:tc>
          <w:tcPr>
            <w:tcW w:w="2376" w:type="dxa"/>
            <w:noWrap/>
          </w:tcPr>
          <w:p w14:paraId="6A44D88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5 cm</w:t>
            </w:r>
          </w:p>
        </w:tc>
        <w:tc>
          <w:tcPr>
            <w:tcW w:w="980" w:type="dxa"/>
            <w:noWrap/>
          </w:tcPr>
          <w:p w14:paraId="6E33EF6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38</w:t>
            </w:r>
          </w:p>
        </w:tc>
        <w:tc>
          <w:tcPr>
            <w:tcW w:w="1540" w:type="dxa"/>
            <w:noWrap/>
          </w:tcPr>
          <w:p w14:paraId="597481B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 (13.16)</w:t>
            </w:r>
          </w:p>
        </w:tc>
        <w:tc>
          <w:tcPr>
            <w:tcW w:w="1080" w:type="dxa"/>
            <w:noWrap/>
          </w:tcPr>
          <w:p w14:paraId="65A0F29D"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6A88668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0DD1F55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30 (78.95)</w:t>
            </w:r>
          </w:p>
        </w:tc>
        <w:tc>
          <w:tcPr>
            <w:tcW w:w="1160" w:type="dxa"/>
            <w:noWrap/>
          </w:tcPr>
          <w:p w14:paraId="4ABD5867"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5CF54CCB"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4C403FDA" w14:textId="77777777" w:rsidTr="00563D1A">
        <w:trPr>
          <w:trHeight w:val="280"/>
          <w:jc w:val="center"/>
        </w:trPr>
        <w:tc>
          <w:tcPr>
            <w:tcW w:w="2376" w:type="dxa"/>
            <w:noWrap/>
          </w:tcPr>
          <w:p w14:paraId="342C36D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TNM stage</w:t>
            </w:r>
          </w:p>
        </w:tc>
        <w:tc>
          <w:tcPr>
            <w:tcW w:w="980" w:type="dxa"/>
            <w:noWrap/>
          </w:tcPr>
          <w:p w14:paraId="1F41511E"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540" w:type="dxa"/>
            <w:noWrap/>
          </w:tcPr>
          <w:p w14:paraId="27D1B268"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80" w:type="dxa"/>
            <w:noWrap/>
          </w:tcPr>
          <w:p w14:paraId="32B616B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4.639</w:t>
            </w:r>
          </w:p>
        </w:tc>
        <w:tc>
          <w:tcPr>
            <w:tcW w:w="1040" w:type="dxa"/>
            <w:noWrap/>
          </w:tcPr>
          <w:p w14:paraId="0E919F7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0.031</w:t>
            </w:r>
          </w:p>
        </w:tc>
        <w:tc>
          <w:tcPr>
            <w:tcW w:w="1760" w:type="dxa"/>
            <w:noWrap/>
          </w:tcPr>
          <w:p w14:paraId="039FEBF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160" w:type="dxa"/>
            <w:noWrap/>
          </w:tcPr>
          <w:p w14:paraId="292CBBC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5.502</w:t>
            </w:r>
          </w:p>
        </w:tc>
        <w:tc>
          <w:tcPr>
            <w:tcW w:w="963" w:type="dxa"/>
            <w:noWrap/>
          </w:tcPr>
          <w:p w14:paraId="342D631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0.019</w:t>
            </w:r>
          </w:p>
        </w:tc>
      </w:tr>
      <w:tr w:rsidR="00D20111" w:rsidRPr="00D20111" w14:paraId="3D5ADE6A" w14:textId="77777777" w:rsidTr="00563D1A">
        <w:trPr>
          <w:trHeight w:val="280"/>
          <w:jc w:val="center"/>
        </w:trPr>
        <w:tc>
          <w:tcPr>
            <w:tcW w:w="2376" w:type="dxa"/>
            <w:noWrap/>
          </w:tcPr>
          <w:p w14:paraId="57DE72B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hint="eastAsia"/>
              </w:rPr>
              <w:t>I</w:t>
            </w:r>
            <w:r w:rsidRPr="00D20111">
              <w:rPr>
                <w:rFonts w:ascii="Book Antiqua" w:eastAsia="宋体" w:hAnsi="Book Antiqua"/>
              </w:rPr>
              <w:t>-II</w:t>
            </w:r>
          </w:p>
        </w:tc>
        <w:tc>
          <w:tcPr>
            <w:tcW w:w="980" w:type="dxa"/>
            <w:noWrap/>
          </w:tcPr>
          <w:p w14:paraId="0BE5007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52</w:t>
            </w:r>
          </w:p>
        </w:tc>
        <w:tc>
          <w:tcPr>
            <w:tcW w:w="1540" w:type="dxa"/>
            <w:noWrap/>
          </w:tcPr>
          <w:p w14:paraId="6B4F074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11 (21.15)</w:t>
            </w:r>
          </w:p>
        </w:tc>
        <w:tc>
          <w:tcPr>
            <w:tcW w:w="1080" w:type="dxa"/>
            <w:noWrap/>
          </w:tcPr>
          <w:p w14:paraId="51D818C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6A3B2AE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7AE920D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33 (63.46)</w:t>
            </w:r>
          </w:p>
        </w:tc>
        <w:tc>
          <w:tcPr>
            <w:tcW w:w="1160" w:type="dxa"/>
            <w:noWrap/>
          </w:tcPr>
          <w:p w14:paraId="5C9D411A"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17D7656E"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3961DA87" w14:textId="77777777" w:rsidTr="00563D1A">
        <w:trPr>
          <w:trHeight w:val="280"/>
          <w:jc w:val="center"/>
        </w:trPr>
        <w:tc>
          <w:tcPr>
            <w:tcW w:w="2376" w:type="dxa"/>
            <w:noWrap/>
          </w:tcPr>
          <w:p w14:paraId="62135DD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III</w:t>
            </w:r>
          </w:p>
        </w:tc>
        <w:tc>
          <w:tcPr>
            <w:tcW w:w="980" w:type="dxa"/>
            <w:noWrap/>
          </w:tcPr>
          <w:p w14:paraId="1C0449C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36</w:t>
            </w:r>
          </w:p>
        </w:tc>
        <w:tc>
          <w:tcPr>
            <w:tcW w:w="1540" w:type="dxa"/>
            <w:noWrap/>
          </w:tcPr>
          <w:p w14:paraId="6B8EA85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 (2.78)</w:t>
            </w:r>
          </w:p>
        </w:tc>
        <w:tc>
          <w:tcPr>
            <w:tcW w:w="1080" w:type="dxa"/>
            <w:noWrap/>
          </w:tcPr>
          <w:p w14:paraId="5ADBE32C"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40A6EE38"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5F0DAF0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31 (86.11)</w:t>
            </w:r>
          </w:p>
        </w:tc>
        <w:tc>
          <w:tcPr>
            <w:tcW w:w="1160" w:type="dxa"/>
            <w:noWrap/>
          </w:tcPr>
          <w:p w14:paraId="2AFFE9AC"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36B42E52"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3DBA39CD" w14:textId="77777777" w:rsidTr="00563D1A">
        <w:trPr>
          <w:trHeight w:val="280"/>
          <w:jc w:val="center"/>
        </w:trPr>
        <w:tc>
          <w:tcPr>
            <w:tcW w:w="2376" w:type="dxa"/>
            <w:noWrap/>
          </w:tcPr>
          <w:p w14:paraId="7A09459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Differentiation degree</w:t>
            </w:r>
          </w:p>
        </w:tc>
        <w:tc>
          <w:tcPr>
            <w:tcW w:w="980" w:type="dxa"/>
            <w:noWrap/>
          </w:tcPr>
          <w:p w14:paraId="50C03FF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540" w:type="dxa"/>
            <w:noWrap/>
          </w:tcPr>
          <w:p w14:paraId="7A630640"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80" w:type="dxa"/>
            <w:noWrap/>
          </w:tcPr>
          <w:p w14:paraId="43F3BA7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0.506</w:t>
            </w:r>
          </w:p>
        </w:tc>
        <w:tc>
          <w:tcPr>
            <w:tcW w:w="1040" w:type="dxa"/>
            <w:noWrap/>
          </w:tcPr>
          <w:p w14:paraId="784437D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0.477</w:t>
            </w:r>
          </w:p>
        </w:tc>
        <w:tc>
          <w:tcPr>
            <w:tcW w:w="1760" w:type="dxa"/>
            <w:noWrap/>
          </w:tcPr>
          <w:p w14:paraId="6C1E6B06"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160" w:type="dxa"/>
            <w:noWrap/>
          </w:tcPr>
          <w:p w14:paraId="65FCA93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0.018</w:t>
            </w:r>
          </w:p>
        </w:tc>
        <w:tc>
          <w:tcPr>
            <w:tcW w:w="963" w:type="dxa"/>
            <w:noWrap/>
          </w:tcPr>
          <w:p w14:paraId="28F442F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0.892</w:t>
            </w:r>
          </w:p>
        </w:tc>
      </w:tr>
      <w:tr w:rsidR="00D20111" w:rsidRPr="00D20111" w14:paraId="07A3AD23" w14:textId="77777777" w:rsidTr="00563D1A">
        <w:trPr>
          <w:trHeight w:val="280"/>
          <w:jc w:val="center"/>
        </w:trPr>
        <w:tc>
          <w:tcPr>
            <w:tcW w:w="2376" w:type="dxa"/>
            <w:noWrap/>
          </w:tcPr>
          <w:p w14:paraId="2C48442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High differentiation</w:t>
            </w:r>
          </w:p>
        </w:tc>
        <w:tc>
          <w:tcPr>
            <w:tcW w:w="980" w:type="dxa"/>
            <w:noWrap/>
          </w:tcPr>
          <w:p w14:paraId="6B6BDF2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32</w:t>
            </w:r>
          </w:p>
        </w:tc>
        <w:tc>
          <w:tcPr>
            <w:tcW w:w="1540" w:type="dxa"/>
            <w:noWrap/>
          </w:tcPr>
          <w:p w14:paraId="245D3B4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 (12.50)</w:t>
            </w:r>
          </w:p>
        </w:tc>
        <w:tc>
          <w:tcPr>
            <w:tcW w:w="1080" w:type="dxa"/>
            <w:noWrap/>
          </w:tcPr>
          <w:p w14:paraId="27B7F7B9"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57A7416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468429E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23 (71.88)</w:t>
            </w:r>
          </w:p>
        </w:tc>
        <w:tc>
          <w:tcPr>
            <w:tcW w:w="1160" w:type="dxa"/>
            <w:noWrap/>
          </w:tcPr>
          <w:p w14:paraId="5747C8C6"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77EE2F90"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00483362" w14:textId="77777777" w:rsidTr="00563D1A">
        <w:trPr>
          <w:trHeight w:val="280"/>
          <w:jc w:val="center"/>
        </w:trPr>
        <w:tc>
          <w:tcPr>
            <w:tcW w:w="2376" w:type="dxa"/>
            <w:noWrap/>
          </w:tcPr>
          <w:p w14:paraId="2D35DB14" w14:textId="0A8EB2CB" w:rsidR="00D20111" w:rsidRPr="00D20111" w:rsidRDefault="00A24FA7">
            <w:pPr>
              <w:adjustRightInd w:val="0"/>
              <w:snapToGrid w:val="0"/>
              <w:spacing w:line="360" w:lineRule="auto"/>
              <w:jc w:val="both"/>
              <w:rPr>
                <w:rFonts w:ascii="Book Antiqua" w:eastAsia="宋体" w:hAnsi="Book Antiqua"/>
              </w:rPr>
            </w:pPr>
            <w:r w:rsidRPr="00D20111">
              <w:rPr>
                <w:rFonts w:ascii="Book Antiqua" w:eastAsia="宋体" w:hAnsi="Book Antiqua"/>
              </w:rPr>
              <w:t>Medium</w:t>
            </w:r>
            <w:r>
              <w:rPr>
                <w:rFonts w:ascii="Book Antiqua" w:eastAsia="宋体" w:hAnsi="Book Antiqua"/>
              </w:rPr>
              <w:t>/</w:t>
            </w:r>
            <w:r w:rsidR="00D20111" w:rsidRPr="00D20111">
              <w:rPr>
                <w:rFonts w:ascii="Book Antiqua" w:eastAsia="宋体" w:hAnsi="Book Antiqua"/>
              </w:rPr>
              <w:t>low differentiation</w:t>
            </w:r>
          </w:p>
        </w:tc>
        <w:tc>
          <w:tcPr>
            <w:tcW w:w="980" w:type="dxa"/>
            <w:noWrap/>
          </w:tcPr>
          <w:p w14:paraId="06224D0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56</w:t>
            </w:r>
          </w:p>
        </w:tc>
        <w:tc>
          <w:tcPr>
            <w:tcW w:w="1540" w:type="dxa"/>
            <w:noWrap/>
          </w:tcPr>
          <w:p w14:paraId="6CF2F42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8 (14.29)</w:t>
            </w:r>
          </w:p>
        </w:tc>
        <w:tc>
          <w:tcPr>
            <w:tcW w:w="1080" w:type="dxa"/>
            <w:noWrap/>
          </w:tcPr>
          <w:p w14:paraId="3F8DE68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41D242EE"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3A5E758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41 (73.21)</w:t>
            </w:r>
          </w:p>
        </w:tc>
        <w:tc>
          <w:tcPr>
            <w:tcW w:w="1160" w:type="dxa"/>
            <w:noWrap/>
          </w:tcPr>
          <w:p w14:paraId="54CFD0C6"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43892B20"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619A7C66" w14:textId="77777777" w:rsidTr="00563D1A">
        <w:trPr>
          <w:trHeight w:val="280"/>
          <w:jc w:val="center"/>
        </w:trPr>
        <w:tc>
          <w:tcPr>
            <w:tcW w:w="2376" w:type="dxa"/>
            <w:noWrap/>
          </w:tcPr>
          <w:p w14:paraId="6CE7F86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Lymph node metastasis</w:t>
            </w:r>
          </w:p>
        </w:tc>
        <w:tc>
          <w:tcPr>
            <w:tcW w:w="980" w:type="dxa"/>
            <w:noWrap/>
          </w:tcPr>
          <w:p w14:paraId="1A30DA3E"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540" w:type="dxa"/>
            <w:noWrap/>
          </w:tcPr>
          <w:p w14:paraId="5F312A27"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80" w:type="dxa"/>
            <w:noWrap/>
          </w:tcPr>
          <w:p w14:paraId="7C2B0BC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7.723</w:t>
            </w:r>
          </w:p>
        </w:tc>
        <w:tc>
          <w:tcPr>
            <w:tcW w:w="1040" w:type="dxa"/>
            <w:noWrap/>
          </w:tcPr>
          <w:p w14:paraId="1A6EF96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0.005</w:t>
            </w:r>
          </w:p>
        </w:tc>
        <w:tc>
          <w:tcPr>
            <w:tcW w:w="1760" w:type="dxa"/>
            <w:noWrap/>
          </w:tcPr>
          <w:p w14:paraId="2E62BBDC"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160" w:type="dxa"/>
            <w:noWrap/>
          </w:tcPr>
          <w:p w14:paraId="1CCDBFC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11.619</w:t>
            </w:r>
          </w:p>
        </w:tc>
        <w:tc>
          <w:tcPr>
            <w:tcW w:w="963" w:type="dxa"/>
            <w:noWrap/>
          </w:tcPr>
          <w:p w14:paraId="1C436C3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0.001</w:t>
            </w:r>
          </w:p>
        </w:tc>
      </w:tr>
      <w:tr w:rsidR="00D20111" w:rsidRPr="00D20111" w14:paraId="1B8716A9" w14:textId="77777777" w:rsidTr="00563D1A">
        <w:trPr>
          <w:trHeight w:val="280"/>
          <w:jc w:val="center"/>
        </w:trPr>
        <w:tc>
          <w:tcPr>
            <w:tcW w:w="2376" w:type="dxa"/>
            <w:noWrap/>
          </w:tcPr>
          <w:p w14:paraId="7EA344C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Yes</w:t>
            </w:r>
          </w:p>
        </w:tc>
        <w:tc>
          <w:tcPr>
            <w:tcW w:w="980" w:type="dxa"/>
            <w:noWrap/>
          </w:tcPr>
          <w:p w14:paraId="5892331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40</w:t>
            </w:r>
          </w:p>
        </w:tc>
        <w:tc>
          <w:tcPr>
            <w:tcW w:w="1540" w:type="dxa"/>
            <w:noWrap/>
          </w:tcPr>
          <w:p w14:paraId="7BBF37E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 (2.50)</w:t>
            </w:r>
          </w:p>
        </w:tc>
        <w:tc>
          <w:tcPr>
            <w:tcW w:w="1080" w:type="dxa"/>
            <w:noWrap/>
          </w:tcPr>
          <w:p w14:paraId="71D0490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5E8E365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10C73BE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22 (55.00)</w:t>
            </w:r>
          </w:p>
        </w:tc>
        <w:tc>
          <w:tcPr>
            <w:tcW w:w="1160" w:type="dxa"/>
            <w:noWrap/>
          </w:tcPr>
          <w:p w14:paraId="46523C1A"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5BD87ED8"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0BB6FFC3" w14:textId="77777777" w:rsidTr="00563D1A">
        <w:trPr>
          <w:trHeight w:val="280"/>
          <w:jc w:val="center"/>
        </w:trPr>
        <w:tc>
          <w:tcPr>
            <w:tcW w:w="2376" w:type="dxa"/>
            <w:noWrap/>
          </w:tcPr>
          <w:p w14:paraId="287D245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No</w:t>
            </w:r>
          </w:p>
        </w:tc>
        <w:tc>
          <w:tcPr>
            <w:tcW w:w="980" w:type="dxa"/>
            <w:noWrap/>
          </w:tcPr>
          <w:p w14:paraId="63E7FA5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48</w:t>
            </w:r>
          </w:p>
        </w:tc>
        <w:tc>
          <w:tcPr>
            <w:tcW w:w="1540" w:type="dxa"/>
            <w:noWrap/>
          </w:tcPr>
          <w:p w14:paraId="557CBD0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11 (22.92)</w:t>
            </w:r>
          </w:p>
        </w:tc>
        <w:tc>
          <w:tcPr>
            <w:tcW w:w="1080" w:type="dxa"/>
            <w:noWrap/>
          </w:tcPr>
          <w:p w14:paraId="2D6D211E"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4E9C58BC"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5F05002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42 (87.50)</w:t>
            </w:r>
          </w:p>
        </w:tc>
        <w:tc>
          <w:tcPr>
            <w:tcW w:w="1160" w:type="dxa"/>
            <w:noWrap/>
          </w:tcPr>
          <w:p w14:paraId="5DE3F2E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0CEA1868"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73632864" w14:textId="77777777" w:rsidTr="00563D1A">
        <w:trPr>
          <w:trHeight w:val="280"/>
          <w:jc w:val="center"/>
        </w:trPr>
        <w:tc>
          <w:tcPr>
            <w:tcW w:w="2376" w:type="dxa"/>
            <w:noWrap/>
          </w:tcPr>
          <w:p w14:paraId="067E953D" w14:textId="1F6DD463" w:rsidR="00D20111" w:rsidRPr="00D20111" w:rsidRDefault="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HbsAg </w:t>
            </w:r>
            <w:r w:rsidR="00A24FA7" w:rsidRPr="00D20111">
              <w:rPr>
                <w:rFonts w:ascii="Book Antiqua" w:eastAsia="宋体" w:hAnsi="Book Antiqua"/>
              </w:rPr>
              <w:t>positiv</w:t>
            </w:r>
            <w:r w:rsidR="00A24FA7">
              <w:rPr>
                <w:rFonts w:ascii="Book Antiqua" w:eastAsia="宋体" w:hAnsi="Book Antiqua"/>
              </w:rPr>
              <w:t>ity</w:t>
            </w:r>
          </w:p>
        </w:tc>
        <w:tc>
          <w:tcPr>
            <w:tcW w:w="980" w:type="dxa"/>
            <w:noWrap/>
          </w:tcPr>
          <w:p w14:paraId="412FFDE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540" w:type="dxa"/>
            <w:noWrap/>
          </w:tcPr>
          <w:p w14:paraId="692B8DD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80" w:type="dxa"/>
            <w:noWrap/>
          </w:tcPr>
          <w:p w14:paraId="46ED1033"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c>
          <w:tcPr>
            <w:tcW w:w="1040" w:type="dxa"/>
            <w:noWrap/>
          </w:tcPr>
          <w:p w14:paraId="0F935CF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1.000</w:t>
            </w:r>
          </w:p>
        </w:tc>
        <w:tc>
          <w:tcPr>
            <w:tcW w:w="1760" w:type="dxa"/>
            <w:noWrap/>
          </w:tcPr>
          <w:p w14:paraId="2362C49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160" w:type="dxa"/>
            <w:noWrap/>
          </w:tcPr>
          <w:p w14:paraId="1F1D235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0.497</w:t>
            </w:r>
          </w:p>
        </w:tc>
        <w:tc>
          <w:tcPr>
            <w:tcW w:w="963" w:type="dxa"/>
            <w:noWrap/>
          </w:tcPr>
          <w:p w14:paraId="3BE24AF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0.481</w:t>
            </w:r>
          </w:p>
        </w:tc>
      </w:tr>
      <w:tr w:rsidR="00D20111" w:rsidRPr="00D20111" w14:paraId="4C50CFFE" w14:textId="77777777" w:rsidTr="00563D1A">
        <w:trPr>
          <w:trHeight w:val="280"/>
          <w:jc w:val="center"/>
        </w:trPr>
        <w:tc>
          <w:tcPr>
            <w:tcW w:w="2376" w:type="dxa"/>
            <w:noWrap/>
          </w:tcPr>
          <w:p w14:paraId="3E1180C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Yes</w:t>
            </w:r>
          </w:p>
        </w:tc>
        <w:tc>
          <w:tcPr>
            <w:tcW w:w="980" w:type="dxa"/>
            <w:noWrap/>
          </w:tcPr>
          <w:p w14:paraId="40866D9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72</w:t>
            </w:r>
          </w:p>
        </w:tc>
        <w:tc>
          <w:tcPr>
            <w:tcW w:w="1540" w:type="dxa"/>
            <w:noWrap/>
          </w:tcPr>
          <w:p w14:paraId="002834F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10 (13.89)</w:t>
            </w:r>
          </w:p>
        </w:tc>
        <w:tc>
          <w:tcPr>
            <w:tcW w:w="1080" w:type="dxa"/>
            <w:noWrap/>
          </w:tcPr>
          <w:p w14:paraId="2185D203"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25D6797C"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2FFF5B5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54 (75.00)</w:t>
            </w:r>
          </w:p>
        </w:tc>
        <w:tc>
          <w:tcPr>
            <w:tcW w:w="1160" w:type="dxa"/>
            <w:noWrap/>
          </w:tcPr>
          <w:p w14:paraId="72601BE1"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6C1A6991"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3BBCCAFC" w14:textId="77777777" w:rsidTr="00563D1A">
        <w:trPr>
          <w:trHeight w:val="280"/>
          <w:jc w:val="center"/>
        </w:trPr>
        <w:tc>
          <w:tcPr>
            <w:tcW w:w="2376" w:type="dxa"/>
            <w:noWrap/>
          </w:tcPr>
          <w:p w14:paraId="534827E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No</w:t>
            </w:r>
          </w:p>
        </w:tc>
        <w:tc>
          <w:tcPr>
            <w:tcW w:w="980" w:type="dxa"/>
            <w:noWrap/>
          </w:tcPr>
          <w:p w14:paraId="122FA09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16</w:t>
            </w:r>
          </w:p>
        </w:tc>
        <w:tc>
          <w:tcPr>
            <w:tcW w:w="1540" w:type="dxa"/>
            <w:noWrap/>
          </w:tcPr>
          <w:p w14:paraId="483061E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2 (12.50)</w:t>
            </w:r>
          </w:p>
        </w:tc>
        <w:tc>
          <w:tcPr>
            <w:tcW w:w="1080" w:type="dxa"/>
            <w:noWrap/>
          </w:tcPr>
          <w:p w14:paraId="0328925E"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4683E38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4CBBD76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10 (62.50)</w:t>
            </w:r>
          </w:p>
        </w:tc>
        <w:tc>
          <w:tcPr>
            <w:tcW w:w="1160" w:type="dxa"/>
            <w:noWrap/>
          </w:tcPr>
          <w:p w14:paraId="5D429D5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5F9A4102"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70C94072" w14:textId="77777777" w:rsidTr="00563D1A">
        <w:trPr>
          <w:trHeight w:val="280"/>
          <w:jc w:val="center"/>
        </w:trPr>
        <w:tc>
          <w:tcPr>
            <w:tcW w:w="2376" w:type="dxa"/>
            <w:noWrap/>
          </w:tcPr>
          <w:p w14:paraId="54C3F68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lastRenderedPageBreak/>
              <w:t>Portal vein tumor thrombus</w:t>
            </w:r>
          </w:p>
        </w:tc>
        <w:tc>
          <w:tcPr>
            <w:tcW w:w="980" w:type="dxa"/>
            <w:noWrap/>
          </w:tcPr>
          <w:p w14:paraId="7CD619E5"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540" w:type="dxa"/>
            <w:noWrap/>
          </w:tcPr>
          <w:p w14:paraId="3CAC598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80" w:type="dxa"/>
            <w:noWrap/>
          </w:tcPr>
          <w:p w14:paraId="3AF298A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0.013</w:t>
            </w:r>
          </w:p>
        </w:tc>
        <w:tc>
          <w:tcPr>
            <w:tcW w:w="1040" w:type="dxa"/>
            <w:noWrap/>
          </w:tcPr>
          <w:p w14:paraId="07D83DDB"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0.909</w:t>
            </w:r>
          </w:p>
        </w:tc>
        <w:tc>
          <w:tcPr>
            <w:tcW w:w="1760" w:type="dxa"/>
            <w:noWrap/>
          </w:tcPr>
          <w:p w14:paraId="0DC9AA97"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160" w:type="dxa"/>
            <w:noWrap/>
          </w:tcPr>
          <w:p w14:paraId="0CA226E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13.617</w:t>
            </w:r>
          </w:p>
        </w:tc>
        <w:tc>
          <w:tcPr>
            <w:tcW w:w="963" w:type="dxa"/>
            <w:noWrap/>
          </w:tcPr>
          <w:p w14:paraId="43BACFF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0.035</w:t>
            </w:r>
          </w:p>
        </w:tc>
      </w:tr>
      <w:tr w:rsidR="00D20111" w:rsidRPr="00D20111" w14:paraId="6C3CC0C2" w14:textId="77777777" w:rsidTr="00563D1A">
        <w:trPr>
          <w:trHeight w:val="280"/>
          <w:jc w:val="center"/>
        </w:trPr>
        <w:tc>
          <w:tcPr>
            <w:tcW w:w="2376" w:type="dxa"/>
            <w:noWrap/>
          </w:tcPr>
          <w:p w14:paraId="73BA501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Yes</w:t>
            </w:r>
          </w:p>
        </w:tc>
        <w:tc>
          <w:tcPr>
            <w:tcW w:w="980" w:type="dxa"/>
            <w:noWrap/>
          </w:tcPr>
          <w:p w14:paraId="4D9EA9B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50</w:t>
            </w:r>
          </w:p>
        </w:tc>
        <w:tc>
          <w:tcPr>
            <w:tcW w:w="1540" w:type="dxa"/>
            <w:noWrap/>
          </w:tcPr>
          <w:p w14:paraId="5AE1AFF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7 (14.00)</w:t>
            </w:r>
          </w:p>
        </w:tc>
        <w:tc>
          <w:tcPr>
            <w:tcW w:w="1080" w:type="dxa"/>
            <w:noWrap/>
          </w:tcPr>
          <w:p w14:paraId="1F287272"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6DBB3F7A"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437F10C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44 (88.00)</w:t>
            </w:r>
          </w:p>
        </w:tc>
        <w:tc>
          <w:tcPr>
            <w:tcW w:w="1160" w:type="dxa"/>
            <w:noWrap/>
          </w:tcPr>
          <w:p w14:paraId="7CB353A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069DBBDD" w14:textId="77777777" w:rsidR="00D20111" w:rsidRPr="00D20111" w:rsidRDefault="00D20111" w:rsidP="00D20111">
            <w:pPr>
              <w:adjustRightInd w:val="0"/>
              <w:snapToGrid w:val="0"/>
              <w:spacing w:line="360" w:lineRule="auto"/>
              <w:jc w:val="both"/>
              <w:rPr>
                <w:rFonts w:ascii="Book Antiqua" w:eastAsia="宋体" w:hAnsi="Book Antiqua"/>
              </w:rPr>
            </w:pPr>
          </w:p>
        </w:tc>
      </w:tr>
      <w:tr w:rsidR="00D20111" w:rsidRPr="00D20111" w14:paraId="7E5304A0" w14:textId="77777777" w:rsidTr="00563D1A">
        <w:trPr>
          <w:trHeight w:val="280"/>
          <w:jc w:val="center"/>
        </w:trPr>
        <w:tc>
          <w:tcPr>
            <w:tcW w:w="2376" w:type="dxa"/>
            <w:noWrap/>
          </w:tcPr>
          <w:p w14:paraId="71BBCA8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No</w:t>
            </w:r>
          </w:p>
        </w:tc>
        <w:tc>
          <w:tcPr>
            <w:tcW w:w="980" w:type="dxa"/>
            <w:noWrap/>
          </w:tcPr>
          <w:p w14:paraId="4C54DD2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38</w:t>
            </w:r>
          </w:p>
        </w:tc>
        <w:tc>
          <w:tcPr>
            <w:tcW w:w="1540" w:type="dxa"/>
            <w:noWrap/>
          </w:tcPr>
          <w:p w14:paraId="6EB4173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5 (13.16)</w:t>
            </w:r>
          </w:p>
        </w:tc>
        <w:tc>
          <w:tcPr>
            <w:tcW w:w="1080" w:type="dxa"/>
            <w:noWrap/>
          </w:tcPr>
          <w:p w14:paraId="0DEBD68D"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040" w:type="dxa"/>
            <w:noWrap/>
          </w:tcPr>
          <w:p w14:paraId="2B92A7FB" w14:textId="77777777" w:rsidR="00D20111" w:rsidRPr="00D20111" w:rsidRDefault="00D20111" w:rsidP="00D20111">
            <w:pPr>
              <w:adjustRightInd w:val="0"/>
              <w:snapToGrid w:val="0"/>
              <w:spacing w:line="360" w:lineRule="auto"/>
              <w:jc w:val="both"/>
              <w:rPr>
                <w:rFonts w:ascii="Book Antiqua" w:eastAsia="宋体" w:hAnsi="Book Antiqua"/>
              </w:rPr>
            </w:pPr>
          </w:p>
        </w:tc>
        <w:tc>
          <w:tcPr>
            <w:tcW w:w="1760" w:type="dxa"/>
            <w:noWrap/>
          </w:tcPr>
          <w:p w14:paraId="344309F9"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22 (52.63)</w:t>
            </w:r>
          </w:p>
        </w:tc>
        <w:tc>
          <w:tcPr>
            <w:tcW w:w="1160" w:type="dxa"/>
            <w:noWrap/>
          </w:tcPr>
          <w:p w14:paraId="0AE25B5E" w14:textId="77777777" w:rsidR="00D20111" w:rsidRPr="00D20111" w:rsidRDefault="00D20111" w:rsidP="00D20111">
            <w:pPr>
              <w:adjustRightInd w:val="0"/>
              <w:snapToGrid w:val="0"/>
              <w:spacing w:line="360" w:lineRule="auto"/>
              <w:jc w:val="both"/>
              <w:rPr>
                <w:rFonts w:ascii="Book Antiqua" w:eastAsia="宋体" w:hAnsi="Book Antiqua"/>
              </w:rPr>
            </w:pPr>
          </w:p>
        </w:tc>
        <w:tc>
          <w:tcPr>
            <w:tcW w:w="963" w:type="dxa"/>
            <w:noWrap/>
          </w:tcPr>
          <w:p w14:paraId="28D7EAAF" w14:textId="77777777" w:rsidR="00D20111" w:rsidRPr="00D20111" w:rsidRDefault="00D20111" w:rsidP="00D20111">
            <w:pPr>
              <w:adjustRightInd w:val="0"/>
              <w:snapToGrid w:val="0"/>
              <w:spacing w:line="360" w:lineRule="auto"/>
              <w:jc w:val="both"/>
              <w:rPr>
                <w:rFonts w:ascii="Book Antiqua" w:eastAsia="宋体" w:hAnsi="Book Antiqua"/>
              </w:rPr>
            </w:pPr>
          </w:p>
        </w:tc>
      </w:tr>
    </w:tbl>
    <w:p w14:paraId="51E5722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HbsAg: Hepatitis B surface antigen; TNM: </w:t>
      </w:r>
      <w:r w:rsidRPr="00D20111">
        <w:rPr>
          <w:rFonts w:ascii="Book Antiqua" w:eastAsia="Book Antiqua" w:hAnsi="Book Antiqua" w:cs="Book Antiqua"/>
          <w:color w:val="000000"/>
        </w:rPr>
        <w:t xml:space="preserve">Tumor node metastasis; </w:t>
      </w:r>
      <w:r w:rsidRPr="00D20111">
        <w:rPr>
          <w:rFonts w:ascii="Book Antiqua" w:eastAsia="宋体" w:hAnsi="Book Antiqua"/>
        </w:rPr>
        <w:t>HIF-1</w:t>
      </w:r>
      <w:r w:rsidRPr="00D20111">
        <w:rPr>
          <w:rFonts w:ascii="Book Antiqua" w:eastAsia="宋体" w:hAnsi="Book Antiqua"/>
        </w:rPr>
        <w:sym w:font="Symbol" w:char="F061"/>
      </w:r>
      <w:r w:rsidRPr="00D20111">
        <w:rPr>
          <w:rFonts w:ascii="Book Antiqua" w:eastAsia="宋体" w:hAnsi="Book Antiqua"/>
        </w:rPr>
        <w:t xml:space="preserve">: </w:t>
      </w:r>
      <w:r w:rsidRPr="00D20111">
        <w:rPr>
          <w:rFonts w:ascii="Book Antiqua" w:eastAsia="Book Antiqua" w:hAnsi="Book Antiqua" w:cs="Book Antiqua"/>
          <w:color w:val="000000"/>
        </w:rPr>
        <w:t>Hypoxia inducible factor 1α.</w:t>
      </w:r>
    </w:p>
    <w:p w14:paraId="6A58F7BD" w14:textId="77777777" w:rsidR="00D20111" w:rsidRPr="00D20111" w:rsidRDefault="00D20111" w:rsidP="00D20111">
      <w:pPr>
        <w:adjustRightInd w:val="0"/>
        <w:snapToGrid w:val="0"/>
        <w:spacing w:line="360" w:lineRule="auto"/>
        <w:jc w:val="both"/>
        <w:rPr>
          <w:rFonts w:ascii="Book Antiqua" w:eastAsia="宋体" w:hAnsi="Book Antiqua"/>
          <w:b/>
          <w:bCs/>
        </w:rPr>
      </w:pPr>
    </w:p>
    <w:p w14:paraId="722508FD" w14:textId="29EC5FED"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 xml:space="preserve">Table 4 Expression correlation of </w:t>
      </w:r>
      <w:r w:rsidR="00A24FA7">
        <w:rPr>
          <w:rFonts w:ascii="Book Antiqua" w:eastAsia="宋体" w:hAnsi="Book Antiqua"/>
          <w:b/>
          <w:bCs/>
        </w:rPr>
        <w:t>c</w:t>
      </w:r>
      <w:r w:rsidR="00A24FA7" w:rsidRPr="00D20111">
        <w:rPr>
          <w:rFonts w:ascii="Book Antiqua" w:eastAsia="宋体" w:hAnsi="Book Antiqua"/>
          <w:b/>
          <w:bCs/>
        </w:rPr>
        <w:t>aspase</w:t>
      </w:r>
      <w:r w:rsidRPr="00D20111">
        <w:rPr>
          <w:rFonts w:ascii="Book Antiqua" w:eastAsia="宋体" w:hAnsi="Book Antiqua"/>
          <w:b/>
          <w:bCs/>
        </w:rPr>
        <w:t>-3</w:t>
      </w:r>
      <w:r w:rsidR="00A24FA7">
        <w:rPr>
          <w:rFonts w:ascii="Book Antiqua" w:eastAsia="宋体" w:hAnsi="Book Antiqua"/>
          <w:b/>
          <w:bCs/>
          <w:lang w:eastAsia="zh-CN"/>
        </w:rPr>
        <w:t xml:space="preserve"> and</w:t>
      </w:r>
      <w:r w:rsidR="00A24FA7" w:rsidRPr="00D20111">
        <w:rPr>
          <w:rFonts w:ascii="Book Antiqua" w:eastAsia="宋体" w:hAnsi="Book Antiqua"/>
          <w:b/>
          <w:bCs/>
          <w:lang w:eastAsia="zh-CN"/>
        </w:rPr>
        <w:t xml:space="preserve"> </w:t>
      </w:r>
      <w:r w:rsidRPr="00D20111">
        <w:rPr>
          <w:rFonts w:ascii="Book Antiqua" w:eastAsia="Book Antiqua" w:hAnsi="Book Antiqua" w:cs="Book Antiqua"/>
          <w:b/>
          <w:bCs/>
          <w:color w:val="000000"/>
        </w:rPr>
        <w:t>hypoxia inducible factor 1α</w:t>
      </w:r>
    </w:p>
    <w:tbl>
      <w:tblPr>
        <w:tblW w:w="5000" w:type="pct"/>
        <w:tblBorders>
          <w:top w:val="single" w:sz="4" w:space="0" w:color="auto"/>
          <w:bottom w:val="single" w:sz="4" w:space="0" w:color="auto"/>
        </w:tblBorders>
        <w:tblLook w:val="04A0" w:firstRow="1" w:lastRow="0" w:firstColumn="1" w:lastColumn="0" w:noHBand="0" w:noVBand="1"/>
      </w:tblPr>
      <w:tblGrid>
        <w:gridCol w:w="2994"/>
        <w:gridCol w:w="1311"/>
        <w:gridCol w:w="1385"/>
        <w:gridCol w:w="1332"/>
        <w:gridCol w:w="1284"/>
      </w:tblGrid>
      <w:tr w:rsidR="00D20111" w:rsidRPr="00D20111" w14:paraId="6A6369F6" w14:textId="77777777" w:rsidTr="00563D1A">
        <w:trPr>
          <w:trHeight w:val="280"/>
        </w:trPr>
        <w:tc>
          <w:tcPr>
            <w:tcW w:w="1802" w:type="pct"/>
            <w:vMerge w:val="restart"/>
            <w:tcBorders>
              <w:top w:val="single" w:sz="4" w:space="0" w:color="auto"/>
              <w:bottom w:val="single" w:sz="4" w:space="0" w:color="auto"/>
            </w:tcBorders>
            <w:noWrap/>
            <w:vAlign w:val="center"/>
          </w:tcPr>
          <w:p w14:paraId="11D6D15E"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Caspase-3 expression</w:t>
            </w:r>
          </w:p>
        </w:tc>
        <w:tc>
          <w:tcPr>
            <w:tcW w:w="1623" w:type="pct"/>
            <w:gridSpan w:val="2"/>
            <w:tcBorders>
              <w:top w:val="single" w:sz="4" w:space="0" w:color="auto"/>
              <w:bottom w:val="single" w:sz="4" w:space="0" w:color="auto"/>
            </w:tcBorders>
            <w:noWrap/>
            <w:vAlign w:val="center"/>
          </w:tcPr>
          <w:p w14:paraId="792AB592"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HIF-1</w:t>
            </w:r>
            <w:r w:rsidRPr="00D20111">
              <w:rPr>
                <w:rFonts w:ascii="Book Antiqua" w:eastAsia="宋体" w:hAnsi="Book Antiqua"/>
                <w:b/>
                <w:bCs/>
              </w:rPr>
              <w:sym w:font="Symbol" w:char="F061"/>
            </w:r>
          </w:p>
        </w:tc>
        <w:tc>
          <w:tcPr>
            <w:tcW w:w="802" w:type="pct"/>
            <w:vMerge w:val="restart"/>
            <w:tcBorders>
              <w:top w:val="single" w:sz="4" w:space="0" w:color="auto"/>
              <w:bottom w:val="single" w:sz="4" w:space="0" w:color="auto"/>
            </w:tcBorders>
            <w:noWrap/>
            <w:vAlign w:val="center"/>
          </w:tcPr>
          <w:p w14:paraId="7684AB9B"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i/>
                <w:iCs/>
              </w:rPr>
              <w:t>r</w:t>
            </w:r>
            <w:r w:rsidRPr="00D20111">
              <w:rPr>
                <w:rFonts w:ascii="Book Antiqua" w:eastAsia="宋体" w:hAnsi="Book Antiqua"/>
                <w:b/>
                <w:bCs/>
                <w:vertAlign w:val="subscript"/>
              </w:rPr>
              <w:t>s</w:t>
            </w:r>
          </w:p>
        </w:tc>
        <w:tc>
          <w:tcPr>
            <w:tcW w:w="773" w:type="pct"/>
            <w:vMerge w:val="restart"/>
            <w:tcBorders>
              <w:top w:val="single" w:sz="4" w:space="0" w:color="auto"/>
              <w:bottom w:val="single" w:sz="4" w:space="0" w:color="auto"/>
            </w:tcBorders>
            <w:noWrap/>
            <w:vAlign w:val="center"/>
          </w:tcPr>
          <w:p w14:paraId="5AB84607"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i/>
                <w:iCs/>
              </w:rPr>
              <w:t>P</w:t>
            </w:r>
            <w:r w:rsidRPr="00D20111">
              <w:rPr>
                <w:rFonts w:ascii="Book Antiqua" w:eastAsia="宋体" w:hAnsi="Book Antiqua"/>
                <w:b/>
                <w:bCs/>
              </w:rPr>
              <w:t xml:space="preserve"> value</w:t>
            </w:r>
          </w:p>
        </w:tc>
      </w:tr>
      <w:tr w:rsidR="00D20111" w:rsidRPr="00D20111" w14:paraId="68C90EBB" w14:textId="77777777" w:rsidTr="00563D1A">
        <w:trPr>
          <w:trHeight w:val="280"/>
        </w:trPr>
        <w:tc>
          <w:tcPr>
            <w:tcW w:w="1802" w:type="pct"/>
            <w:vMerge/>
            <w:tcBorders>
              <w:top w:val="single" w:sz="4" w:space="0" w:color="auto"/>
              <w:bottom w:val="single" w:sz="4" w:space="0" w:color="auto"/>
            </w:tcBorders>
            <w:noWrap/>
            <w:vAlign w:val="center"/>
          </w:tcPr>
          <w:p w14:paraId="02E4E008" w14:textId="77777777" w:rsidR="00D20111" w:rsidRPr="00D20111" w:rsidRDefault="00D20111" w:rsidP="00D20111">
            <w:pPr>
              <w:adjustRightInd w:val="0"/>
              <w:snapToGrid w:val="0"/>
              <w:spacing w:line="360" w:lineRule="auto"/>
              <w:jc w:val="both"/>
              <w:rPr>
                <w:rFonts w:ascii="Book Antiqua" w:eastAsia="宋体" w:hAnsi="Book Antiqua"/>
                <w:b/>
                <w:bCs/>
              </w:rPr>
            </w:pPr>
          </w:p>
        </w:tc>
        <w:tc>
          <w:tcPr>
            <w:tcW w:w="789" w:type="pct"/>
            <w:tcBorders>
              <w:top w:val="single" w:sz="4" w:space="0" w:color="auto"/>
              <w:bottom w:val="single" w:sz="4" w:space="0" w:color="auto"/>
            </w:tcBorders>
            <w:noWrap/>
            <w:vAlign w:val="center"/>
          </w:tcPr>
          <w:p w14:paraId="21734855"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Positive</w:t>
            </w:r>
          </w:p>
        </w:tc>
        <w:tc>
          <w:tcPr>
            <w:tcW w:w="834" w:type="pct"/>
            <w:tcBorders>
              <w:top w:val="single" w:sz="4" w:space="0" w:color="auto"/>
              <w:bottom w:val="single" w:sz="4" w:space="0" w:color="auto"/>
            </w:tcBorders>
            <w:noWrap/>
            <w:vAlign w:val="center"/>
          </w:tcPr>
          <w:p w14:paraId="5EAAABE9"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Negative</w:t>
            </w:r>
          </w:p>
        </w:tc>
        <w:tc>
          <w:tcPr>
            <w:tcW w:w="802" w:type="pct"/>
            <w:vMerge/>
            <w:tcBorders>
              <w:top w:val="single" w:sz="4" w:space="0" w:color="auto"/>
              <w:bottom w:val="single" w:sz="4" w:space="0" w:color="auto"/>
            </w:tcBorders>
            <w:noWrap/>
            <w:vAlign w:val="center"/>
          </w:tcPr>
          <w:p w14:paraId="549201FA" w14:textId="77777777" w:rsidR="00D20111" w:rsidRPr="00D20111" w:rsidRDefault="00D20111" w:rsidP="00D20111">
            <w:pPr>
              <w:adjustRightInd w:val="0"/>
              <w:snapToGrid w:val="0"/>
              <w:spacing w:line="360" w:lineRule="auto"/>
              <w:jc w:val="both"/>
              <w:rPr>
                <w:rFonts w:ascii="Book Antiqua" w:eastAsia="宋体" w:hAnsi="Book Antiqua"/>
                <w:b/>
                <w:bCs/>
              </w:rPr>
            </w:pPr>
          </w:p>
        </w:tc>
        <w:tc>
          <w:tcPr>
            <w:tcW w:w="773" w:type="pct"/>
            <w:vMerge/>
            <w:tcBorders>
              <w:top w:val="single" w:sz="4" w:space="0" w:color="auto"/>
              <w:bottom w:val="single" w:sz="4" w:space="0" w:color="auto"/>
            </w:tcBorders>
            <w:noWrap/>
            <w:vAlign w:val="center"/>
          </w:tcPr>
          <w:p w14:paraId="0062C916" w14:textId="77777777" w:rsidR="00D20111" w:rsidRPr="00D20111" w:rsidRDefault="00D20111" w:rsidP="00D20111">
            <w:pPr>
              <w:adjustRightInd w:val="0"/>
              <w:snapToGrid w:val="0"/>
              <w:spacing w:line="360" w:lineRule="auto"/>
              <w:jc w:val="both"/>
              <w:rPr>
                <w:rFonts w:ascii="Book Antiqua" w:eastAsia="宋体" w:hAnsi="Book Antiqua"/>
                <w:b/>
                <w:bCs/>
              </w:rPr>
            </w:pPr>
          </w:p>
        </w:tc>
      </w:tr>
      <w:tr w:rsidR="00D20111" w:rsidRPr="00D20111" w14:paraId="042A6AFB" w14:textId="77777777" w:rsidTr="00563D1A">
        <w:trPr>
          <w:trHeight w:val="280"/>
        </w:trPr>
        <w:tc>
          <w:tcPr>
            <w:tcW w:w="1802" w:type="pct"/>
            <w:tcBorders>
              <w:top w:val="single" w:sz="4" w:space="0" w:color="auto"/>
            </w:tcBorders>
            <w:noWrap/>
          </w:tcPr>
          <w:p w14:paraId="04470F8E"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Positive</w:t>
            </w:r>
          </w:p>
        </w:tc>
        <w:tc>
          <w:tcPr>
            <w:tcW w:w="789" w:type="pct"/>
            <w:tcBorders>
              <w:top w:val="single" w:sz="4" w:space="0" w:color="auto"/>
            </w:tcBorders>
            <w:noWrap/>
            <w:vAlign w:val="center"/>
          </w:tcPr>
          <w:p w14:paraId="352C6080"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3</w:t>
            </w:r>
          </w:p>
        </w:tc>
        <w:tc>
          <w:tcPr>
            <w:tcW w:w="834" w:type="pct"/>
            <w:tcBorders>
              <w:top w:val="single" w:sz="4" w:space="0" w:color="auto"/>
            </w:tcBorders>
            <w:noWrap/>
            <w:vAlign w:val="center"/>
          </w:tcPr>
          <w:p w14:paraId="027EE4E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9</w:t>
            </w:r>
          </w:p>
        </w:tc>
        <w:tc>
          <w:tcPr>
            <w:tcW w:w="802" w:type="pct"/>
            <w:vMerge w:val="restart"/>
            <w:tcBorders>
              <w:top w:val="single" w:sz="4" w:space="0" w:color="auto"/>
            </w:tcBorders>
            <w:noWrap/>
            <w:vAlign w:val="center"/>
          </w:tcPr>
          <w:p w14:paraId="591FE93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-0.426</w:t>
            </w:r>
          </w:p>
        </w:tc>
        <w:tc>
          <w:tcPr>
            <w:tcW w:w="773" w:type="pct"/>
            <w:vMerge w:val="restart"/>
            <w:tcBorders>
              <w:top w:val="single" w:sz="4" w:space="0" w:color="auto"/>
            </w:tcBorders>
            <w:noWrap/>
            <w:vAlign w:val="center"/>
          </w:tcPr>
          <w:p w14:paraId="38432D37"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r>
      <w:tr w:rsidR="00D20111" w:rsidRPr="00D20111" w14:paraId="046A20B6" w14:textId="77777777" w:rsidTr="00563D1A">
        <w:trPr>
          <w:trHeight w:val="280"/>
        </w:trPr>
        <w:tc>
          <w:tcPr>
            <w:tcW w:w="1802" w:type="pct"/>
            <w:noWrap/>
          </w:tcPr>
          <w:p w14:paraId="6A56C40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Negative</w:t>
            </w:r>
          </w:p>
        </w:tc>
        <w:tc>
          <w:tcPr>
            <w:tcW w:w="789" w:type="pct"/>
            <w:noWrap/>
            <w:vAlign w:val="center"/>
          </w:tcPr>
          <w:p w14:paraId="1DABE84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61</w:t>
            </w:r>
          </w:p>
        </w:tc>
        <w:tc>
          <w:tcPr>
            <w:tcW w:w="834" w:type="pct"/>
            <w:noWrap/>
            <w:vAlign w:val="center"/>
          </w:tcPr>
          <w:p w14:paraId="66FB0FE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15</w:t>
            </w:r>
          </w:p>
        </w:tc>
        <w:tc>
          <w:tcPr>
            <w:tcW w:w="802" w:type="pct"/>
            <w:vMerge/>
            <w:noWrap/>
            <w:vAlign w:val="center"/>
          </w:tcPr>
          <w:p w14:paraId="489D495C" w14:textId="77777777" w:rsidR="00D20111" w:rsidRPr="00D20111" w:rsidRDefault="00D20111" w:rsidP="00D20111">
            <w:pPr>
              <w:adjustRightInd w:val="0"/>
              <w:snapToGrid w:val="0"/>
              <w:spacing w:line="360" w:lineRule="auto"/>
              <w:jc w:val="both"/>
              <w:rPr>
                <w:rFonts w:ascii="Book Antiqua" w:eastAsia="宋体" w:hAnsi="Book Antiqua"/>
              </w:rPr>
            </w:pPr>
          </w:p>
        </w:tc>
        <w:tc>
          <w:tcPr>
            <w:tcW w:w="773" w:type="pct"/>
            <w:vMerge/>
            <w:noWrap/>
            <w:vAlign w:val="center"/>
          </w:tcPr>
          <w:p w14:paraId="55143CB7" w14:textId="77777777" w:rsidR="00D20111" w:rsidRPr="00D20111" w:rsidRDefault="00D20111" w:rsidP="00D20111">
            <w:pPr>
              <w:adjustRightInd w:val="0"/>
              <w:snapToGrid w:val="0"/>
              <w:spacing w:line="360" w:lineRule="auto"/>
              <w:jc w:val="both"/>
              <w:rPr>
                <w:rFonts w:ascii="Book Antiqua" w:eastAsia="宋体" w:hAnsi="Book Antiqua"/>
              </w:rPr>
            </w:pPr>
          </w:p>
        </w:tc>
      </w:tr>
    </w:tbl>
    <w:p w14:paraId="76758CA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HIF-1</w:t>
      </w:r>
      <w:r w:rsidRPr="00D20111">
        <w:rPr>
          <w:rFonts w:ascii="Book Antiqua" w:eastAsia="宋体" w:hAnsi="Book Antiqua"/>
        </w:rPr>
        <w:sym w:font="Symbol" w:char="F061"/>
      </w:r>
      <w:r w:rsidRPr="00D20111">
        <w:rPr>
          <w:rFonts w:ascii="Book Antiqua" w:eastAsia="宋体" w:hAnsi="Book Antiqua"/>
        </w:rPr>
        <w:t xml:space="preserve">: </w:t>
      </w:r>
      <w:r w:rsidRPr="00D20111">
        <w:rPr>
          <w:rFonts w:ascii="Book Antiqua" w:eastAsia="Book Antiqua" w:hAnsi="Book Antiqua" w:cs="Book Antiqua"/>
          <w:color w:val="000000"/>
        </w:rPr>
        <w:t>Hypoxia inducible factor 1α.</w:t>
      </w:r>
    </w:p>
    <w:p w14:paraId="16A0E444" w14:textId="77777777" w:rsidR="00D20111" w:rsidRPr="00D20111" w:rsidRDefault="00D20111" w:rsidP="00D20111">
      <w:pPr>
        <w:adjustRightInd w:val="0"/>
        <w:snapToGrid w:val="0"/>
        <w:spacing w:line="360" w:lineRule="auto"/>
        <w:jc w:val="both"/>
        <w:rPr>
          <w:rFonts w:ascii="Book Antiqua" w:eastAsia="宋体" w:hAnsi="Book Antiqua"/>
        </w:rPr>
      </w:pPr>
    </w:p>
    <w:p w14:paraId="3561CE35" w14:textId="77777777" w:rsidR="00D20111" w:rsidRPr="00D20111" w:rsidRDefault="00D20111" w:rsidP="00D20111">
      <w:pPr>
        <w:adjustRightInd w:val="0"/>
        <w:snapToGrid w:val="0"/>
        <w:spacing w:line="360" w:lineRule="auto"/>
        <w:jc w:val="both"/>
        <w:rPr>
          <w:rFonts w:ascii="Book Antiqua" w:eastAsia="宋体" w:hAnsi="Book Antiqua"/>
        </w:rPr>
      </w:pPr>
    </w:p>
    <w:p w14:paraId="0430A85D" w14:textId="6C28DF49"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 xml:space="preserve">Table 5 </w:t>
      </w:r>
      <w:r w:rsidR="00A24FA7">
        <w:rPr>
          <w:rFonts w:ascii="Book Antiqua" w:eastAsia="宋体" w:hAnsi="Book Antiqua"/>
          <w:b/>
          <w:bCs/>
        </w:rPr>
        <w:t>M</w:t>
      </w:r>
      <w:r w:rsidR="00A24FA7" w:rsidRPr="00D20111">
        <w:rPr>
          <w:rFonts w:ascii="Book Antiqua" w:eastAsia="宋体" w:hAnsi="Book Antiqua"/>
          <w:b/>
          <w:bCs/>
        </w:rPr>
        <w:t xml:space="preserve">ultivariate </w:t>
      </w:r>
      <w:r w:rsidRPr="00D20111">
        <w:rPr>
          <w:rFonts w:ascii="Book Antiqua" w:eastAsia="宋体" w:hAnsi="Book Antiqua"/>
          <w:b/>
          <w:bCs/>
        </w:rPr>
        <w:t>analysis</w:t>
      </w:r>
    </w:p>
    <w:tbl>
      <w:tblPr>
        <w:tblW w:w="5000" w:type="pct"/>
        <w:tblBorders>
          <w:top w:val="single" w:sz="4" w:space="0" w:color="auto"/>
          <w:bottom w:val="single" w:sz="4" w:space="0" w:color="auto"/>
        </w:tblBorders>
        <w:tblLook w:val="04A0" w:firstRow="1" w:lastRow="0" w:firstColumn="1" w:lastColumn="0" w:noHBand="0" w:noVBand="1"/>
      </w:tblPr>
      <w:tblGrid>
        <w:gridCol w:w="3191"/>
        <w:gridCol w:w="3733"/>
        <w:gridCol w:w="1382"/>
      </w:tblGrid>
      <w:tr w:rsidR="00D20111" w:rsidRPr="00D20111" w14:paraId="0ECA162A" w14:textId="77777777" w:rsidTr="00563D1A">
        <w:trPr>
          <w:trHeight w:val="280"/>
        </w:trPr>
        <w:tc>
          <w:tcPr>
            <w:tcW w:w="1232" w:type="pct"/>
            <w:tcBorders>
              <w:top w:val="single" w:sz="4" w:space="0" w:color="auto"/>
              <w:bottom w:val="single" w:sz="4" w:space="0" w:color="auto"/>
            </w:tcBorders>
            <w:noWrap/>
            <w:vAlign w:val="center"/>
          </w:tcPr>
          <w:p w14:paraId="59B7BAD8"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rPr>
              <w:t>Index</w:t>
            </w:r>
          </w:p>
        </w:tc>
        <w:tc>
          <w:tcPr>
            <w:tcW w:w="2592" w:type="pct"/>
            <w:tcBorders>
              <w:top w:val="single" w:sz="4" w:space="0" w:color="auto"/>
              <w:bottom w:val="single" w:sz="4" w:space="0" w:color="auto"/>
            </w:tcBorders>
            <w:noWrap/>
            <w:vAlign w:val="center"/>
          </w:tcPr>
          <w:p w14:paraId="7887E01C"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Book Antiqua" w:hAnsi="Book Antiqua" w:cs="Book Antiqua"/>
                <w:b/>
                <w:bCs/>
                <w:color w:val="000000"/>
              </w:rPr>
              <w:t>Hazard ratio</w:t>
            </w:r>
            <w:r w:rsidRPr="00D20111">
              <w:rPr>
                <w:rFonts w:ascii="Book Antiqua" w:eastAsia="宋体" w:hAnsi="Book Antiqua"/>
                <w:b/>
                <w:bCs/>
              </w:rPr>
              <w:t xml:space="preserve"> (95%CI)</w:t>
            </w:r>
          </w:p>
        </w:tc>
        <w:tc>
          <w:tcPr>
            <w:tcW w:w="1176" w:type="pct"/>
            <w:tcBorders>
              <w:top w:val="single" w:sz="4" w:space="0" w:color="auto"/>
              <w:bottom w:val="single" w:sz="4" w:space="0" w:color="auto"/>
            </w:tcBorders>
            <w:noWrap/>
            <w:vAlign w:val="center"/>
          </w:tcPr>
          <w:p w14:paraId="0FAD84BE" w14:textId="77777777" w:rsidR="00D20111" w:rsidRPr="00D20111" w:rsidRDefault="00D20111" w:rsidP="00D20111">
            <w:pPr>
              <w:adjustRightInd w:val="0"/>
              <w:snapToGrid w:val="0"/>
              <w:spacing w:line="360" w:lineRule="auto"/>
              <w:jc w:val="both"/>
              <w:rPr>
                <w:rFonts w:ascii="Book Antiqua" w:eastAsia="宋体" w:hAnsi="Book Antiqua"/>
                <w:b/>
                <w:bCs/>
              </w:rPr>
            </w:pPr>
            <w:r w:rsidRPr="00D20111">
              <w:rPr>
                <w:rFonts w:ascii="Book Antiqua" w:eastAsia="宋体" w:hAnsi="Book Antiqua"/>
                <w:b/>
                <w:bCs/>
                <w:i/>
                <w:iCs/>
              </w:rPr>
              <w:t>P</w:t>
            </w:r>
            <w:r w:rsidRPr="00D20111">
              <w:rPr>
                <w:rFonts w:ascii="Book Antiqua" w:eastAsia="宋体" w:hAnsi="Book Antiqua"/>
                <w:b/>
                <w:bCs/>
              </w:rPr>
              <w:t xml:space="preserve"> value</w:t>
            </w:r>
          </w:p>
        </w:tc>
      </w:tr>
      <w:tr w:rsidR="00D20111" w:rsidRPr="00D20111" w14:paraId="43BB1E39" w14:textId="77777777" w:rsidTr="00563D1A">
        <w:trPr>
          <w:trHeight w:val="280"/>
        </w:trPr>
        <w:tc>
          <w:tcPr>
            <w:tcW w:w="1232" w:type="pct"/>
            <w:tcBorders>
              <w:top w:val="single" w:sz="4" w:space="0" w:color="auto"/>
            </w:tcBorders>
            <w:noWrap/>
            <w:vAlign w:val="center"/>
          </w:tcPr>
          <w:p w14:paraId="79C0F204" w14:textId="770AEBB4" w:rsidR="00D20111" w:rsidRPr="00D20111" w:rsidRDefault="00D20111">
            <w:pPr>
              <w:adjustRightInd w:val="0"/>
              <w:snapToGrid w:val="0"/>
              <w:spacing w:line="360" w:lineRule="auto"/>
              <w:jc w:val="both"/>
              <w:rPr>
                <w:rFonts w:ascii="Book Antiqua" w:eastAsia="宋体" w:hAnsi="Book Antiqua"/>
              </w:rPr>
            </w:pPr>
            <w:r w:rsidRPr="00D20111">
              <w:rPr>
                <w:rFonts w:ascii="Book Antiqua" w:eastAsia="宋体" w:hAnsi="Book Antiqua"/>
              </w:rPr>
              <w:t xml:space="preserve">TNM </w:t>
            </w:r>
            <w:r w:rsidR="00A24FA7" w:rsidRPr="00D20111">
              <w:rPr>
                <w:rFonts w:ascii="Book Antiqua" w:eastAsia="宋体" w:hAnsi="Book Antiqua"/>
              </w:rPr>
              <w:t>stag</w:t>
            </w:r>
            <w:r w:rsidR="00A24FA7">
              <w:rPr>
                <w:rFonts w:ascii="Book Antiqua" w:eastAsia="宋体" w:hAnsi="Book Antiqua"/>
              </w:rPr>
              <w:t>e</w:t>
            </w:r>
          </w:p>
        </w:tc>
        <w:tc>
          <w:tcPr>
            <w:tcW w:w="2592" w:type="pct"/>
            <w:tcBorders>
              <w:top w:val="single" w:sz="4" w:space="0" w:color="auto"/>
            </w:tcBorders>
            <w:noWrap/>
            <w:vAlign w:val="center"/>
          </w:tcPr>
          <w:p w14:paraId="7A117C7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1.822 (1.322</w:t>
            </w:r>
            <w:r w:rsidRPr="00D20111">
              <w:rPr>
                <w:rFonts w:ascii="Book Antiqua" w:eastAsia="宋体" w:hAnsi="Book Antiqua" w:hint="eastAsia"/>
                <w:lang w:eastAsia="zh-CN"/>
              </w:rPr>
              <w:t>-</w:t>
            </w:r>
            <w:r w:rsidRPr="00D20111">
              <w:rPr>
                <w:rFonts w:ascii="Book Antiqua" w:eastAsia="宋体" w:hAnsi="Book Antiqua"/>
              </w:rPr>
              <w:t>3.154)</w:t>
            </w:r>
          </w:p>
        </w:tc>
        <w:tc>
          <w:tcPr>
            <w:tcW w:w="1176" w:type="pct"/>
            <w:tcBorders>
              <w:top w:val="single" w:sz="4" w:space="0" w:color="auto"/>
            </w:tcBorders>
            <w:noWrap/>
            <w:vAlign w:val="center"/>
          </w:tcPr>
          <w:p w14:paraId="0BE0A232"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r>
      <w:tr w:rsidR="00D20111" w:rsidRPr="00D20111" w14:paraId="400B4EF8" w14:textId="77777777" w:rsidTr="00563D1A">
        <w:trPr>
          <w:trHeight w:val="280"/>
        </w:trPr>
        <w:tc>
          <w:tcPr>
            <w:tcW w:w="1232" w:type="pct"/>
            <w:noWrap/>
            <w:vAlign w:val="center"/>
          </w:tcPr>
          <w:p w14:paraId="7C83442C"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Portal vein tumor thrombus</w:t>
            </w:r>
          </w:p>
        </w:tc>
        <w:tc>
          <w:tcPr>
            <w:tcW w:w="2592" w:type="pct"/>
            <w:noWrap/>
            <w:vAlign w:val="center"/>
          </w:tcPr>
          <w:p w14:paraId="52DB598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1.201 (1.092</w:t>
            </w:r>
            <w:r w:rsidRPr="00D20111">
              <w:rPr>
                <w:rFonts w:ascii="Book Antiqua" w:eastAsia="宋体" w:hAnsi="Book Antiqua" w:hint="eastAsia"/>
                <w:lang w:eastAsia="zh-CN"/>
              </w:rPr>
              <w:t>-</w:t>
            </w:r>
            <w:r w:rsidRPr="00D20111">
              <w:rPr>
                <w:rFonts w:ascii="Book Antiqua" w:eastAsia="宋体" w:hAnsi="Book Antiqua"/>
              </w:rPr>
              <w:t>2.822)</w:t>
            </w:r>
          </w:p>
        </w:tc>
        <w:tc>
          <w:tcPr>
            <w:tcW w:w="1176" w:type="pct"/>
            <w:noWrap/>
            <w:vAlign w:val="center"/>
          </w:tcPr>
          <w:p w14:paraId="4406482A"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r>
      <w:tr w:rsidR="00D20111" w:rsidRPr="00D20111" w14:paraId="22E85756" w14:textId="77777777" w:rsidTr="00563D1A">
        <w:trPr>
          <w:trHeight w:val="280"/>
        </w:trPr>
        <w:tc>
          <w:tcPr>
            <w:tcW w:w="1232" w:type="pct"/>
            <w:noWrap/>
            <w:vAlign w:val="center"/>
          </w:tcPr>
          <w:p w14:paraId="0CE16686"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Lymph node metastasis</w:t>
            </w:r>
          </w:p>
        </w:tc>
        <w:tc>
          <w:tcPr>
            <w:tcW w:w="2592" w:type="pct"/>
            <w:noWrap/>
            <w:vAlign w:val="center"/>
          </w:tcPr>
          <w:p w14:paraId="3E26E1C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1.143 (1.022</w:t>
            </w:r>
            <w:r w:rsidRPr="00D20111">
              <w:rPr>
                <w:rFonts w:ascii="Book Antiqua" w:eastAsia="宋体" w:hAnsi="Book Antiqua" w:hint="eastAsia"/>
                <w:lang w:eastAsia="zh-CN"/>
              </w:rPr>
              <w:t>-</w:t>
            </w:r>
            <w:r w:rsidRPr="00D20111">
              <w:rPr>
                <w:rFonts w:ascii="Book Antiqua" w:eastAsia="宋体" w:hAnsi="Book Antiqua"/>
              </w:rPr>
              <w:t>2.560)</w:t>
            </w:r>
          </w:p>
        </w:tc>
        <w:tc>
          <w:tcPr>
            <w:tcW w:w="1176" w:type="pct"/>
            <w:noWrap/>
            <w:vAlign w:val="center"/>
          </w:tcPr>
          <w:p w14:paraId="74B01A2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r>
      <w:tr w:rsidR="00D20111" w:rsidRPr="00D20111" w14:paraId="73F6CA17" w14:textId="77777777" w:rsidTr="00563D1A">
        <w:trPr>
          <w:trHeight w:val="280"/>
        </w:trPr>
        <w:tc>
          <w:tcPr>
            <w:tcW w:w="1232" w:type="pct"/>
            <w:noWrap/>
            <w:vAlign w:val="center"/>
          </w:tcPr>
          <w:p w14:paraId="466B39CF"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Caspase-3</w:t>
            </w:r>
          </w:p>
        </w:tc>
        <w:tc>
          <w:tcPr>
            <w:tcW w:w="2592" w:type="pct"/>
            <w:noWrap/>
            <w:vAlign w:val="center"/>
          </w:tcPr>
          <w:p w14:paraId="1A95A38D"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0.773 (0.573</w:t>
            </w:r>
            <w:r w:rsidRPr="00D20111">
              <w:rPr>
                <w:rFonts w:ascii="Book Antiqua" w:eastAsia="宋体" w:hAnsi="Book Antiqua" w:hint="eastAsia"/>
                <w:lang w:eastAsia="zh-CN"/>
              </w:rPr>
              <w:t>-</w:t>
            </w:r>
            <w:r w:rsidRPr="00D20111">
              <w:rPr>
                <w:rFonts w:ascii="Book Antiqua" w:eastAsia="宋体" w:hAnsi="Book Antiqua"/>
              </w:rPr>
              <w:t>0.882)</w:t>
            </w:r>
          </w:p>
        </w:tc>
        <w:tc>
          <w:tcPr>
            <w:tcW w:w="1176" w:type="pct"/>
            <w:noWrap/>
            <w:vAlign w:val="center"/>
          </w:tcPr>
          <w:p w14:paraId="79B01A88"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r>
      <w:tr w:rsidR="00D20111" w:rsidRPr="00D20111" w14:paraId="21F66716" w14:textId="77777777" w:rsidTr="00563D1A">
        <w:trPr>
          <w:trHeight w:val="280"/>
        </w:trPr>
        <w:tc>
          <w:tcPr>
            <w:tcW w:w="1232" w:type="pct"/>
            <w:noWrap/>
            <w:vAlign w:val="center"/>
          </w:tcPr>
          <w:p w14:paraId="5DB3C9C4"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HIF-1</w:t>
            </w:r>
            <w:r w:rsidRPr="00D20111">
              <w:rPr>
                <w:rFonts w:ascii="Book Antiqua" w:eastAsia="宋体" w:hAnsi="Book Antiqua"/>
              </w:rPr>
              <w:sym w:font="Symbol" w:char="F061"/>
            </w:r>
          </w:p>
        </w:tc>
        <w:tc>
          <w:tcPr>
            <w:tcW w:w="2592" w:type="pct"/>
            <w:noWrap/>
            <w:vAlign w:val="center"/>
          </w:tcPr>
          <w:p w14:paraId="55505651"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1.211 (1.034</w:t>
            </w:r>
            <w:r w:rsidRPr="00D20111">
              <w:rPr>
                <w:rFonts w:ascii="Book Antiqua" w:eastAsia="宋体" w:hAnsi="Book Antiqua" w:hint="eastAsia"/>
                <w:lang w:eastAsia="zh-CN"/>
              </w:rPr>
              <w:t>-</w:t>
            </w:r>
            <w:r w:rsidRPr="00D20111">
              <w:rPr>
                <w:rFonts w:ascii="Book Antiqua" w:eastAsia="宋体" w:hAnsi="Book Antiqua"/>
              </w:rPr>
              <w:t>2.432)</w:t>
            </w:r>
          </w:p>
        </w:tc>
        <w:tc>
          <w:tcPr>
            <w:tcW w:w="1176" w:type="pct"/>
            <w:noWrap/>
            <w:vAlign w:val="center"/>
          </w:tcPr>
          <w:p w14:paraId="060C53C5" w14:textId="77777777" w:rsidR="00D20111" w:rsidRPr="00D20111" w:rsidRDefault="00D20111" w:rsidP="00D20111">
            <w:pPr>
              <w:adjustRightInd w:val="0"/>
              <w:snapToGrid w:val="0"/>
              <w:spacing w:line="360" w:lineRule="auto"/>
              <w:jc w:val="both"/>
              <w:rPr>
                <w:rFonts w:ascii="Book Antiqua" w:eastAsia="宋体" w:hAnsi="Book Antiqua"/>
              </w:rPr>
            </w:pPr>
            <w:r w:rsidRPr="00D20111">
              <w:rPr>
                <w:rFonts w:ascii="Book Antiqua" w:eastAsia="宋体" w:hAnsi="Book Antiqua"/>
              </w:rPr>
              <w:t>0.000</w:t>
            </w:r>
          </w:p>
        </w:tc>
      </w:tr>
    </w:tbl>
    <w:p w14:paraId="04DD8B84" w14:textId="77777777" w:rsidR="00D20111" w:rsidRPr="00D20111" w:rsidRDefault="00D20111" w:rsidP="00D20111">
      <w:pPr>
        <w:adjustRightInd w:val="0"/>
        <w:snapToGrid w:val="0"/>
        <w:spacing w:line="360" w:lineRule="auto"/>
        <w:jc w:val="both"/>
        <w:rPr>
          <w:rFonts w:ascii="Book Antiqua" w:eastAsia="Book Antiqua" w:hAnsi="Book Antiqua" w:cs="Book Antiqua"/>
          <w:b/>
          <w:color w:val="000000"/>
        </w:rPr>
      </w:pPr>
      <w:r w:rsidRPr="00D20111">
        <w:rPr>
          <w:rFonts w:ascii="Book Antiqua" w:eastAsia="宋体" w:hAnsi="Book Antiqua"/>
        </w:rPr>
        <w:t xml:space="preserve">TNM: </w:t>
      </w:r>
      <w:r w:rsidRPr="00D20111">
        <w:rPr>
          <w:rFonts w:ascii="Book Antiqua" w:eastAsia="Book Antiqua" w:hAnsi="Book Antiqua" w:cs="Book Antiqua"/>
          <w:color w:val="000000"/>
        </w:rPr>
        <w:t xml:space="preserve">Tumor node metastasis; </w:t>
      </w:r>
      <w:r w:rsidRPr="00D20111">
        <w:rPr>
          <w:rFonts w:ascii="Book Antiqua" w:eastAsia="宋体" w:hAnsi="Book Antiqua"/>
        </w:rPr>
        <w:t>HIF-1</w:t>
      </w:r>
      <w:r w:rsidRPr="00D20111">
        <w:rPr>
          <w:rFonts w:ascii="Book Antiqua" w:eastAsia="宋体" w:hAnsi="Book Antiqua"/>
        </w:rPr>
        <w:sym w:font="Symbol" w:char="F061"/>
      </w:r>
      <w:r w:rsidRPr="00D20111">
        <w:rPr>
          <w:rFonts w:ascii="Book Antiqua" w:eastAsia="宋体" w:hAnsi="Book Antiqua"/>
        </w:rPr>
        <w:t xml:space="preserve">: </w:t>
      </w:r>
      <w:r w:rsidRPr="00D20111">
        <w:rPr>
          <w:rFonts w:ascii="Book Antiqua" w:eastAsia="Book Antiqua" w:hAnsi="Book Antiqua" w:cs="Book Antiqua"/>
          <w:color w:val="000000"/>
        </w:rPr>
        <w:t>Hypoxia inducible factor 1α.</w:t>
      </w:r>
    </w:p>
    <w:p w14:paraId="27593B2C" w14:textId="77777777" w:rsidR="00D20111" w:rsidRPr="00A244F5" w:rsidRDefault="00D20111"/>
    <w:sectPr w:rsidR="00D20111" w:rsidRPr="00A244F5">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ED34" w16cex:dateUtc="2021-06-10T18:57:00Z"/>
  <w16cex:commentExtensible w16cex:durableId="246D0684" w16cex:dateUtc="2021-06-10T20:45:00Z"/>
  <w16cex:commentExtensible w16cex:durableId="246D23C6" w16cex:dateUtc="2021-06-10T22:50:00Z"/>
  <w16cex:commentExtensible w16cex:durableId="246D243E" w16cex:dateUtc="2021-06-10T22:52:00Z"/>
  <w16cex:commentExtensible w16cex:durableId="246CFE81" w16cex:dateUtc="2021-06-10T20:11:00Z"/>
  <w16cex:commentExtensible w16cex:durableId="246D05B0" w16cex:dateUtc="2021-06-10T20:42:00Z"/>
  <w16cex:commentExtensible w16cex:durableId="246D0037" w16cex:dateUtc="2021-06-10T20:18:00Z"/>
  <w16cex:commentExtensible w16cex:durableId="246D0731" w16cex:dateUtc="2021-06-10T20:48:00Z"/>
  <w16cex:commentExtensible w16cex:durableId="246D08DA" w16cex:dateUtc="2021-06-10T20:55:00Z"/>
  <w16cex:commentExtensible w16cex:durableId="246D086E" w16cex:dateUtc="2021-06-10T20:53:00Z"/>
  <w16cex:commentExtensible w16cex:durableId="246D1B95" w16cex:dateUtc="2021-06-10T22:15:00Z"/>
  <w16cex:commentExtensible w16cex:durableId="246D252C" w16cex:dateUtc="2021-06-10T22:56:00Z"/>
  <w16cex:commentExtensible w16cex:durableId="246D1C0A" w16cex:dateUtc="2021-06-10T22:17:00Z"/>
  <w16cex:commentExtensible w16cex:durableId="246D0CAD" w16cex:dateUtc="2021-06-10T21:11:00Z"/>
  <w16cex:commentExtensible w16cex:durableId="246D25C4" w16cex:dateUtc="2021-06-10T22:59:00Z"/>
  <w16cex:commentExtensible w16cex:durableId="246D0DD1" w16cex:dateUtc="2021-06-10T21:16:00Z"/>
  <w16cex:commentExtensible w16cex:durableId="246D1D79" w16cex:dateUtc="2021-06-10T22:23:00Z"/>
  <w16cex:commentExtensible w16cex:durableId="246D1DBB" w16cex:dateUtc="2021-06-10T22:24:00Z"/>
  <w16cex:commentExtensible w16cex:durableId="246D1DEF" w16cex:dateUtc="2021-06-10T22:25:00Z"/>
  <w16cex:commentExtensible w16cex:durableId="246D1EEE" w16cex:dateUtc="2021-06-10T22:29:00Z"/>
  <w16cex:commentExtensible w16cex:durableId="246D1F37" w16cex:dateUtc="2021-06-10T22:31:00Z"/>
  <w16cex:commentExtensible w16cex:durableId="246D1FDA" w16cex:dateUtc="2021-06-10T22:33:00Z"/>
  <w16cex:commentExtensible w16cex:durableId="246D1FA9" w16cex:dateUtc="2021-06-10T22:32:00Z"/>
  <w16cex:commentExtensible w16cex:durableId="246D2090" w16cex:dateUtc="2021-06-10T22:36:00Z"/>
  <w16cex:commentExtensible w16cex:durableId="246D20B8" w16cex:dateUtc="2021-06-10T22:37:00Z"/>
  <w16cex:commentExtensible w16cex:durableId="246D2182" w16cex:dateUtc="2021-06-10T22:40:00Z"/>
  <w16cex:commentExtensible w16cex:durableId="246D22DA" w16cex:dateUtc="2021-06-10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ED067" w16cid:durableId="246CED34"/>
  <w16cid:commentId w16cid:paraId="23E5A333" w16cid:durableId="246D0684"/>
  <w16cid:commentId w16cid:paraId="3975785A" w16cid:durableId="246D23C6"/>
  <w16cid:commentId w16cid:paraId="075C4306" w16cid:durableId="246D243E"/>
  <w16cid:commentId w16cid:paraId="5B0A1901" w16cid:durableId="246CFE81"/>
  <w16cid:commentId w16cid:paraId="5F613E38" w16cid:durableId="246D05B0"/>
  <w16cid:commentId w16cid:paraId="7F12C0CC" w16cid:durableId="246D0037"/>
  <w16cid:commentId w16cid:paraId="1D8456FA" w16cid:durableId="246D0731"/>
  <w16cid:commentId w16cid:paraId="773D4F2D" w16cid:durableId="246D08DA"/>
  <w16cid:commentId w16cid:paraId="22F66B8A" w16cid:durableId="246D086E"/>
  <w16cid:commentId w16cid:paraId="642CBD6F" w16cid:durableId="246D1B95"/>
  <w16cid:commentId w16cid:paraId="3C286F5F" w16cid:durableId="246D252C"/>
  <w16cid:commentId w16cid:paraId="651FB088" w16cid:durableId="246D1C0A"/>
  <w16cid:commentId w16cid:paraId="31448BD4" w16cid:durableId="246E13B0"/>
  <w16cid:commentId w16cid:paraId="3D6BB21E" w16cid:durableId="246D0CAD"/>
  <w16cid:commentId w16cid:paraId="757A56CA" w16cid:durableId="246D25C4"/>
  <w16cid:commentId w16cid:paraId="318788DC" w16cid:durableId="246D0DD1"/>
  <w16cid:commentId w16cid:paraId="4F4C4502" w16cid:durableId="246D1D79"/>
  <w16cid:commentId w16cid:paraId="31D14D7D" w16cid:durableId="246D1DBB"/>
  <w16cid:commentId w16cid:paraId="1A8CE46E" w16cid:durableId="246D1DEF"/>
  <w16cid:commentId w16cid:paraId="0B398184" w16cid:durableId="246D1EEE"/>
  <w16cid:commentId w16cid:paraId="5C36A724" w16cid:durableId="246D1F37"/>
  <w16cid:commentId w16cid:paraId="2F9DF678" w16cid:durableId="246D1FDA"/>
  <w16cid:commentId w16cid:paraId="068ABA76" w16cid:durableId="246D1FA9"/>
  <w16cid:commentId w16cid:paraId="17F6ECF9" w16cid:durableId="246D2090"/>
  <w16cid:commentId w16cid:paraId="251DEEA3" w16cid:durableId="246D20B8"/>
  <w16cid:commentId w16cid:paraId="2330EBD0" w16cid:durableId="246D2182"/>
  <w16cid:commentId w16cid:paraId="7308E0B3" w16cid:durableId="246D2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D77A" w14:textId="77777777" w:rsidR="005F514E" w:rsidRDefault="005F514E">
      <w:r>
        <w:separator/>
      </w:r>
    </w:p>
  </w:endnote>
  <w:endnote w:type="continuationSeparator" w:id="0">
    <w:p w14:paraId="1BF73740" w14:textId="77777777" w:rsidR="005F514E" w:rsidRDefault="005F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148953"/>
      <w:docPartObj>
        <w:docPartGallery w:val="Page Numbers (Bottom of Page)"/>
        <w:docPartUnique/>
      </w:docPartObj>
    </w:sdtPr>
    <w:sdtEndPr/>
    <w:sdtContent>
      <w:sdt>
        <w:sdtPr>
          <w:id w:val="-1769616900"/>
          <w:docPartObj>
            <w:docPartGallery w:val="Page Numbers (Top of Page)"/>
            <w:docPartUnique/>
          </w:docPartObj>
        </w:sdtPr>
        <w:sdtEndPr/>
        <w:sdtContent>
          <w:p w14:paraId="423DF63C" w14:textId="77777777" w:rsidR="00563D1A" w:rsidRDefault="00563D1A">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F22EFB">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2EFB">
              <w:rPr>
                <w:b/>
                <w:bCs/>
                <w:noProof/>
              </w:rPr>
              <w:t>21</w:t>
            </w:r>
            <w:r>
              <w:rPr>
                <w:b/>
                <w:bCs/>
                <w:sz w:val="24"/>
                <w:szCs w:val="24"/>
              </w:rPr>
              <w:fldChar w:fldCharType="end"/>
            </w:r>
          </w:p>
        </w:sdtContent>
      </w:sdt>
    </w:sdtContent>
  </w:sdt>
  <w:p w14:paraId="5E1C26E0" w14:textId="77777777" w:rsidR="00563D1A" w:rsidRDefault="00563D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6E5F2" w14:textId="77777777" w:rsidR="005F514E" w:rsidRDefault="005F514E">
      <w:r>
        <w:separator/>
      </w:r>
    </w:p>
  </w:footnote>
  <w:footnote w:type="continuationSeparator" w:id="0">
    <w:p w14:paraId="67193A3C" w14:textId="77777777" w:rsidR="005F514E" w:rsidRDefault="005F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DateAndTime/>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C7583EC8-74AE-4287-B8B1-0A816F46BEC1}"/>
    <w:docVar w:name="KY_MEDREF_VERSION" w:val="3"/>
  </w:docVars>
  <w:rsids>
    <w:rsidRoot w:val="005C6403"/>
    <w:rsid w:val="00041E44"/>
    <w:rsid w:val="00094DBA"/>
    <w:rsid w:val="000A7B4A"/>
    <w:rsid w:val="000B6B04"/>
    <w:rsid w:val="00283044"/>
    <w:rsid w:val="002E3CDE"/>
    <w:rsid w:val="00370AD8"/>
    <w:rsid w:val="003F3FB2"/>
    <w:rsid w:val="00441237"/>
    <w:rsid w:val="004A64E9"/>
    <w:rsid w:val="00507F92"/>
    <w:rsid w:val="00543AF6"/>
    <w:rsid w:val="00563D1A"/>
    <w:rsid w:val="00592E29"/>
    <w:rsid w:val="005972AC"/>
    <w:rsid w:val="005C6403"/>
    <w:rsid w:val="005D70E1"/>
    <w:rsid w:val="005F514E"/>
    <w:rsid w:val="0068644A"/>
    <w:rsid w:val="006A5039"/>
    <w:rsid w:val="006F513B"/>
    <w:rsid w:val="00725E84"/>
    <w:rsid w:val="00805CFF"/>
    <w:rsid w:val="008544A9"/>
    <w:rsid w:val="00943F07"/>
    <w:rsid w:val="009C0A54"/>
    <w:rsid w:val="00A244F5"/>
    <w:rsid w:val="00A24FA7"/>
    <w:rsid w:val="00A31268"/>
    <w:rsid w:val="00A76F23"/>
    <w:rsid w:val="00AD3AD2"/>
    <w:rsid w:val="00B0442A"/>
    <w:rsid w:val="00B85BF8"/>
    <w:rsid w:val="00B941A1"/>
    <w:rsid w:val="00BF3D85"/>
    <w:rsid w:val="00C207CE"/>
    <w:rsid w:val="00C265B1"/>
    <w:rsid w:val="00C30A2A"/>
    <w:rsid w:val="00C34BBB"/>
    <w:rsid w:val="00CB507F"/>
    <w:rsid w:val="00D14B4E"/>
    <w:rsid w:val="00D20111"/>
    <w:rsid w:val="00D81CFE"/>
    <w:rsid w:val="00D85C42"/>
    <w:rsid w:val="00E2587D"/>
    <w:rsid w:val="00F22EFB"/>
    <w:rsid w:val="00F66034"/>
    <w:rsid w:val="00FA4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95F30"/>
  <w15:docId w15:val="{6E252F0A-9B0F-47FB-B482-5A721892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403"/>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40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3"/>
    <w:uiPriority w:val="99"/>
    <w:rsid w:val="005C6403"/>
    <w:rPr>
      <w:sz w:val="18"/>
      <w:szCs w:val="18"/>
    </w:rPr>
  </w:style>
  <w:style w:type="paragraph" w:styleId="a4">
    <w:name w:val="footer"/>
    <w:basedOn w:val="a"/>
    <w:link w:val="Char0"/>
    <w:uiPriority w:val="99"/>
    <w:unhideWhenUsed/>
    <w:rsid w:val="005C640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4"/>
    <w:uiPriority w:val="99"/>
    <w:rsid w:val="005C6403"/>
    <w:rPr>
      <w:sz w:val="18"/>
      <w:szCs w:val="18"/>
    </w:rPr>
  </w:style>
  <w:style w:type="paragraph" w:styleId="a5">
    <w:name w:val="Balloon Text"/>
    <w:basedOn w:val="a"/>
    <w:link w:val="Char1"/>
    <w:uiPriority w:val="99"/>
    <w:semiHidden/>
    <w:unhideWhenUsed/>
    <w:rsid w:val="005C6403"/>
    <w:rPr>
      <w:sz w:val="18"/>
      <w:szCs w:val="18"/>
    </w:rPr>
  </w:style>
  <w:style w:type="character" w:customStyle="1" w:styleId="Char1">
    <w:name w:val="批注框文本 Char"/>
    <w:basedOn w:val="a0"/>
    <w:link w:val="a5"/>
    <w:uiPriority w:val="99"/>
    <w:semiHidden/>
    <w:rsid w:val="005C6403"/>
    <w:rPr>
      <w:rFonts w:ascii="Times New Roman" w:hAnsi="Times New Roman" w:cs="Times New Roman"/>
      <w:kern w:val="0"/>
      <w:sz w:val="18"/>
      <w:szCs w:val="18"/>
      <w:lang w:eastAsia="en-US"/>
    </w:rPr>
  </w:style>
  <w:style w:type="character" w:styleId="a6">
    <w:name w:val="annotation reference"/>
    <w:basedOn w:val="a0"/>
    <w:uiPriority w:val="99"/>
    <w:semiHidden/>
    <w:unhideWhenUsed/>
    <w:rsid w:val="00370AD8"/>
    <w:rPr>
      <w:sz w:val="16"/>
      <w:szCs w:val="16"/>
    </w:rPr>
  </w:style>
  <w:style w:type="paragraph" w:styleId="a7">
    <w:name w:val="annotation text"/>
    <w:basedOn w:val="a"/>
    <w:link w:val="Char2"/>
    <w:uiPriority w:val="99"/>
    <w:semiHidden/>
    <w:unhideWhenUsed/>
    <w:rsid w:val="00370AD8"/>
    <w:rPr>
      <w:sz w:val="20"/>
      <w:szCs w:val="20"/>
    </w:rPr>
  </w:style>
  <w:style w:type="character" w:customStyle="1" w:styleId="Char2">
    <w:name w:val="批注文字 Char"/>
    <w:basedOn w:val="a0"/>
    <w:link w:val="a7"/>
    <w:uiPriority w:val="99"/>
    <w:semiHidden/>
    <w:rsid w:val="00370AD8"/>
    <w:rPr>
      <w:rFonts w:ascii="Times New Roman" w:hAnsi="Times New Roman" w:cs="Times New Roman"/>
      <w:kern w:val="0"/>
      <w:sz w:val="20"/>
      <w:szCs w:val="20"/>
      <w:lang w:eastAsia="en-US"/>
    </w:rPr>
  </w:style>
  <w:style w:type="paragraph" w:styleId="a8">
    <w:name w:val="annotation subject"/>
    <w:basedOn w:val="a7"/>
    <w:next w:val="a7"/>
    <w:link w:val="Char3"/>
    <w:uiPriority w:val="99"/>
    <w:semiHidden/>
    <w:unhideWhenUsed/>
    <w:rsid w:val="00370AD8"/>
    <w:rPr>
      <w:b/>
      <w:bCs/>
    </w:rPr>
  </w:style>
  <w:style w:type="character" w:customStyle="1" w:styleId="Char3">
    <w:name w:val="批注主题 Char"/>
    <w:basedOn w:val="Char2"/>
    <w:link w:val="a8"/>
    <w:uiPriority w:val="99"/>
    <w:semiHidden/>
    <w:rsid w:val="00370AD8"/>
    <w:rPr>
      <w:rFonts w:ascii="Times New Roman"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15525</dc:creator>
  <cp:lastModifiedBy>ibm</cp:lastModifiedBy>
  <cp:revision>3</cp:revision>
  <dcterms:created xsi:type="dcterms:W3CDTF">2021-06-23T10:18:00Z</dcterms:created>
  <dcterms:modified xsi:type="dcterms:W3CDTF">2021-06-23T10:22:00Z</dcterms:modified>
</cp:coreProperties>
</file>