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adjustRightInd w:val="0"/>
        <w:snapToGrid w:val="0"/>
        <w:spacing w:line="360" w:lineRule="auto"/>
        <w:jc w:val="both"/>
      </w:pPr>
      <w:r>
        <w:rPr>
          <w:rFonts w:ascii="Book Antiqua" w:hAnsi="Book Antiqua" w:eastAsia="Book Antiqua" w:cs="Book Antiqua"/>
          <w:b/>
          <w:color w:val="000000"/>
        </w:rPr>
        <w:t xml:space="preserve">Manuscript NO: </w:t>
      </w:r>
      <w:r>
        <w:rPr>
          <w:rFonts w:hint="eastAsia" w:eastAsia="宋体"/>
          <w:kern w:val="44"/>
          <w:lang w:eastAsia="zh-CN"/>
        </w:rPr>
        <w:t>65083</w:t>
      </w:r>
    </w:p>
    <w:p>
      <w:pPr>
        <w:adjustRightInd w:val="0"/>
        <w:snapToGrid w:val="0"/>
        <w:spacing w:line="360" w:lineRule="auto"/>
        <w:jc w:val="both"/>
        <w:rPr>
          <w:b/>
          <w:bCs/>
          <w:kern w:val="44"/>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adjustRightInd w:val="0"/>
        <w:snapToGrid w:val="0"/>
        <w:spacing w:line="360" w:lineRule="auto"/>
        <w:jc w:val="both"/>
      </w:pPr>
    </w:p>
    <w:p>
      <w:pPr>
        <w:adjustRightInd w:val="0"/>
        <w:snapToGrid w:val="0"/>
        <w:spacing w:line="360" w:lineRule="auto"/>
        <w:jc w:val="both"/>
      </w:pPr>
      <w:bookmarkStart w:id="0" w:name="OLE_LINK466"/>
      <w:bookmarkStart w:id="1" w:name="OLE_LINK465"/>
      <w:r>
        <w:rPr>
          <w:rFonts w:ascii="Book Antiqua" w:hAnsi="Book Antiqua" w:eastAsia="Book Antiqua" w:cs="Book Antiqua"/>
          <w:b/>
          <w:bCs/>
          <w:color w:val="000000"/>
        </w:rPr>
        <w:t xml:space="preserve">Chelation therapy in liver diseases of childhood: </w:t>
      </w:r>
      <w:r>
        <w:rPr>
          <w:rFonts w:ascii="Book Antiqua" w:hAnsi="Book Antiqua" w:eastAsia="Book Antiqua" w:cs="Book Antiqua"/>
          <w:b/>
          <w:bCs/>
          <w:caps/>
          <w:color w:val="000000"/>
        </w:rPr>
        <w:t>c</w:t>
      </w:r>
      <w:r>
        <w:rPr>
          <w:rFonts w:ascii="Book Antiqua" w:hAnsi="Book Antiqua" w:eastAsia="Book Antiqua" w:cs="Book Antiqua"/>
          <w:b/>
          <w:bCs/>
          <w:color w:val="000000"/>
        </w:rPr>
        <w:t>urrent status and response</w:t>
      </w:r>
    </w:p>
    <w:bookmarkEnd w:id="0"/>
    <w:bookmarkEnd w:id="1"/>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color w:val="000000"/>
        </w:rPr>
        <w:t xml:space="preserve">Seetharaman </w:t>
      </w:r>
      <w:r>
        <w:rPr>
          <w:rFonts w:hint="eastAsia" w:ascii="Book Antiqua" w:hAnsi="Book Antiqua" w:cs="Book Antiqua"/>
          <w:color w:val="000000"/>
          <w:lang w:eastAsia="zh-CN"/>
        </w:rPr>
        <w:t xml:space="preserve">J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Chelation in pediatric liver diseases</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color w:val="000000"/>
        </w:rPr>
        <w:t>Jayendra Seetharaman, Moinak Sen Sarma</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Jayendra Seetharaman, Moinak Sen Sarma, </w:t>
      </w:r>
      <w:r>
        <w:rPr>
          <w:rFonts w:ascii="Book Antiqua" w:hAnsi="Book Antiqua" w:eastAsia="Book Antiqua" w:cs="Book Antiqua"/>
          <w:color w:val="000000"/>
        </w:rPr>
        <w:t xml:space="preserve">Department of Pediatric Gastroenterology, Sanjay Gandhi Post-graduate Institute of Medical Sciences, Lucknow 226014, Uttar Pradesh, </w:t>
      </w:r>
      <w:bookmarkStart w:id="2" w:name="OLE_LINK455"/>
      <w:bookmarkStart w:id="3" w:name="OLE_LINK456"/>
      <w:r>
        <w:rPr>
          <w:rFonts w:ascii="Book Antiqua" w:hAnsi="Book Antiqua" w:eastAsia="Book Antiqua" w:cs="Book Antiqua"/>
          <w:color w:val="000000"/>
        </w:rPr>
        <w:t>India</w:t>
      </w:r>
      <w:bookmarkEnd w:id="2"/>
      <w:bookmarkEnd w:id="3"/>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Seetharaman J primarily drafted the manuscript; Sen Sarma M provided the conception and revised the manuscript.</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Corresponding author: Moinak Sen Sarma, MD, DM Associate Professor, </w:t>
      </w:r>
      <w:r>
        <w:rPr>
          <w:rFonts w:ascii="Book Antiqua" w:hAnsi="Book Antiqua" w:eastAsia="Book Antiqua" w:cs="Book Antiqua"/>
          <w:color w:val="000000"/>
        </w:rPr>
        <w:t>Department of Pediatric Gastroenterology, Sanjay Gandhi Postgraduate Institute of Medical Sciences,  Lucknow 226014, Uttar Pradesh, India. moinaksen@gmail.com</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27, 2021</w:t>
      </w:r>
    </w:p>
    <w:p>
      <w:pPr>
        <w:adjustRightInd w:val="0"/>
        <w:snapToGrid w:val="0"/>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7, 2021</w:t>
      </w:r>
    </w:p>
    <w:p>
      <w:pPr>
        <w:adjustRightInd w:val="0"/>
        <w:snapToGrid w:val="0"/>
        <w:spacing w:line="360" w:lineRule="auto"/>
        <w:jc w:val="both"/>
      </w:pPr>
      <w:r>
        <w:rPr>
          <w:rFonts w:ascii="Book Antiqua" w:hAnsi="Book Antiqua" w:eastAsia="Book Antiqua" w:cs="Book Antiqua"/>
          <w:b/>
          <w:bCs/>
          <w:color w:val="000000"/>
        </w:rPr>
        <w:t xml:space="preserve">Accepted: </w:t>
      </w:r>
      <w:bookmarkStart w:id="4" w:name="OLE_LINK15"/>
      <w:bookmarkStart w:id="5" w:name="OLE_LINK33"/>
      <w:bookmarkStart w:id="6" w:name="OLE_LINK48"/>
      <w:r>
        <w:rPr>
          <w:rFonts w:hint="eastAsia" w:ascii="Book Antiqua" w:hAnsi="Book Antiqua" w:eastAsia="宋体"/>
          <w:color w:val="000000" w:themeColor="text1"/>
          <w14:textFill>
            <w14:solidFill>
              <w14:schemeClr w14:val="tx1"/>
            </w14:solidFill>
          </w14:textFill>
        </w:rPr>
        <w:t>Au</w:t>
      </w:r>
      <w:r>
        <w:rPr>
          <w:rFonts w:ascii="Book Antiqua" w:hAnsi="Book Antiqua" w:eastAsia="宋体"/>
          <w:color w:val="000000" w:themeColor="text1"/>
          <w14:textFill>
            <w14:solidFill>
              <w14:schemeClr w14:val="tx1"/>
            </w14:solidFill>
          </w14:textFill>
        </w:rPr>
        <w:t>gust 20, 2021</w:t>
      </w:r>
      <w:bookmarkEnd w:id="4"/>
      <w:bookmarkEnd w:id="5"/>
      <w:bookmarkEnd w:id="6"/>
    </w:p>
    <w:p>
      <w:pPr>
        <w:adjustRightInd w:val="0"/>
        <w:snapToGrid w:val="0"/>
        <w:spacing w:line="360" w:lineRule="auto"/>
        <w:jc w:val="both"/>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themeColor="text1"/>
          <w14:textFill>
            <w14:solidFill>
              <w14:schemeClr w14:val="tx1"/>
            </w14:solidFill>
          </w14:textFill>
        </w:rPr>
        <w:t>November 27</w:t>
      </w:r>
      <w:r>
        <w:rPr>
          <w:rFonts w:hint="eastAsia" w:ascii="Book Antiqua" w:hAnsi="Book Antiqua" w:eastAsia="宋体" w:cs="Book Antiqua"/>
          <w:color w:val="000000" w:themeColor="text1"/>
          <w:lang w:eastAsia="zh-CN"/>
          <w14:textFill>
            <w14:solidFill>
              <w14:schemeClr w14:val="tx1"/>
            </w14:solidFill>
          </w14:textFill>
        </w:rPr>
        <w:t>, 2021</w:t>
      </w:r>
    </w:p>
    <w:p>
      <w:pPr>
        <w:adjustRightInd w:val="0"/>
        <w:snapToGrid w:val="0"/>
        <w:spacing w:line="360" w:lineRule="auto"/>
        <w:jc w:val="both"/>
      </w:pPr>
      <w:r>
        <w:rPr>
          <w:rFonts w:ascii="Book Antiqua" w:hAnsi="Book Antiqua" w:eastAsia="Book Antiqua" w:cs="Book Antiqua"/>
          <w:b/>
          <w:color w:val="000000"/>
        </w:rPr>
        <w:t>Abstract</w:t>
      </w:r>
    </w:p>
    <w:p>
      <w:pPr>
        <w:adjustRightInd w:val="0"/>
        <w:snapToGrid w:val="0"/>
        <w:spacing w:line="360" w:lineRule="auto"/>
        <w:jc w:val="both"/>
      </w:pPr>
      <w:r>
        <w:rPr>
          <w:rFonts w:ascii="Book Antiqua" w:hAnsi="Book Antiqua" w:eastAsia="Book Antiqua" w:cs="Book Antiqua"/>
          <w:color w:val="000000"/>
        </w:rPr>
        <w:t>Chelation is the mainstay of therapy in certain pediatric liver diseases. Copper and iron related disorders require chelation. Wilson’s disease (WD), one of the common causes of cirrhosis in children is treated primarily with copper chelating agents like D-penicillamine and trientine. D-Penicillamine though widely used due its high efficacy in hepatic WD is fraught with frequent adverse effects resulting discontinuation. Trientine, an alternative drug has comparable efficacy in hepatic WD but has lower frequency of adverse effects. The role of ammonium tetra-thiomolybdate is presently experimental in hepatic WD. Indian childhood cirrhosis is related to excessive copper ingestion, rarely seen in present era. D-Penicillamine is effective in the early part of this disease with reversal of clinical status. Iron chelators are commonly used in secondary hemochromatosis of liver in hemolytic anemias. There are strict chelation protocols during bone marrow transplant. The role of iron chelation in neonatal hemochromatosis is presently not in vogue due to its poor efficacy and availability of other modalities of therapy. Hereditary hemochromatosis is rare in children and the use of iron chelators in this condition is limited.</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Key Words: </w:t>
      </w:r>
      <w:bookmarkStart w:id="7" w:name="OLE_LINK459"/>
      <w:bookmarkStart w:id="8" w:name="OLE_LINK460"/>
      <w:r>
        <w:rPr>
          <w:rFonts w:ascii="Book Antiqua" w:hAnsi="Book Antiqua" w:eastAsia="Book Antiqua" w:cs="Book Antiqua"/>
          <w:color w:val="000000"/>
        </w:rPr>
        <w:t>Wilson’s disease; D-Penicillamine; Trientine; Indian childhood cirrhosis; Deferoxamine; Deferasirox; Hemochromatosis</w:t>
      </w:r>
    </w:p>
    <w:bookmarkEnd w:id="7"/>
    <w:bookmarkEnd w:id="8"/>
    <w:p>
      <w:pPr>
        <w:adjustRightInd w:val="0"/>
        <w:snapToGrid w:val="0"/>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pPr>
    </w:p>
    <w:p>
      <w:pPr>
        <w:adjustRightInd w:val="0"/>
        <w:snapToGrid w:val="0"/>
        <w:spacing w:line="360" w:lineRule="auto"/>
        <w:jc w:val="both"/>
        <w:rPr>
          <w:rFonts w:ascii="Book Antiqua" w:hAnsi="Book Antiqua" w:eastAsia="Book Antiqua" w:cs="Book Antiqua"/>
          <w:color w:val="000000"/>
        </w:rPr>
      </w:pPr>
      <w:bookmarkStart w:id="9" w:name="OLE_LINK461"/>
      <w:bookmarkStart w:id="10" w:name="OLE_LINK462"/>
      <w:r>
        <w:rPr>
          <w:rFonts w:hint="eastAsia" w:ascii="Book Antiqua" w:hAnsi="Book Antiqua" w:eastAsia="宋体" w:cs="Book Antiqua"/>
          <w:b/>
          <w:bCs/>
          <w:color w:val="000000"/>
          <w:lang w:eastAsia="zh-CN"/>
        </w:rPr>
        <w:t>Citation: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Seetharaman J, Sarma MS. Chelation therapy in liver diseases of childhood: </w:t>
      </w:r>
      <w:r>
        <w:rPr>
          <w:rFonts w:ascii="Book Antiqua" w:hAnsi="Book Antiqua" w:eastAsia="Book Antiqua" w:cs="Book Antiqua"/>
          <w:caps/>
          <w:color w:val="000000"/>
        </w:rPr>
        <w:t>c</w:t>
      </w:r>
      <w:r>
        <w:rPr>
          <w:rFonts w:ascii="Book Antiqua" w:hAnsi="Book Antiqua" w:eastAsia="Book Antiqua" w:cs="Book Antiqua"/>
          <w:color w:val="000000"/>
        </w:rPr>
        <w:t xml:space="preserve">urrent status and response.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w:t>
      </w:r>
      <w:r>
        <w:rPr>
          <w:rFonts w:hint="eastAsia" w:ascii="Book Antiqua" w:hAnsi="Book Antiqua" w:cs="Book Antiqua"/>
          <w:color w:val="000000"/>
          <w:lang w:eastAsia="zh-CN"/>
        </w:rPr>
        <w:t>1</w:t>
      </w:r>
      <w:r>
        <w:rPr>
          <w:rFonts w:ascii="Book Antiqua" w:hAnsi="Book Antiqua" w:eastAsia="Book Antiqua" w:cs="Book Antiqua"/>
          <w:color w:val="000000"/>
        </w:rPr>
        <w:t>; 1</w:t>
      </w:r>
      <w:r>
        <w:rPr>
          <w:rFonts w:hint="eastAsia" w:ascii="Book Antiqua" w:hAnsi="Book Antiqua" w:cs="Book Antiqua"/>
          <w:color w:val="000000"/>
          <w:lang w:eastAsia="zh-CN"/>
        </w:rPr>
        <w:t>3</w:t>
      </w:r>
      <w:r>
        <w:rPr>
          <w:rFonts w:ascii="Book Antiqua" w:hAnsi="Book Antiqua" w:eastAsia="Book Antiqua" w:cs="Book Antiqua"/>
          <w:color w:val="000000"/>
        </w:rPr>
        <w:t>(</w:t>
      </w:r>
      <w:r>
        <w:rPr>
          <w:rFonts w:hint="eastAsia" w:ascii="Book Antiqua" w:hAnsi="Book Antiqua" w:cs="Book Antiqua"/>
          <w:color w:val="000000"/>
          <w:lang w:eastAsia="zh-CN"/>
        </w:rPr>
        <w:t>11</w:t>
      </w:r>
      <w:r>
        <w:rPr>
          <w:rFonts w:ascii="Book Antiqua" w:hAnsi="Book Antiqua" w:eastAsia="Book Antiqua" w:cs="Book Antiqua"/>
          <w:color w:val="000000"/>
        </w:rPr>
        <w:t xml:space="preserve">): </w:t>
      </w:r>
      <w:r>
        <w:rPr>
          <w:rFonts w:ascii="Book Antiqua" w:hAnsi="Book Antiqua" w:eastAsia="Book Antiqua" w:cs="Book Antiqua"/>
          <w:color w:val="000000"/>
          <w:lang w:eastAsia="zh-CN" w:bidi="ar"/>
        </w:rPr>
        <w:t>1552-1567</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hint="eastAsia" w:ascii="Book Antiqua" w:hAnsi="Book Antiqua" w:eastAsia="Book Antiqua" w:cs="Book Antiqua"/>
          <w:color w:val="000000"/>
        </w:rPr>
        <w:t xml:space="preserve"> </w:t>
      </w:r>
      <w:r>
        <w:rPr>
          <w:rFonts w:ascii="Book Antiqua" w:hAnsi="Book Antiqua" w:eastAsia="Book Antiqua" w:cs="Book Antiqua"/>
          <w:color w:val="000000"/>
        </w:rPr>
        <w:t>https://www.wjgnet.com/1948-5182/full/v1</w:t>
      </w:r>
      <w:r>
        <w:rPr>
          <w:rFonts w:hint="eastAsia" w:ascii="Book Antiqua" w:hAnsi="Book Antiqua" w:cs="Book Antiqua"/>
          <w:color w:val="000000"/>
          <w:lang w:eastAsia="zh-CN"/>
        </w:rPr>
        <w:t>3</w:t>
      </w:r>
      <w:r>
        <w:rPr>
          <w:rFonts w:ascii="Book Antiqua" w:hAnsi="Book Antiqua" w:eastAsia="Book Antiqua" w:cs="Book Antiqua"/>
          <w:color w:val="000000"/>
        </w:rPr>
        <w:t>/i</w:t>
      </w:r>
      <w:r>
        <w:rPr>
          <w:rFonts w:hint="eastAsia" w:ascii="Book Antiqua" w:hAnsi="Book Antiqua" w:cs="Book Antiqua"/>
          <w:color w:val="000000"/>
          <w:lang w:eastAsia="zh-CN"/>
        </w:rPr>
        <w:t>11</w:t>
      </w:r>
      <w:r>
        <w:rPr>
          <w:rFonts w:ascii="Book Antiqua" w:hAnsi="Book Antiqua" w:eastAsia="Book Antiqua" w:cs="Book Antiqua"/>
          <w:color w:val="000000"/>
        </w:rPr>
        <w:t>/</w:t>
      </w:r>
      <w:r>
        <w:rPr>
          <w:rFonts w:ascii="Book Antiqua" w:hAnsi="Book Antiqua" w:eastAsia="Book Antiqua" w:cs="Book Antiqua"/>
          <w:color w:val="000000"/>
          <w:lang w:eastAsia="zh-CN" w:bidi="ar"/>
        </w:rPr>
        <w:t>1552</w:t>
      </w:r>
      <w:r>
        <w:rPr>
          <w:rFonts w:ascii="Book Antiqua" w:hAnsi="Book Antiqua" w:eastAsia="Book Antiqua" w:cs="Book Antiqua"/>
          <w:color w:val="000000"/>
        </w:rPr>
        <w:t>.htm</w:t>
      </w:r>
    </w:p>
    <w:p>
      <w:pPr>
        <w:adjustRightInd w:val="0"/>
        <w:snapToGrid w:val="0"/>
        <w:spacing w:line="360" w:lineRule="auto"/>
        <w:jc w:val="both"/>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https://dx.doi.org/10.4254/wjh.v1</w:t>
      </w:r>
      <w:r>
        <w:rPr>
          <w:rFonts w:hint="eastAsia" w:ascii="Book Antiqua" w:hAnsi="Book Antiqua" w:cs="Book Antiqua"/>
          <w:color w:val="000000"/>
          <w:lang w:eastAsia="zh-CN"/>
        </w:rPr>
        <w:t>3</w:t>
      </w:r>
      <w:r>
        <w:rPr>
          <w:rFonts w:ascii="Book Antiqua" w:hAnsi="Book Antiqua" w:eastAsia="Book Antiqua" w:cs="Book Antiqua"/>
          <w:color w:val="000000"/>
        </w:rPr>
        <w:t>.i</w:t>
      </w:r>
      <w:r>
        <w:rPr>
          <w:rFonts w:hint="eastAsia" w:ascii="Book Antiqua" w:hAnsi="Book Antiqua" w:cs="Book Antiqua"/>
          <w:color w:val="000000"/>
          <w:lang w:eastAsia="zh-CN"/>
        </w:rPr>
        <w:t>11</w:t>
      </w:r>
      <w:r>
        <w:rPr>
          <w:rFonts w:ascii="Book Antiqua" w:hAnsi="Book Antiqua" w:eastAsia="Book Antiqua" w:cs="Book Antiqua"/>
          <w:color w:val="000000"/>
        </w:rPr>
        <w:t>.</w:t>
      </w:r>
      <w:r>
        <w:rPr>
          <w:rFonts w:ascii="Book Antiqua" w:hAnsi="Book Antiqua" w:eastAsia="Book Antiqua" w:cs="Book Antiqua"/>
          <w:color w:val="000000"/>
          <w:lang w:eastAsia="zh-CN" w:bidi="ar"/>
        </w:rPr>
        <w:t>1552</w:t>
      </w:r>
    </w:p>
    <w:bookmarkEnd w:id="9"/>
    <w:bookmarkEnd w:id="10"/>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Chelation forms the most important part of management of certain liver diseases in children. In Wilson's disease and secondary hemochromatosis related to transfusion, chelation is well established treatment modality with proven efficacy. In other diseases like copper associated childhood cirrhosis and neonatal hemochromatosis the role of chelation is doubtful. In hereditary hemochromatosis, chelation is recommended as alternative therapy. The selection of chelating agents for treatment depends on the efficacy, feasibility and risk of adverse effects known from literature. The review discusses the concepts of chelation and reviews the literature to assess the role of chelation in treatment of various pediatric liver diseases.</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aps/>
          <w:color w:val="000000"/>
          <w:u w:val="single"/>
        </w:rPr>
        <w:t>INTRODUCTION</w:t>
      </w:r>
    </w:p>
    <w:p>
      <w:pPr>
        <w:adjustRightInd w:val="0"/>
        <w:snapToGrid w:val="0"/>
        <w:spacing w:line="360" w:lineRule="auto"/>
        <w:jc w:val="both"/>
      </w:pPr>
      <w:r>
        <w:rPr>
          <w:rFonts w:ascii="Book Antiqua" w:hAnsi="Book Antiqua" w:eastAsia="Book Antiqua" w:cs="Book Antiqua"/>
          <w:color w:val="000000"/>
        </w:rPr>
        <w:t>Chelation is a process in which a synthetic compound is administered to remove an excess mineral or heavy metal from the body. There are various liver diseases that are caused by excess deposition of various heavy metals such as copper, iron and arsenic. Some of these are genetic-metabolic, others are due to environmental exposure. In the landmarks of chelation therapy in hepatology, Walshe documented cupriuresis after administering dimethyl cysteine (penicillamine) in Wilson’s disease (WD) in 1956</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Chelation was thereafter used in non-Wilsonian liver diseases. In the subsequent years newer chelators such as trientine and ammonium tetra thiomolybdate were identified for WD. From the 1970s, transfusion-related liver siderosis of hemolytic anemias was revolutionized by the use of deferoxamine</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The use of iron chelators was attempted in gestational alloimmune liver disease and hereditary hemochromatosis. This review explores the rationale and outcome of chelation therapy in various pediatric liver diseases.</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aps/>
          <w:color w:val="000000"/>
          <w:u w:val="single"/>
        </w:rPr>
        <w:t>Mechanism of chelation</w:t>
      </w:r>
      <w:r>
        <w:rPr>
          <w:rFonts w:ascii="Book Antiqua" w:hAnsi="Book Antiqua" w:eastAsia="Book Antiqua" w:cs="Book Antiqua"/>
          <w:b/>
          <w:bCs/>
          <w:caps/>
          <w:color w:val="000000"/>
          <w:szCs w:val="22"/>
          <w:u w:val="single"/>
        </w:rPr>
        <w:t xml:space="preserve"> </w:t>
      </w:r>
    </w:p>
    <w:p>
      <w:pPr>
        <w:adjustRightInd w:val="0"/>
        <w:snapToGrid w:val="0"/>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Metal ion (M) complexes with cheating agent (L) through an equilibrium reaction to form metal-ligand complex (ML) or chelate. The concentration of the chelate in the solution is directly proportional to the concentration of metal ion [M] and the ligand [L]. </w:t>
      </w:r>
    </w:p>
    <w:p>
      <w:pPr>
        <w:spacing w:line="360" w:lineRule="auto"/>
        <w:jc w:val="both"/>
        <w:rPr>
          <w:rFonts w:ascii="Book Antiqua" w:hAnsi="Book Antiqua" w:cs="Arial"/>
        </w:rPr>
      </w:pPr>
      <m:oMathPara>
        <m:oMath>
          <m:r>
            <m:rPr/>
            <w:rPr>
              <w:rFonts w:ascii="Cambria Math" w:hAnsi="Cambria Math" w:cs="Arial"/>
            </w:rPr>
            <m:t>M+L ⇋ML</m:t>
          </m:r>
        </m:oMath>
      </m:oMathPara>
    </w:p>
    <w:p>
      <w:pPr>
        <w:spacing w:line="360" w:lineRule="auto"/>
        <w:jc w:val="both"/>
        <w:rPr>
          <w:rFonts w:ascii="Book Antiqua" w:hAnsi="Book Antiqua" w:cs="Arial"/>
        </w:rPr>
      </w:pPr>
      <m:oMathPara>
        <m:oMath>
          <m:d>
            <m:dPr>
              <m:begChr m:val="["/>
              <m:endChr m:val="]"/>
              <m:ctrlPr>
                <w:rPr>
                  <w:rFonts w:ascii="Cambria Math" w:hAnsi="Cambria Math" w:cs="Arial"/>
                  <w:i/>
                </w:rPr>
              </m:ctrlPr>
            </m:dPr>
            <m:e>
              <m:r>
                <m:rPr/>
                <w:rPr>
                  <w:rFonts w:ascii="Cambria Math" w:hAnsi="Cambria Math" w:cs="Arial"/>
                </w:rPr>
                <m:t>M</m:t>
              </m:r>
              <m:ctrlPr>
                <w:rPr>
                  <w:rFonts w:ascii="Cambria Math" w:hAnsi="Cambria Math" w:cs="Arial"/>
                  <w:i/>
                </w:rPr>
              </m:ctrlPr>
            </m:e>
          </m:d>
          <m:d>
            <m:dPr>
              <m:begChr m:val="["/>
              <m:endChr m:val="]"/>
              <m:ctrlPr>
                <w:rPr>
                  <w:rFonts w:ascii="Cambria Math" w:hAnsi="Cambria Math" w:cs="Arial"/>
                  <w:i/>
                </w:rPr>
              </m:ctrlPr>
            </m:dPr>
            <m:e>
              <m:r>
                <m:rPr/>
                <w:rPr>
                  <w:rFonts w:ascii="Cambria Math" w:hAnsi="Cambria Math" w:cs="Arial"/>
                </w:rPr>
                <m:t>L</m:t>
              </m:r>
              <m:ctrlPr>
                <w:rPr>
                  <w:rFonts w:ascii="Cambria Math" w:hAnsi="Cambria Math" w:cs="Arial"/>
                  <w:i/>
                </w:rPr>
              </m:ctrlPr>
            </m:e>
          </m:d>
          <m:r>
            <m:rPr/>
            <w:rPr>
              <w:rFonts w:ascii="Cambria Math" w:hAnsi="Cambria Math" w:cs="Arial"/>
            </w:rPr>
            <m:t>∝</m:t>
          </m:r>
          <m:d>
            <m:dPr>
              <m:begChr m:val="["/>
              <m:endChr m:val="]"/>
              <m:ctrlPr>
                <w:rPr>
                  <w:rFonts w:ascii="Cambria Math" w:hAnsi="Cambria Math" w:cs="Arial"/>
                  <w:i/>
                </w:rPr>
              </m:ctrlPr>
            </m:dPr>
            <m:e>
              <m:r>
                <m:rPr/>
                <w:rPr>
                  <w:rFonts w:ascii="Cambria Math" w:hAnsi="Cambria Math" w:cs="Arial"/>
                </w:rPr>
                <m:t>ML</m:t>
              </m:r>
              <m:ctrlPr>
                <w:rPr>
                  <w:rFonts w:ascii="Cambria Math" w:hAnsi="Cambria Math" w:cs="Arial"/>
                  <w:i/>
                </w:rPr>
              </m:ctrlPr>
            </m:e>
          </m:d>
        </m:oMath>
      </m:oMathPara>
    </w:p>
    <w:p>
      <w:pPr>
        <w:spacing w:line="360" w:lineRule="auto"/>
        <w:jc w:val="both"/>
        <w:rPr>
          <w:rFonts w:ascii="Book Antiqua" w:hAnsi="Book Antiqua" w:cs="Arial"/>
          <w:lang w:eastAsia="zh-CN"/>
        </w:rPr>
      </w:pPr>
      <m:oMathPara>
        <m:oMath>
          <m:d>
            <m:dPr>
              <m:begChr m:val="["/>
              <m:endChr m:val="]"/>
              <m:ctrlPr>
                <w:rPr>
                  <w:rFonts w:ascii="Cambria Math" w:hAnsi="Cambria Math" w:cs="Arial"/>
                  <w:i/>
                </w:rPr>
              </m:ctrlPr>
            </m:dPr>
            <m:e>
              <m:r>
                <m:rPr/>
                <w:rPr>
                  <w:rFonts w:ascii="Cambria Math" w:hAnsi="Cambria Math" w:cs="Arial"/>
                </w:rPr>
                <m:t>M</m:t>
              </m:r>
              <m:ctrlPr>
                <w:rPr>
                  <w:rFonts w:ascii="Cambria Math" w:hAnsi="Cambria Math" w:cs="Arial"/>
                  <w:i/>
                </w:rPr>
              </m:ctrlPr>
            </m:e>
          </m:d>
          <m:d>
            <m:dPr>
              <m:begChr m:val="["/>
              <m:endChr m:val="]"/>
              <m:ctrlPr>
                <w:rPr>
                  <w:rFonts w:ascii="Cambria Math" w:hAnsi="Cambria Math" w:cs="Arial"/>
                  <w:i/>
                </w:rPr>
              </m:ctrlPr>
            </m:dPr>
            <m:e>
              <m:r>
                <m:rPr/>
                <w:rPr>
                  <w:rFonts w:ascii="Cambria Math" w:hAnsi="Cambria Math" w:cs="Arial"/>
                </w:rPr>
                <m:t>L</m:t>
              </m:r>
              <m:ctrlPr>
                <w:rPr>
                  <w:rFonts w:ascii="Cambria Math" w:hAnsi="Cambria Math" w:cs="Arial"/>
                  <w:i/>
                </w:rPr>
              </m:ctrlPr>
            </m:e>
          </m:d>
          <m:r>
            <m:rPr/>
            <w:rPr>
              <w:rFonts w:ascii="Cambria Math" w:hAnsi="Cambria Math" w:cs="Arial"/>
            </w:rPr>
            <m:t>k=[ML]</m:t>
          </m:r>
        </m:oMath>
      </m:oMathPara>
    </w:p>
    <w:p>
      <w:pPr>
        <w:adjustRightInd w:val="0"/>
        <w:snapToGrid w:val="0"/>
        <w:spacing w:line="360" w:lineRule="auto"/>
        <w:jc w:val="both"/>
      </w:pPr>
      <w:r>
        <w:rPr>
          <w:rFonts w:ascii="Book Antiqua" w:hAnsi="Book Antiqua" w:eastAsia="Book Antiqua" w:cs="Book Antiqua"/>
          <w:caps/>
          <w:color w:val="000000"/>
        </w:rPr>
        <w:t>w</w:t>
      </w:r>
      <w:r>
        <w:rPr>
          <w:rFonts w:ascii="Book Antiqua" w:hAnsi="Book Antiqua" w:eastAsia="Book Antiqua" w:cs="Book Antiqua"/>
          <w:color w:val="000000"/>
        </w:rPr>
        <w:t>here k is the effective stability constant. Value k denotes the affinity of the chelating agent. High k values suggest high affinity of the chelating agent. The value of k depends on the nature of the chelating agent, temperature, pH of the solution</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xml:space="preserve">. The </w:t>
      </w:r>
      <w:r>
        <w:rPr>
          <w:rFonts w:ascii="Book Antiqua" w:hAnsi="Book Antiqua" w:eastAsia="Book Antiqua" w:cs="Book Antiqua"/>
          <w:i/>
          <w:iCs/>
          <w:color w:val="000000"/>
        </w:rPr>
        <w:t>in-vivo</w:t>
      </w:r>
      <w:r>
        <w:rPr>
          <w:rFonts w:ascii="Book Antiqua" w:hAnsi="Book Antiqua" w:eastAsia="Book Antiqua" w:cs="Book Antiqua"/>
          <w:color w:val="000000"/>
        </w:rPr>
        <w:t xml:space="preserve"> milieu is not similar to the </w:t>
      </w:r>
      <w:r>
        <w:rPr>
          <w:rFonts w:ascii="Book Antiqua" w:hAnsi="Book Antiqua" w:eastAsia="Book Antiqua" w:cs="Book Antiqua"/>
          <w:i/>
          <w:iCs/>
          <w:color w:val="000000"/>
        </w:rPr>
        <w:t>in-vitro</w:t>
      </w:r>
      <w:r>
        <w:rPr>
          <w:rFonts w:ascii="Book Antiqua" w:hAnsi="Book Antiqua" w:eastAsia="Book Antiqua" w:cs="Book Antiqua"/>
          <w:color w:val="000000"/>
        </w:rPr>
        <w:t xml:space="preserve"> chemical reaction. The presence of weak acids in the body fluids like glutamate, sulfate, citrate, amino acids, albumin, macroglobulin </w:t>
      </w:r>
      <w:r>
        <w:rPr>
          <w:rFonts w:ascii="Book Antiqua" w:hAnsi="Book Antiqua" w:eastAsia="Book Antiqua" w:cs="Book Antiqua"/>
          <w:i/>
          <w:iCs/>
          <w:color w:val="000000"/>
        </w:rPr>
        <w:t>etc</w:t>
      </w:r>
      <w:r>
        <w:rPr>
          <w:rFonts w:ascii="Book Antiqua" w:hAnsi="Book Antiqua" w:eastAsia="Book Antiqua" w:cs="Book Antiqua"/>
          <w:color w:val="000000"/>
        </w:rPr>
        <w:t>. affect the chelation. These are called biological ligands. Chelating agent binds to the biological ligands and the effective concentration in the body fluid is lowered.</w:t>
      </w:r>
      <w:r>
        <w:rPr>
          <w:rFonts w:ascii="Book Antiqua" w:hAnsi="Book Antiqua" w:eastAsia="Book Antiqua" w:cs="Book Antiqua"/>
          <w:i/>
          <w:iCs/>
          <w:color w:val="000000"/>
        </w:rPr>
        <w:t xml:space="preserve"> </w:t>
      </w:r>
      <w:r>
        <w:rPr>
          <w:rFonts w:ascii="Book Antiqua" w:hAnsi="Book Antiqua" w:eastAsia="Book Antiqua" w:cs="Book Antiqua"/>
          <w:color w:val="000000"/>
        </w:rPr>
        <w:t>Hence the equation becomes</w:t>
      </w:r>
    </w:p>
    <w:p>
      <w:pPr>
        <w:spacing w:line="360" w:lineRule="auto"/>
        <w:jc w:val="both"/>
        <w:rPr>
          <w:rFonts w:ascii="Book Antiqua" w:hAnsi="Book Antiqua" w:cs="Arial"/>
          <w:lang w:eastAsia="zh-CN"/>
        </w:rPr>
      </w:pPr>
      <m:oMathPara>
        <m:oMath>
          <m:d>
            <m:dPr>
              <m:begChr m:val="["/>
              <m:endChr m:val="]"/>
              <m:ctrlPr>
                <w:rPr>
                  <w:rFonts w:ascii="Cambria Math" w:hAnsi="Cambria Math" w:cs="Arial"/>
                  <w:i/>
                </w:rPr>
              </m:ctrlPr>
            </m:dPr>
            <m:e>
              <m:r>
                <m:rPr/>
                <w:rPr>
                  <w:rFonts w:ascii="Cambria Math" w:hAnsi="Cambria Math" w:cs="Arial"/>
                </w:rPr>
                <m:t>Mt</m:t>
              </m:r>
              <m:ctrlPr>
                <w:rPr>
                  <w:rFonts w:ascii="Cambria Math" w:hAnsi="Cambria Math" w:cs="Arial"/>
                  <w:i/>
                </w:rPr>
              </m:ctrlPr>
            </m:e>
          </m:d>
          <m:d>
            <m:dPr>
              <m:begChr m:val="["/>
              <m:endChr m:val="]"/>
              <m:ctrlPr>
                <w:rPr>
                  <w:rFonts w:ascii="Cambria Math" w:hAnsi="Cambria Math" w:cs="Arial"/>
                  <w:i/>
                </w:rPr>
              </m:ctrlPr>
            </m:dPr>
            <m:e>
              <m:r>
                <m:rPr/>
                <w:rPr>
                  <w:rFonts w:ascii="Cambria Math" w:hAnsi="Cambria Math" w:cs="Arial"/>
                </w:rPr>
                <m:t>Lt</m:t>
              </m:r>
              <m:ctrlPr>
                <w:rPr>
                  <w:rFonts w:ascii="Cambria Math" w:hAnsi="Cambria Math" w:cs="Arial"/>
                  <w:i/>
                </w:rPr>
              </m:ctrlPr>
            </m:e>
          </m:d>
          <m:r>
            <m:rPr/>
            <w:rPr>
              <w:rFonts w:ascii="Cambria Math" w:hAnsi="Cambria Math" w:cs="Arial"/>
            </w:rPr>
            <m:t>k=</m:t>
          </m:r>
          <m:d>
            <m:dPr>
              <m:begChr m:val="["/>
              <m:endChr m:val="]"/>
              <m:ctrlPr>
                <w:rPr>
                  <w:rFonts w:ascii="Cambria Math" w:hAnsi="Cambria Math" w:cs="Arial"/>
                  <w:i/>
                </w:rPr>
              </m:ctrlPr>
            </m:dPr>
            <m:e>
              <m:r>
                <m:rPr/>
                <w:rPr>
                  <w:rFonts w:ascii="Cambria Math" w:hAnsi="Cambria Math" w:cs="Arial"/>
                </w:rPr>
                <m:t>ML</m:t>
              </m:r>
              <m:ctrlPr>
                <w:rPr>
                  <w:rFonts w:ascii="Cambria Math" w:hAnsi="Cambria Math" w:cs="Arial"/>
                  <w:i/>
                </w:rPr>
              </m:ctrlPr>
            </m:e>
          </m:d>
        </m:oMath>
      </m:oMathPara>
    </w:p>
    <w:p>
      <w:pPr>
        <w:adjustRightInd w:val="0"/>
        <w:snapToGrid w:val="0"/>
        <w:spacing w:line="360" w:lineRule="auto"/>
        <w:jc w:val="both"/>
      </w:pPr>
      <w:r>
        <w:rPr>
          <w:rFonts w:ascii="Book Antiqua" w:hAnsi="Book Antiqua" w:eastAsia="Book Antiqua" w:cs="Book Antiqua"/>
          <w:color w:val="000000"/>
        </w:rPr>
        <w:t>where Mt, Lt is the total concentration of the metal ion and chelating agent respectively which is very difficult to assess in the clinical setting</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w:t>
      </w:r>
    </w:p>
    <w:p>
      <w:pPr>
        <w:adjustRightInd w:val="0"/>
        <w:snapToGrid w:val="0"/>
        <w:spacing w:line="360" w:lineRule="auto"/>
        <w:ind w:firstLine="480"/>
        <w:jc w:val="both"/>
      </w:pPr>
      <w:r>
        <w:rPr>
          <w:rFonts w:ascii="Book Antiqua" w:hAnsi="Book Antiqua" w:eastAsia="Book Antiqua" w:cs="Book Antiqua"/>
          <w:color w:val="000000"/>
        </w:rPr>
        <w:t>Effective chelation occurs when concentration of M and/or L is high, when affinity of the chelator (k) is high or when the concentration of the chelate [ML] is low. The metal ion concentration [M] in the body depends on the severity of the disease. For example, in a WD presenting as acute liver failure, serum copper (Cu) levels are usually very high. The concentration of chelating agent [L] is increased by increasing the dosing and/or frequency as tolerated by the patient. For the chelation to progress, urinary excretion of chelate [ML] is very important as it effectively reduces the concentration</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Ideal chelating agents must have good oral absorption, acceptable bioavailability, high affinity to metal ions, low toxicity at appropriate plasma concentration, undergo rapid elimination or detoxification after combining with metal ions and more importantly should be available in affordable price</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w:t>
      </w:r>
    </w:p>
    <w:p>
      <w:pPr>
        <w:adjustRightInd w:val="0"/>
        <w:snapToGrid w:val="0"/>
        <w:spacing w:line="360" w:lineRule="auto"/>
        <w:ind w:firstLine="480"/>
        <w:jc w:val="both"/>
      </w:pPr>
    </w:p>
    <w:p>
      <w:pPr>
        <w:adjustRightInd w:val="0"/>
        <w:snapToGrid w:val="0"/>
        <w:spacing w:line="360" w:lineRule="auto"/>
        <w:jc w:val="both"/>
      </w:pPr>
      <w:r>
        <w:rPr>
          <w:rFonts w:ascii="Book Antiqua" w:hAnsi="Book Antiqua" w:eastAsia="Book Antiqua" w:cs="Book Antiqua"/>
          <w:b/>
          <w:bCs/>
          <w:caps/>
          <w:color w:val="000000"/>
          <w:u w:val="single"/>
        </w:rPr>
        <w:t>Chelation in WD</w:t>
      </w:r>
    </w:p>
    <w:p>
      <w:pPr>
        <w:adjustRightInd w:val="0"/>
        <w:snapToGrid w:val="0"/>
        <w:spacing w:line="360" w:lineRule="auto"/>
        <w:jc w:val="both"/>
      </w:pPr>
      <w:r>
        <w:rPr>
          <w:rFonts w:ascii="Book Antiqua" w:hAnsi="Book Antiqua" w:eastAsia="Book Antiqua" w:cs="Book Antiqua"/>
          <w:color w:val="000000"/>
        </w:rPr>
        <w:t>WD is an autosomal recessive disorder caused by mutation of ATP7B gene that encodes for a protein P-type ATPase which transports copper into trans Golgi network and for biliary excretion of copper. In lysosomes, copper is incorporated into ceruloplasmin. In WD, due to defect in ATPase transport protein, ceruloplasmin formation is defective and</w:t>
      </w:r>
      <w:r>
        <w:rPr>
          <w:rFonts w:ascii="Book Antiqua" w:hAnsi="Book Antiqua" w:eastAsia="Book Antiqua" w:cs="Book Antiqua"/>
          <w:i/>
          <w:iCs/>
          <w:color w:val="000000"/>
        </w:rPr>
        <w:t xml:space="preserve"> </w:t>
      </w:r>
      <w:r>
        <w:rPr>
          <w:rFonts w:ascii="Book Antiqua" w:hAnsi="Book Antiqua" w:eastAsia="Book Antiqua" w:cs="Book Antiqua"/>
          <w:color w:val="000000"/>
        </w:rPr>
        <w:t>biliary excretion of copper is impaired</w:t>
      </w:r>
      <w:r>
        <w:rPr>
          <w:rFonts w:ascii="Book Antiqua" w:hAnsi="Book Antiqua" w:eastAsia="Book Antiqua" w:cs="Book Antiqua"/>
          <w:color w:val="000000"/>
          <w:szCs w:val="30"/>
          <w:vertAlign w:val="superscript"/>
        </w:rPr>
        <w:t>[6,7]</w:t>
      </w:r>
      <w:r>
        <w:rPr>
          <w:rFonts w:ascii="Book Antiqua" w:hAnsi="Book Antiqua" w:eastAsia="Book Antiqua" w:cs="Book Antiqua"/>
          <w:color w:val="000000"/>
        </w:rPr>
        <w:t xml:space="preserve">. This causes excess accumulation of intracellular copper subsequently increasing the levels in blood causing accumulation in extra-hepatic organs (Figure 1). </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i/>
          <w:iCs/>
          <w:color w:val="000000"/>
        </w:rPr>
        <w:t>Chelating drugs</w:t>
      </w:r>
    </w:p>
    <w:p>
      <w:pPr>
        <w:adjustRightInd w:val="0"/>
        <w:snapToGrid w:val="0"/>
        <w:spacing w:line="360" w:lineRule="auto"/>
        <w:jc w:val="both"/>
      </w:pPr>
      <w:r>
        <w:rPr>
          <w:rFonts w:ascii="Book Antiqua" w:hAnsi="Book Antiqua" w:eastAsia="Book Antiqua" w:cs="Book Antiqua"/>
          <w:color w:val="000000"/>
        </w:rPr>
        <w:t>D-Penicillamine (3, 3-dimethylcysteine) is the most commonly used medication for WD worldwide. The L-isomer of this drug is not advised for treatment due to its neurotoxicity. The chelation property of DPA is due to the presence of thiol (-SH), which is responsible for its high affinity towards divalent metal ions such as copper. The mechanism of action of D-Penicillamine (DPA) is by inducing cuprieuresis, inducing hepatic metallothionine synthesis, reducing fibrosis (by preventing collagen formation). DPA also has an anti-inflammatory property</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It is rapidly absorbed in proximal intestine but only 40%-70% are absorbed</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The peak plasma concentration occurs after 1-3 h after ingestion. It circulates in the plasma predominantly by binding to albumin (80%), while the rest of the compound is present as free or disulphide forms. DPA is metabolized in the liver by conjugation with sulfide or by methylation (phase II reaction) and excreted in urine with almost 80% being eliminated within 10 h of ingestion. After discontinuation of therapy, the drug is eliminated in about 3-6 d</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Food, antacids, iron and zinc preparations reduce the bioavailability by almost 50%. Plasma concentration reduces significantly when the drug is taken with food</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rPr>
        <w:t>. It is recommended to give the drug either 1- hour before or 2- h after food. The drug is given in the dose of 20 mg/kg per day (up to 1500 mg) rounded to nearest 250 mg in 2-4 divided doses and can be maintained at 1000 mg/d once the disease is in remission</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As DPA causes pyridoxine deficiency, pyridoxine should be supplemented at 25-50 mg/d. In case of neurological WD, to prevent paradoxical neurological worsening, the drug is started at low dose (125-250 mg) and slowly increased (125-250 mg every week) to reach the desired dose by 4-6 wk</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w:t>
      </w:r>
    </w:p>
    <w:p>
      <w:pPr>
        <w:adjustRightInd w:val="0"/>
        <w:snapToGrid w:val="0"/>
        <w:spacing w:line="360" w:lineRule="auto"/>
        <w:ind w:firstLine="480"/>
        <w:jc w:val="both"/>
      </w:pPr>
      <w:r>
        <w:rPr>
          <w:rFonts w:ascii="Book Antiqua" w:hAnsi="Book Antiqua" w:eastAsia="Book Antiqua" w:cs="Book Antiqua"/>
          <w:color w:val="000000"/>
        </w:rPr>
        <w:t>Trientine (triethylenetetramine) is an alternative chelating agent in WD. It is a derivative of spermine and putrescine and binds to copper in the ratio 1:1 to form a stable complex, which is eliminated in the urine. Trientine dihydrochloride is the oral ingestible form requiring storage at 2-8 degree Celsius to maintain stability. 10% of the trientine is absorbed in the proximal small intestine and achieves its peak concentration 1.5-4 h after ingestion. Trientine is extensively metabolized in tissues by acetylation but the enzyme responsible for it is not identified. 1% of ingested trientine and 8% trientine metabolite acetyltrien, appears in the urine. Plasma concentration of the trientine significantly reduces when given with food</w:t>
      </w:r>
      <w:r>
        <w:rPr>
          <w:rFonts w:ascii="Book Antiqua" w:hAnsi="Book Antiqua" w:eastAsia="Book Antiqua" w:cs="Book Antiqua"/>
          <w:i/>
          <w:iCs/>
          <w:color w:val="000000"/>
        </w:rPr>
        <w:t xml:space="preserve"> </w:t>
      </w:r>
      <w:r>
        <w:rPr>
          <w:rFonts w:ascii="Book Antiqua" w:hAnsi="Book Antiqua" w:eastAsia="Book Antiqua" w:cs="Book Antiqua"/>
          <w:color w:val="000000"/>
        </w:rPr>
        <w:t>due to its affinity to dietary copper in the lumen thereby compromising the removal of tissue copper and the other reason could be due to the physiological polyamines</w:t>
      </w:r>
      <w:r>
        <w:rPr>
          <w:rFonts w:ascii="Book Antiqua" w:hAnsi="Book Antiqua" w:eastAsia="Book Antiqua" w:cs="Book Antiqua"/>
          <w:i/>
          <w:iCs/>
          <w:color w:val="000000"/>
        </w:rPr>
        <w:t xml:space="preserve"> </w:t>
      </w:r>
      <w:r>
        <w:rPr>
          <w:rFonts w:ascii="Book Antiqua" w:hAnsi="Book Antiqua" w:eastAsia="Book Antiqua" w:cs="Book Antiqua"/>
          <w:color w:val="000000"/>
        </w:rPr>
        <w:t>secreted during food intake inhibits effective trientine absorption</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w:t>
      </w:r>
      <w:r>
        <w:rPr>
          <w:rFonts w:ascii="Book Antiqua" w:hAnsi="Book Antiqua" w:eastAsia="Book Antiqua" w:cs="Book Antiqua"/>
          <w:i/>
          <w:iCs/>
          <w:color w:val="000000"/>
        </w:rPr>
        <w:t xml:space="preserve"> </w:t>
      </w:r>
      <w:r>
        <w:rPr>
          <w:rFonts w:ascii="Book Antiqua" w:hAnsi="Book Antiqua" w:eastAsia="Book Antiqua" w:cs="Book Antiqua"/>
          <w:color w:val="000000"/>
        </w:rPr>
        <w:t>Trientine is not to be given with iron as it forms toxic complexes. The dose recommended is 20 mg/kg per day with the maximum of 1500 mg/d rounded to nearest 250 mg (300 mg capsules in North America) and maintenance dose of 1000 mg/d. Similar to DPA, trientine also should be ingested 1 h before or 2 h after food intake</w:t>
      </w:r>
      <w:r>
        <w:rPr>
          <w:rFonts w:ascii="Book Antiqua" w:hAnsi="Book Antiqua" w:eastAsia="Book Antiqua" w:cs="Book Antiqua"/>
          <w:color w:val="000000"/>
          <w:szCs w:val="30"/>
          <w:vertAlign w:val="superscript"/>
        </w:rPr>
        <w:t>[12,15]</w:t>
      </w:r>
      <w:r>
        <w:rPr>
          <w:rFonts w:ascii="Book Antiqua" w:hAnsi="Book Antiqua" w:eastAsia="Book Antiqua" w:cs="Book Antiqua"/>
          <w:color w:val="000000"/>
        </w:rPr>
        <w:t>. The decoppering efficacy of any chelating agent is evident from the effective stability constant (k) which denotes copper affinity. The comparison of k-value of DPA (2.38 × 10</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and trientine (1.74 × 10</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suggests the decoppering efficacy of DPA is much higher than trientine</w:t>
      </w:r>
      <w:r>
        <w:rPr>
          <w:rFonts w:ascii="Book Antiqua" w:hAnsi="Book Antiqua" w:eastAsia="Book Antiqua" w:cs="Book Antiqua"/>
          <w:color w:val="000000"/>
          <w:szCs w:val="20"/>
          <w:vertAlign w:val="superscript"/>
        </w:rPr>
        <w:t>[16]</w:t>
      </w:r>
      <w:r>
        <w:rPr>
          <w:rFonts w:ascii="Book Antiqua" w:hAnsi="Book Antiqua" w:eastAsia="Book Antiqua" w:cs="Book Antiqua"/>
          <w:color w:val="000000"/>
        </w:rPr>
        <w:t>.</w:t>
      </w:r>
    </w:p>
    <w:p>
      <w:pPr>
        <w:adjustRightInd w:val="0"/>
        <w:snapToGrid w:val="0"/>
        <w:spacing w:line="360" w:lineRule="auto"/>
        <w:ind w:firstLine="480"/>
        <w:jc w:val="both"/>
      </w:pPr>
    </w:p>
    <w:p>
      <w:pPr>
        <w:adjustRightInd w:val="0"/>
        <w:snapToGrid w:val="0"/>
        <w:spacing w:line="360" w:lineRule="auto"/>
        <w:jc w:val="both"/>
      </w:pPr>
      <w:r>
        <w:rPr>
          <w:rFonts w:ascii="Book Antiqua" w:hAnsi="Book Antiqua" w:eastAsia="Book Antiqua" w:cs="Book Antiqua"/>
          <w:b/>
          <w:bCs/>
          <w:i/>
          <w:iCs/>
          <w:color w:val="000000"/>
        </w:rPr>
        <w:t>Efficacy of chelation</w:t>
      </w:r>
    </w:p>
    <w:p>
      <w:pPr>
        <w:adjustRightInd w:val="0"/>
        <w:snapToGrid w:val="0"/>
        <w:spacing w:line="360" w:lineRule="auto"/>
        <w:jc w:val="both"/>
      </w:pPr>
      <w:r>
        <w:rPr>
          <w:rFonts w:ascii="Book Antiqua" w:hAnsi="Book Antiqua" w:eastAsia="Book Antiqua" w:cs="Book Antiqua"/>
          <w:color w:val="000000"/>
        </w:rPr>
        <w:t>Improvement in symptoms and biochemical parameters in WD takes around 2-6 mo in hepatic forms whereas in isolated neurological forms it may take up to 12-24 mo</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DPA in WD children shows an efficacy of almost 70%-90%</w:t>
      </w:r>
      <w:r>
        <w:rPr>
          <w:rFonts w:ascii="Book Antiqua" w:hAnsi="Book Antiqua" w:eastAsia="Book Antiqua" w:cs="Book Antiqua"/>
          <w:color w:val="000000"/>
          <w:szCs w:val="30"/>
          <w:vertAlign w:val="superscript"/>
        </w:rPr>
        <w:t>[17–20]</w:t>
      </w:r>
      <w:r>
        <w:rPr>
          <w:rFonts w:ascii="Book Antiqua" w:hAnsi="Book Antiqua" w:eastAsia="Book Antiqua" w:cs="Book Antiqua"/>
          <w:color w:val="000000"/>
        </w:rPr>
        <w:t xml:space="preserve">. The response depends on whether it is hepatic or neurological form and severity of the disease at presentation. Long term of follow up of WD (median duration- 15.1 years) studied by Bruha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rPr>
        <w:t xml:space="preserve"> showed the response to DPA to hepatic forms is 82% compared to</w:t>
      </w:r>
      <w:r>
        <w:rPr>
          <w:rFonts w:ascii="Book Antiqua" w:hAnsi="Book Antiqua" w:eastAsia="Book Antiqua" w:cs="Book Antiqua"/>
          <w:i/>
          <w:iCs/>
          <w:color w:val="000000"/>
        </w:rPr>
        <w:t xml:space="preserve"> </w:t>
      </w:r>
      <w:r>
        <w:rPr>
          <w:rFonts w:ascii="Book Antiqua" w:hAnsi="Book Antiqua" w:eastAsia="Book Antiqua" w:cs="Book Antiqua"/>
          <w:color w:val="000000"/>
        </w:rPr>
        <w:t>69% for neurological forms. One of the largest series of WD patients (</w:t>
      </w:r>
      <w:r>
        <w:rPr>
          <w:rFonts w:ascii="Book Antiqua" w:hAnsi="Book Antiqua" w:eastAsia="Book Antiqua" w:cs="Book Antiqua"/>
          <w:i/>
          <w:iCs/>
          <w:color w:val="000000"/>
        </w:rPr>
        <w:t>n</w:t>
      </w:r>
      <w:r>
        <w:rPr>
          <w:rFonts w:ascii="Book Antiqua" w:hAnsi="Book Antiqua" w:eastAsia="Book Antiqua" w:cs="Book Antiqua"/>
          <w:color w:val="000000"/>
        </w:rPr>
        <w:t xml:space="preserve"> = 327) from Euro Wilson consortium, showed hepatic forms had 91% response compared to only 68% in neurological forms after a median follow up duration of 13.3 years</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In most series, trientine is used as a second line either due to poor response or due to toxicity to DPA. Hence, there are no head-to-head randomized trials comparing the efficacy of DPA and trientine. Overall efficacy of trientine is reported to be 80%-92%</w:t>
      </w:r>
      <w:r>
        <w:rPr>
          <w:rFonts w:ascii="Book Antiqua" w:hAnsi="Book Antiqua" w:eastAsia="Book Antiqua" w:cs="Book Antiqua"/>
          <w:color w:val="000000"/>
          <w:szCs w:val="30"/>
          <w:vertAlign w:val="superscript"/>
        </w:rPr>
        <w:t>[21,22]</w:t>
      </w:r>
      <w:r>
        <w:rPr>
          <w:rFonts w:ascii="Book Antiqua" w:hAnsi="Book Antiqua" w:eastAsia="Book Antiqua" w:cs="Book Antiqua"/>
          <w:color w:val="000000"/>
        </w:rPr>
        <w:t xml:space="preserve">. Retrospective analysis of efficacy of the two drugs by Hölscher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 xml:space="preserve"> showed response in hepatic forms with DPA was 92% compared to 84% response with trientine after a median follow up duration of 13.3 years. In neurological forms, DPA fares significantly better (68%) than trientine (48%, </w:t>
      </w:r>
      <w:r>
        <w:rPr>
          <w:rFonts w:ascii="Book Antiqua" w:hAnsi="Book Antiqua" w:eastAsia="Book Antiqua" w:cs="Book Antiqua"/>
          <w:i/>
          <w:iCs/>
          <w:color w:val="000000"/>
        </w:rPr>
        <w:t xml:space="preserve">P = </w:t>
      </w:r>
      <w:r>
        <w:rPr>
          <w:rFonts w:ascii="Book Antiqua" w:hAnsi="Book Antiqua" w:eastAsia="Book Antiqua" w:cs="Book Antiqua"/>
          <w:color w:val="000000"/>
        </w:rPr>
        <w:t>0.008)</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 xml:space="preserve">. In Euro Wilson consortium, the response of both the DPA and trientine were comparable when used as a first line in both hepatic (90.7% </w:t>
      </w:r>
      <w:r>
        <w:rPr>
          <w:rFonts w:ascii="Book Antiqua" w:hAnsi="Book Antiqua" w:eastAsia="Book Antiqua" w:cs="Book Antiqua"/>
          <w:i/>
          <w:iCs/>
          <w:color w:val="000000"/>
        </w:rPr>
        <w:t>vs</w:t>
      </w:r>
      <w:r>
        <w:rPr>
          <w:rFonts w:ascii="Book Antiqua" w:hAnsi="Book Antiqua" w:eastAsia="Book Antiqua" w:cs="Book Antiqua"/>
          <w:color w:val="000000"/>
        </w:rPr>
        <w:t xml:space="preserve"> 92.6%, </w:t>
      </w:r>
      <w:r>
        <w:rPr>
          <w:rFonts w:ascii="Book Antiqua" w:hAnsi="Book Antiqua" w:eastAsia="Book Antiqua" w:cs="Book Antiqua"/>
          <w:i/>
          <w:iCs/>
          <w:color w:val="000000"/>
        </w:rPr>
        <w:t xml:space="preserve">P = </w:t>
      </w:r>
      <w:r>
        <w:rPr>
          <w:rFonts w:ascii="Book Antiqua" w:hAnsi="Book Antiqua" w:eastAsia="Book Antiqua" w:cs="Book Antiqua"/>
          <w:color w:val="000000"/>
        </w:rPr>
        <w:t xml:space="preserve">0.98) and neurological forms (67.5% </w:t>
      </w:r>
      <w:r>
        <w:rPr>
          <w:rFonts w:ascii="Book Antiqua" w:hAnsi="Book Antiqua" w:eastAsia="Book Antiqua" w:cs="Book Antiqua"/>
          <w:i/>
          <w:iCs/>
          <w:color w:val="000000"/>
        </w:rPr>
        <w:t>vs</w:t>
      </w:r>
      <w:r>
        <w:rPr>
          <w:rFonts w:ascii="Book Antiqua" w:hAnsi="Book Antiqua" w:eastAsia="Book Antiqua" w:cs="Book Antiqua"/>
          <w:color w:val="000000"/>
        </w:rPr>
        <w:t xml:space="preserve">55%, </w:t>
      </w:r>
      <w:r>
        <w:rPr>
          <w:rFonts w:ascii="Book Antiqua" w:hAnsi="Book Antiqua" w:eastAsia="Book Antiqua" w:cs="Book Antiqua"/>
          <w:i/>
          <w:iCs/>
          <w:color w:val="000000"/>
        </w:rPr>
        <w:t xml:space="preserve">P = </w:t>
      </w:r>
      <w:r>
        <w:rPr>
          <w:rFonts w:ascii="Book Antiqua" w:hAnsi="Book Antiqua" w:eastAsia="Book Antiqua" w:cs="Book Antiqua"/>
          <w:color w:val="000000"/>
        </w:rPr>
        <w:t xml:space="preserve">0.76). However when used as a second line therapy, trientine </w:t>
      </w:r>
      <w:r>
        <w:rPr>
          <w:rFonts w:ascii="Book Antiqua" w:hAnsi="Book Antiqua" w:eastAsia="Book Antiqua" w:cs="Book Antiqua"/>
          <w:i/>
          <w:iCs/>
          <w:color w:val="000000"/>
        </w:rPr>
        <w:t>vs</w:t>
      </w:r>
      <w:r>
        <w:rPr>
          <w:rFonts w:ascii="Book Antiqua" w:hAnsi="Book Antiqua" w:eastAsia="Book Antiqua" w:cs="Book Antiqua"/>
          <w:color w:val="000000"/>
        </w:rPr>
        <w:t xml:space="preserve"> DPA showed similar response in hepatic form</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(75% </w:t>
      </w:r>
      <w:r>
        <w:rPr>
          <w:rFonts w:ascii="Book Antiqua" w:hAnsi="Book Antiqua" w:eastAsia="Book Antiqua" w:cs="Book Antiqua"/>
          <w:i/>
          <w:iCs/>
          <w:color w:val="000000"/>
        </w:rPr>
        <w:t>vs</w:t>
      </w:r>
      <w:r>
        <w:rPr>
          <w:rFonts w:ascii="Book Antiqua" w:hAnsi="Book Antiqua" w:eastAsia="Book Antiqua" w:cs="Book Antiqua"/>
          <w:color w:val="000000"/>
        </w:rPr>
        <w:t xml:space="preserve"> 68.9%, </w:t>
      </w:r>
      <w:r>
        <w:rPr>
          <w:rFonts w:ascii="Book Antiqua" w:hAnsi="Book Antiqua" w:eastAsia="Book Antiqua" w:cs="Book Antiqua"/>
          <w:i/>
          <w:iCs/>
          <w:color w:val="000000"/>
        </w:rPr>
        <w:t xml:space="preserve">P = </w:t>
      </w:r>
      <w:r>
        <w:rPr>
          <w:rFonts w:ascii="Book Antiqua" w:hAnsi="Book Antiqua" w:eastAsia="Book Antiqua" w:cs="Book Antiqua"/>
          <w:color w:val="000000"/>
        </w:rPr>
        <w:t>0.76) but better response in neurological form</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(51% </w:t>
      </w:r>
      <w:r>
        <w:rPr>
          <w:rFonts w:ascii="Book Antiqua" w:hAnsi="Book Antiqua" w:eastAsia="Book Antiqua" w:cs="Book Antiqua"/>
          <w:i/>
          <w:iCs/>
          <w:color w:val="000000"/>
        </w:rPr>
        <w:t>vs</w:t>
      </w:r>
      <w:r>
        <w:rPr>
          <w:rFonts w:ascii="Book Antiqua" w:hAnsi="Book Antiqua" w:eastAsia="Book Antiqua" w:cs="Book Antiqua"/>
          <w:color w:val="000000"/>
        </w:rPr>
        <w:t xml:space="preserve"> 23.1%, </w:t>
      </w:r>
      <w:r>
        <w:rPr>
          <w:rFonts w:ascii="Book Antiqua" w:hAnsi="Book Antiqua" w:eastAsia="Book Antiqua" w:cs="Book Antiqua"/>
          <w:i/>
          <w:iCs/>
          <w:color w:val="000000"/>
        </w:rPr>
        <w:t xml:space="preserve">P = </w:t>
      </w:r>
      <w:r>
        <w:rPr>
          <w:rFonts w:ascii="Book Antiqua" w:hAnsi="Book Antiqua" w:eastAsia="Book Antiqua" w:cs="Book Antiqua"/>
          <w:color w:val="000000"/>
        </w:rPr>
        <w:t>0.01)</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i/>
          <w:iCs/>
          <w:color w:val="000000"/>
        </w:rPr>
        <w:t>Adverse effects of copper chelators</w:t>
      </w:r>
    </w:p>
    <w:p>
      <w:pPr>
        <w:adjustRightInd w:val="0"/>
        <w:snapToGrid w:val="0"/>
        <w:spacing w:line="360" w:lineRule="auto"/>
        <w:jc w:val="both"/>
      </w:pPr>
      <w:r>
        <w:rPr>
          <w:rFonts w:ascii="Book Antiqua" w:hAnsi="Book Antiqua" w:eastAsia="Book Antiqua" w:cs="Book Antiqua"/>
          <w:color w:val="000000"/>
        </w:rPr>
        <w:t>Adverse effects of DPA are always a major concern with up to 30% of the patients develop one or more adverse effects (Table 1)</w:t>
      </w:r>
      <w:r>
        <w:rPr>
          <w:rFonts w:ascii="Book Antiqua" w:hAnsi="Book Antiqua" w:eastAsia="Book Antiqua" w:cs="Book Antiqua"/>
          <w:color w:val="000000"/>
          <w:szCs w:val="30"/>
          <w:vertAlign w:val="superscript"/>
        </w:rPr>
        <w:t>[20,24,25]</w:t>
      </w:r>
      <w:r>
        <w:rPr>
          <w:rFonts w:ascii="Book Antiqua" w:hAnsi="Book Antiqua" w:eastAsia="Book Antiqua" w:cs="Book Antiqua"/>
          <w:color w:val="000000"/>
        </w:rPr>
        <w:t>. Adverse effect can be early onset (less than 3 wk of therapy) or late (more than 3 wk to up to 2-3 years of initiation of therapy). Early adverse effects like fever, rash, arthralgia, lymphadenopathy, pancytopenia are predominantly immune mediated</w:t>
      </w:r>
      <w:r>
        <w:rPr>
          <w:rFonts w:ascii="Book Antiqua" w:hAnsi="Book Antiqua" w:eastAsia="Book Antiqua" w:cs="Book Antiqua"/>
          <w:color w:val="000000"/>
          <w:szCs w:val="30"/>
          <w:vertAlign w:val="superscript"/>
        </w:rPr>
        <w:t>[26]</w:t>
      </w:r>
      <w:r>
        <w:rPr>
          <w:rFonts w:ascii="Book Antiqua" w:hAnsi="Book Antiqua" w:eastAsia="Book Antiqua" w:cs="Book Antiqua"/>
          <w:color w:val="000000"/>
        </w:rPr>
        <w:t>. Nephropathy, the most common late adverse effect of DPA is seen in 5%-30%. Presentations include</w:t>
      </w:r>
      <w:r>
        <w:rPr>
          <w:rFonts w:ascii="Book Antiqua" w:hAnsi="Book Antiqua" w:eastAsia="Book Antiqua" w:cs="Book Antiqua"/>
          <w:i/>
          <w:iCs/>
          <w:color w:val="000000"/>
        </w:rPr>
        <w:t xml:space="preserve"> </w:t>
      </w:r>
      <w:r>
        <w:rPr>
          <w:rFonts w:ascii="Book Antiqua" w:hAnsi="Book Antiqua" w:eastAsia="Book Antiqua" w:cs="Book Antiqua"/>
          <w:color w:val="000000"/>
        </w:rPr>
        <w:t>proteinuria, glomerulonephritis, nephrotic syndrome less commonly as Good Pasture’s syndrome</w:t>
      </w:r>
      <w:r>
        <w:rPr>
          <w:rFonts w:ascii="Book Antiqua" w:hAnsi="Book Antiqua" w:eastAsia="Book Antiqua" w:cs="Book Antiqua"/>
          <w:color w:val="000000"/>
          <w:szCs w:val="30"/>
          <w:vertAlign w:val="superscript"/>
        </w:rPr>
        <w:t>[27–29]</w:t>
      </w:r>
      <w:r>
        <w:rPr>
          <w:rFonts w:ascii="Book Antiqua" w:hAnsi="Book Antiqua" w:eastAsia="Book Antiqua" w:cs="Book Antiqua"/>
          <w:color w:val="000000"/>
        </w:rPr>
        <w:t>. More than 90% of the nephropathy occurs within 12 mo of therapy. High doses of DPA, decompensated liver disease, intrinsic renal diseases or presence of HLA-B8/DR3 are probable risk factors of nephropathy</w:t>
      </w:r>
      <w:r>
        <w:rPr>
          <w:rFonts w:ascii="Book Antiqua" w:hAnsi="Book Antiqua" w:eastAsia="Book Antiqua" w:cs="Book Antiqua"/>
          <w:color w:val="000000"/>
          <w:szCs w:val="30"/>
          <w:vertAlign w:val="superscript"/>
        </w:rPr>
        <w:t>[30]</w:t>
      </w:r>
      <w:r>
        <w:rPr>
          <w:rFonts w:ascii="Book Antiqua" w:hAnsi="Book Antiqua" w:eastAsia="Book Antiqua" w:cs="Book Antiqua"/>
          <w:color w:val="000000"/>
        </w:rPr>
        <w:t xml:space="preserve">. Eighty percent are membranous glomerulonephritis on renal biopsy. In a study by Hall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 xml:space="preserve"> of 33 patients with DPA nephropathy, one-third each showed resolution at 6, 12 and 18 mo respectively, after drug discontinuation. There are no clear recommendations as to whether the drug can be rechallenged after resolution of nephropathy. However, in such situations, it is prudent to continue the patient on an alternative drug such as trientine or zinc. DPA related myelotoxicity occur in up to 7% patients undergoing chelation with DPA</w:t>
      </w:r>
      <w:r>
        <w:rPr>
          <w:rFonts w:ascii="Book Antiqua" w:hAnsi="Book Antiqua" w:eastAsia="Book Antiqua" w:cs="Book Antiqua"/>
          <w:color w:val="000000"/>
          <w:szCs w:val="30"/>
          <w:vertAlign w:val="superscript"/>
        </w:rPr>
        <w:t>[31–33]</w:t>
      </w:r>
      <w:r>
        <w:rPr>
          <w:rFonts w:ascii="Book Antiqua" w:hAnsi="Book Antiqua" w:eastAsia="Book Antiqua" w:cs="Book Antiqua"/>
          <w:color w:val="000000"/>
        </w:rPr>
        <w:t>. Two types of myelotoxicity are known to occur, idiosyncratic (usually with in 1 year of therapy) or dose dependent (more than after 1 year therapy)</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 Though, there are no definite guidelines for monitoring and treatment of myelotoxicity, European society of Pediatric Gastroenterology Hepatology and Nutrition (ESPGHAN) suggests weekly blood counts initially, 1-3 mo till remission and 3-6 monthly thereafter</w:t>
      </w:r>
      <w:r>
        <w:rPr>
          <w:rFonts w:ascii="Book Antiqua" w:hAnsi="Book Antiqua" w:eastAsia="Book Antiqua" w:cs="Book Antiqua"/>
          <w:color w:val="000000"/>
          <w:szCs w:val="30"/>
          <w:vertAlign w:val="superscript"/>
        </w:rPr>
        <w:t>[35]</w:t>
      </w:r>
      <w:r>
        <w:rPr>
          <w:rFonts w:ascii="Book Antiqua" w:hAnsi="Book Antiqua" w:eastAsia="Book Antiqua" w:cs="Book Antiqua"/>
          <w:color w:val="000000"/>
        </w:rPr>
        <w:t>. If two or more values of total leukocyte count less than 3.5 × 10</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xml:space="preserve"> per cubic mm, drug is to be discontinued. Bone marrow examination and reticulocyte counts differentiates this condition if concomitant hypersplenism is present</w:t>
      </w:r>
      <w:r>
        <w:rPr>
          <w:rFonts w:ascii="Book Antiqua" w:hAnsi="Book Antiqua" w:eastAsia="Book Antiqua" w:cs="Book Antiqua"/>
          <w:color w:val="000000"/>
          <w:szCs w:val="30"/>
          <w:vertAlign w:val="superscript"/>
        </w:rPr>
        <w:t>[36,37]</w:t>
      </w:r>
      <w:r>
        <w:rPr>
          <w:rFonts w:ascii="Book Antiqua" w:hAnsi="Book Antiqua" w:eastAsia="Book Antiqua" w:cs="Book Antiqua"/>
          <w:color w:val="000000"/>
        </w:rPr>
        <w:t>. Blood products, colony stimulating factor and anti-thymocyte globulin may improve the counts. Usual time of spontaneous recovery is 4-12 wk. Rarely hematopoietic stem cell transplantation may be required in refractory and prolonged cases. Once bone marrow toxicity has ensued, the drug should not be re-challenged.</w:t>
      </w:r>
      <w:r>
        <w:rPr>
          <w:rFonts w:ascii="Book Antiqua" w:hAnsi="Book Antiqua" w:eastAsia="Book Antiqua" w:cs="Book Antiqua"/>
          <w:i/>
          <w:iCs/>
          <w:color w:val="000000"/>
        </w:rPr>
        <w:t xml:space="preserve"> </w:t>
      </w:r>
      <w:r>
        <w:rPr>
          <w:rFonts w:ascii="Book Antiqua" w:hAnsi="Book Antiqua" w:eastAsia="Book Antiqua" w:cs="Book Antiqua"/>
          <w:color w:val="000000"/>
        </w:rPr>
        <w:t>Adverse effects of DPA related to skin may be due to either acute hypersensitivity reaction presenting as morbilliform rash, urticaria, degenerative dermatoses (cutis laxa or elastosis perforans serpingosa) or an autoimmune phenomenon (pemphigus, scleroderma or lichen planus</w:t>
      </w:r>
      <w:r>
        <w:rPr>
          <w:rFonts w:ascii="Book Antiqua" w:hAnsi="Book Antiqua" w:eastAsia="Book Antiqua" w:cs="Book Antiqua"/>
          <w:color w:val="000000"/>
          <w:szCs w:val="30"/>
          <w:vertAlign w:val="superscript"/>
        </w:rPr>
        <w:t>[38]</w:t>
      </w:r>
      <w:r>
        <w:rPr>
          <w:rFonts w:ascii="Book Antiqua" w:hAnsi="Book Antiqua" w:eastAsia="Book Antiqua" w:cs="Book Antiqua"/>
          <w:color w:val="000000"/>
        </w:rPr>
        <w:t>. Rare musclar adverse effects of DPA include myasthenia (1%-2%) and ptosis. Anti- nicotinic acetyl choline receptor or Anti- MuSK (Anti- Muscle Specific tyrosine Kinase) is present in up to 70%</w:t>
      </w:r>
      <w:r>
        <w:rPr>
          <w:rFonts w:ascii="Book Antiqua" w:hAnsi="Book Antiqua" w:eastAsia="Book Antiqua" w:cs="Book Antiqua"/>
          <w:color w:val="000000"/>
          <w:szCs w:val="30"/>
          <w:vertAlign w:val="superscript"/>
        </w:rPr>
        <w:t>[39]</w:t>
      </w:r>
      <w:r>
        <w:rPr>
          <w:rFonts w:ascii="Book Antiqua" w:hAnsi="Book Antiqua" w:eastAsia="Book Antiqua" w:cs="Book Antiqua"/>
          <w:color w:val="000000"/>
        </w:rPr>
        <w:t>. Systemic lupus erythematosus can occur within 6-12 mo after the onset of DPA therapy presenting as pleurisy, arthritis, rash with or without presence of anti-nuclear antibody</w:t>
      </w:r>
      <w:r>
        <w:rPr>
          <w:rFonts w:ascii="Book Antiqua" w:hAnsi="Book Antiqua" w:eastAsia="Book Antiqua" w:cs="Book Antiqua"/>
          <w:color w:val="000000"/>
          <w:szCs w:val="30"/>
          <w:vertAlign w:val="superscript"/>
        </w:rPr>
        <w:t>[40]</w:t>
      </w:r>
      <w:r>
        <w:rPr>
          <w:rFonts w:ascii="Book Antiqua" w:hAnsi="Book Antiqua" w:eastAsia="Book Antiqua" w:cs="Book Antiqua"/>
          <w:color w:val="000000"/>
        </w:rPr>
        <w:t xml:space="preserve">. Deutscher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[41]</w:t>
      </w:r>
      <w:r>
        <w:rPr>
          <w:rFonts w:ascii="Book Antiqua" w:hAnsi="Book Antiqua" w:eastAsia="Book Antiqua" w:cs="Book Antiqua"/>
          <w:color w:val="000000"/>
        </w:rPr>
        <w:t xml:space="preserve"> noted 3 out of 50 WD children with elevated transaminases within 6 wk of DPA therapy who resolved subsequently following discontinuation. Trientine also present with similar adverse effects as DPA like nausea, vomiting, arthralgia, myalgia, leukopenia, elevation in anti-nuclear antibody (ANA), nephropathy but adverse effects requiring discontinuation of trientine is significantly lower compared to DPA</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xml:space="preserve">. </w:t>
      </w:r>
    </w:p>
    <w:p>
      <w:pPr>
        <w:adjustRightInd w:val="0"/>
        <w:snapToGrid w:val="0"/>
        <w:spacing w:line="360" w:lineRule="auto"/>
        <w:ind w:firstLine="480"/>
        <w:jc w:val="both"/>
      </w:pPr>
      <w:r>
        <w:rPr>
          <w:rFonts w:ascii="Book Antiqua" w:hAnsi="Book Antiqua" w:eastAsia="Book Antiqua" w:cs="Book Antiqua"/>
          <w:color w:val="000000"/>
        </w:rPr>
        <w:t>In hepatic WD, paradoxical neurological worsening occurs commonly within 6 mo of therapy, in patients with an underlying overt or occult neuropsychiatric feature.</w:t>
      </w:r>
      <w:r>
        <w:rPr>
          <w:rFonts w:ascii="Book Antiqua" w:hAnsi="Book Antiqua" w:eastAsia="Book Antiqua" w:cs="Book Antiqua"/>
          <w:i/>
          <w:iCs/>
          <w:color w:val="000000"/>
        </w:rPr>
        <w:t xml:space="preserve"> </w:t>
      </w:r>
      <w:r>
        <w:rPr>
          <w:rFonts w:ascii="Book Antiqua" w:hAnsi="Book Antiqua" w:eastAsia="Book Antiqua" w:cs="Book Antiqua"/>
          <w:color w:val="000000"/>
        </w:rPr>
        <w:t>Paradoxical neurological worsening occurs even when dosing and compliance is good</w:t>
      </w:r>
      <w:r>
        <w:rPr>
          <w:rFonts w:ascii="Book Antiqua" w:hAnsi="Book Antiqua" w:eastAsia="Book Antiqua" w:cs="Book Antiqua"/>
          <w:color w:val="000000"/>
          <w:szCs w:val="30"/>
          <w:vertAlign w:val="superscript"/>
        </w:rPr>
        <w:t>[42]</w:t>
      </w:r>
      <w:r>
        <w:rPr>
          <w:rFonts w:ascii="Book Antiqua" w:hAnsi="Book Antiqua" w:eastAsia="Book Antiqua" w:cs="Book Antiqua"/>
          <w:color w:val="000000"/>
        </w:rPr>
        <w:t>. It occurs due to the sudden release of Cu from the liver following chelation therapy causing oxidative brain injury. Overall incidence of paradoxical neurological worsening ranges from 7%-26%. Those with previous known neurological WD, the incidence of worsening is up to 75%</w:t>
      </w:r>
      <w:r>
        <w:rPr>
          <w:rFonts w:ascii="Book Antiqua" w:hAnsi="Book Antiqua" w:eastAsia="Book Antiqua" w:cs="Book Antiqua"/>
          <w:color w:val="000000"/>
          <w:szCs w:val="30"/>
          <w:vertAlign w:val="superscript"/>
        </w:rPr>
        <w:t>[19,24,25]</w:t>
      </w:r>
      <w:r>
        <w:rPr>
          <w:rFonts w:ascii="Book Antiqua" w:hAnsi="Book Antiqua" w:eastAsia="Book Antiqua" w:cs="Book Antiqua"/>
          <w:color w:val="000000"/>
        </w:rPr>
        <w:t>. Both DPA and TA have shown to cause neurological worsening. In series from Euro Wilson consortium, paradoxical neurological worsening occurred significantly more with TA compared to DPA</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xml:space="preserve">. Litwin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xml:space="preserve"> studied natural history of 143 WD (70 Neuro/Neurohepatic WD and 73 hepatic WD), of whom 23% neurological cohort and none of the hepatic cohort developed early neurological worsening on chelation. In this series, median time of onset of neurological worsening was 2.3 mo. Fifty-three percent were completely reversible and 13% were partially reversible on drug discontinuation with median time of reversibility of 9.2 mo</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Prior neurological involvement, lesions in brain stem or thalamus and concomitant anti-dopaminergic drugs had higher chances of neurological worsening. Treatment consists of drug discontinuation and addition of zinc for a transition period.</w:t>
      </w:r>
      <w:r>
        <w:rPr>
          <w:rFonts w:ascii="Book Antiqua" w:hAnsi="Book Antiqua" w:eastAsia="Book Antiqua" w:cs="Book Antiqua"/>
          <w:i/>
          <w:iCs/>
          <w:color w:val="000000"/>
        </w:rPr>
        <w:t xml:space="preserve"> </w:t>
      </w:r>
      <w:r>
        <w:rPr>
          <w:rFonts w:ascii="Book Antiqua" w:hAnsi="Book Antiqua" w:eastAsia="Book Antiqua" w:cs="Book Antiqua"/>
          <w:color w:val="000000"/>
        </w:rPr>
        <w:t>Chelators can be restarted in lower doses with gradual increment once the symptoms improve</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w:t>
      </w:r>
    </w:p>
    <w:p>
      <w:pPr>
        <w:adjustRightInd w:val="0"/>
        <w:snapToGrid w:val="0"/>
        <w:spacing w:line="360" w:lineRule="auto"/>
        <w:ind w:firstLine="480"/>
        <w:jc w:val="both"/>
      </w:pPr>
    </w:p>
    <w:p>
      <w:pPr>
        <w:adjustRightInd w:val="0"/>
        <w:snapToGrid w:val="0"/>
        <w:spacing w:line="360" w:lineRule="auto"/>
        <w:jc w:val="both"/>
      </w:pPr>
      <w:r>
        <w:rPr>
          <w:rFonts w:ascii="Book Antiqua" w:hAnsi="Book Antiqua" w:eastAsia="Book Antiqua" w:cs="Book Antiqua"/>
          <w:b/>
          <w:bCs/>
          <w:i/>
          <w:iCs/>
          <w:color w:val="000000"/>
        </w:rPr>
        <w:t>Assessment of adequacy of chelation: clinical parameters</w:t>
      </w:r>
    </w:p>
    <w:p>
      <w:pPr>
        <w:adjustRightInd w:val="0"/>
        <w:snapToGrid w:val="0"/>
        <w:spacing w:line="360" w:lineRule="auto"/>
        <w:jc w:val="both"/>
      </w:pPr>
      <w:r>
        <w:rPr>
          <w:rFonts w:ascii="Book Antiqua" w:hAnsi="Book Antiqua" w:eastAsia="Book Antiqua" w:cs="Book Antiqua"/>
          <w:color w:val="000000"/>
        </w:rPr>
        <w:t>Currently there is no fool-proof, gold standard yardstick to assess chelation adequacy. All have fallacies in assessment and hence multiple parameters are considered. Chelation adequacy can be assessed firstly by assessing compliance to drug intake. Compliance is assessed by having a pill count, self-reporting by patients themselves or by checking empty blister packs during follow up outpatient visits</w:t>
      </w:r>
      <w:r>
        <w:rPr>
          <w:rFonts w:ascii="Book Antiqua" w:hAnsi="Book Antiqua" w:eastAsia="Book Antiqua" w:cs="Book Antiqua"/>
          <w:color w:val="000000"/>
          <w:szCs w:val="30"/>
          <w:vertAlign w:val="superscript"/>
        </w:rPr>
        <w:t>[43]</w:t>
      </w:r>
      <w:r>
        <w:rPr>
          <w:rFonts w:ascii="Book Antiqua" w:hAnsi="Book Antiqua" w:eastAsia="Book Antiqua" w:cs="Book Antiqua"/>
          <w:color w:val="000000"/>
        </w:rPr>
        <w:t>. There are various scales being developed assessing medication adherence (MAQ: Medication adherence questionnaire, MARS: Medication adherence Rating scale) but none have been validated in children</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 More objective way of assessing compliance is by measuring drug levels but it is not routinely available under clinical setting. Secondly, follow up of clinical parameters assess the adequacy of chelation like improvement in jaundice, ascites, encephalopathy which usually take 2-6 mo post therapy. Resolution of neurological symptoms may take longer than 2-3 years</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xml:space="preserve">. The resolution of Kayser-Fleischer ring on de-coppering therapy has considerable controversies to the same. Studies have heterogeneity in their assessment and reports. It appears to be independent on type of presentation (neurologic </w:t>
      </w:r>
      <w:r>
        <w:rPr>
          <w:rFonts w:ascii="Book Antiqua" w:hAnsi="Book Antiqua" w:eastAsia="Book Antiqua" w:cs="Book Antiqua"/>
          <w:i/>
          <w:iCs/>
          <w:color w:val="000000"/>
        </w:rPr>
        <w:t>vs</w:t>
      </w:r>
      <w:r>
        <w:rPr>
          <w:rFonts w:ascii="Book Antiqua" w:hAnsi="Book Antiqua" w:eastAsia="Book Antiqua" w:cs="Book Antiqua"/>
          <w:color w:val="000000"/>
        </w:rPr>
        <w:t xml:space="preserve"> hepatic), stage of disease (pre-symptomatic </w:t>
      </w:r>
      <w:r>
        <w:rPr>
          <w:rFonts w:ascii="Book Antiqua" w:hAnsi="Book Antiqua" w:eastAsia="Book Antiqua" w:cs="Book Antiqua"/>
          <w:i/>
          <w:iCs/>
          <w:color w:val="000000"/>
        </w:rPr>
        <w:t>vs</w:t>
      </w:r>
      <w:r>
        <w:rPr>
          <w:rFonts w:ascii="Book Antiqua" w:hAnsi="Book Antiqua" w:eastAsia="Book Antiqua" w:cs="Book Antiqua"/>
          <w:color w:val="000000"/>
        </w:rPr>
        <w:t xml:space="preserve"> symptomatic) and choice of chelator and compliance. Initial reports showed, Kayser-Fleischer (KF) ring disappearance in 81% of the patients (completely in 41% and incompletely in 59%), more in pre-symptomatic stage (60%) than those in symptomatic phase with ongoing therapy (2%) over 22 years of follow-up on DPA (90%) and zinc or trientine (10%). Conversely one-third of asymptomatic patients the rings did not reabsorb even after therapy of &gt; 10 years. In this study, the fading of KF rings seemed to be independent of the stage of the disease and effectiveness of the decopperizing treatment</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rPr>
        <w:t xml:space="preserve">. In a study by Fenu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[46]</w:t>
      </w:r>
      <w:r>
        <w:rPr>
          <w:rFonts w:ascii="Book Antiqua" w:hAnsi="Book Antiqua" w:eastAsia="Book Antiqua" w:cs="Book Antiqua"/>
          <w:color w:val="000000"/>
        </w:rPr>
        <w:t xml:space="preserve"> where 66% were hepatic and 31% were neuro-hepatic (90% on DPA ± zinc therapy), partial or total KF ring resolution was observed in 28%, deterioration in 6% and static in the rest of the cohort over 1-3 years of therapy. Other smaller cohorts report reduction of KF ring in neuropsychiatric manifestation or disappearance over 10 years on maintenance zinc and molybdate therapy in pediatric hepatic WD</w:t>
      </w:r>
      <w:r>
        <w:rPr>
          <w:rFonts w:ascii="Book Antiqua" w:hAnsi="Book Antiqua" w:eastAsia="Book Antiqua" w:cs="Book Antiqua"/>
          <w:color w:val="000000"/>
          <w:szCs w:val="30"/>
          <w:vertAlign w:val="superscript"/>
        </w:rPr>
        <w:t>[47,48]</w:t>
      </w:r>
      <w:r>
        <w:rPr>
          <w:rFonts w:ascii="Book Antiqua" w:hAnsi="Book Antiqua" w:eastAsia="Book Antiqua" w:cs="Book Antiqua"/>
          <w:color w:val="000000"/>
        </w:rPr>
        <w:t>. KF rings may reappear with non-compliance, and occasionally even with successful maintenance therapy</w:t>
      </w:r>
      <w:r>
        <w:rPr>
          <w:rFonts w:ascii="Book Antiqua" w:hAnsi="Book Antiqua" w:eastAsia="Book Antiqua" w:cs="Book Antiqua"/>
          <w:color w:val="000000"/>
          <w:szCs w:val="30"/>
          <w:vertAlign w:val="superscript"/>
        </w:rPr>
        <w:t>[49]</w:t>
      </w:r>
      <w:r>
        <w:rPr>
          <w:rFonts w:ascii="Book Antiqua" w:hAnsi="Book Antiqua" w:eastAsia="Book Antiqua" w:cs="Book Antiqua"/>
          <w:color w:val="000000"/>
        </w:rPr>
        <w:t>.</w:t>
      </w:r>
    </w:p>
    <w:p>
      <w:pPr>
        <w:adjustRightInd w:val="0"/>
        <w:snapToGrid w:val="0"/>
        <w:spacing w:line="360" w:lineRule="auto"/>
        <w:ind w:firstLine="480"/>
        <w:jc w:val="both"/>
      </w:pPr>
      <w:r>
        <w:rPr>
          <w:rFonts w:ascii="Book Antiqua" w:hAnsi="Book Antiqua" w:eastAsia="Book Antiqua" w:cs="Book Antiqua"/>
          <w:color w:val="000000"/>
        </w:rPr>
        <w:t>Liver status can be appropriately assessed by Pediatric end-stage liver disease or Child-Turcotte-Pugh score. Biochemical parameters like serum albumin, total bilirubin and prothrombin time normalizes by 6 mo but liver enzymes might take</w:t>
      </w:r>
      <w:r>
        <w:rPr>
          <w:rFonts w:ascii="Book Antiqua" w:hAnsi="Book Antiqua" w:eastAsia="Book Antiqua" w:cs="Book Antiqua"/>
          <w:i/>
          <w:iCs/>
          <w:color w:val="000000"/>
        </w:rPr>
        <w:t xml:space="preserve"> </w:t>
      </w:r>
      <w:r>
        <w:rPr>
          <w:rFonts w:ascii="Book Antiqua" w:hAnsi="Book Antiqua" w:eastAsia="Book Antiqua" w:cs="Book Antiqua"/>
          <w:color w:val="000000"/>
        </w:rPr>
        <w:t>longer</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In the author’s experience it takes 9-12 mo for complete normalization of Liver function tests in majority of the cases</w:t>
      </w:r>
      <w:r>
        <w:rPr>
          <w:rFonts w:ascii="Book Antiqua" w:hAnsi="Book Antiqua" w:eastAsia="Book Antiqua" w:cs="Book Antiqua"/>
          <w:color w:val="000000"/>
          <w:szCs w:val="20"/>
          <w:vertAlign w:val="superscript"/>
        </w:rPr>
        <w:t>[50]</w:t>
      </w:r>
      <w:r>
        <w:rPr>
          <w:rFonts w:ascii="Book Antiqua" w:hAnsi="Book Antiqua" w:eastAsia="Book Antiqua" w:cs="Book Antiqua"/>
          <w:color w:val="000000"/>
        </w:rPr>
        <w:t>. In patients who have additional neurological involvement, neurological response is monitored by indices such as Global assessment scale (GAS)</w:t>
      </w:r>
      <w:r>
        <w:rPr>
          <w:rFonts w:ascii="Book Antiqua" w:hAnsi="Book Antiqua" w:eastAsia="Book Antiqua" w:cs="Book Antiqua"/>
          <w:color w:val="000000"/>
          <w:szCs w:val="30"/>
          <w:vertAlign w:val="superscript"/>
        </w:rPr>
        <w:t>[51]</w:t>
      </w:r>
      <w:r>
        <w:rPr>
          <w:rFonts w:ascii="Book Antiqua" w:hAnsi="Book Antiqua" w:eastAsia="Book Antiqua" w:cs="Book Antiqua"/>
          <w:color w:val="000000"/>
        </w:rPr>
        <w:t>. Even with neurological WD with significant MRI changes, 50% show improvement with long term chelation</w:t>
      </w:r>
      <w:r>
        <w:rPr>
          <w:rFonts w:ascii="Book Antiqua" w:hAnsi="Book Antiqua" w:eastAsia="Book Antiqua" w:cs="Book Antiqua"/>
          <w:color w:val="000000"/>
          <w:szCs w:val="30"/>
          <w:vertAlign w:val="superscript"/>
        </w:rPr>
        <w:t>[52]</w:t>
      </w:r>
      <w:r>
        <w:rPr>
          <w:rFonts w:ascii="Book Antiqua" w:hAnsi="Book Antiqua" w:eastAsia="Book Antiqua" w:cs="Book Antiqua"/>
          <w:color w:val="000000"/>
        </w:rPr>
        <w:t>.</w:t>
      </w:r>
    </w:p>
    <w:p>
      <w:pPr>
        <w:adjustRightInd w:val="0"/>
        <w:snapToGrid w:val="0"/>
        <w:spacing w:line="360" w:lineRule="auto"/>
        <w:ind w:firstLine="480"/>
        <w:jc w:val="both"/>
      </w:pPr>
    </w:p>
    <w:p>
      <w:pPr>
        <w:adjustRightInd w:val="0"/>
        <w:snapToGrid w:val="0"/>
        <w:spacing w:line="360" w:lineRule="auto"/>
        <w:jc w:val="both"/>
      </w:pPr>
      <w:r>
        <w:rPr>
          <w:rFonts w:ascii="Book Antiqua" w:hAnsi="Book Antiqua" w:eastAsia="Book Antiqua" w:cs="Book Antiqua"/>
          <w:b/>
          <w:bCs/>
          <w:i/>
          <w:iCs/>
          <w:color w:val="000000"/>
        </w:rPr>
        <w:t xml:space="preserve">Assessment of adequacy of chelation: </w:t>
      </w:r>
      <w:r>
        <w:rPr>
          <w:rFonts w:ascii="Book Antiqua" w:hAnsi="Book Antiqua" w:eastAsia="Book Antiqua" w:cs="Book Antiqua"/>
          <w:b/>
          <w:bCs/>
          <w:i/>
          <w:iCs/>
          <w:caps/>
          <w:color w:val="000000"/>
        </w:rPr>
        <w:t>b</w:t>
      </w:r>
      <w:r>
        <w:rPr>
          <w:rFonts w:ascii="Book Antiqua" w:hAnsi="Book Antiqua" w:eastAsia="Book Antiqua" w:cs="Book Antiqua"/>
          <w:b/>
          <w:bCs/>
          <w:i/>
          <w:iCs/>
          <w:color w:val="000000"/>
        </w:rPr>
        <w:t>iochemical parameters</w:t>
      </w:r>
    </w:p>
    <w:p>
      <w:pPr>
        <w:adjustRightInd w:val="0"/>
        <w:snapToGrid w:val="0"/>
        <w:spacing w:line="360" w:lineRule="auto"/>
        <w:jc w:val="both"/>
      </w:pPr>
      <w:r>
        <w:rPr>
          <w:rFonts w:ascii="Book Antiqua" w:hAnsi="Book Antiqua" w:eastAsia="Book Antiqua" w:cs="Book Antiqua"/>
          <w:color w:val="000000"/>
        </w:rPr>
        <w:t>Presently the most widely acceptable way to assess adequacy of chelation is by 24-h urine copper and non-ceruloplasmin copper. Twenty-four hours urine copper (UCu) increases immediately following chelation and takes around 12-18 mo to reach a stable level</w:t>
      </w:r>
      <w:r>
        <w:rPr>
          <w:rFonts w:ascii="Book Antiqua" w:hAnsi="Book Antiqua" w:eastAsia="Book Antiqua" w:cs="Book Antiqua"/>
          <w:color w:val="000000"/>
          <w:szCs w:val="30"/>
          <w:vertAlign w:val="superscript"/>
        </w:rPr>
        <w:t>[53]</w:t>
      </w:r>
      <w:r>
        <w:rPr>
          <w:rFonts w:ascii="Book Antiqua" w:hAnsi="Book Antiqua" w:eastAsia="Book Antiqua" w:cs="Book Antiqua"/>
          <w:color w:val="000000"/>
        </w:rPr>
        <w:t>. European Association for the Study of the Liver (EASL) and American Association for the Study of Liver diseases (AALSD) recommends targeting 24-h urine copper between 200-500 mg/d for adequate chelation</w:t>
      </w:r>
      <w:r>
        <w:rPr>
          <w:rFonts w:ascii="Book Antiqua" w:hAnsi="Book Antiqua" w:eastAsia="Book Antiqua" w:cs="Book Antiqua"/>
          <w:color w:val="000000"/>
          <w:szCs w:val="30"/>
          <w:vertAlign w:val="superscript"/>
        </w:rPr>
        <w:t>[12,15]</w:t>
      </w:r>
      <w:r>
        <w:rPr>
          <w:rFonts w:ascii="Book Antiqua" w:hAnsi="Book Antiqua" w:eastAsia="Book Antiqua" w:cs="Book Antiqua"/>
          <w:color w:val="000000"/>
        </w:rPr>
        <w:t>. Values &gt; 500 mg/d suggest under chelation as lot of unchelated copper is remaining in the body. Values &lt; 200 mg/d may be either due to over chelation or poor compliance (Table 2). This can be differentiated by non-ceruloplasmin copper (NCC) levels calculated by the formula (serum copper (mg/L) - 0.3 x serum ceruloplasmin(mg/L)</w:t>
      </w:r>
      <w:r>
        <w:rPr>
          <w:rFonts w:ascii="Book Antiqua" w:hAnsi="Book Antiqua" w:eastAsia="Book Antiqua" w:cs="Book Antiqua"/>
          <w:color w:val="000000"/>
          <w:szCs w:val="30"/>
          <w:vertAlign w:val="superscript"/>
        </w:rPr>
        <w:t>[54]</w:t>
      </w:r>
      <w:r>
        <w:rPr>
          <w:rFonts w:ascii="Book Antiqua" w:hAnsi="Book Antiqua" w:eastAsia="Book Antiqua" w:cs="Book Antiqua"/>
          <w:color w:val="000000"/>
        </w:rPr>
        <w:t>. NCC has a few fallacies. Firstly, almost 20% of NCC are negative values, seen mostly when immunoassay method was used to measure ceruloplasmin as it measures both holoceruloplasmin and apoceruloplasmin. NCC calculation becomes inappropriate when inactive apoceruloplasmin is included. Secondly, there are variabilities in reference ranges in ceruloplasmin values between various laboratories across the world creating disparities in NCC cut-offs</w:t>
      </w:r>
      <w:r>
        <w:rPr>
          <w:rFonts w:ascii="Book Antiqua" w:hAnsi="Book Antiqua" w:eastAsia="Book Antiqua" w:cs="Book Antiqua"/>
          <w:color w:val="000000"/>
          <w:szCs w:val="30"/>
          <w:vertAlign w:val="superscript"/>
        </w:rPr>
        <w:t>[55]</w:t>
      </w:r>
      <w:r>
        <w:rPr>
          <w:rFonts w:ascii="Book Antiqua" w:hAnsi="Book Antiqua" w:eastAsia="Book Antiqua" w:cs="Book Antiqua"/>
          <w:color w:val="000000"/>
        </w:rPr>
        <w:t>. According to EASL guidelines, NCC &gt; 15 mg/d</w:t>
      </w:r>
      <w:r>
        <w:rPr>
          <w:rFonts w:ascii="Book Antiqua" w:hAnsi="Book Antiqua" w:eastAsia="Book Antiqua" w:cs="Book Antiqua"/>
          <w:caps/>
          <w:color w:val="000000"/>
        </w:rPr>
        <w:t>l</w:t>
      </w:r>
      <w:r>
        <w:rPr>
          <w:rFonts w:ascii="Book Antiqua" w:hAnsi="Book Antiqua" w:eastAsia="Book Antiqua" w:cs="Book Antiqua"/>
          <w:color w:val="000000"/>
        </w:rPr>
        <w:t xml:space="preserve"> suggest poor compliance and &lt; 5 mg/d</w:t>
      </w:r>
      <w:r>
        <w:rPr>
          <w:rFonts w:ascii="Book Antiqua" w:hAnsi="Book Antiqua" w:eastAsia="Book Antiqua" w:cs="Book Antiqua"/>
          <w:caps/>
          <w:color w:val="000000"/>
        </w:rPr>
        <w:t>l</w:t>
      </w:r>
      <w:r>
        <w:rPr>
          <w:rFonts w:ascii="Book Antiqua" w:hAnsi="Book Antiqua" w:eastAsia="Book Antiqua" w:cs="Book Antiqua"/>
          <w:color w:val="000000"/>
        </w:rPr>
        <w:t xml:space="preserve"> suggest over chelation. Additionally, 24-h urine copper after 48-h cessation of therapy has been recommended by EASL. Values &gt; 100 mg/d is suggestive of under chelation or poor compliance while values &lt; 100 mg/d suggest adequate treatment</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w:t>
      </w:r>
    </w:p>
    <w:p>
      <w:pPr>
        <w:adjustRightInd w:val="0"/>
        <w:snapToGrid w:val="0"/>
        <w:spacing w:line="360" w:lineRule="auto"/>
        <w:ind w:firstLine="480"/>
        <w:jc w:val="both"/>
      </w:pPr>
      <w:r>
        <w:rPr>
          <w:rFonts w:ascii="Book Antiqua" w:hAnsi="Book Antiqua" w:eastAsia="Book Antiqua" w:cs="Book Antiqua"/>
          <w:color w:val="000000"/>
        </w:rPr>
        <w:t>A novel and upcoming modality to assess chelation is the use of exchangeable copper. Exchangeable copper is the fraction of copper bound to albumin, peptide and amino acids which are easily chelated by chelating agents. It denotes a direct estimation of non-ceruloplasmin copper (NCC)</w:t>
      </w:r>
      <w:r>
        <w:rPr>
          <w:rFonts w:ascii="Book Antiqua" w:hAnsi="Book Antiqua" w:eastAsia="Book Antiqua" w:cs="Book Antiqua"/>
          <w:color w:val="000000"/>
          <w:szCs w:val="30"/>
          <w:vertAlign w:val="superscript"/>
        </w:rPr>
        <w:t>[56]</w:t>
      </w:r>
      <w:r>
        <w:rPr>
          <w:rFonts w:ascii="Book Antiqua" w:hAnsi="Book Antiqua" w:eastAsia="Book Antiqua" w:cs="Book Antiqua"/>
          <w:color w:val="000000"/>
        </w:rPr>
        <w:t>. On WD with chelation for long time, exchangeable copper values tend to reduce comparable to non-Wilson children. In a pilot study by the authors, the role of exchangeable copper was assessed in a cohort of 96 children with hepatic WD.</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Exchangeable copper was significantly higher in newly diagnosed WD compared to WD on chelation for more than 1 year (3 ± 7 μmol/L </w:t>
      </w:r>
      <w:r>
        <w:rPr>
          <w:rFonts w:ascii="Book Antiqua" w:hAnsi="Book Antiqua" w:eastAsia="Book Antiqua" w:cs="Book Antiqua"/>
          <w:i/>
          <w:iCs/>
          <w:color w:val="000000"/>
        </w:rPr>
        <w:t>vs</w:t>
      </w:r>
      <w:r>
        <w:rPr>
          <w:rFonts w:ascii="Book Antiqua" w:hAnsi="Book Antiqua" w:eastAsia="Book Antiqua" w:cs="Book Antiqua"/>
          <w:color w:val="000000"/>
        </w:rPr>
        <w:t xml:space="preserve"> 0.9 ± 0.6 μmol/L, </w:t>
      </w:r>
      <w:r>
        <w:rPr>
          <w:rFonts w:ascii="Book Antiqua" w:hAnsi="Book Antiqua" w:eastAsia="Book Antiqua" w:cs="Book Antiqua"/>
          <w:i/>
          <w:iCs/>
          <w:color w:val="000000"/>
        </w:rPr>
        <w:t xml:space="preserve">P = </w:t>
      </w:r>
      <w:r>
        <w:rPr>
          <w:rFonts w:ascii="Book Antiqua" w:hAnsi="Book Antiqua" w:eastAsia="Book Antiqua" w:cs="Book Antiqua"/>
          <w:color w:val="000000"/>
        </w:rPr>
        <w:t xml:space="preserve">0.03). Exchangeable copper values were lower in stable liver disease compared to unstable liver disease (0.86 ± 0.5mmol/L </w:t>
      </w:r>
      <w:r>
        <w:rPr>
          <w:rFonts w:ascii="Book Antiqua" w:hAnsi="Book Antiqua" w:eastAsia="Book Antiqua" w:cs="Book Antiqua"/>
          <w:i/>
          <w:iCs/>
          <w:color w:val="000000"/>
        </w:rPr>
        <w:t>vs</w:t>
      </w:r>
      <w:r>
        <w:rPr>
          <w:rFonts w:ascii="Book Antiqua" w:hAnsi="Book Antiqua" w:eastAsia="Book Antiqua" w:cs="Book Antiqua"/>
          <w:color w:val="000000"/>
        </w:rPr>
        <w:t xml:space="preserve"> 1.3 ± 0.6 mmol/L, </w:t>
      </w:r>
      <w:r>
        <w:rPr>
          <w:rFonts w:ascii="Book Antiqua" w:hAnsi="Book Antiqua" w:eastAsia="Book Antiqua" w:cs="Book Antiqua"/>
          <w:i/>
          <w:iCs/>
          <w:color w:val="000000"/>
        </w:rPr>
        <w:t xml:space="preserve">P = </w:t>
      </w:r>
      <w:r>
        <w:rPr>
          <w:rFonts w:ascii="Book Antiqua" w:hAnsi="Book Antiqua" w:eastAsia="Book Antiqua" w:cs="Book Antiqua"/>
          <w:color w:val="000000"/>
        </w:rPr>
        <w:t>0.01). Exchangeable copper values showed excellent correlation with non-ceruloplasmin copper (</w:t>
      </w:r>
      <w:r>
        <w:rPr>
          <w:rFonts w:ascii="Book Antiqua" w:hAnsi="Book Antiqua" w:eastAsia="Book Antiqua" w:cs="Book Antiqua"/>
          <w:i/>
          <w:iCs/>
          <w:color w:val="000000"/>
        </w:rPr>
        <w:t>r</w:t>
      </w:r>
      <w:r>
        <w:rPr>
          <w:rFonts w:ascii="Book Antiqua" w:hAnsi="Book Antiqua" w:eastAsia="Book Antiqua" w:cs="Book Antiqua"/>
          <w:color w:val="000000"/>
        </w:rPr>
        <w:t xml:space="preserve"> = 0.92, </w:t>
      </w:r>
      <w:r>
        <w:rPr>
          <w:rFonts w:ascii="Book Antiqua" w:hAnsi="Book Antiqua" w:eastAsia="Book Antiqua" w:cs="Book Antiqua"/>
          <w:i/>
          <w:iCs/>
          <w:caps/>
          <w:color w:val="000000"/>
        </w:rPr>
        <w:t>p</w:t>
      </w:r>
      <w:r>
        <w:rPr>
          <w:rFonts w:ascii="Book Antiqua" w:hAnsi="Book Antiqua" w:eastAsia="Book Antiqua" w:cs="Book Antiqua"/>
          <w:color w:val="000000"/>
        </w:rPr>
        <w:t xml:space="preserve"> &lt; 0.001). Predictive model incorporating exchangeable copper into standard monitoring tools improved the yield of disease control assessment by 21%</w:t>
      </w:r>
      <w:r>
        <w:rPr>
          <w:rFonts w:ascii="Book Antiqua" w:hAnsi="Book Antiqua" w:eastAsia="Book Antiqua" w:cs="Book Antiqua"/>
          <w:color w:val="000000"/>
          <w:szCs w:val="30"/>
          <w:vertAlign w:val="superscript"/>
        </w:rPr>
        <w:t>[57]</w:t>
      </w:r>
      <w:r>
        <w:rPr>
          <w:rFonts w:ascii="Book Antiqua" w:hAnsi="Book Antiqua" w:eastAsia="Book Antiqua" w:cs="Book Antiqua"/>
          <w:color w:val="000000"/>
        </w:rPr>
        <w:t>.</w:t>
      </w:r>
    </w:p>
    <w:p>
      <w:pPr>
        <w:adjustRightInd w:val="0"/>
        <w:snapToGrid w:val="0"/>
        <w:spacing w:line="360" w:lineRule="auto"/>
        <w:ind w:firstLine="480"/>
        <w:jc w:val="both"/>
      </w:pPr>
    </w:p>
    <w:p>
      <w:pPr>
        <w:adjustRightInd w:val="0"/>
        <w:snapToGrid w:val="0"/>
        <w:spacing w:line="360" w:lineRule="auto"/>
        <w:jc w:val="both"/>
      </w:pPr>
      <w:r>
        <w:rPr>
          <w:rFonts w:ascii="Book Antiqua" w:hAnsi="Book Antiqua" w:eastAsia="Book Antiqua" w:cs="Book Antiqua"/>
          <w:b/>
          <w:bCs/>
          <w:i/>
          <w:iCs/>
          <w:color w:val="000000"/>
        </w:rPr>
        <w:t xml:space="preserve">Comparison of single vs dual chelation: </w:t>
      </w:r>
      <w:r>
        <w:rPr>
          <w:rFonts w:ascii="Book Antiqua" w:hAnsi="Book Antiqua" w:eastAsia="Book Antiqua" w:cs="Book Antiqua"/>
          <w:b/>
          <w:bCs/>
          <w:i/>
          <w:iCs/>
          <w:caps/>
          <w:color w:val="000000"/>
        </w:rPr>
        <w:t>w</w:t>
      </w:r>
      <w:r>
        <w:rPr>
          <w:rFonts w:ascii="Book Antiqua" w:hAnsi="Book Antiqua" w:eastAsia="Book Antiqua" w:cs="Book Antiqua"/>
          <w:b/>
          <w:bCs/>
          <w:i/>
          <w:iCs/>
          <w:color w:val="000000"/>
        </w:rPr>
        <w:t>hich is better in hepatic WD?</w:t>
      </w:r>
    </w:p>
    <w:p>
      <w:pPr>
        <w:adjustRightInd w:val="0"/>
        <w:snapToGrid w:val="0"/>
        <w:spacing w:line="360" w:lineRule="auto"/>
        <w:jc w:val="both"/>
      </w:pPr>
      <w:r>
        <w:rPr>
          <w:rFonts w:ascii="Book Antiqua" w:hAnsi="Book Antiqua" w:eastAsia="Book Antiqua" w:cs="Book Antiqua"/>
          <w:color w:val="000000"/>
        </w:rPr>
        <w:t>Strictly zinc is not considered as a systemic chelator. Oral zinc (Zn) induces metallothionine in enterocyte. Metallothionine is an endogenous chelator that has high affinity to copper. Hence induced metallothionine combines with luminal Cu, preventing its entry into circulation. This Cu is removed through feces when enterocyte is shed. Zn also induces hepatic metallothionine</w:t>
      </w:r>
      <w:r>
        <w:rPr>
          <w:rFonts w:ascii="Book Antiqua" w:hAnsi="Book Antiqua" w:eastAsia="Book Antiqua" w:cs="Book Antiqua"/>
          <w:color w:val="000000"/>
          <w:szCs w:val="30"/>
          <w:vertAlign w:val="superscript"/>
        </w:rPr>
        <w:t>[58]</w:t>
      </w:r>
      <w:r>
        <w:rPr>
          <w:rFonts w:ascii="Book Antiqua" w:hAnsi="Book Antiqua" w:eastAsia="Book Antiqua" w:cs="Book Antiqua"/>
          <w:color w:val="000000"/>
        </w:rPr>
        <w:t>. Hence, Zn is used in pre-symptomatic WD, stable well chelated WD on maintenance therapy, severe neurological WD. It is also used as a last resort in those with DPA or trientine intolerance. In severe hepatic disease, many centers consider giving a trial of dual chelation DPA and zinc for rapid chelation and quick stabilization. In a study conducted by the authors, 65 children with &gt; 9 mo chelation were followed up for long term outcome. Majority had advanced disease at presentation. 83% of children were treated with DPA monotherapy and 17% treated with DPA and zinc combination. Trientine was started in 4 children due to DPA toxicity. 77% of children responded to DPA monotherapy even when the disease is severe at presentation and 50% responded when DPA and zinc combination was started. The overall response to oral chelation is 71%</w:t>
      </w:r>
      <w:r>
        <w:rPr>
          <w:rFonts w:ascii="Book Antiqua" w:hAnsi="Book Antiqua" w:eastAsia="Book Antiqua" w:cs="Book Antiqua"/>
          <w:color w:val="000000"/>
          <w:szCs w:val="30"/>
          <w:vertAlign w:val="superscript"/>
        </w:rPr>
        <w:t>[50]</w:t>
      </w:r>
      <w:r>
        <w:rPr>
          <w:rFonts w:ascii="Book Antiqua" w:hAnsi="Book Antiqua" w:eastAsia="Book Antiqua" w:cs="Book Antiqua"/>
          <w:color w:val="000000"/>
        </w:rPr>
        <w:t>. Hence, DPA should be the first line of therapy for any hepatic WD and zinc is added in those who failed to show optimal response with DPA in desperate circumstances with the hope of rapid synergistic chelation and quicker liver recuperation</w:t>
      </w:r>
      <w:r>
        <w:rPr>
          <w:rFonts w:ascii="Book Antiqua" w:hAnsi="Book Antiqua" w:eastAsia="Book Antiqua" w:cs="Book Antiqua"/>
          <w:color w:val="000000"/>
          <w:szCs w:val="30"/>
          <w:vertAlign w:val="superscript"/>
        </w:rPr>
        <w:t>[50]</w:t>
      </w:r>
      <w:r>
        <w:rPr>
          <w:rFonts w:ascii="Book Antiqua" w:hAnsi="Book Antiqua" w:eastAsia="Book Antiqua" w:cs="Book Antiqua"/>
          <w:color w:val="000000"/>
        </w:rPr>
        <w:t>. Though there are no comparative trials of dual or single chelation therapy, there are limited case series that have used DPA or trientine with zinc for WD presenting with ascites, coagulopathy and encephalopathy</w:t>
      </w:r>
      <w:r>
        <w:rPr>
          <w:rFonts w:ascii="Book Antiqua" w:hAnsi="Book Antiqua" w:eastAsia="Book Antiqua" w:cs="Book Antiqua"/>
          <w:color w:val="000000"/>
          <w:szCs w:val="30"/>
          <w:vertAlign w:val="superscript"/>
        </w:rPr>
        <w:t>[59–61]</w:t>
      </w:r>
      <w:r>
        <w:rPr>
          <w:rFonts w:ascii="Book Antiqua" w:hAnsi="Book Antiqua" w:eastAsia="Book Antiqua" w:cs="Book Antiqua"/>
          <w:color w:val="000000"/>
        </w:rPr>
        <w:t>. Though the efficacy of dual therapy in these studies were 91%-100%, sample sizes were small.</w:t>
      </w:r>
      <w:r>
        <w:rPr>
          <w:rFonts w:ascii="Book Antiqua" w:hAnsi="Book Antiqua" w:eastAsia="Book Antiqua" w:cs="Book Antiqua"/>
          <w:i/>
          <w:iCs/>
          <w:color w:val="000000"/>
        </w:rPr>
        <w:t xml:space="preserve"> </w:t>
      </w:r>
      <w:r>
        <w:rPr>
          <w:rFonts w:ascii="Book Antiqua" w:hAnsi="Book Antiqua" w:eastAsia="Book Antiqua" w:cs="Book Antiqua"/>
          <w:color w:val="000000"/>
        </w:rPr>
        <w:t>Systematic review of 17 studies that assessed the efficacy of dual therapy (DPA/ Trientine with zinc) showed pooled efficacy rate (60.4%, 95%CI: 55.8-65.0) compared to DPA (73.7%, 95%CI: 65.1-85.4) and trientine monotherapy (82.6%, 95%CI: 75.4-89.5). Adverse effects following monotherapy is also lesser with either DPA or trientine compared to combination therapy</w:t>
      </w:r>
      <w:r>
        <w:rPr>
          <w:rFonts w:ascii="Book Antiqua" w:hAnsi="Book Antiqua" w:eastAsia="Book Antiqua" w:cs="Book Antiqua"/>
          <w:color w:val="000000"/>
          <w:szCs w:val="30"/>
          <w:vertAlign w:val="superscript"/>
        </w:rPr>
        <w:t>[62]</w:t>
      </w:r>
      <w:r>
        <w:rPr>
          <w:rFonts w:ascii="Book Antiqua" w:hAnsi="Book Antiqua" w:eastAsia="Book Antiqua" w:cs="Book Antiqua"/>
          <w:color w:val="000000"/>
        </w:rPr>
        <w:t>. Another retrospective study assessed 30 of 313 patients on dual chelator therapy, showed long term discontinuation and non-adherence was higher as compared to monotherapy (</w:t>
      </w:r>
      <w:r>
        <w:rPr>
          <w:rFonts w:ascii="Book Antiqua" w:hAnsi="Book Antiqua" w:eastAsia="Book Antiqua" w:cs="Book Antiqua"/>
          <w:i/>
          <w:iCs/>
          <w:color w:val="000000"/>
        </w:rPr>
        <w:t xml:space="preserve">P = </w:t>
      </w:r>
      <w:r>
        <w:rPr>
          <w:rFonts w:ascii="Book Antiqua" w:hAnsi="Book Antiqua" w:eastAsia="Book Antiqua" w:cs="Book Antiqua"/>
          <w:color w:val="000000"/>
        </w:rPr>
        <w:t>0.006). Combination therapy, may fare better in neurological WD compared to exclusive hepatic forms</w:t>
      </w:r>
      <w:r>
        <w:rPr>
          <w:rFonts w:ascii="Book Antiqua" w:hAnsi="Book Antiqua" w:eastAsia="Book Antiqua" w:cs="Book Antiqua"/>
          <w:color w:val="000000"/>
          <w:szCs w:val="30"/>
          <w:vertAlign w:val="superscript"/>
        </w:rPr>
        <w:t>[63]</w:t>
      </w:r>
      <w:r>
        <w:rPr>
          <w:rFonts w:ascii="Book Antiqua" w:hAnsi="Book Antiqua" w:eastAsia="Book Antiqua" w:cs="Book Antiqua"/>
          <w:color w:val="000000"/>
        </w:rPr>
        <w:t>. Compliance and adequate spacing with chelating agent need careful consideration in the treatment schedule. If consumed together, chelator can combine with zinc in the lumen and effective absorption of both the medication gets reduced. Animal studies have shown that hepatic zinc stores is also significantly reduced during decoppering</w:t>
      </w:r>
      <w:r>
        <w:rPr>
          <w:rFonts w:ascii="Book Antiqua" w:hAnsi="Book Antiqua" w:eastAsia="Book Antiqua" w:cs="Book Antiqua"/>
          <w:color w:val="000000"/>
          <w:szCs w:val="30"/>
          <w:vertAlign w:val="superscript"/>
        </w:rPr>
        <w:t>[64]</w:t>
      </w:r>
      <w:r>
        <w:rPr>
          <w:rFonts w:ascii="Book Antiqua" w:hAnsi="Book Antiqua" w:eastAsia="Book Antiqua" w:cs="Book Antiqua"/>
          <w:color w:val="000000"/>
        </w:rPr>
        <w:t>. Hence, when chelator is combined with zinc, a proportion of chelator is used up in removing the body zinc thereby compromising the efficacy.</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i/>
          <w:iCs/>
          <w:color w:val="000000"/>
        </w:rPr>
        <w:t>Efficacy of ammonium tetra thiomolybdate</w:t>
      </w:r>
    </w:p>
    <w:p>
      <w:pPr>
        <w:adjustRightInd w:val="0"/>
        <w:snapToGrid w:val="0"/>
        <w:spacing w:line="360" w:lineRule="auto"/>
        <w:jc w:val="both"/>
      </w:pPr>
      <w:r>
        <w:rPr>
          <w:rFonts w:ascii="Book Antiqua" w:hAnsi="Book Antiqua" w:eastAsia="Book Antiqua" w:cs="Book Antiqua"/>
          <w:color w:val="000000"/>
        </w:rPr>
        <w:t>Ammonium tetra thiomolybdate is a strong decoppering agent used in limited trials. It prevents intestinal absorption of copper if given with meals but also reduces serum copper when given in between meals. Ammonium tetra thiomolybdate (ATM) is predominantly advised for neurological forms due to it low risk of neurological worsening</w:t>
      </w:r>
      <w:r>
        <w:rPr>
          <w:rFonts w:ascii="Book Antiqua" w:hAnsi="Book Antiqua" w:eastAsia="Book Antiqua" w:cs="Book Antiqua"/>
          <w:color w:val="000000"/>
          <w:szCs w:val="30"/>
          <w:vertAlign w:val="superscript"/>
        </w:rPr>
        <w:t>[65]</w:t>
      </w:r>
      <w:r>
        <w:rPr>
          <w:rFonts w:ascii="Book Antiqua" w:hAnsi="Book Antiqua" w:eastAsia="Book Antiqua" w:cs="Book Antiqua"/>
          <w:color w:val="000000"/>
        </w:rPr>
        <w:t xml:space="preserve">. In the comparative study of ATM with trientine in neurological WD, paradoxical neurological worsening is significantly lower with ATM (4%) compared to trientine (26.1%, </w:t>
      </w:r>
      <w:r>
        <w:rPr>
          <w:rFonts w:ascii="Book Antiqua" w:hAnsi="Book Antiqua" w:eastAsia="Book Antiqua" w:cs="Book Antiqua"/>
          <w:i/>
          <w:iCs/>
          <w:color w:val="000000"/>
        </w:rPr>
        <w:t xml:space="preserve">P = </w:t>
      </w:r>
      <w:r>
        <w:rPr>
          <w:rFonts w:ascii="Book Antiqua" w:hAnsi="Book Antiqua" w:eastAsia="Book Antiqua" w:cs="Book Antiqua"/>
          <w:color w:val="000000"/>
        </w:rPr>
        <w:t>0.01)</w:t>
      </w:r>
      <w:r>
        <w:rPr>
          <w:rFonts w:ascii="Book Antiqua" w:hAnsi="Book Antiqua" w:eastAsia="Book Antiqua" w:cs="Book Antiqua"/>
          <w:color w:val="000000"/>
          <w:szCs w:val="30"/>
          <w:vertAlign w:val="superscript"/>
        </w:rPr>
        <w:t>[66]</w:t>
      </w:r>
      <w:r>
        <w:rPr>
          <w:rFonts w:ascii="Book Antiqua" w:hAnsi="Book Antiqua" w:eastAsia="Book Antiqua" w:cs="Book Antiqua"/>
          <w:color w:val="000000"/>
        </w:rPr>
        <w:t>. At larger doses, ATM can form toxic insoluble complex that gets deposited in liver causing hepatoxicity</w:t>
      </w:r>
      <w:r>
        <w:rPr>
          <w:rFonts w:ascii="Book Antiqua" w:hAnsi="Book Antiqua" w:eastAsia="Book Antiqua" w:cs="Book Antiqua"/>
          <w:color w:val="000000"/>
          <w:szCs w:val="30"/>
          <w:vertAlign w:val="superscript"/>
        </w:rPr>
        <w:t>[67]</w:t>
      </w:r>
      <w:r>
        <w:rPr>
          <w:rFonts w:ascii="Book Antiqua" w:hAnsi="Book Antiqua" w:eastAsia="Book Antiqua" w:cs="Book Antiqua"/>
          <w:color w:val="000000"/>
        </w:rPr>
        <w:t>. Hence the role of ATM in hepatic WD is precarious. Up to 10% of patients receiving ATM might develop bone marrow toxicity also</w:t>
      </w:r>
      <w:r>
        <w:rPr>
          <w:rFonts w:ascii="Book Antiqua" w:hAnsi="Book Antiqua" w:eastAsia="Book Antiqua" w:cs="Book Antiqua"/>
          <w:color w:val="000000"/>
          <w:szCs w:val="30"/>
          <w:vertAlign w:val="superscript"/>
        </w:rPr>
        <w:t>[68]</w:t>
      </w:r>
      <w:r>
        <w:rPr>
          <w:rFonts w:ascii="Book Antiqua" w:hAnsi="Book Antiqua" w:eastAsia="Book Antiqua" w:cs="Book Antiqua"/>
          <w:color w:val="000000"/>
        </w:rPr>
        <w:t>. Bis-choline tetra thiomolybdate (WTX101) is an investigational derivative of ATM being studied recently in neurological WD with better stability and lower toxicity</w:t>
      </w:r>
      <w:r>
        <w:rPr>
          <w:rFonts w:ascii="Book Antiqua" w:hAnsi="Book Antiqua" w:eastAsia="Book Antiqua" w:cs="Book Antiqua"/>
          <w:color w:val="000000"/>
          <w:szCs w:val="30"/>
          <w:vertAlign w:val="superscript"/>
        </w:rPr>
        <w:t>[69]</w:t>
      </w:r>
      <w:r>
        <w:rPr>
          <w:rFonts w:ascii="Book Antiqua" w:hAnsi="Book Antiqua" w:eastAsia="Book Antiqua" w:cs="Book Antiqua"/>
          <w:color w:val="000000"/>
        </w:rPr>
        <w:t>.</w:t>
      </w:r>
      <w:r>
        <w:rPr>
          <w:rFonts w:ascii="Book Antiqua" w:hAnsi="Book Antiqua" w:eastAsia="Book Antiqua" w:cs="Book Antiqua"/>
          <w:i/>
          <w:iCs/>
          <w:color w:val="000000"/>
        </w:rPr>
        <w:t xml:space="preserve"> </w:t>
      </w:r>
      <w:r>
        <w:rPr>
          <w:rFonts w:ascii="Book Antiqua" w:hAnsi="Book Antiqua" w:eastAsia="Book Antiqua" w:cs="Book Antiqua"/>
          <w:color w:val="000000"/>
        </w:rPr>
        <w:t>Twenty-four weeks treatment of the drug caused improvement in 71% of neurological WD. Seven percent developed leukopenia and almost 39% developed elevated liver enzymes post therapy</w:t>
      </w:r>
      <w:r>
        <w:rPr>
          <w:rFonts w:ascii="Book Antiqua" w:hAnsi="Book Antiqua" w:eastAsia="Book Antiqua" w:cs="Book Antiqua"/>
          <w:color w:val="000000"/>
          <w:szCs w:val="30"/>
          <w:vertAlign w:val="superscript"/>
        </w:rPr>
        <w:t>[69]</w:t>
      </w:r>
      <w:r>
        <w:rPr>
          <w:rFonts w:ascii="Book Antiqua" w:hAnsi="Book Antiqua" w:eastAsia="Book Antiqua" w:cs="Book Antiqua"/>
          <w:color w:val="000000"/>
        </w:rPr>
        <w:t>. Robust experience in exclusive hepatic WD is not yet available.</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aps/>
          <w:color w:val="000000"/>
          <w:u w:val="single"/>
        </w:rPr>
        <w:t>Chelation in Indian childhood cirrhosis</w:t>
      </w:r>
    </w:p>
    <w:p>
      <w:pPr>
        <w:adjustRightInd w:val="0"/>
        <w:snapToGrid w:val="0"/>
        <w:spacing w:line="360" w:lineRule="auto"/>
        <w:jc w:val="both"/>
      </w:pPr>
      <w:r>
        <w:rPr>
          <w:rFonts w:ascii="Book Antiqua" w:hAnsi="Book Antiqua" w:eastAsia="Book Antiqua" w:cs="Book Antiqua"/>
          <w:color w:val="000000"/>
        </w:rPr>
        <w:t>Indian childhood cirrhosis is commonly seen in children between 6 mo and 5 years of age in Indian subcontinent with its peak incidence seen during 1970-1990</w:t>
      </w:r>
      <w:r>
        <w:rPr>
          <w:rFonts w:ascii="Book Antiqua" w:hAnsi="Book Antiqua" w:eastAsia="Book Antiqua" w:cs="Book Antiqua"/>
          <w:color w:val="000000"/>
          <w:szCs w:val="30"/>
          <w:vertAlign w:val="superscript"/>
        </w:rPr>
        <w:t xml:space="preserve">[70]. </w:t>
      </w:r>
      <w:r>
        <w:rPr>
          <w:rFonts w:ascii="Book Antiqua" w:hAnsi="Book Antiqua" w:eastAsia="Book Antiqua" w:cs="Book Antiqua"/>
          <w:color w:val="000000"/>
        </w:rPr>
        <w:t>Presently this entity seems to be waning in the Indian subcontinent. Predominant etiology advocated was excessive copper ingestion with use of copper utensils</w:t>
      </w:r>
      <w:r>
        <w:rPr>
          <w:rFonts w:ascii="Book Antiqua" w:hAnsi="Book Antiqua" w:eastAsia="Book Antiqua" w:cs="Book Antiqua"/>
          <w:color w:val="000000"/>
          <w:szCs w:val="30"/>
          <w:vertAlign w:val="superscript"/>
        </w:rPr>
        <w:t>[71]</w:t>
      </w:r>
      <w:r>
        <w:rPr>
          <w:rFonts w:ascii="Book Antiqua" w:hAnsi="Book Antiqua" w:eastAsia="Book Antiqua" w:cs="Book Antiqua"/>
          <w:color w:val="000000"/>
        </w:rPr>
        <w:t>. There was also a possibility of genetic predisposition affecting copper metabolism</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szCs w:val="20"/>
          <w:vertAlign w:val="superscript"/>
        </w:rPr>
        <w:t>70]</w:t>
      </w:r>
      <w:r>
        <w:rPr>
          <w:rFonts w:ascii="Book Antiqua" w:hAnsi="Book Antiqua" w:eastAsia="Book Antiqua" w:cs="Book Antiqua"/>
          <w:color w:val="000000"/>
        </w:rPr>
        <w:t>. Clinical features consist of nonspecific symptoms to start with like fever, lethargy, easy fatiguability, palpable liver with leafy edges in stage I, splenomegaly and ascites in stage II and jaundice, coagulopathy and encephalopathy in stage III. Histopathological examination of liver shows diffuse hepatocyte necrosis, presence of Mallory bodies and granular orcein staining. Treatment monitoring is by liver function tests (LFT), serum copper and in many studies, by repeat hepatic copper and liver histology, while on treatment.</w:t>
      </w:r>
      <w:r>
        <w:rPr>
          <w:rFonts w:ascii="Book Antiqua" w:hAnsi="Book Antiqua" w:eastAsia="Book Antiqua" w:cs="Book Antiqua"/>
          <w:i/>
          <w:iCs/>
          <w:color w:val="000000"/>
        </w:rPr>
        <w:t xml:space="preserve"> </w:t>
      </w:r>
      <w:r>
        <w:rPr>
          <w:rFonts w:ascii="Book Antiqua" w:hAnsi="Book Antiqua" w:eastAsia="Book Antiqua" w:cs="Book Antiqua"/>
          <w:color w:val="000000"/>
        </w:rPr>
        <w:t>Mortality is almost 60% in stage II but reaching almost 90% in stage III</w:t>
      </w:r>
      <w:r>
        <w:rPr>
          <w:rFonts w:ascii="Book Antiqua" w:hAnsi="Book Antiqua" w:eastAsia="Book Antiqua" w:cs="Book Antiqua"/>
          <w:color w:val="000000"/>
          <w:szCs w:val="30"/>
          <w:vertAlign w:val="superscript"/>
        </w:rPr>
        <w:t>[72]</w:t>
      </w:r>
      <w:r>
        <w:rPr>
          <w:rFonts w:ascii="Book Antiqua" w:hAnsi="Book Antiqua" w:eastAsia="Book Antiqua" w:cs="Book Antiqua"/>
          <w:color w:val="000000"/>
        </w:rPr>
        <w:t xml:space="preserve">. In the study by Bavdekar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[73]</w:t>
      </w:r>
      <w:r>
        <w:rPr>
          <w:rFonts w:ascii="Book Antiqua" w:hAnsi="Book Antiqua" w:eastAsia="Book Antiqua" w:cs="Book Antiqua"/>
          <w:color w:val="000000"/>
        </w:rPr>
        <w:t xml:space="preserve"> 65 children with Indian childhood cirrhosis (ICC) on treatment with DPA were followed up for the mean duration of 3.5 years, showed response in 60% of the children in pre-icteric phase compared to only 6% response (</w:t>
      </w:r>
      <w:r>
        <w:rPr>
          <w:rFonts w:ascii="Book Antiqua" w:hAnsi="Book Antiqua" w:eastAsia="Book Antiqua" w:cs="Book Antiqua"/>
          <w:i/>
          <w:iCs/>
          <w:caps/>
          <w:color w:val="000000"/>
        </w:rPr>
        <w:t>p</w:t>
      </w:r>
      <w:r>
        <w:rPr>
          <w:rFonts w:ascii="Book Antiqua" w:hAnsi="Book Antiqua" w:eastAsia="Book Antiqua" w:cs="Book Antiqua"/>
          <w:color w:val="000000"/>
        </w:rPr>
        <w:t xml:space="preserve"> &lt; 0.01) in icteric phase (Table 3). Another study in ICC children who received DPA or DPA with steroids showed 50% survival as compared to10% in placebo group (</w:t>
      </w:r>
      <w:r>
        <w:rPr>
          <w:rFonts w:ascii="Book Antiqua" w:hAnsi="Book Antiqua" w:eastAsia="Book Antiqua" w:cs="Book Antiqua"/>
          <w:i/>
          <w:iCs/>
          <w:color w:val="000000"/>
        </w:rPr>
        <w:t xml:space="preserve">P = </w:t>
      </w:r>
      <w:r>
        <w:rPr>
          <w:rFonts w:ascii="Book Antiqua" w:hAnsi="Book Antiqua" w:eastAsia="Book Antiqua" w:cs="Book Antiqua"/>
          <w:color w:val="000000"/>
        </w:rPr>
        <w:t>0.002)</w:t>
      </w:r>
      <w:r>
        <w:rPr>
          <w:rFonts w:ascii="Book Antiqua" w:hAnsi="Book Antiqua" w:eastAsia="Book Antiqua" w:cs="Book Antiqua"/>
          <w:color w:val="000000"/>
          <w:szCs w:val="30"/>
          <w:vertAlign w:val="superscript"/>
        </w:rPr>
        <w:t>[74]</w:t>
      </w:r>
      <w:r>
        <w:rPr>
          <w:rFonts w:ascii="Book Antiqua" w:hAnsi="Book Antiqua" w:eastAsia="Book Antiqua" w:cs="Book Antiqua"/>
          <w:color w:val="000000"/>
        </w:rPr>
        <w:t>.In a pediatric study, DPA therapy has showed better response compared to DPA with intravenous immunoglobulin (</w:t>
      </w:r>
      <w:r>
        <w:rPr>
          <w:rFonts w:ascii="Book Antiqua" w:hAnsi="Book Antiqua" w:eastAsia="Book Antiqua" w:cs="Book Antiqua"/>
          <w:i/>
          <w:iCs/>
          <w:color w:val="000000"/>
        </w:rPr>
        <w:t xml:space="preserve">P = </w:t>
      </w:r>
      <w:r>
        <w:rPr>
          <w:rFonts w:ascii="Book Antiqua" w:hAnsi="Book Antiqua" w:eastAsia="Book Antiqua" w:cs="Book Antiqua"/>
          <w:color w:val="000000"/>
        </w:rPr>
        <w:t>0.018)</w:t>
      </w:r>
      <w:r>
        <w:rPr>
          <w:rFonts w:ascii="Book Antiqua" w:hAnsi="Book Antiqua" w:eastAsia="Book Antiqua" w:cs="Book Antiqua"/>
          <w:color w:val="000000"/>
          <w:szCs w:val="30"/>
          <w:vertAlign w:val="superscript"/>
        </w:rPr>
        <w:t>[75]</w:t>
      </w:r>
      <w:r>
        <w:rPr>
          <w:rFonts w:ascii="Book Antiqua" w:hAnsi="Book Antiqua" w:eastAsia="Book Antiqua" w:cs="Book Antiqua"/>
          <w:color w:val="000000"/>
        </w:rPr>
        <w:t>. Chelation may improve symptoms if given early as prognosis is poor in advanced disease despite treatment</w:t>
      </w:r>
      <w:r>
        <w:rPr>
          <w:rFonts w:ascii="Book Antiqua" w:hAnsi="Book Antiqua" w:eastAsia="Book Antiqua" w:cs="Book Antiqua"/>
          <w:color w:val="000000"/>
          <w:szCs w:val="30"/>
          <w:vertAlign w:val="superscript"/>
        </w:rPr>
        <w:t>[75]</w:t>
      </w:r>
      <w:r>
        <w:rPr>
          <w:rFonts w:ascii="Book Antiqua" w:hAnsi="Book Antiqua" w:eastAsia="Book Antiqua" w:cs="Book Antiqua"/>
          <w:color w:val="000000"/>
        </w:rPr>
        <w:t xml:space="preserve">. </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aps/>
          <w:color w:val="000000"/>
          <w:u w:val="single"/>
        </w:rPr>
        <w:t>Chelation in non-Wilsonian copper related disorders</w:t>
      </w:r>
    </w:p>
    <w:p>
      <w:pPr>
        <w:adjustRightInd w:val="0"/>
        <w:snapToGrid w:val="0"/>
        <w:spacing w:line="360" w:lineRule="auto"/>
        <w:jc w:val="both"/>
      </w:pPr>
      <w:r>
        <w:rPr>
          <w:rFonts w:ascii="Book Antiqua" w:hAnsi="Book Antiqua" w:eastAsia="Book Antiqua" w:cs="Book Antiqua"/>
          <w:color w:val="000000"/>
        </w:rPr>
        <w:t xml:space="preserve">Non-Wilsonian copper related diseases termed by Baker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[76]</w:t>
      </w:r>
      <w:r>
        <w:rPr>
          <w:rFonts w:ascii="Book Antiqua" w:hAnsi="Book Antiqua" w:eastAsia="Book Antiqua" w:cs="Book Antiqua"/>
          <w:color w:val="000000"/>
        </w:rPr>
        <w:t xml:space="preserve"> as copper associated childhood cirrhosis includes ICC from India and ICC-like illness from western countries. This ICC like illnesses is otherwise called idiopathic copper toxicosis. Type I copper associated childhood cirrhosis (CACC) resembles ICC, with an early onset of disease and related to increased copper intake. Type II CACC has onset later than 4 years of age and possibly has an autosomal recessive inheritance without an obvious increase in copper intake</w:t>
      </w:r>
      <w:r>
        <w:rPr>
          <w:rFonts w:ascii="Book Antiqua" w:hAnsi="Book Antiqua" w:eastAsia="Book Antiqua" w:cs="Book Antiqua"/>
          <w:color w:val="000000"/>
          <w:szCs w:val="30"/>
          <w:vertAlign w:val="superscript"/>
        </w:rPr>
        <w:t>[77]</w:t>
      </w:r>
      <w:r>
        <w:rPr>
          <w:rFonts w:ascii="Book Antiqua" w:hAnsi="Book Antiqua" w:eastAsia="Book Antiqua" w:cs="Book Antiqua"/>
          <w:color w:val="000000"/>
        </w:rPr>
        <w:t>. Although there are few case reports of ICC- like illnesses, meagre number of reports use chelation therapy probably due to its conflicting results. One child from Bangladeshi origin, presented with jaundice, anorexia, weight loss at 7 years, with normal serum ceruloplasmin, and elevated hepatic copper 2319 mg/g. Improvement in symptoms and decrease in liver copper (35 mg/g) was noted after 19 mo of DPA therapy (Table 3)</w:t>
      </w:r>
      <w:r>
        <w:rPr>
          <w:rFonts w:ascii="Book Antiqua" w:hAnsi="Book Antiqua" w:eastAsia="Book Antiqua" w:cs="Book Antiqua"/>
          <w:color w:val="000000"/>
          <w:szCs w:val="30"/>
          <w:vertAlign w:val="superscript"/>
        </w:rPr>
        <w:t>[77]</w:t>
      </w:r>
      <w:r>
        <w:rPr>
          <w:rFonts w:ascii="Book Antiqua" w:hAnsi="Book Antiqua" w:eastAsia="Book Antiqua" w:cs="Book Antiqua"/>
          <w:color w:val="000000"/>
        </w:rPr>
        <w:t>. In contrast, a 10 year old Italian child with ascites and hepatomegaly, normal ceruloplasmin levels and liver copper of 1970 mg/g did not show any improvement clinically and biochemically even after 2 years of DPA</w:t>
      </w:r>
      <w:r>
        <w:rPr>
          <w:rFonts w:ascii="Book Antiqua" w:hAnsi="Book Antiqua" w:eastAsia="Book Antiqua" w:cs="Book Antiqua"/>
          <w:color w:val="000000"/>
          <w:szCs w:val="30"/>
          <w:vertAlign w:val="superscript"/>
        </w:rPr>
        <w:t>[78]</w:t>
      </w:r>
      <w:r>
        <w:rPr>
          <w:rFonts w:ascii="Book Antiqua" w:hAnsi="Book Antiqua" w:eastAsia="Book Antiqua" w:cs="Book Antiqua"/>
          <w:color w:val="000000"/>
        </w:rPr>
        <w:t xml:space="preserve">. Largest cohort of endemic Tyrolean infantile cirrhosis studied by Muller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[79]</w:t>
      </w:r>
      <w:r>
        <w:rPr>
          <w:rFonts w:ascii="Book Antiqua" w:hAnsi="Book Antiqua" w:eastAsia="Book Antiqua" w:cs="Book Antiqua"/>
          <w:color w:val="000000"/>
        </w:rPr>
        <w:t xml:space="preserve"> showed both genetics and copper contamination were responsible for the disease. However there is paucity of chelation therapy experience in this condition.</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aps/>
          <w:color w:val="000000"/>
          <w:u w:val="single"/>
        </w:rPr>
        <w:t xml:space="preserve">Iron chelation in gestational alloimmune liver diseases </w:t>
      </w:r>
    </w:p>
    <w:p>
      <w:pPr>
        <w:adjustRightInd w:val="0"/>
        <w:snapToGrid w:val="0"/>
        <w:spacing w:line="360" w:lineRule="auto"/>
        <w:jc w:val="both"/>
      </w:pPr>
      <w:r>
        <w:rPr>
          <w:rFonts w:ascii="Book Antiqua" w:hAnsi="Book Antiqua" w:eastAsia="Book Antiqua" w:cs="Book Antiqua"/>
          <w:color w:val="000000"/>
        </w:rPr>
        <w:t>In Gestational alloimmune liver disease alloimmunization of fetal liver antigen occurs in maternal blood resulting in</w:t>
      </w:r>
      <w:r>
        <w:rPr>
          <w:rFonts w:ascii="Book Antiqua" w:hAnsi="Book Antiqua" w:eastAsia="Book Antiqua" w:cs="Book Antiqua"/>
          <w:i/>
          <w:iCs/>
          <w:color w:val="000000"/>
        </w:rPr>
        <w:t xml:space="preserve"> </w:t>
      </w:r>
      <w:r>
        <w:rPr>
          <w:rFonts w:ascii="Book Antiqua" w:hAnsi="Book Antiqua" w:eastAsia="Book Antiqua" w:cs="Book Antiqua"/>
          <w:color w:val="000000"/>
        </w:rPr>
        <w:t>IgG fetal liver antibody causing complement activation in fetal liver and significant impairment in hepcidin production (Figure 2)</w:t>
      </w:r>
      <w:r>
        <w:rPr>
          <w:rFonts w:ascii="Book Antiqua" w:hAnsi="Book Antiqua" w:eastAsia="Book Antiqua" w:cs="Book Antiqua"/>
          <w:color w:val="000000"/>
          <w:szCs w:val="30"/>
          <w:vertAlign w:val="superscript"/>
        </w:rPr>
        <w:t>[80]</w:t>
      </w:r>
      <w:r>
        <w:rPr>
          <w:rFonts w:ascii="Book Antiqua" w:hAnsi="Book Antiqua" w:eastAsia="Book Antiqua" w:cs="Book Antiqua"/>
          <w:color w:val="000000"/>
        </w:rPr>
        <w:t xml:space="preserve">. This causes iron storage in various organs like liver, heart, gonads, pancreas </w:t>
      </w:r>
      <w:r>
        <w:rPr>
          <w:rFonts w:ascii="Book Antiqua" w:hAnsi="Book Antiqua" w:eastAsia="Book Antiqua" w:cs="Book Antiqua"/>
          <w:i/>
          <w:iCs/>
          <w:color w:val="000000"/>
        </w:rPr>
        <w:t>etc.</w:t>
      </w:r>
      <w:r>
        <w:rPr>
          <w:rFonts w:ascii="Book Antiqua" w:hAnsi="Book Antiqua" w:eastAsia="Book Antiqua" w:cs="Book Antiqua"/>
          <w:color w:val="000000"/>
        </w:rPr>
        <w:t xml:space="preserve"> Gestational alloimmune liver disease (GALD) causes liver failure as a result of hemochromatosis in newborn period and has high mortality if not intervened earlier. The liver injury causes reduced production of hepcidin resulting in uncontrolled iron absorption through placenta. This excess iron might further aggravate liver injury and also result in extra-hepatic iron deposition</w:t>
      </w:r>
      <w:r>
        <w:rPr>
          <w:rFonts w:ascii="Book Antiqua" w:hAnsi="Book Antiqua" w:eastAsia="Book Antiqua" w:cs="Book Antiqua"/>
          <w:color w:val="000000"/>
          <w:szCs w:val="30"/>
          <w:vertAlign w:val="superscript"/>
        </w:rPr>
        <w:t>[81,82]</w:t>
      </w:r>
      <w:r>
        <w:rPr>
          <w:rFonts w:ascii="Book Antiqua" w:hAnsi="Book Antiqua" w:eastAsia="Book Antiqua" w:cs="Book Antiqua"/>
          <w:color w:val="000000"/>
        </w:rPr>
        <w:t xml:space="preserve">. There have been few studies of GALD being treated with iron chelators (intravenous deferoxamine) and antioxidants with no clear-cut benefit. In the series by Flynn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[83]</w:t>
      </w:r>
      <w:r>
        <w:rPr>
          <w:rFonts w:ascii="Book Antiqua" w:hAnsi="Book Antiqua" w:eastAsia="Book Antiqua" w:cs="Book Antiqua"/>
          <w:color w:val="000000"/>
        </w:rPr>
        <w:t xml:space="preserve"> five infants with neonatal hemochromatosis received intravenous deferoxamine but only one survived without liver transplantation. In the study by Rodrigues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[84]</w:t>
      </w:r>
      <w:r>
        <w:rPr>
          <w:rFonts w:ascii="Book Antiqua" w:hAnsi="Book Antiqua" w:eastAsia="Book Antiqua" w:cs="Book Antiqua"/>
          <w:color w:val="000000"/>
        </w:rPr>
        <w:t xml:space="preserve"> 10 infants received iron chelation but only one survived without transplantation. In another series by Sigurdsson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[85]</w:t>
      </w:r>
      <w:r>
        <w:rPr>
          <w:rFonts w:ascii="Book Antiqua" w:hAnsi="Book Antiqua" w:eastAsia="Book Antiqua" w:cs="Book Antiqua"/>
          <w:color w:val="000000"/>
        </w:rPr>
        <w:t xml:space="preserve"> six infants with neonatal hemochromatosis received supportive measures whereas eight infants received combination of deferoxamine and antioxidants. Two out of six who received supportive measures survived compared to only one who received chelation. It is not clear if the small proportion of response to chelation is due to efficacy of the drug in already advanced disease or due to natural history. In the recent years, it now clear that intravenous immunoglobulin has a superior role than chelation therapy in GALD.</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aps/>
          <w:color w:val="000000"/>
          <w:u w:val="single"/>
        </w:rPr>
        <w:t>Iron chelation in hereditary hemochromatosis</w:t>
      </w:r>
    </w:p>
    <w:p>
      <w:pPr>
        <w:adjustRightInd w:val="0"/>
        <w:snapToGrid w:val="0"/>
        <w:spacing w:line="360" w:lineRule="auto"/>
        <w:jc w:val="both"/>
      </w:pPr>
      <w:r>
        <w:rPr>
          <w:rFonts w:ascii="Book Antiqua" w:hAnsi="Book Antiqua" w:eastAsia="Book Antiqua" w:cs="Book Antiqua"/>
          <w:color w:val="000000"/>
        </w:rPr>
        <w:t>Hemochromatosis is due to iron accumulation in various organs with secondary causes being commoner in children than hereditary hemochromatosis. Secondary causes of hemochromatosis are commonly related to repeated transfusions in hemolytic anemia especially thalassemia major.</w:t>
      </w:r>
      <w:r>
        <w:rPr>
          <w:rFonts w:ascii="Book Antiqua" w:hAnsi="Book Antiqua" w:eastAsia="Book Antiqua" w:cs="Book Antiqua"/>
          <w:i/>
          <w:iCs/>
          <w:color w:val="000000"/>
        </w:rPr>
        <w:t xml:space="preserve"> </w:t>
      </w:r>
      <w:r>
        <w:rPr>
          <w:rFonts w:ascii="Book Antiqua" w:hAnsi="Book Antiqua" w:eastAsia="Book Antiqua" w:cs="Book Antiqua"/>
          <w:color w:val="000000"/>
        </w:rPr>
        <w:t>In normal individuals, increased plasma iron induces the genes like HFE, TFR2 and HJV. This causes release in hepcidin, binding with ferroportin in enterocytes and macrophages, reducing iron absorption. Hereditary hemochromatosis (HH), most commonly due to mutation in HFE, cause impaired production of hepcidin making checkpoint for iron absorption defective</w:t>
      </w:r>
      <w:r>
        <w:rPr>
          <w:rFonts w:ascii="Book Antiqua" w:hAnsi="Book Antiqua" w:eastAsia="Book Antiqua" w:cs="Book Antiqua"/>
          <w:color w:val="000000"/>
          <w:szCs w:val="30"/>
          <w:vertAlign w:val="superscript"/>
        </w:rPr>
        <w:t>[86]</w:t>
      </w:r>
      <w:r>
        <w:rPr>
          <w:rFonts w:ascii="Book Antiqua" w:hAnsi="Book Antiqua" w:eastAsia="Book Antiqua" w:cs="Book Antiqua"/>
          <w:color w:val="000000"/>
        </w:rPr>
        <w:t>. Animal studies showed</w:t>
      </w:r>
      <w:r>
        <w:rPr>
          <w:rFonts w:ascii="Book Antiqua" w:hAnsi="Book Antiqua" w:eastAsia="Book Antiqua" w:cs="Book Antiqua"/>
          <w:i/>
          <w:iCs/>
          <w:color w:val="000000"/>
        </w:rPr>
        <w:t xml:space="preserve"> </w:t>
      </w:r>
      <w:r>
        <w:rPr>
          <w:rFonts w:ascii="Book Antiqua" w:hAnsi="Book Antiqua" w:eastAsia="Book Antiqua" w:cs="Book Antiqua"/>
          <w:color w:val="000000"/>
        </w:rPr>
        <w:t>excessive fat intake causes impaired hepcidin production and increased transferrin receptor 1 and divalent metal transporter 1 Levels by altering mRNA expression. Hence, increased iron absorption and iron related liver injury may be responsible for development of non-alcoholic steatohepatitis</w:t>
      </w:r>
      <w:r>
        <w:rPr>
          <w:rFonts w:ascii="Book Antiqua" w:hAnsi="Book Antiqua" w:eastAsia="Book Antiqua" w:cs="Book Antiqua"/>
          <w:color w:val="000000"/>
          <w:szCs w:val="30"/>
          <w:vertAlign w:val="superscript"/>
        </w:rPr>
        <w:t>[87]</w:t>
      </w:r>
      <w:r>
        <w:rPr>
          <w:rFonts w:ascii="Book Antiqua" w:hAnsi="Book Antiqua" w:eastAsia="Book Antiqua" w:cs="Book Antiqua"/>
          <w:color w:val="000000"/>
        </w:rPr>
        <w:t>. Hereditary hemochromatosis (HH) is extremely rare in children. Excess iron in the serum causes liver cirrhosis, skin pigmentation, pancreatic insufficiency, cardiac dysfunction and hypothyroidism</w:t>
      </w:r>
      <w:r>
        <w:rPr>
          <w:rFonts w:ascii="Book Antiqua" w:hAnsi="Book Antiqua" w:eastAsia="Book Antiqua" w:cs="Book Antiqua"/>
          <w:color w:val="000000"/>
          <w:szCs w:val="30"/>
          <w:vertAlign w:val="superscript"/>
        </w:rPr>
        <w:t>[88]</w:t>
      </w:r>
      <w:r>
        <w:rPr>
          <w:rFonts w:ascii="Book Antiqua" w:hAnsi="Book Antiqua" w:eastAsia="Book Antiqua" w:cs="Book Antiqua"/>
          <w:color w:val="000000"/>
        </w:rPr>
        <w:t xml:space="preserve">. Iron chelation forms the mainstay of therapy in transfusion related siderosis in various hemolytic anemias in children. In a few studies, iron chelators have been implicated in treatment of HH also. Deferoxamine is parenteral iron chelator, given either as subcutaneous or intravenous infusion (20-50 mg/kg per day) over 8-24 h. Adverse effects seen are local reaction in injection site, hearing abnormalities, bone abnormalities </w:t>
      </w:r>
      <w:r>
        <w:rPr>
          <w:rFonts w:ascii="Book Antiqua" w:hAnsi="Book Antiqua" w:eastAsia="Book Antiqua" w:cs="Book Antiqua"/>
          <w:i/>
          <w:iCs/>
          <w:color w:val="000000"/>
        </w:rPr>
        <w:t>etc.</w:t>
      </w:r>
      <w:r>
        <w:rPr>
          <w:rFonts w:ascii="Book Antiqua" w:hAnsi="Book Antiqua" w:eastAsia="Book Antiqua" w:cs="Book Antiqua"/>
          <w:color w:val="000000"/>
        </w:rPr>
        <w:t xml:space="preserve"> Deferasirox is an oral chelator with a similar efficacy as deferoxamine in removing hepatic iron but prone for its gastrointestinal side effects. Deferiprone, also an oral chelator is prone for gastrointestinal side effects and agranulocytosis and is highly effective in removing cardiac iron compared to other chelators (Table 4)</w:t>
      </w:r>
      <w:r>
        <w:rPr>
          <w:rFonts w:ascii="Book Antiqua" w:hAnsi="Book Antiqua" w:eastAsia="Book Antiqua" w:cs="Book Antiqua"/>
          <w:color w:val="000000"/>
          <w:szCs w:val="30"/>
          <w:vertAlign w:val="superscript"/>
        </w:rPr>
        <w:t>[89]</w:t>
      </w:r>
      <w:r>
        <w:rPr>
          <w:rFonts w:ascii="Book Antiqua" w:hAnsi="Book Antiqua" w:eastAsia="Book Antiqua" w:cs="Book Antiqua"/>
          <w:color w:val="000000"/>
        </w:rPr>
        <w:t xml:space="preserve">. Phatak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[90]</w:t>
      </w:r>
      <w:r>
        <w:rPr>
          <w:rFonts w:ascii="Book Antiqua" w:hAnsi="Book Antiqua" w:eastAsia="Book Antiqua" w:cs="Book Antiqua"/>
          <w:color w:val="000000"/>
        </w:rPr>
        <w:t xml:space="preserve"> from Italy studied multiple doses of deferoxamine in HH, showed 10 mg/kg is the dose with optimal response and lower side effects. Nagler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[91]</w:t>
      </w:r>
      <w:r>
        <w:rPr>
          <w:rFonts w:ascii="Book Antiqua" w:hAnsi="Book Antiqua" w:eastAsia="Book Antiqua" w:cs="Book Antiqua"/>
          <w:color w:val="000000"/>
        </w:rPr>
        <w:t xml:space="preserve"> analyzed 2 patients treated for 6 mo and 10 mo respectively who showed significant reduction in serum ferritin in the follow up. EASL and AASLD guidelines on HH recommend phlebotomy as the treatment of choice in HH</w:t>
      </w:r>
      <w:r>
        <w:rPr>
          <w:rFonts w:ascii="Book Antiqua" w:hAnsi="Book Antiqua" w:eastAsia="Book Antiqua" w:cs="Book Antiqua"/>
          <w:color w:val="000000"/>
          <w:szCs w:val="30"/>
          <w:vertAlign w:val="superscript"/>
        </w:rPr>
        <w:t>[92,93]</w:t>
      </w:r>
      <w:r>
        <w:rPr>
          <w:rFonts w:ascii="Book Antiqua" w:hAnsi="Book Antiqua" w:eastAsia="Book Antiqua" w:cs="Book Antiqua"/>
          <w:color w:val="000000"/>
        </w:rPr>
        <w:t xml:space="preserve">. Chelation may be considered in HH when phlebotomy is not tolerated due to severe congestive cardiac failure, anemia and in case of difficult venous access. </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aps/>
          <w:color w:val="000000"/>
          <w:u w:val="single"/>
        </w:rPr>
        <w:t>Iron chelation in secondary hemochromatosis</w:t>
      </w:r>
    </w:p>
    <w:p>
      <w:pPr>
        <w:adjustRightInd w:val="0"/>
        <w:snapToGrid w:val="0"/>
        <w:spacing w:line="360" w:lineRule="auto"/>
        <w:jc w:val="both"/>
      </w:pPr>
      <w:r>
        <w:rPr>
          <w:rFonts w:ascii="Book Antiqua" w:hAnsi="Book Antiqua" w:eastAsia="Book Antiqua" w:cs="Book Antiqua"/>
          <w:color w:val="000000"/>
        </w:rPr>
        <w:t>In children, secondary hemochromatosis is more common than HH and is usually caused by transfusion related iron overload seen in chronic hemolytic anemia especially beta thalassemia</w:t>
      </w:r>
      <w:r>
        <w:rPr>
          <w:rFonts w:ascii="Book Antiqua" w:hAnsi="Book Antiqua" w:eastAsia="Book Antiqua" w:cs="Book Antiqua"/>
          <w:color w:val="000000"/>
          <w:szCs w:val="30"/>
          <w:vertAlign w:val="superscript"/>
        </w:rPr>
        <w:t>[94]</w:t>
      </w:r>
      <w:r>
        <w:rPr>
          <w:rFonts w:ascii="Book Antiqua" w:hAnsi="Book Antiqua" w:eastAsia="Book Antiqua" w:cs="Book Antiqua"/>
          <w:color w:val="000000"/>
        </w:rPr>
        <w:t>. Each milliliter of packed RBC adds 1mg of iron to the body stores. Iron is usually bound to transferrin in plasma. However when the iron load increases, transferrin sites saturate and excess iron spills as labile plasma iron causing free radical injury to heart, liver and endocrine organs</w:t>
      </w:r>
      <w:r>
        <w:rPr>
          <w:rFonts w:ascii="Book Antiqua" w:hAnsi="Book Antiqua" w:eastAsia="Book Antiqua" w:cs="Book Antiqua"/>
          <w:color w:val="000000"/>
          <w:szCs w:val="30"/>
          <w:vertAlign w:val="superscript"/>
        </w:rPr>
        <w:t>[95]</w:t>
      </w:r>
      <w:r>
        <w:rPr>
          <w:rFonts w:ascii="Book Antiqua" w:hAnsi="Book Antiqua" w:eastAsia="Book Antiqua" w:cs="Book Antiqua"/>
          <w:color w:val="000000"/>
        </w:rPr>
        <w:t>. Multiple transfusion causes liver injury by various mechanisms such as siderosis causing hepatitis eventually progressing to fibrosis and cirrhosis. Hepatic foci of hemopoiesis and transfusion related hepatitis B and C infection are also seen</w:t>
      </w:r>
      <w:r>
        <w:rPr>
          <w:rFonts w:ascii="Book Antiqua" w:hAnsi="Book Antiqua" w:eastAsia="Book Antiqua" w:cs="Book Antiqua"/>
          <w:color w:val="000000"/>
          <w:szCs w:val="30"/>
          <w:vertAlign w:val="superscript"/>
        </w:rPr>
        <w:t>[96]</w:t>
      </w:r>
      <w:r>
        <w:rPr>
          <w:rFonts w:ascii="Book Antiqua" w:hAnsi="Book Antiqua" w:eastAsia="Book Antiqua" w:cs="Book Antiqua"/>
          <w:color w:val="000000"/>
        </w:rPr>
        <w:t xml:space="preserve">. </w:t>
      </w:r>
    </w:p>
    <w:p>
      <w:pPr>
        <w:adjustRightInd w:val="0"/>
        <w:snapToGrid w:val="0"/>
        <w:spacing w:line="360" w:lineRule="auto"/>
        <w:ind w:firstLine="480"/>
        <w:jc w:val="both"/>
      </w:pPr>
      <w:r>
        <w:rPr>
          <w:rFonts w:ascii="Book Antiqua" w:hAnsi="Book Antiqua" w:eastAsia="Book Antiqua" w:cs="Book Antiqua"/>
          <w:color w:val="000000"/>
        </w:rPr>
        <w:t>Iron overload related liver injury can be assessed by various modalities.</w:t>
      </w:r>
      <w:r>
        <w:rPr>
          <w:rFonts w:ascii="Book Antiqua" w:hAnsi="Book Antiqua" w:eastAsia="Book Antiqua" w:cs="Book Antiqua"/>
          <w:i/>
          <w:iCs/>
          <w:color w:val="000000"/>
        </w:rPr>
        <w:t xml:space="preserve"> </w:t>
      </w:r>
      <w:r>
        <w:rPr>
          <w:rFonts w:ascii="Book Antiqua" w:hAnsi="Book Antiqua" w:eastAsia="Book Antiqua" w:cs="Book Antiqua"/>
          <w:color w:val="000000"/>
        </w:rPr>
        <w:t>Serum ferritin is easily available and an inexpensive method to assess iron overload but its utility is limited in the presence of infection and inflammation. Liver iron concentration &gt; 15 mg/g dry weight of liver is associated with significant mortality and morbidity</w:t>
      </w:r>
      <w:r>
        <w:rPr>
          <w:rFonts w:ascii="Book Antiqua" w:hAnsi="Book Antiqua" w:eastAsia="Book Antiqua" w:cs="Book Antiqua"/>
          <w:color w:val="000000"/>
          <w:szCs w:val="30"/>
          <w:vertAlign w:val="superscript"/>
        </w:rPr>
        <w:t>[97]</w:t>
      </w:r>
      <w:r>
        <w:rPr>
          <w:rFonts w:ascii="Book Antiqua" w:hAnsi="Book Antiqua" w:eastAsia="Book Antiqua" w:cs="Book Antiqua"/>
          <w:color w:val="000000"/>
        </w:rPr>
        <w:t>. The superconducting quantum interface device (SQUID) measures liver iron stores non-invasively but the SQUID scanners are not available in many centers worldwide</w:t>
      </w:r>
      <w:r>
        <w:rPr>
          <w:rFonts w:ascii="Book Antiqua" w:hAnsi="Book Antiqua" w:eastAsia="Book Antiqua" w:cs="Book Antiqua"/>
          <w:color w:val="000000"/>
          <w:szCs w:val="30"/>
          <w:vertAlign w:val="superscript"/>
        </w:rPr>
        <w:t>[98]</w:t>
      </w:r>
      <w:r>
        <w:rPr>
          <w:rFonts w:ascii="Book Antiqua" w:hAnsi="Book Antiqua" w:eastAsia="Book Antiqua" w:cs="Book Antiqua"/>
          <w:color w:val="000000"/>
        </w:rPr>
        <w:t>. Magnetic resonance imaging</w:t>
      </w:r>
      <w:r>
        <w:rPr>
          <w:rFonts w:ascii="Book Antiqua" w:hAnsi="Book Antiqua" w:eastAsia="Book Antiqua" w:cs="Book Antiqua"/>
          <w:i/>
          <w:iCs/>
          <w:color w:val="000000"/>
        </w:rPr>
        <w:t xml:space="preserve"> </w:t>
      </w:r>
      <w:r>
        <w:rPr>
          <w:rFonts w:ascii="Book Antiqua" w:hAnsi="Book Antiqua" w:eastAsia="Book Antiqua" w:cs="Book Antiqua"/>
          <w:color w:val="000000"/>
        </w:rPr>
        <w:t>estimates liver iron by R2 and R2* techniques and it correlates well with liver iron concentration attained from biopsy. Magnetic resonance imaging</w:t>
      </w:r>
      <w:r>
        <w:rPr>
          <w:rFonts w:ascii="Book Antiqua" w:hAnsi="Book Antiqua" w:eastAsia="Book Antiqua" w:cs="Book Antiqua"/>
          <w:i/>
          <w:iCs/>
          <w:color w:val="000000"/>
        </w:rPr>
        <w:t xml:space="preserve"> </w:t>
      </w:r>
      <w:r>
        <w:rPr>
          <w:rFonts w:ascii="Book Antiqua" w:hAnsi="Book Antiqua" w:eastAsia="Book Antiqua" w:cs="Book Antiqua"/>
          <w:color w:val="000000"/>
        </w:rPr>
        <w:t>(MRI) has now become the primary monitoring tool for both liver and cardiac iron</w:t>
      </w:r>
      <w:r>
        <w:rPr>
          <w:rFonts w:ascii="Book Antiqua" w:hAnsi="Book Antiqua" w:eastAsia="Book Antiqua" w:cs="Book Antiqua"/>
          <w:color w:val="000000"/>
          <w:szCs w:val="30"/>
          <w:vertAlign w:val="superscript"/>
        </w:rPr>
        <w:t>[99]</w:t>
      </w:r>
      <w:r>
        <w:rPr>
          <w:rFonts w:ascii="Book Antiqua" w:hAnsi="Book Antiqua" w:eastAsia="Book Antiqua" w:cs="Book Antiqua"/>
          <w:color w:val="000000"/>
        </w:rPr>
        <w:t>.</w:t>
      </w:r>
    </w:p>
    <w:p>
      <w:pPr>
        <w:adjustRightInd w:val="0"/>
        <w:snapToGrid w:val="0"/>
        <w:spacing w:line="360" w:lineRule="auto"/>
        <w:ind w:firstLine="480"/>
        <w:jc w:val="both"/>
      </w:pPr>
      <w:r>
        <w:rPr>
          <w:rFonts w:ascii="Book Antiqua" w:hAnsi="Book Antiqua" w:eastAsia="Book Antiqua" w:cs="Book Antiqua"/>
          <w:color w:val="000000"/>
        </w:rPr>
        <w:t>Liver injury due to iron overload was common in children in pre-chelation era. Liver biopsies obtained in 80 children with beta thalassemia during splenectomy showed cirrhosis in 40% of children &gt; 11 years with risk of cirrhosis increasing with age. 60% of the children showed hypoalbuminemia and 70% showed elevated transaminases</w:t>
      </w:r>
      <w:r>
        <w:rPr>
          <w:rFonts w:ascii="Book Antiqua" w:hAnsi="Book Antiqua" w:eastAsia="Book Antiqua" w:cs="Book Antiqua"/>
          <w:color w:val="000000"/>
          <w:szCs w:val="30"/>
          <w:vertAlign w:val="superscript"/>
        </w:rPr>
        <w:t>[96]</w:t>
      </w:r>
      <w:r>
        <w:rPr>
          <w:rFonts w:ascii="Book Antiqua" w:hAnsi="Book Antiqua" w:eastAsia="Book Antiqua" w:cs="Book Antiqua"/>
          <w:color w:val="000000"/>
        </w:rPr>
        <w:t>.</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Iron-chelators are well established treatment modality to prevent iron overload related liver injury. In a retrospective study by Maira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[100]</w:t>
      </w:r>
      <w:r>
        <w:rPr>
          <w:rFonts w:ascii="Book Antiqua" w:hAnsi="Book Antiqua" w:eastAsia="Book Antiqua" w:cs="Book Antiqua"/>
          <w:color w:val="000000"/>
        </w:rPr>
        <w:t xml:space="preserve"> deferasirox for a duration of 4 ± 1.5 years showed significant improvement in liver stiffness measurement by transient elastography (7.4 ± 3.2 kPa </w:t>
      </w:r>
      <w:r>
        <w:rPr>
          <w:rFonts w:ascii="Book Antiqua" w:hAnsi="Book Antiqua" w:eastAsia="Book Antiqua" w:cs="Book Antiqua"/>
          <w:i/>
          <w:iCs/>
          <w:color w:val="000000"/>
        </w:rPr>
        <w:t>vs</w:t>
      </w:r>
      <w:r>
        <w:rPr>
          <w:rFonts w:ascii="Book Antiqua" w:hAnsi="Book Antiqua" w:eastAsia="Book Antiqua" w:cs="Book Antiqua"/>
          <w:color w:val="000000"/>
        </w:rPr>
        <w:t xml:space="preserve"> 6.6 ± 3.2 kPa, </w:t>
      </w:r>
      <w:r>
        <w:rPr>
          <w:rFonts w:ascii="Book Antiqua" w:hAnsi="Book Antiqua" w:eastAsia="Book Antiqua" w:cs="Book Antiqua"/>
          <w:i/>
          <w:iCs/>
          <w:color w:val="000000"/>
        </w:rPr>
        <w:t xml:space="preserve">P = </w:t>
      </w:r>
      <w:r>
        <w:rPr>
          <w:rFonts w:ascii="Book Antiqua" w:hAnsi="Book Antiqua" w:eastAsia="Book Antiqua" w:cs="Book Antiqua"/>
          <w:color w:val="000000"/>
        </w:rPr>
        <w:t xml:space="preserve">0.017) and liver iron concentration (LIC) (4.81 ± 3.82 mg/g </w:t>
      </w:r>
      <w:r>
        <w:rPr>
          <w:rFonts w:ascii="Book Antiqua" w:hAnsi="Book Antiqua" w:eastAsia="Book Antiqua" w:cs="Book Antiqua"/>
          <w:i/>
          <w:iCs/>
          <w:color w:val="000000"/>
        </w:rPr>
        <w:t>vs</w:t>
      </w:r>
      <w:r>
        <w:rPr>
          <w:rFonts w:ascii="Book Antiqua" w:hAnsi="Book Antiqua" w:eastAsia="Book Antiqua" w:cs="Book Antiqua"/>
          <w:color w:val="000000"/>
        </w:rPr>
        <w:t xml:space="preserve"> 3.65 ± 3.45 mg/g, </w:t>
      </w:r>
      <w:r>
        <w:rPr>
          <w:rFonts w:ascii="Book Antiqua" w:hAnsi="Book Antiqua" w:eastAsia="Book Antiqua" w:cs="Book Antiqua"/>
          <w:i/>
          <w:iCs/>
          <w:color w:val="000000"/>
        </w:rPr>
        <w:t xml:space="preserve">P = </w:t>
      </w:r>
      <w:r>
        <w:rPr>
          <w:rFonts w:ascii="Book Antiqua" w:hAnsi="Book Antiqua" w:eastAsia="Book Antiqua" w:cs="Book Antiqua"/>
          <w:color w:val="000000"/>
        </w:rPr>
        <w:t>0.001). Thus, iron chelation not only prevents progression of liver injury but also reverses inflammation and fibrosis. In the multicentric cross-sectional study from Italy, 924 beta-thalassemia patients were evaluated for iron overload assessment and management. The study showed serum ferritin had an excellent correlation with liver iron concentration. Deferasirox (38.3%) was most preferred chelator, especially in children because of its safety and easy administration</w:t>
      </w:r>
      <w:r>
        <w:rPr>
          <w:rFonts w:ascii="Book Antiqua" w:hAnsi="Book Antiqua" w:eastAsia="Book Antiqua" w:cs="Book Antiqua"/>
          <w:color w:val="000000"/>
          <w:szCs w:val="30"/>
          <w:vertAlign w:val="superscript"/>
        </w:rPr>
        <w:t>[101]</w:t>
      </w:r>
      <w:r>
        <w:rPr>
          <w:rFonts w:ascii="Book Antiqua" w:hAnsi="Book Antiqua" w:eastAsia="Book Antiqua" w:cs="Book Antiqua"/>
          <w:color w:val="000000"/>
        </w:rPr>
        <w:t>.</w:t>
      </w:r>
      <w:r>
        <w:rPr>
          <w:rFonts w:ascii="Book Antiqua" w:hAnsi="Book Antiqua" w:eastAsia="Book Antiqua" w:cs="Book Antiqua"/>
          <w:i/>
          <w:iCs/>
          <w:color w:val="000000"/>
        </w:rPr>
        <w:t xml:space="preserve"> </w:t>
      </w:r>
      <w:r>
        <w:rPr>
          <w:rFonts w:ascii="Book Antiqua" w:hAnsi="Book Antiqua" w:eastAsia="Book Antiqua" w:cs="Book Antiqua"/>
          <w:color w:val="000000"/>
        </w:rPr>
        <w:t>Deferiprone was less commonly used when transaminases were elevated due to its concern of hepatic fibrosis</w:t>
      </w:r>
      <w:r>
        <w:rPr>
          <w:rFonts w:ascii="Book Antiqua" w:hAnsi="Book Antiqua" w:eastAsia="Book Antiqua" w:cs="Book Antiqua"/>
          <w:color w:val="000000"/>
          <w:szCs w:val="30"/>
          <w:vertAlign w:val="superscript"/>
        </w:rPr>
        <w:t>[97]</w:t>
      </w:r>
      <w:r>
        <w:rPr>
          <w:rFonts w:ascii="Book Antiqua" w:hAnsi="Book Antiqua" w:eastAsia="Book Antiqua" w:cs="Book Antiqua"/>
          <w:color w:val="000000"/>
        </w:rPr>
        <w:t>. Combination of two chelators were used whenever serum ferritin &gt; 2500 ng/m</w:t>
      </w:r>
      <w:r>
        <w:rPr>
          <w:rFonts w:ascii="Book Antiqua" w:hAnsi="Book Antiqua" w:eastAsia="Book Antiqua" w:cs="Book Antiqua"/>
          <w:caps/>
          <w:color w:val="000000"/>
        </w:rPr>
        <w:t>l</w:t>
      </w:r>
      <w:r>
        <w:rPr>
          <w:rFonts w:ascii="Book Antiqua" w:hAnsi="Book Antiqua" w:eastAsia="Book Antiqua" w:cs="Book Antiqua"/>
          <w:color w:val="000000"/>
        </w:rPr>
        <w:t xml:space="preserve"> or MRI R2* values &lt; 20 ms. Guidelines suggest that LIC assessment should be done at 1-2 yearly intervals</w:t>
      </w:r>
      <w:r>
        <w:rPr>
          <w:rFonts w:ascii="Book Antiqua" w:hAnsi="Book Antiqua" w:eastAsia="Book Antiqua" w:cs="Book Antiqua"/>
          <w:color w:val="000000"/>
          <w:szCs w:val="30"/>
          <w:vertAlign w:val="superscript"/>
        </w:rPr>
        <w:t>[102]</w:t>
      </w:r>
      <w:r>
        <w:rPr>
          <w:rFonts w:ascii="Book Antiqua" w:hAnsi="Book Antiqua" w:eastAsia="Book Antiqua" w:cs="Book Antiqua"/>
          <w:color w:val="000000"/>
        </w:rPr>
        <w:t>. Iron over load needs to be monitored and treated pre- and post-alloimmune hematopoietic stem cell transplantation (HSCT) for hemolytic anemia. Pre-transplant serum ferritin &gt; 1000 ng/m</w:t>
      </w:r>
      <w:r>
        <w:rPr>
          <w:rFonts w:ascii="Book Antiqua" w:hAnsi="Book Antiqua" w:eastAsia="Book Antiqua" w:cs="Book Antiqua"/>
          <w:caps/>
          <w:color w:val="000000"/>
        </w:rPr>
        <w:t>l</w:t>
      </w:r>
      <w:r>
        <w:rPr>
          <w:rFonts w:ascii="Book Antiqua" w:hAnsi="Book Antiqua" w:eastAsia="Book Antiqua" w:cs="Book Antiqua"/>
          <w:color w:val="000000"/>
        </w:rPr>
        <w:t xml:space="preserve"> is associated with increased risk of post-transplant complications such as chronic liver disease, graft </w:t>
      </w:r>
      <w:r>
        <w:rPr>
          <w:rFonts w:ascii="Book Antiqua" w:hAnsi="Book Antiqua" w:eastAsia="Book Antiqua" w:cs="Book Antiqua"/>
          <w:i/>
          <w:iCs/>
          <w:color w:val="000000"/>
        </w:rPr>
        <w:t>vs</w:t>
      </w:r>
      <w:r>
        <w:rPr>
          <w:rFonts w:ascii="Book Antiqua" w:hAnsi="Book Antiqua" w:eastAsia="Book Antiqua" w:cs="Book Antiqua"/>
          <w:color w:val="000000"/>
        </w:rPr>
        <w:t xml:space="preserve"> host disease (GVHD), sinusoidal obstruction syndrome and infection</w:t>
      </w:r>
      <w:r>
        <w:rPr>
          <w:rFonts w:ascii="Book Antiqua" w:hAnsi="Book Antiqua" w:eastAsia="Book Antiqua" w:cs="Book Antiqua"/>
          <w:color w:val="000000"/>
          <w:szCs w:val="30"/>
          <w:vertAlign w:val="superscript"/>
        </w:rPr>
        <w:t>[103,104]</w:t>
      </w:r>
      <w:r>
        <w:rPr>
          <w:rFonts w:ascii="Book Antiqua" w:hAnsi="Book Antiqua" w:eastAsia="Book Antiqua" w:cs="Book Antiqua"/>
          <w:color w:val="000000"/>
        </w:rPr>
        <w:t>. Hence it is mandatory to rapidly reduce ferritin levels before HSCT. Gruppo Italiano Trapianto di Midollo Osseo (GITMO) study group recommends switching to intravenous deferoxamine for rapid lowering of serum ferritin pre-transplant. From 6 mo post-transplant, iron overload is to be assessed by serum ferritin and MRI R2*. If LIC in MRI &gt; 7 mg/g phlebotomy is preferred, but when LIC &gt; 15 mg/g phlebotomy along with iron chelators are required to prevent complications</w:t>
      </w:r>
      <w:r>
        <w:rPr>
          <w:rFonts w:ascii="Book Antiqua" w:hAnsi="Book Antiqua" w:eastAsia="Book Antiqua" w:cs="Book Antiqua"/>
          <w:color w:val="000000"/>
          <w:szCs w:val="30"/>
          <w:vertAlign w:val="superscript"/>
        </w:rPr>
        <w:t>[105]</w:t>
      </w:r>
      <w:r>
        <w:rPr>
          <w:rFonts w:ascii="Book Antiqua" w:hAnsi="Book Antiqua" w:eastAsia="Book Antiqua" w:cs="Book Antiqua"/>
          <w:color w:val="000000"/>
        </w:rPr>
        <w:t>.</w:t>
      </w:r>
    </w:p>
    <w:p>
      <w:pPr>
        <w:adjustRightInd w:val="0"/>
        <w:snapToGrid w:val="0"/>
        <w:spacing w:line="360" w:lineRule="auto"/>
        <w:ind w:firstLine="480"/>
        <w:jc w:val="both"/>
      </w:pPr>
    </w:p>
    <w:p>
      <w:pPr>
        <w:adjustRightInd w:val="0"/>
        <w:snapToGrid w:val="0"/>
        <w:spacing w:line="360" w:lineRule="auto"/>
        <w:jc w:val="both"/>
      </w:pPr>
      <w:r>
        <w:rPr>
          <w:rFonts w:ascii="Book Antiqua" w:hAnsi="Book Antiqua" w:eastAsia="Book Antiqua" w:cs="Book Antiqua"/>
          <w:b/>
          <w:caps/>
          <w:color w:val="000000"/>
          <w:u w:val="single"/>
        </w:rPr>
        <w:t>CONCLUSION</w:t>
      </w:r>
    </w:p>
    <w:p>
      <w:pPr>
        <w:adjustRightInd w:val="0"/>
        <w:snapToGrid w:val="0"/>
        <w:spacing w:line="360" w:lineRule="auto"/>
        <w:jc w:val="both"/>
      </w:pPr>
      <w:r>
        <w:rPr>
          <w:rFonts w:ascii="Book Antiqua" w:hAnsi="Book Antiqua" w:eastAsia="Book Antiqua" w:cs="Book Antiqua"/>
          <w:color w:val="000000"/>
        </w:rPr>
        <w:t>Copper chelation by D-penicillamine and trientine forms the mainstay of treatment in childhood WD. Appropriate dosing, compliance to medications and scheduled monitoring with liver function tests, 24-h urine copper and non- ceruloplasmin copper are required for better control of the disease. D-penicillamine is a promising treatment for Indian childhood cirrhosis especially in early stages. The role in other non-Wilsonian copper diseases is doubtful. The use of iron chelator in Gestational alloimmune liver disease is waning due to its poor efficacy. Iron chelator may be considered as an alternative therapy in hereditary hemochromatosis when the primary treatment fails or not feasible but in case of secondary hemochromatosis chelation forms the main treatment.</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olor w:val="000000"/>
        </w:rPr>
        <w:t>REFERENCES</w:t>
      </w:r>
    </w:p>
    <w:p>
      <w:pPr>
        <w:adjustRightInd w:val="0"/>
        <w:snapToGrid w:val="0"/>
        <w:spacing w:line="360" w:lineRule="auto"/>
        <w:jc w:val="both"/>
      </w:pPr>
      <w:bookmarkStart w:id="11" w:name="OLE_LINK468"/>
      <w:bookmarkStart w:id="12" w:name="OLE_LINK467"/>
      <w:r>
        <w:rPr>
          <w:rFonts w:ascii="Book Antiqua" w:hAnsi="Book Antiqua" w:eastAsia="Book Antiqua" w:cs="Book Antiqua"/>
          <w:color w:val="000000"/>
        </w:rPr>
        <w:t xml:space="preserve">1 </w:t>
      </w:r>
      <w:r>
        <w:rPr>
          <w:rFonts w:ascii="Book Antiqua" w:hAnsi="Book Antiqua" w:eastAsia="Book Antiqua" w:cs="Book Antiqua"/>
          <w:b/>
          <w:bCs/>
          <w:caps/>
          <w:color w:val="000000"/>
        </w:rPr>
        <w:t>w</w:t>
      </w:r>
      <w:r>
        <w:rPr>
          <w:rFonts w:ascii="Book Antiqua" w:hAnsi="Book Antiqua" w:eastAsia="Book Antiqua" w:cs="Book Antiqua"/>
          <w:b/>
          <w:bCs/>
          <w:color w:val="000000"/>
        </w:rPr>
        <w:t>alshe JM</w:t>
      </w:r>
      <w:r>
        <w:rPr>
          <w:rFonts w:ascii="Book Antiqua" w:hAnsi="Book Antiqua" w:eastAsia="Book Antiqua" w:cs="Book Antiqua"/>
          <w:color w:val="000000"/>
        </w:rPr>
        <w:t xml:space="preserve">. Penicillamine, a new oral therapy for Wilson's disease. </w:t>
      </w:r>
      <w:r>
        <w:rPr>
          <w:rFonts w:ascii="Book Antiqua" w:hAnsi="Book Antiqua" w:eastAsia="Book Antiqua" w:cs="Book Antiqua"/>
          <w:i/>
          <w:iCs/>
          <w:color w:val="000000"/>
        </w:rPr>
        <w:t>Am J Med</w:t>
      </w:r>
      <w:r>
        <w:rPr>
          <w:rFonts w:ascii="Book Antiqua" w:hAnsi="Book Antiqua" w:eastAsia="Book Antiqua" w:cs="Book Antiqua"/>
          <w:color w:val="000000"/>
        </w:rPr>
        <w:t xml:space="preserve"> 1956; </w:t>
      </w:r>
      <w:r>
        <w:rPr>
          <w:rFonts w:ascii="Book Antiqua" w:hAnsi="Book Antiqua" w:eastAsia="Book Antiqua" w:cs="Book Antiqua"/>
          <w:b/>
          <w:bCs/>
          <w:color w:val="000000"/>
        </w:rPr>
        <w:t>21</w:t>
      </w:r>
      <w:r>
        <w:rPr>
          <w:rFonts w:ascii="Book Antiqua" w:hAnsi="Book Antiqua" w:eastAsia="Book Antiqua" w:cs="Book Antiqua"/>
          <w:color w:val="000000"/>
        </w:rPr>
        <w:t>: 487-495 [PMID: 13362281 DOI: 10.1016/0002-9343(56)90066-3]</w:t>
      </w:r>
    </w:p>
    <w:p>
      <w:pPr>
        <w:adjustRightInd w:val="0"/>
        <w:snapToGrid w:val="0"/>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color w:val="000000"/>
        </w:rPr>
        <w:t>Mettananda S</w:t>
      </w:r>
      <w:r>
        <w:rPr>
          <w:rFonts w:ascii="Book Antiqua" w:hAnsi="Book Antiqua" w:eastAsia="Book Antiqua" w:cs="Book Antiqua"/>
          <w:color w:val="000000"/>
        </w:rPr>
        <w:t xml:space="preserve">. Management of thalassaemia. </w:t>
      </w:r>
      <w:r>
        <w:rPr>
          <w:rFonts w:ascii="Book Antiqua" w:hAnsi="Book Antiqua" w:eastAsia="Book Antiqua" w:cs="Book Antiqua"/>
          <w:i/>
          <w:color w:val="000000"/>
        </w:rPr>
        <w:t xml:space="preserve">Sri Lanka J Child Heal </w:t>
      </w:r>
      <w:r>
        <w:rPr>
          <w:rFonts w:ascii="Book Antiqua" w:hAnsi="Book Antiqua" w:eastAsia="Book Antiqua" w:cs="Book Antiqua"/>
          <w:color w:val="000000"/>
        </w:rPr>
        <w:t xml:space="preserve">2018; </w:t>
      </w:r>
      <w:r>
        <w:rPr>
          <w:rFonts w:ascii="Book Antiqua" w:hAnsi="Book Antiqua" w:eastAsia="Book Antiqua" w:cs="Book Antiqua"/>
          <w:b/>
          <w:color w:val="000000"/>
        </w:rPr>
        <w:t>47</w:t>
      </w:r>
      <w:r>
        <w:rPr>
          <w:rFonts w:ascii="Book Antiqua" w:hAnsi="Book Antiqua" w:eastAsia="Book Antiqua" w:cs="Book Antiqua"/>
          <w:color w:val="000000"/>
        </w:rPr>
        <w:t>: 159-165 [DOI: 10.4038/sljch.v47i2.8484]</w:t>
      </w:r>
    </w:p>
    <w:p>
      <w:pPr>
        <w:adjustRightInd w:val="0"/>
        <w:snapToGrid w:val="0"/>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Aaseth J</w:t>
      </w:r>
      <w:r>
        <w:rPr>
          <w:rFonts w:ascii="Book Antiqua" w:hAnsi="Book Antiqua" w:eastAsia="Book Antiqua" w:cs="Book Antiqua"/>
          <w:color w:val="000000"/>
        </w:rPr>
        <w:t xml:space="preserve">, Skaug MA, Cao Y, Andersen O. Chelation in metal intoxication--Principles and paradigms. </w:t>
      </w:r>
      <w:r>
        <w:rPr>
          <w:rFonts w:ascii="Book Antiqua" w:hAnsi="Book Antiqua" w:eastAsia="Book Antiqua" w:cs="Book Antiqua"/>
          <w:i/>
          <w:iCs/>
          <w:color w:val="000000"/>
        </w:rPr>
        <w:t>J Trace Elem Med Biol</w:t>
      </w:r>
      <w:r>
        <w:rPr>
          <w:rFonts w:ascii="Book Antiqua" w:hAnsi="Book Antiqua" w:eastAsia="Book Antiqua" w:cs="Book Antiqua"/>
          <w:color w:val="000000"/>
        </w:rPr>
        <w:t xml:space="preserve"> 2015; </w:t>
      </w:r>
      <w:r>
        <w:rPr>
          <w:rFonts w:ascii="Book Antiqua" w:hAnsi="Book Antiqua" w:eastAsia="Book Antiqua" w:cs="Book Antiqua"/>
          <w:b/>
          <w:bCs/>
          <w:color w:val="000000"/>
        </w:rPr>
        <w:t>31</w:t>
      </w:r>
      <w:r>
        <w:rPr>
          <w:rFonts w:ascii="Book Antiqua" w:hAnsi="Book Antiqua" w:eastAsia="Book Antiqua" w:cs="Book Antiqua"/>
          <w:color w:val="000000"/>
        </w:rPr>
        <w:t>: 260-266 [PMID: 25457281 DOI: 10.1016/j.jtemb.2014.10.001]</w:t>
      </w:r>
    </w:p>
    <w:p>
      <w:pPr>
        <w:adjustRightInd w:val="0"/>
        <w:snapToGrid w:val="0"/>
        <w:spacing w:line="360" w:lineRule="auto"/>
        <w:jc w:val="both"/>
      </w:pPr>
      <w:r>
        <w:rPr>
          <w:rFonts w:ascii="Book Antiqua" w:hAnsi="Book Antiqua" w:eastAsia="Book Antiqua" w:cs="Book Antiqua"/>
          <w:color w:val="000000"/>
        </w:rPr>
        <w:t xml:space="preserve">4 Al-Karadaghi S, Franco R, Hansson M, Shelnutt JA, Isaya G, Ferreira GC. Chelatases: distort to select? </w:t>
      </w:r>
      <w:r>
        <w:rPr>
          <w:rFonts w:ascii="Book Antiqua" w:hAnsi="Book Antiqua" w:eastAsia="Book Antiqua" w:cs="Book Antiqua"/>
          <w:i/>
          <w:iCs/>
          <w:color w:val="000000"/>
        </w:rPr>
        <w:t>Trends Biochem Sci.</w:t>
      </w:r>
      <w:r>
        <w:rPr>
          <w:rFonts w:ascii="Book Antiqua" w:hAnsi="Book Antiqua" w:eastAsia="Book Antiqua" w:cs="Book Antiqua"/>
          <w:color w:val="000000"/>
        </w:rPr>
        <w:t xml:space="preserve"> 2006 ;31(3):135-42. [PMID 16469498 DOI: 10.1016/j.tibs.2006.01.001. Epub 2006 Feb 15]</w:t>
      </w:r>
    </w:p>
    <w:p>
      <w:pPr>
        <w:adjustRightInd w:val="0"/>
        <w:snapToGrid w:val="0"/>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Flora SJ</w:t>
      </w:r>
      <w:r>
        <w:rPr>
          <w:rFonts w:ascii="Book Antiqua" w:hAnsi="Book Antiqua" w:eastAsia="Book Antiqua" w:cs="Book Antiqua"/>
          <w:color w:val="000000"/>
        </w:rPr>
        <w:t xml:space="preserve">, Pachauri V. Chelation in metal intoxication.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2010; </w:t>
      </w:r>
      <w:r>
        <w:rPr>
          <w:rFonts w:ascii="Book Antiqua" w:hAnsi="Book Antiqua" w:eastAsia="Book Antiqua" w:cs="Book Antiqua"/>
          <w:b/>
          <w:bCs/>
          <w:color w:val="000000"/>
        </w:rPr>
        <w:t>7</w:t>
      </w:r>
      <w:r>
        <w:rPr>
          <w:rFonts w:ascii="Book Antiqua" w:hAnsi="Book Antiqua" w:eastAsia="Book Antiqua" w:cs="Book Antiqua"/>
          <w:color w:val="000000"/>
        </w:rPr>
        <w:t>: 2745-2788 [PMID: 20717537 DOI: 10.3390/ijerph7072745]</w:t>
      </w:r>
    </w:p>
    <w:p>
      <w:pPr>
        <w:adjustRightInd w:val="0"/>
        <w:snapToGrid w:val="0"/>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de Bie P</w:t>
      </w:r>
      <w:r>
        <w:rPr>
          <w:rFonts w:ascii="Book Antiqua" w:hAnsi="Book Antiqua" w:eastAsia="Book Antiqua" w:cs="Book Antiqua"/>
          <w:color w:val="000000"/>
        </w:rPr>
        <w:t xml:space="preserve">, Muller P, Wijmenga C, Klomp LW. Molecular pathogenesis of Wilson and Menkes disease: correlation of mutations with molecular defects and disease phenotypes. </w:t>
      </w:r>
      <w:r>
        <w:rPr>
          <w:rFonts w:ascii="Book Antiqua" w:hAnsi="Book Antiqua" w:eastAsia="Book Antiqua" w:cs="Book Antiqua"/>
          <w:i/>
          <w:iCs/>
          <w:color w:val="000000"/>
        </w:rPr>
        <w:t>J Med Genet</w:t>
      </w:r>
      <w:r>
        <w:rPr>
          <w:rFonts w:ascii="Book Antiqua" w:hAnsi="Book Antiqua" w:eastAsia="Book Antiqua" w:cs="Book Antiqua"/>
          <w:color w:val="000000"/>
        </w:rPr>
        <w:t xml:space="preserve"> 2007; </w:t>
      </w:r>
      <w:r>
        <w:rPr>
          <w:rFonts w:ascii="Book Antiqua" w:hAnsi="Book Antiqua" w:eastAsia="Book Antiqua" w:cs="Book Antiqua"/>
          <w:b/>
          <w:bCs/>
          <w:color w:val="000000"/>
        </w:rPr>
        <w:t>44</w:t>
      </w:r>
      <w:r>
        <w:rPr>
          <w:rFonts w:ascii="Book Antiqua" w:hAnsi="Book Antiqua" w:eastAsia="Book Antiqua" w:cs="Book Antiqua"/>
          <w:color w:val="000000"/>
        </w:rPr>
        <w:t>: 673-688 [PMID: 17717039 DOI: 10.1136/jmg.2007.052746]</w:t>
      </w:r>
    </w:p>
    <w:p>
      <w:pPr>
        <w:adjustRightInd w:val="0"/>
        <w:snapToGrid w:val="0"/>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Lalioti V</w:t>
      </w:r>
      <w:r>
        <w:rPr>
          <w:rFonts w:ascii="Book Antiqua" w:hAnsi="Book Antiqua" w:eastAsia="Book Antiqua" w:cs="Book Antiqua"/>
          <w:color w:val="000000"/>
        </w:rPr>
        <w:t xml:space="preserve">, Sandoval I, Cassio D, Duclos-Vallée JC. Molecular pathology of Wilson's disease: a brief.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2010; </w:t>
      </w:r>
      <w:r>
        <w:rPr>
          <w:rFonts w:ascii="Book Antiqua" w:hAnsi="Book Antiqua" w:eastAsia="Book Antiqua" w:cs="Book Antiqua"/>
          <w:b/>
          <w:bCs/>
          <w:color w:val="000000"/>
        </w:rPr>
        <w:t>53</w:t>
      </w:r>
      <w:r>
        <w:rPr>
          <w:rFonts w:ascii="Book Antiqua" w:hAnsi="Book Antiqua" w:eastAsia="Book Antiqua" w:cs="Book Antiqua"/>
          <w:color w:val="000000"/>
        </w:rPr>
        <w:t>: 1151-1153 [PMID: 20832891 DOI: 10.1016/j.jhep.2010.07.008]</w:t>
      </w:r>
    </w:p>
    <w:p>
      <w:pPr>
        <w:adjustRightInd w:val="0"/>
        <w:snapToGrid w:val="0"/>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Peisach J</w:t>
      </w:r>
      <w:r>
        <w:rPr>
          <w:rFonts w:ascii="Book Antiqua" w:hAnsi="Book Antiqua" w:eastAsia="Book Antiqua" w:cs="Book Antiqua"/>
          <w:color w:val="000000"/>
        </w:rPr>
        <w:t xml:space="preserve">, Blumberg WE. A mechanism for the action of penicillamine in the treatment of Wilson's disease. </w:t>
      </w:r>
      <w:r>
        <w:rPr>
          <w:rFonts w:ascii="Book Antiqua" w:hAnsi="Book Antiqua" w:eastAsia="Book Antiqua" w:cs="Book Antiqua"/>
          <w:i/>
          <w:iCs/>
          <w:color w:val="000000"/>
        </w:rPr>
        <w:t>Mol Pharmacol</w:t>
      </w:r>
      <w:r>
        <w:rPr>
          <w:rFonts w:ascii="Book Antiqua" w:hAnsi="Book Antiqua" w:eastAsia="Book Antiqua" w:cs="Book Antiqua"/>
          <w:color w:val="000000"/>
        </w:rPr>
        <w:t xml:space="preserve"> 1969; </w:t>
      </w:r>
      <w:r>
        <w:rPr>
          <w:rFonts w:ascii="Book Antiqua" w:hAnsi="Book Antiqua" w:eastAsia="Book Antiqua" w:cs="Book Antiqua"/>
          <w:b/>
          <w:bCs/>
          <w:color w:val="000000"/>
        </w:rPr>
        <w:t>5</w:t>
      </w:r>
      <w:r>
        <w:rPr>
          <w:rFonts w:ascii="Book Antiqua" w:hAnsi="Book Antiqua" w:eastAsia="Book Antiqua" w:cs="Book Antiqua"/>
          <w:color w:val="000000"/>
        </w:rPr>
        <w:t>: 200-209 [PMID: 4306792]</w:t>
      </w:r>
    </w:p>
    <w:p>
      <w:pPr>
        <w:adjustRightInd w:val="0"/>
        <w:snapToGrid w:val="0"/>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Kukovetz WR</w:t>
      </w:r>
      <w:r>
        <w:rPr>
          <w:rFonts w:ascii="Book Antiqua" w:hAnsi="Book Antiqua" w:eastAsia="Book Antiqua" w:cs="Book Antiqua"/>
          <w:color w:val="000000"/>
        </w:rPr>
        <w:t xml:space="preserve">, Beubler E, Kreuzig F, Moritz AJ, Nirnberger G, Werner-Breitenecker L. Bioavailability and pharmacokinetics of D-penicillamine. </w:t>
      </w:r>
      <w:r>
        <w:rPr>
          <w:rFonts w:ascii="Book Antiqua" w:hAnsi="Book Antiqua" w:eastAsia="Book Antiqua" w:cs="Book Antiqua"/>
          <w:i/>
          <w:iCs/>
          <w:color w:val="000000"/>
        </w:rPr>
        <w:t>J Rheumatol</w:t>
      </w:r>
      <w:r>
        <w:rPr>
          <w:rFonts w:ascii="Book Antiqua" w:hAnsi="Book Antiqua" w:eastAsia="Book Antiqua" w:cs="Book Antiqua"/>
          <w:color w:val="000000"/>
        </w:rPr>
        <w:t xml:space="preserve"> 1983; </w:t>
      </w:r>
      <w:r>
        <w:rPr>
          <w:rFonts w:ascii="Book Antiqua" w:hAnsi="Book Antiqua" w:eastAsia="Book Antiqua" w:cs="Book Antiqua"/>
          <w:b/>
          <w:bCs/>
          <w:color w:val="000000"/>
        </w:rPr>
        <w:t>10</w:t>
      </w:r>
      <w:r>
        <w:rPr>
          <w:rFonts w:ascii="Book Antiqua" w:hAnsi="Book Antiqua" w:eastAsia="Book Antiqua" w:cs="Book Antiqua"/>
          <w:color w:val="000000"/>
        </w:rPr>
        <w:t>: 90-94 [PMID: 6842492]</w:t>
      </w:r>
    </w:p>
    <w:p>
      <w:pPr>
        <w:adjustRightInd w:val="0"/>
        <w:snapToGrid w:val="0"/>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Netter P</w:t>
      </w:r>
      <w:r>
        <w:rPr>
          <w:rFonts w:ascii="Book Antiqua" w:hAnsi="Book Antiqua" w:eastAsia="Book Antiqua" w:cs="Book Antiqua"/>
          <w:color w:val="000000"/>
        </w:rPr>
        <w:t xml:space="preserve">, Bannwarth B, Péré P, Nicolas A. Clinical pharmacokinetics of D-penicillamine. </w:t>
      </w:r>
      <w:r>
        <w:rPr>
          <w:rFonts w:ascii="Book Antiqua" w:hAnsi="Book Antiqua" w:eastAsia="Book Antiqua" w:cs="Book Antiqua"/>
          <w:i/>
          <w:iCs/>
          <w:color w:val="000000"/>
        </w:rPr>
        <w:t>Clin Pharmacokinet</w:t>
      </w:r>
      <w:r>
        <w:rPr>
          <w:rFonts w:ascii="Book Antiqua" w:hAnsi="Book Antiqua" w:eastAsia="Book Antiqua" w:cs="Book Antiqua"/>
          <w:color w:val="000000"/>
        </w:rPr>
        <w:t xml:space="preserve"> 1987; </w:t>
      </w:r>
      <w:r>
        <w:rPr>
          <w:rFonts w:ascii="Book Antiqua" w:hAnsi="Book Antiqua" w:eastAsia="Book Antiqua" w:cs="Book Antiqua"/>
          <w:b/>
          <w:bCs/>
          <w:color w:val="000000"/>
        </w:rPr>
        <w:t>13</w:t>
      </w:r>
      <w:r>
        <w:rPr>
          <w:rFonts w:ascii="Book Antiqua" w:hAnsi="Book Antiqua" w:eastAsia="Book Antiqua" w:cs="Book Antiqua"/>
          <w:color w:val="000000"/>
        </w:rPr>
        <w:t>: 317-333 [PMID: 3319347 DOI: 10.2165/00003088-198713050-00003]</w:t>
      </w:r>
    </w:p>
    <w:p>
      <w:pPr>
        <w:adjustRightInd w:val="0"/>
        <w:snapToGrid w:val="0"/>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Langlois DK</w:t>
      </w:r>
      <w:r>
        <w:rPr>
          <w:rFonts w:ascii="Book Antiqua" w:hAnsi="Book Antiqua" w:eastAsia="Book Antiqua" w:cs="Book Antiqua"/>
          <w:color w:val="000000"/>
        </w:rPr>
        <w:t xml:space="preserve">, Lehner AF, Buchweitz JP, Ross DE, Johnson MB, Kruger JM, Bailie MB, Hauptman JG, Schall WD. Pharmacokinetics and relative bioavailability of D-penicillamine in fasted and nonfasted dogs. </w:t>
      </w:r>
      <w:r>
        <w:rPr>
          <w:rFonts w:ascii="Book Antiqua" w:hAnsi="Book Antiqua" w:eastAsia="Book Antiqua" w:cs="Book Antiqua"/>
          <w:i/>
          <w:iCs/>
          <w:color w:val="000000"/>
        </w:rPr>
        <w:t>J Vet Intern Med</w:t>
      </w:r>
      <w:r>
        <w:rPr>
          <w:rFonts w:ascii="Book Antiqua" w:hAnsi="Book Antiqua" w:eastAsia="Book Antiqua" w:cs="Book Antiqua"/>
          <w:color w:val="000000"/>
        </w:rPr>
        <w:t xml:space="preserve"> 2013; </w:t>
      </w:r>
      <w:r>
        <w:rPr>
          <w:rFonts w:ascii="Book Antiqua" w:hAnsi="Book Antiqua" w:eastAsia="Book Antiqua" w:cs="Book Antiqua"/>
          <w:b/>
          <w:bCs/>
          <w:color w:val="000000"/>
        </w:rPr>
        <w:t>27</w:t>
      </w:r>
      <w:r>
        <w:rPr>
          <w:rFonts w:ascii="Book Antiqua" w:hAnsi="Book Antiqua" w:eastAsia="Book Antiqua" w:cs="Book Antiqua"/>
          <w:color w:val="000000"/>
        </w:rPr>
        <w:t>: 1071-1076 [PMID: 23875792 DOI: 10.1111/jvim.12147]</w:t>
      </w:r>
    </w:p>
    <w:p>
      <w:pPr>
        <w:adjustRightInd w:val="0"/>
        <w:snapToGrid w:val="0"/>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Roberts EA</w:t>
      </w:r>
      <w:r>
        <w:rPr>
          <w:rFonts w:ascii="Book Antiqua" w:hAnsi="Book Antiqua" w:eastAsia="Book Antiqua" w:cs="Book Antiqua"/>
          <w:color w:val="000000"/>
        </w:rPr>
        <w:t xml:space="preserve">, Schilsky ML; American Association for Study of Liver Diseases (AASLD). Diagnosis and treatment of Wilson disease: an update.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2008; </w:t>
      </w:r>
      <w:r>
        <w:rPr>
          <w:rFonts w:ascii="Book Antiqua" w:hAnsi="Book Antiqua" w:eastAsia="Book Antiqua" w:cs="Book Antiqua"/>
          <w:b/>
          <w:bCs/>
          <w:color w:val="000000"/>
        </w:rPr>
        <w:t>47</w:t>
      </w:r>
      <w:r>
        <w:rPr>
          <w:rFonts w:ascii="Book Antiqua" w:hAnsi="Book Antiqua" w:eastAsia="Book Antiqua" w:cs="Book Antiqua"/>
          <w:color w:val="000000"/>
        </w:rPr>
        <w:t>: 2089-2111 [PMID: 18506894 DOI: 10.1002/hep.22261]</w:t>
      </w:r>
    </w:p>
    <w:p>
      <w:pPr>
        <w:adjustRightInd w:val="0"/>
        <w:snapToGrid w:val="0"/>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Litwin T</w:t>
      </w:r>
      <w:r>
        <w:rPr>
          <w:rFonts w:ascii="Book Antiqua" w:hAnsi="Book Antiqua" w:eastAsia="Book Antiqua" w:cs="Book Antiqua"/>
          <w:color w:val="000000"/>
        </w:rPr>
        <w:t xml:space="preserve">, Dzieżyc K, Karliński M, Chabik G, Czepiel W, Członkowska A. Early neurological worsening in patients with Wilson's disease. </w:t>
      </w:r>
      <w:r>
        <w:rPr>
          <w:rFonts w:ascii="Book Antiqua" w:hAnsi="Book Antiqua" w:eastAsia="Book Antiqua" w:cs="Book Antiqua"/>
          <w:i/>
          <w:iCs/>
          <w:color w:val="000000"/>
        </w:rPr>
        <w:t>J Neurol Sci</w:t>
      </w:r>
      <w:r>
        <w:rPr>
          <w:rFonts w:ascii="Book Antiqua" w:hAnsi="Book Antiqua" w:eastAsia="Book Antiqua" w:cs="Book Antiqua"/>
          <w:color w:val="000000"/>
        </w:rPr>
        <w:t xml:space="preserve"> 2015; </w:t>
      </w:r>
      <w:r>
        <w:rPr>
          <w:rFonts w:ascii="Book Antiqua" w:hAnsi="Book Antiqua" w:eastAsia="Book Antiqua" w:cs="Book Antiqua"/>
          <w:b/>
          <w:bCs/>
          <w:color w:val="000000"/>
        </w:rPr>
        <w:t>355</w:t>
      </w:r>
      <w:r>
        <w:rPr>
          <w:rFonts w:ascii="Book Antiqua" w:hAnsi="Book Antiqua" w:eastAsia="Book Antiqua" w:cs="Book Antiqua"/>
          <w:color w:val="000000"/>
        </w:rPr>
        <w:t>: 162-167 [PMID: 26071888 DOI: 10.1016/j.jns.2015.06.010]</w:t>
      </w:r>
    </w:p>
    <w:p>
      <w:pPr>
        <w:adjustRightInd w:val="0"/>
        <w:snapToGrid w:val="0"/>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Lu J</w:t>
      </w:r>
      <w:r>
        <w:rPr>
          <w:rFonts w:ascii="Book Antiqua" w:hAnsi="Book Antiqua" w:eastAsia="Book Antiqua" w:cs="Book Antiqua"/>
          <w:color w:val="000000"/>
        </w:rPr>
        <w:t xml:space="preserve">. Triethylenetetramine pharmacology and its clinical applications. </w:t>
      </w:r>
      <w:r>
        <w:rPr>
          <w:rFonts w:ascii="Book Antiqua" w:hAnsi="Book Antiqua" w:eastAsia="Book Antiqua" w:cs="Book Antiqua"/>
          <w:i/>
          <w:iCs/>
          <w:color w:val="000000"/>
        </w:rPr>
        <w:t>Mol Cancer Ther</w:t>
      </w:r>
      <w:r>
        <w:rPr>
          <w:rFonts w:ascii="Book Antiqua" w:hAnsi="Book Antiqua" w:eastAsia="Book Antiqua" w:cs="Book Antiqua"/>
          <w:color w:val="000000"/>
        </w:rPr>
        <w:t xml:space="preserve"> 2010; </w:t>
      </w:r>
      <w:r>
        <w:rPr>
          <w:rFonts w:ascii="Book Antiqua" w:hAnsi="Book Antiqua" w:eastAsia="Book Antiqua" w:cs="Book Antiqua"/>
          <w:b/>
          <w:bCs/>
          <w:color w:val="000000"/>
        </w:rPr>
        <w:t>9</w:t>
      </w:r>
      <w:r>
        <w:rPr>
          <w:rFonts w:ascii="Book Antiqua" w:hAnsi="Book Antiqua" w:eastAsia="Book Antiqua" w:cs="Book Antiqua"/>
          <w:color w:val="000000"/>
        </w:rPr>
        <w:t>: 2458-2467 [PMID: 20660601 DOI: 10.1158/1535-7163.MCT-10-0523]</w:t>
      </w:r>
    </w:p>
    <w:p>
      <w:pPr>
        <w:adjustRightInd w:val="0"/>
        <w:snapToGrid w:val="0"/>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European Association for Study of Liver.</w:t>
      </w:r>
      <w:r>
        <w:rPr>
          <w:rFonts w:ascii="Book Antiqua" w:hAnsi="Book Antiqua" w:eastAsia="Book Antiqua" w:cs="Book Antiqua"/>
          <w:color w:val="000000"/>
        </w:rPr>
        <w:t xml:space="preserve">. EASL Clinical Practice Guidelines: Wilson's disease.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56</w:t>
      </w:r>
      <w:r>
        <w:rPr>
          <w:rFonts w:ascii="Book Antiqua" w:hAnsi="Book Antiqua" w:eastAsia="Book Antiqua" w:cs="Book Antiqua"/>
          <w:color w:val="000000"/>
        </w:rPr>
        <w:t>: 671-685 [PMID: 22340672 DOI: 10.1016/j.jhep.2011.11.007]</w:t>
      </w:r>
    </w:p>
    <w:p>
      <w:pPr>
        <w:adjustRightInd w:val="0"/>
        <w:snapToGrid w:val="0"/>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Smirnova J</w:t>
      </w:r>
      <w:r>
        <w:rPr>
          <w:rFonts w:ascii="Book Antiqua" w:hAnsi="Book Antiqua" w:eastAsia="Book Antiqua" w:cs="Book Antiqua"/>
          <w:color w:val="000000"/>
        </w:rPr>
        <w:t xml:space="preserve">, Kabin E, Järving I, Bragina O, Tõugu V, Plitz T, Palumaa P. Copper(I)-binding properties of de-coppering drugs for the treatment of Wilson disease. α-Lipoic acid as a potential anti-copper agent.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2018; </w:t>
      </w:r>
      <w:r>
        <w:rPr>
          <w:rFonts w:ascii="Book Antiqua" w:hAnsi="Book Antiqua" w:eastAsia="Book Antiqua" w:cs="Book Antiqua"/>
          <w:b/>
          <w:bCs/>
          <w:color w:val="000000"/>
        </w:rPr>
        <w:t>8</w:t>
      </w:r>
      <w:r>
        <w:rPr>
          <w:rFonts w:ascii="Book Antiqua" w:hAnsi="Book Antiqua" w:eastAsia="Book Antiqua" w:cs="Book Antiqua"/>
          <w:color w:val="000000"/>
        </w:rPr>
        <w:t>: 1463 [PMID: 29362485 DOI: 10.1038/s41598-018-19873-2]</w:t>
      </w:r>
    </w:p>
    <w:p>
      <w:pPr>
        <w:adjustRightInd w:val="0"/>
        <w:snapToGrid w:val="0"/>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Lau JY</w:t>
      </w:r>
      <w:r>
        <w:rPr>
          <w:rFonts w:ascii="Book Antiqua" w:hAnsi="Book Antiqua" w:eastAsia="Book Antiqua" w:cs="Book Antiqua"/>
          <w:color w:val="000000"/>
        </w:rPr>
        <w:t xml:space="preserve">, Lai CL, Wu PC, Pan HY, Lin HJ, Todd D. Wilson's disease: 35 years' experience. </w:t>
      </w:r>
      <w:r>
        <w:rPr>
          <w:rFonts w:ascii="Book Antiqua" w:hAnsi="Book Antiqua" w:eastAsia="Book Antiqua" w:cs="Book Antiqua"/>
          <w:i/>
          <w:iCs/>
          <w:color w:val="000000"/>
        </w:rPr>
        <w:t>Q J Med</w:t>
      </w:r>
      <w:r>
        <w:rPr>
          <w:rFonts w:ascii="Book Antiqua" w:hAnsi="Book Antiqua" w:eastAsia="Book Antiqua" w:cs="Book Antiqua"/>
          <w:color w:val="000000"/>
        </w:rPr>
        <w:t xml:space="preserve"> 1990; </w:t>
      </w:r>
      <w:r>
        <w:rPr>
          <w:rFonts w:ascii="Book Antiqua" w:hAnsi="Book Antiqua" w:eastAsia="Book Antiqua" w:cs="Book Antiqua"/>
          <w:b/>
          <w:bCs/>
          <w:color w:val="000000"/>
        </w:rPr>
        <w:t>75</w:t>
      </w:r>
      <w:r>
        <w:rPr>
          <w:rFonts w:ascii="Book Antiqua" w:hAnsi="Book Antiqua" w:eastAsia="Book Antiqua" w:cs="Book Antiqua"/>
          <w:color w:val="000000"/>
        </w:rPr>
        <w:t>: 597-605 [PMID: 2217665]</w:t>
      </w:r>
    </w:p>
    <w:p>
      <w:pPr>
        <w:adjustRightInd w:val="0"/>
        <w:snapToGrid w:val="0"/>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Svetel M</w:t>
      </w:r>
      <w:r>
        <w:rPr>
          <w:rFonts w:ascii="Book Antiqua" w:hAnsi="Book Antiqua" w:eastAsia="Book Antiqua" w:cs="Book Antiqua"/>
          <w:color w:val="000000"/>
        </w:rPr>
        <w:t xml:space="preserve">, Pekmezović T, Petrović I, Tomić A, Kresojević N, Jesić R, Kazić S, Raicević R, Stefanović D, Delibasić N, Zivanović D, Dordević M, Kostić VS. Long-term outcome in Serbian patients with Wilson disease. </w:t>
      </w:r>
      <w:r>
        <w:rPr>
          <w:rFonts w:ascii="Book Antiqua" w:hAnsi="Book Antiqua" w:eastAsia="Book Antiqua" w:cs="Book Antiqua"/>
          <w:i/>
          <w:iCs/>
          <w:color w:val="000000"/>
        </w:rPr>
        <w:t>Eur J Neurol</w:t>
      </w:r>
      <w:r>
        <w:rPr>
          <w:rFonts w:ascii="Book Antiqua" w:hAnsi="Book Antiqua" w:eastAsia="Book Antiqua" w:cs="Book Antiqua"/>
          <w:color w:val="000000"/>
        </w:rPr>
        <w:t xml:space="preserve"> 2009; </w:t>
      </w:r>
      <w:r>
        <w:rPr>
          <w:rFonts w:ascii="Book Antiqua" w:hAnsi="Book Antiqua" w:eastAsia="Book Antiqua" w:cs="Book Antiqua"/>
          <w:b/>
          <w:bCs/>
          <w:color w:val="000000"/>
        </w:rPr>
        <w:t>16</w:t>
      </w:r>
      <w:r>
        <w:rPr>
          <w:rFonts w:ascii="Book Antiqua" w:hAnsi="Book Antiqua" w:eastAsia="Book Antiqua" w:cs="Book Antiqua"/>
          <w:color w:val="000000"/>
        </w:rPr>
        <w:t>: 852-857 [PMID: 19473354 DOI: 10.1111/j.1468-1331.2009.02607.x]</w:t>
      </w:r>
    </w:p>
    <w:p>
      <w:pPr>
        <w:adjustRightInd w:val="0"/>
        <w:snapToGrid w:val="0"/>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Bruha R</w:t>
      </w:r>
      <w:r>
        <w:rPr>
          <w:rFonts w:ascii="Book Antiqua" w:hAnsi="Book Antiqua" w:eastAsia="Book Antiqua" w:cs="Book Antiqua"/>
          <w:color w:val="000000"/>
        </w:rPr>
        <w:t xml:space="preserve">, Marecek Z, Pospisilova L, Nevsimalova S, Vitek L, Martasek P, Nevoral J, Petrtyl J, Urbanek P, Jiraskova A, Ferenci P. Long-term follow-up of Wilson disease: natural history, treatment, mutations analysis and phenotypic correlation.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2011; </w:t>
      </w:r>
      <w:r>
        <w:rPr>
          <w:rFonts w:ascii="Book Antiqua" w:hAnsi="Book Antiqua" w:eastAsia="Book Antiqua" w:cs="Book Antiqua"/>
          <w:b/>
          <w:bCs/>
          <w:color w:val="000000"/>
        </w:rPr>
        <w:t>31</w:t>
      </w:r>
      <w:r>
        <w:rPr>
          <w:rFonts w:ascii="Book Antiqua" w:hAnsi="Book Antiqua" w:eastAsia="Book Antiqua" w:cs="Book Antiqua"/>
          <w:color w:val="000000"/>
        </w:rPr>
        <w:t>: 83-91 [PMID: 20958917 DOI: 10.1111/j.1478-3231.2010.02354.x]</w:t>
      </w:r>
    </w:p>
    <w:p>
      <w:pPr>
        <w:adjustRightInd w:val="0"/>
        <w:snapToGrid w:val="0"/>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Weiss KH</w:t>
      </w:r>
      <w:r>
        <w:rPr>
          <w:rFonts w:ascii="Book Antiqua" w:hAnsi="Book Antiqua" w:eastAsia="Book Antiqua" w:cs="Book Antiqua"/>
          <w:color w:val="000000"/>
        </w:rPr>
        <w:t xml:space="preserve">, Thurik F, Gotthardt DN, Schäfer M, Teufel U, Wiegand F, Merle U, Ferenci-Foerster D, Maieron A, Stauber R, Zoller H, Schmidt HH, Reuner U, Hefter H, Trocello JM, Houwen RH, Ferenci P, Stremmel W; EUROWILSON Consortium. Efficacy and safety of oral chelators in treatment of patients with Wilson disease.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11</w:t>
      </w:r>
      <w:r>
        <w:rPr>
          <w:rFonts w:ascii="Book Antiqua" w:hAnsi="Book Antiqua" w:eastAsia="Book Antiqua" w:cs="Book Antiqua"/>
          <w:color w:val="000000"/>
        </w:rPr>
        <w:t>: 1028-35.e1-2 [PMID: 23542331 DOI: 10.1016/j.cgh.2013.03.012]</w:t>
      </w:r>
    </w:p>
    <w:p>
      <w:pPr>
        <w:adjustRightInd w:val="0"/>
        <w:snapToGrid w:val="0"/>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Walshe JM</w:t>
      </w:r>
      <w:r>
        <w:rPr>
          <w:rFonts w:ascii="Book Antiqua" w:hAnsi="Book Antiqua" w:eastAsia="Book Antiqua" w:cs="Book Antiqua"/>
          <w:color w:val="000000"/>
        </w:rPr>
        <w:t xml:space="preserve">. Treatment of Wilson's disease with trientine (triethylene tetramine) dihydrochloride. </w:t>
      </w:r>
      <w:r>
        <w:rPr>
          <w:rFonts w:ascii="Book Antiqua" w:hAnsi="Book Antiqua" w:eastAsia="Book Antiqua" w:cs="Book Antiqua"/>
          <w:i/>
          <w:iCs/>
          <w:color w:val="000000"/>
        </w:rPr>
        <w:t>Lancet</w:t>
      </w:r>
      <w:r>
        <w:rPr>
          <w:rFonts w:ascii="Book Antiqua" w:hAnsi="Book Antiqua" w:eastAsia="Book Antiqua" w:cs="Book Antiqua"/>
          <w:color w:val="000000"/>
        </w:rPr>
        <w:t xml:space="preserve"> 1982; </w:t>
      </w:r>
      <w:r>
        <w:rPr>
          <w:rFonts w:ascii="Book Antiqua" w:hAnsi="Book Antiqua" w:eastAsia="Book Antiqua" w:cs="Book Antiqua"/>
          <w:b/>
          <w:bCs/>
          <w:color w:val="000000"/>
        </w:rPr>
        <w:t>1</w:t>
      </w:r>
      <w:r>
        <w:rPr>
          <w:rFonts w:ascii="Book Antiqua" w:hAnsi="Book Antiqua" w:eastAsia="Book Antiqua" w:cs="Book Antiqua"/>
          <w:color w:val="000000"/>
        </w:rPr>
        <w:t>: 643-647 [PMID: 6121964 DOI: 10.1016/s0140-6736(82)92201-2]</w:t>
      </w:r>
    </w:p>
    <w:p>
      <w:pPr>
        <w:adjustRightInd w:val="0"/>
        <w:snapToGrid w:val="0"/>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Scheinberg IH</w:t>
      </w:r>
      <w:r>
        <w:rPr>
          <w:rFonts w:ascii="Book Antiqua" w:hAnsi="Book Antiqua" w:eastAsia="Book Antiqua" w:cs="Book Antiqua"/>
          <w:color w:val="000000"/>
        </w:rPr>
        <w:t xml:space="preserve">, Jaffe ME, Sternlieb I. The use of trientine in preventing the effects of interrupting penicillamine therapy in Wilson's disease.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1987; </w:t>
      </w:r>
      <w:r>
        <w:rPr>
          <w:rFonts w:ascii="Book Antiqua" w:hAnsi="Book Antiqua" w:eastAsia="Book Antiqua" w:cs="Book Antiqua"/>
          <w:b/>
          <w:bCs/>
          <w:color w:val="000000"/>
        </w:rPr>
        <w:t>317</w:t>
      </w:r>
      <w:r>
        <w:rPr>
          <w:rFonts w:ascii="Book Antiqua" w:hAnsi="Book Antiqua" w:eastAsia="Book Antiqua" w:cs="Book Antiqua"/>
          <w:color w:val="000000"/>
        </w:rPr>
        <w:t>: 209-213 [PMID: 3600712 DOI: 10.1056/NEJM198707233170405]</w:t>
      </w:r>
    </w:p>
    <w:p>
      <w:pPr>
        <w:adjustRightInd w:val="0"/>
        <w:snapToGrid w:val="0"/>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Hölscher S</w:t>
      </w:r>
      <w:r>
        <w:rPr>
          <w:rFonts w:ascii="Book Antiqua" w:hAnsi="Book Antiqua" w:eastAsia="Book Antiqua" w:cs="Book Antiqua"/>
          <w:color w:val="000000"/>
        </w:rPr>
        <w:t xml:space="preserve">, Leinweber B, Hefter H, Reuner U, Günther P, Weiss KH, Oertel WH, Möller JC. Evaluation of the symptomatic treatment of residual neurological symptoms in Wilson disease. </w:t>
      </w:r>
      <w:r>
        <w:rPr>
          <w:rFonts w:ascii="Book Antiqua" w:hAnsi="Book Antiqua" w:eastAsia="Book Antiqua" w:cs="Book Antiqua"/>
          <w:i/>
          <w:iCs/>
          <w:color w:val="000000"/>
        </w:rPr>
        <w:t>Eur Neurol</w:t>
      </w:r>
      <w:r>
        <w:rPr>
          <w:rFonts w:ascii="Book Antiqua" w:hAnsi="Book Antiqua" w:eastAsia="Book Antiqua" w:cs="Book Antiqua"/>
          <w:color w:val="000000"/>
        </w:rPr>
        <w:t xml:space="preserve"> 2010; </w:t>
      </w:r>
      <w:r>
        <w:rPr>
          <w:rFonts w:ascii="Book Antiqua" w:hAnsi="Book Antiqua" w:eastAsia="Book Antiqua" w:cs="Book Antiqua"/>
          <w:b/>
          <w:bCs/>
          <w:color w:val="000000"/>
        </w:rPr>
        <w:t>64</w:t>
      </w:r>
      <w:r>
        <w:rPr>
          <w:rFonts w:ascii="Book Antiqua" w:hAnsi="Book Antiqua" w:eastAsia="Book Antiqua" w:cs="Book Antiqua"/>
          <w:color w:val="000000"/>
        </w:rPr>
        <w:t>: 83-87 [PMID: 20606453 DOI: 10.1159/000316066]</w:t>
      </w:r>
    </w:p>
    <w:p>
      <w:pPr>
        <w:adjustRightInd w:val="0"/>
        <w:snapToGrid w:val="0"/>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Medici V</w:t>
      </w:r>
      <w:r>
        <w:rPr>
          <w:rFonts w:ascii="Book Antiqua" w:hAnsi="Book Antiqua" w:eastAsia="Book Antiqua" w:cs="Book Antiqua"/>
          <w:color w:val="000000"/>
        </w:rPr>
        <w:t xml:space="preserve">, Trevisan CP, D'Incà R, Barollo M, Zancan L, Fagiuoli S, Martines D, Irato P, Sturniolo GC. Diagnosis and management of Wilson's disease: results of a single center experience.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2006; </w:t>
      </w:r>
      <w:r>
        <w:rPr>
          <w:rFonts w:ascii="Book Antiqua" w:hAnsi="Book Antiqua" w:eastAsia="Book Antiqua" w:cs="Book Antiqua"/>
          <w:b/>
          <w:bCs/>
          <w:color w:val="000000"/>
        </w:rPr>
        <w:t>40</w:t>
      </w:r>
      <w:r>
        <w:rPr>
          <w:rFonts w:ascii="Book Antiqua" w:hAnsi="Book Antiqua" w:eastAsia="Book Antiqua" w:cs="Book Antiqua"/>
          <w:color w:val="000000"/>
        </w:rPr>
        <w:t>: 936-941 [PMID: 17063115 DOI: 10.1097/01.mcg.0000225670.91722.59]</w:t>
      </w:r>
    </w:p>
    <w:p>
      <w:pPr>
        <w:adjustRightInd w:val="0"/>
        <w:snapToGrid w:val="0"/>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Czlonkowska A</w:t>
      </w:r>
      <w:r>
        <w:rPr>
          <w:rFonts w:ascii="Book Antiqua" w:hAnsi="Book Antiqua" w:eastAsia="Book Antiqua" w:cs="Book Antiqua"/>
          <w:color w:val="000000"/>
        </w:rPr>
        <w:t xml:space="preserve">, Gajda J, Rodo M. Effects of long-term treatment in Wilson's disease with D-penicillamine and zinc sulphate. </w:t>
      </w:r>
      <w:r>
        <w:rPr>
          <w:rFonts w:ascii="Book Antiqua" w:hAnsi="Book Antiqua" w:eastAsia="Book Antiqua" w:cs="Book Antiqua"/>
          <w:i/>
          <w:iCs/>
          <w:color w:val="000000"/>
        </w:rPr>
        <w:t>J Neurol</w:t>
      </w:r>
      <w:r>
        <w:rPr>
          <w:rFonts w:ascii="Book Antiqua" w:hAnsi="Book Antiqua" w:eastAsia="Book Antiqua" w:cs="Book Antiqua"/>
          <w:color w:val="000000"/>
        </w:rPr>
        <w:t xml:space="preserve"> 1996; </w:t>
      </w:r>
      <w:r>
        <w:rPr>
          <w:rFonts w:ascii="Book Antiqua" w:hAnsi="Book Antiqua" w:eastAsia="Book Antiqua" w:cs="Book Antiqua"/>
          <w:b/>
          <w:bCs/>
          <w:color w:val="000000"/>
        </w:rPr>
        <w:t>243</w:t>
      </w:r>
      <w:r>
        <w:rPr>
          <w:rFonts w:ascii="Book Antiqua" w:hAnsi="Book Antiqua" w:eastAsia="Book Antiqua" w:cs="Book Antiqua"/>
          <w:color w:val="000000"/>
        </w:rPr>
        <w:t>: 269-273 [PMID: 8936358 DOI: 10.1007/BF00868525]</w:t>
      </w:r>
    </w:p>
    <w:p>
      <w:pPr>
        <w:adjustRightInd w:val="0"/>
        <w:snapToGrid w:val="0"/>
        <w:spacing w:line="360" w:lineRule="auto"/>
        <w:jc w:val="both"/>
      </w:pPr>
      <w:r>
        <w:rPr>
          <w:rFonts w:hint="eastAsia" w:ascii="Book Antiqua" w:hAnsi="Book Antiqua" w:cs="Book Antiqua"/>
          <w:color w:val="000000"/>
          <w:lang w:eastAsia="zh-CN"/>
        </w:rPr>
        <w:t xml:space="preserve">26 </w:t>
      </w:r>
      <w:r>
        <w:rPr>
          <w:rFonts w:ascii="Book Antiqua" w:hAnsi="Book Antiqua" w:eastAsia="Book Antiqua" w:cs="Book Antiqua"/>
          <w:color w:val="000000"/>
        </w:rPr>
        <w:t xml:space="preserve">LiverTox: Clinical and Research Information on Drug-Induced Liver Injury [Internet]. Bethesda (MD): National Institute of Diabetes and Digestive and Kidney Diseases; 2012 [PMID: </w:t>
      </w:r>
      <w:bookmarkStart w:id="13" w:name="OLE_LINK332"/>
      <w:bookmarkStart w:id="14" w:name="OLE_LINK333"/>
      <w:r>
        <w:rPr>
          <w:rFonts w:ascii="Book Antiqua" w:hAnsi="Book Antiqua" w:eastAsia="Book Antiqua" w:cs="Book Antiqua"/>
          <w:color w:val="000000"/>
        </w:rPr>
        <w:t>31643176</w:t>
      </w:r>
      <w:bookmarkEnd w:id="13"/>
      <w:bookmarkEnd w:id="14"/>
      <w:r>
        <w:rPr>
          <w:rFonts w:ascii="Book Antiqua" w:hAnsi="Book Antiqua" w:eastAsia="Book Antiqua" w:cs="Book Antiqua"/>
          <w:color w:val="000000"/>
        </w:rPr>
        <w:t>]</w:t>
      </w:r>
    </w:p>
    <w:p>
      <w:pPr>
        <w:adjustRightInd w:val="0"/>
        <w:snapToGrid w:val="0"/>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Hall CL</w:t>
      </w:r>
      <w:r>
        <w:rPr>
          <w:rFonts w:ascii="Book Antiqua" w:hAnsi="Book Antiqua" w:eastAsia="Book Antiqua" w:cs="Book Antiqua"/>
          <w:color w:val="000000"/>
        </w:rPr>
        <w:t xml:space="preserve">, Jawad S, Harrison PR, MacKenzie JC, Bacon PA, Klouda PT, MacIver AG. Natural course of penicillamine nephropathy: a long term study of 33 patients. </w:t>
      </w:r>
      <w:r>
        <w:rPr>
          <w:rFonts w:ascii="Book Antiqua" w:hAnsi="Book Antiqua" w:eastAsia="Book Antiqua" w:cs="Book Antiqua"/>
          <w:i/>
          <w:iCs/>
          <w:color w:val="000000"/>
        </w:rPr>
        <w:t>Br Med J (Clin Res Ed)</w:t>
      </w:r>
      <w:r>
        <w:rPr>
          <w:rFonts w:ascii="Book Antiqua" w:hAnsi="Book Antiqua" w:eastAsia="Book Antiqua" w:cs="Book Antiqua"/>
          <w:color w:val="000000"/>
        </w:rPr>
        <w:t xml:space="preserve"> 1988; </w:t>
      </w:r>
      <w:r>
        <w:rPr>
          <w:rFonts w:ascii="Book Antiqua" w:hAnsi="Book Antiqua" w:eastAsia="Book Antiqua" w:cs="Book Antiqua"/>
          <w:b/>
          <w:bCs/>
          <w:color w:val="000000"/>
        </w:rPr>
        <w:t>296</w:t>
      </w:r>
      <w:r>
        <w:rPr>
          <w:rFonts w:ascii="Book Antiqua" w:hAnsi="Book Antiqua" w:eastAsia="Book Antiqua" w:cs="Book Antiqua"/>
          <w:color w:val="000000"/>
        </w:rPr>
        <w:t>: 1083-1086 [PMID: 3132218 DOI: 10.1136/bmj.296.6629.1083]</w:t>
      </w:r>
    </w:p>
    <w:p>
      <w:pPr>
        <w:adjustRightInd w:val="0"/>
        <w:snapToGrid w:val="0"/>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Bienaimé F</w:t>
      </w:r>
      <w:r>
        <w:rPr>
          <w:rFonts w:ascii="Book Antiqua" w:hAnsi="Book Antiqua" w:eastAsia="Book Antiqua" w:cs="Book Antiqua"/>
          <w:color w:val="000000"/>
        </w:rPr>
        <w:t xml:space="preserve">, Clerbaux G, Plaisier E, Mougenot B, Ronco P, Rougier JP. D-Penicillamine-induced ANCA-associated crescentic glomerulonephritis in Wilson disease. </w:t>
      </w:r>
      <w:r>
        <w:rPr>
          <w:rFonts w:ascii="Book Antiqua" w:hAnsi="Book Antiqua" w:eastAsia="Book Antiqua" w:cs="Book Antiqua"/>
          <w:i/>
          <w:iCs/>
          <w:color w:val="000000"/>
        </w:rPr>
        <w:t>Am J Kidney Dis</w:t>
      </w:r>
      <w:r>
        <w:rPr>
          <w:rFonts w:ascii="Book Antiqua" w:hAnsi="Book Antiqua" w:eastAsia="Book Antiqua" w:cs="Book Antiqua"/>
          <w:color w:val="000000"/>
        </w:rPr>
        <w:t xml:space="preserve"> 2007; </w:t>
      </w:r>
      <w:r>
        <w:rPr>
          <w:rFonts w:ascii="Book Antiqua" w:hAnsi="Book Antiqua" w:eastAsia="Book Antiqua" w:cs="Book Antiqua"/>
          <w:b/>
          <w:bCs/>
          <w:color w:val="000000"/>
        </w:rPr>
        <w:t>50</w:t>
      </w:r>
      <w:r>
        <w:rPr>
          <w:rFonts w:ascii="Book Antiqua" w:hAnsi="Book Antiqua" w:eastAsia="Book Antiqua" w:cs="Book Antiqua"/>
          <w:color w:val="000000"/>
        </w:rPr>
        <w:t>: 821-825 [PMID: 17954295 DOI: 10.1053/j.ajkd.2007.05.026]</w:t>
      </w:r>
    </w:p>
    <w:p>
      <w:pPr>
        <w:adjustRightInd w:val="0"/>
        <w:snapToGrid w:val="0"/>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Derk CT</w:t>
      </w:r>
      <w:r>
        <w:rPr>
          <w:rFonts w:ascii="Book Antiqua" w:hAnsi="Book Antiqua" w:eastAsia="Book Antiqua" w:cs="Book Antiqua"/>
          <w:color w:val="000000"/>
        </w:rPr>
        <w:t xml:space="preserve">, Jimenez SA. Goodpasture-like syndrome induced by D-penicillamine in a patient with systemic sclerosis: report and review of the literature. </w:t>
      </w:r>
      <w:r>
        <w:rPr>
          <w:rFonts w:ascii="Book Antiqua" w:hAnsi="Book Antiqua" w:eastAsia="Book Antiqua" w:cs="Book Antiqua"/>
          <w:i/>
          <w:iCs/>
          <w:color w:val="000000"/>
        </w:rPr>
        <w:t>J Rheumatol</w:t>
      </w:r>
      <w:r>
        <w:rPr>
          <w:rFonts w:ascii="Book Antiqua" w:hAnsi="Book Antiqua" w:eastAsia="Book Antiqua" w:cs="Book Antiqua"/>
          <w:color w:val="000000"/>
        </w:rPr>
        <w:t xml:space="preserve"> 2003; </w:t>
      </w:r>
      <w:r>
        <w:rPr>
          <w:rFonts w:ascii="Book Antiqua" w:hAnsi="Book Antiqua" w:eastAsia="Book Antiqua" w:cs="Book Antiqua"/>
          <w:b/>
          <w:bCs/>
          <w:color w:val="000000"/>
        </w:rPr>
        <w:t>30</w:t>
      </w:r>
      <w:r>
        <w:rPr>
          <w:rFonts w:ascii="Book Antiqua" w:hAnsi="Book Antiqua" w:eastAsia="Book Antiqua" w:cs="Book Antiqua"/>
          <w:color w:val="000000"/>
        </w:rPr>
        <w:t>: 1616-1620 [PMID: 12858467]</w:t>
      </w:r>
    </w:p>
    <w:p>
      <w:pPr>
        <w:adjustRightInd w:val="0"/>
        <w:snapToGrid w:val="0"/>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Billingsley LM</w:t>
      </w:r>
      <w:r>
        <w:rPr>
          <w:rFonts w:ascii="Book Antiqua" w:hAnsi="Book Antiqua" w:eastAsia="Book Antiqua" w:cs="Book Antiqua"/>
          <w:color w:val="000000"/>
        </w:rPr>
        <w:t xml:space="preserve">, Stevens MB. The relationship between D-penicillamine--induced proteinuria and prior gold nephropathy. </w:t>
      </w:r>
      <w:r>
        <w:rPr>
          <w:rFonts w:ascii="Book Antiqua" w:hAnsi="Book Antiqua" w:eastAsia="Book Antiqua" w:cs="Book Antiqua"/>
          <w:i/>
          <w:iCs/>
          <w:color w:val="000000"/>
        </w:rPr>
        <w:t>Johns Hopkins Med J</w:t>
      </w:r>
      <w:r>
        <w:rPr>
          <w:rFonts w:ascii="Book Antiqua" w:hAnsi="Book Antiqua" w:eastAsia="Book Antiqua" w:cs="Book Antiqua"/>
          <w:color w:val="000000"/>
        </w:rPr>
        <w:t xml:space="preserve"> 1981; </w:t>
      </w:r>
      <w:r>
        <w:rPr>
          <w:rFonts w:ascii="Book Antiqua" w:hAnsi="Book Antiqua" w:eastAsia="Book Antiqua" w:cs="Book Antiqua"/>
          <w:b/>
          <w:bCs/>
          <w:color w:val="000000"/>
        </w:rPr>
        <w:t>148</w:t>
      </w:r>
      <w:r>
        <w:rPr>
          <w:rFonts w:ascii="Book Antiqua" w:hAnsi="Book Antiqua" w:eastAsia="Book Antiqua" w:cs="Book Antiqua"/>
          <w:color w:val="000000"/>
        </w:rPr>
        <w:t>: 64-67 [PMID: 7206401]</w:t>
      </w:r>
    </w:p>
    <w:p>
      <w:pPr>
        <w:adjustRightInd w:val="0"/>
        <w:snapToGrid w:val="0"/>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Steen VD</w:t>
      </w:r>
      <w:r>
        <w:rPr>
          <w:rFonts w:ascii="Book Antiqua" w:hAnsi="Book Antiqua" w:eastAsia="Book Antiqua" w:cs="Book Antiqua"/>
          <w:color w:val="000000"/>
        </w:rPr>
        <w:t xml:space="preserve">, Blair S, Medsger TA Jr. The toxicity of D-penicillamine in systemic sclerosis. </w:t>
      </w:r>
      <w:r>
        <w:rPr>
          <w:rFonts w:ascii="Book Antiqua" w:hAnsi="Book Antiqua" w:eastAsia="Book Antiqua" w:cs="Book Antiqua"/>
          <w:i/>
          <w:iCs/>
          <w:color w:val="000000"/>
        </w:rPr>
        <w:t>Ann Intern Med</w:t>
      </w:r>
      <w:r>
        <w:rPr>
          <w:rFonts w:ascii="Book Antiqua" w:hAnsi="Book Antiqua" w:eastAsia="Book Antiqua" w:cs="Book Antiqua"/>
          <w:color w:val="000000"/>
        </w:rPr>
        <w:t xml:space="preserve"> 1986; </w:t>
      </w:r>
      <w:r>
        <w:rPr>
          <w:rFonts w:ascii="Book Antiqua" w:hAnsi="Book Antiqua" w:eastAsia="Book Antiqua" w:cs="Book Antiqua"/>
          <w:b/>
          <w:bCs/>
          <w:color w:val="000000"/>
        </w:rPr>
        <w:t>104</w:t>
      </w:r>
      <w:r>
        <w:rPr>
          <w:rFonts w:ascii="Book Antiqua" w:hAnsi="Book Antiqua" w:eastAsia="Book Antiqua" w:cs="Book Antiqua"/>
          <w:color w:val="000000"/>
        </w:rPr>
        <w:t>: 699-705 [PMID: 2938530 DOI: 10.7326/0003-4819-104-5-699]</w:t>
      </w:r>
    </w:p>
    <w:p>
      <w:pPr>
        <w:adjustRightInd w:val="0"/>
        <w:snapToGrid w:val="0"/>
        <w:spacing w:line="360" w:lineRule="auto"/>
        <w:jc w:val="both"/>
      </w:pPr>
      <w:r>
        <w:rPr>
          <w:rFonts w:ascii="Book Antiqua" w:hAnsi="Book Antiqua" w:eastAsia="Book Antiqua" w:cs="Book Antiqua"/>
          <w:color w:val="000000"/>
        </w:rPr>
        <w:t xml:space="preserve">32 Toxicity of longterm low dose D-penicillamine therapy in rheumatoid arthritis. Cooperative Systematic Studies of Rheumatic Disease Group. </w:t>
      </w:r>
      <w:r>
        <w:rPr>
          <w:rFonts w:ascii="Book Antiqua" w:hAnsi="Book Antiqua" w:eastAsia="Book Antiqua" w:cs="Book Antiqua"/>
          <w:i/>
          <w:iCs/>
          <w:color w:val="000000"/>
        </w:rPr>
        <w:t>J Rheumatol</w:t>
      </w:r>
      <w:r>
        <w:rPr>
          <w:rFonts w:ascii="Book Antiqua" w:hAnsi="Book Antiqua" w:eastAsia="Book Antiqua" w:cs="Book Antiqua"/>
          <w:color w:val="000000"/>
        </w:rPr>
        <w:t xml:space="preserve"> 1987; </w:t>
      </w:r>
      <w:r>
        <w:rPr>
          <w:rFonts w:ascii="Book Antiqua" w:hAnsi="Book Antiqua" w:eastAsia="Book Antiqua" w:cs="Book Antiqua"/>
          <w:b/>
          <w:bCs/>
          <w:color w:val="000000"/>
        </w:rPr>
        <w:t>14</w:t>
      </w:r>
      <w:r>
        <w:rPr>
          <w:rFonts w:ascii="Book Antiqua" w:hAnsi="Book Antiqua" w:eastAsia="Book Antiqua" w:cs="Book Antiqua"/>
          <w:color w:val="000000"/>
        </w:rPr>
        <w:t xml:space="preserve">: 67-73 [PMID: </w:t>
      </w:r>
      <w:bookmarkStart w:id="15" w:name="OLE_LINK330"/>
      <w:bookmarkStart w:id="16" w:name="OLE_LINK331"/>
      <w:r>
        <w:rPr>
          <w:rFonts w:ascii="Book Antiqua" w:hAnsi="Book Antiqua" w:eastAsia="Book Antiqua" w:cs="Book Antiqua"/>
          <w:color w:val="000000"/>
        </w:rPr>
        <w:t>2952797</w:t>
      </w:r>
      <w:bookmarkEnd w:id="15"/>
      <w:bookmarkEnd w:id="16"/>
      <w:r>
        <w:rPr>
          <w:rFonts w:ascii="Book Antiqua" w:hAnsi="Book Antiqua" w:eastAsia="Book Antiqua" w:cs="Book Antiqua"/>
          <w:color w:val="000000"/>
        </w:rPr>
        <w:t>]</w:t>
      </w:r>
    </w:p>
    <w:p>
      <w:pPr>
        <w:adjustRightInd w:val="0"/>
        <w:snapToGrid w:val="0"/>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Kay AG</w:t>
      </w:r>
      <w:r>
        <w:rPr>
          <w:rFonts w:ascii="Book Antiqua" w:hAnsi="Book Antiqua" w:eastAsia="Book Antiqua" w:cs="Book Antiqua"/>
          <w:color w:val="000000"/>
        </w:rPr>
        <w:t xml:space="preserve">. Myelotoxicity of D-penicillamine. </w:t>
      </w:r>
      <w:r>
        <w:rPr>
          <w:rFonts w:ascii="Book Antiqua" w:hAnsi="Book Antiqua" w:eastAsia="Book Antiqua" w:cs="Book Antiqua"/>
          <w:i/>
          <w:iCs/>
          <w:color w:val="000000"/>
        </w:rPr>
        <w:t>Ann Rheum Dis</w:t>
      </w:r>
      <w:r>
        <w:rPr>
          <w:rFonts w:ascii="Book Antiqua" w:hAnsi="Book Antiqua" w:eastAsia="Book Antiqua" w:cs="Book Antiqua"/>
          <w:color w:val="000000"/>
        </w:rPr>
        <w:t xml:space="preserve"> 1979; </w:t>
      </w:r>
      <w:r>
        <w:rPr>
          <w:rFonts w:ascii="Book Antiqua" w:hAnsi="Book Antiqua" w:eastAsia="Book Antiqua" w:cs="Book Antiqua"/>
          <w:b/>
          <w:bCs/>
          <w:color w:val="000000"/>
        </w:rPr>
        <w:t>38</w:t>
      </w:r>
      <w:r>
        <w:rPr>
          <w:rFonts w:ascii="Book Antiqua" w:hAnsi="Book Antiqua" w:eastAsia="Book Antiqua" w:cs="Book Antiqua"/>
          <w:color w:val="000000"/>
        </w:rPr>
        <w:t>: 232-236 [PMID: 485580 DOI: 10.1136/ard.38.3.232]</w:t>
      </w:r>
    </w:p>
    <w:p>
      <w:pPr>
        <w:adjustRightInd w:val="0"/>
        <w:snapToGrid w:val="0"/>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Jaffe IA</w:t>
      </w:r>
      <w:r>
        <w:rPr>
          <w:rFonts w:ascii="Book Antiqua" w:hAnsi="Book Antiqua" w:eastAsia="Book Antiqua" w:cs="Book Antiqua"/>
          <w:color w:val="000000"/>
        </w:rPr>
        <w:t xml:space="preserve">. Adverse effects profile of sulfhydryl compounds in man. </w:t>
      </w:r>
      <w:r>
        <w:rPr>
          <w:rFonts w:ascii="Book Antiqua" w:hAnsi="Book Antiqua" w:eastAsia="Book Antiqua" w:cs="Book Antiqua"/>
          <w:i/>
          <w:iCs/>
          <w:color w:val="000000"/>
        </w:rPr>
        <w:t>Am J Med</w:t>
      </w:r>
      <w:r>
        <w:rPr>
          <w:rFonts w:ascii="Book Antiqua" w:hAnsi="Book Antiqua" w:eastAsia="Book Antiqua" w:cs="Book Antiqua"/>
          <w:color w:val="000000"/>
        </w:rPr>
        <w:t xml:space="preserve"> 1986; </w:t>
      </w:r>
      <w:r>
        <w:rPr>
          <w:rFonts w:ascii="Book Antiqua" w:hAnsi="Book Antiqua" w:eastAsia="Book Antiqua" w:cs="Book Antiqua"/>
          <w:b/>
          <w:bCs/>
          <w:color w:val="000000"/>
        </w:rPr>
        <w:t>80</w:t>
      </w:r>
      <w:r>
        <w:rPr>
          <w:rFonts w:ascii="Book Antiqua" w:hAnsi="Book Antiqua" w:eastAsia="Book Antiqua" w:cs="Book Antiqua"/>
          <w:color w:val="000000"/>
        </w:rPr>
        <w:t>: 471-476 [PMID: 2937293 DOI: 10.1016/0002-9343(86)90722-9]</w:t>
      </w:r>
    </w:p>
    <w:p>
      <w:pPr>
        <w:adjustRightInd w:val="0"/>
        <w:snapToGrid w:val="0"/>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Gupta P</w:t>
      </w:r>
      <w:r>
        <w:rPr>
          <w:rFonts w:ascii="Book Antiqua" w:hAnsi="Book Antiqua" w:eastAsia="Book Antiqua" w:cs="Book Antiqua"/>
          <w:color w:val="000000"/>
        </w:rPr>
        <w:t xml:space="preserve">, Choksi M, Goel A, Zachariah U, Sajith KG, Ramachandran J, Chandy G, Kurian G, Rebekah G, Eapen CE. Maintenance zinc therapy after initial penicillamine chelation to treat symptomatic hepatic Wilson's disease in resource constrained setting. </w:t>
      </w:r>
      <w:r>
        <w:rPr>
          <w:rFonts w:ascii="Book Antiqua" w:hAnsi="Book Antiqua" w:eastAsia="Book Antiqua" w:cs="Book Antiqua"/>
          <w:i/>
          <w:iCs/>
          <w:color w:val="000000"/>
        </w:rPr>
        <w:t>Indian J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37</w:t>
      </w:r>
      <w:r>
        <w:rPr>
          <w:rFonts w:ascii="Book Antiqua" w:hAnsi="Book Antiqua" w:eastAsia="Book Antiqua" w:cs="Book Antiqua"/>
          <w:color w:val="000000"/>
        </w:rPr>
        <w:t>: 31-38 [PMID: 29457214 DOI: 10.1007/s12664-018-0829-x]</w:t>
      </w:r>
    </w:p>
    <w:p>
      <w:pPr>
        <w:adjustRightInd w:val="0"/>
        <w:snapToGrid w:val="0"/>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Pitman SK</w:t>
      </w:r>
      <w:r>
        <w:rPr>
          <w:rFonts w:ascii="Book Antiqua" w:hAnsi="Book Antiqua" w:eastAsia="Book Antiqua" w:cs="Book Antiqua"/>
          <w:color w:val="000000"/>
        </w:rPr>
        <w:t xml:space="preserve">, Huynh T, Bjarnason TA, An J, Malkhasyan KA. A case report and focused literature review of d-penicillamine and severe neutropenia: A serious toxicity from a seldom-used drug. </w:t>
      </w:r>
      <w:r>
        <w:rPr>
          <w:rFonts w:ascii="Book Antiqua" w:hAnsi="Book Antiqua" w:eastAsia="Book Antiqua" w:cs="Book Antiqua"/>
          <w:i/>
          <w:iCs/>
          <w:color w:val="000000"/>
        </w:rPr>
        <w:t>Clin Case Rep</w:t>
      </w:r>
      <w:r>
        <w:rPr>
          <w:rFonts w:ascii="Book Antiqua" w:hAnsi="Book Antiqua" w:eastAsia="Book Antiqua" w:cs="Book Antiqua"/>
          <w:color w:val="000000"/>
        </w:rPr>
        <w:t xml:space="preserve"> 2019; </w:t>
      </w:r>
      <w:r>
        <w:rPr>
          <w:rFonts w:ascii="Book Antiqua" w:hAnsi="Book Antiqua" w:eastAsia="Book Antiqua" w:cs="Book Antiqua"/>
          <w:b/>
          <w:bCs/>
          <w:color w:val="000000"/>
        </w:rPr>
        <w:t>7</w:t>
      </w:r>
      <w:r>
        <w:rPr>
          <w:rFonts w:ascii="Book Antiqua" w:hAnsi="Book Antiqua" w:eastAsia="Book Antiqua" w:cs="Book Antiqua"/>
          <w:color w:val="000000"/>
        </w:rPr>
        <w:t>: 990-994 [PMID: 31110732 DOI: 10.1002/ccr3.2125]</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37 </w:t>
      </w:r>
      <w:r>
        <w:rPr>
          <w:rFonts w:ascii="Book Antiqua" w:hAnsi="Book Antiqua" w:eastAsia="Book Antiqua" w:cs="Book Antiqua"/>
          <w:b/>
          <w:bCs/>
          <w:color w:val="000000"/>
        </w:rPr>
        <w:t>Petrides PE</w:t>
      </w:r>
      <w:r>
        <w:rPr>
          <w:rFonts w:ascii="Book Antiqua" w:hAnsi="Book Antiqua" w:eastAsia="Book Antiqua" w:cs="Book Antiqua"/>
          <w:color w:val="000000"/>
        </w:rPr>
        <w:t xml:space="preserve">, Gerhartz HH. D-penicillamine-induced agranulocytosis: hematological remission upon treatment with recombinant GM-CSF. </w:t>
      </w:r>
      <w:r>
        <w:rPr>
          <w:rFonts w:ascii="Book Antiqua" w:hAnsi="Book Antiqua" w:eastAsia="Book Antiqua" w:cs="Book Antiqua"/>
          <w:i/>
          <w:iCs/>
          <w:color w:val="000000"/>
        </w:rPr>
        <w:t>Z Rheumatol</w:t>
      </w:r>
      <w:r>
        <w:rPr>
          <w:rFonts w:ascii="Book Antiqua" w:hAnsi="Book Antiqua" w:eastAsia="Book Antiqua" w:cs="Book Antiqua"/>
          <w:color w:val="000000"/>
        </w:rPr>
        <w:t xml:space="preserve"> 1991;</w:t>
      </w:r>
      <w:r>
        <w:rPr>
          <w:rFonts w:hint="eastAsia" w:ascii="Book Antiqua" w:hAnsi="Book Antiqua" w:eastAsia="宋体" w:cs="Book Antiqua"/>
          <w:color w:val="000000"/>
          <w:lang w:val="en-US" w:eastAsia="zh-CN"/>
        </w:rPr>
        <w:t xml:space="preserve"> </w:t>
      </w:r>
      <w:r>
        <w:rPr>
          <w:rFonts w:ascii="Book Antiqua" w:hAnsi="Book Antiqua" w:eastAsia="Book Antiqua" w:cs="Book Antiqua"/>
          <w:b/>
          <w:bCs/>
          <w:color w:val="000000"/>
        </w:rPr>
        <w:t>50</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328-</w:t>
      </w:r>
      <w:r>
        <w:rPr>
          <w:rFonts w:hint="eastAsia" w:ascii="Book Antiqua" w:hAnsi="Book Antiqua" w:eastAsia="宋体" w:cs="Book Antiqua"/>
          <w:color w:val="000000"/>
          <w:lang w:val="en-US" w:eastAsia="zh-CN"/>
        </w:rPr>
        <w:t>32</w:t>
      </w:r>
      <w:r>
        <w:rPr>
          <w:rFonts w:ascii="Book Antiqua" w:hAnsi="Book Antiqua" w:eastAsia="Book Antiqua" w:cs="Book Antiqua"/>
          <w:color w:val="000000"/>
        </w:rPr>
        <w:t>9 [PMID: 1776370]</w:t>
      </w:r>
      <w:bookmarkStart w:id="19" w:name="_GoBack"/>
      <w:bookmarkEnd w:id="19"/>
    </w:p>
    <w:p>
      <w:pPr>
        <w:adjustRightInd w:val="0"/>
        <w:snapToGrid w:val="0"/>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Ishak R</w:t>
      </w:r>
      <w:r>
        <w:rPr>
          <w:rFonts w:ascii="Book Antiqua" w:hAnsi="Book Antiqua" w:eastAsia="Book Antiqua" w:cs="Book Antiqua"/>
          <w:color w:val="000000"/>
        </w:rPr>
        <w:t xml:space="preserve">, Abbas O. Penicillamine revisited: historic overview and review of the clinical uses and cutaneous adverse effects. </w:t>
      </w:r>
      <w:r>
        <w:rPr>
          <w:rFonts w:ascii="Book Antiqua" w:hAnsi="Book Antiqua" w:eastAsia="Book Antiqua" w:cs="Book Antiqua"/>
          <w:i/>
          <w:iCs/>
          <w:color w:val="000000"/>
        </w:rPr>
        <w:t>Am J Clin Dermatol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14</w:t>
      </w:r>
      <w:r>
        <w:rPr>
          <w:rFonts w:ascii="Book Antiqua" w:hAnsi="Book Antiqua" w:eastAsia="Book Antiqua" w:cs="Book Antiqua"/>
          <w:color w:val="000000"/>
        </w:rPr>
        <w:t>: 223-233 [PMID: 23605177 DOI: 10.1007/s40257-013-0022-z]</w:t>
      </w:r>
    </w:p>
    <w:p>
      <w:pPr>
        <w:adjustRightInd w:val="0"/>
        <w:snapToGrid w:val="0"/>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Nishida H</w:t>
      </w:r>
      <w:r>
        <w:rPr>
          <w:rFonts w:ascii="Book Antiqua" w:hAnsi="Book Antiqua" w:eastAsia="Book Antiqua" w:cs="Book Antiqua"/>
          <w:color w:val="000000"/>
        </w:rPr>
        <w:t xml:space="preserve">, Sahashi K. [Penicillamine-induced myasthenia gravis]. </w:t>
      </w:r>
      <w:r>
        <w:rPr>
          <w:rFonts w:ascii="Book Antiqua" w:hAnsi="Book Antiqua" w:eastAsia="Book Antiqua" w:cs="Book Antiqua"/>
          <w:i/>
          <w:iCs/>
          <w:color w:val="000000"/>
        </w:rPr>
        <w:t>Ryoikibetsu Shokogun Shirizu</w:t>
      </w:r>
      <w:r>
        <w:rPr>
          <w:rFonts w:ascii="Book Antiqua" w:hAnsi="Book Antiqua" w:eastAsia="Book Antiqua" w:cs="Book Antiqua"/>
          <w:color w:val="000000"/>
        </w:rPr>
        <w:t xml:space="preserve"> 2001: 351-353 [PMID: 11596408]</w:t>
      </w:r>
    </w:p>
    <w:p>
      <w:pPr>
        <w:adjustRightInd w:val="0"/>
        <w:snapToGrid w:val="0"/>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Lee Y</w:t>
      </w:r>
      <w:r>
        <w:rPr>
          <w:rFonts w:ascii="Book Antiqua" w:hAnsi="Book Antiqua" w:eastAsia="Book Antiqua" w:cs="Book Antiqua"/>
          <w:color w:val="000000"/>
        </w:rPr>
        <w:t xml:space="preserve">, Lee ST, Cho H. D-penicillamine-induced ANA (+) ANCA (+) vasculitis in pediatric patients with Wilson's disease. </w:t>
      </w:r>
      <w:r>
        <w:rPr>
          <w:rFonts w:ascii="Book Antiqua" w:hAnsi="Book Antiqua" w:eastAsia="Book Antiqua" w:cs="Book Antiqua"/>
          <w:i/>
          <w:iCs/>
          <w:color w:val="000000"/>
        </w:rPr>
        <w:t>Clin Nephrol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85</w:t>
      </w:r>
      <w:r>
        <w:rPr>
          <w:rFonts w:ascii="Book Antiqua" w:hAnsi="Book Antiqua" w:eastAsia="Book Antiqua" w:cs="Book Antiqua"/>
          <w:color w:val="000000"/>
        </w:rPr>
        <w:t>: 296-300 [PMID: 26784915 DOI: 10.5414/CN108763]</w:t>
      </w:r>
    </w:p>
    <w:p>
      <w:pPr>
        <w:adjustRightInd w:val="0"/>
        <w:snapToGrid w:val="0"/>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Deutscher J</w:t>
      </w:r>
      <w:r>
        <w:rPr>
          <w:rFonts w:ascii="Book Antiqua" w:hAnsi="Book Antiqua" w:eastAsia="Book Antiqua" w:cs="Book Antiqua"/>
          <w:color w:val="000000"/>
        </w:rPr>
        <w:t xml:space="preserve">, Kiess W, Scheerschmidt G, Willgerodt H. Potential hepatotoxicity of penicillamine treatment in three patients with Wilson's disease.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1999; </w:t>
      </w:r>
      <w:r>
        <w:rPr>
          <w:rFonts w:ascii="Book Antiqua" w:hAnsi="Book Antiqua" w:eastAsia="Book Antiqua" w:cs="Book Antiqua"/>
          <w:b/>
          <w:bCs/>
          <w:color w:val="000000"/>
        </w:rPr>
        <w:t>29</w:t>
      </w:r>
      <w:r>
        <w:rPr>
          <w:rFonts w:ascii="Book Antiqua" w:hAnsi="Book Antiqua" w:eastAsia="Book Antiqua" w:cs="Book Antiqua"/>
          <w:color w:val="000000"/>
        </w:rPr>
        <w:t>: 628 [PMID: 10554138 DOI: 10.1097/00005176-199911000-00031]</w:t>
      </w:r>
    </w:p>
    <w:p>
      <w:pPr>
        <w:adjustRightInd w:val="0"/>
        <w:snapToGrid w:val="0"/>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Kalita J</w:t>
      </w:r>
      <w:r>
        <w:rPr>
          <w:rFonts w:ascii="Book Antiqua" w:hAnsi="Book Antiqua" w:eastAsia="Book Antiqua" w:cs="Book Antiqua"/>
          <w:color w:val="000000"/>
        </w:rPr>
        <w:t xml:space="preserve">, Kumar V, Ranjan A, Misra UK. Role of Oxidative Stress in the Worsening of Neurologic Wilson Disease Following Chelating Therapy. </w:t>
      </w:r>
      <w:r>
        <w:rPr>
          <w:rFonts w:ascii="Book Antiqua" w:hAnsi="Book Antiqua" w:eastAsia="Book Antiqua" w:cs="Book Antiqua"/>
          <w:i/>
          <w:iCs/>
          <w:color w:val="000000"/>
        </w:rPr>
        <w:t>Neuromolecular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17</w:t>
      </w:r>
      <w:r>
        <w:rPr>
          <w:rFonts w:ascii="Book Antiqua" w:hAnsi="Book Antiqua" w:eastAsia="Book Antiqua" w:cs="Book Antiqua"/>
          <w:color w:val="000000"/>
        </w:rPr>
        <w:t>: 364-372 [PMID: 26224517 DOI: 10.1007/s12017-015-8364-8]</w:t>
      </w:r>
    </w:p>
    <w:p>
      <w:pPr>
        <w:adjustRightInd w:val="0"/>
        <w:snapToGrid w:val="0"/>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Cramer JA</w:t>
      </w:r>
      <w:r>
        <w:rPr>
          <w:rFonts w:ascii="Book Antiqua" w:hAnsi="Book Antiqua" w:eastAsia="Book Antiqua" w:cs="Book Antiqua"/>
          <w:color w:val="000000"/>
        </w:rPr>
        <w:t xml:space="preserve">, Roy A, Burrell A, Fairchild CJ, Fuldeore MJ, Ollendorf DA, Wong PK. Medication compliance and persistence: terminology and definitions. </w:t>
      </w:r>
      <w:r>
        <w:rPr>
          <w:rFonts w:ascii="Book Antiqua" w:hAnsi="Book Antiqua" w:eastAsia="Book Antiqua" w:cs="Book Antiqua"/>
          <w:i/>
          <w:iCs/>
          <w:color w:val="000000"/>
        </w:rPr>
        <w:t>Value Health</w:t>
      </w:r>
      <w:r>
        <w:rPr>
          <w:rFonts w:ascii="Book Antiqua" w:hAnsi="Book Antiqua" w:eastAsia="Book Antiqua" w:cs="Book Antiqua"/>
          <w:color w:val="000000"/>
        </w:rPr>
        <w:t xml:space="preserve"> 2008; </w:t>
      </w:r>
      <w:r>
        <w:rPr>
          <w:rFonts w:ascii="Book Antiqua" w:hAnsi="Book Antiqua" w:eastAsia="Book Antiqua" w:cs="Book Antiqua"/>
          <w:b/>
          <w:bCs/>
          <w:color w:val="000000"/>
        </w:rPr>
        <w:t>11</w:t>
      </w:r>
      <w:r>
        <w:rPr>
          <w:rFonts w:ascii="Book Antiqua" w:hAnsi="Book Antiqua" w:eastAsia="Book Antiqua" w:cs="Book Antiqua"/>
          <w:color w:val="000000"/>
        </w:rPr>
        <w:t>: 44-47 [PMID: 18237359 DOI: 10.1111/j.1524-4733.2007.00213.x]</w:t>
      </w:r>
    </w:p>
    <w:p>
      <w:pPr>
        <w:adjustRightInd w:val="0"/>
        <w:snapToGrid w:val="0"/>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Masełbas W</w:t>
      </w:r>
      <w:r>
        <w:rPr>
          <w:rFonts w:ascii="Book Antiqua" w:hAnsi="Book Antiqua" w:eastAsia="Book Antiqua" w:cs="Book Antiqua"/>
          <w:color w:val="000000"/>
        </w:rPr>
        <w:t xml:space="preserve">, Członkowska A, Litwin T, Niewada M. Persistence with treatment for Wilson disease: a retrospective study. </w:t>
      </w:r>
      <w:r>
        <w:rPr>
          <w:rFonts w:ascii="Book Antiqua" w:hAnsi="Book Antiqua" w:eastAsia="Book Antiqua" w:cs="Book Antiqua"/>
          <w:i/>
          <w:iCs/>
          <w:color w:val="000000"/>
        </w:rPr>
        <w:t>BMC Neurol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278 [PMID: 31718567 DOI: 10.1186/s12883-019-1502-4]</w:t>
      </w:r>
    </w:p>
    <w:p>
      <w:pPr>
        <w:adjustRightInd w:val="0"/>
        <w:snapToGrid w:val="0"/>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Lössner A</w:t>
      </w:r>
      <w:r>
        <w:rPr>
          <w:rFonts w:ascii="Book Antiqua" w:hAnsi="Book Antiqua" w:eastAsia="Book Antiqua" w:cs="Book Antiqua"/>
          <w:color w:val="000000"/>
        </w:rPr>
        <w:t xml:space="preserve">, Lössner J, Bachmann H, Zotter J. The Kayser-Fleischer ring during long-term treatment in Wilson's disease (hepatolenticular degeneration). A follow-up study. </w:t>
      </w:r>
      <w:r>
        <w:rPr>
          <w:rFonts w:ascii="Book Antiqua" w:hAnsi="Book Antiqua" w:eastAsia="Book Antiqua" w:cs="Book Antiqua"/>
          <w:i/>
          <w:iCs/>
          <w:color w:val="000000"/>
        </w:rPr>
        <w:t>Graefes Arch Clin Exp Ophthalmol</w:t>
      </w:r>
      <w:r>
        <w:rPr>
          <w:rFonts w:ascii="Book Antiqua" w:hAnsi="Book Antiqua" w:eastAsia="Book Antiqua" w:cs="Book Antiqua"/>
          <w:color w:val="000000"/>
        </w:rPr>
        <w:t xml:space="preserve"> 1986; </w:t>
      </w:r>
      <w:r>
        <w:rPr>
          <w:rFonts w:ascii="Book Antiqua" w:hAnsi="Book Antiqua" w:eastAsia="Book Antiqua" w:cs="Book Antiqua"/>
          <w:b/>
          <w:bCs/>
          <w:color w:val="000000"/>
        </w:rPr>
        <w:t>224</w:t>
      </w:r>
      <w:r>
        <w:rPr>
          <w:rFonts w:ascii="Book Antiqua" w:hAnsi="Book Antiqua" w:eastAsia="Book Antiqua" w:cs="Book Antiqua"/>
          <w:color w:val="000000"/>
        </w:rPr>
        <w:t>: 152-155 [PMID: 3949188 DOI: 10.1007/BF02141489]</w:t>
      </w:r>
    </w:p>
    <w:p>
      <w:pPr>
        <w:adjustRightInd w:val="0"/>
        <w:snapToGrid w:val="0"/>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Fenu M</w:t>
      </w:r>
      <w:r>
        <w:rPr>
          <w:rFonts w:ascii="Book Antiqua" w:hAnsi="Book Antiqua" w:eastAsia="Book Antiqua" w:cs="Book Antiqua"/>
          <w:color w:val="000000"/>
        </w:rPr>
        <w:t xml:space="preserve">, Liggi M, Demelia E, Sorbello O, Civolani A, Demelia L. Kayser-Fleischer ring in Wilson's disease: a cohort study. </w:t>
      </w:r>
      <w:r>
        <w:rPr>
          <w:rFonts w:ascii="Book Antiqua" w:hAnsi="Book Antiqua" w:eastAsia="Book Antiqua" w:cs="Book Antiqua"/>
          <w:i/>
          <w:iCs/>
          <w:color w:val="000000"/>
        </w:rPr>
        <w:t>Eur J Intern Med</w:t>
      </w:r>
      <w:r>
        <w:rPr>
          <w:rFonts w:ascii="Book Antiqua" w:hAnsi="Book Antiqua" w:eastAsia="Book Antiqua" w:cs="Book Antiqua"/>
          <w:color w:val="000000"/>
        </w:rPr>
        <w:t xml:space="preserve"> 2012; </w:t>
      </w:r>
      <w:r>
        <w:rPr>
          <w:rFonts w:ascii="Book Antiqua" w:hAnsi="Book Antiqua" w:eastAsia="Book Antiqua" w:cs="Book Antiqua"/>
          <w:b/>
          <w:bCs/>
          <w:color w:val="000000"/>
        </w:rPr>
        <w:t>23</w:t>
      </w:r>
      <w:r>
        <w:rPr>
          <w:rFonts w:ascii="Book Antiqua" w:hAnsi="Book Antiqua" w:eastAsia="Book Antiqua" w:cs="Book Antiqua"/>
          <w:color w:val="000000"/>
        </w:rPr>
        <w:t>: e150-e156 [PMID: 22863441 DOI: 10.1016/j.ejim.2012.04.005]</w:t>
      </w:r>
    </w:p>
    <w:p>
      <w:pPr>
        <w:adjustRightInd w:val="0"/>
        <w:snapToGrid w:val="0"/>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Esmaeli B</w:t>
      </w:r>
      <w:r>
        <w:rPr>
          <w:rFonts w:ascii="Book Antiqua" w:hAnsi="Book Antiqua" w:eastAsia="Book Antiqua" w:cs="Book Antiqua"/>
          <w:color w:val="000000"/>
        </w:rPr>
        <w:t xml:space="preserve">, Burnstine MA, Martonyi CL, Sugar A, Johnson V, Brewer GJ. Regression of Kayser-Fleischer rings during oral zinc therapy: correlation with systemic manifestations of Wilson's disease. </w:t>
      </w:r>
      <w:r>
        <w:rPr>
          <w:rFonts w:ascii="Book Antiqua" w:hAnsi="Book Antiqua" w:eastAsia="Book Antiqua" w:cs="Book Antiqua"/>
          <w:i/>
          <w:iCs/>
          <w:color w:val="000000"/>
        </w:rPr>
        <w:t>Cornea</w:t>
      </w:r>
      <w:r>
        <w:rPr>
          <w:rFonts w:ascii="Book Antiqua" w:hAnsi="Book Antiqua" w:eastAsia="Book Antiqua" w:cs="Book Antiqua"/>
          <w:color w:val="000000"/>
        </w:rPr>
        <w:t xml:space="preserve"> 1996; </w:t>
      </w:r>
      <w:r>
        <w:rPr>
          <w:rFonts w:ascii="Book Antiqua" w:hAnsi="Book Antiqua" w:eastAsia="Book Antiqua" w:cs="Book Antiqua"/>
          <w:b/>
          <w:bCs/>
          <w:color w:val="000000"/>
        </w:rPr>
        <w:t>15</w:t>
      </w:r>
      <w:r>
        <w:rPr>
          <w:rFonts w:ascii="Book Antiqua" w:hAnsi="Book Antiqua" w:eastAsia="Book Antiqua" w:cs="Book Antiqua"/>
          <w:color w:val="000000"/>
        </w:rPr>
        <w:t>: 582-588 [PMID: 8899270]</w:t>
      </w:r>
    </w:p>
    <w:p>
      <w:pPr>
        <w:adjustRightInd w:val="0"/>
        <w:snapToGrid w:val="0"/>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Marcellini M</w:t>
      </w:r>
      <w:r>
        <w:rPr>
          <w:rFonts w:ascii="Book Antiqua" w:hAnsi="Book Antiqua" w:eastAsia="Book Antiqua" w:cs="Book Antiqua"/>
          <w:color w:val="000000"/>
        </w:rPr>
        <w:t xml:space="preserve">, Di Ciommo V, Callea F, Devito R, Comparcola D, Sartorelli MR, Carelli G, Nobili V. Treatment of Wilson's disease with zinc from the time of diagnosis in pediatric patients: a single-hospital, 10-year follow-up study. </w:t>
      </w:r>
      <w:r>
        <w:rPr>
          <w:rFonts w:ascii="Book Antiqua" w:hAnsi="Book Antiqua" w:eastAsia="Book Antiqua" w:cs="Book Antiqua"/>
          <w:i/>
          <w:iCs/>
          <w:color w:val="000000"/>
        </w:rPr>
        <w:t>J Lab Clin Med</w:t>
      </w:r>
      <w:r>
        <w:rPr>
          <w:rFonts w:ascii="Book Antiqua" w:hAnsi="Book Antiqua" w:eastAsia="Book Antiqua" w:cs="Book Antiqua"/>
          <w:color w:val="000000"/>
        </w:rPr>
        <w:t xml:space="preserve"> 2005; </w:t>
      </w:r>
      <w:r>
        <w:rPr>
          <w:rFonts w:ascii="Book Antiqua" w:hAnsi="Book Antiqua" w:eastAsia="Book Antiqua" w:cs="Book Antiqua"/>
          <w:b/>
          <w:bCs/>
          <w:color w:val="000000"/>
        </w:rPr>
        <w:t>145</w:t>
      </w:r>
      <w:r>
        <w:rPr>
          <w:rFonts w:ascii="Book Antiqua" w:hAnsi="Book Antiqua" w:eastAsia="Book Antiqua" w:cs="Book Antiqua"/>
          <w:color w:val="000000"/>
        </w:rPr>
        <w:t>: 139-143 [PMID: 15871305 DOI: 10.1016/j.lab.2005.01.007]</w:t>
      </w:r>
    </w:p>
    <w:p>
      <w:pPr>
        <w:adjustRightInd w:val="0"/>
        <w:snapToGrid w:val="0"/>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Suvarna JC</w:t>
      </w:r>
      <w:r>
        <w:rPr>
          <w:rFonts w:ascii="Book Antiqua" w:hAnsi="Book Antiqua" w:eastAsia="Book Antiqua" w:cs="Book Antiqua"/>
          <w:color w:val="000000"/>
        </w:rPr>
        <w:t xml:space="preserve">. Kayser-Fleischer ring. </w:t>
      </w:r>
      <w:r>
        <w:rPr>
          <w:rFonts w:ascii="Book Antiqua" w:hAnsi="Book Antiqua" w:eastAsia="Book Antiqua" w:cs="Book Antiqua"/>
          <w:i/>
          <w:iCs/>
          <w:color w:val="000000"/>
        </w:rPr>
        <w:t>J Postgrad Med</w:t>
      </w:r>
      <w:r>
        <w:rPr>
          <w:rFonts w:ascii="Book Antiqua" w:hAnsi="Book Antiqua" w:eastAsia="Book Antiqua" w:cs="Book Antiqua"/>
          <w:color w:val="000000"/>
        </w:rPr>
        <w:t xml:space="preserve"> 2008; </w:t>
      </w:r>
      <w:r>
        <w:rPr>
          <w:rFonts w:ascii="Book Antiqua" w:hAnsi="Book Antiqua" w:eastAsia="Book Antiqua" w:cs="Book Antiqua"/>
          <w:b/>
          <w:bCs/>
          <w:color w:val="000000"/>
        </w:rPr>
        <w:t>54</w:t>
      </w:r>
      <w:r>
        <w:rPr>
          <w:rFonts w:ascii="Book Antiqua" w:hAnsi="Book Antiqua" w:eastAsia="Book Antiqua" w:cs="Book Antiqua"/>
          <w:color w:val="000000"/>
        </w:rPr>
        <w:t>: 238-240 [PMID: 18626182 DOI: 10.4103/0022-3859.41816]</w:t>
      </w:r>
    </w:p>
    <w:p>
      <w:pPr>
        <w:adjustRightInd w:val="0"/>
        <w:snapToGrid w:val="0"/>
        <w:spacing w:line="360" w:lineRule="auto"/>
        <w:jc w:val="both"/>
      </w:pPr>
      <w:r>
        <w:rPr>
          <w:rFonts w:ascii="Book Antiqua" w:hAnsi="Book Antiqua" w:eastAsia="Book Antiqua" w:cs="Book Antiqua"/>
          <w:color w:val="000000"/>
        </w:rPr>
        <w:t xml:space="preserve">50 </w:t>
      </w:r>
      <w:r>
        <w:rPr>
          <w:rFonts w:ascii="Book Antiqua" w:hAnsi="Book Antiqua" w:eastAsia="Book Antiqua" w:cs="Book Antiqua"/>
          <w:b/>
          <w:bCs/>
          <w:color w:val="000000"/>
        </w:rPr>
        <w:t>Das MC</w:t>
      </w:r>
      <w:r>
        <w:rPr>
          <w:rFonts w:ascii="Book Antiqua" w:hAnsi="Book Antiqua" w:eastAsia="Book Antiqua" w:cs="Book Antiqua"/>
          <w:color w:val="000000"/>
        </w:rPr>
        <w:t xml:space="preserve">, Sen Sarma M, Srivastava A, Yachha SK, Poddar U. Effect of chelation therapy in pediatric Wilson's disease: Liver and endoscopic outcome. </w:t>
      </w:r>
      <w:r>
        <w:rPr>
          <w:rFonts w:ascii="Book Antiqua" w:hAnsi="Book Antiqua" w:eastAsia="Book Antiqua" w:cs="Book Antiqua"/>
          <w:i/>
          <w:iCs/>
          <w:color w:val="000000"/>
        </w:rPr>
        <w:t>J Hepatobiliary Pancreat Sci</w:t>
      </w:r>
      <w:r>
        <w:rPr>
          <w:rFonts w:ascii="Book Antiqua" w:hAnsi="Book Antiqua" w:eastAsia="Book Antiqua" w:cs="Book Antiqua"/>
          <w:color w:val="000000"/>
        </w:rPr>
        <w:t xml:space="preserve"> 2021; </w:t>
      </w:r>
      <w:r>
        <w:rPr>
          <w:rFonts w:ascii="Book Antiqua" w:hAnsi="Book Antiqua" w:eastAsia="Book Antiqua" w:cs="Book Antiqua"/>
          <w:b/>
          <w:bCs/>
          <w:color w:val="000000"/>
        </w:rPr>
        <w:t>28</w:t>
      </w:r>
      <w:r>
        <w:rPr>
          <w:rFonts w:ascii="Book Antiqua" w:hAnsi="Book Antiqua" w:eastAsia="Book Antiqua" w:cs="Book Antiqua"/>
          <w:color w:val="000000"/>
        </w:rPr>
        <w:t>: 336-345 [PMID: 32745371 DOI: 10.1002/jhbp.812]</w:t>
      </w:r>
    </w:p>
    <w:p>
      <w:pPr>
        <w:adjustRightInd w:val="0"/>
        <w:snapToGrid w:val="0"/>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Aggarwal A</w:t>
      </w:r>
      <w:r>
        <w:rPr>
          <w:rFonts w:ascii="Book Antiqua" w:hAnsi="Book Antiqua" w:eastAsia="Book Antiqua" w:cs="Book Antiqua"/>
          <w:color w:val="000000"/>
        </w:rPr>
        <w:t xml:space="preserve">, Aggarwal N, Nagral A, Jankharia G, Bhatt M. A novel Global Assessment Scale for Wilson's Disease (GAS for WD). </w:t>
      </w:r>
      <w:r>
        <w:rPr>
          <w:rFonts w:ascii="Book Antiqua" w:hAnsi="Book Antiqua" w:eastAsia="Book Antiqua" w:cs="Book Antiqua"/>
          <w:i/>
          <w:iCs/>
          <w:color w:val="000000"/>
        </w:rPr>
        <w:t>Mov Disord</w:t>
      </w:r>
      <w:r>
        <w:rPr>
          <w:rFonts w:ascii="Book Antiqua" w:hAnsi="Book Antiqua" w:eastAsia="Book Antiqua" w:cs="Book Antiqua"/>
          <w:color w:val="000000"/>
        </w:rPr>
        <w:t xml:space="preserve"> 2009; </w:t>
      </w:r>
      <w:r>
        <w:rPr>
          <w:rFonts w:ascii="Book Antiqua" w:hAnsi="Book Antiqua" w:eastAsia="Book Antiqua" w:cs="Book Antiqua"/>
          <w:b/>
          <w:bCs/>
          <w:color w:val="000000"/>
        </w:rPr>
        <w:t>24</w:t>
      </w:r>
      <w:r>
        <w:rPr>
          <w:rFonts w:ascii="Book Antiqua" w:hAnsi="Book Antiqua" w:eastAsia="Book Antiqua" w:cs="Book Antiqua"/>
          <w:color w:val="000000"/>
        </w:rPr>
        <w:t>: 509-518 [PMID: 19115420 DOI: 10.1002/mds.22231]</w:t>
      </w:r>
    </w:p>
    <w:p>
      <w:pPr>
        <w:adjustRightInd w:val="0"/>
        <w:snapToGrid w:val="0"/>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Prashanth LK</w:t>
      </w:r>
      <w:r>
        <w:rPr>
          <w:rFonts w:ascii="Book Antiqua" w:hAnsi="Book Antiqua" w:eastAsia="Book Antiqua" w:cs="Book Antiqua"/>
          <w:color w:val="000000"/>
        </w:rPr>
        <w:t xml:space="preserve">, Taly AB, Sinha S, Ravishankar S, Arunodaya GR, Vasudev MK, Swamy HS. Prognostic factors in patients presenting with severe neurological forms of Wilson's disease. </w:t>
      </w:r>
      <w:r>
        <w:rPr>
          <w:rFonts w:ascii="Book Antiqua" w:hAnsi="Book Antiqua" w:eastAsia="Book Antiqua" w:cs="Book Antiqua"/>
          <w:i/>
          <w:iCs/>
          <w:color w:val="000000"/>
        </w:rPr>
        <w:t>QJM</w:t>
      </w:r>
      <w:r>
        <w:rPr>
          <w:rFonts w:ascii="Book Antiqua" w:hAnsi="Book Antiqua" w:eastAsia="Book Antiqua" w:cs="Book Antiqua"/>
          <w:color w:val="000000"/>
        </w:rPr>
        <w:t xml:space="preserve"> 2005; </w:t>
      </w:r>
      <w:r>
        <w:rPr>
          <w:rFonts w:ascii="Book Antiqua" w:hAnsi="Book Antiqua" w:eastAsia="Book Antiqua" w:cs="Book Antiqua"/>
          <w:b/>
          <w:bCs/>
          <w:color w:val="000000"/>
        </w:rPr>
        <w:t>98</w:t>
      </w:r>
      <w:r>
        <w:rPr>
          <w:rFonts w:ascii="Book Antiqua" w:hAnsi="Book Antiqua" w:eastAsia="Book Antiqua" w:cs="Book Antiqua"/>
          <w:color w:val="000000"/>
        </w:rPr>
        <w:t>: 557-563 [PMID: 16006499 DOI: 10.1093/qjmed/hci095]</w:t>
      </w:r>
    </w:p>
    <w:p>
      <w:pPr>
        <w:adjustRightInd w:val="0"/>
        <w:snapToGrid w:val="0"/>
        <w:spacing w:line="360" w:lineRule="auto"/>
        <w:jc w:val="both"/>
      </w:pPr>
      <w:r>
        <w:rPr>
          <w:rFonts w:ascii="Book Antiqua" w:hAnsi="Book Antiqua" w:eastAsia="Book Antiqua" w:cs="Book Antiqua"/>
          <w:color w:val="000000"/>
        </w:rPr>
        <w:t xml:space="preserve">53 </w:t>
      </w:r>
      <w:r>
        <w:rPr>
          <w:rFonts w:ascii="Book Antiqua" w:hAnsi="Book Antiqua" w:eastAsia="Book Antiqua" w:cs="Book Antiqua"/>
          <w:b/>
          <w:bCs/>
          <w:color w:val="000000"/>
        </w:rPr>
        <w:t>Walshe JM</w:t>
      </w:r>
      <w:r>
        <w:rPr>
          <w:rFonts w:ascii="Book Antiqua" w:hAnsi="Book Antiqua" w:eastAsia="Book Antiqua" w:cs="Book Antiqua"/>
          <w:color w:val="000000"/>
        </w:rPr>
        <w:t xml:space="preserve">. The pattern of urinary copper excretion and its response to treatment in patients with Wilson's disease. </w:t>
      </w:r>
      <w:r>
        <w:rPr>
          <w:rFonts w:ascii="Book Antiqua" w:hAnsi="Book Antiqua" w:eastAsia="Book Antiqua" w:cs="Book Antiqua"/>
          <w:i/>
          <w:iCs/>
          <w:color w:val="000000"/>
        </w:rPr>
        <w:t>QJM</w:t>
      </w:r>
      <w:r>
        <w:rPr>
          <w:rFonts w:ascii="Book Antiqua" w:hAnsi="Book Antiqua" w:eastAsia="Book Antiqua" w:cs="Book Antiqua"/>
          <w:color w:val="000000"/>
        </w:rPr>
        <w:t xml:space="preserve"> 2011; </w:t>
      </w:r>
      <w:r>
        <w:rPr>
          <w:rFonts w:ascii="Book Antiqua" w:hAnsi="Book Antiqua" w:eastAsia="Book Antiqua" w:cs="Book Antiqua"/>
          <w:b/>
          <w:bCs/>
          <w:color w:val="000000"/>
        </w:rPr>
        <w:t>104</w:t>
      </w:r>
      <w:r>
        <w:rPr>
          <w:rFonts w:ascii="Book Antiqua" w:hAnsi="Book Antiqua" w:eastAsia="Book Antiqua" w:cs="Book Antiqua"/>
          <w:color w:val="000000"/>
        </w:rPr>
        <w:t>: 775-778 [PMID: 21622540 DOI: 10.1093/qjmed/hcr073]</w:t>
      </w:r>
    </w:p>
    <w:p>
      <w:pPr>
        <w:adjustRightInd w:val="0"/>
        <w:snapToGrid w:val="0"/>
        <w:spacing w:line="360" w:lineRule="auto"/>
        <w:jc w:val="both"/>
      </w:pPr>
      <w:r>
        <w:rPr>
          <w:rFonts w:ascii="Book Antiqua" w:hAnsi="Book Antiqua" w:eastAsia="Book Antiqua" w:cs="Book Antiqua"/>
          <w:color w:val="000000"/>
        </w:rPr>
        <w:t xml:space="preserve">54 </w:t>
      </w:r>
      <w:r>
        <w:rPr>
          <w:rFonts w:ascii="Book Antiqua" w:hAnsi="Book Antiqua" w:eastAsia="Book Antiqua" w:cs="Book Antiqua"/>
          <w:b/>
          <w:bCs/>
          <w:color w:val="000000"/>
        </w:rPr>
        <w:t>Twomey PJ</w:t>
      </w:r>
      <w:r>
        <w:rPr>
          <w:rFonts w:ascii="Book Antiqua" w:hAnsi="Book Antiqua" w:eastAsia="Book Antiqua" w:cs="Book Antiqua"/>
          <w:color w:val="000000"/>
        </w:rPr>
        <w:t xml:space="preserve">, Viljoen A, Reynolds TM, Wierzbicki AS. Non-ceruloplasmin-bound copper in routine clinical practice in different laboratories. </w:t>
      </w:r>
      <w:r>
        <w:rPr>
          <w:rFonts w:ascii="Book Antiqua" w:hAnsi="Book Antiqua" w:eastAsia="Book Antiqua" w:cs="Book Antiqua"/>
          <w:i/>
          <w:iCs/>
          <w:color w:val="000000"/>
        </w:rPr>
        <w:t>J Trace Elem Med Biol</w:t>
      </w:r>
      <w:r>
        <w:rPr>
          <w:rFonts w:ascii="Book Antiqua" w:hAnsi="Book Antiqua" w:eastAsia="Book Antiqua" w:cs="Book Antiqua"/>
          <w:color w:val="000000"/>
        </w:rPr>
        <w:t xml:space="preserve"> 2008; </w:t>
      </w:r>
      <w:r>
        <w:rPr>
          <w:rFonts w:ascii="Book Antiqua" w:hAnsi="Book Antiqua" w:eastAsia="Book Antiqua" w:cs="Book Antiqua"/>
          <w:b/>
          <w:bCs/>
          <w:color w:val="000000"/>
        </w:rPr>
        <w:t>22</w:t>
      </w:r>
      <w:r>
        <w:rPr>
          <w:rFonts w:ascii="Book Antiqua" w:hAnsi="Book Antiqua" w:eastAsia="Book Antiqua" w:cs="Book Antiqua"/>
          <w:color w:val="000000"/>
        </w:rPr>
        <w:t>: 50-53 [PMID: 18319140 DOI: 10.1016/j.jtemb.2007.11.001]</w:t>
      </w:r>
    </w:p>
    <w:p>
      <w:pPr>
        <w:adjustRightInd w:val="0"/>
        <w:snapToGrid w:val="0"/>
        <w:spacing w:line="360" w:lineRule="auto"/>
        <w:jc w:val="both"/>
      </w:pPr>
      <w:r>
        <w:rPr>
          <w:rFonts w:ascii="Book Antiqua" w:hAnsi="Book Antiqua" w:eastAsia="Book Antiqua" w:cs="Book Antiqua"/>
          <w:color w:val="000000"/>
        </w:rPr>
        <w:t xml:space="preserve">55 </w:t>
      </w:r>
      <w:r>
        <w:rPr>
          <w:rFonts w:ascii="Book Antiqua" w:hAnsi="Book Antiqua" w:eastAsia="Book Antiqua" w:cs="Book Antiqua"/>
          <w:b/>
          <w:bCs/>
          <w:color w:val="000000"/>
        </w:rPr>
        <w:t>Duncan A</w:t>
      </w:r>
      <w:r>
        <w:rPr>
          <w:rFonts w:ascii="Book Antiqua" w:hAnsi="Book Antiqua" w:eastAsia="Book Antiqua" w:cs="Book Antiqua"/>
          <w:color w:val="000000"/>
        </w:rPr>
        <w:t xml:space="preserve">, Yacoubian C, Beetham R, Catchpole A, Bullock D. The role of calculated non-caeruloplasmin-bound copper in Wilson's disease. </w:t>
      </w:r>
      <w:r>
        <w:rPr>
          <w:rFonts w:ascii="Book Antiqua" w:hAnsi="Book Antiqua" w:eastAsia="Book Antiqua" w:cs="Book Antiqua"/>
          <w:i/>
          <w:iCs/>
          <w:color w:val="000000"/>
        </w:rPr>
        <w:t>Ann Clin Biochem</w:t>
      </w:r>
      <w:r>
        <w:rPr>
          <w:rFonts w:ascii="Book Antiqua" w:hAnsi="Book Antiqua" w:eastAsia="Book Antiqua" w:cs="Book Antiqua"/>
          <w:color w:val="000000"/>
        </w:rPr>
        <w:t xml:space="preserve"> 2017; </w:t>
      </w:r>
      <w:r>
        <w:rPr>
          <w:rFonts w:ascii="Book Antiqua" w:hAnsi="Book Antiqua" w:eastAsia="Book Antiqua" w:cs="Book Antiqua"/>
          <w:b/>
          <w:bCs/>
          <w:color w:val="000000"/>
        </w:rPr>
        <w:t>54</w:t>
      </w:r>
      <w:r>
        <w:rPr>
          <w:rFonts w:ascii="Book Antiqua" w:hAnsi="Book Antiqua" w:eastAsia="Book Antiqua" w:cs="Book Antiqua"/>
          <w:color w:val="000000"/>
        </w:rPr>
        <w:t>: 649-654 [PMID: 27742851 DOI: 10.1177/0004563216676843]</w:t>
      </w:r>
    </w:p>
    <w:p>
      <w:pPr>
        <w:adjustRightInd w:val="0"/>
        <w:snapToGrid w:val="0"/>
        <w:spacing w:line="360" w:lineRule="auto"/>
        <w:jc w:val="both"/>
      </w:pPr>
      <w:r>
        <w:rPr>
          <w:rFonts w:ascii="Book Antiqua" w:hAnsi="Book Antiqua" w:eastAsia="Book Antiqua" w:cs="Book Antiqua"/>
          <w:color w:val="000000"/>
        </w:rPr>
        <w:t xml:space="preserve">56 </w:t>
      </w:r>
      <w:r>
        <w:rPr>
          <w:rFonts w:ascii="Book Antiqua" w:hAnsi="Book Antiqua" w:eastAsia="Book Antiqua" w:cs="Book Antiqua"/>
          <w:b/>
          <w:bCs/>
          <w:color w:val="000000"/>
        </w:rPr>
        <w:t>Schmitt F</w:t>
      </w:r>
      <w:r>
        <w:rPr>
          <w:rFonts w:ascii="Book Antiqua" w:hAnsi="Book Antiqua" w:eastAsia="Book Antiqua" w:cs="Book Antiqua"/>
          <w:color w:val="000000"/>
        </w:rPr>
        <w:t xml:space="preserve">, Podevin G, Poupon J, Roux J, Legras P, Trocello JM, Woimant F, Laprévote O, Nguyen TH, El Balkhi S. Evolution of exchangeable copper and relative exchangeable copper through the course of Wilson's disease in the Long Evans Cinnamon rat.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2013; </w:t>
      </w:r>
      <w:r>
        <w:rPr>
          <w:rFonts w:ascii="Book Antiqua" w:hAnsi="Book Antiqua" w:eastAsia="Book Antiqua" w:cs="Book Antiqua"/>
          <w:b/>
          <w:bCs/>
          <w:color w:val="000000"/>
        </w:rPr>
        <w:t>8</w:t>
      </w:r>
      <w:r>
        <w:rPr>
          <w:rFonts w:ascii="Book Antiqua" w:hAnsi="Book Antiqua" w:eastAsia="Book Antiqua" w:cs="Book Antiqua"/>
          <w:color w:val="000000"/>
        </w:rPr>
        <w:t>: e82323 [PMID: 24358170 DOI: 10.1371/journal.pone.0082323]</w:t>
      </w:r>
    </w:p>
    <w:p>
      <w:pPr>
        <w:adjustRightInd w:val="0"/>
        <w:snapToGrid w:val="0"/>
        <w:spacing w:line="360" w:lineRule="auto"/>
        <w:jc w:val="both"/>
      </w:pPr>
      <w:r>
        <w:rPr>
          <w:rFonts w:ascii="Book Antiqua" w:hAnsi="Book Antiqua" w:eastAsia="Book Antiqua" w:cs="Book Antiqua"/>
          <w:color w:val="000000"/>
        </w:rPr>
        <w:t xml:space="preserve">57 </w:t>
      </w:r>
      <w:r>
        <w:rPr>
          <w:rFonts w:ascii="Book Antiqua" w:hAnsi="Book Antiqua" w:eastAsia="Book Antiqua" w:cs="Book Antiqua"/>
          <w:bCs/>
          <w:color w:val="000000"/>
        </w:rPr>
        <w:t>UEG</w:t>
      </w:r>
      <w:r>
        <w:rPr>
          <w:rFonts w:ascii="Book Antiqua" w:hAnsi="Book Antiqua" w:eastAsia="Book Antiqua" w:cs="Book Antiqua"/>
          <w:color w:val="000000"/>
        </w:rPr>
        <w:t xml:space="preserve"> Week 2020 Poster Presentations. </w:t>
      </w:r>
      <w:r>
        <w:rPr>
          <w:rFonts w:ascii="Book Antiqua" w:hAnsi="Book Antiqua" w:eastAsia="Book Antiqua" w:cs="Book Antiqua"/>
          <w:i/>
          <w:iCs/>
          <w:color w:val="000000"/>
        </w:rPr>
        <w:t>United European Gastroenterol J</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144-887 [PMID: 33043826 DOI: 10.1177/2050640620927345]</w:t>
      </w:r>
    </w:p>
    <w:p>
      <w:pPr>
        <w:adjustRightInd w:val="0"/>
        <w:snapToGrid w:val="0"/>
        <w:spacing w:line="360" w:lineRule="auto"/>
        <w:jc w:val="both"/>
      </w:pPr>
      <w:r>
        <w:rPr>
          <w:rFonts w:ascii="Book Antiqua" w:hAnsi="Book Antiqua" w:eastAsia="Book Antiqua" w:cs="Book Antiqua"/>
          <w:color w:val="000000"/>
        </w:rPr>
        <w:t xml:space="preserve">58 </w:t>
      </w:r>
      <w:r>
        <w:rPr>
          <w:rFonts w:ascii="Book Antiqua" w:hAnsi="Book Antiqua" w:eastAsia="Book Antiqua" w:cs="Book Antiqua"/>
          <w:b/>
          <w:bCs/>
          <w:color w:val="000000"/>
        </w:rPr>
        <w:t>Cousins RJ</w:t>
      </w:r>
      <w:r>
        <w:rPr>
          <w:rFonts w:ascii="Book Antiqua" w:hAnsi="Book Antiqua" w:eastAsia="Book Antiqua" w:cs="Book Antiqua"/>
          <w:color w:val="000000"/>
        </w:rPr>
        <w:t xml:space="preserve">. Absorption, transport, and hepatic metabolism of copper and zinc: special reference to metallothionein and ceruloplasmin. </w:t>
      </w:r>
      <w:r>
        <w:rPr>
          <w:rFonts w:ascii="Book Antiqua" w:hAnsi="Book Antiqua" w:eastAsia="Book Antiqua" w:cs="Book Antiqua"/>
          <w:i/>
          <w:iCs/>
          <w:color w:val="000000"/>
        </w:rPr>
        <w:t>Physiol Rev</w:t>
      </w:r>
      <w:r>
        <w:rPr>
          <w:rFonts w:ascii="Book Antiqua" w:hAnsi="Book Antiqua" w:eastAsia="Book Antiqua" w:cs="Book Antiqua"/>
          <w:color w:val="000000"/>
        </w:rPr>
        <w:t xml:space="preserve"> 1985; </w:t>
      </w:r>
      <w:r>
        <w:rPr>
          <w:rFonts w:ascii="Book Antiqua" w:hAnsi="Book Antiqua" w:eastAsia="Book Antiqua" w:cs="Book Antiqua"/>
          <w:b/>
          <w:bCs/>
          <w:color w:val="000000"/>
        </w:rPr>
        <w:t>65</w:t>
      </w:r>
      <w:r>
        <w:rPr>
          <w:rFonts w:ascii="Book Antiqua" w:hAnsi="Book Antiqua" w:eastAsia="Book Antiqua" w:cs="Book Antiqua"/>
          <w:color w:val="000000"/>
        </w:rPr>
        <w:t>: 238-309 [PMID: 3885271 DOI: 10.1152/physrev.1985.65.2.238]</w:t>
      </w:r>
    </w:p>
    <w:p>
      <w:pPr>
        <w:adjustRightInd w:val="0"/>
        <w:snapToGrid w:val="0"/>
        <w:spacing w:line="360" w:lineRule="auto"/>
        <w:jc w:val="both"/>
      </w:pPr>
      <w:r>
        <w:rPr>
          <w:rFonts w:ascii="Book Antiqua" w:hAnsi="Book Antiqua" w:eastAsia="Book Antiqua" w:cs="Book Antiqua"/>
          <w:color w:val="000000"/>
        </w:rPr>
        <w:t xml:space="preserve">59 </w:t>
      </w:r>
      <w:r>
        <w:rPr>
          <w:rFonts w:ascii="Book Antiqua" w:hAnsi="Book Antiqua" w:eastAsia="Book Antiqua" w:cs="Book Antiqua"/>
          <w:b/>
          <w:bCs/>
          <w:color w:val="000000"/>
        </w:rPr>
        <w:t>Santos Silva EE</w:t>
      </w:r>
      <w:r>
        <w:rPr>
          <w:rFonts w:ascii="Book Antiqua" w:hAnsi="Book Antiqua" w:eastAsia="Book Antiqua" w:cs="Book Antiqua"/>
          <w:color w:val="000000"/>
        </w:rPr>
        <w:t xml:space="preserve">, Sarles J, Buts JP, Sokal EM. Successful medical treatment of severely decompensated Wilson disease. </w:t>
      </w:r>
      <w:r>
        <w:rPr>
          <w:rFonts w:ascii="Book Antiqua" w:hAnsi="Book Antiqua" w:eastAsia="Book Antiqua" w:cs="Book Antiqua"/>
          <w:i/>
          <w:iCs/>
          <w:color w:val="000000"/>
        </w:rPr>
        <w:t>J Pediatr</w:t>
      </w:r>
      <w:r>
        <w:rPr>
          <w:rFonts w:ascii="Book Antiqua" w:hAnsi="Book Antiqua" w:eastAsia="Book Antiqua" w:cs="Book Antiqua"/>
          <w:color w:val="000000"/>
        </w:rPr>
        <w:t xml:space="preserve"> 1996; </w:t>
      </w:r>
      <w:r>
        <w:rPr>
          <w:rFonts w:ascii="Book Antiqua" w:hAnsi="Book Antiqua" w:eastAsia="Book Antiqua" w:cs="Book Antiqua"/>
          <w:b/>
          <w:bCs/>
          <w:color w:val="000000"/>
        </w:rPr>
        <w:t>128</w:t>
      </w:r>
      <w:r>
        <w:rPr>
          <w:rFonts w:ascii="Book Antiqua" w:hAnsi="Book Antiqua" w:eastAsia="Book Antiqua" w:cs="Book Antiqua"/>
          <w:color w:val="000000"/>
        </w:rPr>
        <w:t>: 285-287 [PMID: 8636833 DOI: 10.1016/s0022-3476(96)70412-2]</w:t>
      </w:r>
    </w:p>
    <w:p>
      <w:pPr>
        <w:adjustRightInd w:val="0"/>
        <w:snapToGrid w:val="0"/>
        <w:spacing w:line="360" w:lineRule="auto"/>
        <w:jc w:val="both"/>
      </w:pPr>
      <w:r>
        <w:rPr>
          <w:rFonts w:ascii="Book Antiqua" w:hAnsi="Book Antiqua" w:eastAsia="Book Antiqua" w:cs="Book Antiqua"/>
          <w:color w:val="000000"/>
        </w:rPr>
        <w:t xml:space="preserve">60 </w:t>
      </w:r>
      <w:r>
        <w:rPr>
          <w:rFonts w:ascii="Book Antiqua" w:hAnsi="Book Antiqua" w:eastAsia="Book Antiqua" w:cs="Book Antiqua"/>
          <w:b/>
          <w:bCs/>
          <w:color w:val="000000"/>
        </w:rPr>
        <w:t>Dhawan A</w:t>
      </w:r>
      <w:r>
        <w:rPr>
          <w:rFonts w:ascii="Book Antiqua" w:hAnsi="Book Antiqua" w:eastAsia="Book Antiqua" w:cs="Book Antiqua"/>
          <w:color w:val="000000"/>
        </w:rPr>
        <w:t xml:space="preserve">, Taylor RM, Cheeseman P, De Silva P, Katsiyiannakis L, Mieli-Vergani G. Wilson's disease in children: 37-year experience and revised King's score for liver transplantation. </w:t>
      </w:r>
      <w:r>
        <w:rPr>
          <w:rFonts w:ascii="Book Antiqua" w:hAnsi="Book Antiqua" w:eastAsia="Book Antiqua" w:cs="Book Antiqua"/>
          <w:i/>
          <w:iCs/>
          <w:color w:val="000000"/>
        </w:rPr>
        <w:t>Liver Transpl</w:t>
      </w:r>
      <w:r>
        <w:rPr>
          <w:rFonts w:ascii="Book Antiqua" w:hAnsi="Book Antiqua" w:eastAsia="Book Antiqua" w:cs="Book Antiqua"/>
          <w:color w:val="000000"/>
        </w:rPr>
        <w:t xml:space="preserve"> 2005; </w:t>
      </w:r>
      <w:r>
        <w:rPr>
          <w:rFonts w:ascii="Book Antiqua" w:hAnsi="Book Antiqua" w:eastAsia="Book Antiqua" w:cs="Book Antiqua"/>
          <w:b/>
          <w:bCs/>
          <w:color w:val="000000"/>
        </w:rPr>
        <w:t>11</w:t>
      </w:r>
      <w:r>
        <w:rPr>
          <w:rFonts w:ascii="Book Antiqua" w:hAnsi="Book Antiqua" w:eastAsia="Book Antiqua" w:cs="Book Antiqua"/>
          <w:color w:val="000000"/>
        </w:rPr>
        <w:t>: 441-448 [PMID: 15776453 DOI: 10.1002/Lt.20352]</w:t>
      </w:r>
    </w:p>
    <w:p>
      <w:pPr>
        <w:adjustRightInd w:val="0"/>
        <w:snapToGrid w:val="0"/>
        <w:spacing w:line="360" w:lineRule="auto"/>
        <w:jc w:val="both"/>
      </w:pPr>
      <w:r>
        <w:rPr>
          <w:rFonts w:ascii="Book Antiqua" w:hAnsi="Book Antiqua" w:eastAsia="Book Antiqua" w:cs="Book Antiqua"/>
          <w:color w:val="000000"/>
        </w:rPr>
        <w:t xml:space="preserve">61 </w:t>
      </w:r>
      <w:r>
        <w:rPr>
          <w:rFonts w:ascii="Book Antiqua" w:hAnsi="Book Antiqua" w:eastAsia="Book Antiqua" w:cs="Book Antiqua"/>
          <w:b/>
          <w:bCs/>
          <w:color w:val="000000"/>
        </w:rPr>
        <w:t>Askari FK</w:t>
      </w:r>
      <w:r>
        <w:rPr>
          <w:rFonts w:ascii="Book Antiqua" w:hAnsi="Book Antiqua" w:eastAsia="Book Antiqua" w:cs="Book Antiqua"/>
          <w:color w:val="000000"/>
        </w:rPr>
        <w:t xml:space="preserve">, Greenson J, Dick RD, Johnson VD, Brewer GJ. Treatment of Wilson's disease with zinc. XVIII. Initial treatment of the hepatic decompensation presentation with trientine and zinc. </w:t>
      </w:r>
      <w:r>
        <w:rPr>
          <w:rFonts w:ascii="Book Antiqua" w:hAnsi="Book Antiqua" w:eastAsia="Book Antiqua" w:cs="Book Antiqua"/>
          <w:i/>
          <w:iCs/>
          <w:color w:val="000000"/>
        </w:rPr>
        <w:t>J Lab Clin Med</w:t>
      </w:r>
      <w:r>
        <w:rPr>
          <w:rFonts w:ascii="Book Antiqua" w:hAnsi="Book Antiqua" w:eastAsia="Book Antiqua" w:cs="Book Antiqua"/>
          <w:color w:val="000000"/>
        </w:rPr>
        <w:t xml:space="preserve"> 2003; </w:t>
      </w:r>
      <w:r>
        <w:rPr>
          <w:rFonts w:ascii="Book Antiqua" w:hAnsi="Book Antiqua" w:eastAsia="Book Antiqua" w:cs="Book Antiqua"/>
          <w:b/>
          <w:bCs/>
          <w:color w:val="000000"/>
        </w:rPr>
        <w:t>142</w:t>
      </w:r>
      <w:r>
        <w:rPr>
          <w:rFonts w:ascii="Book Antiqua" w:hAnsi="Book Antiqua" w:eastAsia="Book Antiqua" w:cs="Book Antiqua"/>
          <w:color w:val="000000"/>
        </w:rPr>
        <w:t>: 385-390 [PMID: 14713890 DOI: 10.1016/S0022-2143(03)00157-4]</w:t>
      </w:r>
    </w:p>
    <w:p>
      <w:pPr>
        <w:adjustRightInd w:val="0"/>
        <w:snapToGrid w:val="0"/>
        <w:spacing w:line="360" w:lineRule="auto"/>
        <w:jc w:val="both"/>
      </w:pPr>
      <w:r>
        <w:rPr>
          <w:rFonts w:ascii="Book Antiqua" w:hAnsi="Book Antiqua" w:eastAsia="Book Antiqua" w:cs="Book Antiqua"/>
          <w:color w:val="000000"/>
        </w:rPr>
        <w:t xml:space="preserve">62 </w:t>
      </w:r>
      <w:r>
        <w:rPr>
          <w:rFonts w:ascii="Book Antiqua" w:hAnsi="Book Antiqua" w:eastAsia="Book Antiqua" w:cs="Book Antiqua"/>
          <w:b/>
          <w:bCs/>
          <w:color w:val="000000"/>
        </w:rPr>
        <w:t>Chen JC</w:t>
      </w:r>
      <w:r>
        <w:rPr>
          <w:rFonts w:ascii="Book Antiqua" w:hAnsi="Book Antiqua" w:eastAsia="Book Antiqua" w:cs="Book Antiqua"/>
          <w:color w:val="000000"/>
        </w:rPr>
        <w:t xml:space="preserve">, Chuang CH, Wang JD, Wang CW. Combination Therapy Using Chelating Agent and Zinc for Wilson's Disease. </w:t>
      </w:r>
      <w:r>
        <w:rPr>
          <w:rFonts w:ascii="Book Antiqua" w:hAnsi="Book Antiqua" w:eastAsia="Book Antiqua" w:cs="Book Antiqua"/>
          <w:i/>
          <w:iCs/>
          <w:color w:val="000000"/>
        </w:rPr>
        <w:t>J Med Biol Eng</w:t>
      </w:r>
      <w:r>
        <w:rPr>
          <w:rFonts w:ascii="Book Antiqua" w:hAnsi="Book Antiqua" w:eastAsia="Book Antiqua" w:cs="Book Antiqua"/>
          <w:color w:val="000000"/>
        </w:rPr>
        <w:t xml:space="preserve"> 2015; </w:t>
      </w:r>
      <w:r>
        <w:rPr>
          <w:rFonts w:ascii="Book Antiqua" w:hAnsi="Book Antiqua" w:eastAsia="Book Antiqua" w:cs="Book Antiqua"/>
          <w:b/>
          <w:bCs/>
          <w:color w:val="000000"/>
        </w:rPr>
        <w:t>35</w:t>
      </w:r>
      <w:r>
        <w:rPr>
          <w:rFonts w:ascii="Book Antiqua" w:hAnsi="Book Antiqua" w:eastAsia="Book Antiqua" w:cs="Book Antiqua"/>
          <w:color w:val="000000"/>
        </w:rPr>
        <w:t>: 697-708 [PMID: 26692828 DOI: 10.1007/s40846-015-0087-7]</w:t>
      </w:r>
    </w:p>
    <w:p>
      <w:pPr>
        <w:adjustRightInd w:val="0"/>
        <w:snapToGrid w:val="0"/>
        <w:spacing w:line="360" w:lineRule="auto"/>
        <w:jc w:val="both"/>
      </w:pPr>
      <w:r>
        <w:rPr>
          <w:rFonts w:ascii="Book Antiqua" w:hAnsi="Book Antiqua" w:eastAsia="Book Antiqua" w:cs="Book Antiqua"/>
          <w:color w:val="000000"/>
        </w:rPr>
        <w:t xml:space="preserve">63 </w:t>
      </w:r>
      <w:r>
        <w:rPr>
          <w:rFonts w:ascii="Book Antiqua" w:hAnsi="Book Antiqua" w:eastAsia="Book Antiqua" w:cs="Book Antiqua"/>
          <w:b/>
          <w:bCs/>
          <w:color w:val="000000"/>
        </w:rPr>
        <w:t>Weiss KH</w:t>
      </w:r>
      <w:r>
        <w:rPr>
          <w:rFonts w:ascii="Book Antiqua" w:hAnsi="Book Antiqua" w:eastAsia="Book Antiqua" w:cs="Book Antiqua"/>
          <w:color w:val="000000"/>
        </w:rPr>
        <w:t xml:space="preserve">, Gotthardt DN, Klemm D, Merle U, Ferenci-Foerster D, Schaefer M, Ferenci P, Stremmel W. Zinc monotherapy is not as effective as chelating agents in treatment of Wilson disease.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2011; </w:t>
      </w:r>
      <w:r>
        <w:rPr>
          <w:rFonts w:ascii="Book Antiqua" w:hAnsi="Book Antiqua" w:eastAsia="Book Antiqua" w:cs="Book Antiqua"/>
          <w:b/>
          <w:bCs/>
          <w:color w:val="000000"/>
        </w:rPr>
        <w:t>140</w:t>
      </w:r>
      <w:r>
        <w:rPr>
          <w:rFonts w:ascii="Book Antiqua" w:hAnsi="Book Antiqua" w:eastAsia="Book Antiqua" w:cs="Book Antiqua"/>
          <w:color w:val="000000"/>
        </w:rPr>
        <w:t>: 1189-1198.e1 [PMID: 21185835 DOI: 10.1053/j.gastro.2010.12.034]</w:t>
      </w:r>
    </w:p>
    <w:p>
      <w:pPr>
        <w:adjustRightInd w:val="0"/>
        <w:snapToGrid w:val="0"/>
        <w:spacing w:line="360" w:lineRule="auto"/>
        <w:jc w:val="both"/>
      </w:pPr>
      <w:r>
        <w:rPr>
          <w:rFonts w:ascii="Book Antiqua" w:hAnsi="Book Antiqua" w:eastAsia="Book Antiqua" w:cs="Book Antiqua"/>
          <w:color w:val="000000"/>
        </w:rPr>
        <w:t xml:space="preserve">64 </w:t>
      </w:r>
      <w:r>
        <w:rPr>
          <w:rFonts w:ascii="Book Antiqua" w:hAnsi="Book Antiqua" w:eastAsia="Book Antiqua" w:cs="Book Antiqua"/>
          <w:b/>
          <w:bCs/>
          <w:color w:val="000000"/>
        </w:rPr>
        <w:t>Fieten H</w:t>
      </w:r>
      <w:r>
        <w:rPr>
          <w:rFonts w:ascii="Book Antiqua" w:hAnsi="Book Antiqua" w:eastAsia="Book Antiqua" w:cs="Book Antiqua"/>
          <w:color w:val="000000"/>
        </w:rPr>
        <w:t xml:space="preserve">, Dirksen K, van den Ingh TS, Winter EA, Watson AL, Leegwater PA, Rothuizen J. D-penicillamine treatment of copper-associated hepatitis in Labrador retrievers. </w:t>
      </w:r>
      <w:r>
        <w:rPr>
          <w:rFonts w:ascii="Book Antiqua" w:hAnsi="Book Antiqua" w:eastAsia="Book Antiqua" w:cs="Book Antiqua"/>
          <w:i/>
          <w:iCs/>
          <w:color w:val="000000"/>
        </w:rPr>
        <w:t>Vet J</w:t>
      </w:r>
      <w:r>
        <w:rPr>
          <w:rFonts w:ascii="Book Antiqua" w:hAnsi="Book Antiqua" w:eastAsia="Book Antiqua" w:cs="Book Antiqua"/>
          <w:color w:val="000000"/>
        </w:rPr>
        <w:t xml:space="preserve"> 2013; </w:t>
      </w:r>
      <w:r>
        <w:rPr>
          <w:rFonts w:ascii="Book Antiqua" w:hAnsi="Book Antiqua" w:eastAsia="Book Antiqua" w:cs="Book Antiqua"/>
          <w:b/>
          <w:bCs/>
          <w:color w:val="000000"/>
        </w:rPr>
        <w:t>196</w:t>
      </w:r>
      <w:r>
        <w:rPr>
          <w:rFonts w:ascii="Book Antiqua" w:hAnsi="Book Antiqua" w:eastAsia="Book Antiqua" w:cs="Book Antiqua"/>
          <w:color w:val="000000"/>
        </w:rPr>
        <w:t>: 522-527 [PMID: 23375251 DOI: 10.1016/j.tvjl.2012.12.013]</w:t>
      </w:r>
    </w:p>
    <w:p>
      <w:pPr>
        <w:adjustRightInd w:val="0"/>
        <w:snapToGrid w:val="0"/>
        <w:spacing w:line="360" w:lineRule="auto"/>
        <w:jc w:val="both"/>
      </w:pPr>
      <w:r>
        <w:rPr>
          <w:rFonts w:ascii="Book Antiqua" w:hAnsi="Book Antiqua" w:eastAsia="Book Antiqua" w:cs="Book Antiqua"/>
          <w:color w:val="000000"/>
        </w:rPr>
        <w:t xml:space="preserve">65 </w:t>
      </w:r>
      <w:r>
        <w:rPr>
          <w:rFonts w:ascii="Book Antiqua" w:hAnsi="Book Antiqua" w:eastAsia="Book Antiqua" w:cs="Book Antiqua"/>
          <w:b/>
          <w:bCs/>
          <w:color w:val="000000"/>
        </w:rPr>
        <w:t>Brewer GJ</w:t>
      </w:r>
      <w:r>
        <w:rPr>
          <w:rFonts w:ascii="Book Antiqua" w:hAnsi="Book Antiqua" w:eastAsia="Book Antiqua" w:cs="Book Antiqua"/>
          <w:color w:val="000000"/>
        </w:rPr>
        <w:t xml:space="preserve">, Hedera P, Kluin KJ, Carlson M, Askari F, Dick RB, Sitterly J, Fink JK. Treatment of Wilson disease with ammonium tetrathiomolybdate: III. Initial therapy in a total of 55 neurologically affected patients and follow-up with zinc therapy. </w:t>
      </w:r>
      <w:r>
        <w:rPr>
          <w:rFonts w:ascii="Book Antiqua" w:hAnsi="Book Antiqua" w:eastAsia="Book Antiqua" w:cs="Book Antiqua"/>
          <w:i/>
          <w:iCs/>
          <w:color w:val="000000"/>
        </w:rPr>
        <w:t>Arch Neurol</w:t>
      </w:r>
      <w:r>
        <w:rPr>
          <w:rFonts w:ascii="Book Antiqua" w:hAnsi="Book Antiqua" w:eastAsia="Book Antiqua" w:cs="Book Antiqua"/>
          <w:color w:val="000000"/>
        </w:rPr>
        <w:t xml:space="preserve"> 2003; </w:t>
      </w:r>
      <w:r>
        <w:rPr>
          <w:rFonts w:ascii="Book Antiqua" w:hAnsi="Book Antiqua" w:eastAsia="Book Antiqua" w:cs="Book Antiqua"/>
          <w:b/>
          <w:bCs/>
          <w:color w:val="000000"/>
        </w:rPr>
        <w:t>60</w:t>
      </w:r>
      <w:r>
        <w:rPr>
          <w:rFonts w:ascii="Book Antiqua" w:hAnsi="Book Antiqua" w:eastAsia="Book Antiqua" w:cs="Book Antiqua"/>
          <w:color w:val="000000"/>
        </w:rPr>
        <w:t>: 379-385 [PMID: 12633149 DOI: 10.1001/archneur.60.3.379]</w:t>
      </w:r>
    </w:p>
    <w:p>
      <w:pPr>
        <w:adjustRightInd w:val="0"/>
        <w:snapToGrid w:val="0"/>
        <w:spacing w:line="360" w:lineRule="auto"/>
        <w:jc w:val="both"/>
      </w:pPr>
      <w:r>
        <w:rPr>
          <w:rFonts w:ascii="Book Antiqua" w:hAnsi="Book Antiqua" w:eastAsia="Book Antiqua" w:cs="Book Antiqua"/>
          <w:color w:val="000000"/>
        </w:rPr>
        <w:t xml:space="preserve">66 </w:t>
      </w:r>
      <w:r>
        <w:rPr>
          <w:rFonts w:ascii="Book Antiqua" w:hAnsi="Book Antiqua" w:eastAsia="Book Antiqua" w:cs="Book Antiqua"/>
          <w:b/>
          <w:bCs/>
          <w:color w:val="000000"/>
        </w:rPr>
        <w:t>Brewer GJ</w:t>
      </w:r>
      <w:r>
        <w:rPr>
          <w:rFonts w:ascii="Book Antiqua" w:hAnsi="Book Antiqua" w:eastAsia="Book Antiqua" w:cs="Book Antiqua"/>
          <w:color w:val="000000"/>
        </w:rPr>
        <w:t xml:space="preserve">, Askari F, Lorincz MT, Carlson M, Schilsky M, Kluin KJ, Hedera P, Moretti P, Fink JK, Tankanow R, Dick RB, Sitterly J. Treatment of Wilson disease with ammonium tetrathiomolybdate: IV. Comparison of tetrathiomolybdate and trientine in a double-blind study of treatment of the neurologic presentation of Wilson disease. </w:t>
      </w:r>
      <w:r>
        <w:rPr>
          <w:rFonts w:ascii="Book Antiqua" w:hAnsi="Book Antiqua" w:eastAsia="Book Antiqua" w:cs="Book Antiqua"/>
          <w:i/>
          <w:iCs/>
          <w:color w:val="000000"/>
        </w:rPr>
        <w:t>Arch Neurol</w:t>
      </w:r>
      <w:r>
        <w:rPr>
          <w:rFonts w:ascii="Book Antiqua" w:hAnsi="Book Antiqua" w:eastAsia="Book Antiqua" w:cs="Book Antiqua"/>
          <w:color w:val="000000"/>
        </w:rPr>
        <w:t xml:space="preserve"> 2006; </w:t>
      </w:r>
      <w:r>
        <w:rPr>
          <w:rFonts w:ascii="Book Antiqua" w:hAnsi="Book Antiqua" w:eastAsia="Book Antiqua" w:cs="Book Antiqua"/>
          <w:b/>
          <w:bCs/>
          <w:color w:val="000000"/>
        </w:rPr>
        <w:t>63</w:t>
      </w:r>
      <w:r>
        <w:rPr>
          <w:rFonts w:ascii="Book Antiqua" w:hAnsi="Book Antiqua" w:eastAsia="Book Antiqua" w:cs="Book Antiqua"/>
          <w:color w:val="000000"/>
        </w:rPr>
        <w:t>: 521-527 [PMID: 16606763 DOI: 10.1001/archneur.63.4.521]</w:t>
      </w:r>
    </w:p>
    <w:p>
      <w:pPr>
        <w:adjustRightInd w:val="0"/>
        <w:snapToGrid w:val="0"/>
        <w:spacing w:line="360" w:lineRule="auto"/>
        <w:jc w:val="both"/>
      </w:pPr>
      <w:r>
        <w:rPr>
          <w:rFonts w:ascii="Book Antiqua" w:hAnsi="Book Antiqua" w:eastAsia="Book Antiqua" w:cs="Book Antiqua"/>
          <w:color w:val="000000"/>
        </w:rPr>
        <w:t xml:space="preserve">67 </w:t>
      </w:r>
      <w:r>
        <w:rPr>
          <w:rFonts w:ascii="Book Antiqua" w:hAnsi="Book Antiqua" w:eastAsia="Book Antiqua" w:cs="Book Antiqua"/>
          <w:b/>
          <w:bCs/>
          <w:color w:val="000000"/>
        </w:rPr>
        <w:t>Medici V</w:t>
      </w:r>
      <w:r>
        <w:rPr>
          <w:rFonts w:ascii="Book Antiqua" w:hAnsi="Book Antiqua" w:eastAsia="Book Antiqua" w:cs="Book Antiqua"/>
          <w:color w:val="000000"/>
        </w:rPr>
        <w:t xml:space="preserve">, Trevisan CP, Bigotto MA, D'Incà R, Martines D, Dal Pont E, Sturniolo GC. Adverse reaction after tetrathiomolybdate treatment for Wilson's disease: a case report. </w:t>
      </w:r>
      <w:r>
        <w:rPr>
          <w:rFonts w:ascii="Book Antiqua" w:hAnsi="Book Antiqua" w:eastAsia="Book Antiqua" w:cs="Book Antiqua"/>
          <w:i/>
          <w:iCs/>
          <w:color w:val="000000"/>
        </w:rPr>
        <w:t>Mov Disord</w:t>
      </w:r>
      <w:r>
        <w:rPr>
          <w:rFonts w:ascii="Book Antiqua" w:hAnsi="Book Antiqua" w:eastAsia="Book Antiqua" w:cs="Book Antiqua"/>
          <w:color w:val="000000"/>
        </w:rPr>
        <w:t xml:space="preserve"> 2006; </w:t>
      </w:r>
      <w:r>
        <w:rPr>
          <w:rFonts w:ascii="Book Antiqua" w:hAnsi="Book Antiqua" w:eastAsia="Book Antiqua" w:cs="Book Antiqua"/>
          <w:b/>
          <w:bCs/>
          <w:color w:val="000000"/>
        </w:rPr>
        <w:t>21</w:t>
      </w:r>
      <w:r>
        <w:rPr>
          <w:rFonts w:ascii="Book Antiqua" w:hAnsi="Book Antiqua" w:eastAsia="Book Antiqua" w:cs="Book Antiqua"/>
          <w:color w:val="000000"/>
        </w:rPr>
        <w:t>: 2030-2032 [PMID: 16991142 DOI: 10.1002/mds.21109]</w:t>
      </w:r>
    </w:p>
    <w:p>
      <w:pPr>
        <w:adjustRightInd w:val="0"/>
        <w:snapToGrid w:val="0"/>
        <w:spacing w:line="360" w:lineRule="auto"/>
        <w:jc w:val="both"/>
      </w:pPr>
      <w:r>
        <w:rPr>
          <w:rFonts w:ascii="Book Antiqua" w:hAnsi="Book Antiqua" w:eastAsia="Book Antiqua" w:cs="Book Antiqua"/>
          <w:color w:val="000000"/>
        </w:rPr>
        <w:t xml:space="preserve">68 </w:t>
      </w:r>
      <w:r>
        <w:rPr>
          <w:rFonts w:ascii="Book Antiqua" w:hAnsi="Book Antiqua" w:eastAsia="Book Antiqua" w:cs="Book Antiqua"/>
          <w:b/>
          <w:bCs/>
          <w:color w:val="000000"/>
        </w:rPr>
        <w:t>Karunajeewa H</w:t>
      </w:r>
      <w:r>
        <w:rPr>
          <w:rFonts w:ascii="Book Antiqua" w:hAnsi="Book Antiqua" w:eastAsia="Book Antiqua" w:cs="Book Antiqua"/>
          <w:color w:val="000000"/>
        </w:rPr>
        <w:t xml:space="preserve">, Wall A, Metz J, Grigg A. Cytopenias secondary to copper depletion complicating ammonium tetrathiomolybdate therapy for Wilson's disease. </w:t>
      </w:r>
      <w:r>
        <w:rPr>
          <w:rFonts w:ascii="Book Antiqua" w:hAnsi="Book Antiqua" w:eastAsia="Book Antiqua" w:cs="Book Antiqua"/>
          <w:i/>
          <w:iCs/>
          <w:color w:val="000000"/>
        </w:rPr>
        <w:t>Aust N Z J Med</w:t>
      </w:r>
      <w:r>
        <w:rPr>
          <w:rFonts w:ascii="Book Antiqua" w:hAnsi="Book Antiqua" w:eastAsia="Book Antiqua" w:cs="Book Antiqua"/>
          <w:color w:val="000000"/>
        </w:rPr>
        <w:t xml:space="preserve"> 1998; </w:t>
      </w:r>
      <w:r>
        <w:rPr>
          <w:rFonts w:ascii="Book Antiqua" w:hAnsi="Book Antiqua" w:eastAsia="Book Antiqua" w:cs="Book Antiqua"/>
          <w:b/>
          <w:bCs/>
          <w:color w:val="000000"/>
        </w:rPr>
        <w:t>28</w:t>
      </w:r>
      <w:r>
        <w:rPr>
          <w:rFonts w:ascii="Book Antiqua" w:hAnsi="Book Antiqua" w:eastAsia="Book Antiqua" w:cs="Book Antiqua"/>
          <w:color w:val="000000"/>
        </w:rPr>
        <w:t>: 215-216 [PMID: 9612534 DOI: 10.1111/j.1445-5994.1998.tb02975.x]</w:t>
      </w:r>
    </w:p>
    <w:p>
      <w:pPr>
        <w:adjustRightInd w:val="0"/>
        <w:snapToGrid w:val="0"/>
        <w:spacing w:line="360" w:lineRule="auto"/>
        <w:jc w:val="both"/>
      </w:pPr>
      <w:r>
        <w:rPr>
          <w:rFonts w:ascii="Book Antiqua" w:hAnsi="Book Antiqua" w:eastAsia="Book Antiqua" w:cs="Book Antiqua"/>
          <w:color w:val="000000"/>
        </w:rPr>
        <w:t xml:space="preserve">69 </w:t>
      </w:r>
      <w:r>
        <w:rPr>
          <w:rFonts w:ascii="Book Antiqua" w:hAnsi="Book Antiqua" w:eastAsia="Book Antiqua" w:cs="Book Antiqua"/>
          <w:b/>
          <w:bCs/>
          <w:color w:val="000000"/>
        </w:rPr>
        <w:t>Weiss KH</w:t>
      </w:r>
      <w:r>
        <w:rPr>
          <w:rFonts w:ascii="Book Antiqua" w:hAnsi="Book Antiqua" w:eastAsia="Book Antiqua" w:cs="Book Antiqua"/>
          <w:color w:val="000000"/>
        </w:rPr>
        <w:t xml:space="preserve">, Askari FK, Czlonkowska A, Ferenci P, Bronstein JM, Bega D, Ala A, Nicholl D, Flint S, Olsson L, Plitz T, Bjartmar C, Schilsky ML. Bis-choline tetrathiomolybdate in patients with Wilson's disease: an open-label, multicentre, phase 2 study. </w:t>
      </w:r>
      <w:r>
        <w:rPr>
          <w:rFonts w:ascii="Book Antiqua" w:hAnsi="Book Antiqua" w:eastAsia="Book Antiqua" w:cs="Book Antiqua"/>
          <w:i/>
          <w:iCs/>
          <w:color w:val="000000"/>
        </w:rPr>
        <w:t>Lancet Gastroenterol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w:t>
      </w:r>
      <w:r>
        <w:rPr>
          <w:rFonts w:ascii="Book Antiqua" w:hAnsi="Book Antiqua" w:eastAsia="Book Antiqua" w:cs="Book Antiqua"/>
          <w:color w:val="000000"/>
        </w:rPr>
        <w:t>: 869-876 [PMID: 28988934 DOI: 10.1016/S2468-1253(17)30293-5]</w:t>
      </w:r>
    </w:p>
    <w:p>
      <w:pPr>
        <w:adjustRightInd w:val="0"/>
        <w:snapToGrid w:val="0"/>
        <w:spacing w:line="360" w:lineRule="auto"/>
        <w:jc w:val="both"/>
      </w:pPr>
      <w:r>
        <w:rPr>
          <w:rFonts w:ascii="Book Antiqua" w:hAnsi="Book Antiqua" w:eastAsia="Book Antiqua" w:cs="Book Antiqua"/>
          <w:color w:val="000000"/>
        </w:rPr>
        <w:t xml:space="preserve">70 </w:t>
      </w:r>
      <w:r>
        <w:rPr>
          <w:rFonts w:ascii="Book Antiqua" w:hAnsi="Book Antiqua" w:eastAsia="Book Antiqua" w:cs="Book Antiqua"/>
          <w:b/>
          <w:bCs/>
          <w:color w:val="000000"/>
        </w:rPr>
        <w:t>Pandit A</w:t>
      </w:r>
      <w:r>
        <w:rPr>
          <w:rFonts w:ascii="Book Antiqua" w:hAnsi="Book Antiqua" w:eastAsia="Book Antiqua" w:cs="Book Antiqua"/>
          <w:color w:val="000000"/>
        </w:rPr>
        <w:t xml:space="preserve">, Bhave S. Present interpretation of the role of copper in Indian childhood cirrhosis. </w:t>
      </w:r>
      <w:r>
        <w:rPr>
          <w:rFonts w:ascii="Book Antiqua" w:hAnsi="Book Antiqua" w:eastAsia="Book Antiqua" w:cs="Book Antiqua"/>
          <w:i/>
          <w:iCs/>
          <w:color w:val="000000"/>
        </w:rPr>
        <w:t>Am J Clin Nutr</w:t>
      </w:r>
      <w:r>
        <w:rPr>
          <w:rFonts w:ascii="Book Antiqua" w:hAnsi="Book Antiqua" w:eastAsia="Book Antiqua" w:cs="Book Antiqua"/>
          <w:color w:val="000000"/>
        </w:rPr>
        <w:t xml:space="preserve"> 1996; </w:t>
      </w:r>
      <w:r>
        <w:rPr>
          <w:rFonts w:ascii="Book Antiqua" w:hAnsi="Book Antiqua" w:eastAsia="Book Antiqua" w:cs="Book Antiqua"/>
          <w:b/>
          <w:bCs/>
          <w:color w:val="000000"/>
        </w:rPr>
        <w:t>63</w:t>
      </w:r>
      <w:r>
        <w:rPr>
          <w:rFonts w:ascii="Book Antiqua" w:hAnsi="Book Antiqua" w:eastAsia="Book Antiqua" w:cs="Book Antiqua"/>
          <w:color w:val="000000"/>
        </w:rPr>
        <w:t>: 830S-835S [PMID: 8615370 DOI: 10.1093/ajcn/63.5.830]</w:t>
      </w:r>
    </w:p>
    <w:p>
      <w:pPr>
        <w:adjustRightInd w:val="0"/>
        <w:snapToGrid w:val="0"/>
        <w:spacing w:line="360" w:lineRule="auto"/>
        <w:jc w:val="both"/>
      </w:pPr>
      <w:r>
        <w:rPr>
          <w:rFonts w:ascii="Book Antiqua" w:hAnsi="Book Antiqua" w:eastAsia="Book Antiqua" w:cs="Book Antiqua"/>
          <w:color w:val="000000"/>
        </w:rPr>
        <w:t xml:space="preserve">71 </w:t>
      </w:r>
      <w:r>
        <w:rPr>
          <w:rFonts w:ascii="Book Antiqua" w:hAnsi="Book Antiqua" w:eastAsia="Book Antiqua" w:cs="Book Antiqua"/>
          <w:b/>
          <w:bCs/>
          <w:color w:val="000000"/>
        </w:rPr>
        <w:t>Chawla V</w:t>
      </w:r>
      <w:r>
        <w:rPr>
          <w:rFonts w:ascii="Book Antiqua" w:hAnsi="Book Antiqua" w:eastAsia="Book Antiqua" w:cs="Book Antiqua"/>
          <w:color w:val="000000"/>
        </w:rPr>
        <w:t xml:space="preserve">, Chandra RK, Verma IC, Ghai OP. An epidemiologic approach to Indian childhood cirrhosis. </w:t>
      </w:r>
      <w:r>
        <w:rPr>
          <w:rFonts w:ascii="Book Antiqua" w:hAnsi="Book Antiqua" w:eastAsia="Book Antiqua" w:cs="Book Antiqua"/>
          <w:i/>
          <w:iCs/>
          <w:color w:val="000000"/>
        </w:rPr>
        <w:t>Indian Pediatr</w:t>
      </w:r>
      <w:r>
        <w:rPr>
          <w:rFonts w:ascii="Book Antiqua" w:hAnsi="Book Antiqua" w:eastAsia="Book Antiqua" w:cs="Book Antiqua"/>
          <w:color w:val="000000"/>
        </w:rPr>
        <w:t xml:space="preserve"> 1973; </w:t>
      </w:r>
      <w:r>
        <w:rPr>
          <w:rFonts w:ascii="Book Antiqua" w:hAnsi="Book Antiqua" w:eastAsia="Book Antiqua" w:cs="Book Antiqua"/>
          <w:b/>
          <w:bCs/>
          <w:color w:val="000000"/>
        </w:rPr>
        <w:t>10</w:t>
      </w:r>
      <w:r>
        <w:rPr>
          <w:rFonts w:ascii="Book Antiqua" w:hAnsi="Book Antiqua" w:eastAsia="Book Antiqua" w:cs="Book Antiqua"/>
          <w:color w:val="000000"/>
        </w:rPr>
        <w:t>: 73-79 [PMID: 4719650]</w:t>
      </w:r>
    </w:p>
    <w:p>
      <w:pPr>
        <w:adjustRightInd w:val="0"/>
        <w:snapToGrid w:val="0"/>
        <w:spacing w:line="360" w:lineRule="auto"/>
        <w:jc w:val="both"/>
      </w:pPr>
      <w:r>
        <w:rPr>
          <w:rFonts w:ascii="Book Antiqua" w:hAnsi="Book Antiqua" w:eastAsia="Book Antiqua" w:cs="Book Antiqua"/>
          <w:color w:val="000000"/>
        </w:rPr>
        <w:t xml:space="preserve">72 </w:t>
      </w:r>
      <w:r>
        <w:rPr>
          <w:rFonts w:ascii="Book Antiqua" w:hAnsi="Book Antiqua" w:eastAsia="Book Antiqua" w:cs="Book Antiqua"/>
          <w:b/>
          <w:bCs/>
          <w:color w:val="000000"/>
        </w:rPr>
        <w:t>Nayak NC</w:t>
      </w:r>
      <w:r>
        <w:rPr>
          <w:rFonts w:ascii="Book Antiqua" w:hAnsi="Book Antiqua" w:eastAsia="Book Antiqua" w:cs="Book Antiqua"/>
          <w:color w:val="000000"/>
        </w:rPr>
        <w:t xml:space="preserve">, Visalakshi S, Singh M, Chawla V, Chandra RK, Ramalingaswami V. Indian childhood cirrhosis--a re-evaluation of its pathomorphologic features and their significance in the light of clinical data and natural history of the disease. </w:t>
      </w:r>
      <w:r>
        <w:rPr>
          <w:rFonts w:ascii="Book Antiqua" w:hAnsi="Book Antiqua" w:eastAsia="Book Antiqua" w:cs="Book Antiqua"/>
          <w:i/>
          <w:iCs/>
          <w:color w:val="000000"/>
        </w:rPr>
        <w:t>Indian J Med Res</w:t>
      </w:r>
      <w:r>
        <w:rPr>
          <w:rFonts w:ascii="Book Antiqua" w:hAnsi="Book Antiqua" w:eastAsia="Book Antiqua" w:cs="Book Antiqua"/>
          <w:color w:val="000000"/>
        </w:rPr>
        <w:t xml:space="preserve"> 1972; </w:t>
      </w:r>
      <w:r>
        <w:rPr>
          <w:rFonts w:ascii="Book Antiqua" w:hAnsi="Book Antiqua" w:eastAsia="Book Antiqua" w:cs="Book Antiqua"/>
          <w:b/>
          <w:bCs/>
          <w:color w:val="000000"/>
        </w:rPr>
        <w:t>60</w:t>
      </w:r>
      <w:r>
        <w:rPr>
          <w:rFonts w:ascii="Book Antiqua" w:hAnsi="Book Antiqua" w:eastAsia="Book Antiqua" w:cs="Book Antiqua"/>
          <w:color w:val="000000"/>
        </w:rPr>
        <w:t>: 246-259 [PMID: 5064312]</w:t>
      </w:r>
    </w:p>
    <w:p>
      <w:pPr>
        <w:adjustRightInd w:val="0"/>
        <w:snapToGrid w:val="0"/>
        <w:spacing w:line="360" w:lineRule="auto"/>
        <w:jc w:val="both"/>
      </w:pPr>
      <w:r>
        <w:rPr>
          <w:rFonts w:ascii="Book Antiqua" w:hAnsi="Book Antiqua" w:eastAsia="Book Antiqua" w:cs="Book Antiqua"/>
          <w:color w:val="000000"/>
        </w:rPr>
        <w:t xml:space="preserve">73 </w:t>
      </w:r>
      <w:r>
        <w:rPr>
          <w:rFonts w:ascii="Book Antiqua" w:hAnsi="Book Antiqua" w:eastAsia="Book Antiqua" w:cs="Book Antiqua"/>
          <w:b/>
          <w:bCs/>
          <w:color w:val="000000"/>
        </w:rPr>
        <w:t>Bavdekar AR</w:t>
      </w:r>
      <w:r>
        <w:rPr>
          <w:rFonts w:ascii="Book Antiqua" w:hAnsi="Book Antiqua" w:eastAsia="Book Antiqua" w:cs="Book Antiqua"/>
          <w:color w:val="000000"/>
        </w:rPr>
        <w:t xml:space="preserve">, Bhave SA, Pradhan AM, Pandit AN, Tanner MS. Long term survival in Indian childhood cirrhosis treated with D-penicillamine. </w:t>
      </w:r>
      <w:r>
        <w:rPr>
          <w:rFonts w:ascii="Book Antiqua" w:hAnsi="Book Antiqua" w:eastAsia="Book Antiqua" w:cs="Book Antiqua"/>
          <w:i/>
          <w:iCs/>
          <w:color w:val="000000"/>
        </w:rPr>
        <w:t>Arch Dis Child</w:t>
      </w:r>
      <w:r>
        <w:rPr>
          <w:rFonts w:ascii="Book Antiqua" w:hAnsi="Book Antiqua" w:eastAsia="Book Antiqua" w:cs="Book Antiqua"/>
          <w:color w:val="000000"/>
        </w:rPr>
        <w:t xml:space="preserve"> 1996; </w:t>
      </w:r>
      <w:r>
        <w:rPr>
          <w:rFonts w:ascii="Book Antiqua" w:hAnsi="Book Antiqua" w:eastAsia="Book Antiqua" w:cs="Book Antiqua"/>
          <w:b/>
          <w:bCs/>
          <w:color w:val="000000"/>
        </w:rPr>
        <w:t>74</w:t>
      </w:r>
      <w:r>
        <w:rPr>
          <w:rFonts w:ascii="Book Antiqua" w:hAnsi="Book Antiqua" w:eastAsia="Book Antiqua" w:cs="Book Antiqua"/>
          <w:color w:val="000000"/>
        </w:rPr>
        <w:t>: 32-35 [PMID: 8660042 DOI: 10.1136/adc.74.1.32]</w:t>
      </w:r>
    </w:p>
    <w:p>
      <w:pPr>
        <w:adjustRightInd w:val="0"/>
        <w:snapToGrid w:val="0"/>
        <w:spacing w:line="360" w:lineRule="auto"/>
        <w:jc w:val="both"/>
      </w:pPr>
      <w:r>
        <w:rPr>
          <w:rFonts w:ascii="Book Antiqua" w:hAnsi="Book Antiqua" w:eastAsia="Book Antiqua" w:cs="Book Antiqua"/>
          <w:color w:val="000000"/>
        </w:rPr>
        <w:t xml:space="preserve">74 </w:t>
      </w:r>
      <w:r>
        <w:rPr>
          <w:rFonts w:ascii="Book Antiqua" w:hAnsi="Book Antiqua" w:eastAsia="Book Antiqua" w:cs="Book Antiqua"/>
          <w:b/>
          <w:bCs/>
          <w:color w:val="000000"/>
        </w:rPr>
        <w:t>Tanner MS</w:t>
      </w:r>
      <w:r>
        <w:rPr>
          <w:rFonts w:ascii="Book Antiqua" w:hAnsi="Book Antiqua" w:eastAsia="Book Antiqua" w:cs="Book Antiqua"/>
          <w:color w:val="000000"/>
        </w:rPr>
        <w:t xml:space="preserve">, Bhave SA, Pradhan AM, Pandit AN. Clinical trials of penicillamine in Indian childhood cirrhosis. </w:t>
      </w:r>
      <w:r>
        <w:rPr>
          <w:rFonts w:ascii="Book Antiqua" w:hAnsi="Book Antiqua" w:eastAsia="Book Antiqua" w:cs="Book Antiqua"/>
          <w:i/>
          <w:iCs/>
          <w:color w:val="000000"/>
        </w:rPr>
        <w:t>Arch Dis Child</w:t>
      </w:r>
      <w:r>
        <w:rPr>
          <w:rFonts w:ascii="Book Antiqua" w:hAnsi="Book Antiqua" w:eastAsia="Book Antiqua" w:cs="Book Antiqua"/>
          <w:color w:val="000000"/>
        </w:rPr>
        <w:t xml:space="preserve"> 1987; </w:t>
      </w:r>
      <w:r>
        <w:rPr>
          <w:rFonts w:ascii="Book Antiqua" w:hAnsi="Book Antiqua" w:eastAsia="Book Antiqua" w:cs="Book Antiqua"/>
          <w:b/>
          <w:bCs/>
          <w:color w:val="000000"/>
        </w:rPr>
        <w:t>62</w:t>
      </w:r>
      <w:r>
        <w:rPr>
          <w:rFonts w:ascii="Book Antiqua" w:hAnsi="Book Antiqua" w:eastAsia="Book Antiqua" w:cs="Book Antiqua"/>
          <w:color w:val="000000"/>
        </w:rPr>
        <w:t>: 1118-1124 [PMID: 3318711 DOI: 10.1136/adc.62.11.1118]</w:t>
      </w:r>
    </w:p>
    <w:p>
      <w:pPr>
        <w:adjustRightInd w:val="0"/>
        <w:snapToGrid w:val="0"/>
        <w:spacing w:line="360" w:lineRule="auto"/>
        <w:jc w:val="both"/>
      </w:pPr>
      <w:r>
        <w:rPr>
          <w:rFonts w:ascii="Book Antiqua" w:hAnsi="Book Antiqua" w:eastAsia="Book Antiqua" w:cs="Book Antiqua"/>
          <w:color w:val="000000"/>
        </w:rPr>
        <w:t xml:space="preserve">75 </w:t>
      </w:r>
      <w:r>
        <w:rPr>
          <w:rFonts w:ascii="Book Antiqua" w:hAnsi="Book Antiqua" w:eastAsia="Book Antiqua" w:cs="Book Antiqua"/>
          <w:b/>
          <w:bCs/>
          <w:color w:val="000000"/>
        </w:rPr>
        <w:t>Tomar BS</w:t>
      </w:r>
      <w:r>
        <w:rPr>
          <w:rFonts w:ascii="Book Antiqua" w:hAnsi="Book Antiqua" w:eastAsia="Book Antiqua" w:cs="Book Antiqua"/>
          <w:color w:val="000000"/>
        </w:rPr>
        <w:t xml:space="preserve">, Saxena S, Prakash P, Tomar S, Verma C. D-penicillamine in the treatment of Indian childhood cirrhosis--a preliminary report. </w:t>
      </w:r>
      <w:r>
        <w:rPr>
          <w:rFonts w:ascii="Book Antiqua" w:hAnsi="Book Antiqua" w:eastAsia="Book Antiqua" w:cs="Book Antiqua"/>
          <w:i/>
          <w:iCs/>
          <w:color w:val="000000"/>
        </w:rPr>
        <w:t>Indian J Pediatr</w:t>
      </w:r>
      <w:r>
        <w:rPr>
          <w:rFonts w:ascii="Book Antiqua" w:hAnsi="Book Antiqua" w:eastAsia="Book Antiqua" w:cs="Book Antiqua"/>
          <w:color w:val="000000"/>
        </w:rPr>
        <w:t xml:space="preserve"> 1983; </w:t>
      </w:r>
      <w:r>
        <w:rPr>
          <w:rFonts w:ascii="Book Antiqua" w:hAnsi="Book Antiqua" w:eastAsia="Book Antiqua" w:cs="Book Antiqua"/>
          <w:b/>
          <w:bCs/>
          <w:color w:val="000000"/>
        </w:rPr>
        <w:t>50</w:t>
      </w:r>
      <w:r>
        <w:rPr>
          <w:rFonts w:ascii="Book Antiqua" w:hAnsi="Book Antiqua" w:eastAsia="Book Antiqua" w:cs="Book Antiqua"/>
          <w:color w:val="000000"/>
        </w:rPr>
        <w:t>: 613-618 [PMID: 6680110 DOI: 10.1007/BF02957727]</w:t>
      </w:r>
    </w:p>
    <w:p>
      <w:pPr>
        <w:adjustRightInd w:val="0"/>
        <w:snapToGrid w:val="0"/>
        <w:spacing w:line="360" w:lineRule="auto"/>
        <w:jc w:val="both"/>
      </w:pPr>
      <w:r>
        <w:rPr>
          <w:rFonts w:ascii="Book Antiqua" w:hAnsi="Book Antiqua" w:eastAsia="Book Antiqua" w:cs="Book Antiqua"/>
          <w:color w:val="000000"/>
        </w:rPr>
        <w:t xml:space="preserve">76 </w:t>
      </w:r>
      <w:r>
        <w:rPr>
          <w:rFonts w:ascii="Book Antiqua" w:hAnsi="Book Antiqua" w:eastAsia="Book Antiqua" w:cs="Book Antiqua"/>
          <w:b/>
          <w:bCs/>
          <w:color w:val="000000"/>
        </w:rPr>
        <w:t>Baker A</w:t>
      </w:r>
      <w:r>
        <w:rPr>
          <w:rFonts w:ascii="Book Antiqua" w:hAnsi="Book Antiqua" w:eastAsia="Book Antiqua" w:cs="Book Antiqua"/>
          <w:color w:val="000000"/>
        </w:rPr>
        <w:t xml:space="preserve">, Gormally S, Saxena R, Baldwin D, Drumm B, Bonham J, Portmann B, Mowat AP. Copper-associated liver disease in childhood.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1995; </w:t>
      </w:r>
      <w:r>
        <w:rPr>
          <w:rFonts w:ascii="Book Antiqua" w:hAnsi="Book Antiqua" w:eastAsia="Book Antiqua" w:cs="Book Antiqua"/>
          <w:b/>
          <w:bCs/>
          <w:color w:val="000000"/>
        </w:rPr>
        <w:t>23</w:t>
      </w:r>
      <w:r>
        <w:rPr>
          <w:rFonts w:ascii="Book Antiqua" w:hAnsi="Book Antiqua" w:eastAsia="Book Antiqua" w:cs="Book Antiqua"/>
          <w:color w:val="000000"/>
        </w:rPr>
        <w:t>: 538-543 [PMID: 8583141 DOI: 10.1016/0168-8278(95)80059-x]</w:t>
      </w:r>
    </w:p>
    <w:p>
      <w:pPr>
        <w:adjustRightInd w:val="0"/>
        <w:snapToGrid w:val="0"/>
        <w:spacing w:line="360" w:lineRule="auto"/>
        <w:jc w:val="both"/>
      </w:pPr>
      <w:r>
        <w:rPr>
          <w:rFonts w:ascii="Book Antiqua" w:hAnsi="Book Antiqua" w:eastAsia="Book Antiqua" w:cs="Book Antiqua"/>
          <w:color w:val="000000"/>
        </w:rPr>
        <w:t xml:space="preserve">77 </w:t>
      </w:r>
      <w:r>
        <w:rPr>
          <w:rFonts w:ascii="Book Antiqua" w:hAnsi="Book Antiqua" w:eastAsia="Book Antiqua" w:cs="Book Antiqua"/>
          <w:b/>
          <w:bCs/>
          <w:color w:val="000000"/>
        </w:rPr>
        <w:t>Horslen SP</w:t>
      </w:r>
      <w:r>
        <w:rPr>
          <w:rFonts w:ascii="Book Antiqua" w:hAnsi="Book Antiqua" w:eastAsia="Book Antiqua" w:cs="Book Antiqua"/>
          <w:color w:val="000000"/>
        </w:rPr>
        <w:t xml:space="preserve">, Tanner MS, Lyon TD, Fell GS, Lowry MF. Copper associated childhood cirrhosis. </w:t>
      </w:r>
      <w:r>
        <w:rPr>
          <w:rFonts w:ascii="Book Antiqua" w:hAnsi="Book Antiqua" w:eastAsia="Book Antiqua" w:cs="Book Antiqua"/>
          <w:i/>
          <w:iCs/>
          <w:color w:val="000000"/>
        </w:rPr>
        <w:t>Gut</w:t>
      </w:r>
      <w:r>
        <w:rPr>
          <w:rFonts w:ascii="Book Antiqua" w:hAnsi="Book Antiqua" w:eastAsia="Book Antiqua" w:cs="Book Antiqua"/>
          <w:color w:val="000000"/>
        </w:rPr>
        <w:t xml:space="preserve"> 1994; </w:t>
      </w:r>
      <w:r>
        <w:rPr>
          <w:rFonts w:ascii="Book Antiqua" w:hAnsi="Book Antiqua" w:eastAsia="Book Antiqua" w:cs="Book Antiqua"/>
          <w:b/>
          <w:bCs/>
          <w:color w:val="000000"/>
        </w:rPr>
        <w:t>35</w:t>
      </w:r>
      <w:r>
        <w:rPr>
          <w:rFonts w:ascii="Book Antiqua" w:hAnsi="Book Antiqua" w:eastAsia="Book Antiqua" w:cs="Book Antiqua"/>
          <w:color w:val="000000"/>
        </w:rPr>
        <w:t>: 1497-1500 [PMID: 7959213 DOI: 10.1136/gut.35.10.1497]</w:t>
      </w:r>
    </w:p>
    <w:p>
      <w:pPr>
        <w:adjustRightInd w:val="0"/>
        <w:snapToGrid w:val="0"/>
        <w:spacing w:line="360" w:lineRule="auto"/>
        <w:jc w:val="both"/>
      </w:pPr>
      <w:r>
        <w:rPr>
          <w:rFonts w:ascii="Book Antiqua" w:hAnsi="Book Antiqua" w:eastAsia="Book Antiqua" w:cs="Book Antiqua"/>
          <w:color w:val="000000"/>
        </w:rPr>
        <w:t xml:space="preserve">78 </w:t>
      </w:r>
      <w:r>
        <w:rPr>
          <w:rFonts w:ascii="Book Antiqua" w:hAnsi="Book Antiqua" w:eastAsia="Book Antiqua" w:cs="Book Antiqua"/>
          <w:b/>
          <w:bCs/>
          <w:color w:val="000000"/>
        </w:rPr>
        <w:t>Maggiore G</w:t>
      </w:r>
      <w:r>
        <w:rPr>
          <w:rFonts w:ascii="Book Antiqua" w:hAnsi="Book Antiqua" w:eastAsia="Book Antiqua" w:cs="Book Antiqua"/>
          <w:color w:val="000000"/>
        </w:rPr>
        <w:t xml:space="preserve">, De Giacomo C, Sessa F, Burgio GR. Idiopathic hepatic copper toxicosis in a child.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1987; </w:t>
      </w:r>
      <w:r>
        <w:rPr>
          <w:rFonts w:ascii="Book Antiqua" w:hAnsi="Book Antiqua" w:eastAsia="Book Antiqua" w:cs="Book Antiqua"/>
          <w:b/>
          <w:bCs/>
          <w:color w:val="000000"/>
        </w:rPr>
        <w:t>6</w:t>
      </w:r>
      <w:r>
        <w:rPr>
          <w:rFonts w:ascii="Book Antiqua" w:hAnsi="Book Antiqua" w:eastAsia="Book Antiqua" w:cs="Book Antiqua"/>
          <w:color w:val="000000"/>
        </w:rPr>
        <w:t>: 980-983 [PMID: 3681585 DOI: 10.1097/00005176-198711000-00028]</w:t>
      </w:r>
    </w:p>
    <w:p>
      <w:pPr>
        <w:adjustRightInd w:val="0"/>
        <w:snapToGrid w:val="0"/>
        <w:spacing w:line="360" w:lineRule="auto"/>
        <w:jc w:val="both"/>
      </w:pPr>
      <w:r>
        <w:rPr>
          <w:rFonts w:ascii="Book Antiqua" w:hAnsi="Book Antiqua" w:eastAsia="Book Antiqua" w:cs="Book Antiqua"/>
          <w:color w:val="000000"/>
        </w:rPr>
        <w:t xml:space="preserve">79 </w:t>
      </w:r>
      <w:r>
        <w:rPr>
          <w:rFonts w:ascii="Book Antiqua" w:hAnsi="Book Antiqua" w:eastAsia="Book Antiqua" w:cs="Book Antiqua"/>
          <w:b/>
          <w:bCs/>
          <w:color w:val="000000"/>
        </w:rPr>
        <w:t>Muller T</w:t>
      </w:r>
      <w:r>
        <w:rPr>
          <w:rFonts w:ascii="Book Antiqua" w:hAnsi="Book Antiqua" w:eastAsia="Book Antiqua" w:cs="Book Antiqua"/>
          <w:color w:val="000000"/>
        </w:rPr>
        <w:t xml:space="preserve">, Feichtinger H, Berger H, Muller W. Endemic Tyrolean infantile cirrhosis: an ecogenetic disorder. </w:t>
      </w:r>
      <w:r>
        <w:rPr>
          <w:rFonts w:ascii="Book Antiqua" w:hAnsi="Book Antiqua" w:eastAsia="Book Antiqua" w:cs="Book Antiqua"/>
          <w:i/>
          <w:iCs/>
          <w:color w:val="000000"/>
        </w:rPr>
        <w:t>Lancet</w:t>
      </w:r>
      <w:r>
        <w:rPr>
          <w:rFonts w:ascii="Book Antiqua" w:hAnsi="Book Antiqua" w:eastAsia="Book Antiqua" w:cs="Book Antiqua"/>
          <w:color w:val="000000"/>
        </w:rPr>
        <w:t xml:space="preserve"> 1996; </w:t>
      </w:r>
      <w:r>
        <w:rPr>
          <w:rFonts w:ascii="Book Antiqua" w:hAnsi="Book Antiqua" w:eastAsia="Book Antiqua" w:cs="Book Antiqua"/>
          <w:b/>
          <w:bCs/>
          <w:color w:val="000000"/>
        </w:rPr>
        <w:t>347</w:t>
      </w:r>
      <w:r>
        <w:rPr>
          <w:rFonts w:ascii="Book Antiqua" w:hAnsi="Book Antiqua" w:eastAsia="Book Antiqua" w:cs="Book Antiqua"/>
          <w:color w:val="000000"/>
        </w:rPr>
        <w:t>: 877-880 [PMID: 8622397 DOI: 10.1016/s0140-6736(96)91351-3]</w:t>
      </w:r>
    </w:p>
    <w:p>
      <w:pPr>
        <w:adjustRightInd w:val="0"/>
        <w:snapToGrid w:val="0"/>
        <w:spacing w:line="360" w:lineRule="auto"/>
        <w:jc w:val="both"/>
      </w:pPr>
      <w:r>
        <w:rPr>
          <w:rFonts w:ascii="Book Antiqua" w:hAnsi="Book Antiqua" w:eastAsia="Book Antiqua" w:cs="Book Antiqua"/>
          <w:color w:val="000000"/>
        </w:rPr>
        <w:t xml:space="preserve">80 </w:t>
      </w:r>
      <w:r>
        <w:rPr>
          <w:rFonts w:ascii="Book Antiqua" w:hAnsi="Book Antiqua" w:eastAsia="Book Antiqua" w:cs="Book Antiqua"/>
          <w:b/>
          <w:bCs/>
          <w:color w:val="000000"/>
        </w:rPr>
        <w:t>Kelly AL</w:t>
      </w:r>
      <w:r>
        <w:rPr>
          <w:rFonts w:ascii="Book Antiqua" w:hAnsi="Book Antiqua" w:eastAsia="Book Antiqua" w:cs="Book Antiqua"/>
          <w:color w:val="000000"/>
        </w:rPr>
        <w:t xml:space="preserve">, Lunt PW, Rodrigues F, Berry PJ, Flynn DM, McKiernan PJ, Kelly DA, Mieli-Vergani G, Cox TM. Classification and genetic features of neonatal haemochromatosis: a study of 27 affected pedigrees and molecular analysis of genes implicated in iron metabolism. </w:t>
      </w:r>
      <w:r>
        <w:rPr>
          <w:rFonts w:ascii="Book Antiqua" w:hAnsi="Book Antiqua" w:eastAsia="Book Antiqua" w:cs="Book Antiqua"/>
          <w:i/>
          <w:iCs/>
          <w:color w:val="000000"/>
        </w:rPr>
        <w:t>J Med Genet</w:t>
      </w:r>
      <w:r>
        <w:rPr>
          <w:rFonts w:ascii="Book Antiqua" w:hAnsi="Book Antiqua" w:eastAsia="Book Antiqua" w:cs="Book Antiqua"/>
          <w:color w:val="000000"/>
        </w:rPr>
        <w:t xml:space="preserve"> 2001; </w:t>
      </w:r>
      <w:r>
        <w:rPr>
          <w:rFonts w:ascii="Book Antiqua" w:hAnsi="Book Antiqua" w:eastAsia="Book Antiqua" w:cs="Book Antiqua"/>
          <w:b/>
          <w:bCs/>
          <w:color w:val="000000"/>
        </w:rPr>
        <w:t>38</w:t>
      </w:r>
      <w:r>
        <w:rPr>
          <w:rFonts w:ascii="Book Antiqua" w:hAnsi="Book Antiqua" w:eastAsia="Book Antiqua" w:cs="Book Antiqua"/>
          <w:color w:val="000000"/>
        </w:rPr>
        <w:t>: 599-610 [PMID: 11546828 DOI: 10.1136/jmg.38.9.599]</w:t>
      </w:r>
    </w:p>
    <w:p>
      <w:pPr>
        <w:adjustRightInd w:val="0"/>
        <w:snapToGrid w:val="0"/>
        <w:spacing w:line="360" w:lineRule="auto"/>
        <w:jc w:val="both"/>
      </w:pPr>
      <w:r>
        <w:rPr>
          <w:rFonts w:ascii="Book Antiqua" w:hAnsi="Book Antiqua" w:eastAsia="Book Antiqua" w:cs="Book Antiqua"/>
          <w:color w:val="000000"/>
        </w:rPr>
        <w:t xml:space="preserve">81 </w:t>
      </w:r>
      <w:r>
        <w:rPr>
          <w:rFonts w:ascii="Book Antiqua" w:hAnsi="Book Antiqua" w:eastAsia="Book Antiqua" w:cs="Book Antiqua"/>
          <w:b/>
          <w:bCs/>
          <w:color w:val="000000"/>
        </w:rPr>
        <w:t>Feldman AG</w:t>
      </w:r>
      <w:r>
        <w:rPr>
          <w:rFonts w:ascii="Book Antiqua" w:hAnsi="Book Antiqua" w:eastAsia="Book Antiqua" w:cs="Book Antiqua"/>
          <w:color w:val="000000"/>
        </w:rPr>
        <w:t xml:space="preserve">, Whitington PF. Neonatal hemochromatosis. </w:t>
      </w:r>
      <w:r>
        <w:rPr>
          <w:rFonts w:ascii="Book Antiqua" w:hAnsi="Book Antiqua" w:eastAsia="Book Antiqua" w:cs="Book Antiqua"/>
          <w:i/>
          <w:iCs/>
          <w:color w:val="000000"/>
        </w:rPr>
        <w:t>J Clin Exp Hepatol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3</w:t>
      </w:r>
      <w:r>
        <w:rPr>
          <w:rFonts w:ascii="Book Antiqua" w:hAnsi="Book Antiqua" w:eastAsia="Book Antiqua" w:cs="Book Antiqua"/>
          <w:color w:val="000000"/>
        </w:rPr>
        <w:t>: 313-320 [PMID: 25755519 DOI: 10.1016/j.jceh.2013.10.004]</w:t>
      </w:r>
    </w:p>
    <w:p>
      <w:pPr>
        <w:adjustRightInd w:val="0"/>
        <w:snapToGrid w:val="0"/>
        <w:spacing w:line="360" w:lineRule="auto"/>
        <w:jc w:val="both"/>
      </w:pPr>
      <w:r>
        <w:rPr>
          <w:rFonts w:ascii="Book Antiqua" w:hAnsi="Book Antiqua" w:eastAsia="Book Antiqua" w:cs="Book Antiqua"/>
          <w:color w:val="000000"/>
        </w:rPr>
        <w:t xml:space="preserve">82 </w:t>
      </w:r>
      <w:r>
        <w:rPr>
          <w:rFonts w:ascii="Book Antiqua" w:hAnsi="Book Antiqua" w:eastAsia="Book Antiqua" w:cs="Book Antiqua"/>
          <w:b/>
          <w:bCs/>
          <w:color w:val="000000"/>
        </w:rPr>
        <w:t>Lopriore E</w:t>
      </w:r>
      <w:r>
        <w:rPr>
          <w:rFonts w:ascii="Book Antiqua" w:hAnsi="Book Antiqua" w:eastAsia="Book Antiqua" w:cs="Book Antiqua"/>
          <w:color w:val="000000"/>
        </w:rPr>
        <w:t xml:space="preserve">, Mearin ML, Oepkes D, Devlieger R, Whitington PF. Neonatal hemochromatosis: management, outcome, and prevention. </w:t>
      </w:r>
      <w:r>
        <w:rPr>
          <w:rFonts w:ascii="Book Antiqua" w:hAnsi="Book Antiqua" w:eastAsia="Book Antiqua" w:cs="Book Antiqua"/>
          <w:i/>
          <w:iCs/>
          <w:color w:val="000000"/>
        </w:rPr>
        <w:t>Prenat Diagn</w:t>
      </w:r>
      <w:r>
        <w:rPr>
          <w:rFonts w:ascii="Book Antiqua" w:hAnsi="Book Antiqua" w:eastAsia="Book Antiqua" w:cs="Book Antiqua"/>
          <w:color w:val="000000"/>
        </w:rPr>
        <w:t xml:space="preserve"> 2013; </w:t>
      </w:r>
      <w:r>
        <w:rPr>
          <w:rFonts w:ascii="Book Antiqua" w:hAnsi="Book Antiqua" w:eastAsia="Book Antiqua" w:cs="Book Antiqua"/>
          <w:b/>
          <w:bCs/>
          <w:color w:val="000000"/>
        </w:rPr>
        <w:t>33</w:t>
      </w:r>
      <w:r>
        <w:rPr>
          <w:rFonts w:ascii="Book Antiqua" w:hAnsi="Book Antiqua" w:eastAsia="Book Antiqua" w:cs="Book Antiqua"/>
          <w:color w:val="000000"/>
        </w:rPr>
        <w:t>: 1221-1225 [PMID: 24030714 DOI: 10.1002/pd.4232]</w:t>
      </w:r>
    </w:p>
    <w:p>
      <w:pPr>
        <w:adjustRightInd w:val="0"/>
        <w:snapToGrid w:val="0"/>
        <w:spacing w:line="360" w:lineRule="auto"/>
        <w:jc w:val="both"/>
      </w:pPr>
      <w:r>
        <w:rPr>
          <w:rFonts w:ascii="Book Antiqua" w:hAnsi="Book Antiqua" w:eastAsia="Book Antiqua" w:cs="Book Antiqua"/>
          <w:color w:val="000000"/>
        </w:rPr>
        <w:t xml:space="preserve">83 </w:t>
      </w:r>
      <w:r>
        <w:rPr>
          <w:rFonts w:ascii="Book Antiqua" w:hAnsi="Book Antiqua" w:eastAsia="Book Antiqua" w:cs="Book Antiqua"/>
          <w:b/>
          <w:bCs/>
          <w:color w:val="000000"/>
        </w:rPr>
        <w:t>Flynn DM</w:t>
      </w:r>
      <w:r>
        <w:rPr>
          <w:rFonts w:ascii="Book Antiqua" w:hAnsi="Book Antiqua" w:eastAsia="Book Antiqua" w:cs="Book Antiqua"/>
          <w:color w:val="000000"/>
        </w:rPr>
        <w:t xml:space="preserve">, Mohan N, McKiernan P, Beath S, Buckels J, Mayer D, Kelly DA. Progress in treatment and outcome for children with neonatal haemochromatosis. </w:t>
      </w:r>
      <w:r>
        <w:rPr>
          <w:rFonts w:ascii="Book Antiqua" w:hAnsi="Book Antiqua" w:eastAsia="Book Antiqua" w:cs="Book Antiqua"/>
          <w:i/>
          <w:iCs/>
          <w:color w:val="000000"/>
        </w:rPr>
        <w:t>Arch Dis Child Fetal Neonatal Ed</w:t>
      </w:r>
      <w:r>
        <w:rPr>
          <w:rFonts w:ascii="Book Antiqua" w:hAnsi="Book Antiqua" w:eastAsia="Book Antiqua" w:cs="Book Antiqua"/>
          <w:color w:val="000000"/>
        </w:rPr>
        <w:t xml:space="preserve"> 2003; </w:t>
      </w:r>
      <w:r>
        <w:rPr>
          <w:rFonts w:ascii="Book Antiqua" w:hAnsi="Book Antiqua" w:eastAsia="Book Antiqua" w:cs="Book Antiqua"/>
          <w:b/>
          <w:bCs/>
          <w:color w:val="000000"/>
        </w:rPr>
        <w:t>88</w:t>
      </w:r>
      <w:r>
        <w:rPr>
          <w:rFonts w:ascii="Book Antiqua" w:hAnsi="Book Antiqua" w:eastAsia="Book Antiqua" w:cs="Book Antiqua"/>
          <w:color w:val="000000"/>
        </w:rPr>
        <w:t>: F124-F127 [PMID: 12598501 DOI: 10.1136/fn.88.2.f124]</w:t>
      </w:r>
    </w:p>
    <w:p>
      <w:pPr>
        <w:adjustRightInd w:val="0"/>
        <w:snapToGrid w:val="0"/>
        <w:spacing w:line="360" w:lineRule="auto"/>
        <w:jc w:val="both"/>
      </w:pPr>
      <w:r>
        <w:rPr>
          <w:rFonts w:ascii="Book Antiqua" w:hAnsi="Book Antiqua" w:eastAsia="Book Antiqua" w:cs="Book Antiqua"/>
          <w:color w:val="000000"/>
        </w:rPr>
        <w:t xml:space="preserve">84 </w:t>
      </w:r>
      <w:r>
        <w:rPr>
          <w:rFonts w:ascii="Book Antiqua" w:hAnsi="Book Antiqua" w:eastAsia="Book Antiqua" w:cs="Book Antiqua"/>
          <w:b/>
          <w:bCs/>
          <w:color w:val="000000"/>
        </w:rPr>
        <w:t>Rodrigues F</w:t>
      </w:r>
      <w:r>
        <w:rPr>
          <w:rFonts w:ascii="Book Antiqua" w:hAnsi="Book Antiqua" w:eastAsia="Book Antiqua" w:cs="Book Antiqua"/>
          <w:color w:val="000000"/>
        </w:rPr>
        <w:t xml:space="preserve">, Kallas M, Nash R, Cheeseman P, D'Antiga L, Rela M, Heaton ND, Mieli-Vergani G. Neonatal hemochromatosis--medical treatment vs. transplantation: the king's experience. </w:t>
      </w:r>
      <w:r>
        <w:rPr>
          <w:rFonts w:ascii="Book Antiqua" w:hAnsi="Book Antiqua" w:eastAsia="Book Antiqua" w:cs="Book Antiqua"/>
          <w:i/>
          <w:iCs/>
          <w:color w:val="000000"/>
        </w:rPr>
        <w:t>Liver Transpl</w:t>
      </w:r>
      <w:r>
        <w:rPr>
          <w:rFonts w:ascii="Book Antiqua" w:hAnsi="Book Antiqua" w:eastAsia="Book Antiqua" w:cs="Book Antiqua"/>
          <w:color w:val="000000"/>
        </w:rPr>
        <w:t xml:space="preserve"> 2005; </w:t>
      </w:r>
      <w:r>
        <w:rPr>
          <w:rFonts w:ascii="Book Antiqua" w:hAnsi="Book Antiqua" w:eastAsia="Book Antiqua" w:cs="Book Antiqua"/>
          <w:b/>
          <w:bCs/>
          <w:color w:val="000000"/>
        </w:rPr>
        <w:t>11</w:t>
      </w:r>
      <w:r>
        <w:rPr>
          <w:rFonts w:ascii="Book Antiqua" w:hAnsi="Book Antiqua" w:eastAsia="Book Antiqua" w:cs="Book Antiqua"/>
          <w:color w:val="000000"/>
        </w:rPr>
        <w:t>: 1417-1424 [PMID: 16237701 DOI: 10.1002/Lt.20497]</w:t>
      </w:r>
    </w:p>
    <w:p>
      <w:pPr>
        <w:adjustRightInd w:val="0"/>
        <w:snapToGrid w:val="0"/>
        <w:spacing w:line="360" w:lineRule="auto"/>
        <w:jc w:val="both"/>
      </w:pPr>
      <w:r>
        <w:rPr>
          <w:rFonts w:ascii="Book Antiqua" w:hAnsi="Book Antiqua" w:eastAsia="Book Antiqua" w:cs="Book Antiqua"/>
          <w:color w:val="000000"/>
        </w:rPr>
        <w:t xml:space="preserve">85 </w:t>
      </w:r>
      <w:r>
        <w:rPr>
          <w:rFonts w:ascii="Book Antiqua" w:hAnsi="Book Antiqua" w:eastAsia="Book Antiqua" w:cs="Book Antiqua"/>
          <w:b/>
          <w:bCs/>
          <w:color w:val="000000"/>
        </w:rPr>
        <w:t>Sigurdsson L</w:t>
      </w:r>
      <w:r>
        <w:rPr>
          <w:rFonts w:ascii="Book Antiqua" w:hAnsi="Book Antiqua" w:eastAsia="Book Antiqua" w:cs="Book Antiqua"/>
          <w:color w:val="000000"/>
        </w:rPr>
        <w:t xml:space="preserve">, Reyes J, Kocoshis SA, Hansen TW, Rosh J, Knisely AS. Neonatal hemochromatosis: outcomes of pharmacologic and surgical therapies.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1998; </w:t>
      </w:r>
      <w:r>
        <w:rPr>
          <w:rFonts w:ascii="Book Antiqua" w:hAnsi="Book Antiqua" w:eastAsia="Book Antiqua" w:cs="Book Antiqua"/>
          <w:b/>
          <w:bCs/>
          <w:color w:val="000000"/>
        </w:rPr>
        <w:t>26</w:t>
      </w:r>
      <w:r>
        <w:rPr>
          <w:rFonts w:ascii="Book Antiqua" w:hAnsi="Book Antiqua" w:eastAsia="Book Antiqua" w:cs="Book Antiqua"/>
          <w:color w:val="000000"/>
        </w:rPr>
        <w:t>: 85-89 [PMID: 9443126 DOI: 10.1097/00005176-199801000-00015]</w:t>
      </w:r>
    </w:p>
    <w:p>
      <w:pPr>
        <w:adjustRightInd w:val="0"/>
        <w:snapToGrid w:val="0"/>
        <w:spacing w:line="360" w:lineRule="auto"/>
        <w:jc w:val="both"/>
      </w:pPr>
      <w:r>
        <w:rPr>
          <w:rFonts w:ascii="Book Antiqua" w:hAnsi="Book Antiqua" w:eastAsia="Book Antiqua" w:cs="Book Antiqua"/>
          <w:color w:val="000000"/>
        </w:rPr>
        <w:t xml:space="preserve">86 </w:t>
      </w:r>
      <w:r>
        <w:rPr>
          <w:rFonts w:ascii="Book Antiqua" w:hAnsi="Book Antiqua" w:eastAsia="Book Antiqua" w:cs="Book Antiqua"/>
          <w:b/>
          <w:bCs/>
          <w:color w:val="000000"/>
        </w:rPr>
        <w:t>Pietrangelo A</w:t>
      </w:r>
      <w:r>
        <w:rPr>
          <w:rFonts w:ascii="Book Antiqua" w:hAnsi="Book Antiqua" w:eastAsia="Book Antiqua" w:cs="Book Antiqua"/>
          <w:color w:val="000000"/>
        </w:rPr>
        <w:t xml:space="preserve">. Hereditary hemochromatosis: pathogenesis, diagnosis, and treatment.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2010; </w:t>
      </w:r>
      <w:r>
        <w:rPr>
          <w:rFonts w:ascii="Book Antiqua" w:hAnsi="Book Antiqua" w:eastAsia="Book Antiqua" w:cs="Book Antiqua"/>
          <w:b/>
          <w:bCs/>
          <w:color w:val="000000"/>
        </w:rPr>
        <w:t>139</w:t>
      </w:r>
      <w:r>
        <w:rPr>
          <w:rFonts w:ascii="Book Antiqua" w:hAnsi="Book Antiqua" w:eastAsia="Book Antiqua" w:cs="Book Antiqua"/>
          <w:color w:val="000000"/>
        </w:rPr>
        <w:t>: 393-408, 408.e1-408.e2 [PMID: 20542038 DOI: 10.1053/j.gastro.2010.06.013]</w:t>
      </w:r>
    </w:p>
    <w:p>
      <w:pPr>
        <w:adjustRightInd w:val="0"/>
        <w:snapToGrid w:val="0"/>
        <w:spacing w:line="360" w:lineRule="auto"/>
        <w:jc w:val="both"/>
      </w:pPr>
      <w:r>
        <w:rPr>
          <w:rFonts w:ascii="Book Antiqua" w:hAnsi="Book Antiqua" w:eastAsia="Book Antiqua" w:cs="Book Antiqua"/>
          <w:color w:val="000000"/>
        </w:rPr>
        <w:t xml:space="preserve">87 </w:t>
      </w:r>
      <w:r>
        <w:rPr>
          <w:rFonts w:ascii="Book Antiqua" w:hAnsi="Book Antiqua" w:eastAsia="Book Antiqua" w:cs="Book Antiqua"/>
          <w:b/>
          <w:bCs/>
          <w:color w:val="000000"/>
        </w:rPr>
        <w:t>Higuchi T</w:t>
      </w:r>
      <w:r>
        <w:rPr>
          <w:rFonts w:ascii="Book Antiqua" w:hAnsi="Book Antiqua" w:eastAsia="Book Antiqua" w:cs="Book Antiqua"/>
          <w:color w:val="000000"/>
        </w:rPr>
        <w:t xml:space="preserve">, Moriyama M, Fukushima A, Matsumura H, Matsuoka S, Kanda T, Sugitani M, Tsunemi A, Ueno T, Fukuda N. Association of mRNA expression of iron metabolism-associated genes and progression of non-alcoholic steatohepatitis in rats. </w:t>
      </w:r>
      <w:r>
        <w:rPr>
          <w:rFonts w:ascii="Book Antiqua" w:hAnsi="Book Antiqua" w:eastAsia="Book Antiqua" w:cs="Book Antiqua"/>
          <w:i/>
          <w:iCs/>
          <w:color w:val="000000"/>
        </w:rPr>
        <w:t>Oncotarget</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26183-26194 [PMID: 29899851 DOI: 10.18632/oncotarget.25488]</w:t>
      </w:r>
    </w:p>
    <w:p>
      <w:pPr>
        <w:adjustRightInd w:val="0"/>
        <w:snapToGrid w:val="0"/>
        <w:spacing w:line="360" w:lineRule="auto"/>
        <w:jc w:val="both"/>
      </w:pPr>
      <w:r>
        <w:rPr>
          <w:rFonts w:ascii="Book Antiqua" w:hAnsi="Book Antiqua" w:eastAsia="Book Antiqua" w:cs="Book Antiqua"/>
          <w:color w:val="000000"/>
        </w:rPr>
        <w:t xml:space="preserve">88 </w:t>
      </w:r>
      <w:r>
        <w:rPr>
          <w:rFonts w:ascii="Book Antiqua" w:hAnsi="Book Antiqua" w:eastAsia="Book Antiqua" w:cs="Book Antiqua"/>
          <w:b/>
          <w:bCs/>
          <w:color w:val="000000"/>
        </w:rPr>
        <w:t>Salgia RJ</w:t>
      </w:r>
      <w:r>
        <w:rPr>
          <w:rFonts w:ascii="Book Antiqua" w:hAnsi="Book Antiqua" w:eastAsia="Book Antiqua" w:cs="Book Antiqua"/>
          <w:color w:val="000000"/>
        </w:rPr>
        <w:t xml:space="preserve">, Brown K. Diagnosis and management of hereditary hemochromatosis. </w:t>
      </w:r>
      <w:r>
        <w:rPr>
          <w:rFonts w:ascii="Book Antiqua" w:hAnsi="Book Antiqua" w:eastAsia="Book Antiqua" w:cs="Book Antiqua"/>
          <w:i/>
          <w:iCs/>
          <w:color w:val="000000"/>
        </w:rPr>
        <w:t>Clin Liver Dis</w:t>
      </w:r>
      <w:r>
        <w:rPr>
          <w:rFonts w:ascii="Book Antiqua" w:hAnsi="Book Antiqua" w:eastAsia="Book Antiqua" w:cs="Book Antiqua"/>
          <w:color w:val="000000"/>
        </w:rPr>
        <w:t xml:space="preserve"> 2015; </w:t>
      </w:r>
      <w:r>
        <w:rPr>
          <w:rFonts w:ascii="Book Antiqua" w:hAnsi="Book Antiqua" w:eastAsia="Book Antiqua" w:cs="Book Antiqua"/>
          <w:b/>
          <w:bCs/>
          <w:color w:val="000000"/>
        </w:rPr>
        <w:t>19</w:t>
      </w:r>
      <w:r>
        <w:rPr>
          <w:rFonts w:ascii="Book Antiqua" w:hAnsi="Book Antiqua" w:eastAsia="Book Antiqua" w:cs="Book Antiqua"/>
          <w:color w:val="000000"/>
        </w:rPr>
        <w:t>: 187-198 [PMID: 25454304 DOI: 10.1016/j.cld.2014.09.011]</w:t>
      </w:r>
    </w:p>
    <w:p>
      <w:pPr>
        <w:adjustRightInd w:val="0"/>
        <w:snapToGrid w:val="0"/>
        <w:spacing w:line="360" w:lineRule="auto"/>
        <w:jc w:val="both"/>
      </w:pPr>
      <w:r>
        <w:rPr>
          <w:rFonts w:ascii="Book Antiqua" w:hAnsi="Book Antiqua" w:eastAsia="Book Antiqua" w:cs="Book Antiqua"/>
          <w:color w:val="000000"/>
        </w:rPr>
        <w:t xml:space="preserve">89 </w:t>
      </w:r>
      <w:r>
        <w:rPr>
          <w:rFonts w:ascii="Book Antiqua" w:hAnsi="Book Antiqua" w:eastAsia="Book Antiqua" w:cs="Book Antiqua"/>
          <w:b/>
          <w:bCs/>
          <w:color w:val="000000"/>
        </w:rPr>
        <w:t>Mobarra N</w:t>
      </w:r>
      <w:r>
        <w:rPr>
          <w:rFonts w:ascii="Book Antiqua" w:hAnsi="Book Antiqua" w:eastAsia="Book Antiqua" w:cs="Book Antiqua"/>
          <w:color w:val="000000"/>
        </w:rPr>
        <w:t xml:space="preserve">, Shanaki M, Ehteram H, Nasiri H, Sahmani M, Saeidi M, Goudarzi M, Pourkarim H, Azad M. A Review on Iron Chelators in Treatment of Iron Overload Syndromes. </w:t>
      </w:r>
      <w:r>
        <w:rPr>
          <w:rFonts w:ascii="Book Antiqua" w:hAnsi="Book Antiqua" w:eastAsia="Book Antiqua" w:cs="Book Antiqua"/>
          <w:i/>
          <w:iCs/>
          <w:color w:val="000000"/>
        </w:rPr>
        <w:t>Int J Hematol Oncol Stem Cell Res</w:t>
      </w:r>
      <w:r>
        <w:rPr>
          <w:rFonts w:ascii="Book Antiqua" w:hAnsi="Book Antiqua" w:eastAsia="Book Antiqua" w:cs="Book Antiqua"/>
          <w:color w:val="000000"/>
        </w:rPr>
        <w:t xml:space="preserve"> 2016; </w:t>
      </w:r>
      <w:r>
        <w:rPr>
          <w:rFonts w:ascii="Book Antiqua" w:hAnsi="Book Antiqua" w:eastAsia="Book Antiqua" w:cs="Book Antiqua"/>
          <w:b/>
          <w:bCs/>
          <w:color w:val="000000"/>
        </w:rPr>
        <w:t>10</w:t>
      </w:r>
      <w:r>
        <w:rPr>
          <w:rFonts w:ascii="Book Antiqua" w:hAnsi="Book Antiqua" w:eastAsia="Book Antiqua" w:cs="Book Antiqua"/>
          <w:color w:val="000000"/>
        </w:rPr>
        <w:t>: 239-247 [PMID: 27928480]</w:t>
      </w:r>
    </w:p>
    <w:p>
      <w:pPr>
        <w:adjustRightInd w:val="0"/>
        <w:snapToGrid w:val="0"/>
        <w:spacing w:line="360" w:lineRule="auto"/>
        <w:jc w:val="both"/>
      </w:pPr>
      <w:r>
        <w:rPr>
          <w:rFonts w:ascii="Book Antiqua" w:hAnsi="Book Antiqua" w:eastAsia="Book Antiqua" w:cs="Book Antiqua"/>
          <w:color w:val="000000"/>
        </w:rPr>
        <w:t xml:space="preserve">90 </w:t>
      </w:r>
      <w:r>
        <w:rPr>
          <w:rFonts w:ascii="Book Antiqua" w:hAnsi="Book Antiqua" w:eastAsia="Book Antiqua" w:cs="Book Antiqua"/>
          <w:b/>
          <w:bCs/>
          <w:color w:val="000000"/>
        </w:rPr>
        <w:t>Phatak P</w:t>
      </w:r>
      <w:r>
        <w:rPr>
          <w:rFonts w:ascii="Book Antiqua" w:hAnsi="Book Antiqua" w:eastAsia="Book Antiqua" w:cs="Book Antiqua"/>
          <w:color w:val="000000"/>
        </w:rPr>
        <w:t xml:space="preserve">, Brissot P, Wurster M, Adams PC, Bonkovsky HL, Gross J, Malfertheiner P, McLaren GD, Niederau C, Piperno A, Powell LW, Russo MW, Stoelzel U, Stremmel W, Griffel L, Lynch N, Zhang Y, Pietrangelo A. A phase 1/2, dose-escalation trial of deferasirox for the treatment of iron overload in HFE-related hereditary hemochromatosis.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2010; </w:t>
      </w:r>
      <w:r>
        <w:rPr>
          <w:rFonts w:ascii="Book Antiqua" w:hAnsi="Book Antiqua" w:eastAsia="Book Antiqua" w:cs="Book Antiqua"/>
          <w:b/>
          <w:bCs/>
          <w:color w:val="000000"/>
        </w:rPr>
        <w:t>52</w:t>
      </w:r>
      <w:r>
        <w:rPr>
          <w:rFonts w:ascii="Book Antiqua" w:hAnsi="Book Antiqua" w:eastAsia="Book Antiqua" w:cs="Book Antiqua"/>
          <w:color w:val="000000"/>
        </w:rPr>
        <w:t>: 1671-1779 [PMID: 20814896 DOI: 10.1002/hep.23879]</w:t>
      </w:r>
    </w:p>
    <w:p>
      <w:pPr>
        <w:adjustRightInd w:val="0"/>
        <w:snapToGrid w:val="0"/>
        <w:spacing w:line="360" w:lineRule="auto"/>
        <w:jc w:val="both"/>
      </w:pPr>
      <w:r>
        <w:rPr>
          <w:rFonts w:ascii="Book Antiqua" w:hAnsi="Book Antiqua" w:eastAsia="Book Antiqua" w:cs="Book Antiqua"/>
          <w:color w:val="000000"/>
        </w:rPr>
        <w:t xml:space="preserve">91 </w:t>
      </w:r>
      <w:r>
        <w:rPr>
          <w:rFonts w:ascii="Book Antiqua" w:hAnsi="Book Antiqua" w:eastAsia="Book Antiqua" w:cs="Book Antiqua"/>
          <w:b/>
          <w:bCs/>
          <w:color w:val="000000"/>
        </w:rPr>
        <w:t>Nagler M</w:t>
      </w:r>
      <w:r>
        <w:rPr>
          <w:rFonts w:ascii="Book Antiqua" w:hAnsi="Book Antiqua" w:eastAsia="Book Antiqua" w:cs="Book Antiqua"/>
          <w:color w:val="000000"/>
        </w:rPr>
        <w:t xml:space="preserve">, Gregor M, Wuillemin WA. Iron chelation with deferasirox in two patients with HFE hemochromatosis and chronic anemia. </w:t>
      </w:r>
      <w:r>
        <w:rPr>
          <w:rFonts w:ascii="Book Antiqua" w:hAnsi="Book Antiqua" w:eastAsia="Book Antiqua" w:cs="Book Antiqua"/>
          <w:i/>
          <w:iCs/>
          <w:color w:val="000000"/>
        </w:rPr>
        <w:t>Acta Haematol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126</w:t>
      </w:r>
      <w:r>
        <w:rPr>
          <w:rFonts w:ascii="Book Antiqua" w:hAnsi="Book Antiqua" w:eastAsia="Book Antiqua" w:cs="Book Antiqua"/>
          <w:color w:val="000000"/>
        </w:rPr>
        <w:t>: 119-121 [PMID: 21659727 DOI: 10.1159/000328039]</w:t>
      </w:r>
    </w:p>
    <w:p>
      <w:pPr>
        <w:adjustRightInd w:val="0"/>
        <w:snapToGrid w:val="0"/>
        <w:spacing w:line="360" w:lineRule="auto"/>
        <w:jc w:val="both"/>
      </w:pPr>
      <w:r>
        <w:rPr>
          <w:rFonts w:ascii="Book Antiqua" w:hAnsi="Book Antiqua" w:eastAsia="Book Antiqua" w:cs="Book Antiqua"/>
          <w:color w:val="000000"/>
        </w:rPr>
        <w:t xml:space="preserve">92 </w:t>
      </w:r>
      <w:r>
        <w:rPr>
          <w:rFonts w:ascii="Book Antiqua" w:hAnsi="Book Antiqua" w:eastAsia="Book Antiqua" w:cs="Book Antiqua"/>
          <w:b/>
          <w:bCs/>
          <w:color w:val="000000"/>
        </w:rPr>
        <w:t>Bacon BR</w:t>
      </w:r>
      <w:r>
        <w:rPr>
          <w:rFonts w:ascii="Book Antiqua" w:hAnsi="Book Antiqua" w:eastAsia="Book Antiqua" w:cs="Book Antiqua"/>
          <w:color w:val="000000"/>
        </w:rPr>
        <w:t xml:space="preserve">, Adams PC, Kowdley KV, Powell LW, Tavill AS; American Association for the Study of Liver Diseases. Diagnosis and management of hemochromatosis: 2011 practice guideline by the American Association for the Study of Liver Diseases.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2011; </w:t>
      </w:r>
      <w:r>
        <w:rPr>
          <w:rFonts w:ascii="Book Antiqua" w:hAnsi="Book Antiqua" w:eastAsia="Book Antiqua" w:cs="Book Antiqua"/>
          <w:b/>
          <w:bCs/>
          <w:color w:val="000000"/>
        </w:rPr>
        <w:t>54</w:t>
      </w:r>
      <w:r>
        <w:rPr>
          <w:rFonts w:ascii="Book Antiqua" w:hAnsi="Book Antiqua" w:eastAsia="Book Antiqua" w:cs="Book Antiqua"/>
          <w:color w:val="000000"/>
        </w:rPr>
        <w:t>: 328-343 [PMID: 21452290 DOI: 10.1002/hep.24330]</w:t>
      </w:r>
    </w:p>
    <w:p>
      <w:pPr>
        <w:adjustRightInd w:val="0"/>
        <w:snapToGrid w:val="0"/>
        <w:spacing w:line="360" w:lineRule="auto"/>
        <w:jc w:val="both"/>
      </w:pPr>
      <w:r>
        <w:rPr>
          <w:rFonts w:ascii="Book Antiqua" w:hAnsi="Book Antiqua" w:eastAsia="Book Antiqua" w:cs="Book Antiqua"/>
          <w:color w:val="000000"/>
        </w:rPr>
        <w:t xml:space="preserve">93 </w:t>
      </w:r>
      <w:r>
        <w:rPr>
          <w:rFonts w:ascii="Book Antiqua" w:hAnsi="Book Antiqua" w:eastAsia="Book Antiqua" w:cs="Book Antiqua"/>
          <w:b/>
          <w:bCs/>
          <w:color w:val="000000"/>
        </w:rPr>
        <w:t>European Association For The Study Of The Liver.</w:t>
      </w:r>
      <w:r>
        <w:rPr>
          <w:rFonts w:ascii="Book Antiqua" w:hAnsi="Book Antiqua" w:eastAsia="Book Antiqua" w:cs="Book Antiqua"/>
          <w:color w:val="000000"/>
        </w:rPr>
        <w:t xml:space="preserve">. EASL clinical practice guidelines for HFE hemochromatosis.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2010; </w:t>
      </w:r>
      <w:r>
        <w:rPr>
          <w:rFonts w:ascii="Book Antiqua" w:hAnsi="Book Antiqua" w:eastAsia="Book Antiqua" w:cs="Book Antiqua"/>
          <w:b/>
          <w:bCs/>
          <w:color w:val="000000"/>
        </w:rPr>
        <w:t>53</w:t>
      </w:r>
      <w:r>
        <w:rPr>
          <w:rFonts w:ascii="Book Antiqua" w:hAnsi="Book Antiqua" w:eastAsia="Book Antiqua" w:cs="Book Antiqua"/>
          <w:color w:val="000000"/>
        </w:rPr>
        <w:t>: 3-22 [PMID: 20471131 DOI: 10.1016/j.jhep.2010.03.001]</w:t>
      </w:r>
    </w:p>
    <w:p>
      <w:pPr>
        <w:adjustRightInd w:val="0"/>
        <w:snapToGrid w:val="0"/>
        <w:spacing w:line="360" w:lineRule="auto"/>
        <w:jc w:val="both"/>
      </w:pPr>
      <w:r>
        <w:rPr>
          <w:rFonts w:ascii="Book Antiqua" w:hAnsi="Book Antiqua" w:eastAsia="Book Antiqua" w:cs="Book Antiqua"/>
          <w:color w:val="000000"/>
        </w:rPr>
        <w:t xml:space="preserve">94 </w:t>
      </w:r>
      <w:r>
        <w:rPr>
          <w:rFonts w:ascii="Book Antiqua" w:hAnsi="Book Antiqua" w:eastAsia="Book Antiqua" w:cs="Book Antiqua"/>
          <w:b/>
          <w:bCs/>
          <w:color w:val="000000"/>
        </w:rPr>
        <w:t>Ware HM</w:t>
      </w:r>
      <w:r>
        <w:rPr>
          <w:rFonts w:ascii="Book Antiqua" w:hAnsi="Book Antiqua" w:eastAsia="Book Antiqua" w:cs="Book Antiqua"/>
          <w:color w:val="000000"/>
        </w:rPr>
        <w:t xml:space="preserve">, Kwiatkowski JL. Evaluation and treatment of transfusional iron overload in children. </w:t>
      </w:r>
      <w:r>
        <w:rPr>
          <w:rFonts w:ascii="Book Antiqua" w:hAnsi="Book Antiqua" w:eastAsia="Book Antiqua" w:cs="Book Antiqua"/>
          <w:i/>
          <w:iCs/>
          <w:color w:val="000000"/>
        </w:rPr>
        <w:t>Pediatr Clin North Am</w:t>
      </w:r>
      <w:r>
        <w:rPr>
          <w:rFonts w:ascii="Book Antiqua" w:hAnsi="Book Antiqua" w:eastAsia="Book Antiqua" w:cs="Book Antiqua"/>
          <w:color w:val="000000"/>
        </w:rPr>
        <w:t xml:space="preserve"> 2013; </w:t>
      </w:r>
      <w:r>
        <w:rPr>
          <w:rFonts w:ascii="Book Antiqua" w:hAnsi="Book Antiqua" w:eastAsia="Book Antiqua" w:cs="Book Antiqua"/>
          <w:b/>
          <w:bCs/>
          <w:color w:val="000000"/>
        </w:rPr>
        <w:t>60</w:t>
      </w:r>
      <w:r>
        <w:rPr>
          <w:rFonts w:ascii="Book Antiqua" w:hAnsi="Book Antiqua" w:eastAsia="Book Antiqua" w:cs="Book Antiqua"/>
          <w:color w:val="000000"/>
        </w:rPr>
        <w:t>: 1393-1406 [PMID: 24237978 DOI: 10.1016/j.pcl.2013.09.003]</w:t>
      </w:r>
    </w:p>
    <w:p>
      <w:pPr>
        <w:adjustRightInd w:val="0"/>
        <w:snapToGrid w:val="0"/>
        <w:spacing w:line="360" w:lineRule="auto"/>
        <w:jc w:val="both"/>
      </w:pPr>
      <w:r>
        <w:rPr>
          <w:rFonts w:ascii="Book Antiqua" w:hAnsi="Book Antiqua" w:eastAsia="Book Antiqua" w:cs="Book Antiqua"/>
          <w:color w:val="000000"/>
        </w:rPr>
        <w:t xml:space="preserve">95 </w:t>
      </w:r>
      <w:r>
        <w:rPr>
          <w:rFonts w:ascii="Book Antiqua" w:hAnsi="Book Antiqua" w:eastAsia="Book Antiqua" w:cs="Book Antiqua"/>
          <w:b/>
          <w:bCs/>
          <w:color w:val="000000"/>
        </w:rPr>
        <w:t>Piga A</w:t>
      </w:r>
      <w:r>
        <w:rPr>
          <w:rFonts w:ascii="Book Antiqua" w:hAnsi="Book Antiqua" w:eastAsia="Book Antiqua" w:cs="Book Antiqua"/>
          <w:color w:val="000000"/>
        </w:rPr>
        <w:t xml:space="preserve">, Longo F, Duca L, Roggero S, Vinciguerra T, Calabrese R, Hershko C, Cappellini MD. High nontransferrin bound iron levels and heart disease in thalassemia major. </w:t>
      </w:r>
      <w:r>
        <w:rPr>
          <w:rFonts w:ascii="Book Antiqua" w:hAnsi="Book Antiqua" w:eastAsia="Book Antiqua" w:cs="Book Antiqua"/>
          <w:i/>
          <w:iCs/>
          <w:color w:val="000000"/>
        </w:rPr>
        <w:t>Am J Hematol</w:t>
      </w:r>
      <w:r>
        <w:rPr>
          <w:rFonts w:ascii="Book Antiqua" w:hAnsi="Book Antiqua" w:eastAsia="Book Antiqua" w:cs="Book Antiqua"/>
          <w:color w:val="000000"/>
        </w:rPr>
        <w:t xml:space="preserve"> 2009; </w:t>
      </w:r>
      <w:r>
        <w:rPr>
          <w:rFonts w:ascii="Book Antiqua" w:hAnsi="Book Antiqua" w:eastAsia="Book Antiqua" w:cs="Book Antiqua"/>
          <w:b/>
          <w:bCs/>
          <w:color w:val="000000"/>
        </w:rPr>
        <w:t>84</w:t>
      </w:r>
      <w:r>
        <w:rPr>
          <w:rFonts w:ascii="Book Antiqua" w:hAnsi="Book Antiqua" w:eastAsia="Book Antiqua" w:cs="Book Antiqua"/>
          <w:color w:val="000000"/>
        </w:rPr>
        <w:t>: 29-33 [PMID: 19006228 DOI: 10.1002/ajh.21317]</w:t>
      </w:r>
    </w:p>
    <w:p>
      <w:pPr>
        <w:adjustRightInd w:val="0"/>
        <w:snapToGrid w:val="0"/>
        <w:spacing w:line="360" w:lineRule="auto"/>
        <w:jc w:val="both"/>
      </w:pPr>
      <w:r>
        <w:rPr>
          <w:rFonts w:ascii="Book Antiqua" w:hAnsi="Book Antiqua" w:eastAsia="Book Antiqua" w:cs="Book Antiqua"/>
          <w:color w:val="000000"/>
        </w:rPr>
        <w:t xml:space="preserve">96 </w:t>
      </w:r>
      <w:r>
        <w:rPr>
          <w:rFonts w:ascii="Book Antiqua" w:hAnsi="Book Antiqua" w:eastAsia="Book Antiqua" w:cs="Book Antiqua"/>
          <w:b/>
          <w:bCs/>
          <w:color w:val="000000"/>
        </w:rPr>
        <w:t>Jean G</w:t>
      </w:r>
      <w:r>
        <w:rPr>
          <w:rFonts w:ascii="Book Antiqua" w:hAnsi="Book Antiqua" w:eastAsia="Book Antiqua" w:cs="Book Antiqua"/>
          <w:color w:val="000000"/>
        </w:rPr>
        <w:t xml:space="preserve">, Terzoli S, Mauri R, Borghetti L, Di Palma A, Piga A, Magliano M, Melevendi M, Cattaneo M. Cirrhosis associated with multiple transfusions in thalassaemia. </w:t>
      </w:r>
      <w:r>
        <w:rPr>
          <w:rFonts w:ascii="Book Antiqua" w:hAnsi="Book Antiqua" w:eastAsia="Book Antiqua" w:cs="Book Antiqua"/>
          <w:i/>
          <w:iCs/>
          <w:color w:val="000000"/>
        </w:rPr>
        <w:t>Arch Dis Child</w:t>
      </w:r>
      <w:r>
        <w:rPr>
          <w:rFonts w:ascii="Book Antiqua" w:hAnsi="Book Antiqua" w:eastAsia="Book Antiqua" w:cs="Book Antiqua"/>
          <w:color w:val="000000"/>
        </w:rPr>
        <w:t xml:space="preserve"> 1984; </w:t>
      </w:r>
      <w:r>
        <w:rPr>
          <w:rFonts w:ascii="Book Antiqua" w:hAnsi="Book Antiqua" w:eastAsia="Book Antiqua" w:cs="Book Antiqua"/>
          <w:b/>
          <w:bCs/>
          <w:color w:val="000000"/>
        </w:rPr>
        <w:t>59</w:t>
      </w:r>
      <w:r>
        <w:rPr>
          <w:rFonts w:ascii="Book Antiqua" w:hAnsi="Book Antiqua" w:eastAsia="Book Antiqua" w:cs="Book Antiqua"/>
          <w:color w:val="000000"/>
        </w:rPr>
        <w:t>: 67-70 [PMID: 6696498 DOI: 10.1136/adc.59.1.67]</w:t>
      </w:r>
    </w:p>
    <w:p>
      <w:pPr>
        <w:adjustRightInd w:val="0"/>
        <w:snapToGrid w:val="0"/>
        <w:spacing w:line="360" w:lineRule="auto"/>
        <w:jc w:val="both"/>
      </w:pPr>
      <w:r>
        <w:rPr>
          <w:rFonts w:ascii="Book Antiqua" w:hAnsi="Book Antiqua" w:eastAsia="Book Antiqua" w:cs="Book Antiqua"/>
          <w:color w:val="000000"/>
        </w:rPr>
        <w:t xml:space="preserve">97 </w:t>
      </w:r>
      <w:r>
        <w:rPr>
          <w:rFonts w:ascii="Book Antiqua" w:hAnsi="Book Antiqua" w:eastAsia="Book Antiqua" w:cs="Book Antiqua"/>
          <w:b/>
          <w:bCs/>
          <w:color w:val="000000"/>
        </w:rPr>
        <w:t>Olivieri NF</w:t>
      </w:r>
      <w:r>
        <w:rPr>
          <w:rFonts w:ascii="Book Antiqua" w:hAnsi="Book Antiqua" w:eastAsia="Book Antiqua" w:cs="Book Antiqua"/>
          <w:color w:val="000000"/>
        </w:rPr>
        <w:t xml:space="preserve">, Nathan DG, MacMillan JH, Wayne AS, Liu PP, McGee A, Martin M, Koren G, Cohen AR. Survival in medically treated patients with homozygous beta-thalassemia.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1994; </w:t>
      </w:r>
      <w:r>
        <w:rPr>
          <w:rFonts w:ascii="Book Antiqua" w:hAnsi="Book Antiqua" w:eastAsia="Book Antiqua" w:cs="Book Antiqua"/>
          <w:b/>
          <w:bCs/>
          <w:color w:val="000000"/>
        </w:rPr>
        <w:t>331</w:t>
      </w:r>
      <w:r>
        <w:rPr>
          <w:rFonts w:ascii="Book Antiqua" w:hAnsi="Book Antiqua" w:eastAsia="Book Antiqua" w:cs="Book Antiqua"/>
          <w:color w:val="000000"/>
        </w:rPr>
        <w:t>: 574-578 [PMID: 8047081 DOI: 10.1056/NEJM199409013310903]</w:t>
      </w:r>
    </w:p>
    <w:p>
      <w:pPr>
        <w:adjustRightInd w:val="0"/>
        <w:snapToGrid w:val="0"/>
        <w:spacing w:line="360" w:lineRule="auto"/>
        <w:jc w:val="both"/>
      </w:pPr>
      <w:r>
        <w:rPr>
          <w:rFonts w:ascii="Book Antiqua" w:hAnsi="Book Antiqua" w:eastAsia="Book Antiqua" w:cs="Book Antiqua"/>
          <w:color w:val="000000"/>
        </w:rPr>
        <w:t xml:space="preserve">98 </w:t>
      </w:r>
      <w:r>
        <w:rPr>
          <w:rFonts w:ascii="Book Antiqua" w:hAnsi="Book Antiqua" w:eastAsia="Book Antiqua" w:cs="Book Antiqua"/>
          <w:b/>
          <w:bCs/>
          <w:color w:val="000000"/>
        </w:rPr>
        <w:t>Brittenham GM</w:t>
      </w:r>
      <w:r>
        <w:rPr>
          <w:rFonts w:ascii="Book Antiqua" w:hAnsi="Book Antiqua" w:eastAsia="Book Antiqua" w:cs="Book Antiqua"/>
          <w:color w:val="000000"/>
        </w:rPr>
        <w:t xml:space="preserve">, Farrell DE, Harris JW, Feldman ES, Danish EH, Muir WA, Tripp JH, Bellon EM. Magnetic-susceptibility measurement of human iron stores.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1982; </w:t>
      </w:r>
      <w:r>
        <w:rPr>
          <w:rFonts w:ascii="Book Antiqua" w:hAnsi="Book Antiqua" w:eastAsia="Book Antiqua" w:cs="Book Antiqua"/>
          <w:b/>
          <w:bCs/>
          <w:color w:val="000000"/>
        </w:rPr>
        <w:t>307</w:t>
      </w:r>
      <w:r>
        <w:rPr>
          <w:rFonts w:ascii="Book Antiqua" w:hAnsi="Book Antiqua" w:eastAsia="Book Antiqua" w:cs="Book Antiqua"/>
          <w:color w:val="000000"/>
        </w:rPr>
        <w:t>: 1671-1675 [PMID: 7144866 DOI: 10.1056/NEJM198212303072703]</w:t>
      </w:r>
    </w:p>
    <w:p>
      <w:pPr>
        <w:adjustRightInd w:val="0"/>
        <w:snapToGrid w:val="0"/>
        <w:spacing w:line="360" w:lineRule="auto"/>
        <w:jc w:val="both"/>
      </w:pPr>
      <w:r>
        <w:rPr>
          <w:rFonts w:ascii="Book Antiqua" w:hAnsi="Book Antiqua" w:eastAsia="Book Antiqua" w:cs="Book Antiqua"/>
          <w:color w:val="000000"/>
        </w:rPr>
        <w:t xml:space="preserve">99 </w:t>
      </w:r>
      <w:r>
        <w:rPr>
          <w:rFonts w:ascii="Book Antiqua" w:hAnsi="Book Antiqua" w:eastAsia="Book Antiqua" w:cs="Book Antiqua"/>
          <w:b/>
          <w:bCs/>
          <w:color w:val="000000"/>
        </w:rPr>
        <w:t>Wood JC</w:t>
      </w:r>
      <w:r>
        <w:rPr>
          <w:rFonts w:ascii="Book Antiqua" w:hAnsi="Book Antiqua" w:eastAsia="Book Antiqua" w:cs="Book Antiqua"/>
          <w:color w:val="000000"/>
        </w:rPr>
        <w:t xml:space="preserve">, Enriquez C, Ghugre N, Tyzka JM, Carson S, Nelson MD, Coates TD. MRI R2 and R2* mapping accurately estimates hepatic iron concentration in transfusion-dependent thalassemia and sickle cell disease patients. </w:t>
      </w:r>
      <w:r>
        <w:rPr>
          <w:rFonts w:ascii="Book Antiqua" w:hAnsi="Book Antiqua" w:eastAsia="Book Antiqua" w:cs="Book Antiqua"/>
          <w:i/>
          <w:iCs/>
          <w:color w:val="000000"/>
        </w:rPr>
        <w:t>Blood</w:t>
      </w:r>
      <w:r>
        <w:rPr>
          <w:rFonts w:ascii="Book Antiqua" w:hAnsi="Book Antiqua" w:eastAsia="Book Antiqua" w:cs="Book Antiqua"/>
          <w:color w:val="000000"/>
        </w:rPr>
        <w:t xml:space="preserve"> 2005; </w:t>
      </w:r>
      <w:r>
        <w:rPr>
          <w:rFonts w:ascii="Book Antiqua" w:hAnsi="Book Antiqua" w:eastAsia="Book Antiqua" w:cs="Book Antiqua"/>
          <w:b/>
          <w:bCs/>
          <w:color w:val="000000"/>
        </w:rPr>
        <w:t>106</w:t>
      </w:r>
      <w:r>
        <w:rPr>
          <w:rFonts w:ascii="Book Antiqua" w:hAnsi="Book Antiqua" w:eastAsia="Book Antiqua" w:cs="Book Antiqua"/>
          <w:color w:val="000000"/>
        </w:rPr>
        <w:t>: 1460-1465 [PMID: 15860670 DOI: 10.1182/blood-2004-10-3982]</w:t>
      </w:r>
    </w:p>
    <w:p>
      <w:pPr>
        <w:adjustRightInd w:val="0"/>
        <w:snapToGrid w:val="0"/>
        <w:spacing w:line="360" w:lineRule="auto"/>
        <w:jc w:val="both"/>
      </w:pPr>
      <w:r>
        <w:rPr>
          <w:rFonts w:ascii="Book Antiqua" w:hAnsi="Book Antiqua" w:eastAsia="Book Antiqua" w:cs="Book Antiqua"/>
          <w:color w:val="000000"/>
        </w:rPr>
        <w:t xml:space="preserve">100 </w:t>
      </w:r>
      <w:r>
        <w:rPr>
          <w:rFonts w:ascii="Book Antiqua" w:hAnsi="Book Antiqua" w:eastAsia="Book Antiqua" w:cs="Book Antiqua"/>
          <w:b/>
          <w:bCs/>
          <w:color w:val="000000"/>
        </w:rPr>
        <w:t>Maira D</w:t>
      </w:r>
      <w:r>
        <w:rPr>
          <w:rFonts w:ascii="Book Antiqua" w:hAnsi="Book Antiqua" w:eastAsia="Book Antiqua" w:cs="Book Antiqua"/>
          <w:color w:val="000000"/>
        </w:rPr>
        <w:t xml:space="preserve">, Cassinerio E, Marcon A, Mancarella M, Fraquelli M, Pedrotti P, Cappellini MD. Progression of liver fibrosis can be controlled by adequate chelation in transfusion-dependent thalassemia (TDT). </w:t>
      </w:r>
      <w:r>
        <w:rPr>
          <w:rFonts w:ascii="Book Antiqua" w:hAnsi="Book Antiqua" w:eastAsia="Book Antiqua" w:cs="Book Antiqua"/>
          <w:i/>
          <w:iCs/>
          <w:color w:val="000000"/>
        </w:rPr>
        <w:t>Ann Hematol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96</w:t>
      </w:r>
      <w:r>
        <w:rPr>
          <w:rFonts w:ascii="Book Antiqua" w:hAnsi="Book Antiqua" w:eastAsia="Book Antiqua" w:cs="Book Antiqua"/>
          <w:color w:val="000000"/>
        </w:rPr>
        <w:t>: 1931-1936 [PMID: 28875336 DOI: 10.1007/s00277-017-3120-9]</w:t>
      </w:r>
    </w:p>
    <w:p>
      <w:pPr>
        <w:adjustRightInd w:val="0"/>
        <w:snapToGrid w:val="0"/>
        <w:spacing w:line="360" w:lineRule="auto"/>
        <w:jc w:val="both"/>
      </w:pPr>
      <w:r>
        <w:rPr>
          <w:rFonts w:ascii="Book Antiqua" w:hAnsi="Book Antiqua" w:eastAsia="Book Antiqua" w:cs="Book Antiqua"/>
          <w:color w:val="000000"/>
        </w:rPr>
        <w:t xml:space="preserve">101 </w:t>
      </w:r>
      <w:r>
        <w:rPr>
          <w:rFonts w:ascii="Book Antiqua" w:hAnsi="Book Antiqua" w:eastAsia="Book Antiqua" w:cs="Book Antiqua"/>
          <w:b/>
          <w:bCs/>
          <w:color w:val="000000"/>
        </w:rPr>
        <w:t>Piga A</w:t>
      </w:r>
      <w:r>
        <w:rPr>
          <w:rFonts w:ascii="Book Antiqua" w:hAnsi="Book Antiqua" w:eastAsia="Book Antiqua" w:cs="Book Antiqua"/>
          <w:color w:val="000000"/>
        </w:rPr>
        <w:t xml:space="preserve">, Longo F, Musallam KM, Cappellini MD, Forni GL, Quarta G, Chiavilli F, Commendatore F, Mulas S, Caruso V, Galanello R. Assessment and management of iron overload in β-thalassaemia major patients during the 21st century: a real-life experience from the Italian WEBTHAL project. </w:t>
      </w:r>
      <w:r>
        <w:rPr>
          <w:rFonts w:ascii="Book Antiqua" w:hAnsi="Book Antiqua" w:eastAsia="Book Antiqua" w:cs="Book Antiqua"/>
          <w:i/>
          <w:iCs/>
          <w:color w:val="000000"/>
        </w:rPr>
        <w:t>Br J Haematol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161</w:t>
      </w:r>
      <w:r>
        <w:rPr>
          <w:rFonts w:ascii="Book Antiqua" w:hAnsi="Book Antiqua" w:eastAsia="Book Antiqua" w:cs="Book Antiqua"/>
          <w:color w:val="000000"/>
        </w:rPr>
        <w:t>: 872-883 [PMID: 23600689 DOI: 10.1111/bjh.12340]</w:t>
      </w:r>
    </w:p>
    <w:p>
      <w:pPr>
        <w:adjustRightInd w:val="0"/>
        <w:snapToGrid w:val="0"/>
        <w:spacing w:line="360" w:lineRule="auto"/>
        <w:jc w:val="both"/>
      </w:pPr>
      <w:r>
        <w:rPr>
          <w:rFonts w:ascii="Book Antiqua" w:hAnsi="Book Antiqua" w:eastAsia="Book Antiqua" w:cs="Book Antiqua"/>
          <w:color w:val="000000"/>
        </w:rPr>
        <w:t xml:space="preserve">102 </w:t>
      </w:r>
      <w:r>
        <w:rPr>
          <w:rFonts w:ascii="Book Antiqua" w:hAnsi="Book Antiqua" w:eastAsia="Book Antiqua" w:cs="Book Antiqua"/>
          <w:b/>
          <w:bCs/>
          <w:color w:val="000000"/>
        </w:rPr>
        <w:t>Angelucci E</w:t>
      </w:r>
      <w:r>
        <w:rPr>
          <w:rFonts w:ascii="Book Antiqua" w:hAnsi="Book Antiqua" w:eastAsia="Book Antiqua" w:cs="Book Antiqua"/>
          <w:color w:val="000000"/>
        </w:rPr>
        <w:t xml:space="preserve">, Barosi G, Camaschella C, Cappellini MD, Cazzola M, Galanello R, Marchetti M, Piga A, Tura S. Italian Society of Hematology practice guidelines for the management of iron overload in thalassemia major and related disorders. </w:t>
      </w:r>
      <w:r>
        <w:rPr>
          <w:rFonts w:ascii="Book Antiqua" w:hAnsi="Book Antiqua" w:eastAsia="Book Antiqua" w:cs="Book Antiqua"/>
          <w:i/>
          <w:iCs/>
          <w:color w:val="000000"/>
        </w:rPr>
        <w:t>Haematologica</w:t>
      </w:r>
      <w:r>
        <w:rPr>
          <w:rFonts w:ascii="Book Antiqua" w:hAnsi="Book Antiqua" w:eastAsia="Book Antiqua" w:cs="Book Antiqua"/>
          <w:color w:val="000000"/>
        </w:rPr>
        <w:t xml:space="preserve"> 2008; </w:t>
      </w:r>
      <w:r>
        <w:rPr>
          <w:rFonts w:ascii="Book Antiqua" w:hAnsi="Book Antiqua" w:eastAsia="Book Antiqua" w:cs="Book Antiqua"/>
          <w:b/>
          <w:bCs/>
          <w:color w:val="000000"/>
        </w:rPr>
        <w:t>93</w:t>
      </w:r>
      <w:r>
        <w:rPr>
          <w:rFonts w:ascii="Book Antiqua" w:hAnsi="Book Antiqua" w:eastAsia="Book Antiqua" w:cs="Book Antiqua"/>
          <w:color w:val="000000"/>
        </w:rPr>
        <w:t>: 741-752 [PMID: 18413891 DOI: 10.3324/haematol.12413]</w:t>
      </w:r>
    </w:p>
    <w:p>
      <w:pPr>
        <w:adjustRightInd w:val="0"/>
        <w:snapToGrid w:val="0"/>
        <w:spacing w:line="360" w:lineRule="auto"/>
        <w:jc w:val="both"/>
      </w:pPr>
      <w:r>
        <w:rPr>
          <w:rFonts w:ascii="Book Antiqua" w:hAnsi="Book Antiqua" w:eastAsia="Book Antiqua" w:cs="Book Antiqua"/>
          <w:color w:val="000000"/>
        </w:rPr>
        <w:t xml:space="preserve">103 </w:t>
      </w:r>
      <w:r>
        <w:rPr>
          <w:rFonts w:ascii="Book Antiqua" w:hAnsi="Book Antiqua" w:eastAsia="Book Antiqua" w:cs="Book Antiqua"/>
          <w:b/>
          <w:bCs/>
          <w:color w:val="000000"/>
        </w:rPr>
        <w:t>Kamble RT</w:t>
      </w:r>
      <w:r>
        <w:rPr>
          <w:rFonts w:ascii="Book Antiqua" w:hAnsi="Book Antiqua" w:eastAsia="Book Antiqua" w:cs="Book Antiqua"/>
          <w:color w:val="000000"/>
        </w:rPr>
        <w:t xml:space="preserve">, Selby GB, Mims M, Kharfan-Dabaja MA, Ozer H, George JN. Iron overload manifesting as apparent exacerbation of hepatic graft-versus-host disease after allogeneic hematopoietic stem cell transplantation. </w:t>
      </w:r>
      <w:r>
        <w:rPr>
          <w:rFonts w:ascii="Book Antiqua" w:hAnsi="Book Antiqua" w:eastAsia="Book Antiqua" w:cs="Book Antiqua"/>
          <w:i/>
          <w:iCs/>
          <w:color w:val="000000"/>
        </w:rPr>
        <w:t>Biol Blood Marrow Transplant</w:t>
      </w:r>
      <w:r>
        <w:rPr>
          <w:rFonts w:ascii="Book Antiqua" w:hAnsi="Book Antiqua" w:eastAsia="Book Antiqua" w:cs="Book Antiqua"/>
          <w:color w:val="000000"/>
        </w:rPr>
        <w:t xml:space="preserve"> 2006; </w:t>
      </w:r>
      <w:r>
        <w:rPr>
          <w:rFonts w:ascii="Book Antiqua" w:hAnsi="Book Antiqua" w:eastAsia="Book Antiqua" w:cs="Book Antiqua"/>
          <w:b/>
          <w:bCs/>
          <w:color w:val="000000"/>
        </w:rPr>
        <w:t>12</w:t>
      </w:r>
      <w:r>
        <w:rPr>
          <w:rFonts w:ascii="Book Antiqua" w:hAnsi="Book Antiqua" w:eastAsia="Book Antiqua" w:cs="Book Antiqua"/>
          <w:color w:val="000000"/>
        </w:rPr>
        <w:t>: 506-510 [PMID: 16635785 DOI: 10.1016/j.bbmt.2006.01.004]</w:t>
      </w:r>
    </w:p>
    <w:p>
      <w:pPr>
        <w:adjustRightInd w:val="0"/>
        <w:snapToGrid w:val="0"/>
        <w:spacing w:line="360" w:lineRule="auto"/>
        <w:jc w:val="both"/>
      </w:pPr>
      <w:r>
        <w:rPr>
          <w:rFonts w:ascii="Book Antiqua" w:hAnsi="Book Antiqua" w:eastAsia="Book Antiqua" w:cs="Book Antiqua"/>
          <w:color w:val="000000"/>
        </w:rPr>
        <w:t xml:space="preserve">104 </w:t>
      </w:r>
      <w:r>
        <w:rPr>
          <w:rFonts w:ascii="Book Antiqua" w:hAnsi="Book Antiqua" w:eastAsia="Book Antiqua" w:cs="Book Antiqua"/>
          <w:b/>
          <w:bCs/>
          <w:color w:val="000000"/>
        </w:rPr>
        <w:t>Majhail NS</w:t>
      </w:r>
      <w:r>
        <w:rPr>
          <w:rFonts w:ascii="Book Antiqua" w:hAnsi="Book Antiqua" w:eastAsia="Book Antiqua" w:cs="Book Antiqua"/>
          <w:color w:val="000000"/>
        </w:rPr>
        <w:t xml:space="preserve">, Lazarus HM, Burns LJ. Iron overload in hematopoietic cell transplantation. </w:t>
      </w:r>
      <w:r>
        <w:rPr>
          <w:rFonts w:ascii="Book Antiqua" w:hAnsi="Book Antiqua" w:eastAsia="Book Antiqua" w:cs="Book Antiqua"/>
          <w:i/>
          <w:iCs/>
          <w:color w:val="000000"/>
        </w:rPr>
        <w:t>Bone Marrow Transplant</w:t>
      </w:r>
      <w:r>
        <w:rPr>
          <w:rFonts w:ascii="Book Antiqua" w:hAnsi="Book Antiqua" w:eastAsia="Book Antiqua" w:cs="Book Antiqua"/>
          <w:color w:val="000000"/>
        </w:rPr>
        <w:t xml:space="preserve"> 2008; </w:t>
      </w:r>
      <w:r>
        <w:rPr>
          <w:rFonts w:ascii="Book Antiqua" w:hAnsi="Book Antiqua" w:eastAsia="Book Antiqua" w:cs="Book Antiqua"/>
          <w:b/>
          <w:bCs/>
          <w:color w:val="000000"/>
        </w:rPr>
        <w:t>41</w:t>
      </w:r>
      <w:r>
        <w:rPr>
          <w:rFonts w:ascii="Book Antiqua" w:hAnsi="Book Antiqua" w:eastAsia="Book Antiqua" w:cs="Book Antiqua"/>
          <w:color w:val="000000"/>
        </w:rPr>
        <w:t>: 997-1003 [PMID: 18438425 DOI: 10.1038/bmt.2008.99]</w:t>
      </w:r>
    </w:p>
    <w:p>
      <w:pPr>
        <w:adjustRightInd w:val="0"/>
        <w:snapToGrid w:val="0"/>
        <w:spacing w:line="360" w:lineRule="auto"/>
        <w:jc w:val="both"/>
      </w:pPr>
      <w:r>
        <w:rPr>
          <w:rFonts w:ascii="Book Antiqua" w:hAnsi="Book Antiqua" w:eastAsia="Book Antiqua" w:cs="Book Antiqua"/>
          <w:color w:val="000000"/>
        </w:rPr>
        <w:t xml:space="preserve">105 </w:t>
      </w:r>
      <w:r>
        <w:rPr>
          <w:rFonts w:ascii="Book Antiqua" w:hAnsi="Book Antiqua" w:eastAsia="Book Antiqua" w:cs="Book Antiqua"/>
          <w:b/>
          <w:bCs/>
          <w:color w:val="000000"/>
        </w:rPr>
        <w:t>Sivgin S</w:t>
      </w:r>
      <w:r>
        <w:rPr>
          <w:rFonts w:ascii="Book Antiqua" w:hAnsi="Book Antiqua" w:eastAsia="Book Antiqua" w:cs="Book Antiqua"/>
          <w:color w:val="000000"/>
        </w:rPr>
        <w:t xml:space="preserve">, Eser B. The management of iron overload in allogeneic hematopoietic stem cell transplant (alloHSCT) recipients: where do we stand? </w:t>
      </w:r>
      <w:r>
        <w:rPr>
          <w:rFonts w:ascii="Book Antiqua" w:hAnsi="Book Antiqua" w:eastAsia="Book Antiqua" w:cs="Book Antiqua"/>
          <w:i/>
          <w:iCs/>
          <w:color w:val="000000"/>
        </w:rPr>
        <w:t>Ann Hematol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92</w:t>
      </w:r>
      <w:r>
        <w:rPr>
          <w:rFonts w:ascii="Book Antiqua" w:hAnsi="Book Antiqua" w:eastAsia="Book Antiqua" w:cs="Book Antiqua"/>
          <w:color w:val="000000"/>
        </w:rPr>
        <w:t>: 577-586 [PMID: 23430087 DOI: 10.1007/s00277-013-1682-8]</w:t>
      </w:r>
    </w:p>
    <w:p>
      <w:pPr>
        <w:adjustRightInd w:val="0"/>
        <w:snapToGrid w:val="0"/>
        <w:spacing w:line="360" w:lineRule="auto"/>
        <w:jc w:val="both"/>
      </w:pPr>
      <w:r>
        <w:rPr>
          <w:rFonts w:ascii="Book Antiqua" w:hAnsi="Book Antiqua" w:eastAsia="Book Antiqua" w:cs="Book Antiqua"/>
          <w:color w:val="000000"/>
        </w:rPr>
        <w:t xml:space="preserve">106 </w:t>
      </w:r>
      <w:r>
        <w:rPr>
          <w:rFonts w:ascii="Book Antiqua" w:hAnsi="Book Antiqua" w:eastAsia="Book Antiqua" w:cs="Book Antiqua"/>
          <w:b/>
          <w:bCs/>
          <w:color w:val="000000"/>
        </w:rPr>
        <w:t>Wang LC</w:t>
      </w:r>
      <w:r>
        <w:rPr>
          <w:rFonts w:ascii="Book Antiqua" w:hAnsi="Book Antiqua" w:eastAsia="Book Antiqua" w:cs="Book Antiqua"/>
          <w:color w:val="000000"/>
        </w:rPr>
        <w:t xml:space="preserve">, Wang JD, Tsai CR, Cheng SB, Lin CC. Clinical features and therapeutic response in Taiwanese children with Wilson's disease: 12 years of experience in a single center. </w:t>
      </w:r>
      <w:r>
        <w:rPr>
          <w:rFonts w:ascii="Book Antiqua" w:hAnsi="Book Antiqua" w:eastAsia="Book Antiqua" w:cs="Book Antiqua"/>
          <w:i/>
          <w:iCs/>
          <w:color w:val="000000"/>
        </w:rPr>
        <w:t>Pediatr Neonatol</w:t>
      </w:r>
      <w:r>
        <w:rPr>
          <w:rFonts w:ascii="Book Antiqua" w:hAnsi="Book Antiqua" w:eastAsia="Book Antiqua" w:cs="Book Antiqua"/>
          <w:color w:val="000000"/>
        </w:rPr>
        <w:t xml:space="preserve"> 2010; </w:t>
      </w:r>
      <w:r>
        <w:rPr>
          <w:rFonts w:ascii="Book Antiqua" w:hAnsi="Book Antiqua" w:eastAsia="Book Antiqua" w:cs="Book Antiqua"/>
          <w:b/>
          <w:bCs/>
          <w:color w:val="000000"/>
        </w:rPr>
        <w:t>51</w:t>
      </w:r>
      <w:r>
        <w:rPr>
          <w:rFonts w:ascii="Book Antiqua" w:hAnsi="Book Antiqua" w:eastAsia="Book Antiqua" w:cs="Book Antiqua"/>
          <w:color w:val="000000"/>
        </w:rPr>
        <w:t>: 124-129 [PMID: 20417464 DOI: 10.1016/S1875-9572(10)60022-8]</w:t>
      </w:r>
    </w:p>
    <w:p>
      <w:pPr>
        <w:adjustRightInd w:val="0"/>
        <w:snapToGrid w:val="0"/>
        <w:spacing w:line="360" w:lineRule="auto"/>
        <w:jc w:val="both"/>
      </w:pPr>
      <w:r>
        <w:rPr>
          <w:rFonts w:ascii="Book Antiqua" w:hAnsi="Book Antiqua" w:eastAsia="Book Antiqua" w:cs="Book Antiqua"/>
          <w:color w:val="000000"/>
        </w:rPr>
        <w:t xml:space="preserve">107 </w:t>
      </w:r>
      <w:r>
        <w:rPr>
          <w:rFonts w:ascii="Book Antiqua" w:hAnsi="Book Antiqua" w:eastAsia="Book Antiqua" w:cs="Book Antiqua"/>
          <w:b/>
          <w:bCs/>
          <w:color w:val="000000"/>
        </w:rPr>
        <w:t>Arnon R</w:t>
      </w:r>
      <w:r>
        <w:rPr>
          <w:rFonts w:ascii="Book Antiqua" w:hAnsi="Book Antiqua" w:eastAsia="Book Antiqua" w:cs="Book Antiqua"/>
          <w:color w:val="000000"/>
        </w:rPr>
        <w:t xml:space="preserve">, Calderon JF, Schilsky M, Emre S, Shneider BL. Wilson disease in children: serum aminotransferases and urinary copper on triethylene tetramine dihydrochloride (trientine) treatment.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2007; </w:t>
      </w:r>
      <w:r>
        <w:rPr>
          <w:rFonts w:ascii="Book Antiqua" w:hAnsi="Book Antiqua" w:eastAsia="Book Antiqua" w:cs="Book Antiqua"/>
          <w:b/>
          <w:bCs/>
          <w:color w:val="000000"/>
        </w:rPr>
        <w:t>44</w:t>
      </w:r>
      <w:r>
        <w:rPr>
          <w:rFonts w:ascii="Book Antiqua" w:hAnsi="Book Antiqua" w:eastAsia="Book Antiqua" w:cs="Book Antiqua"/>
          <w:color w:val="000000"/>
        </w:rPr>
        <w:t>: 596-602 [PMID: 17460493 DOI: 10.1097/MPG.0b013e3180467715]</w:t>
      </w:r>
    </w:p>
    <w:p>
      <w:pPr>
        <w:adjustRightInd w:val="0"/>
        <w:snapToGrid w:val="0"/>
        <w:spacing w:line="360" w:lineRule="auto"/>
        <w:jc w:val="both"/>
      </w:pPr>
      <w:r>
        <w:rPr>
          <w:rFonts w:ascii="Book Antiqua" w:hAnsi="Book Antiqua" w:eastAsia="Book Antiqua" w:cs="Book Antiqua"/>
          <w:color w:val="000000"/>
        </w:rPr>
        <w:t xml:space="preserve">108 </w:t>
      </w:r>
      <w:r>
        <w:rPr>
          <w:rFonts w:ascii="Book Antiqua" w:hAnsi="Book Antiqua" w:eastAsia="Book Antiqua" w:cs="Book Antiqua"/>
          <w:b/>
          <w:bCs/>
          <w:color w:val="000000"/>
        </w:rPr>
        <w:t>Taylor RM</w:t>
      </w:r>
      <w:r>
        <w:rPr>
          <w:rFonts w:ascii="Book Antiqua" w:hAnsi="Book Antiqua" w:eastAsia="Book Antiqua" w:cs="Book Antiqua"/>
          <w:color w:val="000000"/>
        </w:rPr>
        <w:t xml:space="preserve">, Chen Y, Dhawan A; EuroWilson Consortium. Triethylene tetramine dihydrochloride (trientine) in children with Wilson disease: experience at King's College Hospital and review of the literature. </w:t>
      </w:r>
      <w:r>
        <w:rPr>
          <w:rFonts w:ascii="Book Antiqua" w:hAnsi="Book Antiqua" w:eastAsia="Book Antiqua" w:cs="Book Antiqua"/>
          <w:i/>
          <w:iCs/>
          <w:color w:val="000000"/>
        </w:rPr>
        <w:t>Eur J Pediatr</w:t>
      </w:r>
      <w:r>
        <w:rPr>
          <w:rFonts w:ascii="Book Antiqua" w:hAnsi="Book Antiqua" w:eastAsia="Book Antiqua" w:cs="Book Antiqua"/>
          <w:color w:val="000000"/>
        </w:rPr>
        <w:t xml:space="preserve"> 2009; </w:t>
      </w:r>
      <w:r>
        <w:rPr>
          <w:rFonts w:ascii="Book Antiqua" w:hAnsi="Book Antiqua" w:eastAsia="Book Antiqua" w:cs="Book Antiqua"/>
          <w:b/>
          <w:bCs/>
          <w:color w:val="000000"/>
        </w:rPr>
        <w:t>168</w:t>
      </w:r>
      <w:r>
        <w:rPr>
          <w:rFonts w:ascii="Book Antiqua" w:hAnsi="Book Antiqua" w:eastAsia="Book Antiqua" w:cs="Book Antiqua"/>
          <w:color w:val="000000"/>
        </w:rPr>
        <w:t>: 1061-1068 [PMID: 19066958 DOI: 10.1007/s00431-008-0886-8]</w:t>
      </w:r>
    </w:p>
    <w:p>
      <w:pPr>
        <w:adjustRightInd w:val="0"/>
        <w:snapToGrid w:val="0"/>
        <w:spacing w:line="360" w:lineRule="auto"/>
        <w:jc w:val="both"/>
      </w:pPr>
      <w:r>
        <w:rPr>
          <w:rFonts w:ascii="Book Antiqua" w:hAnsi="Book Antiqua" w:eastAsia="Book Antiqua" w:cs="Book Antiqua"/>
          <w:color w:val="000000"/>
        </w:rPr>
        <w:t xml:space="preserve">109 </w:t>
      </w:r>
      <w:r>
        <w:rPr>
          <w:rFonts w:ascii="Book Antiqua" w:hAnsi="Book Antiqua" w:eastAsia="Book Antiqua" w:cs="Book Antiqua"/>
          <w:b/>
          <w:bCs/>
          <w:color w:val="000000"/>
        </w:rPr>
        <w:t>Rodeck B</w:t>
      </w:r>
      <w:r>
        <w:rPr>
          <w:rFonts w:ascii="Book Antiqua" w:hAnsi="Book Antiqua" w:eastAsia="Book Antiqua" w:cs="Book Antiqua"/>
          <w:color w:val="000000"/>
        </w:rPr>
        <w:t xml:space="preserve">, Kardoff R, Melter M. Treatment of copper associated liver disease in childhood. </w:t>
      </w:r>
      <w:r>
        <w:rPr>
          <w:rFonts w:ascii="Book Antiqua" w:hAnsi="Book Antiqua" w:eastAsia="Book Antiqua" w:cs="Book Antiqua"/>
          <w:i/>
          <w:iCs/>
          <w:color w:val="000000"/>
        </w:rPr>
        <w:t>Eur J Med Res</w:t>
      </w:r>
      <w:r>
        <w:rPr>
          <w:rFonts w:ascii="Book Antiqua" w:hAnsi="Book Antiqua" w:eastAsia="Book Antiqua" w:cs="Book Antiqua"/>
          <w:color w:val="000000"/>
        </w:rPr>
        <w:t xml:space="preserve"> 1999; </w:t>
      </w:r>
      <w:r>
        <w:rPr>
          <w:rFonts w:ascii="Book Antiqua" w:hAnsi="Book Antiqua" w:eastAsia="Book Antiqua" w:cs="Book Antiqua"/>
          <w:b/>
          <w:bCs/>
          <w:color w:val="000000"/>
        </w:rPr>
        <w:t>4</w:t>
      </w:r>
      <w:r>
        <w:rPr>
          <w:rFonts w:ascii="Book Antiqua" w:hAnsi="Book Antiqua" w:eastAsia="Book Antiqua" w:cs="Book Antiqua"/>
          <w:color w:val="000000"/>
        </w:rPr>
        <w:t>: 253-256 [PMID: 10383883]</w:t>
      </w:r>
    </w:p>
    <w:p>
      <w:pPr>
        <w:adjustRightInd w:val="0"/>
        <w:snapToGrid w:val="0"/>
        <w:spacing w:line="360" w:lineRule="auto"/>
        <w:jc w:val="both"/>
      </w:pPr>
      <w:r>
        <w:rPr>
          <w:rFonts w:ascii="Book Antiqua" w:hAnsi="Book Antiqua" w:eastAsia="Book Antiqua" w:cs="Book Antiqua"/>
          <w:color w:val="000000"/>
        </w:rPr>
        <w:t xml:space="preserve">110 </w:t>
      </w:r>
      <w:r>
        <w:rPr>
          <w:rFonts w:ascii="Book Antiqua" w:hAnsi="Book Antiqua" w:eastAsia="Book Antiqua" w:cs="Book Antiqua"/>
          <w:b/>
          <w:bCs/>
          <w:color w:val="000000"/>
        </w:rPr>
        <w:t>Masera N,</w:t>
      </w:r>
      <w:r>
        <w:rPr>
          <w:rFonts w:ascii="Book Antiqua" w:hAnsi="Book Antiqua" w:eastAsia="Book Antiqua" w:cs="Book Antiqua"/>
          <w:color w:val="000000"/>
        </w:rPr>
        <w:t xml:space="preserve"> Cattoni A, Decimi V, D’Apolito Valeria, Arosio C, Mariani R, Piperno A. Efficacy of deferasirox for the treatment of iron overload in a child affected by Juvenile Hemochromatosis. </w:t>
      </w:r>
      <w:r>
        <w:rPr>
          <w:rFonts w:ascii="Book Antiqua" w:hAnsi="Book Antiqua" w:eastAsia="Book Antiqua" w:cs="Book Antiqua"/>
          <w:i/>
          <w:color w:val="000000"/>
        </w:rPr>
        <w:t>Case Rep Clin Med</w:t>
      </w:r>
      <w:r>
        <w:rPr>
          <w:rFonts w:ascii="Book Antiqua" w:hAnsi="Book Antiqua" w:eastAsia="Book Antiqua" w:cs="Book Antiqua"/>
          <w:color w:val="000000"/>
        </w:rPr>
        <w:t xml:space="preserve"> 2013; </w:t>
      </w:r>
      <w:r>
        <w:rPr>
          <w:rFonts w:ascii="Book Antiqua" w:hAnsi="Book Antiqua" w:eastAsia="Book Antiqua" w:cs="Book Antiqua"/>
          <w:b/>
          <w:color w:val="000000"/>
        </w:rPr>
        <w:t>2</w:t>
      </w:r>
      <w:r>
        <w:rPr>
          <w:rFonts w:ascii="Book Antiqua" w:hAnsi="Book Antiqua" w:eastAsia="Book Antiqua" w:cs="Book Antiqua"/>
          <w:color w:val="000000"/>
        </w:rPr>
        <w:t>: 126-128 [DOI: 10.4236/crcm.2013.22033]</w:t>
      </w:r>
    </w:p>
    <w:bookmarkEnd w:id="11"/>
    <w:bookmarkEnd w:id="12"/>
    <w:p>
      <w:pPr>
        <w:adjustRightInd w:val="0"/>
        <w:snapToGrid w:val="0"/>
        <w:spacing w:line="360" w:lineRule="auto"/>
        <w:jc w:val="both"/>
        <w:sectPr>
          <w:pgSz w:w="12240" w:h="15840"/>
          <w:pgMar w:top="1440" w:right="1440" w:bottom="1440" w:left="1440" w:header="720" w:footer="720" w:gutter="0"/>
          <w:cols w:space="720" w:num="1"/>
          <w:docGrid w:linePitch="360" w:charSpace="0"/>
        </w:sectPr>
      </w:pPr>
    </w:p>
    <w:p>
      <w:pPr>
        <w:adjustRightInd w:val="0"/>
        <w:snapToGrid w:val="0"/>
        <w:spacing w:line="360" w:lineRule="auto"/>
        <w:jc w:val="both"/>
      </w:pPr>
      <w:r>
        <w:rPr>
          <w:rFonts w:ascii="Book Antiqua" w:hAnsi="Book Antiqua" w:eastAsia="Book Antiqua" w:cs="Book Antiqua"/>
          <w:b/>
          <w:color w:val="000000"/>
        </w:rPr>
        <w:t>Footnotes</w:t>
      </w:r>
    </w:p>
    <w:p>
      <w:pPr>
        <w:adjustRightInd w:val="0"/>
        <w:snapToGrid w:val="0"/>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there are no conflicts of interest.</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Open-Access: </w:t>
      </w:r>
      <w:bookmarkStart w:id="17" w:name="OLE_LINK457"/>
      <w:bookmarkStart w:id="18" w:name="OLE_LINK458"/>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7"/>
    <w:bookmarkEnd w:id="18"/>
    <w:p>
      <w:pPr>
        <w:adjustRightInd w:val="0"/>
        <w:snapToGrid w:val="0"/>
        <w:spacing w:line="360" w:lineRule="auto"/>
        <w:jc w:val="both"/>
      </w:pPr>
    </w:p>
    <w:p>
      <w:pPr>
        <w:adjustRightInd w:val="0"/>
        <w:snapToGrid w:val="0"/>
        <w:spacing w:line="360" w:lineRule="auto"/>
        <w:jc w:val="both"/>
        <w:rPr>
          <w:rFonts w:ascii="Book Antiqua" w:hAnsi="Book Antiqua" w:cs="Book Antiqua"/>
          <w:color w:val="000000"/>
          <w:lang w:eastAsia="zh-CN"/>
        </w:rPr>
      </w:pPr>
      <w:r>
        <w:rPr>
          <w:rFonts w:hint="eastAsia" w:ascii="Book Antiqua" w:hAnsi="Book Antiqua" w:cs="Book Antiqua"/>
          <w:b/>
          <w:color w:val="000000"/>
        </w:rPr>
        <w:t>Provenance and peer review:</w:t>
      </w:r>
      <w:r>
        <w:rPr>
          <w:rFonts w:hint="eastAsia" w:ascii="Book Antiqua" w:hAnsi="Book Antiqua" w:cs="Book Antiqua"/>
          <w:color w:val="000000"/>
        </w:rPr>
        <w:t xml:space="preserve"> Invi</w:t>
      </w:r>
      <w:r>
        <w:rPr>
          <w:rFonts w:ascii="Book Antiqua" w:hAnsi="Book Antiqua" w:eastAsia="Book Antiqua" w:cs="Book Antiqua"/>
          <w:color w:val="000000"/>
        </w:rPr>
        <w:t>ted</w:t>
      </w:r>
      <w:r>
        <w:rPr>
          <w:rFonts w:hint="eastAsia" w:ascii="Book Antiqua" w:hAnsi="Book Antiqua" w:cs="Book Antiqua"/>
          <w:color w:val="000000"/>
        </w:rPr>
        <w:t xml:space="preserve"> article; Externally peer reviewed.</w:t>
      </w:r>
    </w:p>
    <w:p>
      <w:pPr>
        <w:adjustRightInd w:val="0"/>
        <w:snapToGrid w:val="0"/>
        <w:spacing w:line="360" w:lineRule="auto"/>
        <w:jc w:val="both"/>
        <w:rPr>
          <w:lang w:eastAsia="zh-CN"/>
        </w:rPr>
      </w:pPr>
    </w:p>
    <w:p>
      <w:pPr>
        <w:adjustRightInd w:val="0"/>
        <w:snapToGrid w:val="0"/>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Indian Society of Gastroenterology.</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27, 2021</w:t>
      </w:r>
    </w:p>
    <w:p>
      <w:pPr>
        <w:adjustRightInd w:val="0"/>
        <w:snapToGrid w:val="0"/>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2, 2021</w:t>
      </w:r>
    </w:p>
    <w:p>
      <w:pPr>
        <w:adjustRightInd w:val="0"/>
        <w:snapToGrid w:val="0"/>
        <w:spacing w:line="360" w:lineRule="auto"/>
        <w:jc w:val="both"/>
      </w:pPr>
      <w:r>
        <w:rPr>
          <w:rFonts w:ascii="Book Antiqua" w:hAnsi="Book Antiqua" w:eastAsia="Book Antiqua" w:cs="Book Antiqua"/>
          <w:b/>
          <w:color w:val="000000"/>
        </w:rPr>
        <w:t>Article in press:</w:t>
      </w:r>
      <w:r>
        <w:rPr>
          <w:rFonts w:hint="eastAsia" w:ascii="Book Antiqua" w:hAnsi="Book Antiqua" w:cs="Book Antiqua"/>
          <w:b/>
          <w:color w:val="000000"/>
          <w:lang w:eastAsia="zh-CN"/>
        </w:rPr>
        <w:t xml:space="preserve"> </w:t>
      </w:r>
      <w:r>
        <w:rPr>
          <w:rFonts w:hint="eastAsia" w:ascii="Book Antiqua" w:hAnsi="Book Antiqua" w:eastAsia="宋体"/>
          <w:color w:val="000000" w:themeColor="text1"/>
          <w14:textFill>
            <w14:solidFill>
              <w14:schemeClr w14:val="tx1"/>
            </w14:solidFill>
          </w14:textFill>
        </w:rPr>
        <w:t>Au</w:t>
      </w:r>
      <w:r>
        <w:rPr>
          <w:rFonts w:ascii="Book Antiqua" w:hAnsi="Book Antiqua" w:eastAsia="宋体"/>
          <w:color w:val="000000" w:themeColor="text1"/>
          <w14:textFill>
            <w14:solidFill>
              <w14:schemeClr w14:val="tx1"/>
            </w14:solidFill>
          </w14:textFill>
        </w:rPr>
        <w:t>gust 20, 2021</w:t>
      </w:r>
      <w:r>
        <w:rPr>
          <w:rFonts w:ascii="Book Antiqua" w:hAnsi="Book Antiqua" w:eastAsia="Book Antiqua" w:cs="Book Antiqua"/>
          <w:b/>
          <w:color w:val="000000"/>
        </w:rPr>
        <w:t xml:space="preserve"> </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adjustRightInd w:val="0"/>
        <w:snapToGrid w:val="0"/>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adjustRightInd w:val="0"/>
        <w:snapToGrid w:val="0"/>
        <w:spacing w:line="360" w:lineRule="auto"/>
        <w:jc w:val="both"/>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pPr>
      <w:r>
        <w:rPr>
          <w:rFonts w:ascii="Book Antiqua" w:hAnsi="Book Antiqua" w:eastAsia="Book Antiqua" w:cs="Book Antiqua"/>
          <w:color w:val="000000"/>
        </w:rPr>
        <w:t>Grade A (Excellent): 0</w:t>
      </w:r>
    </w:p>
    <w:p>
      <w:pPr>
        <w:adjustRightInd w:val="0"/>
        <w:snapToGrid w:val="0"/>
        <w:spacing w:line="360" w:lineRule="auto"/>
        <w:jc w:val="both"/>
      </w:pPr>
      <w:r>
        <w:rPr>
          <w:rFonts w:ascii="Book Antiqua" w:hAnsi="Book Antiqua" w:eastAsia="Book Antiqua" w:cs="Book Antiqua"/>
          <w:color w:val="000000"/>
        </w:rPr>
        <w:t>Grade B (Very good): B</w:t>
      </w:r>
    </w:p>
    <w:p>
      <w:pPr>
        <w:adjustRightInd w:val="0"/>
        <w:snapToGrid w:val="0"/>
        <w:spacing w:line="360" w:lineRule="auto"/>
        <w:jc w:val="both"/>
      </w:pPr>
      <w:r>
        <w:rPr>
          <w:rFonts w:ascii="Book Antiqua" w:hAnsi="Book Antiqua" w:eastAsia="Book Antiqua" w:cs="Book Antiqua"/>
          <w:color w:val="000000"/>
        </w:rPr>
        <w:t>Grade C (Good): C</w:t>
      </w:r>
    </w:p>
    <w:p>
      <w:pPr>
        <w:adjustRightInd w:val="0"/>
        <w:snapToGrid w:val="0"/>
        <w:spacing w:line="360" w:lineRule="auto"/>
        <w:jc w:val="both"/>
      </w:pPr>
      <w:r>
        <w:rPr>
          <w:rFonts w:ascii="Book Antiqua" w:hAnsi="Book Antiqua" w:eastAsia="Book Antiqua" w:cs="Book Antiqua"/>
          <w:color w:val="000000"/>
        </w:rPr>
        <w:t>Grade D (Fair): 0</w:t>
      </w:r>
    </w:p>
    <w:p>
      <w:pPr>
        <w:adjustRightInd w:val="0"/>
        <w:snapToGrid w:val="0"/>
        <w:spacing w:line="360" w:lineRule="auto"/>
        <w:jc w:val="both"/>
      </w:pPr>
      <w:r>
        <w:rPr>
          <w:rFonts w:ascii="Book Antiqua" w:hAnsi="Book Antiqua" w:eastAsia="Book Antiqua" w:cs="Book Antiqua"/>
          <w:color w:val="000000"/>
        </w:rPr>
        <w:t>Grade E (Poor): 0</w:t>
      </w:r>
    </w:p>
    <w:p>
      <w:pPr>
        <w:adjustRightInd w:val="0"/>
        <w:snapToGrid w:val="0"/>
        <w:spacing w:line="360" w:lineRule="auto"/>
        <w:jc w:val="both"/>
      </w:pPr>
    </w:p>
    <w:p>
      <w:pPr>
        <w:adjustRightInd w:val="0"/>
        <w:snapToGrid w:val="0"/>
        <w:spacing w:line="360" w:lineRule="auto"/>
        <w:jc w:val="both"/>
        <w:rPr>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Kanda T, Moschovi MA</w:t>
      </w:r>
      <w:r>
        <w:rPr>
          <w:rFonts w:ascii="Book Antiqua" w:hAnsi="Book Antiqua" w:eastAsia="Book Antiqua" w:cs="Book Antiqua"/>
          <w:b/>
          <w:color w:val="000000"/>
        </w:rPr>
        <w:t xml:space="preserve"> S-Editor: </w:t>
      </w:r>
      <w:r>
        <w:rPr>
          <w:rFonts w:ascii="Book Antiqua" w:hAnsi="Book Antiqua" w:eastAsia="Book Antiqua" w:cs="Book Antiqua"/>
          <w:color w:val="000000"/>
        </w:rPr>
        <w:t>Ma YJ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 P-Editor: </w:t>
      </w:r>
      <w:r>
        <w:t>Zhang YL</w:t>
      </w:r>
    </w:p>
    <w:p>
      <w:pPr>
        <w:adjustRightInd w:val="0"/>
        <w:snapToGrid w:val="0"/>
        <w:spacing w:line="360" w:lineRule="auto"/>
        <w:jc w:val="both"/>
        <w:rPr>
          <w:lang w:eastAsia="zh-CN"/>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adjustRightInd w:val="0"/>
        <w:snapToGrid w:val="0"/>
        <w:spacing w:line="360" w:lineRule="auto"/>
        <w:jc w:val="both"/>
        <w:rPr>
          <w:lang w:eastAsia="zh-CN"/>
        </w:rPr>
      </w:pPr>
      <w:r>
        <w:rPr>
          <w:lang w:eastAsia="zh-CN"/>
        </w:rPr>
        <w:drawing>
          <wp:inline distT="0" distB="0" distL="0" distR="0">
            <wp:extent cx="5486400" cy="3474085"/>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5"/>
                    <a:stretch>
                      <a:fillRect/>
                    </a:stretch>
                  </pic:blipFill>
                  <pic:spPr>
                    <a:xfrm>
                      <a:off x="0" y="0"/>
                      <a:ext cx="5486400" cy="3474085"/>
                    </a:xfrm>
                    <a:prstGeom prst="rect">
                      <a:avLst/>
                    </a:prstGeom>
                  </pic:spPr>
                </pic:pic>
              </a:graphicData>
            </a:graphic>
          </wp:inline>
        </w:drawing>
      </w:r>
    </w:p>
    <w:p>
      <w:pPr>
        <w:adjustRightInd w:val="0"/>
        <w:snapToGrid w:val="0"/>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Figure 1 Pathophysiology of Wilson’s disease.</w:t>
      </w:r>
      <w:r>
        <w:rPr>
          <w:rFonts w:ascii="Book Antiqua" w:hAnsi="Book Antiqua" w:eastAsia="Book Antiqua" w:cs="Book Antiqua"/>
          <w:color w:val="000000"/>
        </w:rPr>
        <w:t xml:space="preserve"> Due to mutation in </w:t>
      </w:r>
      <w:r>
        <w:rPr>
          <w:rFonts w:ascii="Book Antiqua" w:hAnsi="Book Antiqua" w:eastAsia="Book Antiqua" w:cs="Book Antiqua"/>
          <w:i/>
          <w:iCs/>
          <w:color w:val="000000"/>
        </w:rPr>
        <w:t xml:space="preserve">ATP 7B </w:t>
      </w:r>
      <w:r>
        <w:rPr>
          <w:rFonts w:ascii="Book Antiqua" w:hAnsi="Book Antiqua" w:eastAsia="Book Antiqua" w:cs="Book Antiqua"/>
          <w:color w:val="000000"/>
        </w:rPr>
        <w:t>gene, P type ATPase is defective and copper is not incorporated in ceruloplasmin. Free copper increases in blood and is deposited in liver and extrahepatic sites (brain, kidneys, bones, cornea, RBC).</w:t>
      </w:r>
    </w:p>
    <w:p>
      <w:pPr>
        <w:adjustRightInd w:val="0"/>
        <w:snapToGrid w:val="0"/>
        <w:spacing w:line="360" w:lineRule="auto"/>
        <w:jc w:val="both"/>
        <w:rPr>
          <w:lang w:eastAsia="zh-CN"/>
        </w:rPr>
      </w:pPr>
      <w:r>
        <w:rPr>
          <w:rFonts w:ascii="Book Antiqua" w:hAnsi="Book Antiqua" w:cs="Book Antiqua"/>
          <w:color w:val="000000"/>
          <w:lang w:eastAsia="zh-CN"/>
        </w:rPr>
        <w:br w:type="page"/>
      </w:r>
      <w:r>
        <w:rPr>
          <w:rFonts w:ascii="Book Antiqua" w:hAnsi="Book Antiqua" w:cs="Book Antiqua"/>
          <w:color w:val="000000"/>
          <w:lang w:eastAsia="zh-CN"/>
        </w:rPr>
        <w:drawing>
          <wp:inline distT="0" distB="0" distL="0" distR="0">
            <wp:extent cx="5486400" cy="3781425"/>
            <wp:effectExtent l="0" t="0" r="0" b="952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a:stretch>
                      <a:fillRect/>
                    </a:stretch>
                  </pic:blipFill>
                  <pic:spPr>
                    <a:xfrm>
                      <a:off x="0" y="0"/>
                      <a:ext cx="5486400" cy="3781425"/>
                    </a:xfrm>
                    <a:prstGeom prst="rect">
                      <a:avLst/>
                    </a:prstGeom>
                  </pic:spPr>
                </pic:pic>
              </a:graphicData>
            </a:graphic>
          </wp:inline>
        </w:drawing>
      </w:r>
    </w:p>
    <w:p>
      <w:pPr>
        <w:adjustRightInd w:val="0"/>
        <w:snapToGrid w:val="0"/>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Figure 2 Pathogenesis of gestational alloimmune liver disease.</w:t>
      </w:r>
      <w:r>
        <w:rPr>
          <w:rFonts w:ascii="Book Antiqua" w:hAnsi="Book Antiqua" w:eastAsia="Book Antiqua" w:cs="Book Antiqua"/>
          <w:color w:val="000000"/>
        </w:rPr>
        <w:t xml:space="preserve"> Alloimmunization of fetal liver antigen by maternal blood produces IgG antibody passively transferred through the placenta to cause fetal liver injury by complement activation. Liver injury reduces the hepatic synthesis of hepcidin resulting in uncontrolled placental iron absorption. Excess iron is deposited in liver, pancreas, heart, gonads </w:t>
      </w:r>
      <w:r>
        <w:rPr>
          <w:rFonts w:ascii="Book Antiqua" w:hAnsi="Book Antiqua" w:eastAsia="Book Antiqua" w:cs="Book Antiqua"/>
          <w:i/>
          <w:iCs/>
          <w:color w:val="000000"/>
        </w:rPr>
        <w:t>etc</w:t>
      </w:r>
      <w:r>
        <w:rPr>
          <w:rFonts w:ascii="Book Antiqua" w:hAnsi="Book Antiqua" w:eastAsia="Book Antiqua" w:cs="Book Antiqua"/>
          <w:color w:val="000000"/>
        </w:rPr>
        <w:t xml:space="preserve">. </w:t>
      </w:r>
    </w:p>
    <w:p>
      <w:pPr>
        <w:adjustRightInd w:val="0"/>
        <w:snapToGrid w:val="0"/>
        <w:spacing w:line="360" w:lineRule="auto"/>
        <w:jc w:val="both"/>
        <w:rPr>
          <w:rFonts w:ascii="Book Antiqua" w:hAnsi="Book Antiqua" w:cs="Arial"/>
          <w:b/>
          <w:bCs/>
        </w:rPr>
      </w:pPr>
      <w:r>
        <w:rPr>
          <w:rFonts w:ascii="Book Antiqua" w:hAnsi="Book Antiqua" w:cs="Book Antiqua"/>
          <w:color w:val="000000"/>
          <w:lang w:eastAsia="zh-CN"/>
        </w:rPr>
        <w:br w:type="page"/>
      </w:r>
      <w:r>
        <w:rPr>
          <w:rFonts w:ascii="Book Antiqua" w:hAnsi="Book Antiqua" w:cs="Arial"/>
          <w:b/>
          <w:bCs/>
        </w:rPr>
        <w:t>Table 1</w:t>
      </w:r>
      <w:r>
        <w:rPr>
          <w:rFonts w:hint="eastAsia" w:ascii="Book Antiqua" w:hAnsi="Book Antiqua" w:cs="Arial"/>
          <w:b/>
          <w:bCs/>
          <w:lang w:eastAsia="zh-CN"/>
        </w:rPr>
        <w:t xml:space="preserve"> </w:t>
      </w:r>
      <w:r>
        <w:rPr>
          <w:rFonts w:ascii="Book Antiqua" w:hAnsi="Book Antiqua" w:cs="Arial"/>
          <w:b/>
          <w:bCs/>
        </w:rPr>
        <w:t>Adverse effects of copper chelating drugs</w:t>
      </w:r>
    </w:p>
    <w:tbl>
      <w:tblPr>
        <w:tblStyle w:val="6"/>
        <w:tblpPr w:leftFromText="180" w:rightFromText="180" w:vertAnchor="page" w:horzAnchor="margin" w:tblpY="2203"/>
        <w:tblW w:w="913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72"/>
        <w:gridCol w:w="61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2972" w:type="dxa"/>
            <w:tcBorders>
              <w:top w:val="single" w:color="auto" w:sz="4" w:space="0"/>
              <w:bottom w:val="single" w:color="auto" w:sz="4" w:space="0"/>
            </w:tcBorders>
            <w:shd w:val="clear" w:color="auto" w:fill="auto"/>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b/>
                <w:bCs/>
                <w:lang w:val="en-IN" w:eastAsia="en-GB"/>
              </w:rPr>
              <w:t>Name of the drug</w:t>
            </w:r>
          </w:p>
        </w:tc>
        <w:tc>
          <w:tcPr>
            <w:tcW w:w="6160" w:type="dxa"/>
            <w:tcBorders>
              <w:top w:val="single" w:color="auto" w:sz="4" w:space="0"/>
              <w:bottom w:val="single" w:color="auto" w:sz="4" w:space="0"/>
            </w:tcBorders>
            <w:shd w:val="clear" w:color="auto" w:fill="auto"/>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b/>
                <w:bCs/>
                <w:lang w:val="en-IN" w:eastAsia="en-GB"/>
              </w:rPr>
              <w:t>Side effects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trPr>
        <w:tc>
          <w:tcPr>
            <w:tcW w:w="2972" w:type="dxa"/>
            <w:tcBorders>
              <w:top w:val="single" w:color="auto" w:sz="4" w:space="0"/>
            </w:tcBorders>
            <w:shd w:val="clear" w:color="auto" w:fill="auto"/>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D-Penicillamine</w:t>
            </w:r>
          </w:p>
        </w:tc>
        <w:tc>
          <w:tcPr>
            <w:tcW w:w="6160" w:type="dxa"/>
            <w:tcBorders>
              <w:top w:val="single" w:color="auto" w:sz="4" w:space="0"/>
            </w:tcBorders>
            <w:shd w:val="clear" w:color="auto" w:fill="auto"/>
            <w:vAlign w:val="center"/>
          </w:tcPr>
          <w:p>
            <w:pPr>
              <w:adjustRightInd w:val="0"/>
              <w:snapToGrid w:val="0"/>
              <w:spacing w:line="360" w:lineRule="auto"/>
              <w:rPr>
                <w:rFonts w:ascii="Book Antiqua" w:hAnsi="Book Antiqua" w:eastAsia="宋体" w:cs="Arial"/>
                <w:lang w:val="en-IN" w:eastAsia="en-GB"/>
              </w:rPr>
            </w:pPr>
            <w:r>
              <w:rPr>
                <w:rFonts w:ascii="Book Antiqua" w:hAnsi="Book Antiqua" w:eastAsia="宋体" w:cs="Arial"/>
                <w:bCs/>
                <w:lang w:val="en-IN" w:eastAsia="en-GB"/>
              </w:rPr>
              <w:t>Early (1-3 wk):</w:t>
            </w:r>
            <w:r>
              <w:rPr>
                <w:rFonts w:ascii="Book Antiqua" w:hAnsi="Book Antiqua" w:eastAsia="宋体" w:cs="Arial"/>
                <w:lang w:val="en-IN" w:eastAsia="en-GB"/>
              </w:rPr>
              <w:t xml:space="preserve"> </w:t>
            </w:r>
            <w:r>
              <w:rPr>
                <w:rFonts w:ascii="Book Antiqua" w:hAnsi="Book Antiqua" w:eastAsia="宋体" w:cs="Arial"/>
                <w:caps/>
                <w:lang w:val="en-IN" w:eastAsia="en-GB"/>
              </w:rPr>
              <w:t>f</w:t>
            </w:r>
            <w:r>
              <w:rPr>
                <w:rFonts w:ascii="Book Antiqua" w:hAnsi="Book Antiqua" w:eastAsia="宋体" w:cs="Arial"/>
                <w:lang w:val="en-IN" w:eastAsia="en-GB"/>
              </w:rPr>
              <w:t>ever, rash, arthralgia, cytopenia, proteinuria</w:t>
            </w:r>
          </w:p>
          <w:p>
            <w:pPr>
              <w:adjustRightInd w:val="0"/>
              <w:snapToGrid w:val="0"/>
              <w:spacing w:line="360" w:lineRule="auto"/>
              <w:rPr>
                <w:rFonts w:ascii="Book Antiqua" w:hAnsi="Book Antiqua" w:eastAsia="宋体" w:cs="Arial"/>
                <w:lang w:val="en-IN" w:eastAsia="zh-CN"/>
              </w:rPr>
            </w:pPr>
            <w:r>
              <w:rPr>
                <w:rFonts w:ascii="Book Antiqua" w:hAnsi="Book Antiqua" w:eastAsia="宋体" w:cs="Arial"/>
                <w:bCs/>
                <w:lang w:val="en-IN" w:eastAsia="en-GB"/>
              </w:rPr>
              <w:t>Late</w:t>
            </w:r>
            <w:r>
              <w:rPr>
                <w:rFonts w:ascii="Book Antiqua" w:hAnsi="Book Antiqua" w:eastAsia="宋体" w:cs="Arial"/>
                <w:lang w:val="en-IN" w:eastAsia="en-GB"/>
              </w:rPr>
              <w:t>:</w:t>
            </w:r>
            <w:r>
              <w:rPr>
                <w:rFonts w:hint="eastAsia" w:ascii="Book Antiqua" w:hAnsi="Book Antiqua" w:eastAsia="宋体" w:cs="Arial"/>
                <w:lang w:val="en-IN" w:eastAsia="zh-CN"/>
              </w:rPr>
              <w:t xml:space="preserve"> (1) </w:t>
            </w:r>
            <w:r>
              <w:rPr>
                <w:rFonts w:ascii="Book Antiqua" w:hAnsi="Book Antiqua" w:eastAsia="宋体" w:cs="Arial"/>
                <w:bCs/>
                <w:lang w:val="en-IN" w:eastAsia="en-GB"/>
              </w:rPr>
              <w:t>Skin</w:t>
            </w:r>
            <w:r>
              <w:rPr>
                <w:rFonts w:ascii="Book Antiqua" w:hAnsi="Book Antiqua" w:eastAsia="宋体" w:cs="Arial"/>
                <w:lang w:val="en-IN" w:eastAsia="en-GB"/>
              </w:rPr>
              <w:t>: degenerative dermatoses elastosis perforans serpingosa, cutis laxa, pseudoxanthoma elasticum, bullous dermatoses, psoriasiform dermatoses, lichen planus, seborrheic dermatitis alopecia, aphthous ulcerations, hair loss</w:t>
            </w:r>
            <w:r>
              <w:rPr>
                <w:rFonts w:hint="eastAsia" w:ascii="Book Antiqua" w:hAnsi="Book Antiqua" w:eastAsia="宋体" w:cs="Arial"/>
                <w:lang w:val="en-IN" w:eastAsia="zh-CN"/>
              </w:rPr>
              <w:t xml:space="preserve">; (2) </w:t>
            </w:r>
            <w:r>
              <w:rPr>
                <w:rFonts w:ascii="Book Antiqua" w:hAnsi="Book Antiqua" w:eastAsia="宋体" w:cs="Arial"/>
                <w:bCs/>
                <w:lang w:val="en-IN" w:eastAsia="en-GB"/>
              </w:rPr>
              <w:t>Connective tissue disorders</w:t>
            </w:r>
            <w:r>
              <w:rPr>
                <w:rFonts w:ascii="Book Antiqua" w:hAnsi="Book Antiqua" w:eastAsia="宋体" w:cs="Arial"/>
                <w:lang w:val="en-IN" w:eastAsia="en-GB"/>
              </w:rPr>
              <w:t>: Lupus like syndrome, arthralgia, Rheumatoid arthritis, polymyositis</w:t>
            </w:r>
            <w:r>
              <w:rPr>
                <w:rFonts w:hint="eastAsia" w:ascii="Book Antiqua" w:hAnsi="Book Antiqua" w:eastAsia="宋体" w:cs="Arial"/>
                <w:lang w:val="en-IN" w:eastAsia="zh-CN"/>
              </w:rPr>
              <w:t xml:space="preserve">; (3) </w:t>
            </w:r>
            <w:r>
              <w:rPr>
                <w:rFonts w:ascii="Book Antiqua" w:hAnsi="Book Antiqua" w:eastAsia="宋体" w:cs="Arial"/>
                <w:bCs/>
                <w:lang w:val="en-IN" w:eastAsia="en-GB"/>
              </w:rPr>
              <w:t>Renal:</w:t>
            </w:r>
            <w:r>
              <w:rPr>
                <w:rFonts w:ascii="Book Antiqua" w:hAnsi="Book Antiqua" w:eastAsia="宋体" w:cs="Arial"/>
                <w:lang w:val="en-IN" w:eastAsia="en-GB"/>
              </w:rPr>
              <w:t xml:space="preserve"> proteinuria, hematuria, glomerulonephritis, nephrotic syndrome, renal vasculitis, Goodpasture’s syndrome</w:t>
            </w:r>
            <w:r>
              <w:rPr>
                <w:rFonts w:hint="eastAsia" w:ascii="Book Antiqua" w:hAnsi="Book Antiqua" w:eastAsia="宋体" w:cs="Arial"/>
                <w:lang w:val="en-IN" w:eastAsia="zh-CN"/>
              </w:rPr>
              <w:t xml:space="preserve">; (4) </w:t>
            </w:r>
            <w:r>
              <w:rPr>
                <w:rFonts w:ascii="Book Antiqua" w:hAnsi="Book Antiqua" w:eastAsia="宋体" w:cs="Arial"/>
                <w:bCs/>
                <w:lang w:val="en-IN" w:eastAsia="en-GB"/>
              </w:rPr>
              <w:t>Nervous system</w:t>
            </w:r>
            <w:r>
              <w:rPr>
                <w:rFonts w:ascii="Book Antiqua" w:hAnsi="Book Antiqua" w:eastAsia="宋体" w:cs="Arial"/>
                <w:lang w:val="en-IN" w:eastAsia="en-GB"/>
              </w:rPr>
              <w:t>: paradoxical neurological worsening, neuropathies, myasthenia, hearing abnormalities, serous retinitis</w:t>
            </w:r>
            <w:r>
              <w:rPr>
                <w:rFonts w:hint="eastAsia" w:ascii="Book Antiqua" w:hAnsi="Book Antiqua" w:eastAsia="宋体" w:cs="Arial"/>
                <w:lang w:val="en-IN" w:eastAsia="zh-CN"/>
              </w:rPr>
              <w:t xml:space="preserve">; (5) </w:t>
            </w:r>
            <w:r>
              <w:rPr>
                <w:rFonts w:ascii="Book Antiqua" w:hAnsi="Book Antiqua" w:eastAsia="宋体" w:cs="Arial"/>
                <w:bCs/>
                <w:lang w:val="en-IN" w:eastAsia="en-GB"/>
              </w:rPr>
              <w:t>Gastrointestinal</w:t>
            </w:r>
            <w:r>
              <w:rPr>
                <w:rFonts w:ascii="Book Antiqua" w:hAnsi="Book Antiqua" w:eastAsia="宋体" w:cs="Arial"/>
                <w:lang w:val="en-IN" w:eastAsia="en-GB"/>
              </w:rPr>
              <w:t>: Nausea, vomiting, diarrhea, elevated transaminases, cholestasis, hepatic siderosis</w:t>
            </w:r>
            <w:r>
              <w:rPr>
                <w:rFonts w:hint="eastAsia" w:ascii="Book Antiqua" w:hAnsi="Book Antiqua" w:eastAsia="宋体" w:cs="Arial"/>
                <w:lang w:val="en-IN" w:eastAsia="zh-CN"/>
              </w:rPr>
              <w:t xml:space="preserve">; (6) </w:t>
            </w:r>
            <w:r>
              <w:rPr>
                <w:rFonts w:ascii="Book Antiqua" w:hAnsi="Book Antiqua" w:eastAsia="宋体" w:cs="Arial"/>
                <w:bCs/>
                <w:lang w:val="en-IN" w:eastAsia="en-GB"/>
              </w:rPr>
              <w:t>Respiratory</w:t>
            </w:r>
            <w:r>
              <w:rPr>
                <w:rFonts w:ascii="Book Antiqua" w:hAnsi="Book Antiqua" w:eastAsia="宋体" w:cs="Arial"/>
                <w:lang w:val="en-IN" w:eastAsia="en-GB"/>
              </w:rPr>
              <w:t>: pneumonitis, pulmonary fibrosis, pleural effusion</w:t>
            </w:r>
            <w:r>
              <w:rPr>
                <w:rFonts w:hint="eastAsia" w:ascii="Book Antiqua" w:hAnsi="Book Antiqua" w:eastAsia="宋体" w:cs="Arial"/>
                <w:lang w:val="en-IN" w:eastAsia="zh-CN"/>
              </w:rPr>
              <w:t xml:space="preserve">; (7) </w:t>
            </w:r>
            <w:r>
              <w:rPr>
                <w:rFonts w:ascii="Book Antiqua" w:hAnsi="Book Antiqua" w:eastAsia="宋体" w:cs="Arial"/>
                <w:bCs/>
                <w:lang w:val="en-IN" w:eastAsia="en-GB"/>
              </w:rPr>
              <w:t xml:space="preserve">Hematological: </w:t>
            </w:r>
            <w:r>
              <w:rPr>
                <w:rFonts w:ascii="Book Antiqua" w:hAnsi="Book Antiqua" w:eastAsia="宋体" w:cs="Arial"/>
                <w:lang w:val="en-IN" w:eastAsia="en-GB"/>
              </w:rPr>
              <w:t>cytopenia, agranulocytosis, aplastic anemia, hemolytic anemia</w:t>
            </w:r>
            <w:r>
              <w:rPr>
                <w:rFonts w:hint="eastAsia" w:ascii="Book Antiqua" w:hAnsi="Book Antiqua" w:eastAsia="宋体" w:cs="Arial"/>
                <w:lang w:val="en-IN" w:eastAsia="zh-CN"/>
              </w:rPr>
              <w:t xml:space="preserve">; and (8) </w:t>
            </w:r>
            <w:r>
              <w:rPr>
                <w:rFonts w:ascii="Book Antiqua" w:hAnsi="Book Antiqua" w:eastAsia="宋体" w:cs="Arial"/>
                <w:bCs/>
                <w:lang w:val="en-IN" w:eastAsia="en-GB"/>
              </w:rPr>
              <w:t>Others</w:t>
            </w:r>
            <w:r>
              <w:rPr>
                <w:rFonts w:ascii="Book Antiqua" w:hAnsi="Book Antiqua" w:eastAsia="宋体" w:cs="Arial"/>
                <w:lang w:val="en-IN" w:eastAsia="en-GB"/>
              </w:rPr>
              <w:t>: Immunoglobulin deficiency, breast enlargement, pyridoxine deficiency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2972" w:type="dxa"/>
            <w:shd w:val="clear" w:color="auto" w:fill="auto"/>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Trientine</w:t>
            </w:r>
          </w:p>
        </w:tc>
        <w:tc>
          <w:tcPr>
            <w:tcW w:w="6160" w:type="dxa"/>
            <w:shd w:val="clear" w:color="auto" w:fill="auto"/>
            <w:vAlign w:val="center"/>
          </w:tcPr>
          <w:p>
            <w:pPr>
              <w:adjustRightInd w:val="0"/>
              <w:snapToGrid w:val="0"/>
              <w:spacing w:line="360" w:lineRule="auto"/>
              <w:rPr>
                <w:rFonts w:ascii="Book Antiqua" w:hAnsi="Book Antiqua" w:eastAsia="宋体" w:cs="Arial"/>
                <w:lang w:val="en-IN" w:eastAsia="en-GB"/>
              </w:rPr>
            </w:pPr>
            <w:r>
              <w:rPr>
                <w:rFonts w:ascii="Book Antiqua" w:hAnsi="Book Antiqua" w:eastAsia="宋体" w:cs="Arial"/>
                <w:lang w:val="en-IN" w:eastAsia="en-GB"/>
              </w:rPr>
              <w:t>Paradoxical neurological worsening (10%-50%), sideroblastic anemia, bone marrow suppression, gastritis, skin rash, arthralgia, myalgia, hirsutism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2972" w:type="dxa"/>
            <w:shd w:val="clear" w:color="auto" w:fill="auto"/>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Ammonium tetra thiomolybdate</w:t>
            </w:r>
          </w:p>
        </w:tc>
        <w:tc>
          <w:tcPr>
            <w:tcW w:w="6160" w:type="dxa"/>
            <w:shd w:val="clear" w:color="auto" w:fill="auto"/>
            <w:vAlign w:val="center"/>
          </w:tcPr>
          <w:p>
            <w:pPr>
              <w:adjustRightInd w:val="0"/>
              <w:snapToGrid w:val="0"/>
              <w:spacing w:line="360" w:lineRule="auto"/>
              <w:rPr>
                <w:rFonts w:ascii="Book Antiqua" w:hAnsi="Book Antiqua" w:eastAsia="宋体" w:cs="Arial"/>
                <w:lang w:val="en-IN" w:eastAsia="en-GB"/>
              </w:rPr>
            </w:pPr>
            <w:r>
              <w:rPr>
                <w:rFonts w:ascii="Book Antiqua" w:hAnsi="Book Antiqua" w:eastAsia="宋体" w:cs="Arial"/>
                <w:lang w:val="en-IN" w:eastAsia="en-GB"/>
              </w:rPr>
              <w:t>Neurological dysfunction (rare), hepatotoxicity, bone marrow suppression</w:t>
            </w:r>
          </w:p>
        </w:tc>
      </w:tr>
    </w:tbl>
    <w:p>
      <w:pPr>
        <w:adjustRightInd w:val="0"/>
        <w:snapToGrid w:val="0"/>
        <w:spacing w:line="360" w:lineRule="auto"/>
        <w:jc w:val="both"/>
        <w:rPr>
          <w:rFonts w:ascii="Book Antiqua" w:hAnsi="Book Antiqua" w:cs="Arial"/>
          <w:b/>
          <w:bCs/>
          <w:lang w:eastAsia="zh-CN"/>
        </w:rPr>
      </w:pPr>
    </w:p>
    <w:p>
      <w:pPr>
        <w:adjustRightInd w:val="0"/>
        <w:snapToGrid w:val="0"/>
        <w:spacing w:line="360" w:lineRule="auto"/>
        <w:jc w:val="both"/>
        <w:rPr>
          <w:rFonts w:ascii="Book Antiqua" w:hAnsi="Book Antiqua" w:cs="Arial"/>
          <w:b/>
          <w:bCs/>
        </w:rPr>
      </w:pPr>
      <w:r>
        <w:rPr>
          <w:rFonts w:ascii="Book Antiqua" w:hAnsi="Book Antiqua" w:cs="Arial"/>
          <w:b/>
          <w:bCs/>
        </w:rPr>
        <w:t xml:space="preserve">Table 2 </w:t>
      </w:r>
      <w:r>
        <w:rPr>
          <w:rFonts w:hint="eastAsia" w:ascii="Book Antiqua" w:hAnsi="Book Antiqua" w:cs="Arial"/>
          <w:b/>
          <w:bCs/>
          <w:lang w:eastAsia="zh-CN"/>
        </w:rPr>
        <w:t xml:space="preserve">Twenty-four </w:t>
      </w:r>
      <w:r>
        <w:rPr>
          <w:rFonts w:ascii="Book Antiqua" w:hAnsi="Book Antiqua" w:cs="Arial"/>
          <w:b/>
          <w:bCs/>
        </w:rPr>
        <w:t>hour</w:t>
      </w:r>
      <w:r>
        <w:rPr>
          <w:rFonts w:hint="eastAsia" w:ascii="Book Antiqua" w:hAnsi="Book Antiqua" w:cs="Arial"/>
          <w:b/>
          <w:bCs/>
          <w:lang w:eastAsia="zh-CN"/>
        </w:rPr>
        <w:t>s</w:t>
      </w:r>
      <w:r>
        <w:rPr>
          <w:rFonts w:ascii="Book Antiqua" w:hAnsi="Book Antiqua" w:cs="Arial"/>
          <w:b/>
          <w:bCs/>
        </w:rPr>
        <w:t xml:space="preserve"> urine copper and non-ceruloplasmin copper in various stages of Wilson’s disease treatment</w:t>
      </w:r>
    </w:p>
    <w:tbl>
      <w:tblPr>
        <w:tblStyle w:val="6"/>
        <w:tblW w:w="0" w:type="auto"/>
        <w:tblInd w:w="96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81"/>
        <w:gridCol w:w="340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3681" w:type="dxa"/>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lang w:val="en-IN" w:eastAsia="en-GB"/>
              </w:rPr>
              <w:t>Early stages of treatment (&lt; 1 yr)</w:t>
            </w:r>
          </w:p>
        </w:tc>
        <w:tc>
          <w:tcPr>
            <w:tcW w:w="3402"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UCu &gt; 500 μg/d</w:t>
            </w:r>
          </w:p>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lang w:val="en-IN" w:eastAsia="en-GB"/>
              </w:rPr>
              <w:t>NCC &gt; 25 μg/dL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3681" w:type="dxa"/>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lang w:val="en-IN" w:eastAsia="en-GB"/>
              </w:rPr>
              <w:t>Good control (treatment &gt; 1 yr)</w:t>
            </w:r>
          </w:p>
        </w:tc>
        <w:tc>
          <w:tcPr>
            <w:tcW w:w="3402"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UCu 200-500 μg/d</w:t>
            </w:r>
          </w:p>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lang w:val="en-IN" w:eastAsia="en-GB"/>
              </w:rPr>
              <w:t>NCC &lt; 15 μg/dL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3681" w:type="dxa"/>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lang w:val="en-IN" w:eastAsia="en-GB"/>
              </w:rPr>
              <w:t>Poor compliance/uncontrolled disease</w:t>
            </w:r>
          </w:p>
        </w:tc>
        <w:tc>
          <w:tcPr>
            <w:tcW w:w="3402"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UCu &gt; 500 μg/d</w:t>
            </w:r>
          </w:p>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lang w:val="en-IN" w:eastAsia="en-GB"/>
              </w:rPr>
              <w:t>NCC &gt; 15 μg/dL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3681"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Inadequate dose</w:t>
            </w:r>
          </w:p>
        </w:tc>
        <w:tc>
          <w:tcPr>
            <w:tcW w:w="3402"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UCu &lt; 200 μg/d</w:t>
            </w:r>
          </w:p>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NCC &gt; 15 μg/dL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3681" w:type="dxa"/>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lang w:val="en-IN" w:eastAsia="en-GB"/>
              </w:rPr>
              <w:t>Over-treatment</w:t>
            </w:r>
          </w:p>
        </w:tc>
        <w:tc>
          <w:tcPr>
            <w:tcW w:w="3402"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UCu &lt; 200 μg/d</w:t>
            </w:r>
          </w:p>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lang w:val="en-IN" w:eastAsia="en-GB"/>
              </w:rPr>
              <w:t>NCC &lt; 5 μg/dL</w:t>
            </w:r>
          </w:p>
        </w:tc>
      </w:tr>
    </w:tbl>
    <w:p>
      <w:pPr>
        <w:adjustRightInd w:val="0"/>
        <w:snapToGrid w:val="0"/>
        <w:spacing w:line="360" w:lineRule="auto"/>
        <w:jc w:val="both"/>
        <w:rPr>
          <w:rFonts w:ascii="Book Antiqua" w:hAnsi="Book Antiqua" w:cs="Arial"/>
          <w:bCs/>
        </w:rPr>
      </w:pPr>
      <w:r>
        <w:rPr>
          <w:rFonts w:ascii="Book Antiqua" w:hAnsi="Book Antiqua" w:cs="Arial"/>
          <w:bCs/>
        </w:rPr>
        <w:t>UCu: Twenty-four hours urinary copper; NCC: Non ceruloplasmin copper.</w:t>
      </w:r>
    </w:p>
    <w:p>
      <w:pPr>
        <w:adjustRightInd w:val="0"/>
        <w:snapToGrid w:val="0"/>
        <w:spacing w:line="360" w:lineRule="auto"/>
        <w:rPr>
          <w:rFonts w:ascii="Book Antiqua" w:hAnsi="Book Antiqua" w:cs="Arial"/>
          <w:b/>
          <w:bCs/>
          <w:lang w:eastAsia="zh-CN"/>
        </w:rPr>
      </w:pPr>
    </w:p>
    <w:p>
      <w:pPr>
        <w:adjustRightInd w:val="0"/>
        <w:snapToGrid w:val="0"/>
        <w:spacing w:line="360" w:lineRule="auto"/>
        <w:rPr>
          <w:rFonts w:ascii="Book Antiqua" w:hAnsi="Book Antiqua" w:cs="Arial"/>
          <w:b/>
          <w:bCs/>
          <w:lang w:eastAsia="zh-CN"/>
        </w:rPr>
      </w:pPr>
      <w:r>
        <w:rPr>
          <w:rFonts w:ascii="Book Antiqua" w:hAnsi="Book Antiqua" w:cs="Arial"/>
          <w:b/>
          <w:bCs/>
          <w:lang w:eastAsia="zh-CN"/>
        </w:rPr>
        <w:br w:type="page"/>
      </w:r>
      <w:r>
        <w:rPr>
          <w:rFonts w:ascii="Book Antiqua" w:hAnsi="Book Antiqua" w:cs="Arial"/>
          <w:b/>
          <w:bCs/>
        </w:rPr>
        <w:t>Table 3 Pediatric studies of chelation in liver diseases</w:t>
      </w:r>
    </w:p>
    <w:tbl>
      <w:tblPr>
        <w:tblStyle w:val="6"/>
        <w:tblW w:w="10777"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63"/>
        <w:gridCol w:w="2101"/>
        <w:gridCol w:w="1434"/>
        <w:gridCol w:w="1983"/>
        <w:gridCol w:w="2060"/>
        <w:gridCol w:w="173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463" w:type="dxa"/>
            <w:tcBorders>
              <w:top w:val="single" w:color="auto" w:sz="4" w:space="0"/>
              <w:bottom w:val="single" w:color="auto" w:sz="4" w:space="0"/>
            </w:tcBorders>
            <w:vAlign w:val="center"/>
          </w:tcPr>
          <w:p>
            <w:pPr>
              <w:adjustRightInd w:val="0"/>
              <w:snapToGrid w:val="0"/>
              <w:spacing w:line="360" w:lineRule="auto"/>
              <w:jc w:val="center"/>
              <w:rPr>
                <w:rFonts w:ascii="Book Antiqua" w:hAnsi="Book Antiqua" w:eastAsia="宋体" w:cs="Arial"/>
                <w:b/>
                <w:bCs/>
                <w:lang w:val="en-IN" w:eastAsia="zh-CN"/>
              </w:rPr>
            </w:pPr>
            <w:r>
              <w:rPr>
                <w:rFonts w:hint="eastAsia" w:ascii="Book Antiqua" w:hAnsi="Book Antiqua" w:eastAsia="宋体" w:cs="Arial"/>
                <w:b/>
                <w:bCs/>
                <w:lang w:val="en-IN" w:eastAsia="zh-CN"/>
              </w:rPr>
              <w:t>Ref.</w:t>
            </w:r>
          </w:p>
        </w:tc>
        <w:tc>
          <w:tcPr>
            <w:tcW w:w="2101" w:type="dxa"/>
            <w:tcBorders>
              <w:top w:val="single" w:color="auto" w:sz="4" w:space="0"/>
              <w:bottom w:val="single" w:color="auto" w:sz="4" w:space="0"/>
            </w:tcBorders>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b/>
                <w:bCs/>
                <w:lang w:val="en-IN" w:eastAsia="en-GB"/>
              </w:rPr>
              <w:t>Disease</w:t>
            </w:r>
          </w:p>
        </w:tc>
        <w:tc>
          <w:tcPr>
            <w:tcW w:w="1434" w:type="dxa"/>
            <w:tcBorders>
              <w:top w:val="single" w:color="auto" w:sz="4" w:space="0"/>
              <w:bottom w:val="single" w:color="auto" w:sz="4" w:space="0"/>
            </w:tcBorders>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b/>
                <w:bCs/>
                <w:lang w:val="en-IN" w:eastAsia="en-GB"/>
              </w:rPr>
              <w:t>Drug</w:t>
            </w:r>
          </w:p>
        </w:tc>
        <w:tc>
          <w:tcPr>
            <w:tcW w:w="1983" w:type="dxa"/>
            <w:tcBorders>
              <w:top w:val="single" w:color="auto" w:sz="4" w:space="0"/>
              <w:bottom w:val="single" w:color="auto" w:sz="4" w:space="0"/>
            </w:tcBorders>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b/>
                <w:bCs/>
                <w:lang w:val="en-IN" w:eastAsia="en-GB"/>
              </w:rPr>
              <w:t>Follow up duration</w:t>
            </w:r>
          </w:p>
        </w:tc>
        <w:tc>
          <w:tcPr>
            <w:tcW w:w="2060" w:type="dxa"/>
            <w:tcBorders>
              <w:top w:val="single" w:color="auto" w:sz="4" w:space="0"/>
              <w:bottom w:val="single" w:color="auto" w:sz="4" w:space="0"/>
            </w:tcBorders>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b/>
                <w:bCs/>
                <w:lang w:val="en-IN" w:eastAsia="en-GB"/>
              </w:rPr>
              <w:t>Response</w:t>
            </w:r>
          </w:p>
        </w:tc>
        <w:tc>
          <w:tcPr>
            <w:tcW w:w="1736" w:type="dxa"/>
            <w:tcBorders>
              <w:top w:val="single" w:color="auto" w:sz="4" w:space="0"/>
              <w:bottom w:val="single" w:color="auto" w:sz="4" w:space="0"/>
            </w:tcBorders>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b/>
                <w:bCs/>
                <w:lang w:val="en-IN" w:eastAsia="en-GB"/>
              </w:rPr>
              <w:t>Adverse effects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1463" w:type="dxa"/>
            <w:tcBorders>
              <w:top w:val="single" w:color="auto" w:sz="4" w:space="0"/>
            </w:tcBorders>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 xml:space="preserve">Dhawan </w:t>
            </w:r>
            <w:r>
              <w:rPr>
                <w:rFonts w:ascii="Book Antiqua" w:hAnsi="Book Antiqua" w:eastAsia="宋体" w:cs="Arial"/>
                <w:i/>
                <w:lang w:val="en-IN" w:eastAsia="en-GB"/>
              </w:rPr>
              <w:t>et al</w:t>
            </w:r>
            <w:r>
              <w:rPr>
                <w:rFonts w:ascii="Book Antiqua" w:hAnsi="Book Antiqua" w:eastAsia="宋体" w:cs="Arial"/>
                <w:vertAlign w:val="superscript"/>
                <w:lang w:val="en-IN" w:eastAsia="en-GB"/>
              </w:rPr>
              <w:t>[</w:t>
            </w:r>
            <w:r>
              <w:rPr>
                <w:rFonts w:ascii="Book Antiqua" w:hAnsi="Book Antiqua" w:eastAsia="宋体" w:cs="Arial"/>
                <w:lang w:val="en-IN" w:eastAsia="en-GB"/>
              </w:rPr>
              <w:fldChar w:fldCharType="begin" w:fldLock="1"/>
            </w:r>
            <w:r>
              <w:rPr>
                <w:rFonts w:ascii="Book Antiqua" w:hAnsi="Book Antiqua" w:eastAsia="宋体" w:cs="Arial"/>
                <w:lang w:val="en-IN" w:eastAsia="en-GB"/>
              </w:rPr>
              <w:instrText xml:space="preserve">ADDIN CSL_CITATION {"citationItems":[{"id":"ITEM-1","itemData":{"DOI":"10.1002/lt.20352","ISSN":"15276465","PMID":"15776453","abstract":"Wilson's disease (WD) is a rare liver-based disorder of copper metabolism. Prognostic criteria described by our group in 1986 to predict death without transplantation have not been universally validated. The clinical features of 88 children were reviewed, retrospectively in 74 and prospectively in 14. Data from the retrospectively recruited patients that died or survived on long-term chelation were used to evaluate the validity of our old scoring system and to devise a new prognostic index, then assessed in the 14 prospectively recruited patients. Using the old scoring system, 5 children scoring ≥ 7, the cutoff value for death without transplantation, survived, whereas 4 scoring ≤ 7 died (sensitivity 87% and specificity 90%). A new index based on serum bilirubin, international normalized ratio, aspartate aminotransferase (AST), and white cell count (WCC) at presentation identified a cutoff score of 11 for death and proved to be 93% sensitive and 98% specific, with a positive predictive value of 88%. When the new index was evaluated prospectively in 14 patients, it predicted the need for transplantation in only the 4 who required it, although 1 child with a score of 11 survived on medical treatment. In conclusion, the new Wilson Index is more sensitive and specific in predicting mortality without transplantation than the old scoring system, but needs to be validated in a larger number of patients. Copyright © 2005 by the American Association for the Study of Liver Diseases.","author":[{"dropping-particle":"","family":"Dhawan","given":"Anil","non-dropping-particle":"","parse-names":false,"suffix":""},{"dropping-particle":"","family":"Taylor","given":"Rachel M.","non-dropping-particle":"","parse-names":false,"suffix":""},{"dropping-particle":"","family":"Cheeseman","given":"Paul","non-dropping-particle":"","parse-names":false,"suffix":""},{"dropping-particle":"","family":"Silva","given":"Pamela","non-dropping-particle":"De","parse-names":false,"suffix":""},{"dropping-particle":"","family":"Katsiyiannakis","given":"Leah","non-dropping-particle":"","parse-names":false,"suffix":""},{"dropping-particle":"","family":"Mieli-Vergani","given":"Giorgina","non-dropping-particle":"","parse-names":false,"suffix":""}],"container-title":"Liver Transplantation","id":"ITEM-1","issued":{"date-parts":[["2005"]]},"title":"Wilson's disease in children: 37-year experience and revised King's for liver transplantation","type":"article-journal"},"uris":["http://www.mendeley.com/documents/?uuid=5b888e09-1818-4ccd-bc1b-65f1d8ed6ccb"]}],"mendeley":{"formattedCitation":"&lt;sup&gt;60&lt;/sup&gt;","plainTextFormattedCitation":"60","previouslyFormattedCitation":"&lt;sup&gt;60&lt;/sup&gt;"},"properties":{"noteIndex":0},"schema":"https://github.com/citation-style-language/schema/raw/master/csl-citation.json"}</w:instrText>
            </w:r>
            <w:r>
              <w:rPr>
                <w:rFonts w:ascii="Book Antiqua" w:hAnsi="Book Antiqua" w:eastAsia="宋体" w:cs="Arial"/>
                <w:lang w:val="en-IN" w:eastAsia="en-GB"/>
              </w:rPr>
              <w:fldChar w:fldCharType="separate"/>
            </w:r>
            <w:r>
              <w:rPr>
                <w:rFonts w:ascii="Book Antiqua" w:hAnsi="Book Antiqua" w:eastAsia="宋体" w:cs="Arial"/>
                <w:vertAlign w:val="superscript"/>
                <w:lang w:val="en-IN" w:eastAsia="en-GB"/>
              </w:rPr>
              <w:t>60</w:t>
            </w:r>
            <w:r>
              <w:rPr>
                <w:rFonts w:ascii="Book Antiqua" w:hAnsi="Book Antiqua" w:eastAsia="宋体" w:cs="Arial"/>
                <w:lang w:val="en-IN" w:eastAsia="en-GB"/>
              </w:rPr>
              <w:fldChar w:fldCharType="end"/>
            </w:r>
            <w:r>
              <w:rPr>
                <w:rFonts w:ascii="Book Antiqua" w:hAnsi="Book Antiqua" w:eastAsia="宋体" w:cs="Arial"/>
                <w:vertAlign w:val="superscript"/>
                <w:lang w:val="en-IN" w:eastAsia="en-GB"/>
              </w:rPr>
              <w:t>]</w:t>
            </w:r>
          </w:p>
        </w:tc>
        <w:tc>
          <w:tcPr>
            <w:tcW w:w="2101" w:type="dxa"/>
            <w:tcBorders>
              <w:top w:val="single" w:color="auto" w:sz="4" w:space="0"/>
            </w:tcBorders>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WD</w:t>
            </w:r>
          </w:p>
        </w:tc>
        <w:tc>
          <w:tcPr>
            <w:tcW w:w="1434" w:type="dxa"/>
            <w:tcBorders>
              <w:top w:val="single" w:color="auto" w:sz="4" w:space="0"/>
            </w:tcBorders>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DPA (</w:t>
            </w:r>
            <w:r>
              <w:rPr>
                <w:rFonts w:ascii="Book Antiqua" w:hAnsi="Book Antiqua" w:eastAsia="宋体" w:cs="Arial"/>
                <w:i/>
                <w:lang w:val="en-IN" w:eastAsia="en-GB"/>
              </w:rPr>
              <w:t xml:space="preserve">n = </w:t>
            </w:r>
            <w:r>
              <w:rPr>
                <w:rFonts w:ascii="Book Antiqua" w:hAnsi="Book Antiqua" w:eastAsia="宋体" w:cs="Arial"/>
                <w:lang w:val="en-IN" w:eastAsia="en-GB"/>
              </w:rPr>
              <w:t>32)</w:t>
            </w:r>
          </w:p>
        </w:tc>
        <w:tc>
          <w:tcPr>
            <w:tcW w:w="1983" w:type="dxa"/>
            <w:tcBorders>
              <w:top w:val="single" w:color="auto" w:sz="4" w:space="0"/>
            </w:tcBorders>
            <w:vAlign w:val="center"/>
          </w:tcPr>
          <w:p>
            <w:pPr>
              <w:adjustRightInd w:val="0"/>
              <w:snapToGrid w:val="0"/>
              <w:spacing w:line="360" w:lineRule="auto"/>
              <w:jc w:val="center"/>
              <w:rPr>
                <w:rFonts w:ascii="Book Antiqua" w:hAnsi="Book Antiqua" w:eastAsia="宋体" w:cs="Arial"/>
                <w:lang w:val="en-IN" w:eastAsia="zh-CN"/>
              </w:rPr>
            </w:pPr>
            <w:r>
              <w:rPr>
                <w:rFonts w:ascii="Book Antiqua" w:hAnsi="Book Antiqua" w:eastAsia="宋体" w:cs="Arial"/>
                <w:lang w:val="en-IN" w:eastAsia="en-GB"/>
              </w:rPr>
              <w:t>Median:11.78 (1.45-34.2) yr</w:t>
            </w:r>
          </w:p>
        </w:tc>
        <w:tc>
          <w:tcPr>
            <w:tcW w:w="2060" w:type="dxa"/>
            <w:tcBorders>
              <w:top w:val="single" w:color="auto" w:sz="4" w:space="0"/>
            </w:tcBorders>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20/32 (62.5%)</w:t>
            </w:r>
          </w:p>
        </w:tc>
        <w:tc>
          <w:tcPr>
            <w:tcW w:w="1736" w:type="dxa"/>
            <w:tcBorders>
              <w:top w:val="single" w:color="auto" w:sz="4" w:space="0"/>
            </w:tcBorders>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Minor- 6.3%</w:t>
            </w:r>
          </w:p>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Major- 21.9%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1463" w:type="dxa"/>
            <w:vAlign w:val="center"/>
          </w:tcPr>
          <w:p>
            <w:pPr>
              <w:adjustRightInd w:val="0"/>
              <w:snapToGrid w:val="0"/>
              <w:spacing w:line="360" w:lineRule="auto"/>
              <w:jc w:val="center"/>
              <w:rPr>
                <w:rFonts w:ascii="Book Antiqua" w:hAnsi="Book Antiqua" w:eastAsia="宋体" w:cs="Arial"/>
                <w:lang w:val="en-IN" w:eastAsia="zh-CN"/>
              </w:rPr>
            </w:pPr>
            <w:r>
              <w:rPr>
                <w:rFonts w:ascii="Book Antiqua" w:hAnsi="Book Antiqua" w:eastAsia="宋体" w:cs="Arial"/>
                <w:lang w:val="en-IN" w:eastAsia="en-GB"/>
              </w:rPr>
              <w:t xml:space="preserve">Wang </w:t>
            </w:r>
            <w:r>
              <w:rPr>
                <w:rFonts w:ascii="Book Antiqua" w:hAnsi="Book Antiqua" w:eastAsia="宋体" w:cs="Arial"/>
                <w:i/>
                <w:lang w:val="en-IN" w:eastAsia="en-GB"/>
              </w:rPr>
              <w:t>et al</w:t>
            </w:r>
            <w:r>
              <w:rPr>
                <w:rFonts w:ascii="Book Antiqua" w:hAnsi="Book Antiqua" w:eastAsia="宋体" w:cs="Arial"/>
                <w:vertAlign w:val="superscript"/>
                <w:lang w:val="en-IN" w:eastAsia="en-GB"/>
              </w:rPr>
              <w:t>[</w:t>
            </w:r>
            <w:r>
              <w:rPr>
                <w:rFonts w:ascii="Book Antiqua" w:hAnsi="Book Antiqua" w:eastAsia="宋体" w:cs="Arial"/>
                <w:lang w:val="en-IN" w:eastAsia="en-GB"/>
              </w:rPr>
              <w:fldChar w:fldCharType="begin" w:fldLock="1"/>
            </w:r>
            <w:r>
              <w:rPr>
                <w:rFonts w:ascii="Book Antiqua" w:hAnsi="Book Antiqua" w:eastAsia="宋体" w:cs="Arial"/>
                <w:lang w:val="en-IN" w:eastAsia="en-GB"/>
              </w:rPr>
              <w:instrText xml:space="preserve">ADDIN CSL_CITATION {"citationItems":[{"id":"ITEM-1","itemData":{"DOI":"10.1016/S1875-9572(10)60022-8","ISSN":"18759572","PMID":"20417464","abstract":"Wilson's disease (WD) is an autosomal recessive defect of cellular copper export. Early diagnosis in children is difficult due to its obscure clinical presentations. The efficacy of zinc salts is well documented, although there are limited data concerning zinc use in pediatric patients with WD. We performed a retrospective analysis of clinical features, laboratory results and treatment responses in children with WD diagnosed at Taichung Veterans General Hospital between 1996 and 2008. Diagnosis was established by low serum ceruloplasmin, high 24-hour urinary copper excretion, presence of Kayser-Fleischer rings, and mutation analysis. Eleven children were included in this study. The main initial presentations were impaired liver function tests (6/11) and hemolytic anemia (2/11). Gene studies in seven children showed six different mutations (G934D, R778Q, C490X, 304insC, IVS4-1 G &gt; C, P992I) and one possible novel mutation (L1181P). All patients had improved liver function tests and hemoglobin levels after treatment with D-penicillamine, trientine and zinc supplement therapy. During a mean period of 3.4 ± 2.1 years with zinc therapy, six patients had serum zinc levels above the normal limit, and seven patients had serum copper levels below the normal range. Serum ceruloplasmin and 24-hour urinary copper examinations could be used to rule out WD in children with chronic hepatitis and hemolytic anemia. Gene analysis is helpful for prompt diagnosis of asymptomatic siblings and patients with atypical features. Zinc treatment is generally safe in pediatric patients with WD. However, its adverse effects should be monitored. © 2010 Taiwan Pediatric Association.","author":[{"dropping-particle":"","family":"Wang","given":"Li Ching","non-dropping-particle":"","parse-names":false,"suffix":""},{"dropping-particle":"Der","family":"Wang","given":"Jiaan","non-dropping-particle":"","parse-names":false,"suffix":""},{"dropping-particle":"","family":"Tsai","given":"Chi Ren","non-dropping-particle":"","parse-names":false,"suffix":""},{"dropping-particle":"Bin","family":"Cheng","given":"Shao","non-dropping-particle":"","parse-names":false,"suffix":""},{"dropping-particle":"","family":"Lin","given":"Chieh Chung","non-dropping-particle":"","parse-names":false,"suffix":""}],"container-title":"Pediatrics and Neonatology","id":"ITEM-1","issue":"2","issued":{"date-parts":[["2010"]]},"page":"124-129","publisher":"Taiwan Pediatric Association","title":"Clinical features and therapeutic response in Taiwanese children with wilson's disease: 12 years of experience in a single center","type":"article-journal","volume":"51"},"uris":["http://www.mendeley.com/documents/?uuid=4e84ed43-f5de-4a36-8e64-9b06df17c84d"]}],"mendeley":{"formattedCitation":"&lt;sup&gt;106&lt;/sup&gt;","plainTextFormattedCitation":"106","previouslyFormattedCitation":"&lt;sup&gt;106&lt;/sup&gt;"},"properties":{"noteIndex":0},"schema":"https://github.com/citation-style-language/schema/raw/master/csl-citation.json"}</w:instrText>
            </w:r>
            <w:r>
              <w:rPr>
                <w:rFonts w:ascii="Book Antiqua" w:hAnsi="Book Antiqua" w:eastAsia="宋体" w:cs="Arial"/>
                <w:lang w:val="en-IN" w:eastAsia="en-GB"/>
              </w:rPr>
              <w:fldChar w:fldCharType="separate"/>
            </w:r>
            <w:r>
              <w:rPr>
                <w:rFonts w:ascii="Book Antiqua" w:hAnsi="Book Antiqua" w:eastAsia="宋体" w:cs="Arial"/>
                <w:vertAlign w:val="superscript"/>
                <w:lang w:val="en-IN" w:eastAsia="en-GB"/>
              </w:rPr>
              <w:t>106</w:t>
            </w:r>
            <w:r>
              <w:rPr>
                <w:rFonts w:ascii="Book Antiqua" w:hAnsi="Book Antiqua" w:eastAsia="宋体" w:cs="Arial"/>
                <w:lang w:val="en-IN" w:eastAsia="en-GB"/>
              </w:rPr>
              <w:fldChar w:fldCharType="end"/>
            </w:r>
            <w:r>
              <w:rPr>
                <w:rFonts w:ascii="Book Antiqua" w:hAnsi="Book Antiqua" w:eastAsia="宋体" w:cs="Arial"/>
                <w:vertAlign w:val="superscript"/>
                <w:lang w:val="en-IN" w:eastAsia="en-GB"/>
              </w:rPr>
              <w:t>]</w:t>
            </w:r>
          </w:p>
        </w:tc>
        <w:tc>
          <w:tcPr>
            <w:tcW w:w="2101"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WD</w:t>
            </w:r>
          </w:p>
        </w:tc>
        <w:tc>
          <w:tcPr>
            <w:tcW w:w="143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DPA/TA (</w:t>
            </w:r>
            <w:r>
              <w:rPr>
                <w:rFonts w:ascii="Book Antiqua" w:hAnsi="Book Antiqua" w:eastAsia="宋体" w:cs="Arial"/>
                <w:i/>
                <w:lang w:val="en-IN" w:eastAsia="en-GB"/>
              </w:rPr>
              <w:t xml:space="preserve">n = </w:t>
            </w:r>
            <w:r>
              <w:rPr>
                <w:rFonts w:ascii="Book Antiqua" w:hAnsi="Book Antiqua" w:eastAsia="宋体" w:cs="Arial"/>
                <w:lang w:val="en-IN" w:eastAsia="en-GB"/>
              </w:rPr>
              <w:t>9)</w:t>
            </w:r>
          </w:p>
        </w:tc>
        <w:tc>
          <w:tcPr>
            <w:tcW w:w="1983" w:type="dxa"/>
            <w:vAlign w:val="center"/>
          </w:tcPr>
          <w:p>
            <w:pPr>
              <w:adjustRightInd w:val="0"/>
              <w:snapToGrid w:val="0"/>
              <w:spacing w:line="360" w:lineRule="auto"/>
              <w:jc w:val="center"/>
              <w:rPr>
                <w:rFonts w:ascii="Book Antiqua" w:hAnsi="Book Antiqua" w:eastAsia="宋体" w:cs="Arial"/>
                <w:lang w:val="en-IN" w:eastAsia="zh-CN"/>
              </w:rPr>
            </w:pPr>
            <w:r>
              <w:rPr>
                <w:rFonts w:ascii="Book Antiqua" w:hAnsi="Book Antiqua" w:eastAsia="宋体" w:cs="Arial"/>
                <w:lang w:val="en-IN" w:eastAsia="en-GB"/>
              </w:rPr>
              <w:t>Mean: 5.1</w:t>
            </w:r>
            <w:r>
              <w:rPr>
                <w:rFonts w:hint="eastAsia" w:ascii="Book Antiqua" w:hAnsi="Book Antiqua" w:eastAsia="宋体" w:cs="Arial"/>
                <w:lang w:val="en-IN" w:eastAsia="zh-CN"/>
              </w:rPr>
              <w:t xml:space="preserve"> </w:t>
            </w:r>
            <w:r>
              <w:rPr>
                <w:rFonts w:ascii="Book Antiqua" w:hAnsi="Book Antiqua" w:eastAsia="宋体" w:cs="Arial"/>
                <w:lang w:val="en-IN" w:eastAsia="en-GB"/>
              </w:rPr>
              <w:sym w:font="Symbol" w:char="F0B1"/>
            </w:r>
            <w:r>
              <w:rPr>
                <w:rFonts w:ascii="Book Antiqua" w:hAnsi="Book Antiqua" w:eastAsia="宋体" w:cs="Arial"/>
                <w:lang w:val="en-IN" w:eastAsia="en-GB"/>
              </w:rPr>
              <w:t xml:space="preserve"> 4.1 yr</w:t>
            </w:r>
          </w:p>
        </w:tc>
        <w:tc>
          <w:tcPr>
            <w:tcW w:w="20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All responded</w:t>
            </w:r>
          </w:p>
        </w:tc>
        <w:tc>
          <w:tcPr>
            <w:tcW w:w="1736"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Not mentioned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146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 xml:space="preserve">Das </w:t>
            </w:r>
            <w:r>
              <w:rPr>
                <w:rFonts w:ascii="Book Antiqua" w:hAnsi="Book Antiqua" w:eastAsia="宋体" w:cs="Arial"/>
                <w:i/>
                <w:lang w:val="en-IN" w:eastAsia="en-GB"/>
              </w:rPr>
              <w:t>et al</w:t>
            </w:r>
            <w:r>
              <w:rPr>
                <w:rFonts w:ascii="Book Antiqua" w:hAnsi="Book Antiqua" w:eastAsia="宋体" w:cs="Arial"/>
                <w:vertAlign w:val="superscript"/>
                <w:lang w:val="en-IN" w:eastAsia="en-GB"/>
              </w:rPr>
              <w:t>[</w:t>
            </w:r>
            <w:r>
              <w:rPr>
                <w:rFonts w:ascii="Book Antiqua" w:hAnsi="Book Antiqua" w:eastAsia="宋体" w:cs="Arial"/>
                <w:lang w:val="en-IN" w:eastAsia="en-GB"/>
              </w:rPr>
              <w:fldChar w:fldCharType="begin" w:fldLock="1"/>
            </w:r>
            <w:r>
              <w:rPr>
                <w:rFonts w:ascii="Book Antiqua" w:hAnsi="Book Antiqua" w:eastAsia="宋体" w:cs="Arial"/>
                <w:lang w:val="en-IN" w:eastAsia="en-GB"/>
              </w:rPr>
              <w:instrText xml:space="preserve">ADDIN CSL_CITATION {"citationItems":[{"id":"ITEM-1","itemData":{"DOI":"10.1002/jhbp.812","ISSN":"18686982","PMID":"32745371","abstract":"Background: As there is paucity of exclusive literature on pediatric hepatic Wilson's disease (WD), this study was undertaken to evaluate the efficacy of chelation on hepatocellular function and portal hypertension in WD. Methods: Wilson's disease patients with ≥9 months of follow-up were evaluated for response to chelation therapy in the following categories: (a) complete remission, (b) partial remission (c) progression of disease; (d) drug toxicity. Pediatric end-stage liver disease (PELD), Nazar and New Wilson Index scores were compared. Hemodynamically stable patients underwent esophagogastroduodenoscopy (baseline and surveillance) and received prophylaxis (primary or secondary). Endoscopic outcome was assessed at follow-up. Results: Of the 111 WD children (aged 9 [3–15] years; PELD score 16 [−11 to 60]), 65 with follow-up of 3.6 (0.8–12) years on chelation (83% D-penicillamine monotherapy, 17% D-penicillamine and zinc) were analyzed. 81% had severe disease at presentation. Favorable outcome (complete and or partial remission), progression of disease and drug toxicity were seen in 71%, 29% and 10.8%, respectively. Two-thirds had esophageal varices which did not show progression. Large esophageal varices (16%) were effectively downgraded in 3 (2–6) therapeutic endoscopic sessions. Nazar score and PELD score at baseline were independent predictors of outcome with favorable correlation with each other (r =.864, P &lt;.001). PELD cutoff 9.45 (AUC: 71%, sensitivity: 87%, specificity: 50%; P =.009) and Nazar score cut off 3.5 (AUC: 68%, sensitivity: 83%, specificity: 50%; P =.02) were associated with poor prognosis. Conclusions: Despite severe liver disease, the majority of hepatic WD can be managed on D-penicillamine monotherapy. PELD score and Nazar score effectively determine the outcome.","author":[{"dropping-particle":"","family":"Das","given":"Mridul Chandra","non-dropping-particle":"","parse-names":false,"suffix":""},{"dropping-particle":"","family":"Sarma","given":"Moinak","non-dropping-particle":"Sen","parse-names":false,"suffix":""},{"dropping-particle":"","family":"Srivastava","given":"Anshu","non-dropping-particle":"","parse-names":false,"suffix":""},{"dropping-particle":"","family":"Yachha","given":"Surender Kumar","non-dropping-particle":"","parse-names":false,"suffix":""},{"dropping-particle":"","family":"Poddar","given":"Ujjal","non-dropping-particle":"","parse-names":false,"suffix":""}],"container-title":"Journal of Hepato-Biliary-Pancreatic Sciences","id":"ITEM-1","issued":{"date-parts":[["2020"]]},"title":"Effect of chelation therapy in pediatric Wilson’s disease: Liver and endoscopic outcome","type":"article-journal"},"uris":["http://www.mendeley.com/documents/?uuid=f0b3bd43-e4c7-4b5b-8263-8dcc284e0a2f"]}],"mendeley":{"formattedCitation":"&lt;sup&gt;50&lt;/sup&gt;","plainTextFormattedCitation":"50","previouslyFormattedCitation":"&lt;sup&gt;50&lt;/sup&gt;"},"properties":{"noteIndex":0},"schema":"https://github.com/citation-style-language/schema/raw/master/csl-citation.json"}</w:instrText>
            </w:r>
            <w:r>
              <w:rPr>
                <w:rFonts w:ascii="Book Antiqua" w:hAnsi="Book Antiqua" w:eastAsia="宋体" w:cs="Arial"/>
                <w:lang w:val="en-IN" w:eastAsia="en-GB"/>
              </w:rPr>
              <w:fldChar w:fldCharType="separate"/>
            </w:r>
            <w:r>
              <w:rPr>
                <w:rFonts w:ascii="Book Antiqua" w:hAnsi="Book Antiqua" w:eastAsia="宋体" w:cs="Arial"/>
                <w:vertAlign w:val="superscript"/>
                <w:lang w:val="en-IN" w:eastAsia="en-GB"/>
              </w:rPr>
              <w:t>50</w:t>
            </w:r>
            <w:r>
              <w:rPr>
                <w:rFonts w:ascii="Book Antiqua" w:hAnsi="Book Antiqua" w:eastAsia="宋体" w:cs="Arial"/>
                <w:lang w:val="en-IN" w:eastAsia="en-GB"/>
              </w:rPr>
              <w:fldChar w:fldCharType="end"/>
            </w:r>
            <w:r>
              <w:rPr>
                <w:rFonts w:ascii="Book Antiqua" w:hAnsi="Book Antiqua" w:eastAsia="宋体" w:cs="Arial"/>
                <w:vertAlign w:val="superscript"/>
                <w:lang w:val="en-IN" w:eastAsia="en-GB"/>
              </w:rPr>
              <w:t>]</w:t>
            </w:r>
          </w:p>
        </w:tc>
        <w:tc>
          <w:tcPr>
            <w:tcW w:w="2101"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WD</w:t>
            </w:r>
          </w:p>
        </w:tc>
        <w:tc>
          <w:tcPr>
            <w:tcW w:w="143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DPA (</w:t>
            </w:r>
            <w:r>
              <w:rPr>
                <w:rFonts w:ascii="Book Antiqua" w:hAnsi="Book Antiqua" w:eastAsia="宋体" w:cs="Arial"/>
                <w:i/>
                <w:lang w:val="en-IN" w:eastAsia="en-GB"/>
              </w:rPr>
              <w:t xml:space="preserve">n = </w:t>
            </w:r>
            <w:r>
              <w:rPr>
                <w:rFonts w:ascii="Book Antiqua" w:hAnsi="Book Antiqua" w:eastAsia="宋体" w:cs="Arial"/>
                <w:lang w:val="en-IN" w:eastAsia="en-GB"/>
              </w:rPr>
              <w:t>65), TA(</w:t>
            </w:r>
            <w:r>
              <w:rPr>
                <w:rFonts w:ascii="Book Antiqua" w:hAnsi="Book Antiqua" w:eastAsia="宋体" w:cs="Arial"/>
                <w:i/>
                <w:lang w:val="en-IN" w:eastAsia="en-GB"/>
              </w:rPr>
              <w:t xml:space="preserve">n = </w:t>
            </w:r>
            <w:r>
              <w:rPr>
                <w:rFonts w:ascii="Book Antiqua" w:hAnsi="Book Antiqua" w:eastAsia="宋体" w:cs="Arial"/>
                <w:lang w:val="en-IN" w:eastAsia="en-GB"/>
              </w:rPr>
              <w:t>4)</w:t>
            </w:r>
          </w:p>
        </w:tc>
        <w:tc>
          <w:tcPr>
            <w:tcW w:w="1983" w:type="dxa"/>
            <w:vAlign w:val="center"/>
          </w:tcPr>
          <w:p>
            <w:pPr>
              <w:adjustRightInd w:val="0"/>
              <w:snapToGrid w:val="0"/>
              <w:spacing w:line="360" w:lineRule="auto"/>
              <w:jc w:val="center"/>
              <w:rPr>
                <w:rFonts w:ascii="Book Antiqua" w:hAnsi="Book Antiqua" w:eastAsia="宋体" w:cs="Arial"/>
                <w:lang w:val="en-IN" w:eastAsia="zh-CN"/>
              </w:rPr>
            </w:pPr>
            <w:r>
              <w:rPr>
                <w:rFonts w:ascii="Book Antiqua" w:hAnsi="Book Antiqua" w:eastAsia="宋体" w:cs="Arial"/>
                <w:lang w:val="en-IN" w:eastAsia="en-GB"/>
              </w:rPr>
              <w:t>Median: 3.6 (0.8-12) yr</w:t>
            </w:r>
          </w:p>
        </w:tc>
        <w:tc>
          <w:tcPr>
            <w:tcW w:w="20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DPA (42/65)</w:t>
            </w:r>
            <w:r>
              <w:rPr>
                <w:rFonts w:hint="eastAsia" w:ascii="Book Antiqua" w:hAnsi="Book Antiqua" w:eastAsia="宋体" w:cs="Arial"/>
                <w:lang w:val="en-IN" w:eastAsia="zh-CN"/>
              </w:rPr>
              <w:t xml:space="preserve"> </w:t>
            </w:r>
            <w:r>
              <w:rPr>
                <w:rFonts w:ascii="Book Antiqua" w:hAnsi="Book Antiqua" w:eastAsia="宋体" w:cs="Arial"/>
                <w:lang w:val="en-IN" w:eastAsia="en-GB"/>
              </w:rPr>
              <w:t>64.6%, TA (3/4) 75%</w:t>
            </w:r>
          </w:p>
        </w:tc>
        <w:tc>
          <w:tcPr>
            <w:tcW w:w="1736"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DPA 10.8%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6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 xml:space="preserve">Arnon </w:t>
            </w:r>
            <w:r>
              <w:rPr>
                <w:rFonts w:ascii="Book Antiqua" w:hAnsi="Book Antiqua" w:eastAsia="宋体" w:cs="Arial"/>
                <w:i/>
                <w:lang w:val="en-IN" w:eastAsia="en-GB"/>
              </w:rPr>
              <w:t>et al</w:t>
            </w:r>
            <w:r>
              <w:rPr>
                <w:rFonts w:ascii="Book Antiqua" w:hAnsi="Book Antiqua" w:eastAsia="宋体" w:cs="Arial"/>
                <w:vertAlign w:val="superscript"/>
                <w:lang w:val="en-IN" w:eastAsia="en-GB"/>
              </w:rPr>
              <w:t>[</w:t>
            </w:r>
            <w:r>
              <w:rPr>
                <w:rFonts w:ascii="Book Antiqua" w:hAnsi="Book Antiqua" w:eastAsia="宋体" w:cs="Arial"/>
                <w:lang w:val="en-IN" w:eastAsia="en-GB"/>
              </w:rPr>
              <w:fldChar w:fldCharType="begin" w:fldLock="1"/>
            </w:r>
            <w:r>
              <w:rPr>
                <w:rFonts w:ascii="Book Antiqua" w:hAnsi="Book Antiqua" w:eastAsia="宋体" w:cs="Arial"/>
                <w:lang w:val="en-IN" w:eastAsia="en-GB"/>
              </w:rPr>
              <w:instrText xml:space="preserve">ADDIN CSL_CITATION {"citationItems":[{"id":"ITEM-1","itemData":{"DOI":"10.1097/MPG.0b013e3180467715","ISSN":"02772116","PMID":"17460493","abstract":"OBJECTIVES: To evaluate the efficacy of and adherence to trientine and/or zinc therapy in children with Wilson disease (WD). MATERIALS AND METHODS: We retrospectively reviewed the clinical records of all children with WD in the pediatric liver/liver transplant program at our institution between 1998 and 2006. RESULTS: A total of 22 children with WD were evaluated and treated. Seven with fulminant disease required liver transplantation and 15 were treated with trientine and/or zinc. Ten of those 15 had follow-up for 12 to 60 months and 6 of the latter 10 were followed for 12 to 18 months. All 10 patients were started on a trientine treatment regimen. Mean alanine aminotransferase (ALT) levels decreased from 183 ± 103 IU at presentation (n = 10) to 80 ± 46 IU at 12 months (n = 10) and 66 ± 40 IU at 18 months (n = 7). Mean 24-hour urinary copper levels increased from 156 μg at presentation to 494 μg at 1 to 2 months, then decreased to 71 μg after 21 to 24 months of treatment. Three of 10 patients had normalized ALT levels and 1 patient with cirrhosis continued with normal ALT levels since presentation. Four of 10 patients were documented to be nonadherent, as manifested by increased ALT levels (99 ± 31 IU); 1 patient had previously normalized ALT levels. In 3 of 10 patients, ALT level decreased but remained at an abnormal level (93 ± 53 IU). CONCLUSIONS: Trientine and/or zinc therapy is effective for children with WD. Nonadherence is a common cause of increased aminotransferase levels in patients with WD. © 2007 Lippincott Williams &amp; Wilkins, Inc.","author":[{"dropping-particle":"","family":"Arnon","given":"Ronen","non-dropping-particle":"","parse-names":false,"suffix":""},{"dropping-particle":"","family":"Calderon","given":"Judith Flores","non-dropping-particle":"","parse-names":false,"suffix":""},{"dropping-particle":"","family":"Schilsky","given":"Michael","non-dropping-particle":"","parse-names":false,"suffix":""},{"dropping-particle":"","family":"Emre","given":"Sukru","non-dropping-particle":"","parse-names":false,"suffix":""},{"dropping-particle":"","family":"Shneider","given":"Benjamin L.","non-dropping-particle":"","parse-names":false,"suffix":""}],"container-title":"Journal of Pediatric Gastroenterology and Nutrition","id":"ITEM-1","issue":"5","issued":{"date-parts":[["2007"]]},"page":"596-602","title":"Wilson disease in children: Serum aminotransferases and urinary copper on triethylene tetramine dihydrochloride (trientine) treatment","type":"article-journal","volume":"44"},"uris":["http://www.mendeley.com/documents/?uuid=4410e0d4-d03e-4fad-b4ae-3a2055feb3d7"]}],"mendeley":{"formattedCitation":"&lt;sup&gt;107&lt;/sup&gt;","plainTextFormattedCitation":"107","previouslyFormattedCitation":"&lt;sup&gt;107&lt;/sup&gt;"},"properties":{"noteIndex":0},"schema":"https://github.com/citation-style-language/schema/raw/master/csl-citation.json"}</w:instrText>
            </w:r>
            <w:r>
              <w:rPr>
                <w:rFonts w:ascii="Book Antiqua" w:hAnsi="Book Antiqua" w:eastAsia="宋体" w:cs="Arial"/>
                <w:lang w:val="en-IN" w:eastAsia="en-GB"/>
              </w:rPr>
              <w:fldChar w:fldCharType="separate"/>
            </w:r>
            <w:r>
              <w:rPr>
                <w:rFonts w:ascii="Book Antiqua" w:hAnsi="Book Antiqua" w:eastAsia="宋体" w:cs="Arial"/>
                <w:vertAlign w:val="superscript"/>
                <w:lang w:val="en-IN" w:eastAsia="en-GB"/>
              </w:rPr>
              <w:t>107</w:t>
            </w:r>
            <w:r>
              <w:rPr>
                <w:rFonts w:ascii="Book Antiqua" w:hAnsi="Book Antiqua" w:eastAsia="宋体" w:cs="Arial"/>
                <w:lang w:val="en-IN" w:eastAsia="en-GB"/>
              </w:rPr>
              <w:fldChar w:fldCharType="end"/>
            </w:r>
            <w:r>
              <w:rPr>
                <w:rFonts w:ascii="Book Antiqua" w:hAnsi="Book Antiqua" w:eastAsia="宋体" w:cs="Arial"/>
                <w:vertAlign w:val="superscript"/>
                <w:lang w:val="en-IN" w:eastAsia="en-GB"/>
              </w:rPr>
              <w:t>]</w:t>
            </w:r>
          </w:p>
        </w:tc>
        <w:tc>
          <w:tcPr>
            <w:tcW w:w="2101"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WD</w:t>
            </w:r>
          </w:p>
        </w:tc>
        <w:tc>
          <w:tcPr>
            <w:tcW w:w="143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TA (</w:t>
            </w:r>
            <w:r>
              <w:rPr>
                <w:rFonts w:ascii="Book Antiqua" w:hAnsi="Book Antiqua" w:eastAsia="宋体" w:cs="Arial"/>
                <w:i/>
                <w:lang w:val="en-IN" w:eastAsia="en-GB"/>
              </w:rPr>
              <w:t xml:space="preserve">n = </w:t>
            </w:r>
            <w:r>
              <w:rPr>
                <w:rFonts w:ascii="Book Antiqua" w:hAnsi="Book Antiqua" w:eastAsia="宋体" w:cs="Arial"/>
                <w:lang w:val="en-IN" w:eastAsia="en-GB"/>
              </w:rPr>
              <w:t>10)</w:t>
            </w:r>
          </w:p>
        </w:tc>
        <w:tc>
          <w:tcPr>
            <w:tcW w:w="198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Treatment duration: 18 mo. Follow up:12-60 mo</w:t>
            </w:r>
          </w:p>
        </w:tc>
        <w:tc>
          <w:tcPr>
            <w:tcW w:w="20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All responded</w:t>
            </w:r>
          </w:p>
        </w:tc>
        <w:tc>
          <w:tcPr>
            <w:tcW w:w="1736"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1/10 (10%) reported hepatotoxicity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1463" w:type="dxa"/>
            <w:vAlign w:val="center"/>
          </w:tcPr>
          <w:p>
            <w:pPr>
              <w:adjustRightInd w:val="0"/>
              <w:snapToGrid w:val="0"/>
              <w:spacing w:line="360" w:lineRule="auto"/>
              <w:jc w:val="center"/>
              <w:rPr>
                <w:rFonts w:ascii="Book Antiqua" w:hAnsi="Book Antiqua" w:eastAsia="宋体" w:cs="Arial"/>
                <w:lang w:val="en-IN" w:eastAsia="zh-CN"/>
              </w:rPr>
            </w:pPr>
            <w:r>
              <w:rPr>
                <w:rFonts w:ascii="Book Antiqua" w:hAnsi="Book Antiqua" w:eastAsia="宋体" w:cs="Arial"/>
                <w:lang w:val="en-IN" w:eastAsia="en-GB"/>
              </w:rPr>
              <w:t xml:space="preserve">Taylor </w:t>
            </w:r>
            <w:r>
              <w:rPr>
                <w:rFonts w:ascii="Book Antiqua" w:hAnsi="Book Antiqua" w:eastAsia="宋体" w:cs="Arial"/>
                <w:i/>
                <w:lang w:val="en-IN" w:eastAsia="en-GB"/>
              </w:rPr>
              <w:t>et al</w:t>
            </w:r>
            <w:r>
              <w:rPr>
                <w:rFonts w:ascii="Book Antiqua" w:hAnsi="Book Antiqua" w:eastAsia="宋体" w:cs="Arial"/>
                <w:vertAlign w:val="superscript"/>
                <w:lang w:val="en-IN" w:eastAsia="en-GB"/>
              </w:rPr>
              <w:t>[</w:t>
            </w:r>
            <w:r>
              <w:rPr>
                <w:rFonts w:ascii="Book Antiqua" w:hAnsi="Book Antiqua" w:eastAsia="宋体" w:cs="Arial"/>
                <w:lang w:val="en-IN" w:eastAsia="en-GB"/>
              </w:rPr>
              <w:fldChar w:fldCharType="begin" w:fldLock="1"/>
            </w:r>
            <w:r>
              <w:rPr>
                <w:rFonts w:ascii="Book Antiqua" w:hAnsi="Book Antiqua" w:eastAsia="宋体" w:cs="Arial"/>
                <w:lang w:val="en-IN" w:eastAsia="en-GB"/>
              </w:rPr>
              <w:instrText xml:space="preserve">ADDIN CSL_CITATION {"citationItems":[{"id":"ITEM-1","itemData":{"DOI":"10.1007/s00431-008-0886-8","ISSN":"14321076","PMID":"19066958","abstract":"Our aim was to review our experience of trientine as chelation therapy in children with Wilson disease (WD) and compare to that reported in the literature. We made a retrospective review of the medical notes of 16 of 96 (17%) children diagnosed with WD between 1981 and 2006. Children were 6.6 to 15 years old. Only three received trientine as initial therapy [parental choice (two), allergic reactions to penicillamine (one) during the penicillamine challenge], 13 of 16 were converted from penicillamine to trientine because of reactions to penicillamine: haematuria in four, bone marrow suppression in three, neutropenia in three. Trientine was discontinued in three due to allergic rash, low copper excretion and one with compliance problems requiring transplantation. Seventy-five per cent of children presented with chronic liver disease. Kayser-Fleischer rings were noticed in eight of 16, Wilson Ferenci score range was between 4 and 10 (nl&lt;4). Laboratory indices remained relatively stable. In line with previous reports, trientine was used mainly as secondary treatment when there were severe side effects with penicillamine. Whilst the current evidence is low quality, it appears that trientine is as efficacious as penicillamine and small population studies show a lower side effect profile. © Springer-Verlag 2008.","author":[{"dropping-particle":"","family":"Taylor","given":"Rachel M.","non-dropping-particle":"","parse-names":false,"suffix":""},{"dropping-particle":"","family":"Chen","given":"Yuan","non-dropping-particle":"","parse-names":false,"suffix":""},{"dropping-particle":"","family":"Dhawan","given":"Anil","non-dropping-particle":"","parse-names":false,"suffix":""}],"container-title":"European Journal of Pediatrics","id":"ITEM-1","issue":"9","issued":{"date-parts":[["2009"]]},"page":"1061-1068","title":"Triethylene tetramine dihydrochloride (trientine) in children with Wilson disease: Experience at King's College Hospital and review of the literature","type":"article-journal","volume":"168"},"uris":["http://www.mendeley.com/documents/?uuid=bd067e04-1f05-4d9e-8a67-9aac7edc2fe6"]}],"mendeley":{"formattedCitation":"&lt;sup&gt;108&lt;/sup&gt;","plainTextFormattedCitation":"108","previouslyFormattedCitation":"&lt;sup&gt;108&lt;/sup&gt;"},"properties":{"noteIndex":0},"schema":"https://github.com/citation-style-language/schema/raw/master/csl-citation.json"}</w:instrText>
            </w:r>
            <w:r>
              <w:rPr>
                <w:rFonts w:ascii="Book Antiqua" w:hAnsi="Book Antiqua" w:eastAsia="宋体" w:cs="Arial"/>
                <w:lang w:val="en-IN" w:eastAsia="en-GB"/>
              </w:rPr>
              <w:fldChar w:fldCharType="separate"/>
            </w:r>
            <w:r>
              <w:rPr>
                <w:rFonts w:ascii="Book Antiqua" w:hAnsi="Book Antiqua" w:eastAsia="宋体" w:cs="Arial"/>
                <w:vertAlign w:val="superscript"/>
                <w:lang w:val="en-IN" w:eastAsia="en-GB"/>
              </w:rPr>
              <w:t>108</w:t>
            </w:r>
            <w:r>
              <w:rPr>
                <w:rFonts w:ascii="Book Antiqua" w:hAnsi="Book Antiqua" w:eastAsia="宋体" w:cs="Arial"/>
                <w:lang w:val="en-IN" w:eastAsia="en-GB"/>
              </w:rPr>
              <w:fldChar w:fldCharType="end"/>
            </w:r>
            <w:r>
              <w:rPr>
                <w:rFonts w:ascii="Book Antiqua" w:hAnsi="Book Antiqua" w:eastAsia="宋体" w:cs="Arial"/>
                <w:vertAlign w:val="superscript"/>
                <w:lang w:val="en-IN" w:eastAsia="en-GB"/>
              </w:rPr>
              <w:t>]</w:t>
            </w:r>
          </w:p>
        </w:tc>
        <w:tc>
          <w:tcPr>
            <w:tcW w:w="2101"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WD</w:t>
            </w:r>
          </w:p>
        </w:tc>
        <w:tc>
          <w:tcPr>
            <w:tcW w:w="143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TA (</w:t>
            </w:r>
            <w:r>
              <w:rPr>
                <w:rFonts w:ascii="Book Antiqua" w:hAnsi="Book Antiqua" w:eastAsia="宋体" w:cs="Arial"/>
                <w:i/>
                <w:lang w:val="en-IN" w:eastAsia="en-GB"/>
              </w:rPr>
              <w:t xml:space="preserve">n = </w:t>
            </w:r>
            <w:r>
              <w:rPr>
                <w:rFonts w:ascii="Book Antiqua" w:hAnsi="Book Antiqua" w:eastAsia="宋体" w:cs="Arial"/>
                <w:lang w:val="en-IN" w:eastAsia="en-GB"/>
              </w:rPr>
              <w:t>16)</w:t>
            </w:r>
          </w:p>
        </w:tc>
        <w:tc>
          <w:tcPr>
            <w:tcW w:w="1983" w:type="dxa"/>
            <w:vAlign w:val="center"/>
          </w:tcPr>
          <w:p>
            <w:pPr>
              <w:adjustRightInd w:val="0"/>
              <w:snapToGrid w:val="0"/>
              <w:spacing w:line="360" w:lineRule="auto"/>
              <w:jc w:val="center"/>
              <w:rPr>
                <w:rFonts w:ascii="Book Antiqua" w:hAnsi="Book Antiqua" w:eastAsia="宋体" w:cs="Arial"/>
                <w:lang w:val="en-IN" w:eastAsia="zh-CN"/>
              </w:rPr>
            </w:pPr>
            <w:r>
              <w:rPr>
                <w:rFonts w:ascii="Book Antiqua" w:hAnsi="Book Antiqua" w:eastAsia="宋体" w:cs="Arial"/>
                <w:lang w:val="en-IN" w:eastAsia="en-GB"/>
              </w:rPr>
              <w:t>6.4 (0.78-18.6) yr</w:t>
            </w:r>
          </w:p>
        </w:tc>
        <w:tc>
          <w:tcPr>
            <w:tcW w:w="20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14/16 (87.5%)</w:t>
            </w:r>
          </w:p>
        </w:tc>
        <w:tc>
          <w:tcPr>
            <w:tcW w:w="1736"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1 had allergic reaction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6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 xml:space="preserve">Santos Silva </w:t>
            </w:r>
            <w:r>
              <w:rPr>
                <w:rFonts w:ascii="Book Antiqua" w:hAnsi="Book Antiqua" w:eastAsia="宋体" w:cs="Arial"/>
                <w:i/>
                <w:lang w:val="en-IN" w:eastAsia="en-GB"/>
              </w:rPr>
              <w:t>et al</w:t>
            </w:r>
            <w:r>
              <w:rPr>
                <w:rFonts w:ascii="Book Antiqua" w:hAnsi="Book Antiqua" w:eastAsia="宋体" w:cs="Arial"/>
                <w:vertAlign w:val="superscript"/>
                <w:lang w:val="en-IN" w:eastAsia="en-GB"/>
              </w:rPr>
              <w:t>[</w:t>
            </w:r>
            <w:r>
              <w:rPr>
                <w:rFonts w:ascii="Book Antiqua" w:hAnsi="Book Antiqua" w:eastAsia="宋体" w:cs="Arial"/>
                <w:lang w:val="en-IN" w:eastAsia="en-GB"/>
              </w:rPr>
              <w:fldChar w:fldCharType="begin" w:fldLock="1"/>
            </w:r>
            <w:r>
              <w:rPr>
                <w:rFonts w:ascii="Book Antiqua" w:hAnsi="Book Antiqua" w:eastAsia="宋体" w:cs="Arial"/>
                <w:lang w:val="en-IN" w:eastAsia="en-GB"/>
              </w:rPr>
              <w:instrText xml:space="preserve">ADDIN CSL_CITATION {"citationItems":[{"id":"ITEM-1","itemData":{"DOI":"10.1016/S0022-3476(96)70412-2","ISSN":"00223476","PMID":"8636833","abstract":"Delayed response to medical treatment sometimes leads to unnecessary liver transplantation in patients with severely decompensated Wilson disease. We report the course of five patients (mean age 13.4 years, range 11 to 15 years) with severely decompensated Wilson disease who were successfully treated medically. Prothrombin time improved after a minimum of 1 month and returned to normal within 3 months to 1 year or more.","author":[{"dropping-particle":"","family":"Silva","given":"E. E.S.","non-dropping-particle":"","parse-names":false,"suffix":""},{"dropping-particle":"","family":"Sarles","given":"J.","non-dropping-particle":"","parse-names":false,"suffix":""},{"dropping-particle":"","family":"Buts","given":"J. P.","non-dropping-particle":"","parse-names":false,"suffix":""},{"dropping-particle":"","family":"Sokal","given":"E. M.","non-dropping-particle":"","parse-names":false,"suffix":""}],"container-title":"Journal of Pediatrics","id":"ITEM-1","issued":{"date-parts":[["1996"]]},"title":"Successful medical treatment of severely decompensated Wilson disease","type":"article-journal"},"uris":["http://www.mendeley.com/documents/?uuid=69270cbe-22fe-4a93-a83d-93fb4de36bb6"]}],"mendeley":{"formattedCitation":"&lt;sup&gt;59&lt;/sup&gt;","plainTextFormattedCitation":"59","previouslyFormattedCitation":"&lt;sup&gt;59&lt;/sup&gt;"},"properties":{"noteIndex":0},"schema":"https://github.com/citation-style-language/schema/raw/master/csl-citation.json"}</w:instrText>
            </w:r>
            <w:r>
              <w:rPr>
                <w:rFonts w:ascii="Book Antiqua" w:hAnsi="Book Antiqua" w:eastAsia="宋体" w:cs="Arial"/>
                <w:lang w:val="en-IN" w:eastAsia="en-GB"/>
              </w:rPr>
              <w:fldChar w:fldCharType="separate"/>
            </w:r>
            <w:r>
              <w:rPr>
                <w:rFonts w:ascii="Book Antiqua" w:hAnsi="Book Antiqua" w:eastAsia="宋体" w:cs="Arial"/>
                <w:vertAlign w:val="superscript"/>
                <w:lang w:val="en-IN" w:eastAsia="en-GB"/>
              </w:rPr>
              <w:t>59</w:t>
            </w:r>
            <w:r>
              <w:rPr>
                <w:rFonts w:ascii="Book Antiqua" w:hAnsi="Book Antiqua" w:eastAsia="宋体" w:cs="Arial"/>
                <w:lang w:val="en-IN" w:eastAsia="en-GB"/>
              </w:rPr>
              <w:fldChar w:fldCharType="end"/>
            </w:r>
            <w:r>
              <w:rPr>
                <w:rFonts w:ascii="Book Antiqua" w:hAnsi="Book Antiqua" w:eastAsia="宋体" w:cs="Arial"/>
                <w:vertAlign w:val="superscript"/>
                <w:lang w:val="en-IN" w:eastAsia="en-GB"/>
              </w:rPr>
              <w:t>]</w:t>
            </w:r>
          </w:p>
        </w:tc>
        <w:tc>
          <w:tcPr>
            <w:tcW w:w="2101"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WD</w:t>
            </w:r>
          </w:p>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All decompensated liver disease</w:t>
            </w:r>
          </w:p>
        </w:tc>
        <w:tc>
          <w:tcPr>
            <w:tcW w:w="143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DPA (</w:t>
            </w:r>
            <w:r>
              <w:rPr>
                <w:rFonts w:ascii="Book Antiqua" w:hAnsi="Book Antiqua" w:eastAsia="宋体" w:cs="Arial"/>
                <w:i/>
                <w:lang w:val="en-IN" w:eastAsia="en-GB"/>
              </w:rPr>
              <w:t xml:space="preserve">n = </w:t>
            </w:r>
            <w:r>
              <w:rPr>
                <w:rFonts w:ascii="Book Antiqua" w:hAnsi="Book Antiqua" w:eastAsia="宋体" w:cs="Arial"/>
                <w:lang w:val="en-IN" w:eastAsia="en-GB"/>
              </w:rPr>
              <w:t>1)</w:t>
            </w:r>
          </w:p>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TA (</w:t>
            </w:r>
            <w:r>
              <w:rPr>
                <w:rFonts w:ascii="Book Antiqua" w:hAnsi="Book Antiqua" w:eastAsia="宋体" w:cs="Arial"/>
                <w:i/>
                <w:lang w:val="en-IN" w:eastAsia="en-GB"/>
              </w:rPr>
              <w:t xml:space="preserve">n = </w:t>
            </w:r>
            <w:r>
              <w:rPr>
                <w:rFonts w:ascii="Book Antiqua" w:hAnsi="Book Antiqua" w:eastAsia="宋体" w:cs="Arial"/>
                <w:lang w:val="en-IN" w:eastAsia="en-GB"/>
              </w:rPr>
              <w:t>4)</w:t>
            </w:r>
          </w:p>
        </w:tc>
        <w:tc>
          <w:tcPr>
            <w:tcW w:w="198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18-60 mo</w:t>
            </w:r>
          </w:p>
        </w:tc>
        <w:tc>
          <w:tcPr>
            <w:tcW w:w="20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All responded one still had raised transaminase</w:t>
            </w:r>
          </w:p>
        </w:tc>
        <w:tc>
          <w:tcPr>
            <w:tcW w:w="1736"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3/4 (75%) on DPA developed cytopenia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jc w:val="center"/>
        </w:trPr>
        <w:tc>
          <w:tcPr>
            <w:tcW w:w="1463" w:type="dxa"/>
            <w:vAlign w:val="center"/>
          </w:tcPr>
          <w:p>
            <w:pPr>
              <w:adjustRightInd w:val="0"/>
              <w:snapToGrid w:val="0"/>
              <w:spacing w:line="360" w:lineRule="auto"/>
              <w:jc w:val="center"/>
              <w:rPr>
                <w:rFonts w:ascii="Book Antiqua" w:hAnsi="Book Antiqua" w:eastAsia="宋体" w:cs="Arial"/>
                <w:lang w:val="en-IN" w:eastAsia="zh-CN"/>
              </w:rPr>
            </w:pPr>
            <w:r>
              <w:rPr>
                <w:rFonts w:ascii="Book Antiqua" w:hAnsi="Book Antiqua" w:eastAsia="宋体" w:cs="Arial"/>
                <w:lang w:val="en-IN" w:eastAsia="en-GB"/>
              </w:rPr>
              <w:t xml:space="preserve">Bavdekar </w:t>
            </w:r>
            <w:r>
              <w:rPr>
                <w:rFonts w:ascii="Book Antiqua" w:hAnsi="Book Antiqua" w:eastAsia="宋体" w:cs="Arial"/>
                <w:i/>
                <w:lang w:val="en-IN" w:eastAsia="en-GB"/>
              </w:rPr>
              <w:t>et al</w:t>
            </w:r>
            <w:r>
              <w:rPr>
                <w:rFonts w:ascii="Book Antiqua" w:hAnsi="Book Antiqua" w:eastAsia="宋体" w:cs="Arial"/>
                <w:vertAlign w:val="superscript"/>
                <w:lang w:val="en-IN" w:eastAsia="en-GB"/>
              </w:rPr>
              <w:t>[</w:t>
            </w:r>
            <w:r>
              <w:rPr>
                <w:rFonts w:ascii="Book Antiqua" w:hAnsi="Book Antiqua" w:eastAsia="宋体" w:cs="Arial"/>
                <w:lang w:val="en-IN" w:eastAsia="en-GB"/>
              </w:rPr>
              <w:fldChar w:fldCharType="begin" w:fldLock="1"/>
            </w:r>
            <w:r>
              <w:rPr>
                <w:rFonts w:ascii="Book Antiqua" w:hAnsi="Book Antiqua" w:eastAsia="宋体" w:cs="Arial"/>
                <w:lang w:val="en-IN" w:eastAsia="en-GB"/>
              </w:rPr>
              <w:instrText xml:space="preserve">ADDIN CSL_CITATION {"citationItems":[{"id":"ITEM-1","itemData":{"DOI":"10.1136/adc.74.1.32","ISSN":"14682044","abstract":"Indian childhood cirrhosis (ICC) is an almost uniformly fatal disease whose outcome may be modified with penicillamine if given at a sufficiently early stage. Twenty nine children with ICC seen in Pune, India, in 1980-7, who had survived at least five years from onset of penicillamine treatment, were reviewed aged 6.3 to 13 years. They were assessed clinically, biochemically, histologically, and by duplex Doppler ultrasound examination. None had symptoms suggestive of liver disease. There were no toxic effects of penicillamine other than asymptomatic proteinuria. Hepatosplenomegaly reduced significantly and liver function tests returned to normal in all. In four children, significant hepatosplenomegaly was associated with an abnormal duplex Doppler hepatic vein flow pattern and micronodular cirrhosis on biopsy. Clinical findings, growth and development, and ultrasound examination were normal in the remainder. Review of serial liver biopsy specimens showed a sequence of recovery from ICC through inactive micronodular cirrhosis to virtually normal histological appearances. The four children who still have micronodular cirrhosis beyond four years from onset remain on penicillamine treatment. In the others penicillamine was stopped after 1-7 (mean 3.5) years without relapse, strong evidence that ICC is not due to an inborn error of copper metabolism.","author":[{"dropping-particle":"","family":"Bavdekar","given":"A. R.","non-dropping-particle":"","parse-names":false,"suffix":""},{"dropping-particle":"","family":"Bhave","given":"S. A.","non-dropping-particle":"","parse-names":false,"suffix":""},{"dropping-particle":"","family":"Pradhan","given":"A. M.","non-dropping-particle":"","parse-names":false,"suffix":""},{"dropping-particle":"","family":"Pandit","given":"A. N.","non-dropping-particle":"","parse-names":false,"suffix":""},{"dropping-particle":"","family":"Tanner","given":"M. S.","non-dropping-particle":"","parse-names":false,"suffix":""}],"container-title":"Archives of Disease in Childhood","id":"ITEM-1","issue":"1","issued":{"date-parts":[["1996"]]},"page":"32-35","title":"Long term survival in Indian childhood cirrhosis treated with D-penicillamine","type":"article-journal","volume":"74"},"uris":["http://www.mendeley.com/documents/?uuid=6428ca57-9356-4564-9cd7-388268f4e5b3"]}],"mendeley":{"formattedCitation":"&lt;sup&gt;109&lt;/sup&gt;","plainTextFormattedCitation":"109","previouslyFormattedCitation":"&lt;sup&gt;109&lt;/sup&gt;"},"properties":{"noteIndex":0},"schema":"https://github.com/citation-style-language/schema/raw/master/csl-citation.json"}</w:instrText>
            </w:r>
            <w:r>
              <w:rPr>
                <w:rFonts w:ascii="Book Antiqua" w:hAnsi="Book Antiqua" w:eastAsia="宋体" w:cs="Arial"/>
                <w:lang w:val="en-IN" w:eastAsia="en-GB"/>
              </w:rPr>
              <w:fldChar w:fldCharType="separate"/>
            </w:r>
            <w:r>
              <w:rPr>
                <w:rFonts w:ascii="Book Antiqua" w:hAnsi="Book Antiqua" w:eastAsia="宋体" w:cs="Arial"/>
                <w:vertAlign w:val="superscript"/>
                <w:lang w:val="en-IN" w:eastAsia="en-GB"/>
              </w:rPr>
              <w:t>109</w:t>
            </w:r>
            <w:r>
              <w:rPr>
                <w:rFonts w:ascii="Book Antiqua" w:hAnsi="Book Antiqua" w:eastAsia="宋体" w:cs="Arial"/>
                <w:lang w:val="en-IN" w:eastAsia="en-GB"/>
              </w:rPr>
              <w:fldChar w:fldCharType="end"/>
            </w:r>
            <w:r>
              <w:rPr>
                <w:rFonts w:ascii="Book Antiqua" w:hAnsi="Book Antiqua" w:eastAsia="宋体" w:cs="Arial"/>
                <w:vertAlign w:val="superscript"/>
                <w:lang w:val="en-IN" w:eastAsia="en-GB"/>
              </w:rPr>
              <w:t>]</w:t>
            </w:r>
          </w:p>
        </w:tc>
        <w:tc>
          <w:tcPr>
            <w:tcW w:w="2101"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ICC</w:t>
            </w:r>
          </w:p>
        </w:tc>
        <w:tc>
          <w:tcPr>
            <w:tcW w:w="143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DPA (</w:t>
            </w:r>
            <w:r>
              <w:rPr>
                <w:rFonts w:ascii="Book Antiqua" w:hAnsi="Book Antiqua" w:eastAsia="宋体" w:cs="Arial"/>
                <w:i/>
                <w:lang w:val="en-IN" w:eastAsia="en-GB"/>
              </w:rPr>
              <w:t xml:space="preserve">n = </w:t>
            </w:r>
            <w:r>
              <w:rPr>
                <w:rFonts w:ascii="Book Antiqua" w:hAnsi="Book Antiqua" w:eastAsia="宋体" w:cs="Arial"/>
                <w:lang w:val="en-IN" w:eastAsia="en-GB"/>
              </w:rPr>
              <w:t>68)</w:t>
            </w:r>
          </w:p>
        </w:tc>
        <w:tc>
          <w:tcPr>
            <w:tcW w:w="1983" w:type="dxa"/>
            <w:vAlign w:val="center"/>
          </w:tcPr>
          <w:p>
            <w:pPr>
              <w:adjustRightInd w:val="0"/>
              <w:snapToGrid w:val="0"/>
              <w:spacing w:line="360" w:lineRule="auto"/>
              <w:jc w:val="center"/>
              <w:rPr>
                <w:rFonts w:ascii="Book Antiqua" w:hAnsi="Book Antiqua" w:eastAsia="宋体" w:cs="Arial"/>
                <w:lang w:val="en-IN" w:eastAsia="zh-CN"/>
              </w:rPr>
            </w:pPr>
            <w:r>
              <w:rPr>
                <w:rFonts w:ascii="Book Antiqua" w:hAnsi="Book Antiqua" w:eastAsia="宋体" w:cs="Arial"/>
                <w:lang w:val="en-IN" w:eastAsia="en-GB"/>
              </w:rPr>
              <w:t>3.5 (1-7) yr</w:t>
            </w:r>
          </w:p>
        </w:tc>
        <w:tc>
          <w:tcPr>
            <w:tcW w:w="20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29/68 (42.6%) alive after follow up</w:t>
            </w:r>
          </w:p>
        </w:tc>
        <w:tc>
          <w:tcPr>
            <w:tcW w:w="1736"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5 children had proteinuria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146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 xml:space="preserve">Tomar </w:t>
            </w:r>
            <w:r>
              <w:rPr>
                <w:rFonts w:ascii="Book Antiqua" w:hAnsi="Book Antiqua" w:eastAsia="宋体" w:cs="Arial"/>
                <w:i/>
                <w:lang w:val="en-IN" w:eastAsia="en-GB"/>
              </w:rPr>
              <w:t>et al</w:t>
            </w:r>
            <w:r>
              <w:rPr>
                <w:rFonts w:ascii="Book Antiqua" w:hAnsi="Book Antiqua" w:eastAsia="宋体" w:cs="Arial"/>
                <w:vertAlign w:val="superscript"/>
                <w:lang w:val="en-IN" w:eastAsia="en-GB"/>
              </w:rPr>
              <w:t>[</w:t>
            </w:r>
            <w:r>
              <w:rPr>
                <w:rFonts w:ascii="Book Antiqua" w:hAnsi="Book Antiqua" w:eastAsia="宋体" w:cs="Arial"/>
                <w:lang w:val="en-IN" w:eastAsia="en-GB"/>
              </w:rPr>
              <w:fldChar w:fldCharType="begin" w:fldLock="1"/>
            </w:r>
            <w:r>
              <w:rPr>
                <w:rFonts w:ascii="Book Antiqua" w:hAnsi="Book Antiqua" w:eastAsia="宋体" w:cs="Arial"/>
                <w:lang w:val="en-IN" w:eastAsia="en-GB"/>
              </w:rPr>
              <w:instrText xml:space="preserve">ADDIN CSL_CITATION {"citationItems":[{"id":"ITEM-1","itemData":{"DOI":"10.1007/BF02957727","ISSN":"00195456","PMID":"6680110","abstract":"A longitudinal study was carried out for evaluating the effect of D-penicillamine in the treatment of 85 biopsy proven cases of Indian childhood cirrhosis. The drug significantly (P&lt; 0.002) reduced the serum and hepatic copper content and simultaneously there was improvement in clinical and symptomatic aspects. This therapy was compared with the conventional corticosteroid therapy. The D-penicillamine therapy was found to be superior (P&lt; 0.002). © 1983 Dr. K C Chaudhuri Foundation.","author":[{"dropping-particle":"","family":"Tomar","given":"B. S.","non-dropping-particle":"","parse-names":false,"suffix":""},{"dropping-particle":"","family":"Saxena","given":"S.","non-dropping-particle":"","parse-names":false,"suffix":""},{"dropping-particle":"","family":"Prakash","given":"P.","non-dropping-particle":"","parse-names":false,"suffix":""},{"dropping-particle":"","family":"Tomar","given":"S.","non-dropping-particle":"","parse-names":false,"suffix":""},{"dropping-particle":"","family":"Verma","given":"C.","non-dropping-particle":"","parse-names":false,"suffix":""}],"container-title":"The Indian Journal of Pediatrics","id":"ITEM-1","issue":"6","issued":{"date-parts":[["1983"]]},"page":"613-618","title":"D-penicillamine in the treatment of Indian childhood cirrhosis-a preliminary report","type":"article-journal","volume":"50"},"uris":["http://www.mendeley.com/documents/?uuid=abebc6e1-6724-4362-9195-d1efa2979460"]}],"mendeley":{"formattedCitation":"&lt;sup&gt;75&lt;/sup&gt;","plainTextFormattedCitation":"75","previouslyFormattedCitation":"&lt;sup&gt;75&lt;/sup&gt;"},"properties":{"noteIndex":0},"schema":"https://github.com/citation-style-language/schema/raw/master/csl-citation.json"}</w:instrText>
            </w:r>
            <w:r>
              <w:rPr>
                <w:rFonts w:ascii="Book Antiqua" w:hAnsi="Book Antiqua" w:eastAsia="宋体" w:cs="Arial"/>
                <w:lang w:val="en-IN" w:eastAsia="en-GB"/>
              </w:rPr>
              <w:fldChar w:fldCharType="separate"/>
            </w:r>
            <w:r>
              <w:rPr>
                <w:rFonts w:ascii="Book Antiqua" w:hAnsi="Book Antiqua" w:eastAsia="宋体" w:cs="Arial"/>
                <w:vertAlign w:val="superscript"/>
                <w:lang w:val="en-IN" w:eastAsia="en-GB"/>
              </w:rPr>
              <w:t>75</w:t>
            </w:r>
            <w:r>
              <w:rPr>
                <w:rFonts w:ascii="Book Antiqua" w:hAnsi="Book Antiqua" w:eastAsia="宋体" w:cs="Arial"/>
                <w:lang w:val="en-IN" w:eastAsia="en-GB"/>
              </w:rPr>
              <w:fldChar w:fldCharType="end"/>
            </w:r>
            <w:r>
              <w:rPr>
                <w:rFonts w:ascii="Book Antiqua" w:hAnsi="Book Antiqua" w:eastAsia="宋体" w:cs="Arial"/>
                <w:vertAlign w:val="superscript"/>
                <w:lang w:val="en-IN" w:eastAsia="en-GB"/>
              </w:rPr>
              <w:t>]</w:t>
            </w:r>
          </w:p>
        </w:tc>
        <w:tc>
          <w:tcPr>
            <w:tcW w:w="2101"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ICC</w:t>
            </w:r>
          </w:p>
        </w:tc>
        <w:tc>
          <w:tcPr>
            <w:tcW w:w="143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DPA (</w:t>
            </w:r>
            <w:r>
              <w:rPr>
                <w:rFonts w:ascii="Book Antiqua" w:hAnsi="Book Antiqua" w:eastAsia="宋体" w:cs="Arial"/>
                <w:i/>
                <w:lang w:val="en-IN" w:eastAsia="en-GB"/>
              </w:rPr>
              <w:t xml:space="preserve">n = </w:t>
            </w:r>
            <w:r>
              <w:rPr>
                <w:rFonts w:ascii="Book Antiqua" w:hAnsi="Book Antiqua" w:eastAsia="宋体" w:cs="Arial"/>
                <w:lang w:val="en-IN" w:eastAsia="en-GB"/>
              </w:rPr>
              <w:t>60)</w:t>
            </w:r>
          </w:p>
        </w:tc>
        <w:tc>
          <w:tcPr>
            <w:tcW w:w="198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12 mo duration</w:t>
            </w:r>
          </w:p>
        </w:tc>
        <w:tc>
          <w:tcPr>
            <w:tcW w:w="20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13/17 (76.5%) of grade III survived</w:t>
            </w:r>
          </w:p>
        </w:tc>
        <w:tc>
          <w:tcPr>
            <w:tcW w:w="1736"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11.8% drug rash, 5.9% fever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6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 xml:space="preserve">Tanner </w:t>
            </w:r>
            <w:r>
              <w:rPr>
                <w:rFonts w:ascii="Book Antiqua" w:hAnsi="Book Antiqua" w:eastAsia="宋体" w:cs="Arial"/>
                <w:i/>
                <w:lang w:val="en-IN" w:eastAsia="en-GB"/>
              </w:rPr>
              <w:t>et al</w:t>
            </w:r>
            <w:r>
              <w:rPr>
                <w:rFonts w:ascii="Book Antiqua" w:hAnsi="Book Antiqua" w:eastAsia="宋体" w:cs="Arial"/>
                <w:vertAlign w:val="superscript"/>
                <w:lang w:val="en-IN" w:eastAsia="en-GB"/>
              </w:rPr>
              <w:t>[</w:t>
            </w:r>
            <w:r>
              <w:rPr>
                <w:rFonts w:ascii="Book Antiqua" w:hAnsi="Book Antiqua" w:eastAsia="宋体" w:cs="Arial"/>
                <w:lang w:val="en-IN" w:eastAsia="en-GB"/>
              </w:rPr>
              <w:fldChar w:fldCharType="begin" w:fldLock="1"/>
            </w:r>
            <w:r>
              <w:rPr>
                <w:rFonts w:ascii="Book Antiqua" w:hAnsi="Book Antiqua" w:eastAsia="宋体" w:cs="Arial"/>
                <w:lang w:val="en-IN" w:eastAsia="en-GB"/>
              </w:rPr>
              <w:instrText xml:space="preserve">ADDIN CSL_CITATION {"citationItems":[{"id":"ITEM-1","itemData":{"DOI":"10.1136/adc.62.11.1118","ISSN":"00039888","PMID":"3318711","abstract":"The outcome in 15 children with advanced Indian childhood cirrhosis (ICC) treated with penicillamine 20 mg/kg/day was not significantly different from that in untreated children. Among children admitted to a further double blind trial who had ICC but who had not yet developed jaundice or ascites 10 treated with penicillamine and 10 treated with penicillamine plus prednisolone had a significantly improved survival. Fourteen of 29 treated cases made a clinical recovery and were alive 489 to 1460 days from the start of treatment. Biopsy specimens in survivors showed a return to normal liver histology in three, residual fibrosis in six, and inactive micronodular cirrhosis in five. Thus penicillamine, while not shown to be beneficial in advanced ICC, lowered mortality from 93% to 52% in preicteric cases of ICC.","author":[{"dropping-particle":"","family":"Tanner","given":"M. S.","non-dropping-particle":"","parse-names":false,"suffix":""},{"dropping-particle":"","family":"Bhave","given":"S. A.","non-dropping-particle":"","parse-names":false,"suffix":""},{"dropping-particle":"","family":"Pradhan","given":"A. M.","non-dropping-particle":"","parse-names":false,"suffix":""},{"dropping-particle":"","family":"Pandit","given":"A. N.","non-dropping-particle":"","parse-names":false,"suffix":""}],"container-title":"Archives of Disease in Childhood","id":"ITEM-1","issued":{"date-parts":[["1987"]]},"title":"Clinical trials of penicillamine in indian childhood cirrhosis","type":"article-journal"},"uris":["http://www.mendeley.com/documents/?uuid=7d1415ac-e817-4e7a-9018-5c0c2f126250"]}],"mendeley":{"formattedCitation":"&lt;sup&gt;74&lt;/sup&gt;","plainTextFormattedCitation":"74","previouslyFormattedCitation":"&lt;sup&gt;74&lt;/sup&gt;"},"properties":{"noteIndex":0},"schema":"https://github.com/citation-style-language/schema/raw/master/csl-citation.json"}</w:instrText>
            </w:r>
            <w:r>
              <w:rPr>
                <w:rFonts w:ascii="Book Antiqua" w:hAnsi="Book Antiqua" w:eastAsia="宋体" w:cs="Arial"/>
                <w:lang w:val="en-IN" w:eastAsia="en-GB"/>
              </w:rPr>
              <w:fldChar w:fldCharType="separate"/>
            </w:r>
            <w:r>
              <w:rPr>
                <w:rFonts w:ascii="Book Antiqua" w:hAnsi="Book Antiqua" w:eastAsia="宋体" w:cs="Arial"/>
                <w:vertAlign w:val="superscript"/>
                <w:lang w:val="en-IN" w:eastAsia="en-GB"/>
              </w:rPr>
              <w:t>74</w:t>
            </w:r>
            <w:r>
              <w:rPr>
                <w:rFonts w:ascii="Book Antiqua" w:hAnsi="Book Antiqua" w:eastAsia="宋体" w:cs="Arial"/>
                <w:lang w:val="en-IN" w:eastAsia="en-GB"/>
              </w:rPr>
              <w:fldChar w:fldCharType="end"/>
            </w:r>
            <w:r>
              <w:rPr>
                <w:rFonts w:ascii="Book Antiqua" w:hAnsi="Book Antiqua" w:eastAsia="宋体" w:cs="Arial"/>
                <w:vertAlign w:val="superscript"/>
                <w:lang w:val="en-IN" w:eastAsia="en-GB"/>
              </w:rPr>
              <w:t>]</w:t>
            </w:r>
          </w:p>
        </w:tc>
        <w:tc>
          <w:tcPr>
            <w:tcW w:w="2101"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ICC (15 children treated with DPA in both trials together)</w:t>
            </w:r>
          </w:p>
        </w:tc>
        <w:tc>
          <w:tcPr>
            <w:tcW w:w="143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DPA (</w:t>
            </w:r>
            <w:r>
              <w:rPr>
                <w:rFonts w:ascii="Book Antiqua" w:hAnsi="Book Antiqua" w:eastAsia="宋体" w:cs="Arial"/>
                <w:i/>
                <w:lang w:val="en-IN" w:eastAsia="en-GB"/>
              </w:rPr>
              <w:t xml:space="preserve">n = </w:t>
            </w:r>
            <w:r>
              <w:rPr>
                <w:rFonts w:ascii="Book Antiqua" w:hAnsi="Book Antiqua" w:eastAsia="宋体" w:cs="Arial"/>
                <w:lang w:val="en-IN" w:eastAsia="en-GB"/>
              </w:rPr>
              <w:t>15)</w:t>
            </w:r>
          </w:p>
        </w:tc>
        <w:tc>
          <w:tcPr>
            <w:tcW w:w="1983" w:type="dxa"/>
            <w:vAlign w:val="center"/>
          </w:tcPr>
          <w:p>
            <w:pPr>
              <w:adjustRightInd w:val="0"/>
              <w:snapToGrid w:val="0"/>
              <w:spacing w:line="360" w:lineRule="auto"/>
              <w:jc w:val="center"/>
              <w:rPr>
                <w:rFonts w:ascii="Book Antiqua" w:hAnsi="Book Antiqua" w:eastAsia="宋体" w:cs="Arial"/>
                <w:lang w:val="en-IN" w:eastAsia="zh-CN"/>
              </w:rPr>
            </w:pPr>
            <w:r>
              <w:rPr>
                <w:rFonts w:ascii="Book Antiqua" w:hAnsi="Book Antiqua" w:eastAsia="宋体" w:cs="Arial"/>
                <w:lang w:val="en-IN" w:eastAsia="en-GB"/>
              </w:rPr>
              <w:t>6 yr</w:t>
            </w:r>
          </w:p>
        </w:tc>
        <w:tc>
          <w:tcPr>
            <w:tcW w:w="20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Trial I: 1/15 (6.7%) survived in 6 yr,</w:t>
            </w:r>
          </w:p>
          <w:p>
            <w:pPr>
              <w:adjustRightInd w:val="0"/>
              <w:snapToGrid w:val="0"/>
              <w:spacing w:line="360" w:lineRule="auto"/>
              <w:jc w:val="center"/>
              <w:rPr>
                <w:rFonts w:ascii="Book Antiqua" w:hAnsi="Book Antiqua" w:eastAsia="宋体" w:cs="Arial"/>
                <w:lang w:val="en-IN" w:eastAsia="zh-CN"/>
              </w:rPr>
            </w:pPr>
            <w:r>
              <w:rPr>
                <w:rFonts w:ascii="Book Antiqua" w:hAnsi="Book Antiqua" w:eastAsia="宋体" w:cs="Arial"/>
                <w:lang w:val="en-IN" w:eastAsia="en-GB"/>
              </w:rPr>
              <w:t>Trial II: 5/10</w:t>
            </w:r>
            <w:r>
              <w:rPr>
                <w:rFonts w:hint="eastAsia" w:ascii="Book Antiqua" w:hAnsi="Book Antiqua" w:eastAsia="宋体" w:cs="Arial"/>
                <w:lang w:val="en-IN" w:eastAsia="zh-CN"/>
              </w:rPr>
              <w:t xml:space="preserve"> </w:t>
            </w:r>
            <w:r>
              <w:rPr>
                <w:rFonts w:ascii="Book Antiqua" w:hAnsi="Book Antiqua" w:eastAsia="宋体" w:cs="Arial"/>
                <w:lang w:val="en-IN" w:eastAsia="en-GB"/>
              </w:rPr>
              <w:t>(50%) survived in 6 yr</w:t>
            </w:r>
          </w:p>
        </w:tc>
        <w:tc>
          <w:tcPr>
            <w:tcW w:w="1736"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Not mentioned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46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 xml:space="preserve">Horselen </w:t>
            </w:r>
            <w:r>
              <w:rPr>
                <w:rFonts w:ascii="Book Antiqua" w:hAnsi="Book Antiqua" w:eastAsia="宋体" w:cs="Arial"/>
                <w:i/>
                <w:lang w:val="en-IN" w:eastAsia="en-GB"/>
              </w:rPr>
              <w:t>et al</w:t>
            </w:r>
            <w:r>
              <w:rPr>
                <w:rFonts w:ascii="Book Antiqua" w:hAnsi="Book Antiqua" w:eastAsia="宋体" w:cs="Arial"/>
                <w:vertAlign w:val="superscript"/>
                <w:lang w:val="en-IN" w:eastAsia="en-GB"/>
              </w:rPr>
              <w:t>[</w:t>
            </w:r>
            <w:r>
              <w:rPr>
                <w:rFonts w:ascii="Book Antiqua" w:hAnsi="Book Antiqua" w:eastAsia="宋体" w:cs="Arial"/>
                <w:lang w:val="en-IN" w:eastAsia="en-GB"/>
              </w:rPr>
              <w:fldChar w:fldCharType="begin" w:fldLock="1"/>
            </w:r>
            <w:r>
              <w:rPr>
                <w:rFonts w:ascii="Book Antiqua" w:hAnsi="Book Antiqua" w:eastAsia="宋体" w:cs="Arial"/>
                <w:lang w:val="en-IN" w:eastAsia="en-GB"/>
              </w:rPr>
              <w:instrText xml:space="preserve">ADDIN CSL_CITATION {"citationItems":[{"id":"ITEM-1","itemData":{"DOI":"10.1136/gut.35.10.1497","ISSN":"00175749","PMID":"7959213","abstract":"Several papers have reported severe liver disease in association with massive hepatic copper accumulation, which do not seem to be either of the recognised copper associated liver diseases, namely Wilson's disease and Indian childhood cirrhosis. A further case is reported in which novel copper kinetic studies were carried out using the stable isotope 65CU, showing that this patient did not suffer from Wilson's disease. It is suggested that these cases can be divided into two groups on the basis of age, clinical course, and history of excessive copper ingestion. The benefits of using 65CU for in vivo studies of copper metabolism is discussed.","author":[{"dropping-particle":"","family":"Horslen","given":"S. P.","non-dropping-particle":"","parse-names":false,"suffix":""},{"dropping-particle":"","family":"Tanner","given":"M. S.","non-dropping-particle":"","parse-names":false,"suffix":""},{"dropping-particle":"","family":"Lyon","given":"T. D.B.","non-dropping-particle":"","parse-names":false,"suffix":""},{"dropping-particle":"","family":"Fell","given":"G. S.","non-dropping-particle":"","parse-names":false,"suffix":""},{"dropping-particle":"","family":"Lowry","given":"M. F.","non-dropping-particle":"","parse-names":false,"suffix":""}],"container-title":"Gut","id":"ITEM-1","issued":{"date-parts":[["1994"]]},"title":"Copper associated childhood cirrhosis","type":"article-journal"},"uris":["http://www.mendeley.com/documents/?uuid=f5370697-cb04-4654-b0b2-3f2c200fc7a5"]}],"mendeley":{"formattedCitation":"&lt;sup&gt;77&lt;/sup&gt;","plainTextFormattedCitation":"77","previouslyFormattedCitation":"&lt;sup&gt;77&lt;/sup&gt;"},"properties":{"noteIndex":0},"schema":"https://github.com/citation-style-language/schema/raw/master/csl-citation.json"}</w:instrText>
            </w:r>
            <w:r>
              <w:rPr>
                <w:rFonts w:ascii="Book Antiqua" w:hAnsi="Book Antiqua" w:eastAsia="宋体" w:cs="Arial"/>
                <w:lang w:val="en-IN" w:eastAsia="en-GB"/>
              </w:rPr>
              <w:fldChar w:fldCharType="separate"/>
            </w:r>
            <w:r>
              <w:rPr>
                <w:rFonts w:ascii="Book Antiqua" w:hAnsi="Book Antiqua" w:eastAsia="宋体" w:cs="Arial"/>
                <w:vertAlign w:val="superscript"/>
                <w:lang w:val="en-IN" w:eastAsia="en-GB"/>
              </w:rPr>
              <w:t>77</w:t>
            </w:r>
            <w:r>
              <w:rPr>
                <w:rFonts w:ascii="Book Antiqua" w:hAnsi="Book Antiqua" w:eastAsia="宋体" w:cs="Arial"/>
                <w:lang w:val="en-IN" w:eastAsia="en-GB"/>
              </w:rPr>
              <w:fldChar w:fldCharType="end"/>
            </w:r>
            <w:r>
              <w:rPr>
                <w:rFonts w:ascii="Book Antiqua" w:hAnsi="Book Antiqua" w:eastAsia="宋体" w:cs="Arial"/>
                <w:vertAlign w:val="superscript"/>
                <w:lang w:val="en-IN" w:eastAsia="en-GB"/>
              </w:rPr>
              <w:t>]</w:t>
            </w:r>
          </w:p>
        </w:tc>
        <w:tc>
          <w:tcPr>
            <w:tcW w:w="2101"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Case report CACC (age 7 yr)</w:t>
            </w:r>
          </w:p>
        </w:tc>
        <w:tc>
          <w:tcPr>
            <w:tcW w:w="143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DPA</w:t>
            </w:r>
          </w:p>
        </w:tc>
        <w:tc>
          <w:tcPr>
            <w:tcW w:w="198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19 mo</w:t>
            </w:r>
          </w:p>
        </w:tc>
        <w:tc>
          <w:tcPr>
            <w:tcW w:w="20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Hepatic copper normalized</w:t>
            </w:r>
          </w:p>
        </w:tc>
        <w:tc>
          <w:tcPr>
            <w:tcW w:w="1736"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none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6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 xml:space="preserve">Maggiore </w:t>
            </w:r>
            <w:r>
              <w:rPr>
                <w:rFonts w:ascii="Book Antiqua" w:hAnsi="Book Antiqua" w:eastAsia="宋体" w:cs="Arial"/>
                <w:i/>
                <w:lang w:val="en-IN" w:eastAsia="en-GB"/>
              </w:rPr>
              <w:t>et al</w:t>
            </w:r>
            <w:r>
              <w:rPr>
                <w:rFonts w:ascii="Book Antiqua" w:hAnsi="Book Antiqua" w:eastAsia="宋体" w:cs="Arial"/>
                <w:vertAlign w:val="superscript"/>
                <w:lang w:val="en-IN" w:eastAsia="en-GB"/>
              </w:rPr>
              <w:t>[</w:t>
            </w:r>
            <w:r>
              <w:rPr>
                <w:rFonts w:ascii="Book Antiqua" w:hAnsi="Book Antiqua" w:eastAsia="宋体" w:cs="Arial"/>
                <w:lang w:val="en-IN" w:eastAsia="en-GB"/>
              </w:rPr>
              <w:fldChar w:fldCharType="begin" w:fldLock="1"/>
            </w:r>
            <w:r>
              <w:rPr>
                <w:rFonts w:ascii="Book Antiqua" w:hAnsi="Book Antiqua" w:eastAsia="宋体" w:cs="Arial"/>
                <w:lang w:val="en-IN" w:eastAsia="en-GB"/>
              </w:rPr>
              <w:instrText xml:space="preserve">ADDIN CSL_CITATION {"citationItems":[{"id":"ITEM-1","itemData":{"DOI":"10.1097/00005176-198711000-00028","ISSN":"15364801","PMID":"3681585","abstract":"A 10-year-old Italian boy with chronic liver disease and copper overload is described. Biological and histopathological findings are similar to those described in children with Indian childhood cirrhosis. This report suggest that a disease akin to Indian childhood cirrhosis but different from Wilson disease can be found in non-Indian children probably representing a new, possibly inherited, disease of copper metabolism leading to copper overload in the liver. © 1987 Raven Press. Ltd., New York.","author":[{"dropping-particle":"","family":"Maggiore","given":"Giuseppe","non-dropping-particle":"","parse-names":false,"suffix":""},{"dropping-particle":"","family":"Giacomo","given":"Costantino","non-dropping-particle":"De","parse-names":false,"suffix":""},{"dropping-particle":"","family":"Sessa","given":"Fausto","non-dropping-particle":"","parse-names":false,"suffix":""},{"dropping-particle":"","family":"Burgio","given":"G. Roberto","non-dropping-particle":"","parse-names":false,"suffix":""}],"container-title":"Journal of Pediatric Gastroenterology and Nutrition","id":"ITEM-1","issued":{"date-parts":[["1987"]]},"title":"Idiopathic hepatic copper toxicosis in a child","type":"article-journal"},"uris":["http://www.mendeley.com/documents/?uuid=dbb5bf2d-7c5c-40de-8a09-8ad6d1edfe39"]}],"mendeley":{"formattedCitation":"&lt;sup&gt;78&lt;/sup&gt;","plainTextFormattedCitation":"78","previouslyFormattedCitation":"&lt;sup&gt;78&lt;/sup&gt;"},"properties":{"noteIndex":0},"schema":"https://github.com/citation-style-language/schema/raw/master/csl-citation.json"}</w:instrText>
            </w:r>
            <w:r>
              <w:rPr>
                <w:rFonts w:ascii="Book Antiqua" w:hAnsi="Book Antiqua" w:eastAsia="宋体" w:cs="Arial"/>
                <w:lang w:val="en-IN" w:eastAsia="en-GB"/>
              </w:rPr>
              <w:fldChar w:fldCharType="separate"/>
            </w:r>
            <w:r>
              <w:rPr>
                <w:rFonts w:ascii="Book Antiqua" w:hAnsi="Book Antiqua" w:eastAsia="宋体" w:cs="Arial"/>
                <w:vertAlign w:val="superscript"/>
                <w:lang w:val="en-IN" w:eastAsia="en-GB"/>
              </w:rPr>
              <w:t>78</w:t>
            </w:r>
            <w:r>
              <w:rPr>
                <w:rFonts w:ascii="Book Antiqua" w:hAnsi="Book Antiqua" w:eastAsia="宋体" w:cs="Arial"/>
                <w:lang w:val="en-IN" w:eastAsia="en-GB"/>
              </w:rPr>
              <w:fldChar w:fldCharType="end"/>
            </w:r>
            <w:r>
              <w:rPr>
                <w:rFonts w:ascii="Book Antiqua" w:hAnsi="Book Antiqua" w:eastAsia="宋体" w:cs="Arial"/>
                <w:vertAlign w:val="superscript"/>
                <w:lang w:val="en-IN" w:eastAsia="en-GB"/>
              </w:rPr>
              <w:t>]</w:t>
            </w:r>
          </w:p>
        </w:tc>
        <w:tc>
          <w:tcPr>
            <w:tcW w:w="2101"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Case report CACC (age 10 yr)</w:t>
            </w:r>
          </w:p>
        </w:tc>
        <w:tc>
          <w:tcPr>
            <w:tcW w:w="143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DPA</w:t>
            </w:r>
          </w:p>
        </w:tc>
        <w:tc>
          <w:tcPr>
            <w:tcW w:w="198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24 mo</w:t>
            </w:r>
          </w:p>
        </w:tc>
        <w:tc>
          <w:tcPr>
            <w:tcW w:w="20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No improvement</w:t>
            </w:r>
          </w:p>
        </w:tc>
        <w:tc>
          <w:tcPr>
            <w:tcW w:w="1736"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Not mentioned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6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Rodeck</w:t>
            </w:r>
            <w:r>
              <w:rPr>
                <w:rFonts w:ascii="Book Antiqua" w:hAnsi="Book Antiqua" w:eastAsia="宋体" w:cs="Arial"/>
                <w:i/>
                <w:lang w:val="en-IN" w:eastAsia="en-GB"/>
              </w:rPr>
              <w:t xml:space="preserve"> et</w:t>
            </w:r>
            <w:r>
              <w:rPr>
                <w:rFonts w:hint="eastAsia" w:ascii="Book Antiqua" w:hAnsi="Book Antiqua" w:eastAsia="宋体" w:cs="Arial"/>
                <w:i/>
                <w:lang w:val="en-IN" w:eastAsia="zh-CN"/>
              </w:rPr>
              <w:t xml:space="preserve"> </w:t>
            </w:r>
            <w:r>
              <w:rPr>
                <w:rFonts w:ascii="Book Antiqua" w:hAnsi="Book Antiqua" w:eastAsia="宋体" w:cs="Arial"/>
                <w:i/>
                <w:lang w:val="en-IN" w:eastAsia="en-GB"/>
              </w:rPr>
              <w:t>al</w:t>
            </w:r>
            <w:r>
              <w:rPr>
                <w:rFonts w:ascii="Book Antiqua" w:hAnsi="Book Antiqua" w:eastAsia="宋体" w:cs="Arial"/>
                <w:vertAlign w:val="superscript"/>
                <w:lang w:val="en-IN" w:eastAsia="en-GB"/>
              </w:rPr>
              <w:t>[</w:t>
            </w:r>
            <w:r>
              <w:rPr>
                <w:rFonts w:ascii="Book Antiqua" w:hAnsi="Book Antiqua" w:eastAsia="宋体" w:cs="Arial"/>
                <w:lang w:val="en-IN" w:eastAsia="en-GB"/>
              </w:rPr>
              <w:fldChar w:fldCharType="begin" w:fldLock="1"/>
            </w:r>
            <w:r>
              <w:rPr>
                <w:rFonts w:ascii="Book Antiqua" w:hAnsi="Book Antiqua" w:eastAsia="宋体" w:cs="Arial"/>
                <w:lang w:val="en-IN" w:eastAsia="en-GB"/>
              </w:rPr>
              <w:instrText xml:space="preserve">ADDIN CSL_CITATION {"citationItems":[{"id":"ITEM-1","itemData":{"ISSN":"09492321","PMID":"10383883","abstract":"BACKGROUND / AIMS: Copper associated liver disease is accompanied with high liver copper concentrations and progressive liver disease in infancy or childhood. The disease is thought to be due to excessive dietary copper overload (copper-enriched water supply) and in addition to be based on a genetic predisposition. Treatment with penicillamine in Indian childhood disease, which probable has the same etiology, is effective when it is started early enough as well as in Wilson's disease. We aimed to describe the clinical features of copper associated liver disease and report our experience with different treatment options in German children. METHODS / RESULTS: Two boys presented at the age of 6 and 10 months with abdominal distension due to hepatosplenomegaly. The diagnosis of copper associated liver disease was made based on feeding history, standard liver function parameters, liver biopsy and assessment of dry weight copper concentration and urinary excretion of copper. Both had micronodular cirrhosis, ballooning of hepatocytes and Mallory bodies. In child A improvement of liver function was observed after introduction of penicillamine therapy and copper-reduced diet. The treatment was stopped after 18 months, when normalisation of copper concentration in the liver had occured. In child B acute liver failure developed despite initiation of treatment. The boy was transplanted successfully. Both children are presently healthy 10 years after transplantation and 4 years after begin of chelating therapy, respectively. CONCLUSIONS: We conclude, that early chelating therapy with penicillamine can be successful in children with copper associated liver disease. In case of delayed diagnosis and acute liver failure liver transplantation is necessary. Our case reports highlight the urgent need of rapid diagnosis of copper associated liver disease in order to initiate early chelating therapy. Copper associated liver disease should obviously be considered in liver disease of unknown origin. Possible causes of excessive dietary copper intake should be ascertained.","author":[{"dropping-particle":"","family":"Rodeck","given":"B.","non-dropping-particle":"","parse-names":false,"suffix":""},{"dropping-particle":"","family":"Kardoff","given":"R.","non-dropping-particle":"","parse-names":false,"suffix":""},{"dropping-particle":"","family":"Melter","given":"M.","non-dropping-particle":"","parse-names":false,"suffix":""}],"container-title":"European journal of medical research","id":"ITEM-1","issued":{"date-parts":[["1999"]]},"title":"Treatment of copper associated liver disease in childhood.","type":"article-journal"},"uris":["http://www.mendeley.com/documents/?uuid=01b7dd35-a8d4-4fd4-98f1-f22657385900"]}],"mendeley":{"formattedCitation":"&lt;sup&gt;110&lt;/sup&gt;","plainTextFormattedCitation":"110","previouslyFormattedCitation":"&lt;sup&gt;110&lt;/sup&gt;"},"properties":{"noteIndex":0},"schema":"https://github.com/citation-style-language/schema/raw/master/csl-citation.json"}</w:instrText>
            </w:r>
            <w:r>
              <w:rPr>
                <w:rFonts w:ascii="Book Antiqua" w:hAnsi="Book Antiqua" w:eastAsia="宋体" w:cs="Arial"/>
                <w:lang w:val="en-IN" w:eastAsia="en-GB"/>
              </w:rPr>
              <w:fldChar w:fldCharType="separate"/>
            </w:r>
            <w:r>
              <w:rPr>
                <w:rFonts w:ascii="Book Antiqua" w:hAnsi="Book Antiqua" w:eastAsia="宋体" w:cs="Arial"/>
                <w:vertAlign w:val="superscript"/>
                <w:lang w:val="en-IN" w:eastAsia="en-GB"/>
              </w:rPr>
              <w:t>110</w:t>
            </w:r>
            <w:r>
              <w:rPr>
                <w:rFonts w:ascii="Book Antiqua" w:hAnsi="Book Antiqua" w:eastAsia="宋体" w:cs="Arial"/>
                <w:lang w:val="en-IN" w:eastAsia="en-GB"/>
              </w:rPr>
              <w:fldChar w:fldCharType="end"/>
            </w:r>
            <w:r>
              <w:rPr>
                <w:rFonts w:ascii="Book Antiqua" w:hAnsi="Book Antiqua" w:eastAsia="宋体" w:cs="Arial"/>
                <w:vertAlign w:val="superscript"/>
                <w:lang w:val="en-IN" w:eastAsia="en-GB"/>
              </w:rPr>
              <w:t>]</w:t>
            </w:r>
          </w:p>
        </w:tc>
        <w:tc>
          <w:tcPr>
            <w:tcW w:w="2101"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CACC (age 6 and 10 mo)</w:t>
            </w:r>
          </w:p>
        </w:tc>
        <w:tc>
          <w:tcPr>
            <w:tcW w:w="143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DPA</w:t>
            </w:r>
          </w:p>
        </w:tc>
        <w:tc>
          <w:tcPr>
            <w:tcW w:w="198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18 mo, other child deteriorated immediately following DPA initiation</w:t>
            </w:r>
          </w:p>
        </w:tc>
        <w:tc>
          <w:tcPr>
            <w:tcW w:w="20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One child improved and other developed acute liver failure requiring liver transplantation</w:t>
            </w:r>
          </w:p>
        </w:tc>
        <w:tc>
          <w:tcPr>
            <w:tcW w:w="1736"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caps/>
                <w:lang w:val="en-IN" w:eastAsia="en-GB"/>
              </w:rPr>
              <w:t>n</w:t>
            </w:r>
            <w:r>
              <w:rPr>
                <w:rFonts w:ascii="Book Antiqua" w:hAnsi="Book Antiqua" w:eastAsia="宋体" w:cs="Arial"/>
                <w:lang w:val="en-IN" w:eastAsia="en-GB"/>
              </w:rPr>
              <w:t>one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63" w:type="dxa"/>
            <w:vAlign w:val="center"/>
          </w:tcPr>
          <w:p>
            <w:pPr>
              <w:adjustRightInd w:val="0"/>
              <w:snapToGrid w:val="0"/>
              <w:spacing w:line="360" w:lineRule="auto"/>
              <w:jc w:val="center"/>
              <w:rPr>
                <w:rFonts w:ascii="Book Antiqua" w:hAnsi="Book Antiqua" w:eastAsia="宋体" w:cs="Arial"/>
                <w:vertAlign w:val="superscript"/>
                <w:lang w:val="en-IN" w:eastAsia="en-GB"/>
              </w:rPr>
            </w:pPr>
            <w:r>
              <w:rPr>
                <w:rFonts w:ascii="Book Antiqua" w:hAnsi="Book Antiqua" w:eastAsia="宋体" w:cs="Arial"/>
                <w:lang w:val="en-IN" w:eastAsia="en-GB"/>
              </w:rPr>
              <w:t xml:space="preserve">Flynn </w:t>
            </w:r>
            <w:r>
              <w:rPr>
                <w:rFonts w:ascii="Book Antiqua" w:hAnsi="Book Antiqua" w:eastAsia="宋体" w:cs="Arial"/>
                <w:i/>
                <w:lang w:val="en-IN" w:eastAsia="en-GB"/>
              </w:rPr>
              <w:t>et al</w:t>
            </w:r>
            <w:r>
              <w:rPr>
                <w:rFonts w:ascii="Book Antiqua" w:hAnsi="Book Antiqua" w:eastAsia="宋体" w:cs="Arial"/>
                <w:vertAlign w:val="superscript"/>
                <w:lang w:val="en-IN" w:eastAsia="en-GB"/>
              </w:rPr>
              <w:t>[</w:t>
            </w:r>
            <w:r>
              <w:rPr>
                <w:rFonts w:ascii="Book Antiqua" w:hAnsi="Book Antiqua" w:eastAsia="宋体" w:cs="Arial"/>
                <w:lang w:val="en-IN" w:eastAsia="en-GB"/>
              </w:rPr>
              <w:fldChar w:fldCharType="begin" w:fldLock="1"/>
            </w:r>
            <w:r>
              <w:rPr>
                <w:rFonts w:ascii="Book Antiqua" w:hAnsi="Book Antiqua" w:eastAsia="宋体" w:cs="Arial"/>
                <w:lang w:val="en-IN" w:eastAsia="en-GB"/>
              </w:rPr>
              <w:instrText xml:space="preserve">ADDIN CSL_CITATION {"citationItems":[{"id":"ITEM-1","itemData":{"DOI":"10.1136/fn.88.2.f124","ISSN":"14682052","PMID":"12598501","abstract":"Aim: To evaluate the role of antioxidant treatment and liver transplantation in the management of neonatal haemochromatosis. Methods: A retrospective review was performed of eight infants with acute liver failure and raised ferritin levels between 1990 and 1998. From 1994, treatment with an antioxidant cocktail (vitamin E, N-acetylcysteine, selenium, prostaglandin E1, and desferrioxamine) was begun once the diagnosis was suspected. Pathological and other findings were reviewed, and outcome before and after antioxidant treatment was evaluated. Results: Median age at presentation was 4 days with median ferritin levels of 4180 μg/l (range 1650-40 000 μg/l; normal range 110-503 μg/l). Three infants presented before 1994. One infant died before liver transplantation from acute liver failure and one from neurological damage after transplantation. The third patient underwent successful transplantation at day 13 and remains well on follow up 8 years later. From 1994, five patients received antioxidant treatment, of whom two responded: both responders started antioxidants earlier (by day 5) than non-responders and had lower peak ferritin levels (&lt; 4200 μg/l) and a milder phenotype. Treatment was continued until ferritin levels were &lt; 500 μg/l. Both children remain well with mean follow up of 42 months, with no recurrence of iron overload. One child showed a partial response to treatment and survived long enough for a liver transplant, but died from graft failure after the transplant. Two children did not respond to antioxidant treatment; both had multiorgan failure and were not listed for transplantation. Only three of the eight patients survived (37.5%) over this time period. Conclusion: Neonatal haemochromatosis can be a fatal disease with &gt; 60% mortality. Early treatment with antioxidant cocktail is beneficial and may be curative in those who present with milder phenotype. Liver transplantation should always be considered at an early stage in non-responders and in children with more severe acute liver failure.","author":[{"dropping-particle":"","family":"Flynn","given":"D. M.","non-dropping-particle":"","parse-names":false,"suffix":""},{"dropping-particle":"","family":"Mohan","given":"N.","non-dropping-particle":"","parse-names":false,"suffix":""},{"dropping-particle":"","family":"McKiernan","given":"P.","non-dropping-particle":"","parse-names":false,"suffix":""},{"dropping-particle":"","family":"Beath","given":"S.","non-dropping-particle":"","parse-names":false,"suffix":""},{"dropping-particle":"","family":"Buckels","given":"J.","non-dropping-particle":"","parse-names":false,"suffix":""},{"dropping-particle":"","family":"Mayer","given":"D.","non-dropping-particle":"","parse-names":false,"suffix":""},{"dropping-particle":"","family":"Kelly","given":"D. A.","non-dropping-particle":"","parse-names":false,"suffix":""}],"container-title":"Archives of Disease in Childhood: Fetal and Neonatal Edition","id":"ITEM-1","issued":{"date-parts":[["2003"]]},"title":"Progress in treatment and outcome for children with neonatal haemochromatosis","type":"article-journal"},"uris":["http://www.mendeley.com/documents/?uuid=13bbf53a-74c3-4ac0-9514-4b57e6db69be"]}],"mendeley":{"formattedCitation":"&lt;sup&gt;83&lt;/sup&gt;","plainTextFormattedCitation":"83","previouslyFormattedCitation":"&lt;sup&gt;83&lt;/sup&gt;"},"properties":{"noteIndex":0},"schema":"https://github.com/citation-style-language/schema/raw/master/csl-citation.json"}</w:instrText>
            </w:r>
            <w:r>
              <w:rPr>
                <w:rFonts w:ascii="Book Antiqua" w:hAnsi="Book Antiqua" w:eastAsia="宋体" w:cs="Arial"/>
                <w:lang w:val="en-IN" w:eastAsia="en-GB"/>
              </w:rPr>
              <w:fldChar w:fldCharType="separate"/>
            </w:r>
            <w:r>
              <w:rPr>
                <w:rFonts w:ascii="Book Antiqua" w:hAnsi="Book Antiqua" w:eastAsia="宋体" w:cs="Arial"/>
                <w:vertAlign w:val="superscript"/>
                <w:lang w:val="en-IN" w:eastAsia="en-GB"/>
              </w:rPr>
              <w:t>83</w:t>
            </w:r>
            <w:r>
              <w:rPr>
                <w:rFonts w:ascii="Book Antiqua" w:hAnsi="Book Antiqua" w:eastAsia="宋体" w:cs="Arial"/>
                <w:lang w:val="en-IN" w:eastAsia="en-GB"/>
              </w:rPr>
              <w:fldChar w:fldCharType="end"/>
            </w:r>
            <w:r>
              <w:rPr>
                <w:rFonts w:ascii="Book Antiqua" w:hAnsi="Book Antiqua" w:eastAsia="宋体" w:cs="Arial"/>
                <w:vertAlign w:val="superscript"/>
                <w:lang w:val="en-IN" w:eastAsia="en-GB"/>
              </w:rPr>
              <w:t>]</w:t>
            </w:r>
          </w:p>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2002</w:t>
            </w:r>
          </w:p>
        </w:tc>
        <w:tc>
          <w:tcPr>
            <w:tcW w:w="2101"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NH</w:t>
            </w:r>
          </w:p>
        </w:tc>
        <w:tc>
          <w:tcPr>
            <w:tcW w:w="143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DFO (</w:t>
            </w:r>
            <w:r>
              <w:rPr>
                <w:rFonts w:ascii="Book Antiqua" w:hAnsi="Book Antiqua" w:eastAsia="宋体" w:cs="Arial"/>
                <w:i/>
                <w:lang w:val="en-IN" w:eastAsia="en-GB"/>
              </w:rPr>
              <w:t xml:space="preserve">n = </w:t>
            </w:r>
            <w:r>
              <w:rPr>
                <w:rFonts w:ascii="Book Antiqua" w:hAnsi="Book Antiqua" w:eastAsia="宋体" w:cs="Arial"/>
                <w:lang w:val="en-IN" w:eastAsia="en-GB"/>
              </w:rPr>
              <w:t>5) with antioxidant</w:t>
            </w:r>
          </w:p>
        </w:tc>
        <w:tc>
          <w:tcPr>
            <w:tcW w:w="198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Follow up at 48 mo</w:t>
            </w:r>
          </w:p>
        </w:tc>
        <w:tc>
          <w:tcPr>
            <w:tcW w:w="20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2/5 (40%) survived without transplantation</w:t>
            </w:r>
          </w:p>
        </w:tc>
        <w:tc>
          <w:tcPr>
            <w:tcW w:w="1736"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Not mentioned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6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 xml:space="preserve">Rodrigues </w:t>
            </w:r>
            <w:r>
              <w:rPr>
                <w:rFonts w:ascii="Book Antiqua" w:hAnsi="Book Antiqua" w:eastAsia="宋体" w:cs="Arial"/>
                <w:i/>
                <w:lang w:val="en-IN" w:eastAsia="en-GB"/>
              </w:rPr>
              <w:t>et al</w:t>
            </w:r>
            <w:r>
              <w:rPr>
                <w:rFonts w:ascii="Book Antiqua" w:hAnsi="Book Antiqua" w:eastAsia="宋体" w:cs="Arial"/>
                <w:vertAlign w:val="superscript"/>
                <w:lang w:val="en-IN" w:eastAsia="en-GB"/>
              </w:rPr>
              <w:t>[</w:t>
            </w:r>
            <w:r>
              <w:rPr>
                <w:rFonts w:ascii="Book Antiqua" w:hAnsi="Book Antiqua" w:eastAsia="宋体" w:cs="Arial"/>
                <w:lang w:val="en-IN" w:eastAsia="en-GB"/>
              </w:rPr>
              <w:fldChar w:fldCharType="begin" w:fldLock="1"/>
            </w:r>
            <w:r>
              <w:rPr>
                <w:rFonts w:ascii="Book Antiqua" w:hAnsi="Book Antiqua" w:eastAsia="宋体" w:cs="Arial"/>
                <w:lang w:val="en-IN" w:eastAsia="en-GB"/>
              </w:rPr>
              <w:instrText xml:space="preserve">ADDIN CSL_CITATION {"citationItems":[{"id":"ITEM-1","itemData":{"DOI":"10.1002/lt.20497","ISSN":"15276465","PMID":"16237701","abstract":"The aim of our study was to compare the outcome of medical treatment vs. liver transplantation in infants with neonatal hemochromatosis (NH) referred to King's College Hospital from 1990-2002. We conducted a retrospective review of 19 children from 14 families. Fifteen children presented at birth and 4 during the first week of life. One child was diagnosed by cordocentesis at 30 weeks of gestation. NH recurred in 7 of 9 families with further children. In one family, 2 children from different fathers were affected. All patients had elevated ferritin levels, hypoalbuminemia, and coagulopathy. Liver histology showed parenchymal collapse, diffuse fibrosis, and moderate to severe hepatocyte hemosiderin deposition. Extrahepatic siderosis was demonstrated by magnetic resonance in 2 patients, lip biopsy in 3, and autopsy in 10. Ten patients received a chelation-antioxidant cocktail: 1 survived, 4 died, and 5 required liver transplantation, of whom 2 died. One of the 9 infants who did not receive the cocktail survived with medical support, 3 died, and 5 required transplantation, of whom 3 died. Seven children are alive, 5 after transplantation, at a median follow-up of 5.6 years, with excellent quality of life and no recurrence of the disease. In conclusion, chelation-antioxidant treatment does not appear to modify the prognosis of NH, at least in severe cases. Liver transplantation, with 50% long-term survival, remains the treatment of choice and should be promptly offered to those infants who do not improve with supportive medical treatment. Copyright © 2005 by the American Association for the Study of Liver Diseases.","author":[{"dropping-particle":"","family":"Rodrigues","given":"Fernanda","non-dropping-particle":"","parse-names":false,"suffix":""},{"dropping-particle":"","family":"Kallas","given":"Marcia","non-dropping-particle":"","parse-names":false,"suffix":""},{"dropping-particle":"","family":"Nash","given":"Ruth","non-dropping-particle":"","parse-names":false,"suffix":""},{"dropping-particle":"","family":"Cheeseman","given":"Paul","non-dropping-particle":"","parse-names":false,"suffix":""},{"dropping-particle":"","family":"D'Antiga","given":"Lorenzo","non-dropping-particle":"","parse-names":false,"suffix":""},{"dropping-particle":"","family":"Rela","given":"Mohamed","non-dropping-particle":"","parse-names":false,"suffix":""},{"dropping-particle":"","family":"Heaton","given":"Nigel D.","non-dropping-particle":"","parse-names":false,"suffix":""},{"dropping-particle":"","family":"Mieli-Vergani","given":"Giorgina","non-dropping-particle":"","parse-names":false,"suffix":""}],"container-title":"Liver Transplantation","id":"ITEM-1","issued":{"date-parts":[["2005"]]},"title":"Neonatal hemochromatosis - Medical treatment vs. transplantation: The King's experience","type":"article"},"uris":["http://www.mendeley.com/documents/?uuid=e653d53c-004f-44d9-bd7b-2831f8f099eb"]}],"mendeley":{"formattedCitation":"&lt;sup&gt;84&lt;/sup&gt;","plainTextFormattedCitation":"84","previouslyFormattedCitation":"&lt;sup&gt;84&lt;/sup&gt;"},"properties":{"noteIndex":0},"schema":"https://github.com/citation-style-language/schema/raw/master/csl-citation.json"}</w:instrText>
            </w:r>
            <w:r>
              <w:rPr>
                <w:rFonts w:ascii="Book Antiqua" w:hAnsi="Book Antiqua" w:eastAsia="宋体" w:cs="Arial"/>
                <w:lang w:val="en-IN" w:eastAsia="en-GB"/>
              </w:rPr>
              <w:fldChar w:fldCharType="separate"/>
            </w:r>
            <w:r>
              <w:rPr>
                <w:rFonts w:ascii="Book Antiqua" w:hAnsi="Book Antiqua" w:eastAsia="宋体" w:cs="Arial"/>
                <w:vertAlign w:val="superscript"/>
                <w:lang w:val="en-IN" w:eastAsia="en-GB"/>
              </w:rPr>
              <w:t>84</w:t>
            </w:r>
            <w:r>
              <w:rPr>
                <w:rFonts w:ascii="Book Antiqua" w:hAnsi="Book Antiqua" w:eastAsia="宋体" w:cs="Arial"/>
                <w:lang w:val="en-IN" w:eastAsia="en-GB"/>
              </w:rPr>
              <w:fldChar w:fldCharType="end"/>
            </w:r>
            <w:r>
              <w:rPr>
                <w:rFonts w:ascii="Book Antiqua" w:hAnsi="Book Antiqua" w:eastAsia="宋体" w:cs="Arial"/>
                <w:vertAlign w:val="superscript"/>
                <w:lang w:val="en-IN" w:eastAsia="en-GB"/>
              </w:rPr>
              <w:t>]</w:t>
            </w:r>
            <w:r>
              <w:rPr>
                <w:rFonts w:ascii="Book Antiqua" w:hAnsi="Book Antiqua" w:eastAsia="宋体" w:cs="Arial"/>
                <w:lang w:val="en-IN" w:eastAsia="en-GB"/>
              </w:rPr>
              <w:t xml:space="preserve"> 2005</w:t>
            </w:r>
          </w:p>
        </w:tc>
        <w:tc>
          <w:tcPr>
            <w:tcW w:w="2101"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NH</w:t>
            </w:r>
          </w:p>
        </w:tc>
        <w:tc>
          <w:tcPr>
            <w:tcW w:w="143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DFO with antioxidant (</w:t>
            </w:r>
            <w:r>
              <w:rPr>
                <w:rFonts w:ascii="Book Antiqua" w:hAnsi="Book Antiqua" w:eastAsia="宋体" w:cs="Arial"/>
                <w:i/>
                <w:lang w:val="en-IN" w:eastAsia="en-GB"/>
              </w:rPr>
              <w:t xml:space="preserve">n = </w:t>
            </w:r>
            <w:r>
              <w:rPr>
                <w:rFonts w:ascii="Book Antiqua" w:hAnsi="Book Antiqua" w:eastAsia="宋体" w:cs="Arial"/>
                <w:lang w:val="en-IN" w:eastAsia="en-GB"/>
              </w:rPr>
              <w:t>9)</w:t>
            </w:r>
          </w:p>
        </w:tc>
        <w:tc>
          <w:tcPr>
            <w:tcW w:w="1983" w:type="dxa"/>
            <w:vAlign w:val="center"/>
          </w:tcPr>
          <w:p>
            <w:pPr>
              <w:adjustRightInd w:val="0"/>
              <w:snapToGrid w:val="0"/>
              <w:spacing w:line="360" w:lineRule="auto"/>
              <w:jc w:val="center"/>
              <w:rPr>
                <w:rFonts w:ascii="Book Antiqua" w:hAnsi="Book Antiqua" w:eastAsia="宋体" w:cs="Arial"/>
                <w:lang w:val="en-IN" w:eastAsia="zh-CN"/>
              </w:rPr>
            </w:pPr>
            <w:r>
              <w:rPr>
                <w:rFonts w:ascii="Book Antiqua" w:hAnsi="Book Antiqua" w:eastAsia="宋体" w:cs="Arial"/>
                <w:lang w:val="en-IN" w:eastAsia="en-GB"/>
              </w:rPr>
              <w:t>Follow up 3-9.8 yr</w:t>
            </w:r>
          </w:p>
        </w:tc>
        <w:tc>
          <w:tcPr>
            <w:tcW w:w="20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1/9 (11.1%) survived without transplantation</w:t>
            </w:r>
          </w:p>
        </w:tc>
        <w:tc>
          <w:tcPr>
            <w:tcW w:w="1736"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Not mentioned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6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 xml:space="preserve">Sigurrdson </w:t>
            </w:r>
            <w:r>
              <w:rPr>
                <w:rFonts w:ascii="Book Antiqua" w:hAnsi="Book Antiqua" w:eastAsia="宋体" w:cs="Arial"/>
                <w:i/>
                <w:lang w:val="en-IN" w:eastAsia="en-GB"/>
              </w:rPr>
              <w:t>et al</w:t>
            </w:r>
            <w:r>
              <w:rPr>
                <w:rFonts w:ascii="Book Antiqua" w:hAnsi="Book Antiqua" w:eastAsia="宋体" w:cs="Arial"/>
                <w:vertAlign w:val="superscript"/>
                <w:lang w:val="en-IN" w:eastAsia="en-GB"/>
              </w:rPr>
              <w:t>[</w:t>
            </w:r>
            <w:r>
              <w:rPr>
                <w:rFonts w:ascii="Book Antiqua" w:hAnsi="Book Antiqua" w:eastAsia="宋体" w:cs="Arial"/>
                <w:lang w:val="en-IN" w:eastAsia="en-GB"/>
              </w:rPr>
              <w:fldChar w:fldCharType="begin" w:fldLock="1"/>
            </w:r>
            <w:r>
              <w:rPr>
                <w:rFonts w:ascii="Book Antiqua" w:hAnsi="Book Antiqua" w:eastAsia="宋体" w:cs="Arial"/>
                <w:lang w:val="en-IN" w:eastAsia="en-GB"/>
              </w:rPr>
              <w:instrText xml:space="preserve">ADDIN CSL_CITATION {"citationItems":[{"id":"ITEM-1","itemData":{"DOI":"10.1097/00005176-199801000-00015","ISSN":"02772116","PMID":"9443126","abstract":"Background: Neonatal hemochromatosis (NH), also known as perinatal hemochromatosis or neonatal iron storage disease, is a disorder in fetuses and newborn infants. A retrospective study was conducted to report management of patients with NH. Methods: Retrospective analysis was conducted by chart review and by review of histologic material from patients with NH. Results: Neonatal hamochromatosis was diagnosed in 14 patients between 1985 and 1995. All were considered for orthotopic liver transplantation (OLTX). From 1993 onward, all patients were treated with an antioxidant-chelation 'cocktail,' consisting of deferoxamine, vitamin E, N-acetylcysteine, selenium, and prostaglandin-E1. Of 6 patients with NH diagnosed before 1993, 4 underwent OLTX; only 1 is still alive. Of 8 patients with NH diagnosed after 1993 and treated with the cocktail, 7 expired before OLTX. One stabilized on therapy, but having never recovered full synthetic liver function, underwent OLTX and is now alive and well. Conclusion: Neonatal hemochromatosis carries a grim prognosis; however, successful OLTX is curative. The use of an antioxidant- chelation cocktail did not improve outcome in the patients studied. Earlier (perinatal) diagnosis may be required for optimal results. Further study of other interventions, including antenatal diagnosis and earlier institution or modification of cocktail therapy appears warranted.","author":[{"dropping-particle":"","family":"Sigurdsson","given":"Luther","non-dropping-particle":"","parse-names":false,"suffix":""},{"dropping-particle":"","family":"Reyes","given":"Jorge","non-dropping-particle":"","parse-names":false,"suffix":""},{"dropping-particle":"","family":"Kocoshis","given":"Samuel A.","non-dropping-particle":"","parse-names":false,"suffix":""},{"dropping-particle":"","family":"Hansen","given":"Thor W.R.","non-dropping-particle":"","parse-names":false,"suffix":""},{"dropping-particle":"","family":"Rosh","given":"Joel","non-dropping-particle":"","parse-names":false,"suffix":""},{"dropping-particle":"","family":"Knisely","given":"A. S.","non-dropping-particle":"","parse-names":false,"suffix":""}],"container-title":"Journal of Pediatric Gastroenterology and Nutrition","id":"ITEM-1","issued":{"date-parts":[["1998"]]},"title":"Neonatal hemochromatosis: Outcomes of pharmacologic and surgical therapies","type":"article-journal"},"uris":["http://www.mendeley.com/documents/?uuid=ba7cd6b5-f7a0-4ef8-b90c-798ef78f978c"]}],"mendeley":{"formattedCitation":"&lt;sup&gt;85&lt;/sup&gt;","plainTextFormattedCitation":"85","previouslyFormattedCitation":"&lt;sup&gt;85&lt;/sup&gt;"},"properties":{"noteIndex":0},"schema":"https://github.com/citation-style-language/schema/raw/master/csl-citation.json"}</w:instrText>
            </w:r>
            <w:r>
              <w:rPr>
                <w:rFonts w:ascii="Book Antiqua" w:hAnsi="Book Antiqua" w:eastAsia="宋体" w:cs="Arial"/>
                <w:lang w:val="en-IN" w:eastAsia="en-GB"/>
              </w:rPr>
              <w:fldChar w:fldCharType="separate"/>
            </w:r>
            <w:r>
              <w:rPr>
                <w:rFonts w:ascii="Book Antiqua" w:hAnsi="Book Antiqua" w:eastAsia="宋体" w:cs="Arial"/>
                <w:vertAlign w:val="superscript"/>
                <w:lang w:val="en-IN" w:eastAsia="en-GB"/>
              </w:rPr>
              <w:t>85</w:t>
            </w:r>
            <w:r>
              <w:rPr>
                <w:rFonts w:ascii="Book Antiqua" w:hAnsi="Book Antiqua" w:eastAsia="宋体" w:cs="Arial"/>
                <w:lang w:val="en-IN" w:eastAsia="en-GB"/>
              </w:rPr>
              <w:fldChar w:fldCharType="end"/>
            </w:r>
            <w:r>
              <w:rPr>
                <w:rFonts w:ascii="Book Antiqua" w:hAnsi="Book Antiqua" w:eastAsia="宋体" w:cs="Arial"/>
                <w:vertAlign w:val="superscript"/>
                <w:lang w:val="en-IN" w:eastAsia="en-GB"/>
              </w:rPr>
              <w:t>]</w:t>
            </w:r>
            <w:r>
              <w:rPr>
                <w:rFonts w:ascii="Book Antiqua" w:hAnsi="Book Antiqua" w:eastAsia="宋体" w:cs="Arial"/>
                <w:lang w:val="en-IN" w:eastAsia="en-GB"/>
              </w:rPr>
              <w:t xml:space="preserve"> 1998</w:t>
            </w:r>
          </w:p>
        </w:tc>
        <w:tc>
          <w:tcPr>
            <w:tcW w:w="2101"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NH</w:t>
            </w:r>
          </w:p>
        </w:tc>
        <w:tc>
          <w:tcPr>
            <w:tcW w:w="143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DFO with antioxidant (</w:t>
            </w:r>
            <w:r>
              <w:rPr>
                <w:rFonts w:ascii="Book Antiqua" w:hAnsi="Book Antiqua" w:eastAsia="宋体" w:cs="Arial"/>
                <w:i/>
                <w:lang w:val="en-IN" w:eastAsia="en-GB"/>
              </w:rPr>
              <w:t xml:space="preserve">n = </w:t>
            </w:r>
            <w:r>
              <w:rPr>
                <w:rFonts w:ascii="Book Antiqua" w:hAnsi="Book Antiqua" w:eastAsia="宋体" w:cs="Arial"/>
                <w:lang w:val="en-IN" w:eastAsia="en-GB"/>
              </w:rPr>
              <w:t>8)</w:t>
            </w:r>
          </w:p>
        </w:tc>
        <w:tc>
          <w:tcPr>
            <w:tcW w:w="198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Not mentioned</w:t>
            </w:r>
          </w:p>
        </w:tc>
        <w:tc>
          <w:tcPr>
            <w:tcW w:w="20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None survived without transplantation</w:t>
            </w:r>
          </w:p>
        </w:tc>
        <w:tc>
          <w:tcPr>
            <w:tcW w:w="1736"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Not mentioned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6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 xml:space="preserve">Masera </w:t>
            </w:r>
            <w:r>
              <w:rPr>
                <w:rFonts w:ascii="Book Antiqua" w:hAnsi="Book Antiqua" w:eastAsia="宋体" w:cs="Arial"/>
                <w:i/>
                <w:lang w:val="en-IN" w:eastAsia="en-GB"/>
              </w:rPr>
              <w:t>et al</w:t>
            </w:r>
            <w:r>
              <w:rPr>
                <w:rFonts w:ascii="Book Antiqua" w:hAnsi="Book Antiqua" w:eastAsia="宋体" w:cs="Arial"/>
                <w:vertAlign w:val="superscript"/>
                <w:lang w:val="en-IN" w:eastAsia="en-GB"/>
              </w:rPr>
              <w:t>[</w:t>
            </w:r>
            <w:r>
              <w:rPr>
                <w:rFonts w:ascii="Book Antiqua" w:hAnsi="Book Antiqua" w:eastAsia="宋体" w:cs="Arial"/>
                <w:lang w:val="en-IN" w:eastAsia="en-GB"/>
              </w:rPr>
              <w:fldChar w:fldCharType="begin" w:fldLock="1"/>
            </w:r>
            <w:r>
              <w:rPr>
                <w:rFonts w:ascii="Book Antiqua" w:hAnsi="Book Antiqua" w:eastAsia="宋体" w:cs="Arial"/>
                <w:lang w:val="en-IN" w:eastAsia="en-GB"/>
              </w:rPr>
              <w:instrText xml:space="preserve">ADDIN CSL_CITATION {"citationItems":[{"id":"ITEM-1","itemData":{"DOI":"10.4236/crcm.2013.22033","ISSN":"2325-7075","author":[{"dropping-particle":"","family":"Masera","given":"Nicoletta","non-dropping-particle":"","parse-names":false,"suffix":""},{"dropping-particle":"","family":"Cattoni","given":"Alessandro","non-dropping-particle":"","parse-names":false,"suffix":""},{"dropping-particle":"","family":"Decimi","given":"Valentina","non-dropping-particle":"","parse-names":false,"suffix":""},{"dropping-particle":"","family":"D’Apolito","given":"Valeria","non-dropping-particle":"","parse-names":false,"suffix":""},{"dropping-particle":"","family":"Arosio","given":"Cristina","non-dropping-particle":"","parse-names":false,"suffix":""},{"dropping-particle":"","family":"Mariani","given":"Raffaella","non-dropping-particle":"","parse-names":false,"suffix":""},{"dropping-particle":"","family":"Piperno","given":"Alberto","non-dropping-particle":"","parse-names":false,"suffix":""}],"container-title":"Case Reports in Clinical Medicine","id":"ITEM-1","issue":"02","issued":{"date-parts":[["2013"]]},"page":"126-128","title":"Efficacy of deferasirox for the treatment of iron overload in a child affected by Juvenile Hemochromatosis","type":"article-journal","volume":"02"},"uris":["http://www.mendeley.com/documents/?uuid=539808d6-6188-4686-8d19-53114a2260ba"]}],"mendeley":{"formattedCitation":"&lt;sup&gt;111&lt;/sup&gt;","plainTextFormattedCitation":"111","previouslyFormattedCitation":"&lt;sup&gt;111&lt;/sup&gt;"},"properties":{"noteIndex":0},"schema":"https://github.com/citation-style-language/schema/raw/master/csl-citation.json"}</w:instrText>
            </w:r>
            <w:r>
              <w:rPr>
                <w:rFonts w:ascii="Book Antiqua" w:hAnsi="Book Antiqua" w:eastAsia="宋体" w:cs="Arial"/>
                <w:lang w:val="en-IN" w:eastAsia="en-GB"/>
              </w:rPr>
              <w:fldChar w:fldCharType="separate"/>
            </w:r>
            <w:r>
              <w:rPr>
                <w:rFonts w:ascii="Book Antiqua" w:hAnsi="Book Antiqua" w:eastAsia="宋体" w:cs="Arial"/>
                <w:vertAlign w:val="superscript"/>
                <w:lang w:val="en-IN" w:eastAsia="en-GB"/>
              </w:rPr>
              <w:t>111</w:t>
            </w:r>
            <w:r>
              <w:rPr>
                <w:rFonts w:ascii="Book Antiqua" w:hAnsi="Book Antiqua" w:eastAsia="宋体" w:cs="Arial"/>
                <w:lang w:val="en-IN" w:eastAsia="en-GB"/>
              </w:rPr>
              <w:fldChar w:fldCharType="end"/>
            </w:r>
            <w:r>
              <w:rPr>
                <w:rFonts w:ascii="Book Antiqua" w:hAnsi="Book Antiqua" w:eastAsia="宋体" w:cs="Arial"/>
                <w:vertAlign w:val="superscript"/>
                <w:lang w:val="en-IN" w:eastAsia="en-GB"/>
              </w:rPr>
              <w:t>]</w:t>
            </w:r>
            <w:r>
              <w:rPr>
                <w:rFonts w:ascii="Book Antiqua" w:hAnsi="Book Antiqua" w:eastAsia="宋体" w:cs="Arial"/>
                <w:lang w:val="en-IN" w:eastAsia="en-GB"/>
              </w:rPr>
              <w:t xml:space="preserve"> 2013</w:t>
            </w:r>
          </w:p>
        </w:tc>
        <w:tc>
          <w:tcPr>
            <w:tcW w:w="2101"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HJV hemochromatosis</w:t>
            </w:r>
          </w:p>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Case report</w:t>
            </w:r>
            <w:r>
              <w:rPr>
                <w:rFonts w:hint="eastAsia" w:ascii="Book Antiqua" w:hAnsi="Book Antiqua" w:eastAsia="宋体" w:cs="Arial"/>
                <w:lang w:val="en-IN" w:eastAsia="zh-CN"/>
              </w:rPr>
              <w:t xml:space="preserve"> </w:t>
            </w:r>
            <w:r>
              <w:rPr>
                <w:rFonts w:ascii="Book Antiqua" w:hAnsi="Book Antiqua" w:eastAsia="宋体" w:cs="Arial"/>
                <w:lang w:val="en-IN" w:eastAsia="en-GB"/>
              </w:rPr>
              <w:t>(7/F)</w:t>
            </w:r>
          </w:p>
        </w:tc>
        <w:tc>
          <w:tcPr>
            <w:tcW w:w="143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DFX</w:t>
            </w:r>
          </w:p>
        </w:tc>
        <w:tc>
          <w:tcPr>
            <w:tcW w:w="198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12 mo of treatment</w:t>
            </w:r>
          </w:p>
        </w:tc>
        <w:tc>
          <w:tcPr>
            <w:tcW w:w="20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Iron indices improved on 12</w:t>
            </w:r>
            <w:r>
              <w:rPr>
                <w:rFonts w:hint="eastAsia" w:ascii="Book Antiqua" w:hAnsi="Book Antiqua" w:eastAsia="宋体" w:cs="Arial"/>
                <w:lang w:val="en-IN" w:eastAsia="zh-CN"/>
              </w:rPr>
              <w:t xml:space="preserve"> </w:t>
            </w:r>
            <w:r>
              <w:rPr>
                <w:rFonts w:ascii="Book Antiqua" w:hAnsi="Book Antiqua" w:eastAsia="宋体" w:cs="Arial"/>
                <w:lang w:val="en-IN" w:eastAsia="en-GB"/>
              </w:rPr>
              <w:t>mo treatment</w:t>
            </w:r>
          </w:p>
        </w:tc>
        <w:tc>
          <w:tcPr>
            <w:tcW w:w="1736"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Not mentioned</w:t>
            </w:r>
          </w:p>
        </w:tc>
      </w:tr>
    </w:tbl>
    <w:p>
      <w:pPr>
        <w:adjustRightInd w:val="0"/>
        <w:snapToGrid w:val="0"/>
        <w:spacing w:line="360" w:lineRule="auto"/>
        <w:rPr>
          <w:rFonts w:ascii="Book Antiqua" w:hAnsi="Book Antiqua" w:cs="Arial"/>
          <w:lang w:eastAsia="zh-CN"/>
        </w:rPr>
      </w:pPr>
      <w:r>
        <w:rPr>
          <w:rFonts w:ascii="Book Antiqua" w:hAnsi="Book Antiqua" w:cs="Arial"/>
        </w:rPr>
        <w:t>DPA</w:t>
      </w:r>
      <w:r>
        <w:rPr>
          <w:rFonts w:hint="eastAsia" w:ascii="Book Antiqua" w:hAnsi="Book Antiqua" w:cs="Arial"/>
          <w:lang w:eastAsia="zh-CN"/>
        </w:rPr>
        <w:t xml:space="preserve">: </w:t>
      </w:r>
      <w:r>
        <w:rPr>
          <w:rFonts w:ascii="Book Antiqua" w:hAnsi="Book Antiqua" w:cs="Arial"/>
        </w:rPr>
        <w:t>D-Penicillamine</w:t>
      </w:r>
      <w:r>
        <w:rPr>
          <w:rFonts w:hint="eastAsia" w:ascii="Book Antiqua" w:hAnsi="Book Antiqua" w:cs="Arial"/>
          <w:lang w:eastAsia="zh-CN"/>
        </w:rPr>
        <w:t xml:space="preserve">; </w:t>
      </w:r>
      <w:r>
        <w:rPr>
          <w:rFonts w:ascii="Book Antiqua" w:hAnsi="Book Antiqua" w:cs="Arial"/>
        </w:rPr>
        <w:t>TA</w:t>
      </w:r>
      <w:r>
        <w:rPr>
          <w:rFonts w:hint="eastAsia" w:ascii="Book Antiqua" w:hAnsi="Book Antiqua" w:cs="Arial"/>
          <w:lang w:eastAsia="zh-CN"/>
        </w:rPr>
        <w:t>:</w:t>
      </w:r>
      <w:r>
        <w:rPr>
          <w:rFonts w:ascii="Book Antiqua" w:hAnsi="Book Antiqua" w:cs="Arial"/>
        </w:rPr>
        <w:t xml:space="preserve"> Trientine</w:t>
      </w:r>
      <w:r>
        <w:rPr>
          <w:rFonts w:hint="eastAsia" w:ascii="Book Antiqua" w:hAnsi="Book Antiqua" w:cs="Arial"/>
          <w:lang w:eastAsia="zh-CN"/>
        </w:rPr>
        <w:t>;</w:t>
      </w:r>
      <w:r>
        <w:rPr>
          <w:rFonts w:ascii="Book Antiqua" w:hAnsi="Book Antiqua" w:cs="Arial"/>
        </w:rPr>
        <w:t xml:space="preserve"> WD</w:t>
      </w:r>
      <w:r>
        <w:rPr>
          <w:rFonts w:hint="eastAsia" w:ascii="Book Antiqua" w:hAnsi="Book Antiqua" w:cs="Arial"/>
          <w:lang w:eastAsia="zh-CN"/>
        </w:rPr>
        <w:t>:</w:t>
      </w:r>
      <w:r>
        <w:rPr>
          <w:rFonts w:ascii="Book Antiqua" w:hAnsi="Book Antiqua" w:cs="Arial"/>
        </w:rPr>
        <w:t xml:space="preserve"> Wilson’s disease</w:t>
      </w:r>
      <w:r>
        <w:rPr>
          <w:rFonts w:hint="eastAsia" w:ascii="Book Antiqua" w:hAnsi="Book Antiqua" w:cs="Arial"/>
          <w:lang w:eastAsia="zh-CN"/>
        </w:rPr>
        <w:t>;</w:t>
      </w:r>
      <w:r>
        <w:rPr>
          <w:rFonts w:ascii="Book Antiqua" w:hAnsi="Book Antiqua" w:cs="Arial"/>
        </w:rPr>
        <w:t xml:space="preserve"> ICC</w:t>
      </w:r>
      <w:r>
        <w:rPr>
          <w:rFonts w:hint="eastAsia" w:ascii="Book Antiqua" w:hAnsi="Book Antiqua" w:cs="Arial"/>
          <w:lang w:eastAsia="zh-CN"/>
        </w:rPr>
        <w:t xml:space="preserve">: </w:t>
      </w:r>
      <w:r>
        <w:rPr>
          <w:rFonts w:ascii="Book Antiqua" w:hAnsi="Book Antiqua" w:cs="Arial"/>
        </w:rPr>
        <w:t>Indian childhood cirrhosis</w:t>
      </w:r>
      <w:r>
        <w:rPr>
          <w:rFonts w:hint="eastAsia" w:ascii="Book Antiqua" w:hAnsi="Book Antiqua" w:cs="Arial"/>
          <w:lang w:eastAsia="zh-CN"/>
        </w:rPr>
        <w:t>;</w:t>
      </w:r>
      <w:r>
        <w:rPr>
          <w:rFonts w:ascii="Book Antiqua" w:hAnsi="Book Antiqua" w:cs="Arial"/>
        </w:rPr>
        <w:t xml:space="preserve"> NH</w:t>
      </w:r>
      <w:r>
        <w:rPr>
          <w:rFonts w:hint="eastAsia" w:ascii="Book Antiqua" w:hAnsi="Book Antiqua" w:cs="Arial"/>
          <w:lang w:eastAsia="zh-CN"/>
        </w:rPr>
        <w:t>:</w:t>
      </w:r>
      <w:r>
        <w:rPr>
          <w:rFonts w:ascii="Book Antiqua" w:hAnsi="Book Antiqua" w:cs="Arial"/>
        </w:rPr>
        <w:t xml:space="preserve"> Neonatal Hemochromatosis</w:t>
      </w:r>
      <w:r>
        <w:rPr>
          <w:rFonts w:hint="eastAsia" w:ascii="Book Antiqua" w:hAnsi="Book Antiqua" w:cs="Arial"/>
          <w:lang w:eastAsia="zh-CN"/>
        </w:rPr>
        <w:t>;</w:t>
      </w:r>
      <w:r>
        <w:rPr>
          <w:rFonts w:ascii="Book Antiqua" w:hAnsi="Book Antiqua" w:cs="Arial"/>
        </w:rPr>
        <w:t xml:space="preserve"> DFO</w:t>
      </w:r>
      <w:r>
        <w:rPr>
          <w:rFonts w:hint="eastAsia" w:ascii="Book Antiqua" w:hAnsi="Book Antiqua" w:cs="Arial"/>
          <w:lang w:eastAsia="zh-CN"/>
        </w:rPr>
        <w:t>:</w:t>
      </w:r>
      <w:r>
        <w:rPr>
          <w:rFonts w:ascii="Book Antiqua" w:hAnsi="Book Antiqua" w:cs="Arial"/>
        </w:rPr>
        <w:t xml:space="preserve"> Deferoxamine</w:t>
      </w:r>
      <w:r>
        <w:rPr>
          <w:rFonts w:hint="eastAsia" w:ascii="Book Antiqua" w:hAnsi="Book Antiqua" w:cs="Arial"/>
          <w:lang w:eastAsia="zh-CN"/>
        </w:rPr>
        <w:t>;</w:t>
      </w:r>
      <w:r>
        <w:rPr>
          <w:rFonts w:ascii="Book Antiqua" w:hAnsi="Book Antiqua" w:cs="Arial"/>
        </w:rPr>
        <w:t xml:space="preserve"> DFX</w:t>
      </w:r>
      <w:r>
        <w:rPr>
          <w:rFonts w:hint="eastAsia" w:ascii="Book Antiqua" w:hAnsi="Book Antiqua" w:cs="Arial"/>
          <w:lang w:eastAsia="zh-CN"/>
        </w:rPr>
        <w:t>:</w:t>
      </w:r>
      <w:r>
        <w:rPr>
          <w:rFonts w:ascii="Book Antiqua" w:hAnsi="Book Antiqua" w:cs="Arial"/>
        </w:rPr>
        <w:t xml:space="preserve"> Deferasirox</w:t>
      </w:r>
      <w:r>
        <w:rPr>
          <w:rFonts w:hint="eastAsia" w:ascii="Book Antiqua" w:hAnsi="Book Antiqua" w:cs="Arial"/>
          <w:lang w:eastAsia="zh-CN"/>
        </w:rPr>
        <w:t>;</w:t>
      </w:r>
      <w:r>
        <w:rPr>
          <w:rFonts w:ascii="Book Antiqua" w:hAnsi="Book Antiqua" w:cs="Arial"/>
        </w:rPr>
        <w:t xml:space="preserve"> CACC</w:t>
      </w:r>
      <w:r>
        <w:rPr>
          <w:rFonts w:hint="eastAsia" w:ascii="Book Antiqua" w:hAnsi="Book Antiqua" w:cs="Arial"/>
          <w:lang w:eastAsia="zh-CN"/>
        </w:rPr>
        <w:t>:</w:t>
      </w:r>
      <w:r>
        <w:rPr>
          <w:rFonts w:ascii="Book Antiqua" w:hAnsi="Book Antiqua" w:cs="Arial"/>
        </w:rPr>
        <w:t xml:space="preserve"> </w:t>
      </w:r>
      <w:r>
        <w:rPr>
          <w:rFonts w:ascii="Book Antiqua" w:hAnsi="Book Antiqua" w:cs="Arial"/>
          <w:caps/>
        </w:rPr>
        <w:t>c</w:t>
      </w:r>
      <w:r>
        <w:rPr>
          <w:rFonts w:ascii="Book Antiqua" w:hAnsi="Book Antiqua" w:cs="Arial"/>
        </w:rPr>
        <w:t>opper associated childhood cirrhosis</w:t>
      </w:r>
      <w:r>
        <w:rPr>
          <w:rFonts w:hint="eastAsia" w:ascii="Book Antiqua" w:hAnsi="Book Antiqua" w:cs="Arial"/>
          <w:lang w:eastAsia="zh-CN"/>
        </w:rPr>
        <w:t>.</w:t>
      </w:r>
    </w:p>
    <w:p>
      <w:pPr>
        <w:adjustRightInd w:val="0"/>
        <w:snapToGrid w:val="0"/>
        <w:spacing w:line="360" w:lineRule="auto"/>
        <w:rPr>
          <w:rFonts w:ascii="Book Antiqua" w:hAnsi="Book Antiqua" w:cs="Arial"/>
          <w:b/>
          <w:bCs/>
        </w:rPr>
      </w:pPr>
      <w:r>
        <w:rPr>
          <w:rFonts w:ascii="Book Antiqua" w:hAnsi="Book Antiqua" w:cs="Arial"/>
          <w:b/>
          <w:bCs/>
        </w:rPr>
        <w:br w:type="page"/>
      </w:r>
      <w:r>
        <w:rPr>
          <w:rFonts w:ascii="Book Antiqua" w:hAnsi="Book Antiqua" w:cs="Arial"/>
          <w:b/>
          <w:bCs/>
        </w:rPr>
        <w:t>Table 4 Properties of iron-chelators</w:t>
      </w:r>
    </w:p>
    <w:tbl>
      <w:tblPr>
        <w:tblStyle w:val="6"/>
        <w:tblW w:w="937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56"/>
        <w:gridCol w:w="2460"/>
        <w:gridCol w:w="2324"/>
        <w:gridCol w:w="213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2456" w:type="dxa"/>
            <w:tcBorders>
              <w:top w:val="single" w:color="auto" w:sz="4" w:space="0"/>
              <w:bottom w:val="single" w:color="auto" w:sz="4" w:space="0"/>
            </w:tcBorders>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b/>
                <w:bCs/>
                <w:lang w:val="en-IN" w:eastAsia="en-GB"/>
              </w:rPr>
              <w:t>Properties</w:t>
            </w:r>
          </w:p>
        </w:tc>
        <w:tc>
          <w:tcPr>
            <w:tcW w:w="2460" w:type="dxa"/>
            <w:tcBorders>
              <w:top w:val="single" w:color="auto" w:sz="4" w:space="0"/>
              <w:bottom w:val="single" w:color="auto" w:sz="4" w:space="0"/>
            </w:tcBorders>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b/>
                <w:bCs/>
                <w:lang w:val="en-IN" w:eastAsia="en-GB"/>
              </w:rPr>
              <w:t>Deferoxamine (DFO)</w:t>
            </w:r>
          </w:p>
        </w:tc>
        <w:tc>
          <w:tcPr>
            <w:tcW w:w="2324" w:type="dxa"/>
            <w:tcBorders>
              <w:top w:val="single" w:color="auto" w:sz="4" w:space="0"/>
              <w:bottom w:val="single" w:color="auto" w:sz="4" w:space="0"/>
            </w:tcBorders>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b/>
                <w:bCs/>
                <w:lang w:val="en-IN" w:eastAsia="en-GB"/>
              </w:rPr>
              <w:t>Deferasirox (DFX)</w:t>
            </w:r>
          </w:p>
        </w:tc>
        <w:tc>
          <w:tcPr>
            <w:tcW w:w="2133" w:type="dxa"/>
            <w:tcBorders>
              <w:top w:val="single" w:color="auto" w:sz="4" w:space="0"/>
              <w:bottom w:val="single" w:color="auto" w:sz="4" w:space="0"/>
            </w:tcBorders>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b/>
                <w:bCs/>
                <w:lang w:val="en-IN" w:eastAsia="en-GB"/>
              </w:rPr>
              <w:t>Deferiprone (DFP)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2456" w:type="dxa"/>
            <w:tcBorders>
              <w:top w:val="single" w:color="auto" w:sz="4" w:space="0"/>
            </w:tcBorders>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b/>
                <w:bCs/>
                <w:lang w:val="en-IN" w:eastAsia="en-GB"/>
              </w:rPr>
              <w:t>Chelator: Iron ratio</w:t>
            </w:r>
          </w:p>
        </w:tc>
        <w:tc>
          <w:tcPr>
            <w:tcW w:w="2460" w:type="dxa"/>
            <w:tcBorders>
              <w:top w:val="single" w:color="auto" w:sz="4" w:space="0"/>
            </w:tcBorders>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1:1</w:t>
            </w:r>
          </w:p>
        </w:tc>
        <w:tc>
          <w:tcPr>
            <w:tcW w:w="2324" w:type="dxa"/>
            <w:tcBorders>
              <w:top w:val="single" w:color="auto" w:sz="4" w:space="0"/>
            </w:tcBorders>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2:1</w:t>
            </w:r>
          </w:p>
        </w:tc>
        <w:tc>
          <w:tcPr>
            <w:tcW w:w="2133" w:type="dxa"/>
            <w:tcBorders>
              <w:top w:val="single" w:color="auto" w:sz="4" w:space="0"/>
            </w:tcBorders>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2456" w:type="dxa"/>
            <w:vAlign w:val="center"/>
          </w:tcPr>
          <w:p>
            <w:pPr>
              <w:adjustRightInd w:val="0"/>
              <w:snapToGrid w:val="0"/>
              <w:spacing w:line="360" w:lineRule="auto"/>
              <w:jc w:val="center"/>
              <w:rPr>
                <w:rFonts w:ascii="Book Antiqua" w:hAnsi="Book Antiqua" w:eastAsia="宋体" w:cs="Arial"/>
                <w:b/>
                <w:bCs/>
                <w:vertAlign w:val="subscript"/>
                <w:lang w:val="en-IN" w:eastAsia="en-GB"/>
              </w:rPr>
            </w:pPr>
            <w:r>
              <w:rPr>
                <w:rFonts w:ascii="Book Antiqua" w:hAnsi="Book Antiqua" w:eastAsia="宋体" w:cs="Arial"/>
                <w:b/>
                <w:bCs/>
                <w:lang w:val="en-IN" w:eastAsia="en-GB"/>
              </w:rPr>
              <w:t>Plasma t</w:t>
            </w:r>
            <w:r>
              <w:rPr>
                <w:rFonts w:ascii="Book Antiqua" w:hAnsi="Book Antiqua" w:eastAsia="宋体" w:cs="Arial"/>
                <w:b/>
                <w:bCs/>
                <w:vertAlign w:val="subscript"/>
                <w:lang w:val="en-IN" w:eastAsia="en-GB"/>
              </w:rPr>
              <w:t>1/2</w:t>
            </w:r>
          </w:p>
        </w:tc>
        <w:tc>
          <w:tcPr>
            <w:tcW w:w="24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30 min</w:t>
            </w:r>
          </w:p>
        </w:tc>
        <w:tc>
          <w:tcPr>
            <w:tcW w:w="232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12-16 h</w:t>
            </w:r>
          </w:p>
        </w:tc>
        <w:tc>
          <w:tcPr>
            <w:tcW w:w="213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2-3 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2456" w:type="dxa"/>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b/>
                <w:bCs/>
                <w:lang w:val="en-IN" w:eastAsia="en-GB"/>
              </w:rPr>
              <w:t>Usual dose</w:t>
            </w:r>
          </w:p>
        </w:tc>
        <w:tc>
          <w:tcPr>
            <w:tcW w:w="24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20-50</w:t>
            </w:r>
            <w:r>
              <w:rPr>
                <w:rFonts w:hint="eastAsia" w:ascii="Book Antiqua" w:hAnsi="Book Antiqua" w:eastAsia="宋体" w:cs="Arial"/>
                <w:lang w:val="en-IN" w:eastAsia="zh-CN"/>
              </w:rPr>
              <w:t xml:space="preserve"> </w:t>
            </w:r>
            <w:r>
              <w:rPr>
                <w:rFonts w:ascii="Book Antiqua" w:hAnsi="Book Antiqua" w:eastAsia="宋体" w:cs="Arial"/>
                <w:lang w:val="en-IN" w:eastAsia="en-GB"/>
              </w:rPr>
              <w:t>mg/kg</w:t>
            </w:r>
            <w:r>
              <w:rPr>
                <w:rFonts w:hint="eastAsia" w:ascii="Book Antiqua" w:hAnsi="Book Antiqua" w:eastAsia="宋体" w:cs="Arial"/>
                <w:lang w:val="en-IN" w:eastAsia="zh-CN"/>
              </w:rPr>
              <w:t xml:space="preserve"> per </w:t>
            </w:r>
            <w:r>
              <w:rPr>
                <w:rFonts w:ascii="Book Antiqua" w:hAnsi="Book Antiqua" w:eastAsia="宋体" w:cs="Arial"/>
                <w:lang w:val="en-IN" w:eastAsia="en-GB"/>
              </w:rPr>
              <w:t>day over 8-24 h</w:t>
            </w:r>
          </w:p>
        </w:tc>
        <w:tc>
          <w:tcPr>
            <w:tcW w:w="232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20-40 mg/kg</w:t>
            </w:r>
            <w:r>
              <w:rPr>
                <w:rFonts w:hint="eastAsia" w:ascii="Book Antiqua" w:hAnsi="Book Antiqua" w:eastAsia="宋体" w:cs="Arial"/>
                <w:lang w:val="en-IN" w:eastAsia="zh-CN"/>
              </w:rPr>
              <w:t xml:space="preserve"> per </w:t>
            </w:r>
            <w:r>
              <w:rPr>
                <w:rFonts w:ascii="Book Antiqua" w:hAnsi="Book Antiqua" w:eastAsia="宋体" w:cs="Arial"/>
                <w:lang w:val="en-IN" w:eastAsia="en-GB"/>
              </w:rPr>
              <w:t>day once daily</w:t>
            </w:r>
          </w:p>
        </w:tc>
        <w:tc>
          <w:tcPr>
            <w:tcW w:w="213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75-100 mg/kg</w:t>
            </w:r>
            <w:r>
              <w:rPr>
                <w:rFonts w:hint="eastAsia" w:ascii="Book Antiqua" w:hAnsi="Book Antiqua" w:eastAsia="宋体" w:cs="Arial"/>
                <w:lang w:val="en-IN" w:eastAsia="zh-CN"/>
              </w:rPr>
              <w:t xml:space="preserve"> per </w:t>
            </w:r>
            <w:r>
              <w:rPr>
                <w:rFonts w:ascii="Book Antiqua" w:hAnsi="Book Antiqua" w:eastAsia="宋体" w:cs="Arial"/>
                <w:lang w:val="en-IN" w:eastAsia="en-GB"/>
              </w:rPr>
              <w:t>day in 3 divided doses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2456" w:type="dxa"/>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b/>
                <w:bCs/>
                <w:lang w:val="en-IN" w:eastAsia="en-GB"/>
              </w:rPr>
              <w:t>Route of administration</w:t>
            </w:r>
          </w:p>
        </w:tc>
        <w:tc>
          <w:tcPr>
            <w:tcW w:w="24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Subcutaneous, intravenous</w:t>
            </w:r>
          </w:p>
        </w:tc>
        <w:tc>
          <w:tcPr>
            <w:tcW w:w="232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Oral</w:t>
            </w:r>
          </w:p>
        </w:tc>
        <w:tc>
          <w:tcPr>
            <w:tcW w:w="213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Oral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trPr>
        <w:tc>
          <w:tcPr>
            <w:tcW w:w="2456" w:type="dxa"/>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b/>
                <w:bCs/>
                <w:lang w:val="en-IN" w:eastAsia="en-GB"/>
              </w:rPr>
              <w:t>Clearance</w:t>
            </w:r>
          </w:p>
        </w:tc>
        <w:tc>
          <w:tcPr>
            <w:tcW w:w="24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Renal, hepatic</w:t>
            </w:r>
          </w:p>
        </w:tc>
        <w:tc>
          <w:tcPr>
            <w:tcW w:w="232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Hepatic</w:t>
            </w:r>
          </w:p>
        </w:tc>
        <w:tc>
          <w:tcPr>
            <w:tcW w:w="213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Renal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2456" w:type="dxa"/>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b/>
                <w:bCs/>
                <w:lang w:val="en-IN" w:eastAsia="en-GB"/>
              </w:rPr>
              <w:t>Efficacy in removing liver iron stores</w:t>
            </w:r>
          </w:p>
        </w:tc>
        <w:tc>
          <w:tcPr>
            <w:tcW w:w="24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Good</w:t>
            </w:r>
          </w:p>
        </w:tc>
        <w:tc>
          <w:tcPr>
            <w:tcW w:w="232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Good</w:t>
            </w:r>
          </w:p>
        </w:tc>
        <w:tc>
          <w:tcPr>
            <w:tcW w:w="213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Moderate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56" w:type="dxa"/>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b/>
                <w:bCs/>
                <w:lang w:val="en-IN" w:eastAsia="en-GB"/>
              </w:rPr>
              <w:t>Efficacy in removing cardiac iron</w:t>
            </w:r>
          </w:p>
        </w:tc>
        <w:tc>
          <w:tcPr>
            <w:tcW w:w="24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Moderate</w:t>
            </w:r>
          </w:p>
        </w:tc>
        <w:tc>
          <w:tcPr>
            <w:tcW w:w="232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Moderate</w:t>
            </w:r>
          </w:p>
        </w:tc>
        <w:tc>
          <w:tcPr>
            <w:tcW w:w="213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Good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56" w:type="dxa"/>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b/>
                <w:bCs/>
                <w:lang w:val="en-IN" w:eastAsia="en-GB"/>
              </w:rPr>
              <w:t>Advantages</w:t>
            </w:r>
          </w:p>
        </w:tc>
        <w:tc>
          <w:tcPr>
            <w:tcW w:w="2460"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Long safety data available, strongest chelator on molar basis</w:t>
            </w:r>
          </w:p>
        </w:tc>
        <w:tc>
          <w:tcPr>
            <w:tcW w:w="2324"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Oral once daily dose is sufficient</w:t>
            </w:r>
          </w:p>
        </w:tc>
        <w:tc>
          <w:tcPr>
            <w:tcW w:w="2133" w:type="dxa"/>
            <w:vAlign w:val="center"/>
          </w:tcPr>
          <w:p>
            <w:pPr>
              <w:adjustRightInd w:val="0"/>
              <w:snapToGrid w:val="0"/>
              <w:spacing w:line="360" w:lineRule="auto"/>
              <w:jc w:val="center"/>
              <w:rPr>
                <w:rFonts w:ascii="Book Antiqua" w:hAnsi="Book Antiqua" w:eastAsia="宋体" w:cs="Arial"/>
                <w:lang w:val="en-IN" w:eastAsia="en-GB"/>
              </w:rPr>
            </w:pPr>
            <w:r>
              <w:rPr>
                <w:rFonts w:ascii="Book Antiqua" w:hAnsi="Book Antiqua" w:eastAsia="宋体" w:cs="Arial"/>
                <w:lang w:val="en-IN" w:eastAsia="en-GB"/>
              </w:rPr>
              <w:t>Oral, effective in removing cardiac iron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456" w:type="dxa"/>
            <w:vMerge w:val="restart"/>
            <w:vAlign w:val="center"/>
          </w:tcPr>
          <w:p>
            <w:pPr>
              <w:adjustRightInd w:val="0"/>
              <w:snapToGrid w:val="0"/>
              <w:spacing w:line="360" w:lineRule="auto"/>
              <w:jc w:val="center"/>
              <w:rPr>
                <w:rFonts w:ascii="Book Antiqua" w:hAnsi="Book Antiqua" w:eastAsia="宋体" w:cs="Arial"/>
                <w:b/>
                <w:bCs/>
                <w:lang w:val="en-IN" w:eastAsia="en-GB"/>
              </w:rPr>
            </w:pPr>
            <w:r>
              <w:rPr>
                <w:rFonts w:ascii="Book Antiqua" w:hAnsi="Book Antiqua" w:eastAsia="宋体" w:cs="Arial"/>
                <w:b/>
                <w:bCs/>
                <w:lang w:val="en-IN" w:eastAsia="en-GB"/>
              </w:rPr>
              <w:t>Adverse effects</w:t>
            </w:r>
          </w:p>
        </w:tc>
        <w:tc>
          <w:tcPr>
            <w:tcW w:w="2460" w:type="dxa"/>
            <w:vAlign w:val="center"/>
          </w:tcPr>
          <w:p>
            <w:pPr>
              <w:adjustRightInd w:val="0"/>
              <w:snapToGrid w:val="0"/>
              <w:spacing w:line="360" w:lineRule="auto"/>
              <w:rPr>
                <w:rFonts w:ascii="Book Antiqua" w:hAnsi="Book Antiqua" w:eastAsia="宋体" w:cs="Arial"/>
                <w:lang w:val="en-IN" w:eastAsia="en-GB"/>
              </w:rPr>
            </w:pPr>
            <w:r>
              <w:rPr>
                <w:rFonts w:ascii="Book Antiqua" w:hAnsi="Book Antiqua" w:eastAsia="宋体" w:cs="Arial"/>
                <w:lang w:val="en-IN" w:eastAsia="en-GB"/>
              </w:rPr>
              <w:t>Local reactions</w:t>
            </w:r>
          </w:p>
        </w:tc>
        <w:tc>
          <w:tcPr>
            <w:tcW w:w="2324" w:type="dxa"/>
            <w:vAlign w:val="center"/>
          </w:tcPr>
          <w:p>
            <w:pPr>
              <w:adjustRightInd w:val="0"/>
              <w:snapToGrid w:val="0"/>
              <w:spacing w:line="360" w:lineRule="auto"/>
              <w:rPr>
                <w:rFonts w:ascii="Book Antiqua" w:hAnsi="Book Antiqua" w:eastAsia="宋体" w:cs="Arial"/>
                <w:lang w:val="en-IN" w:eastAsia="en-GB"/>
              </w:rPr>
            </w:pPr>
            <w:r>
              <w:rPr>
                <w:rFonts w:ascii="Book Antiqua" w:hAnsi="Book Antiqua" w:eastAsia="宋体" w:cs="Arial"/>
                <w:lang w:val="en-IN" w:eastAsia="en-GB"/>
              </w:rPr>
              <w:t>Gastric intolerance</w:t>
            </w:r>
          </w:p>
        </w:tc>
        <w:tc>
          <w:tcPr>
            <w:tcW w:w="2133" w:type="dxa"/>
            <w:vAlign w:val="center"/>
          </w:tcPr>
          <w:p>
            <w:pPr>
              <w:adjustRightInd w:val="0"/>
              <w:snapToGrid w:val="0"/>
              <w:spacing w:line="360" w:lineRule="auto"/>
              <w:rPr>
                <w:rFonts w:ascii="Book Antiqua" w:hAnsi="Book Antiqua" w:eastAsia="宋体" w:cs="Arial"/>
                <w:lang w:val="en-IN" w:eastAsia="en-GB"/>
              </w:rPr>
            </w:pPr>
            <w:r>
              <w:rPr>
                <w:rFonts w:ascii="Book Antiqua" w:hAnsi="Book Antiqua" w:eastAsia="宋体" w:cs="Arial"/>
                <w:lang w:val="en-IN" w:eastAsia="en-GB"/>
              </w:rPr>
              <w:t>Nausea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456" w:type="dxa"/>
            <w:vMerge w:val="continue"/>
            <w:vAlign w:val="center"/>
          </w:tcPr>
          <w:p>
            <w:pPr>
              <w:adjustRightInd w:val="0"/>
              <w:snapToGrid w:val="0"/>
              <w:spacing w:line="360" w:lineRule="auto"/>
            </w:pPr>
          </w:p>
        </w:tc>
        <w:tc>
          <w:tcPr>
            <w:tcW w:w="2460" w:type="dxa"/>
            <w:vAlign w:val="center"/>
          </w:tcPr>
          <w:p>
            <w:pPr>
              <w:adjustRightInd w:val="0"/>
              <w:snapToGrid w:val="0"/>
              <w:spacing w:line="360" w:lineRule="auto"/>
              <w:rPr>
                <w:rFonts w:ascii="Book Antiqua" w:hAnsi="Book Antiqua" w:eastAsia="宋体" w:cs="Arial"/>
                <w:lang w:val="en-IN" w:eastAsia="en-GB"/>
              </w:rPr>
            </w:pPr>
            <w:r>
              <w:rPr>
                <w:rFonts w:ascii="Book Antiqua" w:hAnsi="Book Antiqua" w:eastAsia="宋体" w:cs="Arial"/>
                <w:lang w:val="en-IN" w:eastAsia="en-GB"/>
              </w:rPr>
              <w:t>Sensorineural hearing loss</w:t>
            </w:r>
          </w:p>
        </w:tc>
        <w:tc>
          <w:tcPr>
            <w:tcW w:w="2324" w:type="dxa"/>
            <w:vAlign w:val="center"/>
          </w:tcPr>
          <w:p>
            <w:pPr>
              <w:adjustRightInd w:val="0"/>
              <w:snapToGrid w:val="0"/>
              <w:spacing w:line="360" w:lineRule="auto"/>
              <w:rPr>
                <w:rFonts w:ascii="Book Antiqua" w:hAnsi="Book Antiqua" w:eastAsia="宋体" w:cs="Arial"/>
                <w:lang w:val="en-IN" w:eastAsia="en-GB"/>
              </w:rPr>
            </w:pPr>
            <w:r>
              <w:rPr>
                <w:rFonts w:ascii="Book Antiqua" w:hAnsi="Book Antiqua" w:eastAsia="宋体" w:cs="Arial"/>
                <w:lang w:val="en-IN" w:eastAsia="en-GB"/>
              </w:rPr>
              <w:t>Rash</w:t>
            </w:r>
          </w:p>
        </w:tc>
        <w:tc>
          <w:tcPr>
            <w:tcW w:w="2133" w:type="dxa"/>
            <w:vAlign w:val="center"/>
          </w:tcPr>
          <w:p>
            <w:pPr>
              <w:adjustRightInd w:val="0"/>
              <w:snapToGrid w:val="0"/>
              <w:spacing w:line="360" w:lineRule="auto"/>
              <w:rPr>
                <w:rFonts w:ascii="Book Antiqua" w:hAnsi="Book Antiqua" w:eastAsia="宋体" w:cs="Arial"/>
                <w:sz w:val="24"/>
                <w:szCs w:val="24"/>
                <w:lang w:val="en-IN" w:eastAsia="en-GB" w:bidi="ar-SA"/>
              </w:rPr>
            </w:pPr>
            <w:r>
              <w:rPr>
                <w:rFonts w:ascii="Book Antiqua" w:hAnsi="Book Antiqua" w:eastAsia="宋体" w:cs="Arial"/>
                <w:lang w:val="en-IN" w:eastAsia="en-GB"/>
              </w:rPr>
              <w:t>Vomiting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456" w:type="dxa"/>
            <w:vMerge w:val="continue"/>
            <w:vAlign w:val="center"/>
          </w:tcPr>
          <w:p>
            <w:pPr>
              <w:adjustRightInd w:val="0"/>
              <w:snapToGrid w:val="0"/>
              <w:spacing w:line="360" w:lineRule="auto"/>
              <w:rPr>
                <w:rFonts w:ascii="Book Antiqua" w:hAnsi="Book Antiqua" w:eastAsia="宋体" w:cs="Arial"/>
                <w:lang w:val="en-IN" w:eastAsia="en-GB"/>
              </w:rPr>
            </w:pPr>
          </w:p>
        </w:tc>
        <w:tc>
          <w:tcPr>
            <w:tcW w:w="2460" w:type="dxa"/>
            <w:vAlign w:val="center"/>
          </w:tcPr>
          <w:p>
            <w:pPr>
              <w:adjustRightInd w:val="0"/>
              <w:snapToGrid w:val="0"/>
              <w:spacing w:line="360" w:lineRule="auto"/>
              <w:rPr>
                <w:rFonts w:ascii="Book Antiqua" w:hAnsi="Book Antiqua" w:eastAsia="宋体" w:cs="Arial"/>
                <w:lang w:val="en-IN" w:eastAsia="en-GB"/>
              </w:rPr>
            </w:pPr>
            <w:r>
              <w:rPr>
                <w:rFonts w:ascii="Book Antiqua" w:hAnsi="Book Antiqua" w:eastAsia="宋体" w:cs="Arial"/>
                <w:lang w:val="en-IN" w:eastAsia="en-GB"/>
              </w:rPr>
              <w:t>Bone abnormalities</w:t>
            </w:r>
          </w:p>
        </w:tc>
        <w:tc>
          <w:tcPr>
            <w:tcW w:w="2324" w:type="dxa"/>
            <w:vAlign w:val="center"/>
          </w:tcPr>
          <w:p>
            <w:pPr>
              <w:adjustRightInd w:val="0"/>
              <w:snapToGrid w:val="0"/>
              <w:spacing w:line="360" w:lineRule="auto"/>
              <w:rPr>
                <w:rFonts w:ascii="Book Antiqua" w:hAnsi="Book Antiqua" w:eastAsia="宋体" w:cs="Arial"/>
                <w:sz w:val="24"/>
                <w:szCs w:val="24"/>
                <w:lang w:val="en-IN" w:eastAsia="en-GB" w:bidi="ar-SA"/>
              </w:rPr>
            </w:pPr>
            <w:r>
              <w:rPr>
                <w:rFonts w:ascii="Book Antiqua" w:hAnsi="Book Antiqua" w:eastAsia="宋体" w:cs="Arial"/>
                <w:lang w:val="en-IN" w:eastAsia="en-GB"/>
              </w:rPr>
              <w:t>Diarrhea</w:t>
            </w:r>
          </w:p>
        </w:tc>
        <w:tc>
          <w:tcPr>
            <w:tcW w:w="2133" w:type="dxa"/>
            <w:vAlign w:val="center"/>
          </w:tcPr>
          <w:p>
            <w:pPr>
              <w:adjustRightInd w:val="0"/>
              <w:snapToGrid w:val="0"/>
              <w:spacing w:line="360" w:lineRule="auto"/>
              <w:rPr>
                <w:rFonts w:ascii="Book Antiqua" w:hAnsi="Book Antiqua" w:eastAsia="宋体" w:cs="Arial"/>
                <w:sz w:val="24"/>
                <w:szCs w:val="24"/>
                <w:lang w:val="en-IN" w:eastAsia="en-GB" w:bidi="ar-SA"/>
              </w:rPr>
            </w:pPr>
            <w:r>
              <w:rPr>
                <w:rFonts w:ascii="Book Antiqua" w:hAnsi="Book Antiqua" w:eastAsia="宋体" w:cs="Arial"/>
                <w:lang w:val="en-IN" w:eastAsia="en-GB"/>
              </w:rPr>
              <w:t>Diarrhea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456" w:type="dxa"/>
            <w:vMerge w:val="continue"/>
            <w:vAlign w:val="center"/>
          </w:tcPr>
          <w:p>
            <w:pPr>
              <w:adjustRightInd w:val="0"/>
              <w:snapToGrid w:val="0"/>
              <w:spacing w:line="360" w:lineRule="auto"/>
              <w:rPr>
                <w:rFonts w:ascii="Book Antiqua" w:hAnsi="Book Antiqua" w:eastAsia="宋体" w:cs="Arial"/>
                <w:lang w:val="en-IN" w:eastAsia="en-GB"/>
              </w:rPr>
            </w:pPr>
          </w:p>
        </w:tc>
        <w:tc>
          <w:tcPr>
            <w:tcW w:w="2460" w:type="dxa"/>
            <w:vAlign w:val="center"/>
          </w:tcPr>
          <w:p>
            <w:pPr>
              <w:adjustRightInd w:val="0"/>
              <w:snapToGrid w:val="0"/>
              <w:spacing w:line="360" w:lineRule="auto"/>
              <w:rPr>
                <w:rFonts w:ascii="Book Antiqua" w:hAnsi="Book Antiqua" w:eastAsia="宋体" w:cs="Arial"/>
                <w:lang w:val="en-IN" w:eastAsia="en-GB"/>
              </w:rPr>
            </w:pPr>
            <w:r>
              <w:rPr>
                <w:rFonts w:ascii="Book Antiqua" w:hAnsi="Book Antiqua" w:eastAsia="宋体" w:cs="Arial"/>
                <w:lang w:val="en-IN" w:eastAsia="en-GB"/>
              </w:rPr>
              <w:t>Retinopathy</w:t>
            </w:r>
          </w:p>
        </w:tc>
        <w:tc>
          <w:tcPr>
            <w:tcW w:w="2324" w:type="dxa"/>
            <w:vAlign w:val="center"/>
          </w:tcPr>
          <w:p>
            <w:pPr>
              <w:adjustRightInd w:val="0"/>
              <w:snapToGrid w:val="0"/>
              <w:spacing w:line="360" w:lineRule="auto"/>
              <w:rPr>
                <w:rFonts w:ascii="Book Antiqua" w:hAnsi="Book Antiqua" w:eastAsia="宋体" w:cs="Arial"/>
                <w:sz w:val="24"/>
                <w:szCs w:val="24"/>
                <w:lang w:val="en-IN" w:eastAsia="en-GB" w:bidi="ar-SA"/>
              </w:rPr>
            </w:pPr>
            <w:r>
              <w:rPr>
                <w:rFonts w:ascii="Book Antiqua" w:hAnsi="Book Antiqua" w:eastAsia="宋体" w:cs="Arial"/>
                <w:lang w:val="en-IN" w:eastAsia="en-GB"/>
              </w:rPr>
              <w:t>Elevation in creatinine</w:t>
            </w:r>
          </w:p>
        </w:tc>
        <w:tc>
          <w:tcPr>
            <w:tcW w:w="2133" w:type="dxa"/>
            <w:vAlign w:val="center"/>
          </w:tcPr>
          <w:p>
            <w:pPr>
              <w:adjustRightInd w:val="0"/>
              <w:snapToGrid w:val="0"/>
              <w:spacing w:line="360" w:lineRule="auto"/>
              <w:rPr>
                <w:rFonts w:ascii="Book Antiqua" w:hAnsi="Book Antiqua" w:eastAsia="宋体" w:cs="Arial"/>
                <w:sz w:val="24"/>
                <w:szCs w:val="24"/>
                <w:lang w:val="en-IN" w:eastAsia="en-GB" w:bidi="ar-SA"/>
              </w:rPr>
            </w:pPr>
            <w:r>
              <w:rPr>
                <w:rFonts w:ascii="Book Antiqua" w:hAnsi="Book Antiqua" w:eastAsia="宋体" w:cs="Arial"/>
                <w:lang w:val="en-IN" w:eastAsia="en-GB"/>
              </w:rPr>
              <w:t>Arthralgia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456" w:type="dxa"/>
            <w:vMerge w:val="continue"/>
            <w:vAlign w:val="center"/>
          </w:tcPr>
          <w:p>
            <w:pPr>
              <w:adjustRightInd w:val="0"/>
              <w:snapToGrid w:val="0"/>
              <w:spacing w:line="360" w:lineRule="auto"/>
              <w:rPr>
                <w:rFonts w:ascii="Book Antiqua" w:hAnsi="Book Antiqua" w:eastAsia="宋体" w:cs="Arial"/>
                <w:lang w:val="en-IN" w:eastAsia="en-GB"/>
              </w:rPr>
            </w:pPr>
          </w:p>
        </w:tc>
        <w:tc>
          <w:tcPr>
            <w:tcW w:w="2460" w:type="dxa"/>
            <w:vAlign w:val="center"/>
          </w:tcPr>
          <w:p>
            <w:pPr>
              <w:adjustRightInd w:val="0"/>
              <w:snapToGrid w:val="0"/>
              <w:spacing w:line="360" w:lineRule="auto"/>
              <w:rPr>
                <w:rFonts w:ascii="Book Antiqua" w:hAnsi="Book Antiqua" w:eastAsia="宋体" w:cs="Arial"/>
                <w:lang w:val="en-IN" w:eastAsia="en-GB"/>
              </w:rPr>
            </w:pPr>
            <w:r>
              <w:rPr>
                <w:rFonts w:ascii="Book Antiqua" w:hAnsi="Book Antiqua" w:eastAsia="宋体" w:cs="Arial"/>
                <w:lang w:val="en-IN" w:eastAsia="en-GB"/>
              </w:rPr>
              <w:t>Pulmonary disease</w:t>
            </w:r>
          </w:p>
        </w:tc>
        <w:tc>
          <w:tcPr>
            <w:tcW w:w="2324" w:type="dxa"/>
            <w:vAlign w:val="center"/>
          </w:tcPr>
          <w:p>
            <w:pPr>
              <w:adjustRightInd w:val="0"/>
              <w:snapToGrid w:val="0"/>
              <w:spacing w:line="360" w:lineRule="auto"/>
              <w:rPr>
                <w:rFonts w:ascii="Book Antiqua" w:hAnsi="Book Antiqua" w:eastAsia="宋体" w:cs="Arial"/>
                <w:sz w:val="24"/>
                <w:szCs w:val="24"/>
                <w:lang w:val="en-IN" w:eastAsia="en-GB" w:bidi="ar-SA"/>
              </w:rPr>
            </w:pPr>
            <w:r>
              <w:rPr>
                <w:rFonts w:ascii="Book Antiqua" w:hAnsi="Book Antiqua" w:eastAsia="宋体" w:cs="Arial"/>
                <w:lang w:val="en-IN" w:eastAsia="en-GB"/>
              </w:rPr>
              <w:t>Elevation in transaminases</w:t>
            </w:r>
          </w:p>
        </w:tc>
        <w:tc>
          <w:tcPr>
            <w:tcW w:w="2133" w:type="dxa"/>
            <w:vAlign w:val="center"/>
          </w:tcPr>
          <w:p>
            <w:pPr>
              <w:adjustRightInd w:val="0"/>
              <w:snapToGrid w:val="0"/>
              <w:spacing w:line="360" w:lineRule="auto"/>
              <w:rPr>
                <w:rFonts w:ascii="Book Antiqua" w:hAnsi="Book Antiqua" w:eastAsia="宋体" w:cs="Arial"/>
                <w:sz w:val="24"/>
                <w:szCs w:val="24"/>
                <w:lang w:val="en-IN" w:eastAsia="en-GB" w:bidi="ar-SA"/>
              </w:rPr>
            </w:pPr>
            <w:r>
              <w:rPr>
                <w:rFonts w:ascii="Book Antiqua" w:hAnsi="Book Antiqua" w:eastAsia="宋体" w:cs="Arial"/>
                <w:lang w:val="en-IN" w:eastAsia="en-GB"/>
              </w:rPr>
              <w:t>Elevated liver enzymes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456" w:type="dxa"/>
            <w:vMerge w:val="continue"/>
            <w:vAlign w:val="center"/>
          </w:tcPr>
          <w:p>
            <w:pPr>
              <w:adjustRightInd w:val="0"/>
              <w:snapToGrid w:val="0"/>
              <w:spacing w:line="360" w:lineRule="auto"/>
              <w:rPr>
                <w:rFonts w:ascii="Book Antiqua" w:hAnsi="Book Antiqua" w:eastAsia="宋体" w:cs="Arial"/>
                <w:lang w:val="en-IN" w:eastAsia="en-GB"/>
              </w:rPr>
            </w:pPr>
          </w:p>
        </w:tc>
        <w:tc>
          <w:tcPr>
            <w:tcW w:w="2460" w:type="dxa"/>
            <w:vAlign w:val="center"/>
          </w:tcPr>
          <w:p>
            <w:pPr>
              <w:adjustRightInd w:val="0"/>
              <w:snapToGrid w:val="0"/>
              <w:spacing w:line="360" w:lineRule="auto"/>
              <w:rPr>
                <w:rFonts w:ascii="Book Antiqua" w:hAnsi="Book Antiqua" w:eastAsia="宋体" w:cs="Arial"/>
                <w:lang w:val="en-IN" w:eastAsia="en-GB"/>
              </w:rPr>
            </w:pPr>
            <w:r>
              <w:rPr>
                <w:rFonts w:ascii="Book Antiqua" w:hAnsi="Book Antiqua" w:eastAsia="宋体" w:cs="Arial"/>
                <w:lang w:val="en-IN" w:eastAsia="en-GB"/>
              </w:rPr>
              <w:t>Allergic reaction</w:t>
            </w:r>
          </w:p>
        </w:tc>
        <w:tc>
          <w:tcPr>
            <w:tcW w:w="2324" w:type="dxa"/>
            <w:vAlign w:val="center"/>
          </w:tcPr>
          <w:p>
            <w:pPr>
              <w:adjustRightInd w:val="0"/>
              <w:snapToGrid w:val="0"/>
              <w:spacing w:line="360" w:lineRule="auto"/>
              <w:rPr>
                <w:rFonts w:ascii="Book Antiqua" w:hAnsi="Book Antiqua" w:eastAsia="宋体" w:cs="Arial"/>
                <w:sz w:val="24"/>
                <w:szCs w:val="24"/>
                <w:lang w:val="en-IN" w:eastAsia="en-GB" w:bidi="ar-SA"/>
              </w:rPr>
            </w:pPr>
            <w:r>
              <w:rPr>
                <w:rFonts w:ascii="Book Antiqua" w:hAnsi="Book Antiqua" w:eastAsia="宋体" w:cs="Arial"/>
                <w:lang w:val="en-IN" w:eastAsia="en-GB"/>
              </w:rPr>
              <w:t>Peptic ulcer</w:t>
            </w:r>
          </w:p>
        </w:tc>
        <w:tc>
          <w:tcPr>
            <w:tcW w:w="2133" w:type="dxa"/>
            <w:vAlign w:val="center"/>
          </w:tcPr>
          <w:p>
            <w:pPr>
              <w:adjustRightInd w:val="0"/>
              <w:snapToGrid w:val="0"/>
              <w:spacing w:line="360" w:lineRule="auto"/>
              <w:rPr>
                <w:rFonts w:ascii="Book Antiqua" w:hAnsi="Book Antiqua" w:eastAsia="宋体" w:cs="Arial"/>
                <w:sz w:val="24"/>
                <w:szCs w:val="24"/>
                <w:lang w:val="en-IN" w:eastAsia="en-GB" w:bidi="ar-SA"/>
              </w:rPr>
            </w:pPr>
            <w:r>
              <w:rPr>
                <w:rFonts w:ascii="Book Antiqua" w:hAnsi="Book Antiqua" w:eastAsia="宋体" w:cs="Arial"/>
                <w:lang w:val="en-IN" w:eastAsia="en-GB"/>
              </w:rPr>
              <w:t>Agranulocytosis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56" w:type="dxa"/>
            <w:vMerge w:val="continue"/>
            <w:vAlign w:val="center"/>
          </w:tcPr>
          <w:p>
            <w:pPr>
              <w:adjustRightInd w:val="0"/>
              <w:snapToGrid w:val="0"/>
              <w:spacing w:line="360" w:lineRule="auto"/>
              <w:rPr>
                <w:rFonts w:ascii="Book Antiqua" w:hAnsi="Book Antiqua" w:eastAsia="宋体" w:cs="Arial"/>
                <w:lang w:val="en-IN" w:eastAsia="en-GB"/>
              </w:rPr>
            </w:pPr>
          </w:p>
        </w:tc>
        <w:tc>
          <w:tcPr>
            <w:tcW w:w="2460" w:type="dxa"/>
            <w:vAlign w:val="center"/>
          </w:tcPr>
          <w:p>
            <w:pPr>
              <w:adjustRightInd w:val="0"/>
              <w:snapToGrid w:val="0"/>
              <w:spacing w:line="360" w:lineRule="auto"/>
              <w:rPr>
                <w:rFonts w:ascii="Book Antiqua" w:hAnsi="Book Antiqua" w:eastAsia="宋体" w:cs="Arial"/>
                <w:lang w:val="en-IN" w:eastAsia="en-GB"/>
              </w:rPr>
            </w:pPr>
            <w:r>
              <w:rPr>
                <w:rFonts w:ascii="Book Antiqua" w:hAnsi="Book Antiqua" w:eastAsia="宋体" w:cs="Arial"/>
                <w:lang w:val="en-IN" w:eastAsia="en-GB"/>
              </w:rPr>
              <w:t>Bacterial infections (</w:t>
            </w:r>
            <w:r>
              <w:rPr>
                <w:rFonts w:ascii="Book Antiqua" w:hAnsi="Book Antiqua" w:eastAsia="宋体" w:cs="Arial"/>
                <w:i/>
                <w:lang w:val="en-IN" w:eastAsia="en-GB"/>
              </w:rPr>
              <w:t>e</w:t>
            </w:r>
            <w:r>
              <w:rPr>
                <w:rFonts w:hint="eastAsia" w:ascii="Book Antiqua" w:hAnsi="Book Antiqua" w:eastAsia="宋体" w:cs="Arial"/>
                <w:i/>
                <w:lang w:val="en-IN" w:eastAsia="zh-CN"/>
              </w:rPr>
              <w:t>.</w:t>
            </w:r>
            <w:r>
              <w:rPr>
                <w:rFonts w:ascii="Book Antiqua" w:hAnsi="Book Antiqua" w:eastAsia="宋体" w:cs="Arial"/>
                <w:i/>
                <w:lang w:val="en-IN" w:eastAsia="en-GB"/>
              </w:rPr>
              <w:t>g.</w:t>
            </w:r>
            <w:r>
              <w:rPr>
                <w:rFonts w:hint="eastAsia" w:ascii="Book Antiqua" w:hAnsi="Book Antiqua" w:eastAsia="宋体" w:cs="Arial"/>
                <w:lang w:val="en-IN" w:eastAsia="zh-CN"/>
              </w:rPr>
              <w:t>,</w:t>
            </w:r>
            <w:r>
              <w:rPr>
                <w:rFonts w:ascii="Book Antiqua" w:hAnsi="Book Antiqua" w:eastAsia="宋体" w:cs="Arial"/>
                <w:lang w:val="en-IN" w:eastAsia="en-GB"/>
              </w:rPr>
              <w:t xml:space="preserve"> </w:t>
            </w:r>
            <w:r>
              <w:rPr>
                <w:rFonts w:ascii="Book Antiqua" w:hAnsi="Book Antiqua" w:eastAsia="宋体" w:cs="Arial"/>
                <w:i/>
                <w:iCs/>
                <w:lang w:val="en-IN" w:eastAsia="en-GB"/>
              </w:rPr>
              <w:t>Listeria, Klebsiella</w:t>
            </w:r>
            <w:r>
              <w:rPr>
                <w:rFonts w:ascii="Book Antiqua" w:hAnsi="Book Antiqua" w:eastAsia="宋体" w:cs="Arial"/>
                <w:lang w:val="en-IN" w:eastAsia="en-GB"/>
              </w:rPr>
              <w:t>)</w:t>
            </w:r>
          </w:p>
        </w:tc>
        <w:tc>
          <w:tcPr>
            <w:tcW w:w="2324" w:type="dxa"/>
            <w:vAlign w:val="center"/>
          </w:tcPr>
          <w:p>
            <w:pPr>
              <w:adjustRightInd w:val="0"/>
              <w:snapToGrid w:val="0"/>
              <w:spacing w:line="360" w:lineRule="auto"/>
              <w:rPr>
                <w:rFonts w:ascii="Book Antiqua" w:hAnsi="Book Antiqua" w:eastAsia="宋体" w:cs="Arial"/>
                <w:sz w:val="24"/>
                <w:szCs w:val="24"/>
                <w:lang w:val="en-IN" w:eastAsia="en-GB" w:bidi="ar-SA"/>
              </w:rPr>
            </w:pPr>
            <w:r>
              <w:rPr>
                <w:rFonts w:ascii="Book Antiqua" w:hAnsi="Book Antiqua" w:eastAsia="宋体" w:cs="Arial"/>
                <w:lang w:val="en-IN" w:eastAsia="en-GB"/>
              </w:rPr>
              <w:t>Renal dysfunction</w:t>
            </w:r>
          </w:p>
        </w:tc>
        <w:tc>
          <w:tcPr>
            <w:tcW w:w="2133" w:type="dxa"/>
            <w:vAlign w:val="center"/>
          </w:tcPr>
          <w:p>
            <w:pPr>
              <w:adjustRightInd w:val="0"/>
              <w:snapToGrid w:val="0"/>
              <w:spacing w:line="360" w:lineRule="auto"/>
              <w:rPr>
                <w:rFonts w:ascii="Book Antiqua" w:hAnsi="Book Antiqua" w:eastAsia="宋体" w:cs="Arial"/>
                <w:lang w:val="en-IN"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56" w:type="dxa"/>
            <w:vMerge w:val="continue"/>
            <w:vAlign w:val="center"/>
          </w:tcPr>
          <w:p>
            <w:pPr>
              <w:adjustRightInd w:val="0"/>
              <w:snapToGrid w:val="0"/>
              <w:spacing w:line="360" w:lineRule="auto"/>
            </w:pPr>
          </w:p>
        </w:tc>
        <w:tc>
          <w:tcPr>
            <w:tcW w:w="2460" w:type="dxa"/>
            <w:vAlign w:val="center"/>
          </w:tcPr>
          <w:p>
            <w:pPr>
              <w:adjustRightInd w:val="0"/>
              <w:snapToGrid w:val="0"/>
              <w:spacing w:line="360" w:lineRule="auto"/>
              <w:rPr>
                <w:rFonts w:ascii="Book Antiqua" w:hAnsi="Book Antiqua" w:eastAsia="宋体" w:cs="Arial"/>
                <w:lang w:val="en-IN" w:eastAsia="en-GB"/>
              </w:rPr>
            </w:pPr>
          </w:p>
        </w:tc>
        <w:tc>
          <w:tcPr>
            <w:tcW w:w="2324" w:type="dxa"/>
            <w:vAlign w:val="center"/>
          </w:tcPr>
          <w:p>
            <w:pPr>
              <w:adjustRightInd w:val="0"/>
              <w:snapToGrid w:val="0"/>
              <w:spacing w:line="360" w:lineRule="auto"/>
              <w:rPr>
                <w:rFonts w:ascii="Book Antiqua" w:hAnsi="Book Antiqua" w:eastAsia="宋体" w:cs="Arial"/>
                <w:sz w:val="24"/>
                <w:szCs w:val="24"/>
                <w:lang w:val="en-IN" w:eastAsia="en-GB" w:bidi="ar-SA"/>
              </w:rPr>
            </w:pPr>
            <w:r>
              <w:rPr>
                <w:rFonts w:ascii="Book Antiqua" w:hAnsi="Book Antiqua" w:eastAsia="宋体" w:cs="Arial"/>
                <w:lang w:val="en-IN" w:eastAsia="en-GB"/>
              </w:rPr>
              <w:t>Hepatic dysfunction</w:t>
            </w:r>
          </w:p>
        </w:tc>
        <w:tc>
          <w:tcPr>
            <w:tcW w:w="2133" w:type="dxa"/>
            <w:vAlign w:val="center"/>
          </w:tcPr>
          <w:p>
            <w:pPr>
              <w:adjustRightInd w:val="0"/>
              <w:snapToGrid w:val="0"/>
              <w:spacing w:line="360" w:lineRule="auto"/>
              <w:rPr>
                <w:rFonts w:ascii="Book Antiqua" w:hAnsi="Book Antiqua" w:eastAsia="宋体" w:cs="Arial"/>
                <w:lang w:val="en-IN" w:eastAsia="en-GB"/>
              </w:rPr>
            </w:pPr>
          </w:p>
        </w:tc>
      </w:tr>
    </w:tbl>
    <w:p>
      <w:pPr>
        <w:adjustRightInd w:val="0"/>
        <w:snapToGrid w:val="0"/>
        <w:spacing w:line="360" w:lineRule="auto"/>
        <w:jc w:val="both"/>
        <w:rPr>
          <w:lang w:eastAsia="zh-CN"/>
        </w:rPr>
        <w:sectPr>
          <w:pgSz w:w="12240" w:h="15840"/>
          <w:pgMar w:top="1440" w:right="1440" w:bottom="1440" w:left="1440" w:header="720" w:footer="720" w:gutter="0"/>
          <w:cols w:space="720" w:num="1"/>
          <w:docGrid w:linePitch="360" w:charSpace="0"/>
        </w:sect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snapToGrid w:val="0"/>
        <w:ind w:left="240" w:leftChars="100"/>
        <w:jc w:val="center"/>
        <w:rPr>
          <w:rFonts w:ascii="Book Antiqua" w:hAnsi="Book Antiqua"/>
          <w:lang w:eastAsia="zh-CN"/>
        </w:rPr>
      </w:pPr>
    </w:p>
    <w:p>
      <w:pPr>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snapToGrid w:val="0"/>
        <w:ind w:left="240" w:leftChars="100"/>
        <w:jc w:val="center"/>
        <w:rPr>
          <w:rFonts w:ascii="Book Antiqua" w:hAnsi="Book Antiqua"/>
          <w:lang w:eastAsia="zh-CN"/>
        </w:rPr>
      </w:pPr>
      <w:r>
        <w:rPr>
          <w:rFonts w:ascii="Book Antiqua" w:hAnsi="Book Antiqua" w:eastAsia="TimesNewRomanPSMT" w:cs="Garamond"/>
          <w:color w:val="D56400"/>
          <w:sz w:val="28"/>
          <w:szCs w:val="28"/>
        </w:rPr>
        <w:t>https://www.wjgnet.com</w:t>
      </w: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right"/>
        <w:rPr>
          <w:rFonts w:ascii="Book Antiqua" w:hAnsi="Book Antiqua"/>
          <w:color w:val="000000" w:themeColor="text1"/>
          <w:lang w:eastAsia="zh-CN"/>
          <w14:textFill>
            <w14:solidFill>
              <w14:schemeClr w14:val="tx1"/>
            </w14:solidFill>
          </w14:textFill>
        </w:rPr>
      </w:pPr>
    </w:p>
    <w:p>
      <w:pPr>
        <w:snapToGrid w:val="0"/>
        <w:jc w:val="center"/>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ascii="Book Antiqua" w:hAnsi="Book Antiqua" w:eastAsia="宋体" w:cs="Book Antiqua"/>
          <w:b/>
          <w:bCs/>
          <w:color w:val="000000"/>
          <w:lang w:eastAsia="zh-CN"/>
        </w:rPr>
      </w:pPr>
    </w:p>
    <w:p>
      <w:pPr>
        <w:adjustRightInd w:val="0"/>
        <w:snapToGrid w:val="0"/>
        <w:spacing w:line="360" w:lineRule="auto"/>
        <w:jc w:val="both"/>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mbria Math">
    <w:panose1 w:val="02040503050406030204"/>
    <w:charset w:val="00"/>
    <w:family w:val="roman"/>
    <w:pitch w:val="default"/>
    <w:sig w:usb0="E00006FF" w:usb1="420024FF" w:usb2="02000000" w:usb3="00000000" w:csb0="2000019F" w:csb1="00000000"/>
  </w:font>
  <w:font w:name="Garamond-Bold">
    <w:altName w:val="Segoe Print"/>
    <w:panose1 w:val="00000000000000000000"/>
    <w:charset w:val="00"/>
    <w:family w:val="auto"/>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9727269"/>
    </w:sdtPr>
    <w:sdtContent>
      <w:sdt>
        <w:sdtPr>
          <w:id w:val="98381352"/>
        </w:sdtPr>
        <w:sdtContent>
          <w:p>
            <w:pPr>
              <w:pStyle w:val="3"/>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44</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8DA"/>
    <w:rsid w:val="00014519"/>
    <w:rsid w:val="00034410"/>
    <w:rsid w:val="000612A7"/>
    <w:rsid w:val="00081526"/>
    <w:rsid w:val="001C30E0"/>
    <w:rsid w:val="00207CDC"/>
    <w:rsid w:val="00281B5B"/>
    <w:rsid w:val="002E39E2"/>
    <w:rsid w:val="00334FEA"/>
    <w:rsid w:val="0036755F"/>
    <w:rsid w:val="0048678D"/>
    <w:rsid w:val="004A4478"/>
    <w:rsid w:val="004E0A64"/>
    <w:rsid w:val="00533F22"/>
    <w:rsid w:val="00771C6F"/>
    <w:rsid w:val="00880059"/>
    <w:rsid w:val="00890D4B"/>
    <w:rsid w:val="009160BA"/>
    <w:rsid w:val="00940DED"/>
    <w:rsid w:val="00976B83"/>
    <w:rsid w:val="00991152"/>
    <w:rsid w:val="00A77B3E"/>
    <w:rsid w:val="00BC43EB"/>
    <w:rsid w:val="00C56AD0"/>
    <w:rsid w:val="00CA2A55"/>
    <w:rsid w:val="00CA7B92"/>
    <w:rsid w:val="00D43049"/>
    <w:rsid w:val="00D9393B"/>
    <w:rsid w:val="00FC1E70"/>
    <w:rsid w:val="00FE23C7"/>
    <w:rsid w:val="11D661E8"/>
    <w:rsid w:val="13E50F45"/>
    <w:rsid w:val="14EA21D7"/>
    <w:rsid w:val="18247703"/>
    <w:rsid w:val="41977106"/>
    <w:rsid w:val="58AF1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qFormat/>
    <w:uiPriority w:val="99"/>
    <w:pPr>
      <w:tabs>
        <w:tab w:val="center" w:pos="4153"/>
        <w:tab w:val="right" w:pos="8306"/>
      </w:tabs>
      <w:snapToGrid w:val="0"/>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rFonts w:eastAsia="宋体"/>
      <w:lang w:val="en-IN"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qFormat/>
    <w:uiPriority w:val="0"/>
    <w:rPr>
      <w:sz w:val="18"/>
      <w:szCs w:val="18"/>
    </w:rPr>
  </w:style>
  <w:style w:type="character" w:customStyle="1" w:styleId="9">
    <w:name w:val="页眉 Char"/>
    <w:basedOn w:val="7"/>
    <w:link w:val="4"/>
    <w:qFormat/>
    <w:uiPriority w:val="0"/>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44</Pages>
  <Words>16880</Words>
  <Characters>96217</Characters>
  <Lines>801</Lines>
  <Paragraphs>225</Paragraphs>
  <TotalTime>5</TotalTime>
  <ScaleCrop>false</ScaleCrop>
  <LinksUpToDate>false</LinksUpToDate>
  <CharactersWithSpaces>112872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2021-10-03T21:50:00Z</dcterms:created>
  <dc:creator>梅长苏</dc:creator>
  <cp:lastModifiedBy>晓晨</cp:lastModifiedBy>
  <dcterms:modified xsi:type="dcterms:W3CDTF">2021-11-23T02:24:08Z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0E1875A3AEB7475280912B2BAA0E9D96</vt:lpwstr>
  </property>
</Properties>
</file>