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AE756" w14:textId="77777777" w:rsidR="00A77B3E" w:rsidRDefault="00F512F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4C9A4B6" w14:textId="77777777" w:rsidR="00A77B3E" w:rsidRDefault="00F512F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65163</w:t>
      </w:r>
    </w:p>
    <w:p w14:paraId="16C0A520" w14:textId="77777777" w:rsidR="00A77B3E" w:rsidRDefault="00F512F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778B6947" w14:textId="77777777" w:rsidR="00A77B3E" w:rsidRDefault="00A77B3E">
      <w:pPr>
        <w:spacing w:line="360" w:lineRule="auto"/>
        <w:jc w:val="both"/>
      </w:pPr>
    </w:p>
    <w:p w14:paraId="3A52D2E3" w14:textId="77777777" w:rsidR="00A77B3E" w:rsidRDefault="00F512F7">
      <w:pPr>
        <w:spacing w:line="360" w:lineRule="auto"/>
        <w:jc w:val="both"/>
      </w:pPr>
      <w:bookmarkStart w:id="0" w:name="OLE_LINK8"/>
      <w:bookmarkStart w:id="1" w:name="OLE_LINK9"/>
      <w:bookmarkStart w:id="2" w:name="OLE_LINK85"/>
      <w:r>
        <w:rPr>
          <w:rFonts w:ascii="Book Antiqua" w:eastAsia="Book Antiqua" w:hAnsi="Book Antiqua" w:cs="Book Antiqua"/>
          <w:b/>
          <w:bCs/>
          <w:color w:val="000000"/>
          <w:szCs w:val="22"/>
        </w:rPr>
        <w:t>Current role of hepatopancreatoduodenectomy for the management of gallbladder cancer and extrahepatic cholangiocarcinoma: A systematic review</w:t>
      </w:r>
    </w:p>
    <w:bookmarkEnd w:id="0"/>
    <w:bookmarkEnd w:id="1"/>
    <w:bookmarkEnd w:id="2"/>
    <w:p w14:paraId="16711F51" w14:textId="77777777" w:rsidR="00A77B3E" w:rsidRDefault="00A77B3E">
      <w:pPr>
        <w:spacing w:line="360" w:lineRule="auto"/>
        <w:jc w:val="both"/>
      </w:pPr>
    </w:p>
    <w:p w14:paraId="0CCB1988" w14:textId="77777777" w:rsidR="00A77B3E" w:rsidRDefault="00413AF2">
      <w:pPr>
        <w:spacing w:line="360" w:lineRule="auto"/>
        <w:jc w:val="both"/>
      </w:pPr>
      <w:r>
        <w:rPr>
          <w:rFonts w:ascii="Book Antiqua" w:eastAsia="Book Antiqua" w:hAnsi="Book Antiqua" w:cs="Book Antiqua"/>
          <w:color w:val="000000"/>
        </w:rPr>
        <w:t xml:space="preserve">Fancellu </w:t>
      </w:r>
      <w:r>
        <w:rPr>
          <w:rFonts w:ascii="Book Antiqua" w:hAnsi="Book Antiqua" w:cs="Book Antiqua" w:hint="eastAsia"/>
          <w:color w:val="000000"/>
          <w:lang w:eastAsia="zh-CN"/>
        </w:rPr>
        <w:t xml:space="preserve">A </w:t>
      </w:r>
      <w:r w:rsidRPr="00413AF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C2EB8">
        <w:rPr>
          <w:rFonts w:ascii="Book Antiqua" w:hAnsi="Book Antiqua" w:cs="Book Antiqua" w:hint="eastAsia"/>
          <w:color w:val="000000"/>
          <w:lang w:eastAsia="zh-CN"/>
        </w:rPr>
        <w:t>HPD</w:t>
      </w:r>
      <w:r w:rsidR="00F512F7">
        <w:rPr>
          <w:rFonts w:ascii="Book Antiqua" w:eastAsia="Book Antiqua" w:hAnsi="Book Antiqua" w:cs="Book Antiqua"/>
          <w:color w:val="000000"/>
        </w:rPr>
        <w:t xml:space="preserve"> for management of biliary cancer</w:t>
      </w:r>
    </w:p>
    <w:p w14:paraId="669F253C" w14:textId="77777777" w:rsidR="00A77B3E" w:rsidRDefault="00A77B3E">
      <w:pPr>
        <w:spacing w:line="360" w:lineRule="auto"/>
        <w:jc w:val="both"/>
      </w:pPr>
    </w:p>
    <w:p w14:paraId="02645CCC" w14:textId="77777777" w:rsidR="00A77B3E" w:rsidRPr="001D3328" w:rsidRDefault="00F512F7">
      <w:pPr>
        <w:spacing w:line="360" w:lineRule="auto"/>
        <w:jc w:val="both"/>
        <w:rPr>
          <w:lang w:val="it-IT"/>
        </w:rPr>
      </w:pPr>
      <w:r w:rsidRPr="001D3328">
        <w:rPr>
          <w:rFonts w:ascii="Book Antiqua" w:eastAsia="Book Antiqua" w:hAnsi="Book Antiqua" w:cs="Book Antiqua"/>
          <w:color w:val="000000"/>
          <w:lang w:val="it-IT"/>
        </w:rPr>
        <w:t xml:space="preserve">Alessandro </w:t>
      </w:r>
      <w:bookmarkStart w:id="3" w:name="OLE_LINK1"/>
      <w:bookmarkStart w:id="4" w:name="OLE_LINK2"/>
      <w:r w:rsidRPr="001D3328">
        <w:rPr>
          <w:rFonts w:ascii="Book Antiqua" w:eastAsia="Book Antiqua" w:hAnsi="Book Antiqua" w:cs="Book Antiqua"/>
          <w:color w:val="000000"/>
          <w:lang w:val="it-IT"/>
        </w:rPr>
        <w:t>Fancellu</w:t>
      </w:r>
      <w:bookmarkEnd w:id="3"/>
      <w:bookmarkEnd w:id="4"/>
      <w:r w:rsidRPr="001D3328">
        <w:rPr>
          <w:rFonts w:ascii="Book Antiqua" w:eastAsia="Book Antiqua" w:hAnsi="Book Antiqua" w:cs="Book Antiqua"/>
          <w:color w:val="000000"/>
          <w:lang w:val="it-IT"/>
        </w:rPr>
        <w:t>, Valeria Sanna, Giulia Deiana, Chiara Ninniri, Davide Turilli, Teresa Perra, Alberto Porcu</w:t>
      </w:r>
    </w:p>
    <w:p w14:paraId="5F48A419" w14:textId="77777777" w:rsidR="00A77B3E" w:rsidRPr="001D3328" w:rsidRDefault="00A77B3E">
      <w:pPr>
        <w:spacing w:line="360" w:lineRule="auto"/>
        <w:jc w:val="both"/>
        <w:rPr>
          <w:lang w:val="it-IT"/>
        </w:rPr>
      </w:pPr>
    </w:p>
    <w:p w14:paraId="00CC3073" w14:textId="77777777" w:rsidR="00A77B3E" w:rsidRPr="001D3328" w:rsidRDefault="00F512F7">
      <w:pPr>
        <w:spacing w:line="360" w:lineRule="auto"/>
        <w:jc w:val="both"/>
        <w:rPr>
          <w:lang w:val="it-IT"/>
        </w:rPr>
      </w:pPr>
      <w:r w:rsidRPr="001D3328">
        <w:rPr>
          <w:rFonts w:ascii="Book Antiqua" w:eastAsia="Book Antiqua" w:hAnsi="Book Antiqua" w:cs="Book Antiqua"/>
          <w:b/>
          <w:bCs/>
          <w:color w:val="000000"/>
          <w:lang w:val="it-IT"/>
        </w:rPr>
        <w:t xml:space="preserve">Alessandro Fancellu, Giulia Deiana, Chiara Ninniri, Teresa Perra, Alberto Porcu, </w:t>
      </w:r>
      <w:bookmarkStart w:id="5" w:name="OLE_LINK3"/>
      <w:bookmarkStart w:id="6" w:name="OLE_LINK4"/>
      <w:r w:rsidRPr="001D3328">
        <w:rPr>
          <w:rFonts w:ascii="Book Antiqua" w:eastAsia="Book Antiqua" w:hAnsi="Book Antiqua" w:cs="Book Antiqua"/>
          <w:color w:val="000000"/>
          <w:lang w:val="it-IT"/>
        </w:rPr>
        <w:t>Dep</w:t>
      </w:r>
      <w:r w:rsidR="00AC2EB8" w:rsidRPr="001D3328">
        <w:rPr>
          <w:rFonts w:ascii="Book Antiqua" w:hAnsi="Book Antiqua" w:cs="Book Antiqua" w:hint="eastAsia"/>
          <w:color w:val="000000"/>
          <w:lang w:val="it-IT" w:eastAsia="zh-CN"/>
        </w:rPr>
        <w:t>ar</w:t>
      </w:r>
      <w:r w:rsidR="00AC2EB8" w:rsidRPr="001D3328">
        <w:rPr>
          <w:rFonts w:ascii="Book Antiqua" w:eastAsia="Book Antiqua" w:hAnsi="Book Antiqua" w:cs="Book Antiqua"/>
          <w:color w:val="000000"/>
          <w:lang w:val="it-IT"/>
        </w:rPr>
        <w:t>t</w:t>
      </w:r>
      <w:r w:rsidR="00AC2EB8" w:rsidRPr="001D3328">
        <w:rPr>
          <w:rFonts w:ascii="Book Antiqua" w:hAnsi="Book Antiqua" w:cs="Book Antiqua" w:hint="eastAsia"/>
          <w:color w:val="000000"/>
          <w:lang w:val="it-IT" w:eastAsia="zh-CN"/>
        </w:rPr>
        <w:t>ment</w:t>
      </w:r>
      <w:r w:rsidRPr="001D3328">
        <w:rPr>
          <w:rFonts w:ascii="Book Antiqua" w:eastAsia="Book Antiqua" w:hAnsi="Book Antiqua" w:cs="Book Antiqua"/>
          <w:color w:val="000000"/>
          <w:lang w:val="it-IT"/>
        </w:rPr>
        <w:t xml:space="preserve"> </w:t>
      </w:r>
      <w:bookmarkEnd w:id="5"/>
      <w:bookmarkEnd w:id="6"/>
      <w:r w:rsidRPr="001D3328">
        <w:rPr>
          <w:rFonts w:ascii="Book Antiqua" w:eastAsia="Book Antiqua" w:hAnsi="Book Antiqua" w:cs="Book Antiqua"/>
          <w:color w:val="000000"/>
          <w:lang w:val="it-IT"/>
        </w:rPr>
        <w:t>of Medical, Surgical and Experimental Sciences, University of Sassari, Sassari 07100, Italy</w:t>
      </w:r>
    </w:p>
    <w:p w14:paraId="346B5C55" w14:textId="77777777" w:rsidR="00A77B3E" w:rsidRPr="001D3328" w:rsidRDefault="00A77B3E">
      <w:pPr>
        <w:spacing w:line="360" w:lineRule="auto"/>
        <w:jc w:val="both"/>
        <w:rPr>
          <w:lang w:val="it-IT"/>
        </w:rPr>
      </w:pPr>
    </w:p>
    <w:p w14:paraId="15C1F755" w14:textId="77777777" w:rsidR="00A77B3E" w:rsidRPr="001D3328" w:rsidRDefault="00F512F7">
      <w:pPr>
        <w:spacing w:line="360" w:lineRule="auto"/>
        <w:jc w:val="both"/>
        <w:rPr>
          <w:lang w:val="it-IT"/>
        </w:rPr>
      </w:pPr>
      <w:r w:rsidRPr="001D3328">
        <w:rPr>
          <w:rFonts w:ascii="Book Antiqua" w:eastAsia="Book Antiqua" w:hAnsi="Book Antiqua" w:cs="Book Antiqua"/>
          <w:b/>
          <w:bCs/>
          <w:color w:val="000000"/>
          <w:lang w:val="it-IT"/>
        </w:rPr>
        <w:t xml:space="preserve">Valeria Sanna, </w:t>
      </w:r>
      <w:r w:rsidRPr="001D3328">
        <w:rPr>
          <w:rFonts w:ascii="Book Antiqua" w:eastAsia="Book Antiqua" w:hAnsi="Book Antiqua" w:cs="Book Antiqua"/>
          <w:color w:val="000000"/>
          <w:lang w:val="it-IT"/>
        </w:rPr>
        <w:t>Unit of Oncology, AOU Sassari, Sassari 07100, Italy</w:t>
      </w:r>
    </w:p>
    <w:p w14:paraId="4D3A3DAD" w14:textId="77777777" w:rsidR="00A77B3E" w:rsidRPr="001D3328" w:rsidRDefault="00A77B3E">
      <w:pPr>
        <w:spacing w:line="360" w:lineRule="auto"/>
        <w:jc w:val="both"/>
        <w:rPr>
          <w:lang w:val="it-IT"/>
        </w:rPr>
      </w:pPr>
    </w:p>
    <w:p w14:paraId="4E5CE41C" w14:textId="77777777" w:rsidR="00A77B3E" w:rsidRDefault="00F512F7">
      <w:pPr>
        <w:spacing w:line="360" w:lineRule="auto"/>
        <w:jc w:val="both"/>
      </w:pPr>
      <w:r>
        <w:rPr>
          <w:rFonts w:ascii="Book Antiqua" w:eastAsia="Book Antiqua" w:hAnsi="Book Antiqua" w:cs="Book Antiqua"/>
          <w:b/>
          <w:bCs/>
          <w:color w:val="000000"/>
        </w:rPr>
        <w:t xml:space="preserve">Davide Turilli, </w:t>
      </w:r>
      <w:r>
        <w:rPr>
          <w:rFonts w:ascii="Book Antiqua" w:eastAsia="Book Antiqua" w:hAnsi="Book Antiqua" w:cs="Book Antiqua"/>
          <w:color w:val="000000"/>
        </w:rPr>
        <w:t xml:space="preserve">Unit of Radiology, </w:t>
      </w:r>
      <w:bookmarkStart w:id="7" w:name="OLE_LINK5"/>
      <w:bookmarkStart w:id="8" w:name="OLE_LINK6"/>
      <w:r>
        <w:rPr>
          <w:rFonts w:ascii="Book Antiqua" w:eastAsia="Book Antiqua" w:hAnsi="Book Antiqua" w:cs="Book Antiqua"/>
          <w:color w:val="000000"/>
        </w:rPr>
        <w:t>AOU Sassari</w:t>
      </w:r>
      <w:bookmarkEnd w:id="7"/>
      <w:bookmarkEnd w:id="8"/>
      <w:r>
        <w:rPr>
          <w:rFonts w:ascii="Book Antiqua" w:eastAsia="Book Antiqua" w:hAnsi="Book Antiqua" w:cs="Book Antiqua"/>
          <w:color w:val="000000"/>
        </w:rPr>
        <w:t>, Sassari 07100, Italy</w:t>
      </w:r>
    </w:p>
    <w:p w14:paraId="5CA7E8A0" w14:textId="77777777" w:rsidR="00A77B3E" w:rsidRDefault="00A77B3E">
      <w:pPr>
        <w:spacing w:line="360" w:lineRule="auto"/>
        <w:jc w:val="both"/>
      </w:pPr>
    </w:p>
    <w:p w14:paraId="309435E4" w14:textId="3CDB5CA7" w:rsidR="00A77B3E" w:rsidRDefault="00F512F7">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Fancellu A, and Porcu A contributed to this paper with conception and study design, manuscrip</w:t>
      </w:r>
      <w:r w:rsidR="00AC2EB8">
        <w:rPr>
          <w:rFonts w:ascii="Book Antiqua" w:eastAsia="Book Antiqua" w:hAnsi="Book Antiqua" w:cs="Book Antiqua"/>
          <w:color w:val="000000"/>
        </w:rPr>
        <w:t>t writing and critical revision</w:t>
      </w:r>
      <w:r w:rsidR="00AC2EB8">
        <w:rPr>
          <w:rFonts w:ascii="Book Antiqua" w:hAnsi="Book Antiqua" w:cs="Book Antiqua" w:hint="eastAsia"/>
          <w:color w:val="000000"/>
          <w:lang w:eastAsia="zh-CN"/>
        </w:rPr>
        <w:t>;</w:t>
      </w:r>
      <w:r>
        <w:rPr>
          <w:rFonts w:ascii="Book Antiqua" w:eastAsia="Book Antiqua" w:hAnsi="Book Antiqua" w:cs="Book Antiqua"/>
          <w:color w:val="000000"/>
        </w:rPr>
        <w:t xml:space="preserve"> Sanna V contributed with manuscript drafting and critical</w:t>
      </w:r>
      <w:r w:rsidR="00AC2EB8">
        <w:rPr>
          <w:rFonts w:ascii="Book Antiqua" w:eastAsia="Book Antiqua" w:hAnsi="Book Antiqua" w:cs="Book Antiqua"/>
          <w:color w:val="000000"/>
        </w:rPr>
        <w:t xml:space="preserve"> revision of oncologic outcomes</w:t>
      </w:r>
      <w:r w:rsidR="00AC2EB8">
        <w:rPr>
          <w:rFonts w:ascii="Book Antiqua" w:hAnsi="Book Antiqua" w:cs="Book Antiqua" w:hint="eastAsia"/>
          <w:color w:val="000000"/>
          <w:lang w:eastAsia="zh-CN"/>
        </w:rPr>
        <w:t>;</w:t>
      </w:r>
      <w:r>
        <w:rPr>
          <w:rFonts w:ascii="Book Antiqua" w:eastAsia="Book Antiqua" w:hAnsi="Book Antiqua" w:cs="Book Antiqua"/>
          <w:color w:val="000000"/>
        </w:rPr>
        <w:t xml:space="preserve"> Deiana G, Ninniri </w:t>
      </w:r>
      <w:r w:rsidR="00193C1B">
        <w:rPr>
          <w:rFonts w:ascii="Book Antiqua" w:eastAsia="Book Antiqua" w:hAnsi="Book Antiqua" w:cs="Book Antiqua"/>
          <w:color w:val="000000"/>
        </w:rPr>
        <w:t>C</w:t>
      </w:r>
      <w:r>
        <w:rPr>
          <w:rFonts w:ascii="Book Antiqua" w:eastAsia="Book Antiqua" w:hAnsi="Book Antiqua" w:cs="Book Antiqua"/>
          <w:color w:val="000000"/>
        </w:rPr>
        <w:t>, and Perra T contributed with literature review and analysis, draftin</w:t>
      </w:r>
      <w:r w:rsidR="00AC2EB8">
        <w:rPr>
          <w:rFonts w:ascii="Book Antiqua" w:eastAsia="Book Antiqua" w:hAnsi="Book Antiqua" w:cs="Book Antiqua"/>
          <w:color w:val="000000"/>
        </w:rPr>
        <w:t>g and critical revision/editing</w:t>
      </w:r>
      <w:r w:rsidR="00AC2EB8">
        <w:rPr>
          <w:rFonts w:ascii="Book Antiqua" w:hAnsi="Book Antiqua" w:cs="Book Antiqua" w:hint="eastAsia"/>
          <w:color w:val="000000"/>
          <w:lang w:eastAsia="zh-CN"/>
        </w:rPr>
        <w:t>;</w:t>
      </w:r>
      <w:r>
        <w:rPr>
          <w:rFonts w:ascii="Book Antiqua" w:eastAsia="Book Antiqua" w:hAnsi="Book Antiqua" w:cs="Book Antiqua"/>
          <w:color w:val="000000"/>
        </w:rPr>
        <w:t xml:space="preserve"> Turilli D contributed to tables and figures drafting</w:t>
      </w:r>
      <w:r w:rsidR="001E0AC4">
        <w:rPr>
          <w:rFonts w:ascii="Book Antiqua" w:eastAsia="Book Antiqua" w:hAnsi="Book Antiqua" w:cs="Book Antiqua"/>
          <w:color w:val="000000"/>
        </w:rPr>
        <w:t>; a</w:t>
      </w:r>
      <w:r>
        <w:rPr>
          <w:rFonts w:ascii="Book Antiqua" w:eastAsia="Book Antiqua" w:hAnsi="Book Antiqua" w:cs="Book Antiqua"/>
          <w:color w:val="000000"/>
        </w:rPr>
        <w:t>ll authors have read and approved the final manuscript.</w:t>
      </w:r>
    </w:p>
    <w:p w14:paraId="40E437A8" w14:textId="77777777" w:rsidR="00A77B3E" w:rsidRDefault="00A77B3E">
      <w:pPr>
        <w:spacing w:line="360" w:lineRule="auto"/>
        <w:jc w:val="both"/>
      </w:pPr>
    </w:p>
    <w:p w14:paraId="0E37FAFB" w14:textId="77777777" w:rsidR="00A77B3E" w:rsidRDefault="00F512F7">
      <w:pPr>
        <w:spacing w:line="360" w:lineRule="auto"/>
        <w:jc w:val="both"/>
      </w:pPr>
      <w:r>
        <w:rPr>
          <w:rFonts w:ascii="Book Antiqua" w:eastAsia="Book Antiqua" w:hAnsi="Book Antiqua" w:cs="Book Antiqua"/>
          <w:b/>
          <w:bCs/>
          <w:color w:val="000000"/>
        </w:rPr>
        <w:t>Corresponding author: Alessandro Fancellu, FACS, MD, PhD, Associate Professor,</w:t>
      </w:r>
      <w:r w:rsidR="00AC2EB8" w:rsidRPr="00AC2EB8">
        <w:rPr>
          <w:rFonts w:ascii="Book Antiqua" w:eastAsia="Book Antiqua" w:hAnsi="Book Antiqua" w:cs="Book Antiqua"/>
          <w:color w:val="000000"/>
        </w:rPr>
        <w:t xml:space="preserve"> </w:t>
      </w:r>
      <w:r w:rsidR="00AC2EB8">
        <w:rPr>
          <w:rFonts w:ascii="Book Antiqua" w:eastAsia="Book Antiqua" w:hAnsi="Book Antiqua" w:cs="Book Antiqua"/>
          <w:color w:val="000000"/>
        </w:rPr>
        <w:t>Dep</w:t>
      </w:r>
      <w:r w:rsidR="00AC2EB8">
        <w:rPr>
          <w:rFonts w:ascii="Book Antiqua" w:hAnsi="Book Antiqua" w:cs="Book Antiqua"/>
          <w:color w:val="000000"/>
          <w:lang w:eastAsia="zh-CN"/>
        </w:rPr>
        <w:t>ar</w:t>
      </w:r>
      <w:r w:rsidR="00AC2EB8">
        <w:rPr>
          <w:rFonts w:ascii="Book Antiqua" w:eastAsia="Book Antiqua" w:hAnsi="Book Antiqua" w:cs="Book Antiqua"/>
          <w:color w:val="000000"/>
        </w:rPr>
        <w:t>t</w:t>
      </w:r>
      <w:r w:rsidR="00AC2EB8">
        <w:rPr>
          <w:rFonts w:ascii="Book Antiqua" w:hAnsi="Book Antiqua" w:cs="Book Antiqua"/>
          <w:color w:val="000000"/>
          <w:lang w:eastAsia="zh-CN"/>
        </w:rPr>
        <w:t>ment</w:t>
      </w:r>
      <w:r>
        <w:rPr>
          <w:rFonts w:ascii="Book Antiqua" w:eastAsia="Book Antiqua" w:hAnsi="Book Antiqua" w:cs="Book Antiqua"/>
          <w:color w:val="000000"/>
        </w:rPr>
        <w:t xml:space="preserve"> of Medical, Surgical and Experimental Sciences, University of Sassari, V.le San Pietro 43, Sassari 07100, Italy. afancel@uniss.it</w:t>
      </w:r>
    </w:p>
    <w:p w14:paraId="14A42596" w14:textId="77777777" w:rsidR="00A77B3E" w:rsidRDefault="00A77B3E">
      <w:pPr>
        <w:spacing w:line="360" w:lineRule="auto"/>
        <w:jc w:val="both"/>
      </w:pPr>
    </w:p>
    <w:p w14:paraId="78429A05" w14:textId="77777777" w:rsidR="00A77B3E" w:rsidRDefault="00F512F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2E1BAA4D" w14:textId="77777777" w:rsidR="00A77B3E" w:rsidRDefault="00F512F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3, 2021</w:t>
      </w:r>
    </w:p>
    <w:p w14:paraId="766128CE" w14:textId="0D7EAD37" w:rsidR="00A77B3E" w:rsidRDefault="00F512F7">
      <w:pPr>
        <w:spacing w:line="360" w:lineRule="auto"/>
        <w:jc w:val="both"/>
      </w:pPr>
      <w:r>
        <w:rPr>
          <w:rFonts w:ascii="Book Antiqua" w:eastAsia="Book Antiqua" w:hAnsi="Book Antiqua" w:cs="Book Antiqua"/>
          <w:b/>
          <w:bCs/>
          <w:color w:val="000000"/>
        </w:rPr>
        <w:t xml:space="preserve">Accepted: </w:t>
      </w:r>
      <w:r w:rsidR="00146669" w:rsidRPr="00146669">
        <w:rPr>
          <w:rFonts w:ascii="Book Antiqua" w:eastAsia="Book Antiqua" w:hAnsi="Book Antiqua" w:cs="Book Antiqua"/>
          <w:bCs/>
          <w:color w:val="000000"/>
        </w:rPr>
        <w:t>May 25, 2021</w:t>
      </w:r>
    </w:p>
    <w:p w14:paraId="08676911" w14:textId="61551AC5" w:rsidR="00A77B3E" w:rsidRPr="00065BD2" w:rsidRDefault="00F512F7">
      <w:pPr>
        <w:spacing w:line="360" w:lineRule="auto"/>
        <w:jc w:val="both"/>
      </w:pPr>
      <w:r>
        <w:rPr>
          <w:rFonts w:ascii="Book Antiqua" w:eastAsia="Book Antiqua" w:hAnsi="Book Antiqua" w:cs="Book Antiqua"/>
          <w:b/>
          <w:bCs/>
          <w:color w:val="000000"/>
        </w:rPr>
        <w:t>Published online:</w:t>
      </w:r>
      <w:r w:rsidRPr="00065BD2">
        <w:rPr>
          <w:rFonts w:ascii="Book Antiqua" w:eastAsia="Book Antiqua" w:hAnsi="Book Antiqua" w:cs="Book Antiqua"/>
          <w:color w:val="000000"/>
        </w:rPr>
        <w:t xml:space="preserve"> </w:t>
      </w:r>
      <w:r w:rsidR="00065BD2" w:rsidRPr="00065BD2">
        <w:rPr>
          <w:rFonts w:ascii="Book Antiqua" w:eastAsia="Book Antiqua" w:hAnsi="Book Antiqua" w:cs="Book Antiqua"/>
          <w:color w:val="000000"/>
        </w:rPr>
        <w:t>June 15, 2021</w:t>
      </w:r>
    </w:p>
    <w:p w14:paraId="023658F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9FFC083" w14:textId="77777777" w:rsidR="00A77B3E" w:rsidRDefault="00F512F7">
      <w:pPr>
        <w:spacing w:line="360" w:lineRule="auto"/>
        <w:jc w:val="both"/>
      </w:pPr>
      <w:r>
        <w:rPr>
          <w:rFonts w:ascii="Book Antiqua" w:eastAsia="Book Antiqua" w:hAnsi="Book Antiqua" w:cs="Book Antiqua"/>
          <w:b/>
          <w:color w:val="000000"/>
        </w:rPr>
        <w:lastRenderedPageBreak/>
        <w:t>Abstract</w:t>
      </w:r>
    </w:p>
    <w:p w14:paraId="6389580D" w14:textId="77777777" w:rsidR="00A77B3E" w:rsidRDefault="00F512F7">
      <w:pPr>
        <w:spacing w:line="360" w:lineRule="auto"/>
        <w:jc w:val="both"/>
      </w:pPr>
      <w:r>
        <w:rPr>
          <w:rFonts w:ascii="Book Antiqua" w:eastAsia="Book Antiqua" w:hAnsi="Book Antiqua" w:cs="Book Antiqua"/>
          <w:color w:val="000000"/>
        </w:rPr>
        <w:t>BACKGROUND</w:t>
      </w:r>
    </w:p>
    <w:p w14:paraId="2703E23C" w14:textId="77777777" w:rsidR="00A77B3E" w:rsidRDefault="00F512F7">
      <w:pPr>
        <w:spacing w:line="360" w:lineRule="auto"/>
        <w:jc w:val="both"/>
      </w:pPr>
      <w:r>
        <w:rPr>
          <w:rFonts w:ascii="Book Antiqua" w:eastAsia="Book Antiqua" w:hAnsi="Book Antiqua" w:cs="Book Antiqua"/>
          <w:color w:val="000000"/>
          <w:szCs w:val="22"/>
        </w:rPr>
        <w:t>Hepatopancreatoduodenectomy (HPD) is the simultaneous combination of hepatic resection, pancreaticoduodenectomy, and resection of the entire extrahepatic biliary system. HPD is not a universally accepted due to high mortality and morbidity rates, as well as to controversial survival benefits.</w:t>
      </w:r>
    </w:p>
    <w:p w14:paraId="5B0AE6C5" w14:textId="77777777" w:rsidR="00A77B3E" w:rsidRDefault="00A77B3E">
      <w:pPr>
        <w:spacing w:line="360" w:lineRule="auto"/>
        <w:jc w:val="both"/>
      </w:pPr>
    </w:p>
    <w:p w14:paraId="4C43FEA3" w14:textId="77777777" w:rsidR="00A77B3E" w:rsidRDefault="00F512F7">
      <w:pPr>
        <w:spacing w:line="360" w:lineRule="auto"/>
        <w:jc w:val="both"/>
      </w:pPr>
      <w:r>
        <w:rPr>
          <w:rFonts w:ascii="Book Antiqua" w:eastAsia="Book Antiqua" w:hAnsi="Book Antiqua" w:cs="Book Antiqua"/>
          <w:color w:val="000000"/>
        </w:rPr>
        <w:t>AIM</w:t>
      </w:r>
    </w:p>
    <w:p w14:paraId="678CA2B5" w14:textId="77777777" w:rsidR="00A77B3E" w:rsidRDefault="00F512F7">
      <w:pPr>
        <w:spacing w:line="360" w:lineRule="auto"/>
        <w:jc w:val="both"/>
      </w:pPr>
      <w:r>
        <w:rPr>
          <w:rFonts w:ascii="Book Antiqua" w:eastAsia="Book Antiqua" w:hAnsi="Book Antiqua" w:cs="Book Antiqua"/>
          <w:color w:val="000000"/>
          <w:szCs w:val="22"/>
        </w:rPr>
        <w:t xml:space="preserve">To evaluate the current role of HPD for curative treatment of </w:t>
      </w:r>
      <w:bookmarkStart w:id="9" w:name="OLE_LINK77"/>
      <w:bookmarkStart w:id="10" w:name="OLE_LINK78"/>
      <w:r>
        <w:rPr>
          <w:rFonts w:ascii="Book Antiqua" w:eastAsia="Book Antiqua" w:hAnsi="Book Antiqua" w:cs="Book Antiqua"/>
          <w:color w:val="000000"/>
          <w:szCs w:val="22"/>
        </w:rPr>
        <w:t>gallbladder cancer</w:t>
      </w:r>
      <w:bookmarkEnd w:id="9"/>
      <w:bookmarkEnd w:id="10"/>
      <w:r>
        <w:rPr>
          <w:rFonts w:ascii="Book Antiqua" w:eastAsia="Book Antiqua" w:hAnsi="Book Antiqua" w:cs="Book Antiqua"/>
          <w:color w:val="000000"/>
          <w:szCs w:val="22"/>
        </w:rPr>
        <w:t xml:space="preserve"> (GC) or </w:t>
      </w:r>
      <w:bookmarkStart w:id="11" w:name="OLE_LINK7"/>
      <w:bookmarkStart w:id="12" w:name="OLE_LINK76"/>
      <w:r>
        <w:rPr>
          <w:rFonts w:ascii="Book Antiqua" w:eastAsia="Book Antiqua" w:hAnsi="Book Antiqua" w:cs="Book Antiqua"/>
          <w:color w:val="000000"/>
          <w:szCs w:val="22"/>
        </w:rPr>
        <w:t xml:space="preserve">extrahepatic </w:t>
      </w:r>
      <w:bookmarkStart w:id="13" w:name="OLE_LINK79"/>
      <w:bookmarkStart w:id="14" w:name="OLE_LINK80"/>
      <w:r>
        <w:rPr>
          <w:rFonts w:ascii="Book Antiqua" w:eastAsia="Book Antiqua" w:hAnsi="Book Antiqua" w:cs="Book Antiqua"/>
          <w:color w:val="000000"/>
          <w:szCs w:val="22"/>
        </w:rPr>
        <w:t>cholangiocarcinoma</w:t>
      </w:r>
      <w:bookmarkEnd w:id="11"/>
      <w:bookmarkEnd w:id="12"/>
      <w:r w:rsidR="0093398D">
        <w:rPr>
          <w:rFonts w:ascii="Book Antiqua" w:eastAsia="Book Antiqua" w:hAnsi="Book Antiqua" w:cs="Book Antiqua"/>
          <w:color w:val="000000"/>
          <w:szCs w:val="22"/>
        </w:rPr>
        <w:t xml:space="preserve"> </w:t>
      </w:r>
      <w:bookmarkEnd w:id="13"/>
      <w:bookmarkEnd w:id="14"/>
      <w:r w:rsidR="0093398D">
        <w:rPr>
          <w:rFonts w:ascii="Book Antiqua" w:eastAsia="Book Antiqua" w:hAnsi="Book Antiqua" w:cs="Book Antiqua"/>
          <w:color w:val="000000"/>
          <w:szCs w:val="22"/>
        </w:rPr>
        <w:t>(E</w:t>
      </w:r>
      <w:r w:rsidR="0093398D">
        <w:rPr>
          <w:rFonts w:ascii="Book Antiqua" w:hAnsi="Book Antiqua" w:cs="Book Antiqua" w:hint="eastAsia"/>
          <w:color w:val="000000"/>
          <w:szCs w:val="22"/>
          <w:lang w:eastAsia="zh-CN"/>
        </w:rPr>
        <w:t>C</w:t>
      </w:r>
      <w:r>
        <w:rPr>
          <w:rFonts w:ascii="Book Antiqua" w:eastAsia="Book Antiqua" w:hAnsi="Book Antiqua" w:cs="Book Antiqua"/>
          <w:color w:val="000000"/>
          <w:szCs w:val="22"/>
        </w:rPr>
        <w:t>C) invading both the hepatic hilum and the intrapancreatic common bile duct.</w:t>
      </w:r>
    </w:p>
    <w:p w14:paraId="194ADE63" w14:textId="77777777" w:rsidR="00A77B3E" w:rsidRDefault="00A77B3E">
      <w:pPr>
        <w:spacing w:line="360" w:lineRule="auto"/>
        <w:jc w:val="both"/>
      </w:pPr>
    </w:p>
    <w:p w14:paraId="68422D44" w14:textId="77777777" w:rsidR="00A77B3E" w:rsidRDefault="00F512F7">
      <w:pPr>
        <w:spacing w:line="360" w:lineRule="auto"/>
        <w:jc w:val="both"/>
      </w:pPr>
      <w:r>
        <w:rPr>
          <w:rFonts w:ascii="Book Antiqua" w:eastAsia="Book Antiqua" w:hAnsi="Book Antiqua" w:cs="Book Antiqua"/>
          <w:color w:val="000000"/>
        </w:rPr>
        <w:t>METHODS</w:t>
      </w:r>
    </w:p>
    <w:p w14:paraId="4DCF7779" w14:textId="2C79EE16" w:rsidR="00A77B3E" w:rsidRDefault="00F512F7">
      <w:pPr>
        <w:spacing w:line="360" w:lineRule="auto"/>
        <w:jc w:val="both"/>
      </w:pPr>
      <w:r>
        <w:rPr>
          <w:rFonts w:ascii="Book Antiqua" w:eastAsia="Book Antiqua" w:hAnsi="Book Antiqua" w:cs="Book Antiqua"/>
          <w:color w:val="000000"/>
          <w:szCs w:val="22"/>
        </w:rPr>
        <w:t>A systematic literature search using the PubMed, Web of Science, and Scopus databases was performed to identify studies reporting on HPD, using the following keywords: ‘</w:t>
      </w:r>
      <w:r w:rsidR="002854C4">
        <w:rPr>
          <w:rFonts w:ascii="Book Antiqua" w:eastAsia="Book Antiqua" w:hAnsi="Book Antiqua" w:cs="Book Antiqua"/>
          <w:color w:val="000000"/>
          <w:szCs w:val="22"/>
        </w:rPr>
        <w:t>H</w:t>
      </w:r>
      <w:r>
        <w:rPr>
          <w:rFonts w:ascii="Book Antiqua" w:eastAsia="Book Antiqua" w:hAnsi="Book Antiqua" w:cs="Book Antiqua"/>
          <w:color w:val="000000"/>
          <w:szCs w:val="22"/>
        </w:rPr>
        <w:t>epatopancreaticoduodenectomy’, ‘hepatopancreatoduodenectomy’, ‘hepatopancreatectomy’,</w:t>
      </w:r>
      <w:r w:rsidR="00392AB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‘pancreaticoduodenectomy’, ‘hepatectomy’, ‘hepatic resection’, ‘liver resection’, ‘Whipple procedure’, ‘bile duct cancer’, ‘gallbladder cancer’, and ‘cholangiocarcinoma’.</w:t>
      </w:r>
    </w:p>
    <w:p w14:paraId="2B273AC5" w14:textId="77777777" w:rsidR="00A77B3E" w:rsidRDefault="00A77B3E">
      <w:pPr>
        <w:spacing w:line="360" w:lineRule="auto"/>
        <w:jc w:val="both"/>
      </w:pPr>
    </w:p>
    <w:p w14:paraId="1B065AEE" w14:textId="77777777" w:rsidR="00A77B3E" w:rsidRDefault="00F512F7">
      <w:pPr>
        <w:spacing w:line="360" w:lineRule="auto"/>
        <w:jc w:val="both"/>
      </w:pPr>
      <w:r>
        <w:rPr>
          <w:rFonts w:ascii="Book Antiqua" w:eastAsia="Book Antiqua" w:hAnsi="Book Antiqua" w:cs="Book Antiqua"/>
          <w:color w:val="000000"/>
        </w:rPr>
        <w:t>RESULTS</w:t>
      </w:r>
    </w:p>
    <w:p w14:paraId="5DDB1B40" w14:textId="479B99F6" w:rsidR="00A77B3E" w:rsidRDefault="00F512F7">
      <w:pPr>
        <w:spacing w:line="360" w:lineRule="auto"/>
        <w:jc w:val="both"/>
        <w:rPr>
          <w:lang w:eastAsia="zh-CN"/>
        </w:rPr>
      </w:pPr>
      <w:r>
        <w:rPr>
          <w:rFonts w:ascii="Book Antiqua" w:eastAsia="Book Antiqua" w:hAnsi="Book Antiqua" w:cs="Book Antiqua"/>
          <w:color w:val="000000"/>
          <w:szCs w:val="22"/>
        </w:rPr>
        <w:t>This updated systematic review, focusing on 13 papers published between 2015 and 2020, found that rates of morbidity for HPD has remained high, ranging between 37.0 and 97.4%, while liver failure and pancreatic fistula are the most serious complications. However, perioperative mortality for HPD has decrease</w:t>
      </w:r>
      <w:r w:rsidR="00193C1B">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 compared to initial experiences, and varies between 0% and 26%, although in selected center it is well below 10%. Long term survival outcomes can be achieved in selected patients with R0 resection, although 5–year survival is better for ECC than GC.</w:t>
      </w:r>
    </w:p>
    <w:p w14:paraId="39B14855" w14:textId="77777777" w:rsidR="00DE17CD" w:rsidRDefault="00DE17CD">
      <w:pPr>
        <w:spacing w:line="360" w:lineRule="auto"/>
        <w:jc w:val="both"/>
        <w:rPr>
          <w:lang w:eastAsia="zh-CN"/>
        </w:rPr>
      </w:pPr>
    </w:p>
    <w:p w14:paraId="6130B5CD" w14:textId="77777777" w:rsidR="00A77B3E" w:rsidRDefault="00F512F7">
      <w:pPr>
        <w:spacing w:line="360" w:lineRule="auto"/>
        <w:jc w:val="both"/>
      </w:pPr>
      <w:r>
        <w:rPr>
          <w:rFonts w:ascii="Book Antiqua" w:eastAsia="Book Antiqua" w:hAnsi="Book Antiqua" w:cs="Book Antiqua"/>
          <w:color w:val="000000"/>
        </w:rPr>
        <w:lastRenderedPageBreak/>
        <w:t>CONCLUSION</w:t>
      </w:r>
    </w:p>
    <w:p w14:paraId="24BB59E8" w14:textId="77777777" w:rsidR="00A77B3E" w:rsidRDefault="00F512F7">
      <w:pPr>
        <w:spacing w:line="360" w:lineRule="auto"/>
        <w:jc w:val="both"/>
      </w:pPr>
      <w:r>
        <w:rPr>
          <w:rFonts w:ascii="Book Antiqua" w:eastAsia="Book Antiqua" w:hAnsi="Book Antiqua" w:cs="Book Antiqua"/>
          <w:color w:val="000000"/>
          <w:szCs w:val="22"/>
        </w:rPr>
        <w:t>The present review supports the role of HPD in patients with GC and ECC with horizontal spread involving the hepatic hilum and the intrapancreatic bile duct, provided that it is performed in centers with high experience in hepatobiliar</w:t>
      </w:r>
      <w:r w:rsidR="00B85D6C">
        <w:rPr>
          <w:rFonts w:ascii="Book Antiqua" w:eastAsia="Book Antiqua" w:hAnsi="Book Antiqua" w:cs="Book Antiqua"/>
          <w:color w:val="000000"/>
          <w:szCs w:val="22"/>
        </w:rPr>
        <w:t>y-pancreatic surgery. Extensive</w:t>
      </w:r>
      <w:r>
        <w:rPr>
          <w:rFonts w:ascii="Book Antiqua" w:eastAsia="Book Antiqua" w:hAnsi="Book Antiqua" w:cs="Book Antiqua"/>
          <w:color w:val="000000"/>
          <w:szCs w:val="22"/>
        </w:rPr>
        <w:t xml:space="preserve"> use of preoperative portal vein embolization, and preoperative biliary drainage in patients with obstructive jaundice, represent strategies for decreasing the occurrence and severity of postoperative complications. It is advisable to develop internationally-accepted protocols for patient selection, preoperative assessment, operative technique, and perioperative care, in order to better define which patients would benefit from HPD.</w:t>
      </w:r>
    </w:p>
    <w:p w14:paraId="4274EA5B" w14:textId="77777777" w:rsidR="00A77B3E" w:rsidRDefault="00A77B3E">
      <w:pPr>
        <w:spacing w:line="360" w:lineRule="auto"/>
        <w:jc w:val="both"/>
      </w:pPr>
    </w:p>
    <w:p w14:paraId="1A4F6D11" w14:textId="0CCFC447" w:rsidR="00A77B3E" w:rsidRDefault="00F512F7">
      <w:pPr>
        <w:spacing w:line="360" w:lineRule="auto"/>
        <w:jc w:val="both"/>
      </w:pPr>
      <w:r>
        <w:rPr>
          <w:rFonts w:ascii="Book Antiqua" w:eastAsia="Book Antiqua" w:hAnsi="Book Antiqua" w:cs="Book Antiqua"/>
          <w:b/>
          <w:bCs/>
          <w:color w:val="000000"/>
          <w:szCs w:val="22"/>
        </w:rPr>
        <w:t xml:space="preserve">Key Words: </w:t>
      </w:r>
      <w:r w:rsidR="000344C7" w:rsidRPr="000344C7">
        <w:rPr>
          <w:rFonts w:ascii="Book Antiqua" w:eastAsia="Book Antiqua" w:hAnsi="Book Antiqua" w:cs="Book Antiqua"/>
          <w:color w:val="000000"/>
          <w:szCs w:val="22"/>
        </w:rPr>
        <w:t>Hepatopancreatoduodenectomy</w:t>
      </w:r>
      <w:r>
        <w:rPr>
          <w:rFonts w:ascii="Book Antiqua" w:eastAsia="Book Antiqua" w:hAnsi="Book Antiqua" w:cs="Book Antiqua"/>
          <w:color w:val="000000"/>
          <w:szCs w:val="22"/>
        </w:rPr>
        <w:t>; Extrahepatic cholangiocarcinoma; Gallbladder cancer; Survival; Morbidity; Mortality</w:t>
      </w:r>
    </w:p>
    <w:p w14:paraId="0F1DE5A7" w14:textId="77777777" w:rsidR="00D05803" w:rsidRDefault="00D05803" w:rsidP="00D05803">
      <w:pPr>
        <w:spacing w:line="360" w:lineRule="auto"/>
        <w:jc w:val="both"/>
        <w:rPr>
          <w:lang w:eastAsia="zh-CN"/>
        </w:rPr>
      </w:pPr>
    </w:p>
    <w:p w14:paraId="08FFFB2F" w14:textId="77777777" w:rsidR="00D05803" w:rsidRPr="00026CB8" w:rsidRDefault="00D05803" w:rsidP="00D0580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F53E070" w14:textId="77777777" w:rsidR="00D05803" w:rsidRPr="009C101B" w:rsidRDefault="00D05803" w:rsidP="00D05803">
      <w:pPr>
        <w:spacing w:line="360" w:lineRule="auto"/>
        <w:jc w:val="both"/>
        <w:rPr>
          <w:lang w:eastAsia="zh-CN"/>
        </w:rPr>
      </w:pPr>
    </w:p>
    <w:p w14:paraId="6FA4676C" w14:textId="53AE4813" w:rsidR="00F3551F" w:rsidRDefault="00D05803" w:rsidP="00D05803">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512F7">
        <w:rPr>
          <w:rFonts w:ascii="Book Antiqua" w:eastAsia="Book Antiqua" w:hAnsi="Book Antiqua" w:cs="Book Antiqua"/>
          <w:color w:val="000000"/>
        </w:rPr>
        <w:t xml:space="preserve">Fancellu A, Sanna V, Deiana G, Ninniri C, Turilli D, Perra T, Porcu A. </w:t>
      </w:r>
      <w:r w:rsidR="00334DA5" w:rsidRPr="00334DA5">
        <w:rPr>
          <w:rFonts w:ascii="Book Antiqua" w:eastAsia="Book Antiqua" w:hAnsi="Book Antiqua" w:cs="Book Antiqua"/>
          <w:color w:val="000000"/>
        </w:rPr>
        <w:t>Current role of hepatopancreatoduodenectomy for the management of gallbladder cancer and extrahepatic cholangiocarcinoma: A systematic review</w:t>
      </w:r>
      <w:r w:rsidR="00F512F7">
        <w:rPr>
          <w:rFonts w:ascii="Book Antiqua" w:eastAsia="Book Antiqua" w:hAnsi="Book Antiqua" w:cs="Book Antiqua"/>
          <w:color w:val="000000"/>
        </w:rPr>
        <w:t xml:space="preserve">. </w:t>
      </w:r>
      <w:r w:rsidR="00F512F7">
        <w:rPr>
          <w:rFonts w:ascii="Book Antiqua" w:eastAsia="Book Antiqua" w:hAnsi="Book Antiqua" w:cs="Book Antiqua"/>
          <w:i/>
          <w:iCs/>
          <w:color w:val="000000"/>
        </w:rPr>
        <w:t>World J Gastrointest Oncol</w:t>
      </w:r>
      <w:r w:rsidR="00F512F7">
        <w:rPr>
          <w:rFonts w:ascii="Book Antiqua" w:eastAsia="Book Antiqua" w:hAnsi="Book Antiqua" w:cs="Book Antiqua"/>
          <w:color w:val="000000"/>
        </w:rPr>
        <w:t xml:space="preserve"> 2021; </w:t>
      </w:r>
      <w:r w:rsidR="009A052D" w:rsidRPr="009A052D">
        <w:rPr>
          <w:rFonts w:ascii="Book Antiqua" w:eastAsia="Book Antiqua" w:hAnsi="Book Antiqua" w:cs="Book Antiqua"/>
          <w:color w:val="000000"/>
        </w:rPr>
        <w:t xml:space="preserve">13(6): </w:t>
      </w:r>
      <w:bookmarkStart w:id="15" w:name="_Hlk73952713"/>
      <w:r w:rsidR="00F3551F" w:rsidRPr="00F3551F">
        <w:rPr>
          <w:rFonts w:ascii="Book Antiqua" w:eastAsia="Book Antiqua" w:hAnsi="Book Antiqua" w:cs="Book Antiqua"/>
          <w:color w:val="000000"/>
        </w:rPr>
        <w:t>625</w:t>
      </w:r>
      <w:bookmarkEnd w:id="15"/>
      <w:r w:rsidR="00F3551F" w:rsidRPr="00F3551F">
        <w:rPr>
          <w:rFonts w:ascii="Book Antiqua" w:eastAsia="Book Antiqua" w:hAnsi="Book Antiqua" w:cs="Book Antiqua"/>
          <w:color w:val="000000"/>
        </w:rPr>
        <w:t>-637</w:t>
      </w:r>
    </w:p>
    <w:p w14:paraId="2B24E89C" w14:textId="3CE908C7" w:rsidR="00F3551F" w:rsidRDefault="009A052D" w:rsidP="00D05803">
      <w:pPr>
        <w:spacing w:line="360" w:lineRule="auto"/>
        <w:jc w:val="both"/>
        <w:rPr>
          <w:rFonts w:ascii="Book Antiqua" w:eastAsia="Book Antiqua" w:hAnsi="Book Antiqua" w:cs="Book Antiqua"/>
          <w:color w:val="000000"/>
        </w:rPr>
      </w:pPr>
      <w:r w:rsidRPr="009A052D">
        <w:rPr>
          <w:rFonts w:ascii="Book Antiqua" w:eastAsia="Book Antiqua" w:hAnsi="Book Antiqua" w:cs="Book Antiqua"/>
          <w:color w:val="000000"/>
        </w:rPr>
        <w:t>URL: https://www.wjgnet.com/1948-5204/full/v13/i6/</w:t>
      </w:r>
      <w:r w:rsidR="00F3551F" w:rsidRPr="00F3551F">
        <w:rPr>
          <w:rFonts w:ascii="Book Antiqua" w:eastAsia="Book Antiqua" w:hAnsi="Book Antiqua" w:cs="Book Antiqua"/>
          <w:color w:val="000000"/>
        </w:rPr>
        <w:t>625</w:t>
      </w:r>
      <w:r w:rsidRPr="009A052D">
        <w:rPr>
          <w:rFonts w:ascii="Book Antiqua" w:eastAsia="Book Antiqua" w:hAnsi="Book Antiqua" w:cs="Book Antiqua"/>
          <w:color w:val="000000"/>
        </w:rPr>
        <w:t xml:space="preserve">.htm  </w:t>
      </w:r>
    </w:p>
    <w:p w14:paraId="55128B7B" w14:textId="0F984EFA" w:rsidR="00A77B3E" w:rsidRDefault="009A052D" w:rsidP="00D05803">
      <w:pPr>
        <w:spacing w:line="360" w:lineRule="auto"/>
        <w:jc w:val="both"/>
      </w:pPr>
      <w:r w:rsidRPr="009A052D">
        <w:rPr>
          <w:rFonts w:ascii="Book Antiqua" w:eastAsia="Book Antiqua" w:hAnsi="Book Antiqua" w:cs="Book Antiqua"/>
          <w:color w:val="000000"/>
        </w:rPr>
        <w:t>DOI: https://dx.doi.org/10.4251/wjgo.v13.i6.</w:t>
      </w:r>
      <w:r w:rsidR="00F3551F" w:rsidRPr="00F3551F">
        <w:rPr>
          <w:rFonts w:ascii="Book Antiqua" w:eastAsia="Book Antiqua" w:hAnsi="Book Antiqua" w:cs="Book Antiqua"/>
          <w:color w:val="000000"/>
        </w:rPr>
        <w:t>625</w:t>
      </w:r>
    </w:p>
    <w:p w14:paraId="437DD5E9" w14:textId="77777777" w:rsidR="00A77B3E" w:rsidRDefault="00A77B3E">
      <w:pPr>
        <w:spacing w:line="360" w:lineRule="auto"/>
        <w:jc w:val="both"/>
      </w:pPr>
    </w:p>
    <w:p w14:paraId="4D841885" w14:textId="77777777" w:rsidR="00A77B3E" w:rsidRPr="00334DA5" w:rsidRDefault="00F512F7">
      <w:pPr>
        <w:spacing w:line="360" w:lineRule="auto"/>
        <w:jc w:val="both"/>
        <w:rPr>
          <w:lang w:eastAsia="zh-CN"/>
        </w:rPr>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szCs w:val="22"/>
        </w:rPr>
        <w:t>Hepatopancreatoduodenectomy</w:t>
      </w:r>
      <w:r w:rsidR="00334DA5">
        <w:rPr>
          <w:rFonts w:ascii="Book Antiqua" w:hAnsi="Book Antiqua" w:cs="Book Antiqua" w:hint="eastAsia"/>
          <w:color w:val="000000"/>
          <w:szCs w:val="22"/>
          <w:lang w:eastAsia="zh-CN"/>
        </w:rPr>
        <w:t xml:space="preserve"> (HPD)</w:t>
      </w:r>
      <w:r>
        <w:rPr>
          <w:rFonts w:ascii="Book Antiqua" w:eastAsia="Book Antiqua" w:hAnsi="Book Antiqua" w:cs="Book Antiqua"/>
          <w:color w:val="000000"/>
          <w:szCs w:val="22"/>
        </w:rPr>
        <w:t xml:space="preserve"> is a complex operation that may achieve curative treatment for selected patients with locally advanced gallbladder cancer and extrahepatic cholangiocarcinoma. However, it represents a surgical procedure with high morbidity and mortality rates, that should be performed in centers with high experience in hepatobiliary-pancreatic surgery. Internationally-accepted </w:t>
      </w:r>
      <w:r>
        <w:rPr>
          <w:rFonts w:ascii="Book Antiqua" w:eastAsia="Book Antiqua" w:hAnsi="Book Antiqua" w:cs="Book Antiqua"/>
          <w:color w:val="000000"/>
          <w:szCs w:val="22"/>
        </w:rPr>
        <w:lastRenderedPageBreak/>
        <w:t>protocols on selection criteria, preoperative assessment, operative technique, perioperative care, are needed in order to better define which patients would benefit from HPD.</w:t>
      </w:r>
    </w:p>
    <w:p w14:paraId="5FAD8E17" w14:textId="77777777" w:rsidR="00A77B3E" w:rsidRDefault="00B01A36">
      <w:pPr>
        <w:spacing w:line="360" w:lineRule="auto"/>
        <w:jc w:val="both"/>
      </w:pPr>
      <w:r>
        <w:rPr>
          <w:rFonts w:ascii="Book Antiqua" w:eastAsia="Book Antiqua" w:hAnsi="Book Antiqua" w:cs="Book Antiqua"/>
          <w:b/>
          <w:caps/>
          <w:color w:val="000000"/>
          <w:u w:val="single"/>
        </w:rPr>
        <w:br w:type="page"/>
      </w:r>
      <w:r w:rsidR="00F512F7">
        <w:rPr>
          <w:rFonts w:ascii="Book Antiqua" w:eastAsia="Book Antiqua" w:hAnsi="Book Antiqua" w:cs="Book Antiqua"/>
          <w:b/>
          <w:caps/>
          <w:color w:val="000000"/>
          <w:u w:val="single"/>
        </w:rPr>
        <w:lastRenderedPageBreak/>
        <w:t>INTRODUCTION</w:t>
      </w:r>
    </w:p>
    <w:p w14:paraId="2030F827" w14:textId="528956E7" w:rsidR="00A77B3E" w:rsidRDefault="002C73F6" w:rsidP="00B01A36">
      <w:pPr>
        <w:spacing w:line="360" w:lineRule="auto"/>
        <w:jc w:val="both"/>
      </w:pPr>
      <w:r>
        <w:rPr>
          <w:rFonts w:ascii="Book Antiqua" w:eastAsia="Book Antiqua" w:hAnsi="Book Antiqua" w:cs="Book Antiqua"/>
          <w:color w:val="000000"/>
          <w:szCs w:val="22"/>
        </w:rPr>
        <w:t>Gallbladder cancer (G</w:t>
      </w:r>
      <w:r>
        <w:rPr>
          <w:rFonts w:ascii="Book Antiqua" w:hAnsi="Book Antiqua" w:cs="Book Antiqua" w:hint="eastAsia"/>
          <w:color w:val="000000"/>
          <w:szCs w:val="22"/>
          <w:lang w:eastAsia="zh-CN"/>
        </w:rPr>
        <w:t>C</w:t>
      </w:r>
      <w:r w:rsidR="00F512F7">
        <w:rPr>
          <w:rFonts w:ascii="Book Antiqua" w:eastAsia="Book Antiqua" w:hAnsi="Book Antiqua" w:cs="Book Antiqua"/>
          <w:color w:val="000000"/>
          <w:szCs w:val="22"/>
        </w:rPr>
        <w:t xml:space="preserve">) and extrahepatic cholangiocarcinoma (ECC) are tumours with dismal prognosis. Resection provides the only chance of cure, although this kind of surgery is technically challenging due to the complexity of biliary and vascular anatomy </w:t>
      </w:r>
      <w:r w:rsidR="004F2FE2">
        <w:rPr>
          <w:rFonts w:ascii="Book Antiqua" w:eastAsia="Book Antiqua" w:hAnsi="Book Antiqua" w:cs="Book Antiqua"/>
          <w:color w:val="000000"/>
          <w:szCs w:val="22"/>
        </w:rPr>
        <w:t>of</w:t>
      </w:r>
      <w:r w:rsidR="00F512F7">
        <w:rPr>
          <w:rFonts w:ascii="Book Antiqua" w:eastAsia="Book Antiqua" w:hAnsi="Book Antiqua" w:cs="Book Antiqua"/>
          <w:color w:val="000000"/>
          <w:szCs w:val="22"/>
        </w:rPr>
        <w:t xml:space="preserve"> the hepatobiliary-pancreatic region, and the necessity to perform extended hepatic resection</w:t>
      </w:r>
      <w:r w:rsidR="00F512F7">
        <w:rPr>
          <w:rFonts w:ascii="Book Antiqua" w:eastAsia="Book Antiqua" w:hAnsi="Book Antiqua" w:cs="Book Antiqua"/>
          <w:color w:val="000000"/>
          <w:szCs w:val="28"/>
          <w:vertAlign w:val="superscript"/>
        </w:rPr>
        <w:t>[1-4]</w:t>
      </w:r>
      <w:r w:rsidR="00F512F7">
        <w:rPr>
          <w:rFonts w:ascii="Book Antiqua" w:eastAsia="Book Antiqua" w:hAnsi="Book Antiqua" w:cs="Book Antiqua"/>
          <w:color w:val="000000"/>
          <w:szCs w:val="22"/>
        </w:rPr>
        <w:t xml:space="preserve">. In general, biliary cancers </w:t>
      </w:r>
      <w:r>
        <w:rPr>
          <w:rFonts w:ascii="Book Antiqua" w:hAnsi="Book Antiqua" w:cs="Book Antiqua" w:hint="eastAsia"/>
          <w:color w:val="000000"/>
          <w:szCs w:val="22"/>
          <w:lang w:eastAsia="zh-CN"/>
        </w:rPr>
        <w:t>have</w:t>
      </w:r>
      <w:r w:rsidR="00F512F7">
        <w:rPr>
          <w:rFonts w:ascii="Book Antiqua" w:eastAsia="Book Antiqua" w:hAnsi="Book Antiqua" w:cs="Book Antiqua"/>
          <w:color w:val="000000"/>
          <w:szCs w:val="22"/>
        </w:rPr>
        <w:t xml:space="preserve"> various modes of local extension, including a ‘horizontal spread’ involving the enti</w:t>
      </w:r>
      <w:r>
        <w:rPr>
          <w:rFonts w:ascii="Book Antiqua" w:eastAsia="Book Antiqua" w:hAnsi="Book Antiqua" w:cs="Book Antiqua"/>
          <w:color w:val="000000"/>
          <w:szCs w:val="22"/>
        </w:rPr>
        <w:t>re extrahepatic biliary tree.</w:t>
      </w:r>
      <w:r>
        <w:rPr>
          <w:rFonts w:ascii="Book Antiqua" w:hAnsi="Book Antiqua" w:cs="Book Antiqua" w:hint="eastAsia"/>
          <w:color w:val="000000"/>
          <w:szCs w:val="22"/>
          <w:lang w:eastAsia="zh-CN"/>
        </w:rPr>
        <w:t xml:space="preserve"> </w:t>
      </w:r>
      <w:r w:rsidR="00F512F7">
        <w:rPr>
          <w:rFonts w:ascii="Book Antiqua" w:eastAsia="Book Antiqua" w:hAnsi="Book Antiqua" w:cs="Book Antiqua"/>
          <w:color w:val="000000"/>
          <w:szCs w:val="22"/>
        </w:rPr>
        <w:t xml:space="preserve">Hepatopancreatoduodenectomy (HPD) is the simultaneous combination of hepatic resection, </w:t>
      </w:r>
      <w:bookmarkStart w:id="16" w:name="OLE_LINK70"/>
      <w:bookmarkStart w:id="17" w:name="OLE_LINK71"/>
      <w:r w:rsidR="00F512F7">
        <w:rPr>
          <w:rFonts w:ascii="Book Antiqua" w:eastAsia="Book Antiqua" w:hAnsi="Book Antiqua" w:cs="Book Antiqua"/>
          <w:color w:val="000000"/>
          <w:szCs w:val="22"/>
        </w:rPr>
        <w:t xml:space="preserve">pancreaticoduodenectomy </w:t>
      </w:r>
      <w:bookmarkEnd w:id="16"/>
      <w:bookmarkEnd w:id="17"/>
      <w:r w:rsidR="00F512F7">
        <w:rPr>
          <w:rFonts w:ascii="Book Antiqua" w:eastAsia="Book Antiqua" w:hAnsi="Book Antiqua" w:cs="Book Antiqua"/>
          <w:color w:val="000000"/>
          <w:szCs w:val="22"/>
        </w:rPr>
        <w:t>(PD), and resection of the entire extrahepatic biliary system that has been used for curative treatm</w:t>
      </w:r>
      <w:r>
        <w:rPr>
          <w:rFonts w:ascii="Book Antiqua" w:eastAsia="Book Antiqua" w:hAnsi="Book Antiqua" w:cs="Book Antiqua"/>
          <w:color w:val="000000"/>
          <w:szCs w:val="22"/>
        </w:rPr>
        <w:t>ent of selected patients with G</w:t>
      </w:r>
      <w:r>
        <w:rPr>
          <w:rFonts w:ascii="Book Antiqua" w:hAnsi="Book Antiqua" w:cs="Book Antiqua" w:hint="eastAsia"/>
          <w:color w:val="000000"/>
          <w:szCs w:val="22"/>
          <w:lang w:eastAsia="zh-CN"/>
        </w:rPr>
        <w:t>C</w:t>
      </w:r>
      <w:r w:rsidR="00F512F7">
        <w:rPr>
          <w:rFonts w:ascii="Book Antiqua" w:eastAsia="Book Antiqua" w:hAnsi="Book Antiqua" w:cs="Book Antiqua"/>
          <w:color w:val="000000"/>
          <w:szCs w:val="22"/>
        </w:rPr>
        <w:t xml:space="preserve"> and ECC invading both the hepatic hilum and the intrapancreatic common bile duct, historically considered as unresectable tumours</w:t>
      </w:r>
      <w:r w:rsidR="00F512F7">
        <w:rPr>
          <w:rFonts w:ascii="Book Antiqua" w:eastAsia="Book Antiqua" w:hAnsi="Book Antiqua" w:cs="Book Antiqua"/>
          <w:color w:val="000000"/>
          <w:szCs w:val="28"/>
          <w:vertAlign w:val="superscript"/>
        </w:rPr>
        <w:t>[1]</w:t>
      </w:r>
      <w:r w:rsidR="00F512F7">
        <w:rPr>
          <w:rFonts w:ascii="Book Antiqua" w:eastAsia="Book Antiqua" w:hAnsi="Book Antiqua" w:cs="Book Antiqua"/>
          <w:color w:val="000000"/>
          <w:szCs w:val="22"/>
        </w:rPr>
        <w:t xml:space="preserve">. The combination in the same operation of hepatic resection and PD, both of which belong to the category of major surgical oncology procedures, has known a limited spread due to high mortality and morbidity rates registered in the initial experiences, as well as to controversial survival benefits. A systematic review of safety and efficacy of HPD for biliary cancer published in 2015 from Zhou </w:t>
      </w:r>
      <w:r w:rsidR="00F512F7">
        <w:rPr>
          <w:rFonts w:ascii="Book Antiqua" w:eastAsia="Book Antiqua" w:hAnsi="Book Antiqua" w:cs="Book Antiqua"/>
          <w:i/>
          <w:iCs/>
          <w:color w:val="000000"/>
          <w:szCs w:val="22"/>
        </w:rPr>
        <w:t>et al</w:t>
      </w:r>
      <w:r w:rsidR="00F512F7" w:rsidRPr="00E054E8">
        <w:rPr>
          <w:rFonts w:ascii="Book Antiqua" w:eastAsia="Book Antiqua" w:hAnsi="Book Antiqua" w:cs="Book Antiqua"/>
          <w:iCs/>
          <w:color w:val="000000"/>
          <w:szCs w:val="28"/>
          <w:vertAlign w:val="superscript"/>
        </w:rPr>
        <w:t>[5]</w:t>
      </w:r>
      <w:r w:rsidR="00F512F7">
        <w:rPr>
          <w:rFonts w:ascii="Book Antiqua" w:eastAsia="Book Antiqua" w:hAnsi="Book Antiqua" w:cs="Book Antiqua"/>
          <w:i/>
          <w:iCs/>
          <w:color w:val="000000"/>
          <w:szCs w:val="22"/>
        </w:rPr>
        <w:t xml:space="preserve"> </w:t>
      </w:r>
      <w:r w:rsidR="00F512F7">
        <w:rPr>
          <w:rFonts w:ascii="Book Antiqua" w:eastAsia="Book Antiqua" w:hAnsi="Book Antiqua" w:cs="Book Antiqua"/>
          <w:color w:val="000000"/>
          <w:szCs w:val="22"/>
        </w:rPr>
        <w:t>just found 18 studies including 397 patients.</w:t>
      </w:r>
    </w:p>
    <w:p w14:paraId="11ACA3F2" w14:textId="77777777" w:rsidR="00A77B3E" w:rsidRDefault="00F512F7" w:rsidP="00E054E8">
      <w:pPr>
        <w:spacing w:line="360" w:lineRule="auto"/>
        <w:ind w:firstLineChars="100" w:firstLine="240"/>
        <w:jc w:val="both"/>
      </w:pPr>
      <w:r>
        <w:rPr>
          <w:rFonts w:ascii="Book Antiqua" w:eastAsia="Book Antiqua" w:hAnsi="Book Antiqua" w:cs="Book Antiqua"/>
          <w:color w:val="000000"/>
          <w:szCs w:val="22"/>
        </w:rPr>
        <w:t xml:space="preserve">To date, HPD is not universally recognized as a surgical option in patients with locally advanced GC and ECC. However, although it remains a debated surgical operation currently performed in few centers with high expertise in hepatobiliary-pancreatic surgery, perioperative mortality has gradually decreased and encouraging survival outcomes have been observed in recent years. </w:t>
      </w:r>
    </w:p>
    <w:p w14:paraId="271A4219" w14:textId="77777777" w:rsidR="00A77B3E" w:rsidRDefault="00F512F7" w:rsidP="00EA093E">
      <w:pPr>
        <w:spacing w:line="360" w:lineRule="auto"/>
        <w:ind w:firstLineChars="100" w:firstLine="240"/>
        <w:jc w:val="both"/>
      </w:pPr>
      <w:r>
        <w:rPr>
          <w:rFonts w:ascii="Book Antiqua" w:eastAsia="Book Antiqua" w:hAnsi="Book Antiqua" w:cs="Book Antiqua"/>
          <w:color w:val="000000"/>
          <w:szCs w:val="22"/>
        </w:rPr>
        <w:t>Drawing on a recent case of HPD carried out at our institution (illustrated in Figure 1), the present paper aims to make a review of new insights on the use of this surgical intervention, focusing on current indications, mortality, morbidity, and survival outcomes of patients who received HPD for GC or ECC.</w:t>
      </w:r>
    </w:p>
    <w:p w14:paraId="356681FD" w14:textId="77777777" w:rsidR="00EA093E" w:rsidRDefault="00EA093E">
      <w:pPr>
        <w:spacing w:line="360" w:lineRule="auto"/>
        <w:jc w:val="both"/>
        <w:rPr>
          <w:rFonts w:ascii="Book Antiqua" w:hAnsi="Book Antiqua" w:cs="Book Antiqua"/>
          <w:b/>
          <w:bCs/>
          <w:i/>
          <w:iCs/>
          <w:color w:val="000000"/>
          <w:szCs w:val="22"/>
          <w:lang w:eastAsia="zh-CN"/>
        </w:rPr>
      </w:pPr>
    </w:p>
    <w:p w14:paraId="389596A2" w14:textId="77777777" w:rsidR="00A77B3E" w:rsidRDefault="00F512F7">
      <w:pPr>
        <w:spacing w:line="360" w:lineRule="auto"/>
        <w:jc w:val="both"/>
      </w:pPr>
      <w:r>
        <w:rPr>
          <w:rFonts w:ascii="Book Antiqua" w:eastAsia="Book Antiqua" w:hAnsi="Book Antiqua" w:cs="Book Antiqua"/>
          <w:b/>
          <w:bCs/>
          <w:i/>
          <w:iCs/>
          <w:color w:val="000000"/>
          <w:szCs w:val="22"/>
        </w:rPr>
        <w:t>Historical perspective</w:t>
      </w:r>
    </w:p>
    <w:p w14:paraId="5DC0A8E1" w14:textId="6D7B54A0" w:rsidR="00A77B3E" w:rsidRDefault="00F512F7">
      <w:pPr>
        <w:spacing w:line="360" w:lineRule="auto"/>
        <w:jc w:val="both"/>
      </w:pPr>
      <w:r>
        <w:rPr>
          <w:rFonts w:ascii="Book Antiqua" w:eastAsia="Book Antiqua" w:hAnsi="Book Antiqua" w:cs="Book Antiqua"/>
          <w:color w:val="000000"/>
          <w:szCs w:val="22"/>
        </w:rPr>
        <w:lastRenderedPageBreak/>
        <w:t xml:space="preserve">HPD was described for the first time in 1974 from </w:t>
      </w:r>
      <w:r w:rsidR="00B304B1" w:rsidRPr="00B304B1">
        <w:rPr>
          <w:rFonts w:ascii="Book Antiqua" w:eastAsia="Book Antiqua" w:hAnsi="Book Antiqua" w:cs="Book Antiqua"/>
          <w:color w:val="000000"/>
          <w:szCs w:val="22"/>
        </w:rPr>
        <w:t xml:space="preserve">Kasumi </w:t>
      </w:r>
      <w:r>
        <w:rPr>
          <w:rFonts w:ascii="Book Antiqua" w:eastAsia="Book Antiqua" w:hAnsi="Book Antiqua" w:cs="Book Antiqua"/>
          <w:i/>
          <w:iCs/>
          <w:color w:val="000000"/>
          <w:szCs w:val="22"/>
        </w:rPr>
        <w:t>et al</w:t>
      </w:r>
      <w:r w:rsidR="00B304B1">
        <w:rPr>
          <w:rFonts w:ascii="Book Antiqua" w:eastAsia="Book Antiqua" w:hAnsi="Book Antiqua" w:cs="Book Antiqua"/>
          <w:iCs/>
          <w:color w:val="000000"/>
          <w:szCs w:val="28"/>
          <w:vertAlign w:val="superscript"/>
        </w:rPr>
        <w:t>[</w:t>
      </w:r>
      <w:r w:rsidRPr="00B304B1">
        <w:rPr>
          <w:rFonts w:ascii="Book Antiqua" w:eastAsia="Book Antiqua" w:hAnsi="Book Antiqua" w:cs="Book Antiqua"/>
          <w:iCs/>
          <w:color w:val="000000"/>
          <w:szCs w:val="28"/>
          <w:vertAlign w:val="superscript"/>
        </w:rPr>
        <w:t>6]</w:t>
      </w:r>
      <w:r>
        <w:rPr>
          <w:rFonts w:ascii="Book Antiqua" w:eastAsia="Book Antiqua" w:hAnsi="Book Antiqua" w:cs="Book Antiqua"/>
          <w:color w:val="000000"/>
          <w:szCs w:val="22"/>
        </w:rPr>
        <w:t>, for treatment of a patient with GC involving the duodenum. The patient overcame the operation but died for cancer recurrence 5 mo</w:t>
      </w:r>
      <w:r w:rsidR="004F2FE2">
        <w:rPr>
          <w:rFonts w:ascii="Book Antiqua" w:eastAsia="Book Antiqua" w:hAnsi="Book Antiqua" w:cs="Book Antiqua"/>
          <w:color w:val="000000"/>
          <w:szCs w:val="22"/>
        </w:rPr>
        <w:t>nths</w:t>
      </w:r>
      <w:r>
        <w:rPr>
          <w:rFonts w:ascii="Book Antiqua" w:eastAsia="Book Antiqua" w:hAnsi="Book Antiqua" w:cs="Book Antiqua"/>
          <w:color w:val="000000"/>
          <w:szCs w:val="22"/>
        </w:rPr>
        <w:t xml:space="preserve"> later. Subsequently, Takasaki </w:t>
      </w:r>
      <w:r>
        <w:rPr>
          <w:rFonts w:ascii="Book Antiqua" w:eastAsia="Book Antiqua" w:hAnsi="Book Antiqua" w:cs="Book Antiqua"/>
          <w:i/>
          <w:iCs/>
          <w:color w:val="000000"/>
          <w:szCs w:val="22"/>
        </w:rPr>
        <w:t>et al</w:t>
      </w:r>
      <w:r w:rsidRPr="00B304B1">
        <w:rPr>
          <w:rFonts w:ascii="Book Antiqua" w:eastAsia="Book Antiqua" w:hAnsi="Book Antiqua" w:cs="Book Antiqua"/>
          <w:iCs/>
          <w:color w:val="000000"/>
          <w:szCs w:val="28"/>
          <w:vertAlign w:val="superscript"/>
        </w:rPr>
        <w:t>[7]</w:t>
      </w:r>
      <w:r>
        <w:rPr>
          <w:rFonts w:ascii="Book Antiqua" w:eastAsia="Book Antiqua" w:hAnsi="Book Antiqua" w:cs="Book Antiqua"/>
          <w:color w:val="000000"/>
          <w:szCs w:val="22"/>
        </w:rPr>
        <w:t>, described 5 cases of extended right lobectomy combined with PD for gallbladder carcinoma. During the 80es and the 90es, HPD was performed in some institutions in Japan mostly for advanced GC and ECC, with reported high mortality and morbidity rates, and poor survival outcomes. In general, it should be recognized that Japanese surgeons have contributed significantly to the evolution of extended surgery for hepatobiliary-pancreatic malignancies</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Since the results of those procedures had been published essentially in Japanese journals, HPD had for years limited diffusion in the rest of the world</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It was not until the start of the 2000's that limited patient series on the use of that procedure were published also from American, European, and Asian institutions other than Japanese ones</w:t>
      </w:r>
      <w:r>
        <w:rPr>
          <w:rFonts w:ascii="Book Antiqua" w:eastAsia="Book Antiqua" w:hAnsi="Book Antiqua" w:cs="Book Antiqua"/>
          <w:color w:val="000000"/>
          <w:szCs w:val="28"/>
          <w:vertAlign w:val="superscript"/>
        </w:rPr>
        <w:t>[8-11]</w:t>
      </w:r>
      <w:r>
        <w:rPr>
          <w:rFonts w:ascii="Book Antiqua" w:eastAsia="Book Antiqua" w:hAnsi="Book Antiqua" w:cs="Book Antiqua"/>
          <w:color w:val="000000"/>
          <w:szCs w:val="22"/>
        </w:rPr>
        <w:t>. Looking at review articles, two main papers reported on the results of HPD published until the year 2015</w:t>
      </w:r>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xml:space="preserve">. The appearance in the literature of new cohort studies in the last six years partially prompted the present review (Table 1). </w:t>
      </w:r>
    </w:p>
    <w:p w14:paraId="431BAC62" w14:textId="77777777" w:rsidR="00A77B3E" w:rsidRDefault="00A77B3E">
      <w:pPr>
        <w:spacing w:line="360" w:lineRule="auto"/>
        <w:jc w:val="both"/>
      </w:pPr>
    </w:p>
    <w:p w14:paraId="17B113FB" w14:textId="77777777" w:rsidR="00A77B3E" w:rsidRDefault="00F512F7">
      <w:pPr>
        <w:spacing w:line="360" w:lineRule="auto"/>
        <w:jc w:val="both"/>
      </w:pPr>
      <w:r>
        <w:rPr>
          <w:rFonts w:ascii="Book Antiqua" w:eastAsia="Book Antiqua" w:hAnsi="Book Antiqua" w:cs="Book Antiqua"/>
          <w:b/>
          <w:caps/>
          <w:color w:val="000000"/>
          <w:u w:val="single"/>
        </w:rPr>
        <w:t>MATERIALS AND METHODS</w:t>
      </w:r>
    </w:p>
    <w:p w14:paraId="7F5838A1" w14:textId="77777777" w:rsidR="00A77B3E" w:rsidRDefault="00F512F7">
      <w:pPr>
        <w:spacing w:line="360" w:lineRule="auto"/>
        <w:jc w:val="both"/>
      </w:pPr>
      <w:r>
        <w:rPr>
          <w:rFonts w:ascii="Book Antiqua" w:eastAsia="Book Antiqua" w:hAnsi="Book Antiqua" w:cs="Book Antiqua"/>
          <w:b/>
          <w:bCs/>
          <w:i/>
          <w:iCs/>
          <w:color w:val="000000"/>
          <w:szCs w:val="22"/>
        </w:rPr>
        <w:t>Literature search and review design</w:t>
      </w:r>
    </w:p>
    <w:p w14:paraId="76817E62" w14:textId="7E311B41" w:rsidR="00A77B3E" w:rsidRDefault="00F512F7">
      <w:pPr>
        <w:spacing w:line="360" w:lineRule="auto"/>
        <w:jc w:val="both"/>
      </w:pPr>
      <w:r>
        <w:rPr>
          <w:rFonts w:ascii="Book Antiqua" w:eastAsia="Book Antiqua" w:hAnsi="Book Antiqua" w:cs="Book Antiqua"/>
          <w:color w:val="000000"/>
          <w:szCs w:val="22"/>
        </w:rPr>
        <w:t>A systematic literature search using the PubMed, Web of Science, and Scopus databases was performed in January 2021 to identify studies in English reporting on HPD during the time-frame 2015-2020, with the aim of focusing on the most recent insights in the use of this complex procedure. The following keywords were used and combined for the search: ‘</w:t>
      </w:r>
      <w:r w:rsidR="002854C4">
        <w:rPr>
          <w:rFonts w:ascii="Book Antiqua" w:eastAsia="Book Antiqua" w:hAnsi="Book Antiqua" w:cs="Book Antiqua"/>
          <w:color w:val="000000"/>
          <w:szCs w:val="22"/>
        </w:rPr>
        <w:t>H</w:t>
      </w:r>
      <w:r>
        <w:rPr>
          <w:rFonts w:ascii="Book Antiqua" w:eastAsia="Book Antiqua" w:hAnsi="Book Antiqua" w:cs="Book Antiqua"/>
          <w:color w:val="000000"/>
          <w:szCs w:val="22"/>
        </w:rPr>
        <w:t xml:space="preserve">epatopancreaticoduodenectomy’, ‘hepatopancreatoduodenectomy’, ‘hepatopancreatectomy’, ‘pancreaticoduodenectomy’, ‘hepatectomy’, ‘hepatic resection’, ‘liver resection’, ‘Whipple procedure’, ‘bile duct cancer’, ‘gallbladder cancer’, and ‘cholangiocarcinoma’. Reference lists were searched manually to identify further studies. To be included in the present review, the articles had to report on at least 10 cases of HPD intended as simultaneous hepatic resection and PD. Case reports, small case-series, </w:t>
      </w:r>
      <w:r>
        <w:rPr>
          <w:rFonts w:ascii="Book Antiqua" w:eastAsia="Book Antiqua" w:hAnsi="Book Antiqua" w:cs="Book Antiqua"/>
          <w:color w:val="000000"/>
          <w:szCs w:val="22"/>
        </w:rPr>
        <w:lastRenderedPageBreak/>
        <w:t>and articles in which HPD was not used for</w:t>
      </w:r>
      <w:r w:rsidR="00D71F19">
        <w:rPr>
          <w:rFonts w:ascii="Book Antiqua" w:eastAsia="Book Antiqua" w:hAnsi="Book Antiqua" w:cs="Book Antiqua"/>
          <w:color w:val="000000"/>
          <w:szCs w:val="22"/>
        </w:rPr>
        <w:t xml:space="preserve"> biliary cancer were excluded.</w:t>
      </w:r>
      <w:r w:rsidR="00D71F19">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flowchart of the study search and selection in this review was reported in Figure 2.</w:t>
      </w:r>
    </w:p>
    <w:p w14:paraId="60DA6638" w14:textId="77777777" w:rsidR="00D71F19" w:rsidRDefault="00D71F19" w:rsidP="00D71F19">
      <w:pPr>
        <w:spacing w:line="360" w:lineRule="auto"/>
        <w:jc w:val="both"/>
        <w:rPr>
          <w:rFonts w:ascii="Book Antiqua" w:hAnsi="Book Antiqua" w:cs="Book Antiqua"/>
          <w:b/>
          <w:bCs/>
          <w:i/>
          <w:iCs/>
          <w:color w:val="000000"/>
          <w:szCs w:val="22"/>
          <w:lang w:eastAsia="zh-CN"/>
        </w:rPr>
      </w:pPr>
    </w:p>
    <w:p w14:paraId="35904C7C" w14:textId="77777777" w:rsidR="00A77B3E" w:rsidRDefault="00F512F7" w:rsidP="00D71F19">
      <w:pPr>
        <w:spacing w:line="360" w:lineRule="auto"/>
        <w:jc w:val="both"/>
      </w:pPr>
      <w:r>
        <w:rPr>
          <w:rFonts w:ascii="Book Antiqua" w:eastAsia="Book Antiqua" w:hAnsi="Book Antiqua" w:cs="Book Antiqua"/>
          <w:b/>
          <w:bCs/>
          <w:i/>
          <w:iCs/>
          <w:color w:val="000000"/>
          <w:szCs w:val="22"/>
        </w:rPr>
        <w:t xml:space="preserve">Statistical analysis </w:t>
      </w:r>
    </w:p>
    <w:p w14:paraId="7BD2F83A" w14:textId="77777777" w:rsidR="00A77B3E" w:rsidRDefault="00F512F7" w:rsidP="00D71F19">
      <w:pPr>
        <w:spacing w:line="360" w:lineRule="auto"/>
        <w:jc w:val="both"/>
      </w:pPr>
      <w:r>
        <w:rPr>
          <w:rFonts w:ascii="Book Antiqua" w:eastAsia="Book Antiqua" w:hAnsi="Book Antiqua" w:cs="Book Antiqua"/>
          <w:color w:val="000000"/>
          <w:szCs w:val="22"/>
        </w:rPr>
        <w:t xml:space="preserve">In contrast to classic meta-analyses, the outcomes were defined as the percentages of outcomes of interest without comparison (morbidity and mortality) in cohorts of patients receiving HPD for GC or </w:t>
      </w:r>
      <w:r w:rsidR="0093398D">
        <w:rPr>
          <w:rFonts w:ascii="Book Antiqua" w:eastAsia="Book Antiqua" w:hAnsi="Book Antiqua" w:cs="Book Antiqua"/>
          <w:color w:val="000000"/>
          <w:szCs w:val="22"/>
        </w:rPr>
        <w:t>E</w:t>
      </w:r>
      <w:r w:rsidR="0093398D">
        <w:rPr>
          <w:rFonts w:ascii="Book Antiqua" w:hAnsi="Book Antiqua" w:cs="Book Antiqua" w:hint="eastAsia"/>
          <w:color w:val="000000"/>
          <w:szCs w:val="22"/>
          <w:lang w:eastAsia="zh-CN"/>
        </w:rPr>
        <w:t>C</w:t>
      </w:r>
      <w:r>
        <w:rPr>
          <w:rFonts w:ascii="Book Antiqua" w:eastAsia="Book Antiqua" w:hAnsi="Book Antiqua" w:cs="Book Antiqua"/>
          <w:color w:val="000000"/>
          <w:szCs w:val="22"/>
        </w:rPr>
        <w:t xml:space="preserve">C. Overall proportions can be estimated from the weighted mean of percentages measured in each study. The weight in this case is derived from the number of subjects included in the studies (resumed in Table 1) out of the total number of subjects in all studies, which is inverse of the variance in the classic meta-analyses. </w:t>
      </w:r>
    </w:p>
    <w:p w14:paraId="6789B856" w14:textId="77777777" w:rsidR="00A77B3E" w:rsidRDefault="00A77B3E">
      <w:pPr>
        <w:spacing w:line="360" w:lineRule="auto"/>
        <w:ind w:firstLine="708"/>
        <w:jc w:val="both"/>
      </w:pPr>
    </w:p>
    <w:p w14:paraId="2971B168" w14:textId="77777777" w:rsidR="00A77B3E" w:rsidRDefault="00F512F7">
      <w:pPr>
        <w:spacing w:line="360" w:lineRule="auto"/>
        <w:jc w:val="both"/>
      </w:pPr>
      <w:r>
        <w:rPr>
          <w:rFonts w:ascii="Book Antiqua" w:eastAsia="Book Antiqua" w:hAnsi="Book Antiqua" w:cs="Book Antiqua"/>
          <w:b/>
          <w:caps/>
          <w:color w:val="000000"/>
          <w:u w:val="single"/>
        </w:rPr>
        <w:t>RESULTS</w:t>
      </w:r>
    </w:p>
    <w:p w14:paraId="09AFA76B" w14:textId="77777777" w:rsidR="00A77B3E" w:rsidRDefault="00F512F7">
      <w:pPr>
        <w:spacing w:line="360" w:lineRule="auto"/>
        <w:jc w:val="both"/>
      </w:pPr>
      <w:r>
        <w:rPr>
          <w:rFonts w:ascii="Book Antiqua" w:eastAsia="Book Antiqua" w:hAnsi="Book Antiqua" w:cs="Book Antiqua"/>
          <w:b/>
          <w:bCs/>
          <w:i/>
          <w:iCs/>
          <w:color w:val="000000"/>
          <w:szCs w:val="22"/>
        </w:rPr>
        <w:t xml:space="preserve">Current indications for HPD </w:t>
      </w:r>
    </w:p>
    <w:p w14:paraId="32B67609" w14:textId="77777777" w:rsidR="00A77B3E" w:rsidRDefault="00F512F7" w:rsidP="00D71F19">
      <w:pPr>
        <w:spacing w:line="360" w:lineRule="auto"/>
        <w:jc w:val="both"/>
      </w:pPr>
      <w:r>
        <w:rPr>
          <w:rFonts w:ascii="Book Antiqua" w:eastAsia="Book Antiqua" w:hAnsi="Book Antiqua" w:cs="Book Antiqua"/>
          <w:color w:val="000000"/>
          <w:szCs w:val="22"/>
        </w:rPr>
        <w:t xml:space="preserve">At the time of this review, a total of 13 studies were found in which HPD was used </w:t>
      </w:r>
      <w:r w:rsidR="0093398D">
        <w:rPr>
          <w:rFonts w:ascii="Book Antiqua" w:eastAsia="Book Antiqua" w:hAnsi="Book Antiqua" w:cs="Book Antiqua"/>
          <w:color w:val="000000"/>
          <w:szCs w:val="22"/>
        </w:rPr>
        <w:t>for treatment of either GC or E</w:t>
      </w:r>
      <w:r w:rsidR="0093398D">
        <w:rPr>
          <w:rFonts w:ascii="Book Antiqua" w:hAnsi="Book Antiqua" w:cs="Book Antiqua" w:hint="eastAsia"/>
          <w:color w:val="000000"/>
          <w:szCs w:val="22"/>
          <w:lang w:eastAsia="zh-CN"/>
        </w:rPr>
        <w:t>C</w:t>
      </w:r>
      <w:r>
        <w:rPr>
          <w:rFonts w:ascii="Book Antiqua" w:eastAsia="Book Antiqua" w:hAnsi="Book Antiqua" w:cs="Book Antiqua"/>
          <w:color w:val="000000"/>
          <w:szCs w:val="22"/>
        </w:rPr>
        <w:t xml:space="preserve">C. HPD represents the only curative treatment for GC and ECC (the latter also known as ‘Klatskin tumour’, or ‘hilar cholangiocarcinoma’ or ‘peri-hilar cholangiocarcinoma’), having extensive horizontal tumor spread with infiltration of the hepatic hilum and the intrapancreatic bile duct, due to the tissue invasion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lymphatics and perineural spaces</w:t>
      </w:r>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2"/>
        </w:rPr>
        <w:t>. While CG and ECC represent the main indication for HPD, in a minority of cases this surgical approach has been used also in patients having benign disease, liver cancer, neuroendocrine tumours (especially pancreatic neuroendocrine tumor metastatic to the liver) and other malignancies</w:t>
      </w:r>
      <w:r>
        <w:rPr>
          <w:rFonts w:ascii="Book Antiqua" w:eastAsia="Book Antiqua" w:hAnsi="Book Antiqua" w:cs="Book Antiqua"/>
          <w:color w:val="000000"/>
          <w:szCs w:val="28"/>
          <w:vertAlign w:val="superscript"/>
        </w:rPr>
        <w:t>[8,9,12-14]</w:t>
      </w:r>
      <w:r>
        <w:rPr>
          <w:rFonts w:ascii="Book Antiqua" w:eastAsia="Book Antiqua" w:hAnsi="Book Antiqua" w:cs="Book Antiqua"/>
          <w:color w:val="000000"/>
          <w:szCs w:val="22"/>
        </w:rPr>
        <w:t>. However, for the purposes of this study, survival outcomes of HPD only for the treatment of GC and ECC were considered.</w:t>
      </w:r>
    </w:p>
    <w:p w14:paraId="1CDAF9A9" w14:textId="77777777" w:rsidR="00A77B3E" w:rsidRDefault="00A77B3E">
      <w:pPr>
        <w:spacing w:line="360" w:lineRule="auto"/>
        <w:ind w:firstLine="708"/>
        <w:jc w:val="both"/>
      </w:pPr>
    </w:p>
    <w:p w14:paraId="17A87953" w14:textId="77777777" w:rsidR="00A77B3E" w:rsidRDefault="00F512F7">
      <w:pPr>
        <w:spacing w:line="360" w:lineRule="auto"/>
        <w:jc w:val="both"/>
      </w:pPr>
      <w:r>
        <w:rPr>
          <w:rFonts w:ascii="Book Antiqua" w:eastAsia="Book Antiqua" w:hAnsi="Book Antiqua" w:cs="Book Antiqua"/>
          <w:b/>
          <w:bCs/>
          <w:i/>
          <w:iCs/>
          <w:color w:val="000000"/>
          <w:szCs w:val="22"/>
        </w:rPr>
        <w:t>Surgical considerations</w:t>
      </w:r>
    </w:p>
    <w:p w14:paraId="35433015" w14:textId="7387144E" w:rsidR="00A77B3E" w:rsidRDefault="00F512F7" w:rsidP="00BF6A7A">
      <w:pPr>
        <w:spacing w:line="360" w:lineRule="auto"/>
        <w:jc w:val="both"/>
      </w:pPr>
      <w:r>
        <w:rPr>
          <w:rFonts w:ascii="Book Antiqua" w:eastAsia="Book Antiqua" w:hAnsi="Book Antiqua" w:cs="Book Antiqua"/>
          <w:color w:val="000000"/>
          <w:szCs w:val="22"/>
        </w:rPr>
        <w:t>HPD undoubtedly represents the most complex operation in the hepatobiliary-pancreatic region, and to date still remains a controversial procedure</w:t>
      </w:r>
      <w:r>
        <w:rPr>
          <w:rFonts w:ascii="Book Antiqua" w:eastAsia="Book Antiqua" w:hAnsi="Book Antiqua" w:cs="Book Antiqua"/>
          <w:color w:val="000000"/>
          <w:szCs w:val="28"/>
          <w:vertAlign w:val="superscript"/>
        </w:rPr>
        <w:t>[5,9]</w:t>
      </w:r>
      <w:r>
        <w:rPr>
          <w:rFonts w:ascii="Book Antiqua" w:eastAsia="Book Antiqua" w:hAnsi="Book Antiqua" w:cs="Book Antiqua"/>
          <w:color w:val="000000"/>
          <w:szCs w:val="22"/>
        </w:rPr>
        <w:t xml:space="preserve">. In the majority </w:t>
      </w:r>
      <w:r>
        <w:rPr>
          <w:rFonts w:ascii="Book Antiqua" w:eastAsia="Book Antiqua" w:hAnsi="Book Antiqua" w:cs="Book Antiqua"/>
          <w:color w:val="000000"/>
          <w:szCs w:val="22"/>
        </w:rPr>
        <w:lastRenderedPageBreak/>
        <w:t>of cases, HPD includes a major hepatic resection (at least three Coinaud’s segments), being right hepatectomy with simultaneous PD the most common combination in HPD</w:t>
      </w:r>
      <w:r>
        <w:rPr>
          <w:rFonts w:ascii="Book Antiqua" w:eastAsia="Book Antiqua" w:hAnsi="Book Antiqua" w:cs="Book Antiqua"/>
          <w:color w:val="000000"/>
          <w:szCs w:val="28"/>
          <w:vertAlign w:val="superscript"/>
        </w:rPr>
        <w:t>[1,8,15]</w:t>
      </w:r>
      <w:r>
        <w:rPr>
          <w:rFonts w:ascii="Book Antiqua" w:eastAsia="Book Antiqua" w:hAnsi="Book Antiqua" w:cs="Book Antiqua"/>
          <w:color w:val="000000"/>
          <w:szCs w:val="22"/>
        </w:rPr>
        <w:t>. Usually, also the segment I is included in the liver resection during HPD in order to increase the rate of R0 resection, especially in cases of ECC of Bismuth-Corlette type III–IV extending to the pancreato-duodenum, since the caudate lobe is involved by tumour</w:t>
      </w:r>
      <w:r>
        <w:rPr>
          <w:rFonts w:ascii="Book Antiqua" w:eastAsia="Book Antiqua" w:hAnsi="Book Antiqua" w:cs="Book Antiqua"/>
          <w:color w:val="000000"/>
          <w:szCs w:val="28"/>
          <w:vertAlign w:val="superscript"/>
        </w:rPr>
        <w:t>[3,10]</w:t>
      </w:r>
      <w:r>
        <w:rPr>
          <w:rFonts w:ascii="Book Antiqua" w:eastAsia="Book Antiqua" w:hAnsi="Book Antiqua" w:cs="Book Antiqua"/>
          <w:color w:val="000000"/>
          <w:szCs w:val="22"/>
        </w:rPr>
        <w:t>.</w:t>
      </w:r>
      <w:r>
        <w:rPr>
          <w:rFonts w:ascii="Book Antiqua" w:eastAsia="Book Antiqua" w:hAnsi="Book Antiqua" w:cs="Book Antiqua"/>
          <w:color w:val="000000"/>
          <w:szCs w:val="19"/>
        </w:rPr>
        <w:t xml:space="preserve"> </w:t>
      </w:r>
      <w:r>
        <w:rPr>
          <w:rFonts w:ascii="Book Antiqua" w:eastAsia="Book Antiqua" w:hAnsi="Book Antiqua" w:cs="Book Antiqua"/>
          <w:color w:val="000000"/>
          <w:szCs w:val="22"/>
        </w:rPr>
        <w:t xml:space="preserve">Segmental hepatic resection or metastasectomy associated to PD (like in cases of PD for neuroendocrine tumours with limited hepatic metastases), or PD associated to hepatic resection without extirpation of the hilar bile duct (like in cases of GC with retropancreatic lymph node involvement) should </w:t>
      </w:r>
      <w:r w:rsidR="0049688F">
        <w:rPr>
          <w:rFonts w:ascii="Book Antiqua" w:eastAsia="Book Antiqua" w:hAnsi="Book Antiqua" w:cs="Book Antiqua"/>
          <w:color w:val="000000"/>
          <w:szCs w:val="22"/>
        </w:rPr>
        <w:t xml:space="preserve">not be considered as pure HPD. </w:t>
      </w:r>
      <w:r>
        <w:rPr>
          <w:rFonts w:ascii="Book Antiqua" w:eastAsia="Book Antiqua" w:hAnsi="Book Antiqua" w:cs="Book Antiqua"/>
          <w:color w:val="000000"/>
          <w:szCs w:val="22"/>
        </w:rPr>
        <w:t>In fact, genuine HPD consists in removal of the entire extrahepatic biliary system with the adjacent liver and the pancreatoduodenum</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Also a two-stage procedure in which the pancreatic and liver resections were performed at two different occasions not separated more than 2 mo</w:t>
      </w:r>
      <w:r w:rsidR="003C1158">
        <w:rPr>
          <w:rFonts w:ascii="Book Antiqua" w:eastAsia="Book Antiqua" w:hAnsi="Book Antiqua" w:cs="Book Antiqua"/>
          <w:color w:val="000000"/>
          <w:szCs w:val="22"/>
        </w:rPr>
        <w:t>nths</w:t>
      </w:r>
      <w:r>
        <w:rPr>
          <w:rFonts w:ascii="Book Antiqua" w:eastAsia="Book Antiqua" w:hAnsi="Book Antiqua" w:cs="Book Antiqua"/>
          <w:color w:val="000000"/>
          <w:szCs w:val="22"/>
        </w:rPr>
        <w:t xml:space="preserve"> in time, can be barely defined as pure HPD</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w:t>
      </w:r>
    </w:p>
    <w:p w14:paraId="6D9861AE" w14:textId="77777777" w:rsidR="00A77B3E" w:rsidRDefault="00F512F7" w:rsidP="0049688F">
      <w:pPr>
        <w:spacing w:line="360" w:lineRule="auto"/>
        <w:ind w:firstLineChars="100" w:firstLine="240"/>
        <w:jc w:val="both"/>
      </w:pPr>
      <w:r>
        <w:rPr>
          <w:rFonts w:ascii="Book Antiqua" w:eastAsia="Book Antiqua" w:hAnsi="Book Antiqua" w:cs="Book Antiqua"/>
          <w:color w:val="000000"/>
          <w:szCs w:val="22"/>
        </w:rPr>
        <w:t>Variations in surgical steps of HPD have been described. Nonetheless, meticulous preparation of the hepatic inflow vessels represents the first step, in order to achieve preservation of the future liver remnant after hepatic resection. Usually, pylorus-preserving (or subtotal stomach-preserving) PD precedes the hepatic resection, and the tumor is removed en bloc by HPD</w:t>
      </w:r>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2"/>
        </w:rPr>
        <w:t xml:space="preserve">. A frozen section histologic examination at the proximal bile duct margin and distal ductal stump is performed like in standard PD. Clearance of the lymph nodes of the hepatoduodenal ligament and pancreaticoduodenal region is necessary in all cases. Reconstruction of the digestive tract is carried out with a Roux-en-Y jejunal limb. </w:t>
      </w:r>
    </w:p>
    <w:p w14:paraId="09E83811" w14:textId="77777777" w:rsidR="00A77B3E" w:rsidRDefault="00F512F7" w:rsidP="0049688F">
      <w:pPr>
        <w:spacing w:line="360" w:lineRule="auto"/>
        <w:ind w:firstLineChars="100" w:firstLine="240"/>
        <w:jc w:val="both"/>
      </w:pPr>
      <w:r>
        <w:rPr>
          <w:rFonts w:ascii="Book Antiqua" w:eastAsia="Book Antiqua" w:hAnsi="Book Antiqua" w:cs="Book Antiqua"/>
          <w:color w:val="000000"/>
          <w:szCs w:val="22"/>
        </w:rPr>
        <w:t>Other authors prefer a ‘liver first’ approach for HPD, in which liver transection precedes PD, because this method may facilitate a curability assessment of the liver side, especially when doubts exist about the proximal extension of the tumour, allowing for an extended hepatectomy to be planned</w:t>
      </w:r>
      <w:r>
        <w:rPr>
          <w:rFonts w:ascii="Book Antiqua" w:eastAsia="Book Antiqua" w:hAnsi="Book Antiqua" w:cs="Book Antiqua"/>
          <w:color w:val="000000"/>
          <w:szCs w:val="28"/>
          <w:vertAlign w:val="superscript"/>
        </w:rPr>
        <w:t>[12,16,17]</w:t>
      </w:r>
      <w:r>
        <w:rPr>
          <w:rFonts w:ascii="Book Antiqua" w:eastAsia="Book Antiqua" w:hAnsi="Book Antiqua" w:cs="Book Antiqua"/>
          <w:color w:val="000000"/>
          <w:szCs w:val="22"/>
        </w:rPr>
        <w:t>.</w:t>
      </w:r>
    </w:p>
    <w:p w14:paraId="2CBB8E5D" w14:textId="2022F0CB" w:rsidR="00A77B3E" w:rsidRDefault="0049688F" w:rsidP="0049688F">
      <w:pPr>
        <w:spacing w:line="360" w:lineRule="auto"/>
        <w:ind w:firstLineChars="100" w:firstLine="240"/>
        <w:jc w:val="both"/>
      </w:pPr>
      <w:r>
        <w:rPr>
          <w:rFonts w:ascii="Book Antiqua" w:eastAsia="Book Antiqua" w:hAnsi="Book Antiqua" w:cs="Book Antiqua"/>
          <w:color w:val="000000"/>
          <w:szCs w:val="22"/>
        </w:rPr>
        <w:t>To</w:t>
      </w:r>
      <w:r>
        <w:rPr>
          <w:rFonts w:ascii="Book Antiqua" w:hAnsi="Book Antiqua" w:cs="Book Antiqua" w:hint="eastAsia"/>
          <w:color w:val="000000"/>
          <w:szCs w:val="22"/>
          <w:lang w:eastAsia="zh-CN"/>
        </w:rPr>
        <w:t xml:space="preserve"> </w:t>
      </w:r>
      <w:r w:rsidR="00F512F7">
        <w:rPr>
          <w:rFonts w:ascii="Book Antiqua" w:eastAsia="Book Antiqua" w:hAnsi="Book Antiqua" w:cs="Book Antiqua"/>
          <w:color w:val="000000"/>
          <w:szCs w:val="22"/>
        </w:rPr>
        <w:t>note, reconstruction of the portal vein or hepatic artery or both is required in 20</w:t>
      </w:r>
      <w:r>
        <w:rPr>
          <w:rFonts w:ascii="Book Antiqua" w:hAnsi="Book Antiqua" w:cs="Book Antiqua" w:hint="eastAsia"/>
          <w:color w:val="000000"/>
          <w:szCs w:val="22"/>
          <w:lang w:eastAsia="zh-CN"/>
        </w:rPr>
        <w:t>%</w:t>
      </w:r>
      <w:r w:rsidR="00F512F7">
        <w:rPr>
          <w:rFonts w:ascii="Book Antiqua" w:eastAsia="Book Antiqua" w:hAnsi="Book Antiqua" w:cs="Book Antiqua"/>
          <w:color w:val="000000"/>
          <w:szCs w:val="22"/>
        </w:rPr>
        <w:t>–30% of cases during HPD</w:t>
      </w:r>
      <w:r w:rsidR="00F512F7">
        <w:rPr>
          <w:rFonts w:ascii="Book Antiqua" w:eastAsia="Book Antiqua" w:hAnsi="Book Antiqua" w:cs="Book Antiqua"/>
          <w:color w:val="000000"/>
          <w:szCs w:val="28"/>
          <w:vertAlign w:val="superscript"/>
        </w:rPr>
        <w:t>[18]</w:t>
      </w:r>
      <w:r w:rsidR="00F512F7">
        <w:rPr>
          <w:rFonts w:ascii="Book Antiqua" w:eastAsia="Book Antiqua" w:hAnsi="Book Antiqua" w:cs="Book Antiqua"/>
          <w:color w:val="000000"/>
          <w:szCs w:val="22"/>
        </w:rPr>
        <w:t>. Vascular resection/reconstruction during PD or hepatic resection is a complex procedure performed in centers with expertise in hepatobiliary-</w:t>
      </w:r>
      <w:r w:rsidR="00F512F7">
        <w:rPr>
          <w:rFonts w:ascii="Book Antiqua" w:eastAsia="Book Antiqua" w:hAnsi="Book Antiqua" w:cs="Book Antiqua"/>
          <w:color w:val="000000"/>
          <w:szCs w:val="22"/>
        </w:rPr>
        <w:lastRenderedPageBreak/>
        <w:t>pancreatic surgery. In particular, venous resection has increased the number of resectable patients with pancreatic cancer</w:t>
      </w:r>
      <w:r w:rsidR="00F512F7">
        <w:rPr>
          <w:rFonts w:ascii="Book Antiqua" w:eastAsia="Book Antiqua" w:hAnsi="Book Antiqua" w:cs="Book Antiqua"/>
          <w:color w:val="000000"/>
          <w:szCs w:val="28"/>
          <w:vertAlign w:val="superscript"/>
        </w:rPr>
        <w:t>[19]</w:t>
      </w:r>
      <w:r w:rsidR="00F512F7">
        <w:rPr>
          <w:rFonts w:ascii="Book Antiqua" w:eastAsia="Book Antiqua" w:hAnsi="Book Antiqua" w:cs="Book Antiqua"/>
          <w:color w:val="000000"/>
          <w:szCs w:val="22"/>
        </w:rPr>
        <w:t>. Infiltration of the portal-mesenteric axis is no longer a contraindication for PD, and portal resection/reconstruction can be effectively carried out with direct suture, or using autologous or synthetic graft. The results of a recent meta-analysis demonstrated that PD plus venous resection has inferior sur</w:t>
      </w:r>
      <w:r w:rsidR="000C632D">
        <w:rPr>
          <w:rFonts w:ascii="Book Antiqua" w:eastAsia="Book Antiqua" w:hAnsi="Book Antiqua" w:cs="Book Antiqua"/>
          <w:color w:val="000000"/>
          <w:szCs w:val="22"/>
        </w:rPr>
        <w:t>vival outcomes and higher 30-d</w:t>
      </w:r>
      <w:r w:rsidR="00F512F7">
        <w:rPr>
          <w:rFonts w:ascii="Book Antiqua" w:eastAsia="Book Antiqua" w:hAnsi="Book Antiqua" w:cs="Book Antiqua"/>
          <w:color w:val="000000"/>
          <w:szCs w:val="22"/>
        </w:rPr>
        <w:t xml:space="preserve"> mortality when compared with standard PD, nonetheless that operation can obtain better survival outcomes when compared to nonoperative treatments in patients with portal-mesenteric invasion from pancreatic head adenocarcinoma</w:t>
      </w:r>
      <w:r w:rsidR="00F512F7">
        <w:rPr>
          <w:rFonts w:ascii="Book Antiqua" w:eastAsia="Book Antiqua" w:hAnsi="Book Antiqua" w:cs="Book Antiqua"/>
          <w:color w:val="000000"/>
          <w:szCs w:val="28"/>
          <w:vertAlign w:val="superscript"/>
        </w:rPr>
        <w:t>[19]</w:t>
      </w:r>
      <w:r w:rsidR="00F512F7">
        <w:rPr>
          <w:rFonts w:ascii="Book Antiqua" w:eastAsia="Book Antiqua" w:hAnsi="Book Antiqua" w:cs="Book Antiqua"/>
          <w:color w:val="000000"/>
          <w:szCs w:val="22"/>
        </w:rPr>
        <w:t>. For extension, venous resection has been used when necessary also during HPD</w:t>
      </w:r>
      <w:r w:rsidR="00F512F7">
        <w:rPr>
          <w:rFonts w:ascii="Book Antiqua" w:eastAsia="Book Antiqua" w:hAnsi="Book Antiqua" w:cs="Book Antiqua"/>
          <w:color w:val="000000"/>
          <w:szCs w:val="28"/>
          <w:vertAlign w:val="superscript"/>
        </w:rPr>
        <w:t>[10,14]</w:t>
      </w:r>
      <w:r w:rsidR="00F512F7">
        <w:rPr>
          <w:rFonts w:ascii="Book Antiqua" w:eastAsia="Book Antiqua" w:hAnsi="Book Antiqua" w:cs="Book Antiqua"/>
          <w:color w:val="000000"/>
          <w:szCs w:val="22"/>
        </w:rPr>
        <w:t>.</w:t>
      </w:r>
      <w:r w:rsidR="003C1158">
        <w:rPr>
          <w:rFonts w:ascii="Book Antiqua" w:eastAsia="Book Antiqua" w:hAnsi="Book Antiqua" w:cs="Book Antiqua"/>
          <w:color w:val="000000"/>
          <w:szCs w:val="22"/>
        </w:rPr>
        <w:t xml:space="preserve"> </w:t>
      </w:r>
      <w:r w:rsidR="00F512F7">
        <w:rPr>
          <w:rFonts w:ascii="Book Antiqua" w:eastAsia="Book Antiqua" w:hAnsi="Book Antiqua" w:cs="Book Antiqua"/>
          <w:color w:val="000000"/>
          <w:szCs w:val="22"/>
        </w:rPr>
        <w:t>On the other hand, the role arterial resection in surgical treatment of pancreatic and bile duct cancer remains controversial, although the prognostic value of hepatectomy with simultaneous resections of the portal vein and hepatic artery in patients with advanced ECC has been reported by some authors</w:t>
      </w:r>
      <w:r w:rsidR="00F512F7">
        <w:rPr>
          <w:rFonts w:ascii="Book Antiqua" w:eastAsia="Book Antiqua" w:hAnsi="Book Antiqua" w:cs="Book Antiqua"/>
          <w:color w:val="000000"/>
          <w:szCs w:val="28"/>
          <w:vertAlign w:val="superscript"/>
        </w:rPr>
        <w:t>[2]</w:t>
      </w:r>
      <w:r w:rsidR="00F512F7">
        <w:rPr>
          <w:rFonts w:ascii="Book Antiqua" w:eastAsia="Book Antiqua" w:hAnsi="Book Antiqua" w:cs="Book Antiqua"/>
          <w:color w:val="000000"/>
          <w:szCs w:val="22"/>
        </w:rPr>
        <w:t xml:space="preserve">. In this regard, </w:t>
      </w:r>
      <w:r w:rsidR="000C632D" w:rsidRPr="000C632D">
        <w:rPr>
          <w:rFonts w:ascii="Book Antiqua" w:eastAsia="Book Antiqua" w:hAnsi="Book Antiqua" w:cs="Book Antiqua"/>
          <w:color w:val="000000"/>
          <w:szCs w:val="22"/>
        </w:rPr>
        <w:t xml:space="preserve">Fukami </w:t>
      </w:r>
      <w:r w:rsidR="00F512F7">
        <w:rPr>
          <w:rFonts w:ascii="Book Antiqua" w:eastAsia="Book Antiqua" w:hAnsi="Book Antiqua" w:cs="Book Antiqua"/>
          <w:i/>
          <w:iCs/>
          <w:color w:val="000000"/>
          <w:szCs w:val="22"/>
        </w:rPr>
        <w:t>et al</w:t>
      </w:r>
      <w:r w:rsidR="00F512F7" w:rsidRPr="000C632D">
        <w:rPr>
          <w:rFonts w:ascii="Book Antiqua" w:eastAsia="Book Antiqua" w:hAnsi="Book Antiqua" w:cs="Book Antiqua"/>
          <w:iCs/>
          <w:color w:val="000000"/>
          <w:szCs w:val="28"/>
          <w:vertAlign w:val="superscript"/>
        </w:rPr>
        <w:t>[15]</w:t>
      </w:r>
      <w:r w:rsidR="00F512F7">
        <w:rPr>
          <w:rFonts w:ascii="Book Antiqua" w:eastAsia="Book Antiqua" w:hAnsi="Book Antiqua" w:cs="Book Antiqua"/>
          <w:color w:val="000000"/>
          <w:szCs w:val="22"/>
        </w:rPr>
        <w:t xml:space="preserve"> and Ota </w:t>
      </w:r>
      <w:r w:rsidR="00F512F7">
        <w:rPr>
          <w:rFonts w:ascii="Book Antiqua" w:eastAsia="Book Antiqua" w:hAnsi="Book Antiqua" w:cs="Book Antiqua"/>
          <w:i/>
          <w:iCs/>
          <w:color w:val="000000"/>
          <w:szCs w:val="22"/>
        </w:rPr>
        <w:t>et al</w:t>
      </w:r>
      <w:r w:rsidR="00F512F7" w:rsidRPr="000C632D">
        <w:rPr>
          <w:rFonts w:ascii="Book Antiqua" w:eastAsia="Book Antiqua" w:hAnsi="Book Antiqua" w:cs="Book Antiqua"/>
          <w:iCs/>
          <w:color w:val="000000"/>
          <w:szCs w:val="28"/>
          <w:vertAlign w:val="superscript"/>
        </w:rPr>
        <w:t>[20]</w:t>
      </w:r>
      <w:r w:rsidR="00F512F7">
        <w:rPr>
          <w:rFonts w:ascii="Book Antiqua" w:eastAsia="Book Antiqua" w:hAnsi="Book Antiqua" w:cs="Book Antiqua"/>
          <w:color w:val="000000"/>
          <w:szCs w:val="22"/>
        </w:rPr>
        <w:t xml:space="preserve"> performed HPD with hepatic artery resection/reconstruction (the so-called hepato-ligamento-pancreatoduodenectomy) in patients with ECC having macroscopic hepatoduodenal ligament invasion. Fukama e al did not observe any significant difference in 2-year survival between the patients with (12) and without (26) hepatic artery resection (</w:t>
      </w:r>
      <w:r w:rsidR="00F512F7">
        <w:rPr>
          <w:rFonts w:ascii="Book Antiqua" w:eastAsia="Book Antiqua" w:hAnsi="Book Antiqua" w:cs="Book Antiqua"/>
          <w:i/>
          <w:iCs/>
          <w:color w:val="000000"/>
          <w:szCs w:val="22"/>
        </w:rPr>
        <w:t>P</w:t>
      </w:r>
      <w:r w:rsidR="005A5B7E">
        <w:rPr>
          <w:rFonts w:ascii="Book Antiqua" w:eastAsia="Book Antiqua" w:hAnsi="Book Antiqua" w:cs="Book Antiqua"/>
          <w:color w:val="000000"/>
          <w:szCs w:val="22"/>
        </w:rPr>
        <w:t xml:space="preserve"> = 0.465).</w:t>
      </w:r>
      <w:r w:rsidR="00F512F7">
        <w:rPr>
          <w:rFonts w:ascii="Book Antiqua" w:eastAsia="Book Antiqua" w:hAnsi="Book Antiqua" w:cs="Book Antiqua"/>
          <w:color w:val="000000"/>
          <w:szCs w:val="22"/>
        </w:rPr>
        <w:t xml:space="preserve"> The same authors advised against the use of that procedure for GC</w:t>
      </w:r>
      <w:r w:rsidR="00F512F7">
        <w:rPr>
          <w:rFonts w:ascii="Book Antiqua" w:eastAsia="Book Antiqua" w:hAnsi="Book Antiqua" w:cs="Book Antiqua"/>
          <w:color w:val="000000"/>
          <w:szCs w:val="28"/>
          <w:vertAlign w:val="superscript"/>
        </w:rPr>
        <w:t>[15]</w:t>
      </w:r>
      <w:r w:rsidR="00F512F7">
        <w:rPr>
          <w:rFonts w:ascii="Book Antiqua" w:eastAsia="Book Antiqua" w:hAnsi="Book Antiqua" w:cs="Book Antiqua"/>
          <w:color w:val="000000"/>
          <w:szCs w:val="22"/>
        </w:rPr>
        <w:t xml:space="preserve">. </w:t>
      </w:r>
    </w:p>
    <w:p w14:paraId="32514361" w14:textId="77777777" w:rsidR="00A77B3E" w:rsidRDefault="00F512F7" w:rsidP="005A5B7E">
      <w:pPr>
        <w:spacing w:line="360" w:lineRule="auto"/>
        <w:ind w:firstLineChars="100" w:firstLine="240"/>
        <w:jc w:val="both"/>
      </w:pPr>
      <w:r>
        <w:rPr>
          <w:rFonts w:ascii="Book Antiqua" w:eastAsia="Book Antiqua" w:hAnsi="Book Antiqua" w:cs="Book Antiqua"/>
          <w:color w:val="000000"/>
          <w:szCs w:val="22"/>
        </w:rPr>
        <w:t xml:space="preserve">Ideally, such a complex operation like HPD should be carefully planned preoperatively, taking into account the risk/benefit balance. In the European experience described by D’souza </w:t>
      </w:r>
      <w:r>
        <w:rPr>
          <w:rFonts w:ascii="Book Antiqua" w:eastAsia="Book Antiqua" w:hAnsi="Book Antiqua" w:cs="Book Antiqua"/>
          <w:i/>
          <w:iCs/>
          <w:color w:val="000000"/>
          <w:szCs w:val="22"/>
        </w:rPr>
        <w:t>et al</w:t>
      </w:r>
      <w:r w:rsidRPr="00BA594A">
        <w:rPr>
          <w:rFonts w:ascii="Book Antiqua" w:eastAsia="Book Antiqua" w:hAnsi="Book Antiqua" w:cs="Book Antiqua"/>
          <w:iCs/>
          <w:color w:val="000000"/>
          <w:szCs w:val="28"/>
          <w:vertAlign w:val="superscript"/>
        </w:rPr>
        <w:t>[10]</w:t>
      </w:r>
      <w:r>
        <w:rPr>
          <w:rFonts w:ascii="Book Antiqua" w:eastAsia="Book Antiqua" w:hAnsi="Book Antiqua" w:cs="Book Antiqua"/>
          <w:color w:val="000000"/>
          <w:szCs w:val="22"/>
        </w:rPr>
        <w:t xml:space="preserve">, in 46% of the patients, the decision to perform HPD was taken intraoperatively, while in the series from Aoki </w:t>
      </w:r>
      <w:r>
        <w:rPr>
          <w:rFonts w:ascii="Book Antiqua" w:eastAsia="Book Antiqua" w:hAnsi="Book Antiqua" w:cs="Book Antiqua"/>
          <w:i/>
          <w:iCs/>
          <w:color w:val="000000"/>
          <w:szCs w:val="22"/>
        </w:rPr>
        <w:t>et al</w:t>
      </w:r>
      <w:r w:rsidR="00BA594A" w:rsidRPr="00BA594A">
        <w:rPr>
          <w:rFonts w:ascii="Book Antiqua" w:eastAsia="Book Antiqua" w:hAnsi="Book Antiqua" w:cs="Book Antiqua"/>
          <w:iCs/>
          <w:color w:val="000000"/>
          <w:szCs w:val="28"/>
          <w:vertAlign w:val="superscript"/>
        </w:rPr>
        <w:t>[21]</w:t>
      </w:r>
      <w:r>
        <w:rPr>
          <w:rFonts w:ascii="Book Antiqua" w:eastAsia="Book Antiqua" w:hAnsi="Book Antiqua" w:cs="Book Antiqua"/>
          <w:color w:val="000000"/>
          <w:szCs w:val="22"/>
        </w:rPr>
        <w:t xml:space="preserve"> the operative procedure was switched to an HPD in 25% of cases. Not surprisingly, intraoperative switch to HPD has been associated to a decreased recurrence-free survival.</w:t>
      </w:r>
    </w:p>
    <w:p w14:paraId="72929F8D" w14:textId="77777777" w:rsidR="00A77B3E" w:rsidRDefault="00A77B3E">
      <w:pPr>
        <w:spacing w:line="360" w:lineRule="auto"/>
        <w:ind w:firstLine="567"/>
        <w:jc w:val="both"/>
      </w:pPr>
    </w:p>
    <w:p w14:paraId="7DFFD0B7" w14:textId="77777777" w:rsidR="00A77B3E" w:rsidRDefault="00F512F7">
      <w:pPr>
        <w:spacing w:line="360" w:lineRule="auto"/>
        <w:jc w:val="both"/>
      </w:pPr>
      <w:r>
        <w:rPr>
          <w:rFonts w:ascii="Book Antiqua" w:eastAsia="Book Antiqua" w:hAnsi="Book Antiqua" w:cs="Book Antiqua"/>
          <w:b/>
          <w:bCs/>
          <w:i/>
          <w:iCs/>
          <w:color w:val="000000"/>
          <w:szCs w:val="22"/>
        </w:rPr>
        <w:t>Mortality and morbidity</w:t>
      </w:r>
    </w:p>
    <w:p w14:paraId="59F6FD48" w14:textId="77777777" w:rsidR="00A77B3E" w:rsidRPr="00093086" w:rsidRDefault="00F512F7" w:rsidP="00BA594A">
      <w:pPr>
        <w:spacing w:line="360" w:lineRule="auto"/>
        <w:jc w:val="both"/>
        <w:rPr>
          <w:lang w:eastAsia="zh-CN"/>
        </w:rPr>
      </w:pPr>
      <w:r>
        <w:rPr>
          <w:rFonts w:ascii="Book Antiqua" w:eastAsia="Book Antiqua" w:hAnsi="Book Antiqua" w:cs="Book Antiqua"/>
          <w:color w:val="000000"/>
          <w:szCs w:val="22"/>
        </w:rPr>
        <w:t xml:space="preserve">HBP is a skill-demanding procedure with high morbidity and mortality rates. In the review of Zhou </w:t>
      </w:r>
      <w:r>
        <w:rPr>
          <w:rFonts w:ascii="Book Antiqua" w:eastAsia="Book Antiqua" w:hAnsi="Book Antiqua" w:cs="Book Antiqua"/>
          <w:i/>
          <w:iCs/>
          <w:color w:val="000000"/>
          <w:szCs w:val="22"/>
        </w:rPr>
        <w:t>et al</w:t>
      </w:r>
      <w:r w:rsidRPr="00093086">
        <w:rPr>
          <w:rFonts w:ascii="Book Antiqua" w:eastAsia="Book Antiqua" w:hAnsi="Book Antiqua" w:cs="Book Antiqua"/>
          <w:iCs/>
          <w:color w:val="000000"/>
          <w:szCs w:val="28"/>
          <w:vertAlign w:val="superscript"/>
        </w:rPr>
        <w:t>[5]</w:t>
      </w:r>
      <w:r>
        <w:rPr>
          <w:rFonts w:ascii="Book Antiqua" w:eastAsia="Book Antiqua" w:hAnsi="Book Antiqua" w:cs="Book Antiqua"/>
          <w:color w:val="000000"/>
          <w:szCs w:val="22"/>
        </w:rPr>
        <w:t xml:space="preserve">, the perioperative mortality associated to HPD was 10.3%. </w:t>
      </w:r>
      <w:r>
        <w:rPr>
          <w:rFonts w:ascii="Book Antiqua" w:eastAsia="Book Antiqua" w:hAnsi="Book Antiqua" w:cs="Book Antiqua"/>
          <w:color w:val="000000"/>
          <w:szCs w:val="22"/>
        </w:rPr>
        <w:lastRenderedPageBreak/>
        <w:t xml:space="preserve">However, recent studies published between 2015 and 2020 showed significant differences among Eastern and Western countries, also reflecting the existing differences in mortality rates (12%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3%) after resection of ECC without HPD</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(Table 2)</w:t>
      </w:r>
      <w:r w:rsidR="00093086">
        <w:rPr>
          <w:rFonts w:ascii="Book Antiqua" w:hAnsi="Book Antiqua" w:cs="Book Antiqua" w:hint="eastAsia"/>
          <w:color w:val="000000"/>
          <w:szCs w:val="22"/>
          <w:lang w:eastAsia="zh-CN"/>
        </w:rPr>
        <w:t>.</w:t>
      </w:r>
    </w:p>
    <w:p w14:paraId="735F9649" w14:textId="77777777" w:rsidR="00A77B3E" w:rsidRDefault="00F512F7" w:rsidP="00093086">
      <w:pPr>
        <w:spacing w:line="360" w:lineRule="auto"/>
        <w:ind w:firstLineChars="100" w:firstLine="240"/>
        <w:jc w:val="both"/>
      </w:pPr>
      <w:r>
        <w:rPr>
          <w:rFonts w:ascii="Book Antiqua" w:eastAsia="Book Antiqua" w:hAnsi="Book Antiqua" w:cs="Book Antiqua"/>
          <w:color w:val="000000"/>
          <w:szCs w:val="22"/>
        </w:rPr>
        <w:t>In a recent study investigating the safety-related outcomes of hepatobiliary-pancreatic surgeries performed in Japan after establishment of the ‘Japanese Society of Hepato-Biliary-Pancreatic Surgery board certification system for expert surgeons’, a mortality rate of 7.6% for HPD was registered</w:t>
      </w:r>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Higher mortality rates for HPD were observed in U</w:t>
      </w:r>
      <w:r w:rsidR="00AF6E2C">
        <w:rPr>
          <w:rFonts w:ascii="Book Antiqua" w:hAnsi="Book Antiqua" w:cs="Book Antiqua" w:hint="eastAsia"/>
          <w:color w:val="000000"/>
          <w:szCs w:val="22"/>
          <w:lang w:eastAsia="zh-CN"/>
        </w:rPr>
        <w:t xml:space="preserve">nited </w:t>
      </w:r>
      <w:r>
        <w:rPr>
          <w:rFonts w:ascii="Book Antiqua" w:eastAsia="Book Antiqua" w:hAnsi="Book Antiqua" w:cs="Book Antiqua"/>
          <w:color w:val="000000"/>
          <w:szCs w:val="22"/>
        </w:rPr>
        <w:t>S</w:t>
      </w:r>
      <w:r w:rsidR="00AF6E2C">
        <w:rPr>
          <w:rFonts w:ascii="Book Antiqua" w:hAnsi="Book Antiqua" w:cs="Book Antiqua" w:hint="eastAsia"/>
          <w:color w:val="000000"/>
          <w:szCs w:val="22"/>
          <w:lang w:eastAsia="zh-CN"/>
        </w:rPr>
        <w:t>tates</w:t>
      </w:r>
      <w:r>
        <w:rPr>
          <w:rFonts w:ascii="Book Antiqua" w:eastAsia="Book Antiqua" w:hAnsi="Book Antiqua" w:cs="Book Antiqua"/>
          <w:color w:val="000000"/>
          <w:szCs w:val="22"/>
        </w:rPr>
        <w:t xml:space="preserve"> (18.2%), Brasil (34.2%), and Europe (15%)</w:t>
      </w:r>
      <w:r>
        <w:rPr>
          <w:rFonts w:ascii="Book Antiqua" w:eastAsia="Book Antiqua" w:hAnsi="Book Antiqua" w:cs="Book Antiqua"/>
          <w:color w:val="000000"/>
          <w:szCs w:val="28"/>
          <w:vertAlign w:val="superscript"/>
        </w:rPr>
        <w:t>[8,10,13,23]</w:t>
      </w:r>
      <w:r>
        <w:rPr>
          <w:rFonts w:ascii="Book Antiqua" w:eastAsia="Book Antiqua" w:hAnsi="Book Antiqua" w:cs="Book Antiqua"/>
          <w:color w:val="000000"/>
          <w:szCs w:val="22"/>
        </w:rPr>
        <w:t>. However, it should be recognized that rates of mortality in selected centers from Japan were well below 5%. In fact, recent reports documented a mortality of 2.4%</w:t>
      </w:r>
      <w:r>
        <w:rPr>
          <w:rFonts w:ascii="Book Antiqua" w:eastAsia="Book Antiqua" w:hAnsi="Book Antiqua" w:cs="Book Antiqua"/>
          <w:color w:val="000000"/>
          <w:szCs w:val="28"/>
          <w:vertAlign w:val="superscript"/>
        </w:rPr>
        <w:t xml:space="preserve">[24] </w:t>
      </w:r>
      <w:r>
        <w:rPr>
          <w:rFonts w:ascii="Book Antiqua" w:eastAsia="Book Antiqua" w:hAnsi="Book Antiqua" w:cs="Book Antiqua"/>
          <w:color w:val="000000"/>
          <w:szCs w:val="22"/>
        </w:rPr>
        <w:t>or even no mortality in patients who underwent HPD for GC or ECC</w:t>
      </w:r>
      <w:r>
        <w:rPr>
          <w:rFonts w:ascii="Book Antiqua" w:eastAsia="Book Antiqua" w:hAnsi="Book Antiqua" w:cs="Book Antiqua"/>
          <w:color w:val="000000"/>
          <w:szCs w:val="28"/>
          <w:vertAlign w:val="superscript"/>
        </w:rPr>
        <w:t>[14,21]</w:t>
      </w:r>
      <w:r>
        <w:rPr>
          <w:rFonts w:ascii="Book Antiqua" w:eastAsia="Book Antiqua" w:hAnsi="Book Antiqua" w:cs="Book Antiqua"/>
          <w:color w:val="000000"/>
          <w:szCs w:val="22"/>
        </w:rPr>
        <w:t>.</w:t>
      </w:r>
    </w:p>
    <w:p w14:paraId="35155446" w14:textId="77777777" w:rsidR="00A77B3E" w:rsidRPr="00AF6E2C" w:rsidRDefault="00F512F7" w:rsidP="00AF6E2C">
      <w:pPr>
        <w:spacing w:line="360" w:lineRule="auto"/>
        <w:ind w:firstLineChars="100" w:firstLine="240"/>
        <w:jc w:val="both"/>
        <w:rPr>
          <w:lang w:eastAsia="zh-CN"/>
        </w:rPr>
      </w:pPr>
      <w:r>
        <w:rPr>
          <w:rFonts w:ascii="Book Antiqua" w:eastAsia="Book Antiqua" w:hAnsi="Book Antiqua" w:cs="Book Antiqua"/>
          <w:color w:val="000000"/>
          <w:szCs w:val="22"/>
        </w:rPr>
        <w:t>The morbidity rates associated to HPD were historically around 80%</w:t>
      </w:r>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The largest single center report of 85 HPD cases for cholangiocarcinoma at the University of Nagoya published in 2012 found a high morbidity (76% of patients with Clavien-Dindo 3 or higher complications), in spite of considerable low operative mortality (2.4%)</w:t>
      </w:r>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xml:space="preserve">. Similar results were reported from Utsumi </w:t>
      </w:r>
      <w:r>
        <w:rPr>
          <w:rFonts w:ascii="Book Antiqua" w:eastAsia="Book Antiqua" w:hAnsi="Book Antiqua" w:cs="Book Antiqua"/>
          <w:i/>
          <w:iCs/>
          <w:color w:val="000000"/>
          <w:szCs w:val="22"/>
        </w:rPr>
        <w:t>et al</w:t>
      </w:r>
      <w:r w:rsidRPr="00AF6E2C">
        <w:rPr>
          <w:rFonts w:ascii="Book Antiqua" w:eastAsia="Book Antiqua" w:hAnsi="Book Antiqua" w:cs="Book Antiqua"/>
          <w:iCs/>
          <w:color w:val="000000"/>
          <w:szCs w:val="28"/>
          <w:vertAlign w:val="superscript"/>
        </w:rPr>
        <w:t>[14]</w:t>
      </w:r>
      <w:r>
        <w:rPr>
          <w:rFonts w:ascii="Book Antiqua" w:eastAsia="Book Antiqua" w:hAnsi="Book Antiqua" w:cs="Book Antiqua"/>
          <w:color w:val="000000"/>
          <w:szCs w:val="22"/>
        </w:rPr>
        <w:t xml:space="preserve"> in a study on 17 patients, where morbidity rate was 88.3% and mortality rate 0%. D’souza </w:t>
      </w:r>
      <w:r>
        <w:rPr>
          <w:rFonts w:ascii="Book Antiqua" w:eastAsia="Book Antiqua" w:hAnsi="Book Antiqua" w:cs="Book Antiqua"/>
          <w:i/>
          <w:iCs/>
          <w:color w:val="000000"/>
          <w:szCs w:val="22"/>
        </w:rPr>
        <w:t>et al</w:t>
      </w:r>
      <w:r w:rsidRPr="00AF6E2C">
        <w:rPr>
          <w:rFonts w:ascii="Book Antiqua" w:eastAsia="Book Antiqua" w:hAnsi="Book Antiqua" w:cs="Book Antiqua"/>
          <w:iCs/>
          <w:color w:val="000000"/>
          <w:szCs w:val="28"/>
          <w:vertAlign w:val="superscript"/>
        </w:rPr>
        <w:t>[10]</w:t>
      </w:r>
      <w:r w:rsidRPr="00AF6E2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found postoperative complications Clavien-Dindo 3–4 in 50% of patients, with a higher rate in patients with ECC (63%) than in those with GC (35%). Welch </w:t>
      </w:r>
      <w:r>
        <w:rPr>
          <w:rFonts w:ascii="Book Antiqua" w:eastAsia="Book Antiqua" w:hAnsi="Book Antiqua" w:cs="Book Antiqua"/>
          <w:i/>
          <w:iCs/>
          <w:color w:val="000000"/>
          <w:szCs w:val="22"/>
        </w:rPr>
        <w:t>et al</w:t>
      </w:r>
      <w:r w:rsidRPr="00AF6E2C">
        <w:rPr>
          <w:rFonts w:ascii="Book Antiqua" w:eastAsia="Book Antiqua" w:hAnsi="Book Antiqua" w:cs="Book Antiqua"/>
          <w:iCs/>
          <w:color w:val="000000"/>
          <w:szCs w:val="28"/>
          <w:vertAlign w:val="superscript"/>
        </w:rPr>
        <w:t>[9]</w:t>
      </w:r>
      <w:r>
        <w:rPr>
          <w:rFonts w:ascii="Book Antiqua" w:eastAsia="Book Antiqua" w:hAnsi="Book Antiqua" w:cs="Book Antiqua"/>
          <w:color w:val="000000"/>
          <w:szCs w:val="22"/>
        </w:rPr>
        <w:t>, in their study promoted from the American College of Surgeons-National Surgical Quality Improvement Program, reported an overall morbidity and mortality for HPD of 87% and 26%, respectively. To note, morbidity and mortality rates were significantly higher when compared to both major hepatectomy (51% and 7.6%) and PD (52% and 1.4%), re</w:t>
      </w:r>
      <w:r w:rsidR="00AF6E2C">
        <w:rPr>
          <w:rFonts w:ascii="Book Antiqua" w:eastAsia="Book Antiqua" w:hAnsi="Book Antiqua" w:cs="Book Antiqua"/>
          <w:color w:val="000000"/>
          <w:szCs w:val="22"/>
        </w:rPr>
        <w:t>spectively</w:t>
      </w:r>
      <w:r>
        <w:rPr>
          <w:rFonts w:ascii="Book Antiqua" w:eastAsia="Book Antiqua" w:hAnsi="Book Antiqua" w:cs="Book Antiqua"/>
          <w:color w:val="000000"/>
          <w:szCs w:val="22"/>
        </w:rPr>
        <w:t xml:space="preserve"> (Table 2)</w:t>
      </w:r>
      <w:r w:rsidR="00AF6E2C">
        <w:rPr>
          <w:rFonts w:ascii="Book Antiqua" w:hAnsi="Book Antiqua" w:cs="Book Antiqua" w:hint="eastAsia"/>
          <w:color w:val="000000"/>
          <w:szCs w:val="22"/>
          <w:lang w:eastAsia="zh-CN"/>
        </w:rPr>
        <w:t>.</w:t>
      </w:r>
    </w:p>
    <w:p w14:paraId="0E4ECEAF" w14:textId="77777777" w:rsidR="00A77B3E" w:rsidRDefault="00F512F7" w:rsidP="008C188C">
      <w:pPr>
        <w:spacing w:line="360" w:lineRule="auto"/>
        <w:ind w:firstLineChars="100" w:firstLine="240"/>
        <w:jc w:val="both"/>
      </w:pPr>
      <w:r>
        <w:rPr>
          <w:rFonts w:ascii="Book Antiqua" w:eastAsia="Book Antiqua" w:hAnsi="Book Antiqua" w:cs="Book Antiqua"/>
          <w:color w:val="000000"/>
          <w:szCs w:val="22"/>
        </w:rPr>
        <w:t>Hepatic failure, pancreatic fistula, biliary fistula and sepsis are the most common and serious postoperative complications of HPD, and also are important predictors of mortality</w:t>
      </w:r>
      <w:r>
        <w:rPr>
          <w:rFonts w:ascii="Book Antiqua" w:eastAsia="Book Antiqua" w:hAnsi="Book Antiqua" w:cs="Book Antiqua"/>
          <w:color w:val="000000"/>
          <w:szCs w:val="28"/>
          <w:vertAlign w:val="superscript"/>
        </w:rPr>
        <w:t>[5,8,9]</w:t>
      </w:r>
      <w:r>
        <w:rPr>
          <w:rFonts w:ascii="Book Antiqua" w:eastAsia="Book Antiqua" w:hAnsi="Book Antiqua" w:cs="Book Antiqua"/>
          <w:color w:val="000000"/>
          <w:szCs w:val="22"/>
        </w:rPr>
        <w:t>. The conspicuous blood losses associated to HPD undoubtedly play an important role in the occurrence of perioperative complications</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w:t>
      </w:r>
    </w:p>
    <w:p w14:paraId="005BCD78" w14:textId="77777777" w:rsidR="00A77B3E" w:rsidRDefault="00F512F7" w:rsidP="008C188C">
      <w:pPr>
        <w:spacing w:line="360" w:lineRule="auto"/>
        <w:ind w:firstLineChars="100" w:firstLine="240"/>
        <w:jc w:val="both"/>
      </w:pPr>
      <w:r>
        <w:rPr>
          <w:rFonts w:ascii="Book Antiqua" w:eastAsia="Book Antiqua" w:hAnsi="Book Antiqua" w:cs="Book Antiqua"/>
          <w:color w:val="000000"/>
          <w:szCs w:val="22"/>
        </w:rPr>
        <w:lastRenderedPageBreak/>
        <w:t>Interestingly, hepatic failure is the most common cause of perioperative death</w:t>
      </w:r>
      <w:r>
        <w:rPr>
          <w:rFonts w:ascii="Book Antiqua" w:eastAsia="Book Antiqua" w:hAnsi="Book Antiqua" w:cs="Book Antiqua"/>
          <w:color w:val="000000"/>
          <w:szCs w:val="28"/>
          <w:vertAlign w:val="superscript"/>
        </w:rPr>
        <w:t>[5,9]</w:t>
      </w:r>
      <w:r>
        <w:rPr>
          <w:rFonts w:ascii="Book Antiqua" w:eastAsia="Book Antiqua" w:hAnsi="Book Antiqua" w:cs="Book Antiqua"/>
          <w:color w:val="000000"/>
          <w:szCs w:val="22"/>
        </w:rPr>
        <w:t>, although different definitions of that condition were encountered in the studies. Most HPDs include a major hepatectomy with removal of a large amount of hepatic mass, which exposes to the risk of leaving an insufficient liver remnant. An effective strategy for improving the safety and feasibility of major hepatectomy has become the preoperative portal vein embolization, that induces atrophy of the segments to be resected and compensatory contralateral hypertrophy of the remnant liver</w:t>
      </w:r>
      <w:r>
        <w:rPr>
          <w:rFonts w:ascii="Book Antiqua" w:eastAsia="Book Antiqua" w:hAnsi="Book Antiqua" w:cs="Book Antiqua"/>
          <w:color w:val="000000"/>
          <w:szCs w:val="28"/>
          <w:vertAlign w:val="superscript"/>
        </w:rPr>
        <w:t>[17,23]</w:t>
      </w:r>
      <w:r>
        <w:rPr>
          <w:rFonts w:ascii="Book Antiqua" w:eastAsia="Book Antiqua" w:hAnsi="Book Antiqua" w:cs="Book Antiqua"/>
          <w:color w:val="000000"/>
          <w:szCs w:val="22"/>
        </w:rPr>
        <w:t xml:space="preserve">. Ebata </w:t>
      </w:r>
      <w:r>
        <w:rPr>
          <w:rFonts w:ascii="Book Antiqua" w:eastAsia="Book Antiqua" w:hAnsi="Book Antiqua" w:cs="Book Antiqua"/>
          <w:i/>
          <w:iCs/>
          <w:color w:val="000000"/>
          <w:szCs w:val="22"/>
        </w:rPr>
        <w:t>et al</w:t>
      </w:r>
      <w:r w:rsidRPr="008C188C">
        <w:rPr>
          <w:rFonts w:ascii="Book Antiqua" w:eastAsia="Book Antiqua" w:hAnsi="Book Antiqua" w:cs="Book Antiqua"/>
          <w:iCs/>
          <w:color w:val="000000"/>
          <w:szCs w:val="28"/>
          <w:vertAlign w:val="superscript"/>
        </w:rPr>
        <w:t>[24]</w:t>
      </w:r>
      <w:r w:rsidR="008C188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among 85 patients receiving HPD, performed preoperative portal vein embolization in 78.8% of cases. In the experience of Fukami </w:t>
      </w:r>
      <w:r>
        <w:rPr>
          <w:rFonts w:ascii="Book Antiqua" w:eastAsia="Book Antiqua" w:hAnsi="Book Antiqua" w:cs="Book Antiqua"/>
          <w:i/>
          <w:iCs/>
          <w:color w:val="000000"/>
          <w:szCs w:val="22"/>
        </w:rPr>
        <w:t>et al</w:t>
      </w:r>
      <w:r w:rsidRPr="008C188C">
        <w:rPr>
          <w:rFonts w:ascii="Book Antiqua" w:eastAsia="Book Antiqua" w:hAnsi="Book Antiqua" w:cs="Book Antiqua"/>
          <w:iCs/>
          <w:color w:val="000000"/>
          <w:szCs w:val="28"/>
          <w:vertAlign w:val="superscript"/>
        </w:rPr>
        <w:t>[15]</w:t>
      </w:r>
      <w:r w:rsidR="008C188C" w:rsidRPr="008C188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criteria for preoperative portal vein embolization before HPD were right hepatectomy with a future re</w:t>
      </w:r>
      <w:r w:rsidR="00E16DEE">
        <w:rPr>
          <w:rFonts w:ascii="Book Antiqua" w:eastAsia="Book Antiqua" w:hAnsi="Book Antiqua" w:cs="Book Antiqua"/>
          <w:color w:val="000000"/>
          <w:szCs w:val="22"/>
        </w:rPr>
        <w:t>mnant liver volume less than 40</w:t>
      </w:r>
      <w:r>
        <w:rPr>
          <w:rFonts w:ascii="Book Antiqua" w:eastAsia="Book Antiqua" w:hAnsi="Book Antiqua" w:cs="Book Antiqua"/>
          <w:color w:val="000000"/>
          <w:szCs w:val="22"/>
        </w:rPr>
        <w:t>%. In spite of preoperative portal vein embolization, in some cases a desirable future liver remnant cannot be achieved, and volume increases and rapid tumour progression can occur while waiting for surgery. In those cases, HPD including liver parenchymal sparing surgery such as mesohepatectomy or central liver resection, may be used instead of typical major hepatectomy</w:t>
      </w:r>
      <w:r>
        <w:rPr>
          <w:rFonts w:ascii="Book Antiqua" w:eastAsia="Book Antiqua" w:hAnsi="Book Antiqua" w:cs="Book Antiqua"/>
          <w:color w:val="000000"/>
          <w:szCs w:val="28"/>
          <w:vertAlign w:val="superscript"/>
        </w:rPr>
        <w:t>[25,26]</w:t>
      </w:r>
      <w:r>
        <w:rPr>
          <w:rFonts w:ascii="Book Antiqua" w:eastAsia="Book Antiqua" w:hAnsi="Book Antiqua" w:cs="Book Antiqua"/>
          <w:color w:val="000000"/>
          <w:szCs w:val="22"/>
        </w:rPr>
        <w:t>. It should be taken into account that postoperative performance of the remnant liver is not only a matter of volume, in fact it is related also to the underlying liver function that need to be assessed with clinical examination, biochemistry, and other liver function tests</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The technique of liver partition and portal vein ligation surgery</w:t>
      </w:r>
      <w:r>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that has been used to rapidly enhance the volume of the liver remnant is associated to considerable mortality</w:t>
      </w:r>
      <w:r w:rsidR="00B85D6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and morbidity rates, and has no place in patients candidates to HPD</w:t>
      </w:r>
      <w:r>
        <w:rPr>
          <w:rFonts w:ascii="Book Antiqua" w:eastAsia="Book Antiqua" w:hAnsi="Book Antiqua" w:cs="Book Antiqua"/>
          <w:color w:val="000000"/>
          <w:szCs w:val="28"/>
          <w:vertAlign w:val="superscript"/>
        </w:rPr>
        <w:t>[2,25]</w:t>
      </w:r>
      <w:r>
        <w:rPr>
          <w:rFonts w:ascii="Book Antiqua" w:eastAsia="Book Antiqua" w:hAnsi="Book Antiqua" w:cs="Book Antiqua"/>
          <w:color w:val="000000"/>
          <w:szCs w:val="22"/>
        </w:rPr>
        <w:t>.</w:t>
      </w:r>
    </w:p>
    <w:p w14:paraId="5CE6296B" w14:textId="77777777" w:rsidR="00A77B3E" w:rsidRDefault="00571792" w:rsidP="00571792">
      <w:pPr>
        <w:spacing w:line="360" w:lineRule="auto"/>
        <w:ind w:firstLineChars="100" w:firstLine="240"/>
        <w:jc w:val="both"/>
      </w:pPr>
      <w:r>
        <w:rPr>
          <w:rFonts w:ascii="Book Antiqua" w:eastAsia="Book Antiqua" w:hAnsi="Book Antiqua" w:cs="Book Antiqua"/>
          <w:color w:val="000000"/>
          <w:szCs w:val="22"/>
        </w:rPr>
        <w:t>According</w:t>
      </w:r>
      <w:r w:rsidR="00F512F7">
        <w:rPr>
          <w:rFonts w:ascii="Book Antiqua" w:eastAsia="Book Antiqua" w:hAnsi="Book Antiqua" w:cs="Book Antiqua"/>
          <w:color w:val="000000"/>
          <w:szCs w:val="22"/>
        </w:rPr>
        <w:t xml:space="preserve"> to Shimuzu </w:t>
      </w:r>
      <w:r w:rsidR="00F512F7">
        <w:rPr>
          <w:rFonts w:ascii="Book Antiqua" w:eastAsia="Book Antiqua" w:hAnsi="Book Antiqua" w:cs="Book Antiqua"/>
          <w:i/>
          <w:iCs/>
          <w:color w:val="000000"/>
          <w:szCs w:val="22"/>
        </w:rPr>
        <w:t>et al</w:t>
      </w:r>
      <w:r w:rsidR="00F512F7" w:rsidRPr="00571792">
        <w:rPr>
          <w:rFonts w:ascii="Book Antiqua" w:eastAsia="Book Antiqua" w:hAnsi="Book Antiqua" w:cs="Book Antiqua"/>
          <w:iCs/>
          <w:color w:val="000000"/>
          <w:szCs w:val="28"/>
          <w:vertAlign w:val="superscript"/>
        </w:rPr>
        <w:t>[28]</w:t>
      </w:r>
      <w:r w:rsidR="00F512F7">
        <w:rPr>
          <w:rFonts w:ascii="Book Antiqua" w:eastAsia="Book Antiqua" w:hAnsi="Book Antiqua" w:cs="Book Antiqua"/>
          <w:color w:val="000000"/>
          <w:szCs w:val="22"/>
        </w:rPr>
        <w:t xml:space="preserve">, the indications for HPD in patients 70 years or older should be carefully considered, because they may require greater liver remnant volume in order to avoid the occurrence of postoperative liver failure. </w:t>
      </w:r>
    </w:p>
    <w:p w14:paraId="04CFC9E3" w14:textId="77777777" w:rsidR="00A77B3E" w:rsidRDefault="00F512F7" w:rsidP="00571792">
      <w:pPr>
        <w:spacing w:line="360" w:lineRule="auto"/>
        <w:ind w:firstLineChars="100" w:firstLine="240"/>
        <w:jc w:val="both"/>
      </w:pPr>
      <w:r>
        <w:rPr>
          <w:rFonts w:ascii="Book Antiqua" w:eastAsia="Book Antiqua" w:hAnsi="Book Antiqua" w:cs="Book Antiqua"/>
          <w:color w:val="000000"/>
          <w:szCs w:val="22"/>
        </w:rPr>
        <w:t>In the pathogenesis of hepatic failure after HPD, also preoperative hyperbilirubinemia plays an important role</w:t>
      </w:r>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 xml:space="preserve">. The effects of the biliary stasis on the liver remnant include impaired function of hepatocyte mitochondria, impaired activity of microsomial mixed function oxidase, and in general increased predisposition to </w:t>
      </w:r>
      <w:r>
        <w:rPr>
          <w:rFonts w:ascii="Book Antiqua" w:eastAsia="Book Antiqua" w:hAnsi="Book Antiqua" w:cs="Book Antiqua"/>
          <w:color w:val="000000"/>
          <w:szCs w:val="22"/>
        </w:rPr>
        <w:lastRenderedPageBreak/>
        <w:t>endotoxemia</w:t>
      </w:r>
      <w:r>
        <w:rPr>
          <w:rFonts w:ascii="Book Antiqua" w:eastAsia="Book Antiqua" w:hAnsi="Book Antiqua" w:cs="Book Antiqua"/>
          <w:color w:val="000000"/>
          <w:szCs w:val="28"/>
          <w:vertAlign w:val="superscript"/>
        </w:rPr>
        <w:t>[5,29]</w:t>
      </w:r>
      <w:r>
        <w:rPr>
          <w:rFonts w:ascii="Book Antiqua" w:eastAsia="Book Antiqua" w:hAnsi="Book Antiqua" w:cs="Book Antiqua"/>
          <w:color w:val="000000"/>
          <w:szCs w:val="22"/>
        </w:rPr>
        <w:t>. The role of preoperative biliary drainage of jaundiced patients scheduled for PD remains questioned</w:t>
      </w:r>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However, authors suggested that biliary drainage may be appropriate before HPD, especially when major hepatectomy is planned</w:t>
      </w:r>
      <w:r>
        <w:rPr>
          <w:rFonts w:ascii="Book Antiqua" w:eastAsia="Book Antiqua" w:hAnsi="Book Antiqua" w:cs="Book Antiqua"/>
          <w:color w:val="000000"/>
          <w:szCs w:val="28"/>
          <w:vertAlign w:val="superscript"/>
        </w:rPr>
        <w:t>[10,11,30,31]</w:t>
      </w:r>
      <w:r>
        <w:rPr>
          <w:rFonts w:ascii="Book Antiqua" w:eastAsia="Book Antiqua" w:hAnsi="Book Antiqua" w:cs="Book Antiqua"/>
          <w:color w:val="000000"/>
          <w:szCs w:val="22"/>
        </w:rPr>
        <w:t>.</w:t>
      </w:r>
    </w:p>
    <w:p w14:paraId="3280CD6D" w14:textId="77777777" w:rsidR="00A77B3E" w:rsidRDefault="00F512F7" w:rsidP="006C5107">
      <w:pPr>
        <w:spacing w:line="360" w:lineRule="auto"/>
        <w:ind w:firstLineChars="100" w:firstLine="240"/>
        <w:jc w:val="both"/>
      </w:pPr>
      <w:r>
        <w:rPr>
          <w:rFonts w:ascii="Book Antiqua" w:eastAsia="Book Antiqua" w:hAnsi="Book Antiqua" w:cs="Book Antiqua"/>
          <w:color w:val="000000"/>
          <w:szCs w:val="22"/>
        </w:rPr>
        <w:t>Another primary concern in patients undergoing HPD is the occurrence of pancreatic fistula</w:t>
      </w:r>
      <w:r>
        <w:rPr>
          <w:rFonts w:ascii="Book Antiqua" w:eastAsia="Book Antiqua" w:hAnsi="Book Antiqua" w:cs="Book Antiqua"/>
          <w:color w:val="000000"/>
          <w:szCs w:val="28"/>
          <w:vertAlign w:val="superscript"/>
        </w:rPr>
        <w:t>[32-34]</w:t>
      </w:r>
      <w:r>
        <w:rPr>
          <w:rFonts w:ascii="Book Antiqua" w:eastAsia="Book Antiqua" w:hAnsi="Book Antiqua" w:cs="Book Antiqua"/>
          <w:color w:val="000000"/>
          <w:szCs w:val="22"/>
        </w:rPr>
        <w:t>. Postoperative pancreatic fistula is associated with other serious complications (especiallly intraabdominal hemorrhage and formation of abscesses) and mortality after PD</w:t>
      </w:r>
      <w:r>
        <w:rPr>
          <w:rFonts w:ascii="Book Antiqua" w:eastAsia="Book Antiqua" w:hAnsi="Book Antiqua" w:cs="Book Antiqua"/>
          <w:color w:val="000000"/>
          <w:szCs w:val="28"/>
          <w:vertAlign w:val="superscript"/>
        </w:rPr>
        <w:t>[10,17,34]</w:t>
      </w:r>
      <w:r>
        <w:rPr>
          <w:rFonts w:ascii="Book Antiqua" w:eastAsia="Book Antiqua" w:hAnsi="Book Antiqua" w:cs="Book Antiqua"/>
          <w:color w:val="000000"/>
          <w:szCs w:val="22"/>
        </w:rPr>
        <w:t>. Hepatic hilar clamping during liver resection, that usually follows PD, may induce venous congestion in the remnant pancreas that might facilitate pancreatic fistula formation</w:t>
      </w:r>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To prevent a pancreatic fistula after HPD different methods have been used such external drainage of pancreatic juice by inserting a tube into the main pancreatic duct</w:t>
      </w:r>
      <w:r>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2"/>
        </w:rPr>
        <w:t>, that can also be followed by second-stage pancreatojejunostomy</w:t>
      </w:r>
      <w:r>
        <w:rPr>
          <w:rFonts w:ascii="Book Antiqua" w:eastAsia="Book Antiqua" w:hAnsi="Book Antiqua" w:cs="Book Antiqua"/>
          <w:color w:val="000000"/>
          <w:szCs w:val="28"/>
          <w:vertAlign w:val="superscript"/>
        </w:rPr>
        <w:t>[36]</w:t>
      </w:r>
      <w:r>
        <w:rPr>
          <w:rFonts w:ascii="Book Antiqua" w:eastAsia="Book Antiqua" w:hAnsi="Book Antiqua" w:cs="Book Antiqua"/>
          <w:color w:val="000000"/>
          <w:szCs w:val="22"/>
        </w:rPr>
        <w:t>, and wrapping an omental flap around the dissected gastroduodenal artery</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xml:space="preserve">. Fukami </w:t>
      </w:r>
      <w:r>
        <w:rPr>
          <w:rFonts w:ascii="Book Antiqua" w:eastAsia="Book Antiqua" w:hAnsi="Book Antiqua" w:cs="Book Antiqua"/>
          <w:i/>
          <w:iCs/>
          <w:color w:val="000000"/>
          <w:szCs w:val="22"/>
        </w:rPr>
        <w:t>et al</w:t>
      </w:r>
      <w:r w:rsidRPr="00940D57">
        <w:rPr>
          <w:rFonts w:ascii="Book Antiqua" w:eastAsia="Book Antiqua" w:hAnsi="Book Antiqua" w:cs="Book Antiqua"/>
          <w:iCs/>
          <w:color w:val="000000"/>
          <w:szCs w:val="28"/>
          <w:vertAlign w:val="superscript"/>
        </w:rPr>
        <w:t>[15]</w:t>
      </w:r>
      <w:r>
        <w:rPr>
          <w:rFonts w:ascii="Book Antiqua" w:eastAsia="Book Antiqua" w:hAnsi="Book Antiqua" w:cs="Book Antiqua"/>
          <w:color w:val="000000"/>
          <w:szCs w:val="22"/>
        </w:rPr>
        <w:t xml:space="preserve"> routinely employed an external pancreatojejunostomy stent in their series including 38 HPDs. Othe</w:t>
      </w:r>
      <w:r w:rsidR="00323EAB">
        <w:rPr>
          <w:rFonts w:ascii="Book Antiqua" w:eastAsia="Book Antiqua" w:hAnsi="Book Antiqua" w:cs="Book Antiqua"/>
          <w:color w:val="000000"/>
          <w:szCs w:val="22"/>
        </w:rPr>
        <w:t>r possible complications, which</w:t>
      </w:r>
      <w:r>
        <w:rPr>
          <w:rFonts w:ascii="Book Antiqua" w:eastAsia="Book Antiqua" w:hAnsi="Book Antiqua" w:cs="Book Antiqua"/>
          <w:color w:val="000000"/>
          <w:szCs w:val="22"/>
        </w:rPr>
        <w:t xml:space="preserve"> can orginate from the combination of heptic resection and PD were delayed gastric emptying, hemorrhage, multi-organ failure, liver abscess, suppurative cholangitis, peritonitis, metabolic acidosis, portal vein thrombosis, sepsis, and hepaticojejunostomy leakage</w:t>
      </w:r>
      <w:r>
        <w:rPr>
          <w:rFonts w:ascii="Book Antiqua" w:eastAsia="Book Antiqua" w:hAnsi="Book Antiqua" w:cs="Book Antiqua"/>
          <w:color w:val="000000"/>
          <w:szCs w:val="28"/>
          <w:vertAlign w:val="superscript"/>
        </w:rPr>
        <w:t>[5,8-10,20]</w:t>
      </w:r>
      <w:r>
        <w:rPr>
          <w:rFonts w:ascii="Book Antiqua" w:eastAsia="Book Antiqua" w:hAnsi="Book Antiqua" w:cs="Book Antiqua"/>
          <w:color w:val="000000"/>
          <w:szCs w:val="22"/>
        </w:rPr>
        <w:t>. Some authors have proposed technical variants like ‘pancreatic sparing resection’ during HPD with the aim to reduce mortality and morbidity linked to HPD</w:t>
      </w:r>
      <w:r>
        <w:rPr>
          <w:rFonts w:ascii="Book Antiqua" w:eastAsia="Book Antiqua" w:hAnsi="Book Antiqua" w:cs="Book Antiqua"/>
          <w:color w:val="000000"/>
          <w:szCs w:val="28"/>
          <w:vertAlign w:val="superscript"/>
        </w:rPr>
        <w:t>[11,20]</w:t>
      </w:r>
      <w:r>
        <w:rPr>
          <w:rFonts w:ascii="Book Antiqua" w:eastAsia="Book Antiqua" w:hAnsi="Book Antiqua" w:cs="Book Antiqua"/>
          <w:color w:val="000000"/>
          <w:szCs w:val="22"/>
        </w:rPr>
        <w:t>, but no conclusions can be drawn at this stage due to the paucity of reports.</w:t>
      </w:r>
    </w:p>
    <w:p w14:paraId="12559EC6" w14:textId="77777777" w:rsidR="00A77B3E" w:rsidRDefault="00F512F7" w:rsidP="009452F3">
      <w:pPr>
        <w:spacing w:line="360" w:lineRule="auto"/>
        <w:ind w:firstLineChars="100" w:firstLine="240"/>
        <w:jc w:val="both"/>
      </w:pPr>
      <w:r>
        <w:rPr>
          <w:rFonts w:ascii="Book Antiqua" w:eastAsia="Book Antiqua" w:hAnsi="Book Antiqua" w:cs="Book Antiqua"/>
          <w:color w:val="000000"/>
          <w:szCs w:val="22"/>
        </w:rPr>
        <w:t>High body mass index is a known independent risk factor for morbidity after HPD</w:t>
      </w:r>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Since body mass index of Japanese people is lower than Western people, this finding might partially explain the better outcomes observed in Japanese series.</w:t>
      </w:r>
    </w:p>
    <w:p w14:paraId="79B8D30A" w14:textId="77777777" w:rsidR="00A77B3E" w:rsidRDefault="00F512F7" w:rsidP="009452F3">
      <w:pPr>
        <w:spacing w:line="360" w:lineRule="auto"/>
        <w:ind w:firstLineChars="100" w:firstLine="240"/>
        <w:jc w:val="both"/>
      </w:pPr>
      <w:r>
        <w:rPr>
          <w:rFonts w:ascii="Book Antiqua" w:eastAsia="Book Antiqua" w:hAnsi="Book Antiqua" w:cs="Book Antiqua"/>
          <w:color w:val="000000"/>
          <w:szCs w:val="22"/>
        </w:rPr>
        <w:t>A careful patient selection and a multidisciplinary approach are essential issues to limit the occurrence and severity of complications of HPD</w:t>
      </w:r>
      <w:r>
        <w:rPr>
          <w:rFonts w:ascii="Book Antiqua" w:eastAsia="Book Antiqua" w:hAnsi="Book Antiqua" w:cs="Book Antiqua"/>
          <w:color w:val="000000"/>
          <w:szCs w:val="28"/>
          <w:vertAlign w:val="superscript"/>
        </w:rPr>
        <w:t>[37]</w:t>
      </w:r>
      <w:r>
        <w:rPr>
          <w:rFonts w:ascii="Book Antiqua" w:eastAsia="Book Antiqua" w:hAnsi="Book Antiqua" w:cs="Book Antiqua"/>
          <w:color w:val="000000"/>
          <w:szCs w:val="22"/>
        </w:rPr>
        <w:t>. An accurate assessment of nutritional status can be useful to stratify the perioperative risk of complications in order to optimize preoperative conditions as much as possible</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w:t>
      </w:r>
    </w:p>
    <w:p w14:paraId="428520EA" w14:textId="77777777" w:rsidR="00A77B3E" w:rsidRDefault="00F512F7" w:rsidP="009452F3">
      <w:pPr>
        <w:spacing w:line="360" w:lineRule="auto"/>
        <w:ind w:firstLineChars="100" w:firstLine="240"/>
        <w:jc w:val="both"/>
      </w:pPr>
      <w:r>
        <w:rPr>
          <w:rFonts w:ascii="Book Antiqua" w:eastAsia="Book Antiqua" w:hAnsi="Book Antiqua" w:cs="Book Antiqua"/>
          <w:color w:val="000000"/>
          <w:szCs w:val="22"/>
        </w:rPr>
        <w:lastRenderedPageBreak/>
        <w:t>In summary, from the recent literature one can argue that HPD including simultaneous major hepatic resection and PD remains an intervention with a high risk of complications, although low perioperative mortality rates can be reached in insitutions with high expertise. Centralization in centers of excellence of patients who can benefit from HPD may be a strategy to improve outcomes</w:t>
      </w:r>
      <w:r>
        <w:rPr>
          <w:rFonts w:ascii="Book Antiqua" w:eastAsia="Book Antiqua" w:hAnsi="Book Antiqua" w:cs="Book Antiqua"/>
          <w:color w:val="000000"/>
          <w:szCs w:val="28"/>
          <w:vertAlign w:val="superscript"/>
        </w:rPr>
        <w:t>[9,</w:t>
      </w:r>
      <w:r>
        <w:rPr>
          <w:rFonts w:ascii="Book Antiqua" w:eastAsia="Book Antiqua" w:hAnsi="Book Antiqua" w:cs="Book Antiqua"/>
          <w:caps/>
          <w:color w:val="000000"/>
          <w:szCs w:val="18"/>
          <w:vertAlign w:val="superscript"/>
        </w:rPr>
        <w:t>38]</w:t>
      </w:r>
      <w:r>
        <w:rPr>
          <w:rFonts w:ascii="Book Antiqua" w:eastAsia="Book Antiqua" w:hAnsi="Book Antiqua" w:cs="Book Antiqua"/>
          <w:color w:val="000000"/>
          <w:szCs w:val="22"/>
        </w:rPr>
        <w:t xml:space="preserve">. </w:t>
      </w:r>
    </w:p>
    <w:p w14:paraId="084C9BA2" w14:textId="77777777" w:rsidR="00A77B3E" w:rsidRDefault="00A77B3E">
      <w:pPr>
        <w:spacing w:line="360" w:lineRule="auto"/>
        <w:ind w:firstLine="708"/>
        <w:jc w:val="both"/>
      </w:pPr>
    </w:p>
    <w:p w14:paraId="7DFB5B88" w14:textId="77777777" w:rsidR="00A77B3E" w:rsidRDefault="00F512F7">
      <w:pPr>
        <w:spacing w:line="360" w:lineRule="auto"/>
        <w:jc w:val="both"/>
      </w:pPr>
      <w:r>
        <w:rPr>
          <w:rFonts w:ascii="Book Antiqua" w:eastAsia="Book Antiqua" w:hAnsi="Book Antiqua" w:cs="Book Antiqua"/>
          <w:b/>
          <w:bCs/>
          <w:i/>
          <w:iCs/>
          <w:color w:val="000000"/>
          <w:szCs w:val="22"/>
        </w:rPr>
        <w:t>Survival outcomes</w:t>
      </w:r>
    </w:p>
    <w:p w14:paraId="2EF36DC3" w14:textId="77777777" w:rsidR="00A77B3E" w:rsidRDefault="00F512F7" w:rsidP="009452F3">
      <w:pPr>
        <w:spacing w:line="360" w:lineRule="auto"/>
        <w:jc w:val="both"/>
      </w:pPr>
      <w:r>
        <w:rPr>
          <w:rFonts w:ascii="Book Antiqua" w:eastAsia="Book Antiqua" w:hAnsi="Book Antiqua" w:cs="Book Antiqua"/>
          <w:color w:val="000000"/>
          <w:szCs w:val="22"/>
        </w:rPr>
        <w:t>While patients with GC and ECC have in general a poor prognosis, long survival outcomes can be achieved in selected patients with R0 resection, since it has been demonstrated that negative margin is the most prognostic factor influencing long term survival after resection</w:t>
      </w:r>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HPD carried out with curative intent with free margins has been reported to obtain acceptable survival outcomes, although important differences exist between GC and ECC, having the former a worst prognosis. For that reason, some authors have underscored that HPD can be considered an acceptable option for ECC, but have questioned its utility in patients with GC</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In fact, some authors underscored that no patients who received HPD for advanced </w:t>
      </w:r>
      <w:r w:rsidR="002C73F6">
        <w:rPr>
          <w:rFonts w:ascii="Book Antiqua" w:hAnsi="Book Antiqua" w:cs="Book Antiqua" w:hint="eastAsia"/>
          <w:color w:val="000000"/>
          <w:szCs w:val="22"/>
          <w:lang w:eastAsia="zh-CN"/>
        </w:rPr>
        <w:t>GC</w:t>
      </w:r>
      <w:r>
        <w:rPr>
          <w:rFonts w:ascii="Book Antiqua" w:eastAsia="Book Antiqua" w:hAnsi="Book Antiqua" w:cs="Book Antiqua"/>
          <w:color w:val="000000"/>
          <w:szCs w:val="22"/>
        </w:rPr>
        <w:t xml:space="preserve"> survived after 5 years in their experience</w:t>
      </w:r>
      <w:r>
        <w:rPr>
          <w:rFonts w:ascii="Book Antiqua" w:eastAsia="Book Antiqua" w:hAnsi="Book Antiqua" w:cs="Book Antiqua"/>
          <w:color w:val="000000"/>
          <w:szCs w:val="28"/>
          <w:vertAlign w:val="superscript"/>
        </w:rPr>
        <w:t>[39,40]</w:t>
      </w:r>
      <w:r>
        <w:rPr>
          <w:rFonts w:ascii="Book Antiqua" w:eastAsia="Book Antiqua" w:hAnsi="Book Antiqua" w:cs="Book Antiqua"/>
          <w:color w:val="000000"/>
          <w:szCs w:val="22"/>
        </w:rPr>
        <w:t xml:space="preserve">. On the contrary, Mizuno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rPr>
        <w:t xml:space="preserve"> among 38 patients with G</w:t>
      </w:r>
      <w:r w:rsidR="00374CAD">
        <w:rPr>
          <w:rFonts w:ascii="Book Antiqua" w:eastAsia="Book Antiqua" w:hAnsi="Book Antiqua" w:cs="Book Antiqua"/>
          <w:color w:val="000000"/>
          <w:szCs w:val="22"/>
        </w:rPr>
        <w:t>C submitted to HPD reported a 5</w:t>
      </w:r>
      <w:r w:rsidR="00374CAD">
        <w:rPr>
          <w:rFonts w:ascii="Book Antiqua" w:hAnsi="Book Antiqua" w:cs="Book Antiqua" w:hint="eastAsia"/>
          <w:color w:val="000000"/>
          <w:szCs w:val="22"/>
          <w:lang w:eastAsia="zh-CN"/>
        </w:rPr>
        <w:t>-</w:t>
      </w:r>
      <w:r>
        <w:rPr>
          <w:rFonts w:ascii="Book Antiqua" w:eastAsia="Book Antiqua" w:hAnsi="Book Antiqua" w:cs="Book Antiqua"/>
          <w:color w:val="000000"/>
          <w:szCs w:val="22"/>
        </w:rPr>
        <w:t>year survival of 11%</w:t>
      </w:r>
      <w:r>
        <w:rPr>
          <w:rFonts w:ascii="Book Antiqua" w:eastAsia="Book Antiqua" w:hAnsi="Book Antiqua" w:cs="Book Antiqua"/>
          <w:color w:val="000000"/>
          <w:szCs w:val="28"/>
          <w:vertAlign w:val="superscript"/>
        </w:rPr>
        <w:t>[37]</w:t>
      </w:r>
      <w:r>
        <w:rPr>
          <w:rFonts w:ascii="Book Antiqua" w:eastAsia="Book Antiqua" w:hAnsi="Book Antiqua" w:cs="Book Antiqua"/>
          <w:color w:val="000000"/>
          <w:szCs w:val="22"/>
        </w:rPr>
        <w:t xml:space="preserve"> . To note, two study reported comparable survival between patients</w:t>
      </w:r>
      <w:r w:rsidR="00B85D6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who underwent HPD for GD or ECC</w:t>
      </w:r>
      <w:r>
        <w:rPr>
          <w:rFonts w:ascii="Book Antiqua" w:eastAsia="Book Antiqua" w:hAnsi="Book Antiqua" w:cs="Book Antiqua"/>
          <w:color w:val="000000"/>
          <w:szCs w:val="28"/>
          <w:vertAlign w:val="superscript"/>
        </w:rPr>
        <w:t>[21,41]</w:t>
      </w:r>
      <w:r>
        <w:rPr>
          <w:rFonts w:ascii="Book Antiqua" w:eastAsia="Book Antiqua" w:hAnsi="Book Antiqua" w:cs="Book Antiqua"/>
          <w:color w:val="000000"/>
          <w:szCs w:val="22"/>
        </w:rPr>
        <w:t xml:space="preserve">. </w:t>
      </w:r>
    </w:p>
    <w:p w14:paraId="4BC6A755" w14:textId="5149EC2B" w:rsidR="00A77B3E" w:rsidRDefault="00F512F7" w:rsidP="00374CAD">
      <w:pPr>
        <w:spacing w:line="360" w:lineRule="auto"/>
        <w:ind w:firstLineChars="100" w:firstLine="240"/>
        <w:jc w:val="both"/>
      </w:pPr>
      <w:r>
        <w:rPr>
          <w:rFonts w:ascii="Book Antiqua" w:eastAsia="Book Antiqua" w:hAnsi="Book Antiqua" w:cs="Book Antiqua"/>
          <w:color w:val="000000"/>
          <w:szCs w:val="22"/>
        </w:rPr>
        <w:t xml:space="preserve">In general, advancement in multimodality treatment of biliary cancer has led to improvement in survival after HPD in both GC and ECC in the last ten years. </w:t>
      </w:r>
      <w:r w:rsidR="00374CAD">
        <w:rPr>
          <w:rFonts w:ascii="Book Antiqua" w:hAnsi="Book Antiqua" w:cs="Book Antiqua" w:hint="eastAsia"/>
          <w:color w:val="000000"/>
          <w:szCs w:val="22"/>
          <w:lang w:eastAsia="zh-CN"/>
        </w:rPr>
        <w:t>Zhou</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Pr="00374CAD">
        <w:rPr>
          <w:rFonts w:ascii="Book Antiqua" w:eastAsia="Book Antiqua" w:hAnsi="Book Antiqua" w:cs="Book Antiqua"/>
          <w:iCs/>
          <w:color w:val="000000"/>
          <w:szCs w:val="28"/>
          <w:vertAlign w:val="superscript"/>
        </w:rPr>
        <w:t>[5]</w:t>
      </w:r>
      <w:r>
        <w:rPr>
          <w:rFonts w:ascii="Book Antiqua" w:eastAsia="Book Antiqua" w:hAnsi="Book Antiqua" w:cs="Book Antiqua"/>
          <w:color w:val="000000"/>
          <w:szCs w:val="22"/>
        </w:rPr>
        <w:t xml:space="preserve"> in a review including studies published until 2014, reported that the 5-year overall survival in patients who underwent HPD with R0 resection ranged between 18</w:t>
      </w:r>
      <w:r w:rsidR="00954B4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68.8% (median 51.3%), while it was 0% in</w:t>
      </w:r>
      <w:r w:rsidR="00954B43">
        <w:rPr>
          <w:rFonts w:ascii="Book Antiqua" w:eastAsia="Book Antiqua" w:hAnsi="Book Antiqua" w:cs="Book Antiqua"/>
          <w:color w:val="000000"/>
          <w:szCs w:val="22"/>
        </w:rPr>
        <w:t xml:space="preserve"> those with R1 or R2 resection.</w:t>
      </w:r>
      <w:r>
        <w:rPr>
          <w:rFonts w:ascii="Book Antiqua" w:eastAsia="Book Antiqua" w:hAnsi="Book Antiqua" w:cs="Book Antiqua"/>
          <w:color w:val="000000"/>
          <w:szCs w:val="22"/>
        </w:rPr>
        <w:t xml:space="preserve"> The median 5-year survival rate of</w:t>
      </w:r>
      <w:r w:rsidR="00611402">
        <w:rPr>
          <w:rFonts w:ascii="Book Antiqua" w:eastAsia="Book Antiqua" w:hAnsi="Book Antiqua" w:cs="Book Antiqua"/>
          <w:color w:val="000000"/>
          <w:szCs w:val="22"/>
        </w:rPr>
        <w:t xml:space="preserve"> patients receiving HPD was 33%</w:t>
      </w:r>
      <w:r>
        <w:rPr>
          <w:rFonts w:ascii="Book Antiqua" w:eastAsia="Book Antiqua" w:hAnsi="Book Antiqua" w:cs="Book Antiqua"/>
          <w:color w:val="000000"/>
          <w:szCs w:val="22"/>
        </w:rPr>
        <w:t xml:space="preserve"> and 10.4% for patients with ECC and GC, respectively. In another review from Ebata </w:t>
      </w:r>
      <w:r>
        <w:rPr>
          <w:rFonts w:ascii="Book Antiqua" w:eastAsia="Book Antiqua" w:hAnsi="Book Antiqua" w:cs="Book Antiqua"/>
          <w:i/>
          <w:iCs/>
          <w:color w:val="000000"/>
          <w:szCs w:val="22"/>
        </w:rPr>
        <w:t>et al</w:t>
      </w:r>
      <w:r w:rsidRPr="00954B43">
        <w:rPr>
          <w:rFonts w:ascii="Book Antiqua" w:eastAsia="Book Antiqua" w:hAnsi="Book Antiqua" w:cs="Book Antiqua"/>
          <w:iCs/>
          <w:color w:val="000000"/>
          <w:szCs w:val="28"/>
          <w:vertAlign w:val="superscript"/>
        </w:rPr>
        <w:t>[1]</w:t>
      </w:r>
      <w:r>
        <w:rPr>
          <w:rFonts w:ascii="Book Antiqua" w:eastAsia="Book Antiqua" w:hAnsi="Book Antiqua" w:cs="Book Antiqua"/>
          <w:color w:val="000000"/>
          <w:szCs w:val="22"/>
        </w:rPr>
        <w:t>, including the studies published between 2000 and 2013, the 5-year survival rates were 12</w:t>
      </w:r>
      <w:r w:rsidR="00954B43">
        <w:rPr>
          <w:rFonts w:ascii="Book Antiqua" w:hAnsi="Book Antiqua" w:cs="Book Antiqua" w:hint="eastAsia"/>
          <w:color w:val="000000"/>
          <w:szCs w:val="22"/>
          <w:lang w:eastAsia="zh-CN"/>
        </w:rPr>
        <w:t>%</w:t>
      </w:r>
      <w:r>
        <w:rPr>
          <w:rFonts w:ascii="Book Antiqua" w:eastAsia="Book Antiqua" w:hAnsi="Book Antiqua" w:cs="Book Antiqua"/>
          <w:color w:val="000000"/>
          <w:szCs w:val="22"/>
        </w:rPr>
        <w:t>-64% for ECC and 0</w:t>
      </w:r>
      <w:r w:rsidR="00954B43">
        <w:rPr>
          <w:rFonts w:ascii="Book Antiqua" w:hAnsi="Book Antiqua" w:cs="Book Antiqua" w:hint="eastAsia"/>
          <w:color w:val="000000"/>
          <w:szCs w:val="22"/>
          <w:lang w:eastAsia="zh-CN"/>
        </w:rPr>
        <w:t>%</w:t>
      </w:r>
      <w:r>
        <w:rPr>
          <w:rFonts w:ascii="Book Antiqua" w:eastAsia="Book Antiqua" w:hAnsi="Book Antiqua" w:cs="Book Antiqua"/>
          <w:color w:val="000000"/>
          <w:szCs w:val="22"/>
        </w:rPr>
        <w:t>-25% for GC</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It is important to look with attention at more recent cohort studies on HPD, in that better survival outcomes were observed. In a multicenter study from </w:t>
      </w:r>
      <w:r>
        <w:rPr>
          <w:rFonts w:ascii="Book Antiqua" w:eastAsia="Book Antiqua" w:hAnsi="Book Antiqua" w:cs="Book Antiqua"/>
          <w:color w:val="000000"/>
          <w:szCs w:val="22"/>
        </w:rPr>
        <w:lastRenderedPageBreak/>
        <w:t>Europe published in 2019, 3-year overall survival after HPD was cholangiocarcinoma 80% for ECC and 30% for GC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0.018). The authors argued that more advanced T-stage for the GC might partially explain the worse survival</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Fukami </w:t>
      </w:r>
      <w:r>
        <w:rPr>
          <w:rFonts w:ascii="Book Antiqua" w:eastAsia="Book Antiqua" w:hAnsi="Book Antiqua" w:cs="Book Antiqua"/>
          <w:i/>
          <w:iCs/>
          <w:color w:val="000000"/>
          <w:szCs w:val="22"/>
        </w:rPr>
        <w:t>et al</w:t>
      </w:r>
      <w:r w:rsidR="0078457F">
        <w:rPr>
          <w:rFonts w:ascii="Book Antiqua" w:eastAsia="Book Antiqua" w:hAnsi="Book Antiqua" w:cs="Book Antiqua"/>
          <w:color w:val="000000"/>
          <w:szCs w:val="28"/>
          <w:vertAlign w:val="superscript"/>
        </w:rPr>
        <w:t>[15]</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observe</w:t>
      </w:r>
      <w:r w:rsidR="0078457F">
        <w:rPr>
          <w:rFonts w:ascii="Book Antiqua" w:eastAsia="Book Antiqua" w:hAnsi="Book Antiqua" w:cs="Book Antiqua"/>
          <w:color w:val="000000"/>
          <w:szCs w:val="22"/>
        </w:rPr>
        <w:t xml:space="preserve">d a 2-year overall survival of </w:t>
      </w:r>
      <w:r>
        <w:rPr>
          <w:rFonts w:ascii="Book Antiqua" w:eastAsia="Book Antiqua" w:hAnsi="Book Antiqua" w:cs="Book Antiqua"/>
          <w:color w:val="000000"/>
          <w:szCs w:val="22"/>
        </w:rPr>
        <w:t>71% and 39%, with a median survival time 42.3 and 13,5 mo</w:t>
      </w:r>
      <w:r w:rsidR="00B66383">
        <w:rPr>
          <w:rFonts w:ascii="Book Antiqua" w:eastAsia="Book Antiqua" w:hAnsi="Book Antiqua" w:cs="Book Antiqua"/>
          <w:color w:val="000000"/>
          <w:szCs w:val="22"/>
        </w:rPr>
        <w:t>nths</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0.465) between patients with GC and ECC who underwent HPD plus hepatic artery resection and HPD without hepatic artery resection, respectively</w:t>
      </w:r>
      <w:r w:rsidR="0078457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survival of the patients with CG was significantly worse than patients with ECC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One of the most important reports on the use of HPD for advanced ECC was that form the Shinshu University (Japan) on 37 consecutive patients. The 1-, 3-, and 5-year overall survival rates were 83%, 48%, and 37%, respectively. Interestingly, in patients with R0 resection, 5-year overall survival was comparable between patients who had undergone major HPD and major hepatectomy alone (41% </w:t>
      </w:r>
      <w:r w:rsidRPr="003E2574">
        <w:rPr>
          <w:rFonts w:ascii="Book Antiqua" w:eastAsia="Book Antiqua" w:hAnsi="Book Antiqua" w:cs="Book Antiqua"/>
          <w:i/>
          <w:color w:val="000000"/>
          <w:szCs w:val="22"/>
        </w:rPr>
        <w:t>vs</w:t>
      </w:r>
      <w:r>
        <w:rPr>
          <w:rFonts w:ascii="Book Antiqua" w:eastAsia="Book Antiqua" w:hAnsi="Book Antiqua" w:cs="Book Antiqua"/>
          <w:color w:val="000000"/>
          <w:szCs w:val="22"/>
        </w:rPr>
        <w:t xml:space="preserve"> 40%)</w:t>
      </w:r>
      <w:r>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2"/>
        </w:rPr>
        <w:t xml:space="preserve">. </w:t>
      </w:r>
    </w:p>
    <w:p w14:paraId="1F0E4B63" w14:textId="77777777" w:rsidR="00A77B3E" w:rsidRDefault="00F512F7" w:rsidP="003E2574">
      <w:pPr>
        <w:spacing w:line="360" w:lineRule="auto"/>
        <w:ind w:firstLineChars="100" w:firstLine="240"/>
        <w:jc w:val="both"/>
      </w:pPr>
      <w:r>
        <w:rPr>
          <w:rFonts w:ascii="Book Antiqua" w:eastAsia="Book Antiqua" w:hAnsi="Book Antiqua" w:cs="Book Antiqua"/>
          <w:color w:val="000000"/>
          <w:szCs w:val="22"/>
        </w:rPr>
        <w:t>The survival outc</w:t>
      </w:r>
      <w:r w:rsidR="003E2574">
        <w:rPr>
          <w:rFonts w:ascii="Book Antiqua" w:eastAsia="Book Antiqua" w:hAnsi="Book Antiqua" w:cs="Book Antiqua"/>
          <w:color w:val="000000"/>
          <w:szCs w:val="22"/>
        </w:rPr>
        <w:t>omes of papers published in the</w:t>
      </w:r>
      <w:r>
        <w:rPr>
          <w:rFonts w:ascii="Book Antiqua" w:eastAsia="Book Antiqua" w:hAnsi="Book Antiqua" w:cs="Book Antiqua"/>
          <w:color w:val="000000"/>
          <w:szCs w:val="22"/>
        </w:rPr>
        <w:t xml:space="preserve"> time frame 2015-2020 were resumed in Table 3.</w:t>
      </w:r>
    </w:p>
    <w:p w14:paraId="026ED0D6" w14:textId="77777777" w:rsidR="00A77B3E" w:rsidRDefault="00F512F7" w:rsidP="003E2574">
      <w:pPr>
        <w:spacing w:line="360" w:lineRule="auto"/>
        <w:ind w:firstLineChars="100" w:firstLine="240"/>
        <w:jc w:val="both"/>
      </w:pPr>
      <w:r>
        <w:rPr>
          <w:rFonts w:ascii="Book Antiqua" w:eastAsia="Book Antiqua" w:hAnsi="Book Antiqua" w:cs="Book Antiqua"/>
          <w:color w:val="000000"/>
          <w:szCs w:val="22"/>
        </w:rPr>
        <w:t>In summary, recent reports have noted good survival results, provided that R0 resection was achieved, although survival for GC remains worse than that for ECC.</w:t>
      </w:r>
    </w:p>
    <w:p w14:paraId="704E5A3C" w14:textId="77777777" w:rsidR="00A77B3E" w:rsidRDefault="00F512F7" w:rsidP="003E2574">
      <w:pPr>
        <w:spacing w:line="360" w:lineRule="auto"/>
        <w:ind w:firstLineChars="100" w:firstLine="240"/>
        <w:jc w:val="both"/>
      </w:pPr>
      <w:r>
        <w:rPr>
          <w:rFonts w:ascii="Book Antiqua" w:eastAsia="Book Antiqua" w:hAnsi="Book Antiqua" w:cs="Book Antiqua"/>
          <w:color w:val="000000"/>
          <w:szCs w:val="22"/>
        </w:rPr>
        <w:t>Prognostic factors in patients with biliary cancer undergoing HPD remain to be clarified, and may somehow differ from those receiving major hepatectomy</w:t>
      </w:r>
      <w:r>
        <w:rPr>
          <w:rFonts w:ascii="Book Antiqua" w:eastAsia="Book Antiqua" w:hAnsi="Book Antiqua" w:cs="Book Antiqua"/>
          <w:color w:val="000000"/>
          <w:szCs w:val="28"/>
          <w:vertAlign w:val="superscript"/>
        </w:rPr>
        <w:t>[42].</w:t>
      </w:r>
      <w:r>
        <w:rPr>
          <w:rFonts w:ascii="Book Antiqua" w:eastAsia="Book Antiqua" w:hAnsi="Book Antiqua" w:cs="Book Antiqua"/>
          <w:color w:val="000000"/>
          <w:szCs w:val="22"/>
        </w:rPr>
        <w:t xml:space="preserve"> In a recent study including 100 patients, pathologic vascular invasion, pancreatic invasion, nodal metastasis, and margin status were not prognostic factors from the standpoint of long-term survival. Instead, presurgical cholangiographic classification, differentiating between “diffuse” or “localized” type, seems to be a tumor-related factor closely associated with survival probability. According to Toyoda </w:t>
      </w:r>
      <w:r>
        <w:rPr>
          <w:rFonts w:ascii="Book Antiqua" w:eastAsia="Book Antiqua" w:hAnsi="Book Antiqua" w:cs="Book Antiqua"/>
          <w:i/>
          <w:iCs/>
          <w:color w:val="000000"/>
          <w:szCs w:val="22"/>
        </w:rPr>
        <w:t>et al</w:t>
      </w:r>
      <w:r w:rsidR="004F5E0A">
        <w:rPr>
          <w:rFonts w:ascii="Book Antiqua" w:eastAsia="Book Antiqua" w:hAnsi="Book Antiqua" w:cs="Book Antiqua"/>
          <w:color w:val="000000"/>
          <w:szCs w:val="28"/>
          <w:vertAlign w:val="superscript"/>
        </w:rPr>
        <w:t>[43]</w:t>
      </w:r>
      <w:r>
        <w:rPr>
          <w:rFonts w:ascii="Book Antiqua" w:eastAsia="Book Antiqua" w:hAnsi="Book Antiqua" w:cs="Book Antiqua"/>
          <w:color w:val="000000"/>
          <w:szCs w:val="22"/>
        </w:rPr>
        <w:t>, that cholangiographic classification may be effective to stratify patients candidates to HPD according to long-term survival probability.</w:t>
      </w:r>
    </w:p>
    <w:p w14:paraId="08E8AE5B" w14:textId="77777777" w:rsidR="00A77B3E" w:rsidRDefault="00A77B3E">
      <w:pPr>
        <w:spacing w:line="360" w:lineRule="auto"/>
        <w:ind w:firstLine="567"/>
        <w:jc w:val="both"/>
      </w:pPr>
    </w:p>
    <w:p w14:paraId="61759B85" w14:textId="77777777" w:rsidR="00A77B3E" w:rsidRDefault="00F512F7">
      <w:pPr>
        <w:spacing w:line="360" w:lineRule="auto"/>
        <w:jc w:val="both"/>
      </w:pPr>
      <w:r>
        <w:rPr>
          <w:rFonts w:ascii="Book Antiqua" w:eastAsia="Book Antiqua" w:hAnsi="Book Antiqua" w:cs="Book Antiqua"/>
          <w:b/>
          <w:caps/>
          <w:color w:val="000000"/>
          <w:u w:val="single"/>
        </w:rPr>
        <w:t>DISCUSSION</w:t>
      </w:r>
    </w:p>
    <w:p w14:paraId="77DC1B93" w14:textId="77777777" w:rsidR="00A77B3E" w:rsidRDefault="00F512F7" w:rsidP="004F5E0A">
      <w:pPr>
        <w:spacing w:line="360" w:lineRule="auto"/>
        <w:jc w:val="both"/>
      </w:pPr>
      <w:r>
        <w:rPr>
          <w:rFonts w:ascii="Book Antiqua" w:eastAsia="Book Antiqua" w:hAnsi="Book Antiqua" w:cs="Book Antiqua"/>
          <w:color w:val="000000"/>
          <w:szCs w:val="22"/>
        </w:rPr>
        <w:t xml:space="preserve">Surgical resection with free margins remains the only possibility of cure able to achieve significant survival outcomes in patients with biliary cancer. In fact, systemic therapy </w:t>
      </w:r>
      <w:r>
        <w:rPr>
          <w:rFonts w:ascii="Book Antiqua" w:eastAsia="Book Antiqua" w:hAnsi="Book Antiqua" w:cs="Book Antiqua"/>
          <w:color w:val="000000"/>
          <w:szCs w:val="22"/>
        </w:rPr>
        <w:lastRenderedPageBreak/>
        <w:t>and/or local treatments alternative to surgery demonstrated limited efficacy. The present review supports the role of HPD in patients with GC and ECC with horizontal spread involving the hepatic hilum and the intrapancreatic bile duct, although several aspects need to be clarified. HPD has had a limited diffusion, mainly due to the limited number of patients operated on with high mortality rates, and also because of questionable survival benefit. However, recent reports have showed improved operative results in centers with expertise in hepatobiliary-pancreatic surgery, due to advances in surgical techniques and perioperative patient care. Mortality rates in patients operated on in centers of excellence for this procedure were less than 10%, although morbidity rates remained high</w:t>
      </w:r>
      <w:r>
        <w:rPr>
          <w:rFonts w:ascii="Book Antiqua" w:eastAsia="Book Antiqua" w:hAnsi="Book Antiqua" w:cs="Book Antiqua"/>
          <w:color w:val="000000"/>
          <w:szCs w:val="28"/>
          <w:vertAlign w:val="superscript"/>
        </w:rPr>
        <w:t>[11,21]</w:t>
      </w:r>
      <w:r>
        <w:rPr>
          <w:rFonts w:ascii="Book Antiqua" w:eastAsia="Book Antiqua" w:hAnsi="Book Antiqua" w:cs="Book Antiqua"/>
          <w:color w:val="000000"/>
          <w:szCs w:val="22"/>
        </w:rPr>
        <w:t>. Indubitably, the team’s expertise in advanced hepatobiliary-pancreatic surgery, and specifically in HPD procedure, plays a pivotal role in obtaining satisfactory results in terms of perioperative outcomes. As for oncological outcomes, recent reports have showed acceptable 5-year survival of 25% and 18</w:t>
      </w:r>
      <w:r w:rsidR="004F5E0A">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-40%, for GC and ECC, respectively. </w:t>
      </w:r>
      <w:r>
        <w:rPr>
          <w:rFonts w:ascii="Book Antiqua" w:eastAsia="Book Antiqua" w:hAnsi="Book Antiqua" w:cs="Book Antiqua"/>
          <w:color w:val="000000"/>
          <w:szCs w:val="22"/>
          <w:shd w:val="clear" w:color="auto" w:fill="FFFFFF"/>
        </w:rPr>
        <w:t>It is our view that the survival outcomes of patients receiving HPD should not be compared with those patients who had standard hepatic resection, but rather with those who receive nonoperative or palliative treatments. In this regard, authors observed a significantly better prognosis of patients receiving HPD for GC than those of the unresectable group</w:t>
      </w:r>
      <w:r>
        <w:rPr>
          <w:rFonts w:ascii="Book Antiqua" w:eastAsia="Book Antiqua" w:hAnsi="Book Antiqua" w:cs="Book Antiqua"/>
          <w:color w:val="000000"/>
          <w:szCs w:val="28"/>
          <w:shd w:val="clear" w:color="auto" w:fill="FFFFFF"/>
          <w:vertAlign w:val="superscript"/>
        </w:rPr>
        <w:t>[44]</w:t>
      </w:r>
      <w:r>
        <w:rPr>
          <w:rFonts w:ascii="Book Antiqua" w:eastAsia="Book Antiqua" w:hAnsi="Book Antiqua" w:cs="Book Antiqua"/>
          <w:color w:val="000000"/>
          <w:szCs w:val="22"/>
          <w:shd w:val="clear" w:color="auto" w:fill="FFFFFF"/>
        </w:rPr>
        <w:t>.</w:t>
      </w:r>
    </w:p>
    <w:p w14:paraId="521AC392" w14:textId="77777777" w:rsidR="00A77B3E" w:rsidRDefault="00F512F7" w:rsidP="004F5E0A">
      <w:pPr>
        <w:spacing w:line="360" w:lineRule="auto"/>
        <w:ind w:firstLineChars="100" w:firstLine="240"/>
        <w:jc w:val="both"/>
      </w:pPr>
      <w:r>
        <w:rPr>
          <w:rFonts w:ascii="Book Antiqua" w:eastAsia="Book Antiqua" w:hAnsi="Book Antiqua" w:cs="Book Antiqua"/>
          <w:color w:val="000000"/>
          <w:szCs w:val="22"/>
        </w:rPr>
        <w:t>The improved results in terms of perioperative morbidity and mortality, as well as the encouraging survival outcomes, have led to attach importance to HPD as a curative treatment in selected patients with biliary cancer, although it is not currently considered a standard procedure worldwide. Meticulous patients selection is fundamental in order to obtain a R0 resection, that should represent the oncological objective of the procedure. From a risk/benefit perspective, we believe that R1 or R2 resection should not be an option in such a complex procedure as HPD. Prevention of hepatic failure with precise preoperative evaluation of the remnant liver function plays a key role in the success of HPD. According to centers’ practice, methods such as 99mTc labeled galactosyl human serum albumin liver scintigraphy, co</w:t>
      </w:r>
      <w:r w:rsidR="004F5E0A">
        <w:rPr>
          <w:rFonts w:ascii="Book Antiqua" w:eastAsia="Book Antiqua" w:hAnsi="Book Antiqua" w:cs="Book Antiqua"/>
          <w:color w:val="000000"/>
          <w:szCs w:val="22"/>
        </w:rPr>
        <w:t>mputed tomography volumetry, or</w:t>
      </w:r>
      <w:r w:rsidR="004F5E0A">
        <w:rPr>
          <w:rFonts w:ascii="Book Antiqua" w:hAnsi="Book Antiqua" w:cs="Book Antiqua" w:hint="eastAsia"/>
          <w:color w:val="000000"/>
          <w:szCs w:val="22"/>
          <w:lang w:eastAsia="zh-CN"/>
        </w:rPr>
        <w:t xml:space="preserve"> </w:t>
      </w:r>
      <w:r w:rsidR="004F5E0A">
        <w:rPr>
          <w:rFonts w:ascii="Book Antiqua" w:eastAsia="Book Antiqua" w:hAnsi="Book Antiqua" w:cs="Book Antiqua"/>
          <w:color w:val="000000"/>
          <w:szCs w:val="22"/>
        </w:rPr>
        <w:t>indocyanine green</w:t>
      </w:r>
      <w:r w:rsidR="004F5E0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kinetics, can be used t</w:t>
      </w:r>
      <w:r w:rsidR="004F5E0A">
        <w:rPr>
          <w:rFonts w:ascii="Book Antiqua" w:eastAsia="Book Antiqua" w:hAnsi="Book Antiqua" w:cs="Book Antiqua"/>
          <w:color w:val="000000"/>
          <w:szCs w:val="22"/>
        </w:rPr>
        <w:t>o quantitatively assess hepatic</w:t>
      </w:r>
      <w:r w:rsidR="004F5E0A">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function. Probably, a </w:t>
      </w:r>
      <w:r>
        <w:rPr>
          <w:rFonts w:ascii="Book Antiqua" w:eastAsia="Book Antiqua" w:hAnsi="Book Antiqua" w:cs="Book Antiqua"/>
          <w:color w:val="000000"/>
          <w:szCs w:val="22"/>
        </w:rPr>
        <w:lastRenderedPageBreak/>
        <w:t>remnant liver over 40</w:t>
      </w:r>
      <w:r w:rsidR="004F5E0A">
        <w:rPr>
          <w:rFonts w:ascii="Book Antiqua" w:hAnsi="Book Antiqua" w:cs="Book Antiqua" w:hint="eastAsia"/>
          <w:color w:val="000000"/>
          <w:szCs w:val="22"/>
          <w:lang w:eastAsia="zh-CN"/>
        </w:rPr>
        <w:t>%</w:t>
      </w:r>
      <w:r>
        <w:rPr>
          <w:rFonts w:ascii="Book Antiqua" w:eastAsia="Book Antiqua" w:hAnsi="Book Antiqua" w:cs="Book Antiqua"/>
          <w:color w:val="000000"/>
          <w:szCs w:val="22"/>
        </w:rPr>
        <w:t>-50% of the total liver volume should be maintained to ensure patient survival</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.Extensive</w:t>
      </w:r>
      <w:r w:rsidR="00B85D6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use of preoperative portal vein embolization, and preoperative biliary drainage in patients with obstructive jaundice, represent strategies for decreasing the occurrence and severity of postoperative complications</w:t>
      </w:r>
      <w:r>
        <w:rPr>
          <w:rFonts w:ascii="Book Antiqua" w:eastAsia="Book Antiqua" w:hAnsi="Book Antiqua" w:cs="Book Antiqua"/>
          <w:color w:val="000000"/>
          <w:szCs w:val="28"/>
          <w:vertAlign w:val="superscript"/>
        </w:rPr>
        <w:t>[25,26]</w:t>
      </w:r>
      <w:r>
        <w:rPr>
          <w:rFonts w:ascii="Book Antiqua" w:eastAsia="Book Antiqua" w:hAnsi="Book Antiqua" w:cs="Book Antiqua"/>
          <w:color w:val="000000"/>
          <w:szCs w:val="22"/>
        </w:rPr>
        <w:t>.</w:t>
      </w:r>
    </w:p>
    <w:p w14:paraId="67CDAAE7" w14:textId="77777777" w:rsidR="00A77B3E" w:rsidRDefault="00F512F7" w:rsidP="004F5E0A">
      <w:pPr>
        <w:spacing w:line="360" w:lineRule="auto"/>
        <w:ind w:firstLineChars="100" w:firstLine="240"/>
        <w:jc w:val="both"/>
      </w:pPr>
      <w:r>
        <w:rPr>
          <w:rFonts w:ascii="Book Antiqua" w:eastAsia="Book Antiqua" w:hAnsi="Book Antiqua" w:cs="Book Antiqua"/>
          <w:color w:val="000000"/>
          <w:szCs w:val="22"/>
        </w:rPr>
        <w:t>We recognize that the present review has some limitations, in that it includes only articles published in English in the time-lapse 2015-2020. Moreover, in the included studies, the indications for the HPD procedure were heterogeneous. However, this work has some points of strength since it addresses the insights from the most recent experiences in the use of HPD, thus it may be</w:t>
      </w:r>
      <w:r w:rsidR="00B85D6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useful as an update review for best practices in the clinical setting.</w:t>
      </w:r>
    </w:p>
    <w:p w14:paraId="58224B37" w14:textId="77777777" w:rsidR="00A77B3E" w:rsidRDefault="00F512F7" w:rsidP="004F5E0A">
      <w:pPr>
        <w:spacing w:line="360" w:lineRule="auto"/>
        <w:ind w:firstLineChars="100" w:firstLine="240"/>
        <w:jc w:val="both"/>
      </w:pPr>
      <w:r>
        <w:rPr>
          <w:rFonts w:ascii="Book Antiqua" w:eastAsia="Book Antiqua" w:hAnsi="Book Antiqua" w:cs="Book Antiqua"/>
          <w:color w:val="000000"/>
          <w:szCs w:val="22"/>
        </w:rPr>
        <w:t>It is plausible that the growing experience in HPD in selected centers will give impetus to further research on the use of that approach in the near future. To note, the exact role of HPD in patients with locally extended biliary cancer still remains to be defined and the combination of HPC with a multimodality approach with adjuvant/neoadjuvant treatments needs to be explored</w:t>
      </w:r>
      <w:r>
        <w:rPr>
          <w:rFonts w:ascii="Book Antiqua" w:eastAsia="Book Antiqua" w:hAnsi="Book Antiqua" w:cs="Book Antiqua"/>
          <w:color w:val="000000"/>
          <w:szCs w:val="28"/>
          <w:vertAlign w:val="superscript"/>
        </w:rPr>
        <w:t>[31,45]</w:t>
      </w:r>
      <w:r>
        <w:rPr>
          <w:rFonts w:ascii="Book Antiqua" w:eastAsia="Book Antiqua" w:hAnsi="Book Antiqua" w:cs="Book Antiqua"/>
          <w:color w:val="000000"/>
          <w:szCs w:val="22"/>
        </w:rPr>
        <w:t>. The indications for HPD slightly differ between Western and Eastern countries, and need to be standardized. Differences also exist in preoperative work up and operative tec</w:t>
      </w:r>
      <w:r w:rsidR="004F5E0A">
        <w:rPr>
          <w:rFonts w:ascii="Book Antiqua" w:eastAsia="Book Antiqua" w:hAnsi="Book Antiqua" w:cs="Book Antiqua"/>
          <w:color w:val="000000"/>
          <w:szCs w:val="22"/>
        </w:rPr>
        <w:t xml:space="preserve">hnique among the institutions. </w:t>
      </w:r>
      <w:r>
        <w:rPr>
          <w:rFonts w:ascii="Book Antiqua" w:eastAsia="Book Antiqua" w:hAnsi="Book Antiqua" w:cs="Book Antiqua"/>
          <w:color w:val="000000"/>
          <w:szCs w:val="22"/>
        </w:rPr>
        <w:t>Furthermore, survival outcomes for both GC and ECC in the different studies are difficult to compare due to heterogeneous methodologies and patients’ inclusion criteria; also the results of the present review suggest that the role HPD may differ in the treatment of those two conditions. It is advisable to develop internationally-accepted protocols on selection criteria, preoperative assessment, operative technique, perioperative care, information sharing and data collection in order to better define which patients would benefit from HPD.</w:t>
      </w:r>
    </w:p>
    <w:p w14:paraId="36AC5B04" w14:textId="77777777" w:rsidR="00A77B3E" w:rsidRDefault="00A77B3E">
      <w:pPr>
        <w:spacing w:line="360" w:lineRule="auto"/>
        <w:jc w:val="both"/>
      </w:pPr>
    </w:p>
    <w:p w14:paraId="0D2C80B9" w14:textId="77777777" w:rsidR="00A77B3E" w:rsidRPr="00611402" w:rsidRDefault="00F512F7" w:rsidP="00611402">
      <w:pPr>
        <w:adjustRightInd w:val="0"/>
        <w:snapToGrid w:val="0"/>
        <w:spacing w:line="360" w:lineRule="auto"/>
        <w:jc w:val="both"/>
        <w:rPr>
          <w:rFonts w:ascii="Book Antiqua" w:hAnsi="Book Antiqua"/>
          <w:lang w:eastAsia="zh-CN"/>
        </w:rPr>
      </w:pPr>
      <w:r w:rsidRPr="00611402">
        <w:rPr>
          <w:rFonts w:ascii="Book Antiqua" w:eastAsia="Book Antiqua" w:hAnsi="Book Antiqua" w:cs="Book Antiqua"/>
          <w:b/>
          <w:caps/>
          <w:u w:val="single"/>
        </w:rPr>
        <w:t>CONCLUSION</w:t>
      </w:r>
    </w:p>
    <w:p w14:paraId="7F52EBA1" w14:textId="39E142C7" w:rsidR="00F82BA3" w:rsidRPr="00611402" w:rsidRDefault="001D3328" w:rsidP="00611402">
      <w:pPr>
        <w:adjustRightInd w:val="0"/>
        <w:snapToGrid w:val="0"/>
        <w:spacing w:line="360" w:lineRule="auto"/>
        <w:jc w:val="both"/>
        <w:rPr>
          <w:rFonts w:ascii="Book Antiqua" w:hAnsi="Book Antiqua"/>
          <w:lang w:eastAsia="zh-CN"/>
        </w:rPr>
      </w:pPr>
      <w:r w:rsidRPr="00611402">
        <w:rPr>
          <w:rFonts w:ascii="Book Antiqua" w:hAnsi="Book Antiqua"/>
          <w:lang w:eastAsia="zh-CN"/>
        </w:rPr>
        <w:t>In conclusion, the present study suggests that HPD does have a definite role in the treatment of patients with GC and ECC with horizontal spread, although</w:t>
      </w:r>
      <w:r w:rsidR="00655546" w:rsidRPr="00611402">
        <w:rPr>
          <w:rFonts w:ascii="Book Antiqua" w:hAnsi="Book Antiqua"/>
          <w:lang w:eastAsia="zh-CN"/>
        </w:rPr>
        <w:t xml:space="preserve"> some</w:t>
      </w:r>
      <w:r w:rsidRPr="00611402">
        <w:rPr>
          <w:rFonts w:ascii="Book Antiqua" w:hAnsi="Book Antiqua"/>
          <w:lang w:eastAsia="zh-CN"/>
        </w:rPr>
        <w:t xml:space="preserve"> aspects of the procedure remain to be elucidated. Surgeons’ experience and careful patients’ </w:t>
      </w:r>
      <w:r w:rsidRPr="00611402">
        <w:rPr>
          <w:rFonts w:ascii="Book Antiqua" w:hAnsi="Book Antiqua"/>
          <w:lang w:eastAsia="zh-CN"/>
        </w:rPr>
        <w:lastRenderedPageBreak/>
        <w:t>selection have a pivotal role in achieving R0 resection and acceptable oncological outcomes.</w:t>
      </w:r>
    </w:p>
    <w:p w14:paraId="2B26890F" w14:textId="77777777" w:rsidR="00A77B3E" w:rsidRDefault="00A77B3E">
      <w:pPr>
        <w:spacing w:line="360" w:lineRule="auto"/>
        <w:jc w:val="both"/>
      </w:pPr>
    </w:p>
    <w:p w14:paraId="0064CAD0"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caps/>
          <w:color w:val="000000"/>
          <w:u w:val="single"/>
        </w:rPr>
        <w:t>ARTICLE HIGHLIGHTS</w:t>
      </w:r>
    </w:p>
    <w:p w14:paraId="35C5302E" w14:textId="46248346" w:rsidR="00A77B3E" w:rsidRPr="00611402" w:rsidRDefault="00F512F7" w:rsidP="00611402">
      <w:pPr>
        <w:adjustRightInd w:val="0"/>
        <w:snapToGrid w:val="0"/>
        <w:spacing w:line="360" w:lineRule="auto"/>
        <w:jc w:val="both"/>
        <w:rPr>
          <w:rFonts w:ascii="Book Antiqua" w:eastAsia="Book Antiqua" w:hAnsi="Book Antiqua" w:cs="Book Antiqua"/>
          <w:b/>
          <w:i/>
          <w:color w:val="000000"/>
        </w:rPr>
      </w:pPr>
      <w:r w:rsidRPr="00611402">
        <w:rPr>
          <w:rFonts w:ascii="Book Antiqua" w:eastAsia="Book Antiqua" w:hAnsi="Book Antiqua" w:cs="Book Antiqua"/>
          <w:b/>
          <w:i/>
          <w:color w:val="000000"/>
        </w:rPr>
        <w:t>Research background</w:t>
      </w:r>
    </w:p>
    <w:p w14:paraId="469F56BE" w14:textId="4F33A63F" w:rsidR="00BC7271" w:rsidRPr="00611402" w:rsidRDefault="00BC7271" w:rsidP="00611402">
      <w:pPr>
        <w:adjustRightInd w:val="0"/>
        <w:snapToGrid w:val="0"/>
        <w:spacing w:line="360" w:lineRule="auto"/>
        <w:jc w:val="both"/>
        <w:rPr>
          <w:rFonts w:ascii="Book Antiqua" w:eastAsia="Book Antiqua" w:hAnsi="Book Antiqua" w:cs="Book Antiqua"/>
          <w:color w:val="000000"/>
          <w:szCs w:val="22"/>
        </w:rPr>
      </w:pPr>
      <w:r w:rsidRPr="00611402">
        <w:rPr>
          <w:rFonts w:ascii="Book Antiqua" w:eastAsia="Book Antiqua" w:hAnsi="Book Antiqua" w:cs="Book Antiqua"/>
          <w:color w:val="000000"/>
          <w:szCs w:val="22"/>
        </w:rPr>
        <w:t xml:space="preserve">Hepatopancreatoduodenectomy </w:t>
      </w:r>
      <w:r w:rsidR="00930314">
        <w:rPr>
          <w:rFonts w:ascii="Book Antiqua" w:hAnsi="Book Antiqua" w:cs="Book Antiqua" w:hint="eastAsia"/>
          <w:color w:val="000000"/>
          <w:szCs w:val="22"/>
          <w:lang w:eastAsia="zh-CN"/>
        </w:rPr>
        <w:t>(HPD)</w:t>
      </w:r>
      <w:r w:rsidR="00930314">
        <w:rPr>
          <w:rFonts w:ascii="Book Antiqua" w:hAnsi="Book Antiqua" w:cs="Book Antiqua"/>
          <w:color w:val="000000"/>
          <w:szCs w:val="22"/>
          <w:lang w:eastAsia="zh-CN"/>
        </w:rPr>
        <w:t xml:space="preserve"> </w:t>
      </w:r>
      <w:r w:rsidRPr="00611402">
        <w:rPr>
          <w:rFonts w:ascii="Book Antiqua" w:eastAsia="Book Antiqua" w:hAnsi="Book Antiqua" w:cs="Book Antiqua"/>
          <w:color w:val="000000"/>
          <w:szCs w:val="22"/>
        </w:rPr>
        <w:t xml:space="preserve">is a challenging procedure that can be used for treatment of gallbladder cancer or extrahepatic cholangiocarcinoma invading the hepatic hilum and the intrapancreatic common bile duct. </w:t>
      </w:r>
      <w:r w:rsidR="00076172" w:rsidRPr="00611402">
        <w:rPr>
          <w:rFonts w:ascii="Book Antiqua" w:eastAsia="Book Antiqua" w:hAnsi="Book Antiqua" w:cs="Book Antiqua"/>
          <w:color w:val="000000"/>
          <w:szCs w:val="22"/>
        </w:rPr>
        <w:t>D</w:t>
      </w:r>
      <w:r w:rsidRPr="00611402">
        <w:rPr>
          <w:rFonts w:ascii="Book Antiqua" w:eastAsia="Book Antiqua" w:hAnsi="Book Antiqua" w:cs="Book Antiqua"/>
          <w:color w:val="000000"/>
          <w:szCs w:val="22"/>
        </w:rPr>
        <w:t>ue to high mortality and morbidity rates, as well as to controversial survival benefits</w:t>
      </w:r>
      <w:r w:rsidR="00076172" w:rsidRPr="00611402">
        <w:rPr>
          <w:rFonts w:ascii="Book Antiqua" w:eastAsia="Book Antiqua" w:hAnsi="Book Antiqua" w:cs="Book Antiqua"/>
          <w:color w:val="000000"/>
          <w:szCs w:val="22"/>
        </w:rPr>
        <w:t xml:space="preserve">, </w:t>
      </w:r>
      <w:r w:rsidR="00930314">
        <w:rPr>
          <w:rFonts w:ascii="Book Antiqua" w:hAnsi="Book Antiqua" w:cs="Book Antiqua" w:hint="eastAsia"/>
          <w:color w:val="000000"/>
          <w:szCs w:val="22"/>
          <w:lang w:eastAsia="zh-CN"/>
        </w:rPr>
        <w:t>HPD</w:t>
      </w:r>
      <w:r w:rsidR="00076172" w:rsidRPr="00611402">
        <w:rPr>
          <w:rFonts w:ascii="Book Antiqua" w:eastAsia="Book Antiqua" w:hAnsi="Book Antiqua" w:cs="Book Antiqua"/>
          <w:color w:val="000000"/>
          <w:szCs w:val="22"/>
        </w:rPr>
        <w:t xml:space="preserve"> is not a universally accepted procedure.</w:t>
      </w:r>
    </w:p>
    <w:p w14:paraId="7B4BFCB6" w14:textId="77777777" w:rsidR="00A77B3E" w:rsidRPr="00611402" w:rsidRDefault="00A77B3E" w:rsidP="00611402">
      <w:pPr>
        <w:adjustRightInd w:val="0"/>
        <w:snapToGrid w:val="0"/>
        <w:spacing w:line="360" w:lineRule="auto"/>
        <w:jc w:val="both"/>
        <w:rPr>
          <w:rFonts w:ascii="Book Antiqua" w:hAnsi="Book Antiqua"/>
        </w:rPr>
      </w:pPr>
    </w:p>
    <w:p w14:paraId="2D2ABA58"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motivation</w:t>
      </w:r>
    </w:p>
    <w:p w14:paraId="176CF9C2" w14:textId="6BB7F07B" w:rsidR="00076172" w:rsidRPr="00611402" w:rsidRDefault="00076172" w:rsidP="00611402">
      <w:pPr>
        <w:adjustRightInd w:val="0"/>
        <w:snapToGrid w:val="0"/>
        <w:spacing w:line="360" w:lineRule="auto"/>
        <w:jc w:val="both"/>
        <w:rPr>
          <w:rFonts w:ascii="Book Antiqua" w:eastAsia="Book Antiqua" w:hAnsi="Book Antiqua" w:cs="Book Antiqua"/>
          <w:color w:val="000000"/>
          <w:szCs w:val="22"/>
        </w:rPr>
      </w:pPr>
      <w:r w:rsidRPr="00611402">
        <w:rPr>
          <w:rFonts w:ascii="Book Antiqua" w:hAnsi="Book Antiqua"/>
        </w:rPr>
        <w:t xml:space="preserve">The aim of this review was to consolidate the evidence currently available on </w:t>
      </w:r>
      <w:r w:rsidR="00930314">
        <w:rPr>
          <w:rFonts w:ascii="Book Antiqua" w:hAnsi="Book Antiqua" w:cs="Book Antiqua" w:hint="eastAsia"/>
          <w:color w:val="000000"/>
          <w:szCs w:val="22"/>
          <w:lang w:eastAsia="zh-CN"/>
        </w:rPr>
        <w:t>HPD</w:t>
      </w:r>
      <w:r w:rsidRPr="00611402">
        <w:rPr>
          <w:rFonts w:ascii="Book Antiqua" w:eastAsia="Book Antiqua" w:hAnsi="Book Antiqua" w:cs="Book Antiqua"/>
          <w:color w:val="000000"/>
          <w:szCs w:val="22"/>
        </w:rPr>
        <w:t xml:space="preserve"> for the treatment of gallbladder cancer and extrahepatic c</w:t>
      </w:r>
      <w:r w:rsidR="00FC0677" w:rsidRPr="00611402">
        <w:rPr>
          <w:rFonts w:ascii="Book Antiqua" w:eastAsia="Book Antiqua" w:hAnsi="Book Antiqua" w:cs="Book Antiqua"/>
          <w:color w:val="000000"/>
          <w:szCs w:val="22"/>
        </w:rPr>
        <w:t>holangiocarcinoma</w:t>
      </w:r>
      <w:r w:rsidRPr="00611402">
        <w:rPr>
          <w:rFonts w:ascii="Book Antiqua" w:eastAsia="Book Antiqua" w:hAnsi="Book Antiqua" w:cs="Book Antiqua"/>
          <w:color w:val="000000"/>
          <w:szCs w:val="22"/>
        </w:rPr>
        <w:t xml:space="preserve"> in a systematic fashion.</w:t>
      </w:r>
    </w:p>
    <w:p w14:paraId="6E4ABBCF" w14:textId="77777777" w:rsidR="00076172" w:rsidRPr="00611402" w:rsidRDefault="00076172" w:rsidP="00611402">
      <w:pPr>
        <w:adjustRightInd w:val="0"/>
        <w:snapToGrid w:val="0"/>
        <w:spacing w:line="360" w:lineRule="auto"/>
        <w:jc w:val="both"/>
        <w:rPr>
          <w:rFonts w:ascii="Book Antiqua" w:eastAsia="Book Antiqua" w:hAnsi="Book Antiqua" w:cs="Book Antiqua"/>
          <w:color w:val="000000"/>
          <w:szCs w:val="22"/>
        </w:rPr>
      </w:pPr>
    </w:p>
    <w:p w14:paraId="2CCB9035" w14:textId="05497644" w:rsidR="00A77B3E" w:rsidRPr="00611402" w:rsidRDefault="00F512F7" w:rsidP="00611402">
      <w:pPr>
        <w:adjustRightInd w:val="0"/>
        <w:snapToGrid w:val="0"/>
        <w:spacing w:line="360" w:lineRule="auto"/>
        <w:jc w:val="both"/>
        <w:rPr>
          <w:rFonts w:ascii="Book Antiqua" w:eastAsia="Book Antiqua" w:hAnsi="Book Antiqua" w:cs="Book Antiqua"/>
          <w:color w:val="000000"/>
          <w:szCs w:val="22"/>
        </w:rPr>
      </w:pPr>
      <w:r w:rsidRPr="00611402">
        <w:rPr>
          <w:rFonts w:ascii="Book Antiqua" w:eastAsia="Book Antiqua" w:hAnsi="Book Antiqua" w:cs="Book Antiqua"/>
          <w:b/>
          <w:i/>
          <w:color w:val="000000"/>
        </w:rPr>
        <w:t>Research objectives</w:t>
      </w:r>
    </w:p>
    <w:p w14:paraId="7045E587" w14:textId="0F8EFBF5" w:rsidR="00FC0677" w:rsidRPr="00611402" w:rsidRDefault="00FC0677" w:rsidP="00611402">
      <w:pPr>
        <w:adjustRightInd w:val="0"/>
        <w:snapToGrid w:val="0"/>
        <w:spacing w:line="360" w:lineRule="auto"/>
        <w:jc w:val="both"/>
        <w:rPr>
          <w:rFonts w:ascii="Book Antiqua" w:hAnsi="Book Antiqua"/>
        </w:rPr>
      </w:pPr>
      <w:r w:rsidRPr="00611402">
        <w:rPr>
          <w:rFonts w:ascii="Book Antiqua" w:hAnsi="Book Antiqua"/>
        </w:rPr>
        <w:t xml:space="preserve">The main outcomes of interest were morbidity rates, mortality rates and survival outcomes after </w:t>
      </w:r>
      <w:r w:rsidR="00930314">
        <w:rPr>
          <w:rFonts w:ascii="Book Antiqua" w:hAnsi="Book Antiqua" w:cs="Book Antiqua" w:hint="eastAsia"/>
          <w:color w:val="000000"/>
          <w:szCs w:val="22"/>
          <w:lang w:eastAsia="zh-CN"/>
        </w:rPr>
        <w:t>HPD</w:t>
      </w:r>
      <w:r w:rsidRPr="00611402">
        <w:rPr>
          <w:rFonts w:ascii="Book Antiqua" w:eastAsia="Book Antiqua" w:hAnsi="Book Antiqua" w:cs="Book Antiqua"/>
          <w:color w:val="000000"/>
          <w:szCs w:val="22"/>
        </w:rPr>
        <w:t xml:space="preserve"> for treatment of gallbladder cancer or extrahepatic cholangiocarcinoma.</w:t>
      </w:r>
    </w:p>
    <w:p w14:paraId="71AC318A" w14:textId="77777777" w:rsidR="00FC0677" w:rsidRPr="00611402" w:rsidRDefault="00FC0677" w:rsidP="00611402">
      <w:pPr>
        <w:adjustRightInd w:val="0"/>
        <w:snapToGrid w:val="0"/>
        <w:spacing w:line="360" w:lineRule="auto"/>
        <w:jc w:val="both"/>
        <w:rPr>
          <w:rFonts w:ascii="Book Antiqua" w:hAnsi="Book Antiqua"/>
        </w:rPr>
      </w:pPr>
    </w:p>
    <w:p w14:paraId="6AF443BB"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methods</w:t>
      </w:r>
    </w:p>
    <w:p w14:paraId="700A76B1" w14:textId="5D1EB854" w:rsidR="00FC0677" w:rsidRPr="00611402" w:rsidRDefault="00FC0677" w:rsidP="00611402">
      <w:pPr>
        <w:adjustRightInd w:val="0"/>
        <w:snapToGrid w:val="0"/>
        <w:spacing w:line="360" w:lineRule="auto"/>
        <w:jc w:val="both"/>
        <w:rPr>
          <w:rFonts w:ascii="Book Antiqua" w:hAnsi="Book Antiqua"/>
          <w:lang w:eastAsia="zh-CN"/>
        </w:rPr>
      </w:pPr>
      <w:r w:rsidRPr="00611402">
        <w:rPr>
          <w:rFonts w:ascii="Book Antiqua" w:hAnsi="Book Antiqua"/>
        </w:rPr>
        <w:t xml:space="preserve">A systematic literature search was performed in </w:t>
      </w:r>
      <w:r w:rsidRPr="00611402">
        <w:rPr>
          <w:rFonts w:ascii="Book Antiqua" w:eastAsia="Book Antiqua" w:hAnsi="Book Antiqua" w:cs="Book Antiqua"/>
          <w:color w:val="000000"/>
          <w:szCs w:val="22"/>
        </w:rPr>
        <w:t xml:space="preserve">PubMed, Web of Science, and Scopus databases to identify studies reporting on </w:t>
      </w:r>
      <w:r w:rsidR="00930314">
        <w:rPr>
          <w:rFonts w:ascii="Book Antiqua" w:hAnsi="Book Antiqua" w:cs="Book Antiqua" w:hint="eastAsia"/>
          <w:color w:val="000000"/>
          <w:szCs w:val="22"/>
          <w:lang w:eastAsia="zh-CN"/>
        </w:rPr>
        <w:t>HPD</w:t>
      </w:r>
      <w:r w:rsidRPr="00611402">
        <w:rPr>
          <w:rFonts w:ascii="Book Antiqua" w:eastAsia="Book Antiqua" w:hAnsi="Book Antiqua" w:cs="Book Antiqua"/>
          <w:color w:val="000000"/>
          <w:szCs w:val="22"/>
        </w:rPr>
        <w:t xml:space="preserve"> during the time-frame 2015-2020.</w:t>
      </w:r>
    </w:p>
    <w:p w14:paraId="5AE6676D" w14:textId="77777777" w:rsidR="00A77B3E" w:rsidRPr="00611402" w:rsidRDefault="00A77B3E" w:rsidP="00611402">
      <w:pPr>
        <w:adjustRightInd w:val="0"/>
        <w:snapToGrid w:val="0"/>
        <w:spacing w:line="360" w:lineRule="auto"/>
        <w:jc w:val="both"/>
        <w:rPr>
          <w:rFonts w:ascii="Book Antiqua" w:hAnsi="Book Antiqua"/>
        </w:rPr>
      </w:pPr>
    </w:p>
    <w:p w14:paraId="541AB808"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results</w:t>
      </w:r>
    </w:p>
    <w:p w14:paraId="2012F947" w14:textId="4F94FE35" w:rsidR="00A77B3E" w:rsidRPr="00611402" w:rsidRDefault="00FC0677" w:rsidP="00611402">
      <w:pPr>
        <w:adjustRightInd w:val="0"/>
        <w:snapToGrid w:val="0"/>
        <w:spacing w:line="360" w:lineRule="auto"/>
        <w:jc w:val="both"/>
        <w:rPr>
          <w:rFonts w:ascii="Book Antiqua" w:hAnsi="Book Antiqua"/>
          <w:lang w:eastAsia="zh-CN"/>
        </w:rPr>
      </w:pPr>
      <w:r w:rsidRPr="00611402">
        <w:rPr>
          <w:rFonts w:ascii="Book Antiqua" w:hAnsi="Book Antiqua"/>
          <w:lang w:eastAsia="zh-CN"/>
        </w:rPr>
        <w:t>Thirteen studies</w:t>
      </w:r>
      <w:r w:rsidR="00A4121A" w:rsidRPr="00611402">
        <w:rPr>
          <w:rFonts w:ascii="Book Antiqua" w:hAnsi="Book Antiqua"/>
          <w:lang w:eastAsia="zh-CN"/>
        </w:rPr>
        <w:t xml:space="preserve"> were included in this systematic review. Mortality rates varied among studies from Eastern and Western countries. In selected centers from Japan with high expertise in the hepatobiliary surgery, mortality rates were below </w:t>
      </w:r>
      <w:r w:rsidR="00310663" w:rsidRPr="00611402">
        <w:rPr>
          <w:rFonts w:ascii="Book Antiqua" w:hAnsi="Book Antiqua"/>
          <w:lang w:eastAsia="zh-CN"/>
        </w:rPr>
        <w:t>10</w:t>
      </w:r>
      <w:r w:rsidR="00A4121A" w:rsidRPr="00611402">
        <w:rPr>
          <w:rFonts w:ascii="Book Antiqua" w:hAnsi="Book Antiqua"/>
          <w:lang w:eastAsia="zh-CN"/>
        </w:rPr>
        <w:t xml:space="preserve">%. Morbidity rates, </w:t>
      </w:r>
      <w:r w:rsidR="00A4121A" w:rsidRPr="00611402">
        <w:rPr>
          <w:rFonts w:ascii="Book Antiqua" w:hAnsi="Book Antiqua"/>
          <w:lang w:eastAsia="zh-CN"/>
        </w:rPr>
        <w:lastRenderedPageBreak/>
        <w:t xml:space="preserve">albeit variable, were reported in more than 50% of patients. </w:t>
      </w:r>
      <w:r w:rsidR="00310663" w:rsidRPr="00611402">
        <w:rPr>
          <w:rFonts w:ascii="Book Antiqua" w:hAnsi="Book Antiqua"/>
          <w:lang w:eastAsia="zh-CN"/>
        </w:rPr>
        <w:t xml:space="preserve">Five-year survival after </w:t>
      </w:r>
      <w:r w:rsidR="00930314">
        <w:rPr>
          <w:rFonts w:ascii="Book Antiqua" w:hAnsi="Book Antiqua" w:cs="Book Antiqua" w:hint="eastAsia"/>
          <w:color w:val="000000"/>
          <w:szCs w:val="22"/>
          <w:lang w:eastAsia="zh-CN"/>
        </w:rPr>
        <w:t>HPD</w:t>
      </w:r>
      <w:r w:rsidR="00310663" w:rsidRPr="00611402">
        <w:rPr>
          <w:rFonts w:ascii="Book Antiqua" w:hAnsi="Book Antiqua"/>
          <w:lang w:eastAsia="zh-CN"/>
        </w:rPr>
        <w:t xml:space="preserve"> was higher in patients with extrahepatic cholangiocarcinoma than gallbladder carcinoma</w:t>
      </w:r>
      <w:r w:rsidR="00AC0768" w:rsidRPr="00611402">
        <w:rPr>
          <w:rFonts w:ascii="Book Antiqua" w:hAnsi="Book Antiqua"/>
          <w:lang w:eastAsia="zh-CN"/>
        </w:rPr>
        <w:t>, and can be considered acceptable in cases were a R0 resection was obtained</w:t>
      </w:r>
      <w:r w:rsidR="00310663" w:rsidRPr="00611402">
        <w:rPr>
          <w:rFonts w:ascii="Book Antiqua" w:hAnsi="Book Antiqua"/>
          <w:lang w:eastAsia="zh-CN"/>
        </w:rPr>
        <w:t xml:space="preserve">.  </w:t>
      </w:r>
    </w:p>
    <w:p w14:paraId="12F1E1A0" w14:textId="77777777" w:rsidR="00A77B3E" w:rsidRPr="00611402" w:rsidRDefault="00A77B3E" w:rsidP="00611402">
      <w:pPr>
        <w:adjustRightInd w:val="0"/>
        <w:snapToGrid w:val="0"/>
        <w:spacing w:line="360" w:lineRule="auto"/>
        <w:jc w:val="both"/>
        <w:rPr>
          <w:rFonts w:ascii="Book Antiqua" w:hAnsi="Book Antiqua"/>
        </w:rPr>
      </w:pPr>
    </w:p>
    <w:p w14:paraId="64697FE1" w14:textId="77777777" w:rsidR="00A77B3E"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conclusions</w:t>
      </w:r>
    </w:p>
    <w:p w14:paraId="3E5BC2E4" w14:textId="5EE3966D" w:rsidR="00A77B3E" w:rsidRPr="00611402" w:rsidRDefault="00310663" w:rsidP="00611402">
      <w:pPr>
        <w:adjustRightInd w:val="0"/>
        <w:snapToGrid w:val="0"/>
        <w:spacing w:line="360" w:lineRule="auto"/>
        <w:jc w:val="both"/>
        <w:rPr>
          <w:rFonts w:ascii="Book Antiqua" w:hAnsi="Book Antiqua"/>
          <w:lang w:eastAsia="zh-CN"/>
        </w:rPr>
      </w:pPr>
      <w:r w:rsidRPr="00611402">
        <w:rPr>
          <w:rFonts w:ascii="Book Antiqua" w:eastAsia="Book Antiqua" w:hAnsi="Book Antiqua" w:cs="Book Antiqua"/>
          <w:color w:val="000000"/>
          <w:szCs w:val="22"/>
        </w:rPr>
        <w:t>The present review supports the role of hepatopancreaticoduodenectomy in selected patients with gallbladder cancer and extrahepatic cholangiocarcinoma, provided that a R0 resection is achieved.</w:t>
      </w:r>
      <w:r w:rsidR="00AC0768" w:rsidRPr="00611402">
        <w:rPr>
          <w:rFonts w:ascii="Book Antiqua" w:eastAsia="Book Antiqua" w:hAnsi="Book Antiqua" w:cs="Book Antiqua"/>
          <w:color w:val="000000"/>
          <w:szCs w:val="22"/>
        </w:rPr>
        <w:t xml:space="preserve"> Preoperative portal vein embolization and preoperative biliary drainage in</w:t>
      </w:r>
      <w:r w:rsidR="00137B7C" w:rsidRPr="00611402">
        <w:rPr>
          <w:rFonts w:ascii="Book Antiqua" w:eastAsia="Book Antiqua" w:hAnsi="Book Antiqua" w:cs="Book Antiqua"/>
          <w:color w:val="000000"/>
          <w:szCs w:val="22"/>
        </w:rPr>
        <w:t xml:space="preserve"> jaundiced patients</w:t>
      </w:r>
      <w:r w:rsidR="00AC0768" w:rsidRPr="00611402">
        <w:rPr>
          <w:rFonts w:ascii="Book Antiqua" w:eastAsia="Book Antiqua" w:hAnsi="Book Antiqua" w:cs="Book Antiqua"/>
          <w:color w:val="000000"/>
          <w:szCs w:val="22"/>
        </w:rPr>
        <w:t xml:space="preserve"> represent strategies for decreasing the occurrence and severity of postoperative complications</w:t>
      </w:r>
      <w:r w:rsidR="00137B7C" w:rsidRPr="00611402">
        <w:rPr>
          <w:rFonts w:ascii="Book Antiqua" w:eastAsia="Book Antiqua" w:hAnsi="Book Antiqua" w:cs="Book Antiqua"/>
          <w:color w:val="000000"/>
          <w:szCs w:val="22"/>
        </w:rPr>
        <w:t>.</w:t>
      </w:r>
      <w:r w:rsidRPr="00611402">
        <w:rPr>
          <w:rFonts w:ascii="Book Antiqua" w:eastAsia="Book Antiqua" w:hAnsi="Book Antiqua" w:cs="Book Antiqua"/>
          <w:color w:val="000000"/>
          <w:szCs w:val="22"/>
        </w:rPr>
        <w:t xml:space="preserve"> </w:t>
      </w:r>
    </w:p>
    <w:p w14:paraId="61506ABC" w14:textId="77777777" w:rsidR="00A77B3E" w:rsidRPr="00611402" w:rsidRDefault="00A77B3E" w:rsidP="00611402">
      <w:pPr>
        <w:adjustRightInd w:val="0"/>
        <w:snapToGrid w:val="0"/>
        <w:spacing w:line="360" w:lineRule="auto"/>
        <w:jc w:val="both"/>
        <w:rPr>
          <w:rFonts w:ascii="Book Antiqua" w:hAnsi="Book Antiqua"/>
        </w:rPr>
      </w:pPr>
    </w:p>
    <w:p w14:paraId="3F15C1A6" w14:textId="77777777" w:rsidR="00AC0768" w:rsidRPr="00611402" w:rsidRDefault="00F512F7" w:rsidP="00611402">
      <w:pPr>
        <w:adjustRightInd w:val="0"/>
        <w:snapToGrid w:val="0"/>
        <w:spacing w:line="360" w:lineRule="auto"/>
        <w:jc w:val="both"/>
        <w:rPr>
          <w:rFonts w:ascii="Book Antiqua" w:hAnsi="Book Antiqua"/>
        </w:rPr>
      </w:pPr>
      <w:r w:rsidRPr="00611402">
        <w:rPr>
          <w:rFonts w:ascii="Book Antiqua" w:eastAsia="Book Antiqua" w:hAnsi="Book Antiqua" w:cs="Book Antiqua"/>
          <w:b/>
          <w:i/>
          <w:color w:val="000000"/>
        </w:rPr>
        <w:t>Research perspectives</w:t>
      </w:r>
    </w:p>
    <w:p w14:paraId="3BFA95E6" w14:textId="08F06CFA" w:rsidR="00AC0768" w:rsidRDefault="00AC0768" w:rsidP="00611402">
      <w:pPr>
        <w:adjustRightInd w:val="0"/>
        <w:snapToGrid w:val="0"/>
        <w:spacing w:line="360" w:lineRule="auto"/>
        <w:jc w:val="both"/>
      </w:pPr>
      <w:r w:rsidRPr="00611402">
        <w:rPr>
          <w:rFonts w:ascii="Book Antiqua" w:hAnsi="Book Antiqua"/>
        </w:rPr>
        <w:t>The present review</w:t>
      </w:r>
      <w:r w:rsidRPr="00611402">
        <w:rPr>
          <w:rFonts w:ascii="Book Antiqua" w:hAnsi="Book Antiqua"/>
          <w:lang w:eastAsia="zh-CN"/>
        </w:rPr>
        <w:t xml:space="preserve"> may be useful as a reference</w:t>
      </w:r>
      <w:r w:rsidRPr="00611402">
        <w:rPr>
          <w:rFonts w:ascii="Book Antiqua" w:hAnsi="Book Antiqua"/>
        </w:rPr>
        <w:t xml:space="preserve"> </w:t>
      </w:r>
      <w:r w:rsidRPr="00611402">
        <w:rPr>
          <w:rFonts w:ascii="Book Antiqua" w:hAnsi="Book Antiqua"/>
          <w:lang w:eastAsia="zh-CN"/>
        </w:rPr>
        <w:t xml:space="preserve">for best practices in the clinical setting, </w:t>
      </w:r>
      <w:r w:rsidRPr="00611402">
        <w:rPr>
          <w:rFonts w:ascii="Book Antiqua" w:eastAsia="Book Antiqua" w:hAnsi="Book Antiqua" w:cs="Book Antiqua"/>
          <w:color w:val="000000"/>
          <w:szCs w:val="22"/>
        </w:rPr>
        <w:t xml:space="preserve">since it addresses the insights from the most recent experiences in the use of heptopancreaticoduodenectomy. Internationally-accepted protocols on selection criteria, preoperative assessment, operative technique, and perioperative care, are warranted to </w:t>
      </w:r>
      <w:r w:rsidR="00137B7C" w:rsidRPr="00611402">
        <w:rPr>
          <w:rFonts w:ascii="Book Antiqua" w:eastAsia="Book Antiqua" w:hAnsi="Book Antiqua" w:cs="Book Antiqua"/>
          <w:color w:val="000000"/>
          <w:szCs w:val="22"/>
        </w:rPr>
        <w:t>identify</w:t>
      </w:r>
      <w:r w:rsidRPr="00611402">
        <w:rPr>
          <w:rFonts w:ascii="Book Antiqua" w:eastAsia="Book Antiqua" w:hAnsi="Book Antiqua" w:cs="Book Antiqua"/>
          <w:color w:val="000000"/>
          <w:szCs w:val="22"/>
        </w:rPr>
        <w:t xml:space="preserve"> patients </w:t>
      </w:r>
      <w:r w:rsidR="00137B7C" w:rsidRPr="00611402">
        <w:rPr>
          <w:rFonts w:ascii="Book Antiqua" w:eastAsia="Book Antiqua" w:hAnsi="Book Antiqua" w:cs="Book Antiqua"/>
          <w:color w:val="000000"/>
          <w:szCs w:val="22"/>
        </w:rPr>
        <w:t xml:space="preserve">who </w:t>
      </w:r>
      <w:r w:rsidRPr="00611402">
        <w:rPr>
          <w:rFonts w:ascii="Book Antiqua" w:eastAsia="Book Antiqua" w:hAnsi="Book Antiqua" w:cs="Book Antiqua"/>
          <w:color w:val="000000"/>
          <w:szCs w:val="22"/>
        </w:rPr>
        <w:t xml:space="preserve">would benefit from </w:t>
      </w:r>
      <w:r w:rsidR="00930314">
        <w:rPr>
          <w:rFonts w:ascii="Book Antiqua" w:hAnsi="Book Antiqua" w:cs="Book Antiqua" w:hint="eastAsia"/>
          <w:color w:val="000000"/>
          <w:szCs w:val="22"/>
          <w:lang w:eastAsia="zh-CN"/>
        </w:rPr>
        <w:t>HPD</w:t>
      </w:r>
      <w:r w:rsidRPr="00611402">
        <w:rPr>
          <w:rFonts w:ascii="Book Antiqua" w:eastAsia="Book Antiqua" w:hAnsi="Book Antiqua" w:cs="Book Antiqua"/>
          <w:color w:val="000000"/>
          <w:szCs w:val="22"/>
        </w:rPr>
        <w:t>.</w:t>
      </w:r>
    </w:p>
    <w:p w14:paraId="45C2BD4D" w14:textId="77777777" w:rsidR="00174E6D" w:rsidRDefault="00174E6D" w:rsidP="000C632D">
      <w:pPr>
        <w:adjustRightInd w:val="0"/>
        <w:snapToGrid w:val="0"/>
        <w:spacing w:line="360" w:lineRule="auto"/>
        <w:jc w:val="both"/>
        <w:rPr>
          <w:rFonts w:ascii="Book Antiqua" w:hAnsi="Book Antiqua" w:cs="Book Antiqua"/>
          <w:b/>
          <w:lang w:eastAsia="zh-CN"/>
        </w:rPr>
      </w:pPr>
    </w:p>
    <w:p w14:paraId="5AE507F1" w14:textId="77777777" w:rsidR="00A77B3E" w:rsidRPr="000C632D" w:rsidRDefault="00F512F7" w:rsidP="000C632D">
      <w:pPr>
        <w:adjustRightInd w:val="0"/>
        <w:snapToGrid w:val="0"/>
        <w:spacing w:line="360" w:lineRule="auto"/>
        <w:jc w:val="both"/>
        <w:rPr>
          <w:rFonts w:ascii="Book Antiqua" w:hAnsi="Book Antiqua"/>
        </w:rPr>
      </w:pPr>
      <w:r w:rsidRPr="000C632D">
        <w:rPr>
          <w:rFonts w:ascii="Book Antiqua" w:eastAsia="Book Antiqua" w:hAnsi="Book Antiqua" w:cs="Book Antiqua"/>
          <w:b/>
        </w:rPr>
        <w:t>REFERENCES</w:t>
      </w:r>
    </w:p>
    <w:p w14:paraId="1F6E81A5"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1 </w:t>
      </w:r>
      <w:r w:rsidRPr="000C632D">
        <w:rPr>
          <w:rFonts w:ascii="Book Antiqua" w:hAnsi="Book Antiqua"/>
          <w:b/>
          <w:bCs/>
        </w:rPr>
        <w:t>Ebata T</w:t>
      </w:r>
      <w:r w:rsidRPr="000C632D">
        <w:rPr>
          <w:rFonts w:ascii="Book Antiqua" w:hAnsi="Book Antiqua"/>
        </w:rPr>
        <w:t>, Yokoyama Y, Igami T, Sugawara G, Mizuno T, Nagino M. Review of hepatopancreatoduodenectomy for biliary cancer: an extended radical approach of Japanese origin. </w:t>
      </w:r>
      <w:r w:rsidRPr="000C632D">
        <w:rPr>
          <w:rFonts w:ascii="Book Antiqua" w:hAnsi="Book Antiqua"/>
          <w:i/>
          <w:iCs/>
        </w:rPr>
        <w:t>J Hepatobiliary Pancreat Sci</w:t>
      </w:r>
      <w:r w:rsidRPr="000C632D">
        <w:rPr>
          <w:rFonts w:ascii="Book Antiqua" w:hAnsi="Book Antiqua"/>
        </w:rPr>
        <w:t> 2014; </w:t>
      </w:r>
      <w:r w:rsidRPr="000C632D">
        <w:rPr>
          <w:rFonts w:ascii="Book Antiqua" w:hAnsi="Book Antiqua"/>
          <w:b/>
          <w:bCs/>
        </w:rPr>
        <w:t>21</w:t>
      </w:r>
      <w:r w:rsidRPr="000C632D">
        <w:rPr>
          <w:rFonts w:ascii="Book Antiqua" w:hAnsi="Book Antiqua"/>
        </w:rPr>
        <w:t>: 550-555 [PMID: 24464987 DOI: 10.1002/jhbp.80]</w:t>
      </w:r>
    </w:p>
    <w:p w14:paraId="6D70494A"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2 </w:t>
      </w:r>
      <w:r w:rsidRPr="000C632D">
        <w:rPr>
          <w:rFonts w:ascii="Book Antiqua" w:hAnsi="Book Antiqua"/>
          <w:b/>
          <w:bCs/>
        </w:rPr>
        <w:t>Nagino M</w:t>
      </w:r>
      <w:r w:rsidRPr="000C632D">
        <w:rPr>
          <w:rFonts w:ascii="Book Antiqua" w:hAnsi="Book Antiqua"/>
        </w:rPr>
        <w:t>. Fifty-year history of biliary surgery. </w:t>
      </w:r>
      <w:r w:rsidRPr="000C632D">
        <w:rPr>
          <w:rFonts w:ascii="Book Antiqua" w:hAnsi="Book Antiqua"/>
          <w:i/>
          <w:iCs/>
        </w:rPr>
        <w:t>Ann Gastroenterol Surg</w:t>
      </w:r>
      <w:r w:rsidRPr="000C632D">
        <w:rPr>
          <w:rFonts w:ascii="Book Antiqua" w:hAnsi="Book Antiqua"/>
        </w:rPr>
        <w:t> 2019; </w:t>
      </w:r>
      <w:r w:rsidRPr="000C632D">
        <w:rPr>
          <w:rFonts w:ascii="Book Antiqua" w:hAnsi="Book Antiqua"/>
          <w:b/>
          <w:bCs/>
        </w:rPr>
        <w:t>3</w:t>
      </w:r>
      <w:r w:rsidRPr="000C632D">
        <w:rPr>
          <w:rFonts w:ascii="Book Antiqua" w:hAnsi="Book Antiqua"/>
        </w:rPr>
        <w:t>: 598-605 [PMID: 31788648 DOI: 10.1002/ags3.12289]</w:t>
      </w:r>
    </w:p>
    <w:p w14:paraId="07B89E7D"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3 </w:t>
      </w:r>
      <w:r w:rsidRPr="000C632D">
        <w:rPr>
          <w:rFonts w:ascii="Book Antiqua" w:hAnsi="Book Antiqua"/>
          <w:b/>
          <w:bCs/>
        </w:rPr>
        <w:t>Capobianco I</w:t>
      </w:r>
      <w:r w:rsidRPr="000C632D">
        <w:rPr>
          <w:rFonts w:ascii="Book Antiqua" w:hAnsi="Book Antiqua"/>
        </w:rPr>
        <w:t>, Rolinger J, Nadalin S. Resection for Klatskin tumors: technical complexities and results. </w:t>
      </w:r>
      <w:r w:rsidRPr="000C632D">
        <w:rPr>
          <w:rFonts w:ascii="Book Antiqua" w:hAnsi="Book Antiqua"/>
          <w:i/>
          <w:iCs/>
        </w:rPr>
        <w:t>Transl Gastroenterol Hepatol</w:t>
      </w:r>
      <w:r w:rsidRPr="000C632D">
        <w:rPr>
          <w:rFonts w:ascii="Book Antiqua" w:hAnsi="Book Antiqua"/>
        </w:rPr>
        <w:t> 2018; </w:t>
      </w:r>
      <w:r w:rsidRPr="000C632D">
        <w:rPr>
          <w:rFonts w:ascii="Book Antiqua" w:hAnsi="Book Antiqua"/>
          <w:b/>
          <w:bCs/>
        </w:rPr>
        <w:t>3</w:t>
      </w:r>
      <w:r w:rsidRPr="000C632D">
        <w:rPr>
          <w:rFonts w:ascii="Book Antiqua" w:hAnsi="Book Antiqua"/>
        </w:rPr>
        <w:t>: 69 [PMID: 30363698 DOI: 10.21037/tgh.2018.09.01]</w:t>
      </w:r>
    </w:p>
    <w:p w14:paraId="50A4C59A"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lastRenderedPageBreak/>
        <w:t>4 </w:t>
      </w:r>
      <w:r w:rsidRPr="000C632D">
        <w:rPr>
          <w:rFonts w:ascii="Book Antiqua" w:hAnsi="Book Antiqua"/>
          <w:b/>
          <w:bCs/>
        </w:rPr>
        <w:t>Feo CF</w:t>
      </w:r>
      <w:r w:rsidRPr="000C632D">
        <w:rPr>
          <w:rFonts w:ascii="Book Antiqua" w:hAnsi="Book Antiqua"/>
        </w:rPr>
        <w:t>, Ginesu GC, Barmina M, Pinna A, Scanu AM, Cossu ML, Fancellu A, Porcu A. Curative Resection for Hilar Cholangiocarcinoma: Single-Center Experience with Long-Term Follow-Up. </w:t>
      </w:r>
      <w:r w:rsidRPr="000C632D">
        <w:rPr>
          <w:rFonts w:ascii="Book Antiqua" w:hAnsi="Book Antiqua"/>
          <w:i/>
          <w:iCs/>
        </w:rPr>
        <w:t>Am Surg</w:t>
      </w:r>
      <w:r w:rsidRPr="000C632D">
        <w:rPr>
          <w:rFonts w:ascii="Book Antiqua" w:hAnsi="Book Antiqua"/>
        </w:rPr>
        <w:t> 2018; </w:t>
      </w:r>
      <w:r w:rsidRPr="000C632D">
        <w:rPr>
          <w:rFonts w:ascii="Book Antiqua" w:hAnsi="Book Antiqua"/>
          <w:b/>
          <w:bCs/>
        </w:rPr>
        <w:t>84</w:t>
      </w:r>
      <w:r w:rsidRPr="000C632D">
        <w:rPr>
          <w:rFonts w:ascii="Book Antiqua" w:hAnsi="Book Antiqua"/>
        </w:rPr>
        <w:t>: 9-10 [</w:t>
      </w:r>
      <w:bookmarkStart w:id="18" w:name="OLE_LINK20"/>
      <w:r w:rsidRPr="000C632D">
        <w:rPr>
          <w:rFonts w:ascii="Book Antiqua" w:hAnsi="Book Antiqua"/>
        </w:rPr>
        <w:t>PMID: 29642977</w:t>
      </w:r>
      <w:bookmarkEnd w:id="18"/>
      <w:r w:rsidRPr="000C632D">
        <w:rPr>
          <w:rFonts w:ascii="Book Antiqua" w:hAnsi="Book Antiqua"/>
        </w:rPr>
        <w:t>]</w:t>
      </w:r>
    </w:p>
    <w:p w14:paraId="5C3D7485"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5 </w:t>
      </w:r>
      <w:r w:rsidRPr="000C632D">
        <w:rPr>
          <w:rFonts w:ascii="Book Antiqua" w:hAnsi="Book Antiqua"/>
          <w:b/>
          <w:bCs/>
        </w:rPr>
        <w:t>Zhou Y</w:t>
      </w:r>
      <w:r w:rsidRPr="000C632D">
        <w:rPr>
          <w:rFonts w:ascii="Book Antiqua" w:hAnsi="Book Antiqua"/>
        </w:rPr>
        <w:t>, Zhang Z, Wu L, Li B. A systematic review of safety and efficacy of hepatopancreatoduodenectomy for biliary and gallbladder cancers. </w:t>
      </w:r>
      <w:r w:rsidRPr="000C632D">
        <w:rPr>
          <w:rFonts w:ascii="Book Antiqua" w:hAnsi="Book Antiqua"/>
          <w:i/>
          <w:iCs/>
        </w:rPr>
        <w:t>HPB (Oxford)</w:t>
      </w:r>
      <w:r w:rsidRPr="000C632D">
        <w:rPr>
          <w:rFonts w:ascii="Book Antiqua" w:hAnsi="Book Antiqua"/>
        </w:rPr>
        <w:t> 2016; </w:t>
      </w:r>
      <w:r w:rsidRPr="000C632D">
        <w:rPr>
          <w:rFonts w:ascii="Book Antiqua" w:hAnsi="Book Antiqua"/>
          <w:b/>
          <w:bCs/>
        </w:rPr>
        <w:t>18</w:t>
      </w:r>
      <w:r w:rsidRPr="000C632D">
        <w:rPr>
          <w:rFonts w:ascii="Book Antiqua" w:hAnsi="Book Antiqua"/>
        </w:rPr>
        <w:t>: 1-6 [PMID: 26776844 DOI: 10.1016/j.hpb.2015.07.008]</w:t>
      </w:r>
    </w:p>
    <w:p w14:paraId="3CABE869"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6 </w:t>
      </w:r>
      <w:r w:rsidRPr="000C632D">
        <w:rPr>
          <w:rFonts w:ascii="Book Antiqua" w:hAnsi="Book Antiqua"/>
          <w:b/>
          <w:bCs/>
        </w:rPr>
        <w:t>Kasumi F,</w:t>
      </w:r>
      <w:r w:rsidRPr="000C632D">
        <w:rPr>
          <w:rFonts w:ascii="Book Antiqua" w:hAnsi="Book Antiqua"/>
        </w:rPr>
        <w:t xml:space="preserve"> Takagi K, Konishi T, Sakamoto G. Treatment of gallbladder cancer. </w:t>
      </w:r>
      <w:r w:rsidRPr="00C76F5F">
        <w:rPr>
          <w:rFonts w:ascii="Book Antiqua" w:hAnsi="Book Antiqua"/>
          <w:i/>
        </w:rPr>
        <w:t>Jpn J Gastroenterol Surg</w:t>
      </w:r>
      <w:r w:rsidRPr="000C632D">
        <w:rPr>
          <w:rFonts w:ascii="Book Antiqua" w:hAnsi="Book Antiqua"/>
        </w:rPr>
        <w:t xml:space="preserve"> 1976; </w:t>
      </w:r>
      <w:r w:rsidRPr="00C76F5F">
        <w:rPr>
          <w:rFonts w:ascii="Book Antiqua" w:hAnsi="Book Antiqua"/>
          <w:b/>
        </w:rPr>
        <w:t>9</w:t>
      </w:r>
      <w:r w:rsidRPr="000C632D">
        <w:rPr>
          <w:rFonts w:ascii="Book Antiqua" w:hAnsi="Book Antiqua"/>
        </w:rPr>
        <w:t>: 170-177</w:t>
      </w:r>
    </w:p>
    <w:p w14:paraId="29FFD2AC"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7 </w:t>
      </w:r>
      <w:r w:rsidRPr="000C632D">
        <w:rPr>
          <w:rFonts w:ascii="Book Antiqua" w:hAnsi="Book Antiqua"/>
          <w:b/>
          <w:bCs/>
        </w:rPr>
        <w:t>Takasaki K,</w:t>
      </w:r>
      <w:r w:rsidRPr="000C632D">
        <w:rPr>
          <w:rFonts w:ascii="Book Antiqua" w:hAnsi="Book Antiqua"/>
        </w:rPr>
        <w:t xml:space="preserve"> Kobayashi S, Muto S, Akimoto K, Toda S, Asado Y. (1980) Our experience (5 cases) of extended right lobectomy combined with pancreatoduodenectomy for carcinoma of the gallbladder. </w:t>
      </w:r>
      <w:r w:rsidRPr="00C76F5F">
        <w:rPr>
          <w:rFonts w:ascii="Book Antiqua" w:hAnsi="Book Antiqua"/>
          <w:i/>
        </w:rPr>
        <w:t>Tan to Sui (J Bil Pancr)</w:t>
      </w:r>
      <w:r w:rsidRPr="000C632D">
        <w:rPr>
          <w:rFonts w:ascii="Book Antiqua" w:hAnsi="Book Antiqua"/>
        </w:rPr>
        <w:t xml:space="preserve"> 1980; </w:t>
      </w:r>
      <w:r w:rsidRPr="00C76F5F">
        <w:rPr>
          <w:rFonts w:ascii="Book Antiqua" w:hAnsi="Book Antiqua"/>
          <w:b/>
        </w:rPr>
        <w:t>1</w:t>
      </w:r>
      <w:r w:rsidR="00C76F5F">
        <w:rPr>
          <w:rFonts w:ascii="Book Antiqua" w:hAnsi="Book Antiqua"/>
        </w:rPr>
        <w:t>: 923–932</w:t>
      </w:r>
    </w:p>
    <w:p w14:paraId="5641D1BF"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8 </w:t>
      </w:r>
      <w:r w:rsidRPr="000C632D">
        <w:rPr>
          <w:rFonts w:ascii="Book Antiqua" w:hAnsi="Book Antiqua"/>
          <w:b/>
          <w:bCs/>
        </w:rPr>
        <w:t>Fernandes Ede S</w:t>
      </w:r>
      <w:r w:rsidRPr="000C632D">
        <w:rPr>
          <w:rFonts w:ascii="Book Antiqua" w:hAnsi="Book Antiqua"/>
        </w:rPr>
        <w:t>, Mello FT, Ribeiro-Filho J, Monte-Filho AP, Fernandes MM, Coelho RJ, Matos MC, Souza AA, Torres OJ. THE LARGEST WESTERN EXPERIENCE WITH HEPATOPANCREATODUODENECTOMY: LESSONS LEARNED WITH 35 CASES. </w:t>
      </w:r>
      <w:r w:rsidRPr="000C632D">
        <w:rPr>
          <w:rFonts w:ascii="Book Antiqua" w:hAnsi="Book Antiqua"/>
          <w:i/>
          <w:iCs/>
        </w:rPr>
        <w:t>Arq Bras Cir Dig</w:t>
      </w:r>
      <w:r w:rsidRPr="000C632D">
        <w:rPr>
          <w:rFonts w:ascii="Book Antiqua" w:hAnsi="Book Antiqua"/>
        </w:rPr>
        <w:t> 2016; </w:t>
      </w:r>
      <w:r w:rsidRPr="000C632D">
        <w:rPr>
          <w:rFonts w:ascii="Book Antiqua" w:hAnsi="Book Antiqua"/>
          <w:b/>
          <w:bCs/>
        </w:rPr>
        <w:t>29</w:t>
      </w:r>
      <w:r w:rsidRPr="000C632D">
        <w:rPr>
          <w:rFonts w:ascii="Book Antiqua" w:hAnsi="Book Antiqua"/>
        </w:rPr>
        <w:t>: 17-20 [PMID: 27120733 DOI: 10.1590/0102-6720201600010005]</w:t>
      </w:r>
    </w:p>
    <w:p w14:paraId="36186E3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9 </w:t>
      </w:r>
      <w:r w:rsidRPr="000C632D">
        <w:rPr>
          <w:rFonts w:ascii="Book Antiqua" w:hAnsi="Book Antiqua"/>
          <w:b/>
          <w:bCs/>
        </w:rPr>
        <w:t>Welch JC</w:t>
      </w:r>
      <w:r w:rsidRPr="000C632D">
        <w:rPr>
          <w:rFonts w:ascii="Book Antiqua" w:hAnsi="Book Antiqua"/>
        </w:rPr>
        <w:t>, Gleeson EM, Karachristos A, Pitt HA. Hepatopancreatoduodenectomy in North America: are the outcomes acceptable? </w:t>
      </w:r>
      <w:r w:rsidRPr="000C632D">
        <w:rPr>
          <w:rFonts w:ascii="Book Antiqua" w:hAnsi="Book Antiqua"/>
          <w:i/>
          <w:iCs/>
        </w:rPr>
        <w:t>HPB (Oxford)</w:t>
      </w:r>
      <w:r w:rsidRPr="000C632D">
        <w:rPr>
          <w:rFonts w:ascii="Book Antiqua" w:hAnsi="Book Antiqua"/>
        </w:rPr>
        <w:t> 2020; </w:t>
      </w:r>
      <w:r w:rsidRPr="000C632D">
        <w:rPr>
          <w:rFonts w:ascii="Book Antiqua" w:hAnsi="Book Antiqua"/>
          <w:b/>
          <w:bCs/>
        </w:rPr>
        <w:t>22</w:t>
      </w:r>
      <w:r w:rsidRPr="000C632D">
        <w:rPr>
          <w:rFonts w:ascii="Book Antiqua" w:hAnsi="Book Antiqua"/>
        </w:rPr>
        <w:t>: 360-367 [PMID: 31519357 DOI: 10.1016/j.hpb.2019.08.010]</w:t>
      </w:r>
    </w:p>
    <w:p w14:paraId="624A22E7"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10 </w:t>
      </w:r>
      <w:r w:rsidRPr="000C632D">
        <w:rPr>
          <w:rFonts w:ascii="Book Antiqua" w:hAnsi="Book Antiqua"/>
          <w:b/>
          <w:bCs/>
        </w:rPr>
        <w:t>D'Souza MA</w:t>
      </w:r>
      <w:r w:rsidRPr="000C632D">
        <w:rPr>
          <w:rFonts w:ascii="Book Antiqua" w:hAnsi="Book Antiqua"/>
        </w:rPr>
        <w:t>, Valdimarsson VT, Campagnaro T, Cauchy F, Chatzizacharias NA, D'Hondt M, Dasari B, Ferrero A, Franken LC, Fusai G, Guglielmi A, Hagendoorn J, Hidalgo Salinas C, Hoogwater FJH, Jorba R, Karanjia N, Knoefel WT, Kron P, Lahiri R, Langella S, Le Roy B, Lehwald-Tywuschik N, Lesurtel M, Li J, Lodge JPA, Martinou E, Molenaar IQ, Nikov A, Poves I, Rassam F, Russolillo N, Soubrane O, Stättner S, van Dam RM, van Gulik TM, Serrablo A, Gallagher TM, Sturesson C; E-AHPBA scientific and research committee. Hepatopancreatoduodenectomy -a controversial treatment for bile duct and gallbladder cancer from a European perspective. </w:t>
      </w:r>
      <w:r w:rsidRPr="000C632D">
        <w:rPr>
          <w:rFonts w:ascii="Book Antiqua" w:hAnsi="Book Antiqua"/>
          <w:i/>
          <w:iCs/>
        </w:rPr>
        <w:t>HPB (Oxford)</w:t>
      </w:r>
      <w:r w:rsidRPr="000C632D">
        <w:rPr>
          <w:rFonts w:ascii="Book Antiqua" w:hAnsi="Book Antiqua"/>
        </w:rPr>
        <w:t> 2020; </w:t>
      </w:r>
      <w:r w:rsidRPr="000C632D">
        <w:rPr>
          <w:rFonts w:ascii="Book Antiqua" w:hAnsi="Book Antiqua"/>
          <w:b/>
          <w:bCs/>
        </w:rPr>
        <w:t>22</w:t>
      </w:r>
      <w:r w:rsidRPr="000C632D">
        <w:rPr>
          <w:rFonts w:ascii="Book Antiqua" w:hAnsi="Book Antiqua"/>
        </w:rPr>
        <w:t>: 1339-1348 [PMID: 31899044 DOI: 10.1016/j.hpb.2019.12.008]</w:t>
      </w:r>
    </w:p>
    <w:p w14:paraId="5129E4B7"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lastRenderedPageBreak/>
        <w:t>11 </w:t>
      </w:r>
      <w:r w:rsidRPr="000C632D">
        <w:rPr>
          <w:rFonts w:ascii="Book Antiqua" w:hAnsi="Book Antiqua"/>
          <w:b/>
          <w:bCs/>
        </w:rPr>
        <w:t>Liu F</w:t>
      </w:r>
      <w:r w:rsidRPr="000C632D">
        <w:rPr>
          <w:rFonts w:ascii="Book Antiqua" w:hAnsi="Book Antiqua"/>
        </w:rPr>
        <w:t>, Hu HJ, Ma WJ, Wang JK, Ran CD, Regmi P, Li FY. Is radical resection of hilar cholangiocarcinoma plus partial resection of pancreatic head justified for advanced hilar cholangiocarcinoma? </w:t>
      </w:r>
      <w:r w:rsidRPr="000C632D">
        <w:rPr>
          <w:rFonts w:ascii="Book Antiqua" w:hAnsi="Book Antiqua"/>
          <w:i/>
          <w:iCs/>
        </w:rPr>
        <w:t>ANZ J Surg</w:t>
      </w:r>
      <w:r w:rsidRPr="000C632D">
        <w:rPr>
          <w:rFonts w:ascii="Book Antiqua" w:hAnsi="Book Antiqua"/>
        </w:rPr>
        <w:t> 2020; </w:t>
      </w:r>
      <w:r w:rsidRPr="000C632D">
        <w:rPr>
          <w:rFonts w:ascii="Book Antiqua" w:hAnsi="Book Antiqua"/>
          <w:b/>
          <w:bCs/>
        </w:rPr>
        <w:t>90</w:t>
      </w:r>
      <w:r w:rsidRPr="000C632D">
        <w:rPr>
          <w:rFonts w:ascii="Book Antiqua" w:hAnsi="Book Antiqua"/>
        </w:rPr>
        <w:t>: 1666-1670 [PMID: 32452116 DOI: 10.1111/ans.15955]</w:t>
      </w:r>
    </w:p>
    <w:p w14:paraId="4F38106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12 </w:t>
      </w:r>
      <w:r w:rsidRPr="000C632D">
        <w:rPr>
          <w:rFonts w:ascii="Book Antiqua" w:hAnsi="Book Antiqua"/>
          <w:b/>
          <w:bCs/>
        </w:rPr>
        <w:t>Iacono C</w:t>
      </w:r>
      <w:r w:rsidRPr="000C632D">
        <w:rPr>
          <w:rFonts w:ascii="Book Antiqua" w:hAnsi="Book Antiqua"/>
        </w:rPr>
        <w:t>, De Bellis M, Guglielmi A. ASO Author Reflections: Hepatopancreatoduodenectomy: Why, When, and How? </w:t>
      </w:r>
      <w:r w:rsidRPr="000C632D">
        <w:rPr>
          <w:rFonts w:ascii="Book Antiqua" w:hAnsi="Book Antiqua"/>
          <w:i/>
          <w:iCs/>
        </w:rPr>
        <w:t>Ann Surg Oncol</w:t>
      </w:r>
      <w:r w:rsidRPr="000C632D">
        <w:rPr>
          <w:rFonts w:ascii="Book Antiqua" w:hAnsi="Book Antiqua"/>
        </w:rPr>
        <w:t> 2020; </w:t>
      </w:r>
      <w:r w:rsidRPr="000C632D">
        <w:rPr>
          <w:rFonts w:ascii="Book Antiqua" w:hAnsi="Book Antiqua"/>
          <w:b/>
          <w:bCs/>
        </w:rPr>
        <w:t>27</w:t>
      </w:r>
      <w:r w:rsidRPr="000C632D">
        <w:rPr>
          <w:rFonts w:ascii="Book Antiqua" w:hAnsi="Book Antiqua"/>
        </w:rPr>
        <w:t>: 3358-3359 [PMID: 32382894 DOI: 10.1245/s10434-020-08569-5]</w:t>
      </w:r>
    </w:p>
    <w:p w14:paraId="34DB1E88"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13 </w:t>
      </w:r>
      <w:r w:rsidRPr="000C632D">
        <w:rPr>
          <w:rFonts w:ascii="Book Antiqua" w:hAnsi="Book Antiqua"/>
          <w:b/>
          <w:bCs/>
        </w:rPr>
        <w:t>Dai WC</w:t>
      </w:r>
      <w:r w:rsidRPr="000C632D">
        <w:rPr>
          <w:rFonts w:ascii="Book Antiqua" w:hAnsi="Book Antiqua"/>
        </w:rPr>
        <w:t>, Chok KS, Cheung TT, Chan AC, Chan SC, Lo CM. Hepatopancreatoduodenectomy for advanced hepatobiliary malignancies: a single-center experience. </w:t>
      </w:r>
      <w:r w:rsidRPr="000C632D">
        <w:rPr>
          <w:rFonts w:ascii="Book Antiqua" w:hAnsi="Book Antiqua"/>
          <w:i/>
          <w:iCs/>
        </w:rPr>
        <w:t>Hepatobiliary Pancreat Dis Int</w:t>
      </w:r>
      <w:r w:rsidRPr="000C632D">
        <w:rPr>
          <w:rFonts w:ascii="Book Antiqua" w:hAnsi="Book Antiqua"/>
        </w:rPr>
        <w:t> 2017; </w:t>
      </w:r>
      <w:r w:rsidRPr="000C632D">
        <w:rPr>
          <w:rFonts w:ascii="Book Antiqua" w:hAnsi="Book Antiqua"/>
          <w:b/>
          <w:bCs/>
        </w:rPr>
        <w:t>16</w:t>
      </w:r>
      <w:r w:rsidRPr="000C632D">
        <w:rPr>
          <w:rFonts w:ascii="Book Antiqua" w:hAnsi="Book Antiqua"/>
        </w:rPr>
        <w:t>: 382-386 [PMID: 28823368 DOI: 10.1016/S1499-3872(17)60039-0]</w:t>
      </w:r>
    </w:p>
    <w:p w14:paraId="552F27B0"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14 </w:t>
      </w:r>
      <w:r w:rsidRPr="000C632D">
        <w:rPr>
          <w:rFonts w:ascii="Book Antiqua" w:hAnsi="Book Antiqua"/>
          <w:b/>
          <w:bCs/>
        </w:rPr>
        <w:t>Utsumi M</w:t>
      </w:r>
      <w:r w:rsidRPr="000C632D">
        <w:rPr>
          <w:rFonts w:ascii="Book Antiqua" w:hAnsi="Book Antiqua"/>
        </w:rPr>
        <w:t>, Sadamori H, Shinoura S, Umeda Y, Yoshida R, Nobuoka D, Takagi K, Fujiwara T, Yagi T. Risk factors of morbidity and predictors of long-term survival after hepatopancreatoduodenectomy for biliary cancer. </w:t>
      </w:r>
      <w:r w:rsidRPr="000C632D">
        <w:rPr>
          <w:rFonts w:ascii="Book Antiqua" w:hAnsi="Book Antiqua"/>
          <w:i/>
          <w:iCs/>
        </w:rPr>
        <w:t>Hepatogastroenterology</w:t>
      </w:r>
      <w:r w:rsidRPr="000C632D">
        <w:rPr>
          <w:rFonts w:ascii="Book Antiqua" w:hAnsi="Book Antiqua"/>
        </w:rPr>
        <w:t> 2014; </w:t>
      </w:r>
      <w:r w:rsidRPr="000C632D">
        <w:rPr>
          <w:rFonts w:ascii="Book Antiqua" w:hAnsi="Book Antiqua"/>
          <w:b/>
          <w:bCs/>
        </w:rPr>
        <w:t>61</w:t>
      </w:r>
      <w:r w:rsidRPr="000C632D">
        <w:rPr>
          <w:rFonts w:ascii="Book Antiqua" w:hAnsi="Book Antiqua"/>
        </w:rPr>
        <w:t>: 2167-2172 [</w:t>
      </w:r>
      <w:bookmarkStart w:id="19" w:name="OLE_LINK21"/>
      <w:bookmarkStart w:id="20" w:name="OLE_LINK22"/>
      <w:r w:rsidRPr="000C632D">
        <w:rPr>
          <w:rFonts w:ascii="Book Antiqua" w:hAnsi="Book Antiqua"/>
        </w:rPr>
        <w:t>PMID: 25699343</w:t>
      </w:r>
      <w:bookmarkEnd w:id="19"/>
      <w:bookmarkEnd w:id="20"/>
      <w:r w:rsidRPr="000C632D">
        <w:rPr>
          <w:rFonts w:ascii="Book Antiqua" w:hAnsi="Book Antiqua"/>
        </w:rPr>
        <w:t>]</w:t>
      </w:r>
    </w:p>
    <w:p w14:paraId="0D127471"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15 </w:t>
      </w:r>
      <w:bookmarkStart w:id="21" w:name="OLE_LINK17"/>
      <w:bookmarkStart w:id="22" w:name="OLE_LINK18"/>
      <w:bookmarkStart w:id="23" w:name="OLE_LINK19"/>
      <w:r w:rsidRPr="000C632D">
        <w:rPr>
          <w:rFonts w:ascii="Book Antiqua" w:hAnsi="Book Antiqua"/>
          <w:b/>
          <w:bCs/>
        </w:rPr>
        <w:t xml:space="preserve">Fukami </w:t>
      </w:r>
      <w:bookmarkEnd w:id="21"/>
      <w:bookmarkEnd w:id="22"/>
      <w:bookmarkEnd w:id="23"/>
      <w:r w:rsidRPr="000C632D">
        <w:rPr>
          <w:rFonts w:ascii="Book Antiqua" w:hAnsi="Book Antiqua"/>
          <w:b/>
          <w:bCs/>
        </w:rPr>
        <w:t>Y</w:t>
      </w:r>
      <w:r w:rsidRPr="000C632D">
        <w:rPr>
          <w:rFonts w:ascii="Book Antiqua" w:hAnsi="Book Antiqua"/>
        </w:rPr>
        <w:t>, Kaneoka Y, Maeda A, Takayama Y, Onoe S. Major hepatopancreatoduodenectomy with simultaneous resection of the hepatic artery for advanced biliary cancer. </w:t>
      </w:r>
      <w:r w:rsidRPr="000C632D">
        <w:rPr>
          <w:rFonts w:ascii="Book Antiqua" w:hAnsi="Book Antiqua"/>
          <w:i/>
          <w:iCs/>
        </w:rPr>
        <w:t>Langenbecks Arch Surg</w:t>
      </w:r>
      <w:r w:rsidRPr="000C632D">
        <w:rPr>
          <w:rFonts w:ascii="Book Antiqua" w:hAnsi="Book Antiqua"/>
        </w:rPr>
        <w:t> 2016; </w:t>
      </w:r>
      <w:r w:rsidRPr="000C632D">
        <w:rPr>
          <w:rFonts w:ascii="Book Antiqua" w:hAnsi="Book Antiqua"/>
          <w:b/>
          <w:bCs/>
        </w:rPr>
        <w:t>401</w:t>
      </w:r>
      <w:r w:rsidRPr="000C632D">
        <w:rPr>
          <w:rFonts w:ascii="Book Antiqua" w:hAnsi="Book Antiqua"/>
        </w:rPr>
        <w:t>: 471-478 [PMID: 27023217 DOI: 10.1007/s00423-016-1413-4]</w:t>
      </w:r>
    </w:p>
    <w:p w14:paraId="1809BCF0"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16 </w:t>
      </w:r>
      <w:r w:rsidRPr="000C632D">
        <w:rPr>
          <w:rFonts w:ascii="Book Antiqua" w:hAnsi="Book Antiqua"/>
          <w:b/>
          <w:bCs/>
        </w:rPr>
        <w:t>Ishii T</w:t>
      </w:r>
      <w:r w:rsidRPr="000C632D">
        <w:rPr>
          <w:rFonts w:ascii="Book Antiqua" w:hAnsi="Book Antiqua"/>
        </w:rPr>
        <w:t>, Seo S, Ito T, Ogiso S, Fukumitsu K, Masui T, Taura K. Liver Transection-First Approach in Hepatopancreatoduodenectomy for Hilar Cholangiocarcinoma: A Safe and Secure Technique for the Early Assessment of Curable Resection and Vascular Reconstruction. </w:t>
      </w:r>
      <w:r w:rsidRPr="000C632D">
        <w:rPr>
          <w:rFonts w:ascii="Book Antiqua" w:hAnsi="Book Antiqua"/>
          <w:i/>
          <w:iCs/>
        </w:rPr>
        <w:t>Ann Surg Oncol</w:t>
      </w:r>
      <w:r w:rsidRPr="000C632D">
        <w:rPr>
          <w:rFonts w:ascii="Book Antiqua" w:hAnsi="Book Antiqua"/>
        </w:rPr>
        <w:t> 2020 [PMID: 33169301 DOI: 10.1245/s10434-020-09303-x]</w:t>
      </w:r>
    </w:p>
    <w:p w14:paraId="48A20B45"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17 </w:t>
      </w:r>
      <w:r w:rsidRPr="000C632D">
        <w:rPr>
          <w:rFonts w:ascii="Book Antiqua" w:hAnsi="Book Antiqua"/>
          <w:b/>
          <w:bCs/>
        </w:rPr>
        <w:t>Chiba N</w:t>
      </w:r>
      <w:r w:rsidRPr="000C632D">
        <w:rPr>
          <w:rFonts w:ascii="Book Antiqua" w:hAnsi="Book Antiqua"/>
        </w:rPr>
        <w:t>, Abe Y, Yokozuka K, Hikita K, Kobayashi T, Sano T, Tomita K, Tsutsui R, Kawachi S. Surgical Technique of Pancreatic Parenchyma Transection-Delayed Approach (PPTDA) in Hepatopancreatoduodenectomy for Hilar Cholangiocarcinoma. </w:t>
      </w:r>
      <w:r w:rsidRPr="000C632D">
        <w:rPr>
          <w:rFonts w:ascii="Book Antiqua" w:hAnsi="Book Antiqua"/>
          <w:i/>
          <w:iCs/>
        </w:rPr>
        <w:t>J Gastrointest Surg</w:t>
      </w:r>
      <w:r w:rsidRPr="000C632D">
        <w:rPr>
          <w:rFonts w:ascii="Book Antiqua" w:hAnsi="Book Antiqua"/>
        </w:rPr>
        <w:t> 2019; </w:t>
      </w:r>
      <w:r w:rsidRPr="000C632D">
        <w:rPr>
          <w:rFonts w:ascii="Book Antiqua" w:hAnsi="Book Antiqua"/>
          <w:b/>
          <w:bCs/>
        </w:rPr>
        <w:t>23</w:t>
      </w:r>
      <w:r w:rsidRPr="000C632D">
        <w:rPr>
          <w:rFonts w:ascii="Book Antiqua" w:hAnsi="Book Antiqua"/>
        </w:rPr>
        <w:t>: 613-616 [PMID: 30187328 DOI: 10.1007/s11605-018-3923-6]</w:t>
      </w:r>
    </w:p>
    <w:p w14:paraId="0B9725D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lastRenderedPageBreak/>
        <w:t>18 </w:t>
      </w:r>
      <w:r w:rsidRPr="000C632D">
        <w:rPr>
          <w:rFonts w:ascii="Book Antiqua" w:hAnsi="Book Antiqua"/>
          <w:b/>
          <w:bCs/>
        </w:rPr>
        <w:t>Hemming AW</w:t>
      </w:r>
      <w:r w:rsidRPr="000C632D">
        <w:rPr>
          <w:rFonts w:ascii="Book Antiqua" w:hAnsi="Book Antiqua"/>
        </w:rPr>
        <w:t>. Hepatopancreatoduodenectomy in North America: acceptable outcomes? </w:t>
      </w:r>
      <w:r w:rsidRPr="000C632D">
        <w:rPr>
          <w:rFonts w:ascii="Book Antiqua" w:hAnsi="Book Antiqua"/>
          <w:i/>
          <w:iCs/>
        </w:rPr>
        <w:t>HPB (Oxford)</w:t>
      </w:r>
      <w:r w:rsidRPr="000C632D">
        <w:rPr>
          <w:rFonts w:ascii="Book Antiqua" w:hAnsi="Book Antiqua"/>
        </w:rPr>
        <w:t> 2020; </w:t>
      </w:r>
      <w:r w:rsidRPr="000C632D">
        <w:rPr>
          <w:rFonts w:ascii="Book Antiqua" w:hAnsi="Book Antiqua"/>
          <w:b/>
          <w:bCs/>
        </w:rPr>
        <w:t>22</w:t>
      </w:r>
      <w:r w:rsidRPr="000C632D">
        <w:rPr>
          <w:rFonts w:ascii="Book Antiqua" w:hAnsi="Book Antiqua"/>
        </w:rPr>
        <w:t>: 358-359 [PMID: 31607638 DOI: 10.1016/j.hpb.2019.09.011]</w:t>
      </w:r>
    </w:p>
    <w:p w14:paraId="40947A48"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19 </w:t>
      </w:r>
      <w:r w:rsidRPr="000C632D">
        <w:rPr>
          <w:rFonts w:ascii="Book Antiqua" w:hAnsi="Book Antiqua"/>
          <w:b/>
          <w:bCs/>
        </w:rPr>
        <w:t>Fancellu A</w:t>
      </w:r>
      <w:r w:rsidRPr="000C632D">
        <w:rPr>
          <w:rFonts w:ascii="Book Antiqua" w:hAnsi="Book Antiqua"/>
        </w:rPr>
        <w:t>, Petrucciani N, Porcu A, Deiana G, Sanna V, Ninniri C, Perra T, Celoria V, Nigri G. The Impact on Survival and Morbidity of Portal-Mesenteric Resection During Pancreaticoduodenectomy for Pancreatic Head Adenocarcinoma: A Systematic Review and Meta-Analysis of Comparative Studies. </w:t>
      </w:r>
      <w:r w:rsidRPr="000C632D">
        <w:rPr>
          <w:rFonts w:ascii="Book Antiqua" w:hAnsi="Book Antiqua"/>
          <w:i/>
          <w:iCs/>
        </w:rPr>
        <w:t>Cancers (Basel)</w:t>
      </w:r>
      <w:r w:rsidRPr="000C632D">
        <w:rPr>
          <w:rFonts w:ascii="Book Antiqua" w:hAnsi="Book Antiqua"/>
        </w:rPr>
        <w:t> 2020; </w:t>
      </w:r>
      <w:r w:rsidRPr="000C632D">
        <w:rPr>
          <w:rFonts w:ascii="Book Antiqua" w:hAnsi="Book Antiqua"/>
          <w:b/>
          <w:bCs/>
        </w:rPr>
        <w:t>12</w:t>
      </w:r>
      <w:r w:rsidRPr="000C632D">
        <w:rPr>
          <w:rFonts w:ascii="Book Antiqua" w:hAnsi="Book Antiqua"/>
        </w:rPr>
        <w:t> [PMID: 32698500 DOI: 10.3390/cancers12071976]</w:t>
      </w:r>
    </w:p>
    <w:p w14:paraId="1B2404AF"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20 </w:t>
      </w:r>
      <w:r w:rsidRPr="000C632D">
        <w:rPr>
          <w:rFonts w:ascii="Book Antiqua" w:hAnsi="Book Antiqua"/>
          <w:b/>
          <w:bCs/>
        </w:rPr>
        <w:t>Ota T</w:t>
      </w:r>
      <w:r w:rsidRPr="000C632D">
        <w:rPr>
          <w:rFonts w:ascii="Book Antiqua" w:hAnsi="Book Antiqua"/>
        </w:rPr>
        <w:t>, Araida T, Yamamoto M, Takasaki K. Operative outcome and problems of right hepatic lobectomy with pancreatoduodenectomy for advanced carcinoma of the biliary tract. </w:t>
      </w:r>
      <w:r w:rsidRPr="000C632D">
        <w:rPr>
          <w:rFonts w:ascii="Book Antiqua" w:hAnsi="Book Antiqua"/>
          <w:i/>
          <w:iCs/>
        </w:rPr>
        <w:t>J Hepatobiliary Pancreat Surg</w:t>
      </w:r>
      <w:r w:rsidRPr="000C632D">
        <w:rPr>
          <w:rFonts w:ascii="Book Antiqua" w:hAnsi="Book Antiqua"/>
        </w:rPr>
        <w:t> 2007; </w:t>
      </w:r>
      <w:r w:rsidRPr="000C632D">
        <w:rPr>
          <w:rFonts w:ascii="Book Antiqua" w:hAnsi="Book Antiqua"/>
          <w:b/>
          <w:bCs/>
        </w:rPr>
        <w:t>14</w:t>
      </w:r>
      <w:r w:rsidRPr="000C632D">
        <w:rPr>
          <w:rFonts w:ascii="Book Antiqua" w:hAnsi="Book Antiqua"/>
        </w:rPr>
        <w:t>: 155-158 [PMID: 17384906 DOI: 10.1007/s00534-006-1110-8]</w:t>
      </w:r>
    </w:p>
    <w:p w14:paraId="4FD46FF6"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21 </w:t>
      </w:r>
      <w:r w:rsidRPr="000C632D">
        <w:rPr>
          <w:rFonts w:ascii="Book Antiqua" w:hAnsi="Book Antiqua"/>
          <w:b/>
          <w:bCs/>
        </w:rPr>
        <w:t>Aoki T</w:t>
      </w:r>
      <w:r w:rsidRPr="000C632D">
        <w:rPr>
          <w:rFonts w:ascii="Book Antiqua" w:hAnsi="Book Antiqua"/>
        </w:rPr>
        <w:t>, Sakamoto Y, Kohno Y, Akamatsu N, Kaneko J, Sugawara Y, Hasegawa K, Makuuchi M, Kokudo N. Hepatopancreaticoduodenectomy for Biliary Cancer: Strategies for Near-zero Operative Mortality and Acceptable Long-term Outcome. </w:t>
      </w:r>
      <w:r w:rsidRPr="000C632D">
        <w:rPr>
          <w:rFonts w:ascii="Book Antiqua" w:hAnsi="Book Antiqua"/>
          <w:i/>
          <w:iCs/>
        </w:rPr>
        <w:t>Ann Surg</w:t>
      </w:r>
      <w:r w:rsidRPr="000C632D">
        <w:rPr>
          <w:rFonts w:ascii="Book Antiqua" w:hAnsi="Book Antiqua"/>
        </w:rPr>
        <w:t> 2018; </w:t>
      </w:r>
      <w:r w:rsidRPr="000C632D">
        <w:rPr>
          <w:rFonts w:ascii="Book Antiqua" w:hAnsi="Book Antiqua"/>
          <w:b/>
          <w:bCs/>
        </w:rPr>
        <w:t>267</w:t>
      </w:r>
      <w:r w:rsidRPr="000C632D">
        <w:rPr>
          <w:rFonts w:ascii="Book Antiqua" w:hAnsi="Book Antiqua"/>
        </w:rPr>
        <w:t>: 332-337 [PMID: 27811506 DOI: 10.1097/SLA.0000000000002059]</w:t>
      </w:r>
    </w:p>
    <w:p w14:paraId="23D807A9"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22 </w:t>
      </w:r>
      <w:r w:rsidRPr="000C632D">
        <w:rPr>
          <w:rFonts w:ascii="Book Antiqua" w:hAnsi="Book Antiqua"/>
          <w:b/>
          <w:bCs/>
        </w:rPr>
        <w:t>Otsubo T</w:t>
      </w:r>
      <w:r w:rsidRPr="000C632D">
        <w:rPr>
          <w:rFonts w:ascii="Book Antiqua" w:hAnsi="Book Antiqua"/>
        </w:rPr>
        <w:t>, Kobayashi S, Sano K, Misawa T, Ota T, Katagiri S, Yanaga K, Yamaue H, Kokudo N, Unno M, Fujimoto J, Miura F, Miyazaki M, Yamamoto M. Safety-related outcomes of the Japanese Society of Hepato-Biliary-Pancreatic Surgery board certification system for expert surgeons. </w:t>
      </w:r>
      <w:r w:rsidRPr="000C632D">
        <w:rPr>
          <w:rFonts w:ascii="Book Antiqua" w:hAnsi="Book Antiqua"/>
          <w:i/>
          <w:iCs/>
        </w:rPr>
        <w:t>J Hepatobiliary Pancreat Sci</w:t>
      </w:r>
      <w:r w:rsidRPr="000C632D">
        <w:rPr>
          <w:rFonts w:ascii="Book Antiqua" w:hAnsi="Book Antiqua"/>
        </w:rPr>
        <w:t> 2017; </w:t>
      </w:r>
      <w:r w:rsidRPr="000C632D">
        <w:rPr>
          <w:rFonts w:ascii="Book Antiqua" w:hAnsi="Book Antiqua"/>
          <w:b/>
          <w:bCs/>
        </w:rPr>
        <w:t>24</w:t>
      </w:r>
      <w:r w:rsidRPr="000C632D">
        <w:rPr>
          <w:rFonts w:ascii="Book Antiqua" w:hAnsi="Book Antiqua"/>
        </w:rPr>
        <w:t>: 252-261 [PMID: 28258614 DOI: 10.1002/jhbp.444]</w:t>
      </w:r>
    </w:p>
    <w:p w14:paraId="31AAA953"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23 </w:t>
      </w:r>
      <w:r w:rsidRPr="000C632D">
        <w:rPr>
          <w:rFonts w:ascii="Book Antiqua" w:hAnsi="Book Antiqua"/>
          <w:b/>
          <w:bCs/>
        </w:rPr>
        <w:t>Tran TB</w:t>
      </w:r>
      <w:r w:rsidRPr="000C632D">
        <w:rPr>
          <w:rFonts w:ascii="Book Antiqua" w:hAnsi="Book Antiqua"/>
        </w:rPr>
        <w:t>, Dua MM, Spain DA, Visser BC, Norton JA, Poultsides GA. Hepato-pancreatectomy: how morbid? Results from the national surgical quality improvement project. </w:t>
      </w:r>
      <w:r w:rsidRPr="000C632D">
        <w:rPr>
          <w:rFonts w:ascii="Book Antiqua" w:hAnsi="Book Antiqua"/>
          <w:i/>
          <w:iCs/>
        </w:rPr>
        <w:t>HPB (Oxford)</w:t>
      </w:r>
      <w:r w:rsidRPr="000C632D">
        <w:rPr>
          <w:rFonts w:ascii="Book Antiqua" w:hAnsi="Book Antiqua"/>
        </w:rPr>
        <w:t> 2015; </w:t>
      </w:r>
      <w:r w:rsidRPr="000C632D">
        <w:rPr>
          <w:rFonts w:ascii="Book Antiqua" w:hAnsi="Book Antiqua"/>
          <w:b/>
          <w:bCs/>
        </w:rPr>
        <w:t>17</w:t>
      </w:r>
      <w:r w:rsidRPr="000C632D">
        <w:rPr>
          <w:rFonts w:ascii="Book Antiqua" w:hAnsi="Book Antiqua"/>
        </w:rPr>
        <w:t>: 763-769 [PMID: 26058463 DOI: 10.1111/hpb.12426]</w:t>
      </w:r>
    </w:p>
    <w:p w14:paraId="7B2EA134"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24 </w:t>
      </w:r>
      <w:r w:rsidRPr="000C632D">
        <w:rPr>
          <w:rFonts w:ascii="Book Antiqua" w:hAnsi="Book Antiqua"/>
          <w:b/>
          <w:bCs/>
        </w:rPr>
        <w:t>Ebata T</w:t>
      </w:r>
      <w:r w:rsidRPr="000C632D">
        <w:rPr>
          <w:rFonts w:ascii="Book Antiqua" w:hAnsi="Book Antiqua"/>
        </w:rPr>
        <w:t>, Yokoyama Y, Igami T, Sugawara G, Takahashi Y, Nimura Y, Nagino M. Hepatopancreatoduodenectomy for cholangiocarcinoma: a single-center review of 85 consecutive patients. </w:t>
      </w:r>
      <w:r w:rsidRPr="000C632D">
        <w:rPr>
          <w:rFonts w:ascii="Book Antiqua" w:hAnsi="Book Antiqua"/>
          <w:i/>
          <w:iCs/>
        </w:rPr>
        <w:t>Ann Surg</w:t>
      </w:r>
      <w:r w:rsidRPr="000C632D">
        <w:rPr>
          <w:rFonts w:ascii="Book Antiqua" w:hAnsi="Book Antiqua"/>
        </w:rPr>
        <w:t> 2012; </w:t>
      </w:r>
      <w:r w:rsidRPr="000C632D">
        <w:rPr>
          <w:rFonts w:ascii="Book Antiqua" w:hAnsi="Book Antiqua"/>
          <w:b/>
          <w:bCs/>
        </w:rPr>
        <w:t>256</w:t>
      </w:r>
      <w:r w:rsidRPr="000C632D">
        <w:rPr>
          <w:rFonts w:ascii="Book Antiqua" w:hAnsi="Book Antiqua"/>
        </w:rPr>
        <w:t>: 297-305 [PMID: 22750757 DOI: 10.1097/SLA.0b013e31826029ca]</w:t>
      </w:r>
    </w:p>
    <w:p w14:paraId="46EB2FB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lastRenderedPageBreak/>
        <w:t>25 </w:t>
      </w:r>
      <w:r w:rsidRPr="000C632D">
        <w:rPr>
          <w:rFonts w:ascii="Book Antiqua" w:hAnsi="Book Antiqua"/>
          <w:b/>
          <w:bCs/>
        </w:rPr>
        <w:t>Nagaraj K</w:t>
      </w:r>
      <w:r w:rsidRPr="000C632D">
        <w:rPr>
          <w:rFonts w:ascii="Book Antiqua" w:hAnsi="Book Antiqua"/>
        </w:rPr>
        <w:t>, Goto Y, Kojima S, Sakai H, Hisaka T, Akagi Y, Okuda K. Central hepatopancreatoduodenectomy-oncological effectiveness and parenchymal sparing option for diffusely spreading bile duct cancer: report of two cases. </w:t>
      </w:r>
      <w:r w:rsidRPr="000C632D">
        <w:rPr>
          <w:rFonts w:ascii="Book Antiqua" w:hAnsi="Book Antiqua"/>
          <w:i/>
          <w:iCs/>
        </w:rPr>
        <w:t>BMC Surg</w:t>
      </w:r>
      <w:r w:rsidRPr="000C632D">
        <w:rPr>
          <w:rFonts w:ascii="Book Antiqua" w:hAnsi="Book Antiqua"/>
        </w:rPr>
        <w:t> 2021; </w:t>
      </w:r>
      <w:r w:rsidRPr="000C632D">
        <w:rPr>
          <w:rFonts w:ascii="Book Antiqua" w:hAnsi="Book Antiqua"/>
          <w:b/>
          <w:bCs/>
        </w:rPr>
        <w:t>21</w:t>
      </w:r>
      <w:r w:rsidRPr="000C632D">
        <w:rPr>
          <w:rFonts w:ascii="Book Antiqua" w:hAnsi="Book Antiqua"/>
        </w:rPr>
        <w:t>: 23 [PMID: 33407366 DOI: 10.1186/s12893-020-01012-2]</w:t>
      </w:r>
    </w:p>
    <w:p w14:paraId="47935C92"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26 </w:t>
      </w:r>
      <w:r w:rsidRPr="000C632D">
        <w:rPr>
          <w:rFonts w:ascii="Book Antiqua" w:hAnsi="Book Antiqua"/>
          <w:b/>
          <w:bCs/>
        </w:rPr>
        <w:t>Mizuno T</w:t>
      </w:r>
      <w:r w:rsidRPr="000C632D">
        <w:rPr>
          <w:rFonts w:ascii="Book Antiqua" w:hAnsi="Book Antiqua"/>
        </w:rPr>
        <w:t>, Kanemoto H, Sugiura T, Okamura Y, Uesaka K. Central hepatectomy with pancreatoduodenectomy for diffusely spread bile duct cancer. </w:t>
      </w:r>
      <w:r w:rsidRPr="000C632D">
        <w:rPr>
          <w:rFonts w:ascii="Book Antiqua" w:hAnsi="Book Antiqua"/>
          <w:i/>
          <w:iCs/>
        </w:rPr>
        <w:t>J Hepatobiliary Pancreat Sci</w:t>
      </w:r>
      <w:r w:rsidRPr="000C632D">
        <w:rPr>
          <w:rFonts w:ascii="Book Antiqua" w:hAnsi="Book Antiqua"/>
        </w:rPr>
        <w:t> 2015; </w:t>
      </w:r>
      <w:r w:rsidRPr="000C632D">
        <w:rPr>
          <w:rFonts w:ascii="Book Antiqua" w:hAnsi="Book Antiqua"/>
          <w:b/>
          <w:bCs/>
        </w:rPr>
        <w:t>22</w:t>
      </w:r>
      <w:r w:rsidRPr="000C632D">
        <w:rPr>
          <w:rFonts w:ascii="Book Antiqua" w:hAnsi="Book Antiqua"/>
        </w:rPr>
        <w:t>: 287-293 [PMID: 25488828 DOI: 10.1002/jhbp.197]</w:t>
      </w:r>
    </w:p>
    <w:p w14:paraId="7B5330FD"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27 </w:t>
      </w:r>
      <w:r w:rsidRPr="000C632D">
        <w:rPr>
          <w:rFonts w:ascii="Book Antiqua" w:hAnsi="Book Antiqua"/>
          <w:b/>
          <w:bCs/>
        </w:rPr>
        <w:t>Schnitzbauer AA</w:t>
      </w:r>
      <w:r w:rsidRPr="000C632D">
        <w:rPr>
          <w:rFonts w:ascii="Book Antiqua" w:hAnsi="Book Antiqua"/>
        </w:rPr>
        <w:t>, Lang SA, Goessmann H, Nadalin S, Baumgart J, Farkas SA, Fichtner-Feigl S, Lorf T, Goralcyk A, Hörbelt R, Kroemer A, Loss M, Rümmele P, Scherer MN, Padberg W, Königsrainer A, Lang H, Obed A, Schlitt HJ. Right portal vein ligation combined with in situ splitting induces rapid left lateral liver lobe hypertrophy enabling 2-staged extended right hepatic resection in small-for-size settings. </w:t>
      </w:r>
      <w:r w:rsidRPr="000C632D">
        <w:rPr>
          <w:rFonts w:ascii="Book Antiqua" w:hAnsi="Book Antiqua"/>
          <w:i/>
          <w:iCs/>
        </w:rPr>
        <w:t>Ann Surg</w:t>
      </w:r>
      <w:r w:rsidRPr="000C632D">
        <w:rPr>
          <w:rFonts w:ascii="Book Antiqua" w:hAnsi="Book Antiqua"/>
        </w:rPr>
        <w:t> 2012; </w:t>
      </w:r>
      <w:r w:rsidRPr="000C632D">
        <w:rPr>
          <w:rFonts w:ascii="Book Antiqua" w:hAnsi="Book Antiqua"/>
          <w:b/>
          <w:bCs/>
        </w:rPr>
        <w:t>255</w:t>
      </w:r>
      <w:r w:rsidRPr="000C632D">
        <w:rPr>
          <w:rFonts w:ascii="Book Antiqua" w:hAnsi="Book Antiqua"/>
        </w:rPr>
        <w:t>: 405-414 [PMID: 22330038 DOI: 10.1097/SLA.0b013e31824856f5]</w:t>
      </w:r>
    </w:p>
    <w:p w14:paraId="418B65F4"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28 </w:t>
      </w:r>
      <w:r w:rsidRPr="000C632D">
        <w:rPr>
          <w:rFonts w:ascii="Book Antiqua" w:hAnsi="Book Antiqua"/>
          <w:b/>
          <w:bCs/>
        </w:rPr>
        <w:t>Shimizu A</w:t>
      </w:r>
      <w:r w:rsidRPr="000C632D">
        <w:rPr>
          <w:rFonts w:ascii="Book Antiqua" w:hAnsi="Book Antiqua"/>
        </w:rPr>
        <w:t>, Motoyama H, Kubota K, Notake T, Fukushima K, Ikehara T, Hayashi H, Yasukawa K, Kobayashi A, Soejima Y. Safety and Oncological Benefit of Hepatopancreatoduodenectomy for Advanced Extrahepatic Cholangiocarcinoma with Horizontal Tumor Spread: Shinshu University Experience. </w:t>
      </w:r>
      <w:r w:rsidRPr="000C632D">
        <w:rPr>
          <w:rFonts w:ascii="Book Antiqua" w:hAnsi="Book Antiqua"/>
          <w:i/>
          <w:iCs/>
        </w:rPr>
        <w:t>Ann Surg Oncol</w:t>
      </w:r>
      <w:r w:rsidRPr="000C632D">
        <w:rPr>
          <w:rFonts w:ascii="Book Antiqua" w:hAnsi="Book Antiqua"/>
        </w:rPr>
        <w:t> 2021; </w:t>
      </w:r>
      <w:r w:rsidRPr="000C632D">
        <w:rPr>
          <w:rFonts w:ascii="Book Antiqua" w:hAnsi="Book Antiqua"/>
          <w:b/>
          <w:bCs/>
        </w:rPr>
        <w:t>28</w:t>
      </w:r>
      <w:r w:rsidRPr="000C632D">
        <w:rPr>
          <w:rFonts w:ascii="Book Antiqua" w:hAnsi="Book Antiqua"/>
        </w:rPr>
        <w:t>: 2012-2025 [PMID: 33044629 DOI: 10.1245/s10434-020-09209-8]</w:t>
      </w:r>
    </w:p>
    <w:p w14:paraId="1BD307DA"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29 </w:t>
      </w:r>
      <w:r w:rsidRPr="000C632D">
        <w:rPr>
          <w:rFonts w:ascii="Book Antiqua" w:hAnsi="Book Antiqua"/>
          <w:b/>
          <w:bCs/>
        </w:rPr>
        <w:t>Maguchi H</w:t>
      </w:r>
      <w:r w:rsidRPr="000C632D">
        <w:rPr>
          <w:rFonts w:ascii="Book Antiqua" w:hAnsi="Book Antiqua"/>
        </w:rPr>
        <w:t>, Takahashi K, Katanuma A, Osanai M, Nakahara K, Matuzaki S, Urata T, Iwano H. Preoperative biliary drainage for hilar cholangiocarcinoma. </w:t>
      </w:r>
      <w:r w:rsidRPr="000C632D">
        <w:rPr>
          <w:rFonts w:ascii="Book Antiqua" w:hAnsi="Book Antiqua"/>
          <w:i/>
          <w:iCs/>
        </w:rPr>
        <w:t>J Hepatobiliary Pancreat Surg</w:t>
      </w:r>
      <w:r w:rsidRPr="000C632D">
        <w:rPr>
          <w:rFonts w:ascii="Book Antiqua" w:hAnsi="Book Antiqua"/>
        </w:rPr>
        <w:t> 2007; </w:t>
      </w:r>
      <w:r w:rsidRPr="000C632D">
        <w:rPr>
          <w:rFonts w:ascii="Book Antiqua" w:hAnsi="Book Antiqua"/>
          <w:b/>
          <w:bCs/>
        </w:rPr>
        <w:t>14</w:t>
      </w:r>
      <w:r w:rsidRPr="000C632D">
        <w:rPr>
          <w:rFonts w:ascii="Book Antiqua" w:hAnsi="Book Antiqua"/>
        </w:rPr>
        <w:t>: 441-446 [PMID: 17909711 DOI: 10.1007/s00534-006-1192-3]</w:t>
      </w:r>
    </w:p>
    <w:p w14:paraId="09E0F13E"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30 </w:t>
      </w:r>
      <w:r w:rsidRPr="000C632D">
        <w:rPr>
          <w:rFonts w:ascii="Book Antiqua" w:hAnsi="Book Antiqua"/>
          <w:b/>
          <w:bCs/>
        </w:rPr>
        <w:t>Torres OJM</w:t>
      </w:r>
      <w:r w:rsidRPr="000C632D">
        <w:rPr>
          <w:rFonts w:ascii="Book Antiqua" w:hAnsi="Book Antiqua"/>
        </w:rPr>
        <w:t>, Alikhanov R, Li J, Serrablo A, Chan AC, de Souza M Fernandes E. Extended liver surgery for gallbladder cancer revisited: Is there a role for hepatopancreatoduodenectomy? </w:t>
      </w:r>
      <w:r w:rsidRPr="000C632D">
        <w:rPr>
          <w:rFonts w:ascii="Book Antiqua" w:hAnsi="Book Antiqua"/>
          <w:i/>
          <w:iCs/>
        </w:rPr>
        <w:t>Int J Surg</w:t>
      </w:r>
      <w:r w:rsidRPr="000C632D">
        <w:rPr>
          <w:rFonts w:ascii="Book Antiqua" w:hAnsi="Book Antiqua"/>
        </w:rPr>
        <w:t> 2020; </w:t>
      </w:r>
      <w:r w:rsidRPr="000C632D">
        <w:rPr>
          <w:rFonts w:ascii="Book Antiqua" w:hAnsi="Book Antiqua"/>
          <w:b/>
          <w:bCs/>
        </w:rPr>
        <w:t>82S</w:t>
      </w:r>
      <w:r w:rsidRPr="000C632D">
        <w:rPr>
          <w:rFonts w:ascii="Book Antiqua" w:hAnsi="Book Antiqua"/>
        </w:rPr>
        <w:t>: 82-86 [PMID: 32535266 DOI: 10.1016/j.ijsu.2020.05.085]</w:t>
      </w:r>
    </w:p>
    <w:p w14:paraId="15939019"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31 </w:t>
      </w:r>
      <w:r w:rsidRPr="000C632D">
        <w:rPr>
          <w:rFonts w:ascii="Book Antiqua" w:hAnsi="Book Antiqua"/>
          <w:b/>
          <w:bCs/>
        </w:rPr>
        <w:t>Mizuno T</w:t>
      </w:r>
      <w:r w:rsidRPr="000C632D">
        <w:rPr>
          <w:rFonts w:ascii="Book Antiqua" w:hAnsi="Book Antiqua"/>
        </w:rPr>
        <w:t xml:space="preserve">, Ebata T, Nagino M. Advanced hilar cholangiocarcinoma: An aggressive surgical approach for the treatment of advanced hilar cholangiocarcinoma: Perioperative management, extended procedures, and multidisciplinary </w:t>
      </w:r>
      <w:r w:rsidRPr="000C632D">
        <w:rPr>
          <w:rFonts w:ascii="Book Antiqua" w:hAnsi="Book Antiqua"/>
        </w:rPr>
        <w:lastRenderedPageBreak/>
        <w:t>approaches. </w:t>
      </w:r>
      <w:r w:rsidRPr="000C632D">
        <w:rPr>
          <w:rFonts w:ascii="Book Antiqua" w:hAnsi="Book Antiqua"/>
          <w:i/>
          <w:iCs/>
        </w:rPr>
        <w:t>Surg Oncol</w:t>
      </w:r>
      <w:r w:rsidRPr="000C632D">
        <w:rPr>
          <w:rFonts w:ascii="Book Antiqua" w:hAnsi="Book Antiqua"/>
        </w:rPr>
        <w:t> 2020; </w:t>
      </w:r>
      <w:r w:rsidRPr="000C632D">
        <w:rPr>
          <w:rFonts w:ascii="Book Antiqua" w:hAnsi="Book Antiqua"/>
          <w:b/>
          <w:bCs/>
        </w:rPr>
        <w:t>33</w:t>
      </w:r>
      <w:r w:rsidRPr="000C632D">
        <w:rPr>
          <w:rFonts w:ascii="Book Antiqua" w:hAnsi="Book Antiqua"/>
        </w:rPr>
        <w:t>: 201-206 [PMID: 31301935 DOI: 10.1016/j.suronc.2019.07.002]</w:t>
      </w:r>
    </w:p>
    <w:p w14:paraId="590BC7E0"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32 </w:t>
      </w:r>
      <w:r w:rsidRPr="000C632D">
        <w:rPr>
          <w:rFonts w:ascii="Book Antiqua" w:hAnsi="Book Antiqua"/>
          <w:b/>
          <w:bCs/>
        </w:rPr>
        <w:t>Gouillat C</w:t>
      </w:r>
      <w:r w:rsidRPr="000C632D">
        <w:rPr>
          <w:rFonts w:ascii="Book Antiqua" w:hAnsi="Book Antiqua"/>
        </w:rPr>
        <w:t>, Gigot JF. Pancreatic surgical complications--the case for prophylaxis. </w:t>
      </w:r>
      <w:r w:rsidRPr="000C632D">
        <w:rPr>
          <w:rFonts w:ascii="Book Antiqua" w:hAnsi="Book Antiqua"/>
          <w:i/>
          <w:iCs/>
        </w:rPr>
        <w:t>Gut</w:t>
      </w:r>
      <w:r w:rsidRPr="000C632D">
        <w:rPr>
          <w:rFonts w:ascii="Book Antiqua" w:hAnsi="Book Antiqua"/>
        </w:rPr>
        <w:t> 2001; </w:t>
      </w:r>
      <w:r w:rsidRPr="000C632D">
        <w:rPr>
          <w:rFonts w:ascii="Book Antiqua" w:hAnsi="Book Antiqua"/>
          <w:b/>
          <w:bCs/>
        </w:rPr>
        <w:t>49 Suppl 4</w:t>
      </w:r>
      <w:r w:rsidRPr="000C632D">
        <w:rPr>
          <w:rFonts w:ascii="Book Antiqua" w:hAnsi="Book Antiqua"/>
        </w:rPr>
        <w:t>: iv32-iv39 [PMID: 11878792 DOI: 10.1136/gut.49.suppl_4.iv29]</w:t>
      </w:r>
    </w:p>
    <w:p w14:paraId="33FFD071"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33 </w:t>
      </w:r>
      <w:r w:rsidRPr="000C632D">
        <w:rPr>
          <w:rFonts w:ascii="Book Antiqua" w:hAnsi="Book Antiqua"/>
          <w:b/>
          <w:bCs/>
        </w:rPr>
        <w:t>Fancellu A</w:t>
      </w:r>
      <w:r w:rsidRPr="000C632D">
        <w:rPr>
          <w:rFonts w:ascii="Book Antiqua" w:hAnsi="Book Antiqua"/>
        </w:rPr>
        <w:t>, Ginesu GC, Feo CF, Cossu ML, Puledda M, Pinna A, Porcu A. Pancreatic head excavation for tissue diagnosis may reduce unnecessary pancreaticoduodenectomies in the setting of chronic pancreatitis. </w:t>
      </w:r>
      <w:r w:rsidRPr="000C632D">
        <w:rPr>
          <w:rFonts w:ascii="Book Antiqua" w:hAnsi="Book Antiqua"/>
          <w:i/>
          <w:iCs/>
        </w:rPr>
        <w:t>Hepatobiliary Pancreat Dis Int</w:t>
      </w:r>
      <w:r w:rsidRPr="000C632D">
        <w:rPr>
          <w:rFonts w:ascii="Book Antiqua" w:hAnsi="Book Antiqua"/>
        </w:rPr>
        <w:t> 2017; </w:t>
      </w:r>
      <w:r w:rsidRPr="000C632D">
        <w:rPr>
          <w:rFonts w:ascii="Book Antiqua" w:hAnsi="Book Antiqua"/>
          <w:b/>
          <w:bCs/>
        </w:rPr>
        <w:t>16</w:t>
      </w:r>
      <w:r w:rsidRPr="000C632D">
        <w:rPr>
          <w:rFonts w:ascii="Book Antiqua" w:hAnsi="Book Antiqua"/>
        </w:rPr>
        <w:t>: 315-322 [PMID: 28603101 DOI: 10.1016/s1499-3872(17)60015-8]</w:t>
      </w:r>
    </w:p>
    <w:p w14:paraId="77EC4063"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34 </w:t>
      </w:r>
      <w:r w:rsidRPr="000C632D">
        <w:rPr>
          <w:rFonts w:ascii="Book Antiqua" w:hAnsi="Book Antiqua"/>
          <w:b/>
          <w:bCs/>
        </w:rPr>
        <w:t>Nigri GR</w:t>
      </w:r>
      <w:r w:rsidRPr="000C632D">
        <w:rPr>
          <w:rFonts w:ascii="Book Antiqua" w:hAnsi="Book Antiqua"/>
        </w:rPr>
        <w:t>, Rosman AS, Petrucciani N, Fancellu A, Pisano M, Zorcolo L, Ramacciato G, Melis M. Metaanalysis of trials comparing minimally invasive and open distal pancreatectomies. </w:t>
      </w:r>
      <w:r w:rsidRPr="000C632D">
        <w:rPr>
          <w:rFonts w:ascii="Book Antiqua" w:hAnsi="Book Antiqua"/>
          <w:i/>
          <w:iCs/>
        </w:rPr>
        <w:t>Surg Endosc</w:t>
      </w:r>
      <w:r w:rsidRPr="000C632D">
        <w:rPr>
          <w:rFonts w:ascii="Book Antiqua" w:hAnsi="Book Antiqua"/>
        </w:rPr>
        <w:t> 2011; </w:t>
      </w:r>
      <w:r w:rsidRPr="000C632D">
        <w:rPr>
          <w:rFonts w:ascii="Book Antiqua" w:hAnsi="Book Antiqua"/>
          <w:b/>
          <w:bCs/>
        </w:rPr>
        <w:t>25</w:t>
      </w:r>
      <w:r w:rsidRPr="000C632D">
        <w:rPr>
          <w:rFonts w:ascii="Book Antiqua" w:hAnsi="Book Antiqua"/>
        </w:rPr>
        <w:t>: 1642-1651 [PMID: 21184115 DOI: 10.1007/s00464-010-1456-5]</w:t>
      </w:r>
    </w:p>
    <w:p w14:paraId="3D6EFECA"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35 </w:t>
      </w:r>
      <w:r w:rsidRPr="000C632D">
        <w:rPr>
          <w:rFonts w:ascii="Book Antiqua" w:hAnsi="Book Antiqua"/>
          <w:b/>
          <w:bCs/>
        </w:rPr>
        <w:t>Zhou Y</w:t>
      </w:r>
      <w:r w:rsidRPr="000C632D">
        <w:rPr>
          <w:rFonts w:ascii="Book Antiqua" w:hAnsi="Book Antiqua"/>
        </w:rPr>
        <w:t>, Yang C, Wang S, Chen J, Li B. Does external pancreatic duct stent decrease pancreatic fistula rate after pancreatic resection?: a meta-analysis. </w:t>
      </w:r>
      <w:r w:rsidRPr="000C632D">
        <w:rPr>
          <w:rFonts w:ascii="Book Antiqua" w:hAnsi="Book Antiqua"/>
          <w:i/>
          <w:iCs/>
        </w:rPr>
        <w:t>Pancreatology</w:t>
      </w:r>
      <w:r w:rsidRPr="000C632D">
        <w:rPr>
          <w:rFonts w:ascii="Book Antiqua" w:hAnsi="Book Antiqua"/>
        </w:rPr>
        <w:t> 2011; </w:t>
      </w:r>
      <w:r w:rsidRPr="000C632D">
        <w:rPr>
          <w:rFonts w:ascii="Book Antiqua" w:hAnsi="Book Antiqua"/>
          <w:b/>
          <w:bCs/>
        </w:rPr>
        <w:t>11</w:t>
      </w:r>
      <w:r w:rsidRPr="000C632D">
        <w:rPr>
          <w:rFonts w:ascii="Book Antiqua" w:hAnsi="Book Antiqua"/>
        </w:rPr>
        <w:t>: 362-370 [PMID: 21876365 DOI: 10.1159/000330222]</w:t>
      </w:r>
    </w:p>
    <w:p w14:paraId="663169B7"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36 </w:t>
      </w:r>
      <w:r w:rsidRPr="000C632D">
        <w:rPr>
          <w:rFonts w:ascii="Book Antiqua" w:hAnsi="Book Antiqua"/>
          <w:b/>
          <w:bCs/>
        </w:rPr>
        <w:t>Miwa S</w:t>
      </w:r>
      <w:r w:rsidRPr="000C632D">
        <w:rPr>
          <w:rFonts w:ascii="Book Antiqua" w:hAnsi="Book Antiqua"/>
        </w:rPr>
        <w:t>, Kobayashi A, Akahane Y, Nakata T, Mihara M, Kusama K, Ogawa S, Soeda J, Miyagawa S. Is major hepatectomy with pancreatoduodenectomy justified for advanced biliary malignancy? </w:t>
      </w:r>
      <w:r w:rsidRPr="000C632D">
        <w:rPr>
          <w:rFonts w:ascii="Book Antiqua" w:hAnsi="Book Antiqua"/>
          <w:i/>
          <w:iCs/>
        </w:rPr>
        <w:t>J Hepatobiliary Pancreat Surg</w:t>
      </w:r>
      <w:r w:rsidRPr="000C632D">
        <w:rPr>
          <w:rFonts w:ascii="Book Antiqua" w:hAnsi="Book Antiqua"/>
        </w:rPr>
        <w:t> 2007; </w:t>
      </w:r>
      <w:r w:rsidRPr="000C632D">
        <w:rPr>
          <w:rFonts w:ascii="Book Antiqua" w:hAnsi="Book Antiqua"/>
          <w:b/>
          <w:bCs/>
        </w:rPr>
        <w:t>14</w:t>
      </w:r>
      <w:r w:rsidRPr="000C632D">
        <w:rPr>
          <w:rFonts w:ascii="Book Antiqua" w:hAnsi="Book Antiqua"/>
        </w:rPr>
        <w:t>: 136-141 [PMID: 17384903 DOI: 10.1007/s00534-006-1107-3]</w:t>
      </w:r>
    </w:p>
    <w:p w14:paraId="10B1859F"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37 </w:t>
      </w:r>
      <w:r w:rsidRPr="000C632D">
        <w:rPr>
          <w:rFonts w:ascii="Book Antiqua" w:hAnsi="Book Antiqua"/>
          <w:b/>
          <w:bCs/>
        </w:rPr>
        <w:t>Mizuno T</w:t>
      </w:r>
      <w:r w:rsidRPr="000C632D">
        <w:rPr>
          <w:rFonts w:ascii="Book Antiqua" w:hAnsi="Book Antiqua"/>
        </w:rPr>
        <w:t>, Ebata T, Yokoyama Y, Igami T, Yamaguchi J, Onoe S, Watanabe N, Ando M, Nagino M. Major hepatectomy with or without pancreatoduodenectomy for advanced gallbladder cancer. </w:t>
      </w:r>
      <w:r w:rsidRPr="000C632D">
        <w:rPr>
          <w:rFonts w:ascii="Book Antiqua" w:hAnsi="Book Antiqua"/>
          <w:i/>
          <w:iCs/>
        </w:rPr>
        <w:t>Br J Surg</w:t>
      </w:r>
      <w:r w:rsidRPr="000C632D">
        <w:rPr>
          <w:rFonts w:ascii="Book Antiqua" w:hAnsi="Book Antiqua"/>
        </w:rPr>
        <w:t> 2019; </w:t>
      </w:r>
      <w:r w:rsidRPr="000C632D">
        <w:rPr>
          <w:rFonts w:ascii="Book Antiqua" w:hAnsi="Book Antiqua"/>
          <w:b/>
          <w:bCs/>
        </w:rPr>
        <w:t>106</w:t>
      </w:r>
      <w:r w:rsidRPr="000C632D">
        <w:rPr>
          <w:rFonts w:ascii="Book Antiqua" w:hAnsi="Book Antiqua"/>
        </w:rPr>
        <w:t>: 626-635 [PMID: 30762874 DOI: 10.1002/bjs.11088]</w:t>
      </w:r>
    </w:p>
    <w:p w14:paraId="055FED12"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38 </w:t>
      </w:r>
      <w:r w:rsidRPr="000C632D">
        <w:rPr>
          <w:rFonts w:ascii="Book Antiqua" w:hAnsi="Book Antiqua"/>
          <w:b/>
          <w:bCs/>
        </w:rPr>
        <w:t>Endo I</w:t>
      </w:r>
      <w:r w:rsidRPr="000C632D">
        <w:rPr>
          <w:rFonts w:ascii="Book Antiqua" w:hAnsi="Book Antiqua"/>
        </w:rPr>
        <w:t xml:space="preserve">, Hirahara N, Miyata H, Yamamoto H, Matsuyama R, Kumamoto T, Homma Y, Mori M, Seto Y, Wakabayashi G, Kitagawa Y, Miura F, Kokudo N, Kosuge T, Nagino M, Horiguchi A, Hirano S, Yamaue H, Yamamoto M, Miyazaki M. Mortality, morbidity, and failure to rescue in hepatopancreatoduodenectomy: An analysis of patients </w:t>
      </w:r>
      <w:r w:rsidRPr="000C632D">
        <w:rPr>
          <w:rFonts w:ascii="Book Antiqua" w:hAnsi="Book Antiqua"/>
        </w:rPr>
        <w:lastRenderedPageBreak/>
        <w:t>registered in the National Clinical Database in Japan. </w:t>
      </w:r>
      <w:r w:rsidRPr="000C632D">
        <w:rPr>
          <w:rFonts w:ascii="Book Antiqua" w:hAnsi="Book Antiqua"/>
          <w:i/>
          <w:iCs/>
        </w:rPr>
        <w:t>J Hepatobiliary Pancreat Sci</w:t>
      </w:r>
      <w:r w:rsidRPr="000C632D">
        <w:rPr>
          <w:rFonts w:ascii="Book Antiqua" w:hAnsi="Book Antiqua"/>
        </w:rPr>
        <w:t> 2021; </w:t>
      </w:r>
      <w:r w:rsidRPr="000C632D">
        <w:rPr>
          <w:rFonts w:ascii="Book Antiqua" w:hAnsi="Book Antiqua"/>
          <w:b/>
          <w:bCs/>
        </w:rPr>
        <w:t>28</w:t>
      </w:r>
      <w:r w:rsidRPr="000C632D">
        <w:rPr>
          <w:rFonts w:ascii="Book Antiqua" w:hAnsi="Book Antiqua"/>
        </w:rPr>
        <w:t>: 305-316 [PMID: 33609319 DOI: 10.1002/jhbp.918]</w:t>
      </w:r>
    </w:p>
    <w:p w14:paraId="4C1689E1"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39 </w:t>
      </w:r>
      <w:r w:rsidRPr="000C632D">
        <w:rPr>
          <w:rFonts w:ascii="Book Antiqua" w:hAnsi="Book Antiqua"/>
          <w:b/>
          <w:bCs/>
        </w:rPr>
        <w:t>Sakamoto Y</w:t>
      </w:r>
      <w:r w:rsidRPr="000C632D">
        <w:rPr>
          <w:rFonts w:ascii="Book Antiqua" w:hAnsi="Book Antiqua"/>
        </w:rPr>
        <w:t>, Nara S, Kishi Y, Esaki M, Shimada K, Kokudo N, Kosuge T. Is extended hemihepatectomy plus pancreaticoduodenectomy justified for advanced bile duct cancer and gallbladder cancer? </w:t>
      </w:r>
      <w:r w:rsidRPr="000C632D">
        <w:rPr>
          <w:rFonts w:ascii="Book Antiqua" w:hAnsi="Book Antiqua"/>
          <w:i/>
          <w:iCs/>
        </w:rPr>
        <w:t>Surgery</w:t>
      </w:r>
      <w:r w:rsidRPr="000C632D">
        <w:rPr>
          <w:rFonts w:ascii="Book Antiqua" w:hAnsi="Book Antiqua"/>
        </w:rPr>
        <w:t> 2013; </w:t>
      </w:r>
      <w:r w:rsidRPr="000C632D">
        <w:rPr>
          <w:rFonts w:ascii="Book Antiqua" w:hAnsi="Book Antiqua"/>
          <w:b/>
          <w:bCs/>
        </w:rPr>
        <w:t>153</w:t>
      </w:r>
      <w:r w:rsidRPr="000C632D">
        <w:rPr>
          <w:rFonts w:ascii="Book Antiqua" w:hAnsi="Book Antiqua"/>
        </w:rPr>
        <w:t>: 794-800 [PMID: 23415082 DOI: 10.1016/j.surg.2012.11.024]</w:t>
      </w:r>
    </w:p>
    <w:p w14:paraId="17B45B60"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40 </w:t>
      </w:r>
      <w:r w:rsidRPr="000C632D">
        <w:rPr>
          <w:rFonts w:ascii="Book Antiqua" w:hAnsi="Book Antiqua"/>
          <w:b/>
          <w:bCs/>
        </w:rPr>
        <w:t>Kaneoka Y</w:t>
      </w:r>
      <w:r w:rsidRPr="000C632D">
        <w:rPr>
          <w:rFonts w:ascii="Book Antiqua" w:hAnsi="Book Antiqua"/>
        </w:rPr>
        <w:t>, Yamaguchi A, Isogai M. Hepatopancreatoduodenectomy: its suitability for bile duct cancer versus gallbladder cancer. </w:t>
      </w:r>
      <w:r w:rsidRPr="000C632D">
        <w:rPr>
          <w:rFonts w:ascii="Book Antiqua" w:hAnsi="Book Antiqua"/>
          <w:i/>
          <w:iCs/>
        </w:rPr>
        <w:t>J Hepatobiliary Pancreat Surg</w:t>
      </w:r>
      <w:r w:rsidRPr="000C632D">
        <w:rPr>
          <w:rFonts w:ascii="Book Antiqua" w:hAnsi="Book Antiqua"/>
        </w:rPr>
        <w:t> 2007; </w:t>
      </w:r>
      <w:r w:rsidRPr="000C632D">
        <w:rPr>
          <w:rFonts w:ascii="Book Antiqua" w:hAnsi="Book Antiqua"/>
          <w:b/>
          <w:bCs/>
        </w:rPr>
        <w:t>14</w:t>
      </w:r>
      <w:r w:rsidRPr="000C632D">
        <w:rPr>
          <w:rFonts w:ascii="Book Antiqua" w:hAnsi="Book Antiqua"/>
        </w:rPr>
        <w:t>: 142-148 [PMID: 17384904 DOI: 10.1007/s00534-006-1108-2]</w:t>
      </w:r>
    </w:p>
    <w:p w14:paraId="7D223528"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41 </w:t>
      </w:r>
      <w:r w:rsidRPr="000C632D">
        <w:rPr>
          <w:rFonts w:ascii="Book Antiqua" w:hAnsi="Book Antiqua"/>
          <w:b/>
          <w:bCs/>
        </w:rPr>
        <w:t>Lee EC</w:t>
      </w:r>
      <w:r w:rsidRPr="000C632D">
        <w:rPr>
          <w:rFonts w:ascii="Book Antiqua" w:hAnsi="Book Antiqua"/>
        </w:rPr>
        <w:t>, Han SS, Lee SD, Park SJ. Is Hepatopancreatoduodenectomy an Acceptable Operation for Biliary Cancer? </w:t>
      </w:r>
      <w:r w:rsidRPr="000C632D">
        <w:rPr>
          <w:rFonts w:ascii="Book Antiqua" w:hAnsi="Book Antiqua"/>
          <w:i/>
          <w:iCs/>
        </w:rPr>
        <w:t>Am Surg</w:t>
      </w:r>
      <w:r w:rsidRPr="000C632D">
        <w:rPr>
          <w:rFonts w:ascii="Book Antiqua" w:hAnsi="Book Antiqua"/>
        </w:rPr>
        <w:t> 2018; </w:t>
      </w:r>
      <w:r w:rsidRPr="000C632D">
        <w:rPr>
          <w:rFonts w:ascii="Book Antiqua" w:hAnsi="Book Antiqua"/>
          <w:b/>
          <w:bCs/>
        </w:rPr>
        <w:t>84</w:t>
      </w:r>
      <w:r w:rsidRPr="000C632D">
        <w:rPr>
          <w:rFonts w:ascii="Book Antiqua" w:hAnsi="Book Antiqua"/>
        </w:rPr>
        <w:t>: 703-711 [</w:t>
      </w:r>
      <w:bookmarkStart w:id="24" w:name="OLE_LINK23"/>
      <w:bookmarkStart w:id="25" w:name="OLE_LINK24"/>
      <w:r w:rsidRPr="000C632D">
        <w:rPr>
          <w:rFonts w:ascii="Book Antiqua" w:hAnsi="Book Antiqua"/>
        </w:rPr>
        <w:t>PMID: 29966572</w:t>
      </w:r>
      <w:bookmarkEnd w:id="24"/>
      <w:bookmarkEnd w:id="25"/>
      <w:r w:rsidRPr="000C632D">
        <w:rPr>
          <w:rFonts w:ascii="Book Antiqua" w:hAnsi="Book Antiqua"/>
        </w:rPr>
        <w:t>]</w:t>
      </w:r>
    </w:p>
    <w:p w14:paraId="245E4415"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42 </w:t>
      </w:r>
      <w:r w:rsidRPr="000C632D">
        <w:rPr>
          <w:rFonts w:ascii="Book Antiqua" w:hAnsi="Book Antiqua"/>
          <w:b/>
          <w:bCs/>
        </w:rPr>
        <w:t>Oba M</w:t>
      </w:r>
      <w:r w:rsidRPr="000C632D">
        <w:rPr>
          <w:rFonts w:ascii="Book Antiqua" w:hAnsi="Book Antiqua"/>
        </w:rPr>
        <w:t>, Nakanishi Y, Amano T, Okamura K, Tsuchikawa T, Nakamura T, Noji T, Asano T, Tanaka K, Hirano S. Stratification of Postoperative Prognosis by Invasive Tumor Thickness in Perihilar Cholangiocarcinoma. </w:t>
      </w:r>
      <w:r w:rsidRPr="000C632D">
        <w:rPr>
          <w:rFonts w:ascii="Book Antiqua" w:hAnsi="Book Antiqua"/>
          <w:i/>
          <w:iCs/>
        </w:rPr>
        <w:t>Ann Surg Oncol</w:t>
      </w:r>
      <w:r w:rsidRPr="000C632D">
        <w:rPr>
          <w:rFonts w:ascii="Book Antiqua" w:hAnsi="Book Antiqua"/>
        </w:rPr>
        <w:t> 2021; </w:t>
      </w:r>
      <w:r w:rsidRPr="000C632D">
        <w:rPr>
          <w:rFonts w:ascii="Book Antiqua" w:hAnsi="Book Antiqua"/>
          <w:b/>
          <w:bCs/>
        </w:rPr>
        <w:t>28</w:t>
      </w:r>
      <w:r w:rsidRPr="000C632D">
        <w:rPr>
          <w:rFonts w:ascii="Book Antiqua" w:hAnsi="Book Antiqua"/>
        </w:rPr>
        <w:t>: 2001-2009 [PMID: 33040247 DOI: 10.1245/s10434-020-09135-9]</w:t>
      </w:r>
    </w:p>
    <w:p w14:paraId="4F66998B"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43 </w:t>
      </w:r>
      <w:r w:rsidRPr="000C632D">
        <w:rPr>
          <w:rFonts w:ascii="Book Antiqua" w:hAnsi="Book Antiqua"/>
          <w:b/>
          <w:bCs/>
        </w:rPr>
        <w:t>Toyoda Y</w:t>
      </w:r>
      <w:r w:rsidRPr="000C632D">
        <w:rPr>
          <w:rFonts w:ascii="Book Antiqua" w:hAnsi="Book Antiqua"/>
        </w:rPr>
        <w:t>, Ebata T, Mizuno T, Yokoyama Y, Igami T, Yamaguchi J, Onoe S, Watanabe N, Nagino M. Cholangiographic Tumor Classification for Simple Patient Selection Prior to Hepatopancreatoduodenectomy for Cholangiocarcinoma. </w:t>
      </w:r>
      <w:r w:rsidRPr="000C632D">
        <w:rPr>
          <w:rFonts w:ascii="Book Antiqua" w:hAnsi="Book Antiqua"/>
          <w:i/>
          <w:iCs/>
        </w:rPr>
        <w:t>Ann Surg Oncol</w:t>
      </w:r>
      <w:r w:rsidRPr="000C632D">
        <w:rPr>
          <w:rFonts w:ascii="Book Antiqua" w:hAnsi="Book Antiqua"/>
        </w:rPr>
        <w:t> 2019; </w:t>
      </w:r>
      <w:r w:rsidRPr="000C632D">
        <w:rPr>
          <w:rFonts w:ascii="Book Antiqua" w:hAnsi="Book Antiqua"/>
          <w:b/>
          <w:bCs/>
        </w:rPr>
        <w:t>26</w:t>
      </w:r>
      <w:r w:rsidRPr="000C632D">
        <w:rPr>
          <w:rFonts w:ascii="Book Antiqua" w:hAnsi="Book Antiqua"/>
        </w:rPr>
        <w:t>: 2971-2979 [PMID: 31102092 DOI: 10.1245/s10434-019-07457-x]</w:t>
      </w:r>
    </w:p>
    <w:p w14:paraId="2E1D4104"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44 </w:t>
      </w:r>
      <w:r w:rsidRPr="000C632D">
        <w:rPr>
          <w:rFonts w:ascii="Book Antiqua" w:hAnsi="Book Antiqua"/>
          <w:b/>
          <w:bCs/>
        </w:rPr>
        <w:t>Yamamoto Y</w:t>
      </w:r>
      <w:r w:rsidRPr="000C632D">
        <w:rPr>
          <w:rFonts w:ascii="Book Antiqua" w:hAnsi="Book Antiqua"/>
        </w:rPr>
        <w:t>, Sugiura T, Okamura Y, Ito T, Ashida R, Uemura S, Miyata T, Kato Y, Uesaka K. Is combined pancreatoduodenectomy for advanced gallbladder cancer justified? </w:t>
      </w:r>
      <w:r w:rsidRPr="000C632D">
        <w:rPr>
          <w:rFonts w:ascii="Book Antiqua" w:hAnsi="Book Antiqua"/>
          <w:i/>
          <w:iCs/>
        </w:rPr>
        <w:t>Surgery</w:t>
      </w:r>
      <w:r w:rsidRPr="000C632D">
        <w:rPr>
          <w:rFonts w:ascii="Book Antiqua" w:hAnsi="Book Antiqua"/>
        </w:rPr>
        <w:t> 2016; </w:t>
      </w:r>
      <w:r w:rsidRPr="000C632D">
        <w:rPr>
          <w:rFonts w:ascii="Book Antiqua" w:hAnsi="Book Antiqua"/>
          <w:b/>
          <w:bCs/>
        </w:rPr>
        <w:t>159</w:t>
      </w:r>
      <w:r w:rsidRPr="000C632D">
        <w:rPr>
          <w:rFonts w:ascii="Book Antiqua" w:hAnsi="Book Antiqua"/>
        </w:rPr>
        <w:t>: 810-820 [PMID: 26506566 DOI: 10.1016/j.surg.2015.09.009]</w:t>
      </w:r>
    </w:p>
    <w:p w14:paraId="3353EFED" w14:textId="77777777" w:rsidR="000C632D" w:rsidRPr="000C632D" w:rsidRDefault="000C632D" w:rsidP="000C632D">
      <w:pPr>
        <w:pStyle w:val="a3"/>
        <w:shd w:val="clear" w:color="auto" w:fill="FFFFFF"/>
        <w:adjustRightInd w:val="0"/>
        <w:snapToGrid w:val="0"/>
        <w:spacing w:before="0" w:beforeAutospacing="0" w:after="0" w:afterAutospacing="0" w:line="360" w:lineRule="auto"/>
        <w:jc w:val="both"/>
        <w:rPr>
          <w:rFonts w:ascii="Book Antiqua" w:hAnsi="Book Antiqua"/>
        </w:rPr>
      </w:pPr>
      <w:r w:rsidRPr="000C632D">
        <w:rPr>
          <w:rFonts w:ascii="Book Antiqua" w:hAnsi="Book Antiqua"/>
        </w:rPr>
        <w:t>45 </w:t>
      </w:r>
      <w:r w:rsidRPr="000C632D">
        <w:rPr>
          <w:rFonts w:ascii="Book Antiqua" w:hAnsi="Book Antiqua"/>
          <w:b/>
          <w:bCs/>
        </w:rPr>
        <w:t>Nagino M</w:t>
      </w:r>
      <w:r w:rsidRPr="000C632D">
        <w:rPr>
          <w:rFonts w:ascii="Book Antiqua" w:hAnsi="Book Antiqua"/>
        </w:rPr>
        <w:t>, Ebata T, Yokoyama Y, Igami T, Mizuno T, Yamaguchi J, Onoe S, Watanabe N. Hepatopancreatoduodenectomy with simultaneous resection of the portal vein and hepatic artery for locally advanced cholangiocarcinoma: Short- and long-term outcomes of superextended surgery. </w:t>
      </w:r>
      <w:r w:rsidRPr="000C632D">
        <w:rPr>
          <w:rFonts w:ascii="Book Antiqua" w:hAnsi="Book Antiqua"/>
          <w:i/>
          <w:iCs/>
        </w:rPr>
        <w:t>J Hepatobiliary Pancreat Sci</w:t>
      </w:r>
      <w:r w:rsidRPr="000C632D">
        <w:rPr>
          <w:rFonts w:ascii="Book Antiqua" w:hAnsi="Book Antiqua"/>
        </w:rPr>
        <w:t> 2021; </w:t>
      </w:r>
      <w:r w:rsidRPr="000C632D">
        <w:rPr>
          <w:rFonts w:ascii="Book Antiqua" w:hAnsi="Book Antiqua"/>
          <w:b/>
          <w:bCs/>
        </w:rPr>
        <w:t>28</w:t>
      </w:r>
      <w:r w:rsidRPr="000C632D">
        <w:rPr>
          <w:rFonts w:ascii="Book Antiqua" w:hAnsi="Book Antiqua"/>
        </w:rPr>
        <w:t>: 376-386 [PMID: 33587829 DOI: 10.1002/jhbp.914]</w:t>
      </w:r>
    </w:p>
    <w:p w14:paraId="362816C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AFF05FF" w14:textId="77777777" w:rsidR="00A77B3E" w:rsidRDefault="00F512F7">
      <w:pPr>
        <w:spacing w:line="360" w:lineRule="auto"/>
        <w:jc w:val="both"/>
      </w:pPr>
      <w:r>
        <w:rPr>
          <w:rFonts w:ascii="Book Antiqua" w:eastAsia="Book Antiqua" w:hAnsi="Book Antiqua" w:cs="Book Antiqua"/>
          <w:b/>
          <w:color w:val="000000"/>
        </w:rPr>
        <w:lastRenderedPageBreak/>
        <w:t>Footnotes</w:t>
      </w:r>
    </w:p>
    <w:p w14:paraId="6495CD78" w14:textId="77777777" w:rsidR="00A77B3E" w:rsidRDefault="00F512F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do not have any conflicts of interest relevant to this article.</w:t>
      </w:r>
    </w:p>
    <w:p w14:paraId="61F85985" w14:textId="77777777" w:rsidR="00A77B3E" w:rsidRDefault="00A77B3E">
      <w:pPr>
        <w:spacing w:line="360" w:lineRule="auto"/>
        <w:jc w:val="both"/>
      </w:pPr>
    </w:p>
    <w:p w14:paraId="0F8F36DC" w14:textId="77777777" w:rsidR="00A77B3E" w:rsidRPr="00B454D2" w:rsidRDefault="00F512F7">
      <w:pPr>
        <w:spacing w:line="360" w:lineRule="auto"/>
        <w:jc w:val="both"/>
        <w:rPr>
          <w:lang w:eastAsia="zh-CN"/>
        </w:rPr>
      </w:pPr>
      <w:bookmarkStart w:id="26" w:name="OLE_LINK27"/>
      <w:bookmarkStart w:id="27" w:name="OLE_LINK28"/>
      <w:r>
        <w:rPr>
          <w:rFonts w:ascii="Book Antiqua" w:eastAsia="Book Antiqua" w:hAnsi="Book Antiqua" w:cs="Book Antiqua"/>
          <w:b/>
          <w:bCs/>
          <w:color w:val="000000"/>
        </w:rPr>
        <w:t>PRISMA 2009 Checklist statement</w:t>
      </w:r>
      <w:bookmarkEnd w:id="26"/>
      <w:bookmarkEnd w:id="27"/>
      <w:r>
        <w:rPr>
          <w:rFonts w:ascii="Book Antiqua" w:eastAsia="Book Antiqua" w:hAnsi="Book Antiqua" w:cs="Book Antiqua"/>
          <w:b/>
          <w:bCs/>
          <w:color w:val="000000"/>
        </w:rPr>
        <w:t xml:space="preserve">: </w:t>
      </w:r>
      <w:r w:rsidR="00B454D2">
        <w:rPr>
          <w:rFonts w:ascii="Book Antiqua" w:eastAsia="Book Antiqua" w:hAnsi="Book Antiqua" w:cs="Book Antiqua"/>
          <w:color w:val="000000"/>
        </w:rPr>
        <w:t xml:space="preserve">The authors have read the </w:t>
      </w:r>
      <w:r w:rsidR="00B454D2" w:rsidRPr="00B454D2">
        <w:rPr>
          <w:rFonts w:ascii="Book Antiqua" w:eastAsia="Book Antiqua" w:hAnsi="Book Antiqua" w:cs="Book Antiqua"/>
          <w:color w:val="000000"/>
        </w:rPr>
        <w:t>PRISMA 2009 Checklist statement</w:t>
      </w:r>
      <w:r w:rsidR="00B454D2">
        <w:rPr>
          <w:rFonts w:ascii="Book Antiqua" w:eastAsia="Book Antiqua" w:hAnsi="Book Antiqua" w:cs="Book Antiqua"/>
          <w:color w:val="000000"/>
        </w:rPr>
        <w:t xml:space="preserve">, and the manuscript was prepared and revised according to the </w:t>
      </w:r>
      <w:r w:rsidR="00B454D2" w:rsidRPr="00B454D2">
        <w:rPr>
          <w:rFonts w:ascii="Book Antiqua" w:eastAsia="Book Antiqua" w:hAnsi="Book Antiqua" w:cs="Book Antiqua"/>
          <w:color w:val="000000"/>
        </w:rPr>
        <w:t>PRISMA 2009 Checklist statement</w:t>
      </w:r>
      <w:r w:rsidR="00B454D2">
        <w:rPr>
          <w:rFonts w:ascii="Book Antiqua" w:eastAsia="Book Antiqua" w:hAnsi="Book Antiqua" w:cs="Book Antiqua"/>
          <w:color w:val="000000"/>
        </w:rPr>
        <w:t>.</w:t>
      </w:r>
    </w:p>
    <w:p w14:paraId="04384CD9" w14:textId="77777777" w:rsidR="00A77B3E" w:rsidRDefault="00A77B3E">
      <w:pPr>
        <w:spacing w:line="360" w:lineRule="auto"/>
        <w:jc w:val="both"/>
      </w:pPr>
    </w:p>
    <w:p w14:paraId="7EE8D9C6" w14:textId="77777777" w:rsidR="00A77B3E" w:rsidRDefault="00F512F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F782EE" w14:textId="77777777" w:rsidR="00A77B3E" w:rsidRDefault="00A77B3E">
      <w:pPr>
        <w:spacing w:line="360" w:lineRule="auto"/>
        <w:jc w:val="both"/>
      </w:pPr>
    </w:p>
    <w:p w14:paraId="4366C3FF" w14:textId="77777777" w:rsidR="00A77B3E" w:rsidRDefault="00F512F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B1C58">
        <w:rPr>
          <w:rFonts w:ascii="Book Antiqua" w:eastAsia="Book Antiqua" w:hAnsi="Book Antiqua" w:cs="Book Antiqua"/>
          <w:color w:val="000000"/>
        </w:rPr>
        <w:t>manuscript</w:t>
      </w:r>
    </w:p>
    <w:p w14:paraId="5879D7D1" w14:textId="77777777" w:rsidR="00A77B3E" w:rsidRDefault="00A77B3E">
      <w:pPr>
        <w:spacing w:line="360" w:lineRule="auto"/>
        <w:jc w:val="both"/>
      </w:pPr>
    </w:p>
    <w:p w14:paraId="55594005" w14:textId="77777777" w:rsidR="00A77B3E" w:rsidRDefault="00F512F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5BF9EA83" w14:textId="77777777" w:rsidR="00A77B3E" w:rsidRDefault="00F512F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1DA6969B" w14:textId="79B7BB25" w:rsidR="00A77B3E" w:rsidRDefault="00F512F7">
      <w:pPr>
        <w:spacing w:line="360" w:lineRule="auto"/>
        <w:jc w:val="both"/>
      </w:pPr>
      <w:r>
        <w:rPr>
          <w:rFonts w:ascii="Book Antiqua" w:eastAsia="Book Antiqua" w:hAnsi="Book Antiqua" w:cs="Book Antiqua"/>
          <w:b/>
          <w:color w:val="000000"/>
        </w:rPr>
        <w:t xml:space="preserve">Article in press: </w:t>
      </w:r>
      <w:r w:rsidR="00065BD2" w:rsidRPr="00146669">
        <w:rPr>
          <w:rFonts w:ascii="Book Antiqua" w:eastAsia="Book Antiqua" w:hAnsi="Book Antiqua" w:cs="Book Antiqua"/>
          <w:bCs/>
          <w:color w:val="000000"/>
        </w:rPr>
        <w:t>May 25, 2021</w:t>
      </w:r>
    </w:p>
    <w:p w14:paraId="1AEC8B2F" w14:textId="77777777" w:rsidR="00A77B3E" w:rsidRDefault="00A77B3E">
      <w:pPr>
        <w:spacing w:line="360" w:lineRule="auto"/>
        <w:jc w:val="both"/>
      </w:pPr>
    </w:p>
    <w:p w14:paraId="7FA43980" w14:textId="77777777" w:rsidR="00A77B3E" w:rsidRDefault="00F512F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5A3EE2E0" w14:textId="77777777" w:rsidR="00A77B3E" w:rsidRDefault="00F512F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992A37C" w14:textId="77777777" w:rsidR="00A77B3E" w:rsidRDefault="00F512F7">
      <w:pPr>
        <w:spacing w:line="360" w:lineRule="auto"/>
        <w:jc w:val="both"/>
      </w:pPr>
      <w:r>
        <w:rPr>
          <w:rFonts w:ascii="Book Antiqua" w:eastAsia="Book Antiqua" w:hAnsi="Book Antiqua" w:cs="Book Antiqua"/>
          <w:b/>
          <w:color w:val="000000"/>
        </w:rPr>
        <w:t>Peer-review report’s scientific quality classification</w:t>
      </w:r>
    </w:p>
    <w:p w14:paraId="4996AC68" w14:textId="77777777" w:rsidR="00A77B3E" w:rsidRDefault="00F512F7">
      <w:pPr>
        <w:spacing w:line="360" w:lineRule="auto"/>
        <w:jc w:val="both"/>
      </w:pPr>
      <w:r>
        <w:rPr>
          <w:rFonts w:ascii="Book Antiqua" w:eastAsia="Book Antiqua" w:hAnsi="Book Antiqua" w:cs="Book Antiqua"/>
          <w:color w:val="000000"/>
        </w:rPr>
        <w:t>Grade A (Excellent): 0</w:t>
      </w:r>
    </w:p>
    <w:p w14:paraId="3460DBE3" w14:textId="77777777" w:rsidR="00A77B3E" w:rsidRDefault="00F512F7">
      <w:pPr>
        <w:spacing w:line="360" w:lineRule="auto"/>
        <w:jc w:val="both"/>
      </w:pPr>
      <w:r>
        <w:rPr>
          <w:rFonts w:ascii="Book Antiqua" w:eastAsia="Book Antiqua" w:hAnsi="Book Antiqua" w:cs="Book Antiqua"/>
          <w:color w:val="000000"/>
        </w:rPr>
        <w:t>Grade B (Very good): B</w:t>
      </w:r>
    </w:p>
    <w:p w14:paraId="02E05F99" w14:textId="77777777" w:rsidR="00A77B3E" w:rsidRDefault="00F512F7">
      <w:pPr>
        <w:spacing w:line="360" w:lineRule="auto"/>
        <w:jc w:val="both"/>
      </w:pPr>
      <w:r>
        <w:rPr>
          <w:rFonts w:ascii="Book Antiqua" w:eastAsia="Book Antiqua" w:hAnsi="Book Antiqua" w:cs="Book Antiqua"/>
          <w:color w:val="000000"/>
        </w:rPr>
        <w:t>Grade C (Good): C</w:t>
      </w:r>
    </w:p>
    <w:p w14:paraId="74C012AC" w14:textId="77777777" w:rsidR="00A77B3E" w:rsidRDefault="00F512F7">
      <w:pPr>
        <w:spacing w:line="360" w:lineRule="auto"/>
        <w:jc w:val="both"/>
      </w:pPr>
      <w:r>
        <w:rPr>
          <w:rFonts w:ascii="Book Antiqua" w:eastAsia="Book Antiqua" w:hAnsi="Book Antiqua" w:cs="Book Antiqua"/>
          <w:color w:val="000000"/>
        </w:rPr>
        <w:t>Grade D (Fair): 0</w:t>
      </w:r>
    </w:p>
    <w:p w14:paraId="07994321" w14:textId="77777777" w:rsidR="00A77B3E" w:rsidRDefault="00F512F7">
      <w:pPr>
        <w:spacing w:line="360" w:lineRule="auto"/>
        <w:jc w:val="both"/>
      </w:pPr>
      <w:r>
        <w:rPr>
          <w:rFonts w:ascii="Book Antiqua" w:eastAsia="Book Antiqua" w:hAnsi="Book Antiqua" w:cs="Book Antiqua"/>
          <w:color w:val="000000"/>
        </w:rPr>
        <w:lastRenderedPageBreak/>
        <w:t>Grade E (Poor): 0</w:t>
      </w:r>
    </w:p>
    <w:p w14:paraId="1DB11019" w14:textId="77777777" w:rsidR="00A77B3E" w:rsidRDefault="00A77B3E">
      <w:pPr>
        <w:spacing w:line="360" w:lineRule="auto"/>
        <w:jc w:val="both"/>
      </w:pPr>
    </w:p>
    <w:p w14:paraId="2CC35105" w14:textId="2C1E4BAC" w:rsidR="002F5DE0" w:rsidRPr="00C53969" w:rsidRDefault="00F512F7">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Khachfe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786FDF">
        <w:rPr>
          <w:rFonts w:ascii="Book Antiqua" w:eastAsia="Book Antiqua" w:hAnsi="Book Antiqua" w:cs="Book Antiqua"/>
          <w:b/>
          <w:color w:val="000000"/>
        </w:rPr>
        <w:t xml:space="preserve"> L-Editor: </w:t>
      </w:r>
      <w:r w:rsidR="00C53969" w:rsidRPr="00C53969">
        <w:rPr>
          <w:rFonts w:ascii="Book Antiqua" w:eastAsia="Book Antiqua" w:hAnsi="Book Antiqua" w:cs="Book Antiqua"/>
          <w:bCs/>
          <w:color w:val="000000"/>
        </w:rPr>
        <w:t>A</w:t>
      </w:r>
      <w:r w:rsidR="00C53969">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Pr="00C53969">
        <w:rPr>
          <w:rFonts w:ascii="Book Antiqua" w:eastAsia="Book Antiqua" w:hAnsi="Book Antiqua" w:cs="Book Antiqua"/>
          <w:bCs/>
          <w:color w:val="000000"/>
        </w:rPr>
        <w:t xml:space="preserve"> </w:t>
      </w:r>
      <w:r w:rsidR="00C53969" w:rsidRPr="00C53969">
        <w:rPr>
          <w:rFonts w:ascii="Book Antiqua" w:eastAsia="Book Antiqua" w:hAnsi="Book Antiqua" w:cs="Book Antiqua"/>
          <w:bCs/>
          <w:color w:val="000000"/>
        </w:rPr>
        <w:t>Li JH</w:t>
      </w:r>
    </w:p>
    <w:p w14:paraId="5C0800A9" w14:textId="77777777" w:rsidR="00A77B3E" w:rsidRDefault="002F5DE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3A0E370D" w14:textId="04BDF859" w:rsidR="002F5DE0" w:rsidRDefault="00DF742E">
      <w:pPr>
        <w:spacing w:line="360" w:lineRule="auto"/>
        <w:jc w:val="both"/>
        <w:rPr>
          <w:lang w:eastAsia="zh-CN"/>
        </w:rPr>
      </w:pPr>
      <w:r>
        <w:rPr>
          <w:noProof/>
          <w:lang w:eastAsia="zh-CN"/>
        </w:rPr>
        <w:drawing>
          <wp:inline distT="0" distB="0" distL="0" distR="0" wp14:anchorId="64A3A314" wp14:editId="4343C931">
            <wp:extent cx="4295651" cy="574158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4676" cy="5740278"/>
                    </a:xfrm>
                    <a:prstGeom prst="rect">
                      <a:avLst/>
                    </a:prstGeom>
                    <a:noFill/>
                  </pic:spPr>
                </pic:pic>
              </a:graphicData>
            </a:graphic>
          </wp:inline>
        </w:drawing>
      </w:r>
    </w:p>
    <w:p w14:paraId="4E62B787" w14:textId="63EC3FD1" w:rsidR="00144AC3" w:rsidRDefault="002F5DE0" w:rsidP="002F5DE0">
      <w:pPr>
        <w:adjustRightInd w:val="0"/>
        <w:snapToGrid w:val="0"/>
        <w:spacing w:line="360" w:lineRule="auto"/>
        <w:jc w:val="both"/>
        <w:rPr>
          <w:rFonts w:ascii="Book Antiqua" w:hAnsi="Book Antiqua"/>
          <w:lang w:eastAsia="zh-CN"/>
        </w:rPr>
      </w:pPr>
      <w:r w:rsidRPr="00144AC3">
        <w:rPr>
          <w:rFonts w:ascii="Book Antiqua" w:hAnsi="Book Antiqua"/>
          <w:b/>
          <w:lang w:eastAsia="zh-CN"/>
        </w:rPr>
        <w:t xml:space="preserve">Figure 1 </w:t>
      </w:r>
      <w:r w:rsidRPr="00144AC3">
        <w:rPr>
          <w:rFonts w:ascii="Book Antiqua" w:hAnsi="Book Antiqua" w:hint="eastAsia"/>
          <w:b/>
          <w:lang w:eastAsia="zh-CN"/>
        </w:rPr>
        <w:t>P</w:t>
      </w:r>
      <w:r w:rsidRPr="00144AC3">
        <w:rPr>
          <w:rFonts w:ascii="Book Antiqua" w:hAnsi="Book Antiqua"/>
          <w:b/>
          <w:lang w:eastAsia="zh-CN"/>
        </w:rPr>
        <w:t xml:space="preserve">atient was a 67-year-old man who was admitted to our hospital due to </w:t>
      </w:r>
      <w:r w:rsidR="00144AC3" w:rsidRPr="00144AC3">
        <w:rPr>
          <w:rFonts w:ascii="Book Antiqua" w:hAnsi="Book Antiqua"/>
          <w:b/>
          <w:lang w:eastAsia="zh-CN"/>
        </w:rPr>
        <w:t>obstructive jaundice</w:t>
      </w:r>
      <w:r w:rsidRPr="00144AC3">
        <w:rPr>
          <w:rFonts w:ascii="Book Antiqua" w:hAnsi="Book Antiqua"/>
          <w:b/>
          <w:lang w:eastAsia="zh-CN"/>
        </w:rPr>
        <w:t>.</w:t>
      </w:r>
      <w:r w:rsidRPr="00144AC3">
        <w:rPr>
          <w:rFonts w:ascii="Book Antiqua" w:hAnsi="Book Antiqua"/>
          <w:lang w:eastAsia="zh-CN"/>
        </w:rPr>
        <w:t xml:space="preserve"> </w:t>
      </w:r>
      <w:r w:rsidR="00144AC3">
        <w:rPr>
          <w:rFonts w:ascii="Book Antiqua" w:hAnsi="Book Antiqua" w:hint="eastAsia"/>
          <w:lang w:eastAsia="zh-CN"/>
        </w:rPr>
        <w:t xml:space="preserve">A: </w:t>
      </w:r>
      <w:r w:rsidRPr="002F5DE0">
        <w:rPr>
          <w:rFonts w:ascii="Book Antiqua" w:hAnsi="Book Antiqua"/>
          <w:lang w:eastAsia="zh-CN"/>
        </w:rPr>
        <w:t>Cholangio-MRI showed severe and long stricture of the common (arrowhead) and both right (green arrow) and left (</w:t>
      </w:r>
      <w:r w:rsidR="00862400">
        <w:rPr>
          <w:rFonts w:ascii="Book Antiqua" w:hAnsi="Book Antiqua"/>
          <w:lang w:eastAsia="zh-CN"/>
        </w:rPr>
        <w:t>orange</w:t>
      </w:r>
      <w:r w:rsidRPr="002F5DE0">
        <w:rPr>
          <w:rFonts w:ascii="Book Antiqua" w:hAnsi="Book Antiqua"/>
          <w:lang w:eastAsia="zh-CN"/>
        </w:rPr>
        <w:t xml:space="preserve"> arrow) hepatic ducts and, to a lesser extent, of distal branching of both right anterior and posterior segmental duct, with secondary upstream intrahepatic </w:t>
      </w:r>
      <w:r w:rsidR="00144AC3">
        <w:rPr>
          <w:rFonts w:ascii="Book Antiqua" w:hAnsi="Book Antiqua"/>
          <w:lang w:eastAsia="zh-CN"/>
        </w:rPr>
        <w:t>bile duct dilatation</w:t>
      </w:r>
      <w:r w:rsidR="00144AC3">
        <w:rPr>
          <w:rFonts w:ascii="Book Antiqua" w:hAnsi="Book Antiqua" w:hint="eastAsia"/>
          <w:lang w:eastAsia="zh-CN"/>
        </w:rPr>
        <w:t>;</w:t>
      </w:r>
      <w:r w:rsidR="00144AC3">
        <w:rPr>
          <w:rFonts w:ascii="Book Antiqua" w:hAnsi="Book Antiqua"/>
          <w:lang w:eastAsia="zh-CN"/>
        </w:rPr>
        <w:t xml:space="preserve"> </w:t>
      </w:r>
      <w:r w:rsidR="00144AC3">
        <w:rPr>
          <w:rFonts w:ascii="Book Antiqua" w:hAnsi="Book Antiqua" w:hint="eastAsia"/>
          <w:lang w:eastAsia="zh-CN"/>
        </w:rPr>
        <w:t xml:space="preserve">B: </w:t>
      </w:r>
      <w:r w:rsidRPr="002F5DE0">
        <w:rPr>
          <w:rFonts w:ascii="Book Antiqua" w:hAnsi="Book Antiqua"/>
          <w:lang w:eastAsia="zh-CN"/>
        </w:rPr>
        <w:t xml:space="preserve">Axial T2-weighted </w:t>
      </w:r>
      <w:r w:rsidR="00144AC3" w:rsidRPr="00144AC3">
        <w:rPr>
          <w:rFonts w:ascii="Book Antiqua" w:hAnsi="Book Antiqua"/>
          <w:lang w:eastAsia="zh-CN"/>
        </w:rPr>
        <w:t xml:space="preserve">magnetic resonance </w:t>
      </w:r>
      <w:r w:rsidRPr="002F5DE0">
        <w:rPr>
          <w:rFonts w:ascii="Book Antiqua" w:hAnsi="Book Antiqua"/>
          <w:lang w:eastAsia="zh-CN"/>
        </w:rPr>
        <w:t xml:space="preserve">image showed intrahepatic biliary dilatation (arrowhead) due to a T2 isointense intraductal mass (arrow). Preoperative imaging was consistent </w:t>
      </w:r>
      <w:r w:rsidRPr="002F5DE0">
        <w:rPr>
          <w:rFonts w:ascii="Book Antiqua" w:hAnsi="Book Antiqua"/>
          <w:lang w:eastAsia="zh-CN"/>
        </w:rPr>
        <w:lastRenderedPageBreak/>
        <w:t>with an extrahepatic cholangiocarcinoma of Bismuth-Corlette type IV. Endoscopic preoperative biliary drainage was performed to relieve the obstruction. After multidisciplinary discussion, extended right hepatectomy was planned. Portal vein embolization of the right liver was carried out three weeks before the operation. Then, the patient underwent right hepatectomy extended to segment I, complete extirpation of the extrahepatic biliary system, and simultaneous pancreat</w:t>
      </w:r>
      <w:r w:rsidR="00731C19">
        <w:rPr>
          <w:rFonts w:ascii="Book Antiqua" w:hAnsi="Book Antiqua"/>
          <w:lang w:eastAsia="zh-CN"/>
        </w:rPr>
        <w:t>oduoden</w:t>
      </w:r>
      <w:r w:rsidRPr="002F5DE0">
        <w:rPr>
          <w:rFonts w:ascii="Book Antiqua" w:hAnsi="Book Antiqua"/>
          <w:lang w:eastAsia="zh-CN"/>
        </w:rPr>
        <w:t xml:space="preserve">ectomy due to tumour involvement of the distal common bile duct at intraoperative frozen section. Thus, </w:t>
      </w:r>
      <w:bookmarkStart w:id="28" w:name="OLE_LINK29"/>
      <w:bookmarkStart w:id="29" w:name="OLE_LINK30"/>
      <w:r w:rsidRPr="002F5DE0">
        <w:rPr>
          <w:rFonts w:ascii="Book Antiqua" w:hAnsi="Book Antiqua"/>
          <w:lang w:eastAsia="zh-CN"/>
        </w:rPr>
        <w:t xml:space="preserve">hepatopancreatoduodenectomy </w:t>
      </w:r>
      <w:bookmarkEnd w:id="28"/>
      <w:bookmarkEnd w:id="29"/>
      <w:r w:rsidRPr="002F5DE0">
        <w:rPr>
          <w:rFonts w:ascii="Book Antiqua" w:hAnsi="Book Antiqua"/>
          <w:lang w:eastAsia="zh-CN"/>
        </w:rPr>
        <w:t>was the final surgical procedure. Final pathology showed a moderately differentiated cholangiocarcinoma with mucinous component, with 14 negative lymph nodes. Postoperative course was complicated by development of transient liver failure with ascites, electrolyte imbalance, and delayed gastric emptying with nausea and vomiting. The patient was discharged in postoperative day 58 and did not under</w:t>
      </w:r>
      <w:r w:rsidR="00144AC3">
        <w:rPr>
          <w:rFonts w:ascii="Book Antiqua" w:hAnsi="Book Antiqua"/>
          <w:lang w:eastAsia="zh-CN"/>
        </w:rPr>
        <w:t>go chemotherapy. After 12 mo</w:t>
      </w:r>
      <w:r w:rsidR="00731C19">
        <w:rPr>
          <w:rFonts w:ascii="Book Antiqua" w:hAnsi="Book Antiqua"/>
          <w:lang w:eastAsia="zh-CN"/>
        </w:rPr>
        <w:t>nths</w:t>
      </w:r>
      <w:r w:rsidRPr="002F5DE0">
        <w:rPr>
          <w:rFonts w:ascii="Book Antiqua" w:hAnsi="Book Antiqua"/>
          <w:lang w:eastAsia="zh-CN"/>
        </w:rPr>
        <w:t>, the patient is doing well, in stable health condition.</w:t>
      </w:r>
    </w:p>
    <w:p w14:paraId="3C278CA9" w14:textId="694EA065" w:rsidR="002F5DE0" w:rsidRDefault="002F5DE0" w:rsidP="002F5DE0">
      <w:pPr>
        <w:adjustRightInd w:val="0"/>
        <w:snapToGrid w:val="0"/>
        <w:spacing w:line="360" w:lineRule="auto"/>
        <w:jc w:val="both"/>
        <w:rPr>
          <w:rFonts w:ascii="Book Antiqua" w:hAnsi="Book Antiqua"/>
          <w:lang w:eastAsia="zh-CN"/>
        </w:rPr>
      </w:pPr>
      <w:r w:rsidRPr="002F5DE0">
        <w:rPr>
          <w:rFonts w:ascii="Book Antiqua" w:hAnsi="Book Antiqua"/>
          <w:lang w:eastAsia="zh-CN"/>
        </w:rPr>
        <w:br w:type="page"/>
      </w:r>
    </w:p>
    <w:p w14:paraId="086C3F00" w14:textId="78DD34BC" w:rsidR="00FE2521" w:rsidRDefault="00FE2521" w:rsidP="002F5DE0">
      <w:pPr>
        <w:adjustRightInd w:val="0"/>
        <w:snapToGrid w:val="0"/>
        <w:spacing w:line="360" w:lineRule="auto"/>
        <w:jc w:val="both"/>
        <w:rPr>
          <w:rFonts w:ascii="Book Antiqua" w:hAnsi="Book Antiqua"/>
          <w:b/>
          <w:lang w:eastAsia="zh-CN"/>
        </w:rPr>
      </w:pPr>
      <w:r>
        <w:rPr>
          <w:noProof/>
          <w:lang w:eastAsia="zh-CN"/>
        </w:rPr>
        <w:lastRenderedPageBreak/>
        <w:drawing>
          <wp:inline distT="0" distB="0" distL="0" distR="0" wp14:anchorId="593D0E2D" wp14:editId="0F5832D6">
            <wp:extent cx="5943600" cy="5012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012690"/>
                    </a:xfrm>
                    <a:prstGeom prst="rect">
                      <a:avLst/>
                    </a:prstGeom>
                  </pic:spPr>
                </pic:pic>
              </a:graphicData>
            </a:graphic>
          </wp:inline>
        </w:drawing>
      </w:r>
    </w:p>
    <w:p w14:paraId="544C0855" w14:textId="77777777" w:rsidR="00592724" w:rsidRDefault="009F5EDF" w:rsidP="002F5DE0">
      <w:pPr>
        <w:adjustRightInd w:val="0"/>
        <w:snapToGrid w:val="0"/>
        <w:spacing w:line="360" w:lineRule="auto"/>
        <w:jc w:val="both"/>
        <w:rPr>
          <w:rFonts w:ascii="Book Antiqua" w:hAnsi="Book Antiqua"/>
          <w:lang w:eastAsia="zh-CN"/>
        </w:rPr>
      </w:pPr>
      <w:r w:rsidRPr="009F5EDF">
        <w:rPr>
          <w:rFonts w:ascii="Book Antiqua" w:hAnsi="Book Antiqua"/>
          <w:b/>
          <w:lang w:eastAsia="zh-CN"/>
        </w:rPr>
        <w:t>Figure 2 Flowchart of the study search and selection in this review.</w:t>
      </w:r>
      <w:r w:rsidRPr="009F5EDF">
        <w:rPr>
          <w:rFonts w:ascii="Book Antiqua" w:hAnsi="Book Antiqua"/>
          <w:lang w:eastAsia="zh-CN"/>
        </w:rPr>
        <w:t xml:space="preserve"> </w:t>
      </w:r>
      <w:r>
        <w:rPr>
          <w:rFonts w:ascii="Book Antiqua" w:hAnsi="Book Antiqua" w:hint="eastAsia"/>
          <w:vertAlign w:val="superscript"/>
          <w:lang w:eastAsia="zh-CN"/>
        </w:rPr>
        <w:t>1</w:t>
      </w:r>
      <w:r w:rsidRPr="009F5EDF">
        <w:rPr>
          <w:rFonts w:ascii="Book Antiqua" w:hAnsi="Book Antiqua"/>
          <w:lang w:eastAsia="zh-CN"/>
        </w:rPr>
        <w:t xml:space="preserve">Articles not reporting on at least 10 cases of </w:t>
      </w:r>
      <w:r>
        <w:rPr>
          <w:rFonts w:ascii="Book Antiqua" w:hAnsi="Book Antiqua"/>
          <w:lang w:eastAsia="zh-CN"/>
        </w:rPr>
        <w:t>hepatopancreatoduodenectomy</w:t>
      </w:r>
      <w:r w:rsidRPr="009F5EDF">
        <w:rPr>
          <w:rFonts w:ascii="Book Antiqua" w:hAnsi="Book Antiqua"/>
          <w:lang w:eastAsia="zh-CN"/>
        </w:rPr>
        <w:t>.</w:t>
      </w:r>
    </w:p>
    <w:p w14:paraId="03E89606" w14:textId="2256AB33" w:rsidR="00592724" w:rsidRPr="007D5ACA" w:rsidRDefault="00592724" w:rsidP="00592724">
      <w:pPr>
        <w:adjustRightInd w:val="0"/>
        <w:snapToGrid w:val="0"/>
        <w:spacing w:line="360" w:lineRule="auto"/>
        <w:jc w:val="both"/>
        <w:rPr>
          <w:rFonts w:ascii="Book Antiqua" w:hAnsi="Book Antiqua"/>
          <w:b/>
        </w:rPr>
      </w:pPr>
      <w:r>
        <w:rPr>
          <w:rFonts w:ascii="Book Antiqua" w:hAnsi="Book Antiqua"/>
          <w:lang w:eastAsia="zh-CN"/>
        </w:rPr>
        <w:br w:type="page"/>
      </w:r>
      <w:r w:rsidRPr="007D5ACA">
        <w:rPr>
          <w:rFonts w:ascii="Book Antiqua" w:hAnsi="Book Antiqua"/>
          <w:b/>
        </w:rPr>
        <w:lastRenderedPageBreak/>
        <w:t>Table 1 Recent studies reporting on the use of HPD (published between 2015 and 2020)</w:t>
      </w:r>
      <w:r w:rsidR="007D5ACA">
        <w:rPr>
          <w:rFonts w:ascii="Book Antiqua" w:hAnsi="Book Antiqua"/>
          <w:b/>
          <w:vertAlign w:val="superscript"/>
        </w:rPr>
        <w:t>1</w:t>
      </w:r>
    </w:p>
    <w:tbl>
      <w:tblPr>
        <w:tblStyle w:val="Tabellasemplice-11"/>
        <w:tblW w:w="4629"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179"/>
        <w:gridCol w:w="1336"/>
        <w:gridCol w:w="857"/>
        <w:gridCol w:w="1529"/>
        <w:gridCol w:w="2548"/>
      </w:tblGrid>
      <w:tr w:rsidR="00592724" w14:paraId="6F286D95" w14:textId="77777777" w:rsidTr="00592724">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bottom w:val="single" w:sz="4" w:space="0" w:color="auto"/>
            </w:tcBorders>
            <w:shd w:val="clear" w:color="auto" w:fill="auto"/>
            <w:vAlign w:val="center"/>
            <w:hideMark/>
          </w:tcPr>
          <w:p w14:paraId="0CD0224C" w14:textId="25F7D608" w:rsidR="00592724" w:rsidRPr="00592724" w:rsidRDefault="00354AD8" w:rsidP="00592724">
            <w:pPr>
              <w:adjustRightInd w:val="0"/>
              <w:snapToGrid w:val="0"/>
              <w:spacing w:line="360" w:lineRule="auto"/>
              <w:jc w:val="both"/>
              <w:rPr>
                <w:rFonts w:ascii="Book Antiqua" w:eastAsiaTheme="minorEastAsia" w:hAnsi="Book Antiqua"/>
                <w:lang w:val="en-US"/>
              </w:rPr>
            </w:pPr>
            <w:bookmarkStart w:id="30" w:name="_Hlk71746446"/>
            <w:r w:rsidRPr="00BA3674">
              <w:rPr>
                <w:rFonts w:ascii="Book Antiqua" w:hAnsi="Book Antiqua"/>
                <w:lang w:val="en-US"/>
              </w:rPr>
              <w:t>Ref.</w:t>
            </w:r>
          </w:p>
        </w:tc>
        <w:tc>
          <w:tcPr>
            <w:tcW w:w="665" w:type="pct"/>
            <w:tcBorders>
              <w:top w:val="single" w:sz="4" w:space="0" w:color="auto"/>
              <w:bottom w:val="single" w:sz="4" w:space="0" w:color="auto"/>
            </w:tcBorders>
            <w:shd w:val="clear" w:color="auto" w:fill="auto"/>
            <w:vAlign w:val="center"/>
            <w:hideMark/>
          </w:tcPr>
          <w:p w14:paraId="27C08757" w14:textId="77777777" w:rsidR="00592724" w:rsidRDefault="00592724" w:rsidP="0059272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Country</w:t>
            </w:r>
          </w:p>
        </w:tc>
        <w:tc>
          <w:tcPr>
            <w:tcW w:w="753" w:type="pct"/>
            <w:tcBorders>
              <w:top w:val="single" w:sz="4" w:space="0" w:color="auto"/>
              <w:bottom w:val="single" w:sz="4" w:space="0" w:color="auto"/>
            </w:tcBorders>
            <w:shd w:val="clear" w:color="auto" w:fill="auto"/>
            <w:vAlign w:val="center"/>
            <w:hideMark/>
          </w:tcPr>
          <w:p w14:paraId="2014E442" w14:textId="77777777" w:rsidR="00592724" w:rsidRDefault="00592724" w:rsidP="0059272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No. of patients submitted to HPD</w:t>
            </w:r>
          </w:p>
        </w:tc>
        <w:tc>
          <w:tcPr>
            <w:tcW w:w="483" w:type="pct"/>
            <w:tcBorders>
              <w:top w:val="single" w:sz="4" w:space="0" w:color="auto"/>
              <w:bottom w:val="single" w:sz="4" w:space="0" w:color="auto"/>
            </w:tcBorders>
            <w:shd w:val="clear" w:color="auto" w:fill="auto"/>
            <w:vAlign w:val="center"/>
            <w:hideMark/>
          </w:tcPr>
          <w:p w14:paraId="5C856EAC" w14:textId="77777777" w:rsidR="00592724" w:rsidRDefault="00592724" w:rsidP="0059272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Time frame</w:t>
            </w:r>
          </w:p>
        </w:tc>
        <w:tc>
          <w:tcPr>
            <w:tcW w:w="862" w:type="pct"/>
            <w:tcBorders>
              <w:top w:val="single" w:sz="4" w:space="0" w:color="auto"/>
              <w:bottom w:val="single" w:sz="4" w:space="0" w:color="auto"/>
            </w:tcBorders>
            <w:shd w:val="clear" w:color="auto" w:fill="auto"/>
            <w:vAlign w:val="center"/>
            <w:hideMark/>
          </w:tcPr>
          <w:p w14:paraId="05F3AD41" w14:textId="77777777" w:rsidR="00592724" w:rsidRDefault="00592724" w:rsidP="0059272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Inclusion criteria</w:t>
            </w:r>
          </w:p>
        </w:tc>
        <w:tc>
          <w:tcPr>
            <w:tcW w:w="1437" w:type="pct"/>
            <w:tcBorders>
              <w:top w:val="single" w:sz="4" w:space="0" w:color="auto"/>
              <w:bottom w:val="single" w:sz="4" w:space="0" w:color="auto"/>
            </w:tcBorders>
            <w:shd w:val="clear" w:color="auto" w:fill="auto"/>
            <w:vAlign w:val="center"/>
            <w:hideMark/>
          </w:tcPr>
          <w:p w14:paraId="704A583F" w14:textId="77777777" w:rsidR="00592724" w:rsidRDefault="00592724" w:rsidP="00592724">
            <w:pPr>
              <w:tabs>
                <w:tab w:val="left" w:pos="1214"/>
              </w:tabs>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Main conclusions</w:t>
            </w:r>
          </w:p>
        </w:tc>
      </w:tr>
      <w:tr w:rsidR="00592724" w14:paraId="6986FAC2"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tcBorders>
              <w:top w:val="single" w:sz="4" w:space="0" w:color="auto"/>
            </w:tcBorders>
            <w:shd w:val="clear" w:color="auto" w:fill="auto"/>
            <w:vAlign w:val="center"/>
            <w:hideMark/>
          </w:tcPr>
          <w:p w14:paraId="7D00E157"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1" w:name="_Hlk71747207"/>
            <w:bookmarkEnd w:id="30"/>
            <w:r w:rsidRPr="00592724">
              <w:rPr>
                <w:rFonts w:ascii="Book Antiqua" w:hAnsi="Book Antiqua"/>
                <w:b w:val="0"/>
                <w:lang w:val="en-US"/>
              </w:rPr>
              <w:t>Tran</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592724">
              <w:rPr>
                <w:rFonts w:ascii="Book Antiqua" w:hAnsi="Book Antiqua"/>
                <w:b w:val="0"/>
                <w:vertAlign w:val="superscript"/>
                <w:lang w:val="en-US"/>
              </w:rPr>
              <w:t>[23]</w:t>
            </w:r>
            <w:r w:rsidRPr="00592724">
              <w:rPr>
                <w:rFonts w:ascii="Book Antiqua" w:eastAsiaTheme="minorEastAsia" w:hAnsi="Book Antiqua" w:hint="eastAsia"/>
                <w:b w:val="0"/>
                <w:lang w:val="en-US" w:eastAsia="zh-CN"/>
              </w:rPr>
              <w:t xml:space="preserve">, </w:t>
            </w:r>
            <w:r w:rsidRPr="00592724">
              <w:rPr>
                <w:rFonts w:ascii="Book Antiqua" w:hAnsi="Book Antiqua"/>
                <w:b w:val="0"/>
                <w:bCs w:val="0"/>
                <w:lang w:val="en-US"/>
              </w:rPr>
              <w:t>2015</w:t>
            </w:r>
          </w:p>
        </w:tc>
        <w:tc>
          <w:tcPr>
            <w:tcW w:w="665" w:type="pct"/>
            <w:tcBorders>
              <w:top w:val="single" w:sz="4" w:space="0" w:color="auto"/>
            </w:tcBorders>
            <w:shd w:val="clear" w:color="auto" w:fill="auto"/>
            <w:vAlign w:val="center"/>
            <w:hideMark/>
          </w:tcPr>
          <w:p w14:paraId="25D1BC52" w14:textId="77777777" w:rsidR="00592724" w:rsidRP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eastAsia="zh-CN"/>
              </w:rPr>
            </w:pPr>
            <w:r>
              <w:rPr>
                <w:rFonts w:ascii="Book Antiqua" w:hAnsi="Book Antiqua"/>
                <w:bCs/>
                <w:lang w:val="en-US"/>
              </w:rPr>
              <w:t>U</w:t>
            </w:r>
            <w:r>
              <w:rPr>
                <w:rFonts w:ascii="Book Antiqua" w:eastAsiaTheme="minorEastAsia" w:hAnsi="Book Antiqua" w:hint="eastAsia"/>
                <w:bCs/>
                <w:lang w:val="en-US" w:eastAsia="zh-CN"/>
              </w:rPr>
              <w:t>nited States</w:t>
            </w:r>
          </w:p>
        </w:tc>
        <w:tc>
          <w:tcPr>
            <w:tcW w:w="753" w:type="pct"/>
            <w:tcBorders>
              <w:top w:val="single" w:sz="4" w:space="0" w:color="auto"/>
            </w:tcBorders>
            <w:shd w:val="clear" w:color="auto" w:fill="auto"/>
            <w:vAlign w:val="center"/>
            <w:hideMark/>
          </w:tcPr>
          <w:p w14:paraId="7A32570C" w14:textId="77777777" w:rsidR="00592724" w:rsidRPr="0076661D" w:rsidRDefault="00592724" w:rsidP="0076661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eastAsia="zh-CN"/>
              </w:rPr>
            </w:pPr>
            <w:r>
              <w:rPr>
                <w:rFonts w:ascii="Book Antiqua" w:hAnsi="Book Antiqua"/>
                <w:bCs/>
                <w:lang w:val="en-US"/>
              </w:rPr>
              <w:t>107</w:t>
            </w:r>
            <w:r w:rsidR="0076661D">
              <w:rPr>
                <w:rFonts w:ascii="Book Antiqua" w:eastAsiaTheme="minorEastAsia" w:hAnsi="Book Antiqua" w:hint="eastAsia"/>
                <w:bCs/>
                <w:vertAlign w:val="superscript"/>
                <w:lang w:val="en-US" w:eastAsia="zh-CN"/>
              </w:rPr>
              <w:t>2</w:t>
            </w:r>
          </w:p>
        </w:tc>
        <w:tc>
          <w:tcPr>
            <w:tcW w:w="483" w:type="pct"/>
            <w:tcBorders>
              <w:top w:val="single" w:sz="4" w:space="0" w:color="auto"/>
            </w:tcBorders>
            <w:shd w:val="clear" w:color="auto" w:fill="auto"/>
            <w:vAlign w:val="center"/>
            <w:hideMark/>
          </w:tcPr>
          <w:p w14:paraId="78426F93"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2005-2013</w:t>
            </w:r>
          </w:p>
        </w:tc>
        <w:tc>
          <w:tcPr>
            <w:tcW w:w="862" w:type="pct"/>
            <w:tcBorders>
              <w:top w:val="single" w:sz="4" w:space="0" w:color="auto"/>
            </w:tcBorders>
            <w:shd w:val="clear" w:color="auto" w:fill="auto"/>
            <w:vAlign w:val="center"/>
            <w:hideMark/>
          </w:tcPr>
          <w:p w14:paraId="27BF634C"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 pancreatic cancer, benign pancreatic disease NET, secondary liver cancer</w:t>
            </w:r>
          </w:p>
        </w:tc>
        <w:tc>
          <w:tcPr>
            <w:tcW w:w="1437" w:type="pct"/>
            <w:tcBorders>
              <w:top w:val="single" w:sz="4" w:space="0" w:color="auto"/>
            </w:tcBorders>
            <w:shd w:val="clear" w:color="auto" w:fill="auto"/>
            <w:vAlign w:val="center"/>
            <w:hideMark/>
          </w:tcPr>
          <w:p w14:paraId="74512F0D" w14:textId="77777777" w:rsidR="00592724" w:rsidRDefault="00592724" w:rsidP="00B85D6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A synchronous hemihepatectomy (or trisectionectomy) with PD remains a high morbid combination and should be reserved for patients who have undergone extremely</w:t>
            </w:r>
            <w:r w:rsidR="00B85D6C">
              <w:rPr>
                <w:rFonts w:ascii="Book Antiqua" w:eastAsiaTheme="minorEastAsia" w:hAnsi="Book Antiqua" w:hint="eastAsia"/>
                <w:bCs/>
                <w:lang w:val="en-US" w:eastAsia="zh-CN"/>
              </w:rPr>
              <w:t xml:space="preserve"> </w:t>
            </w:r>
            <w:r>
              <w:rPr>
                <w:rFonts w:ascii="Book Antiqua" w:hAnsi="Book Antiqua"/>
                <w:bCs/>
                <w:lang w:val="en-US"/>
              </w:rPr>
              <w:t>cautious selection.</w:t>
            </w:r>
          </w:p>
        </w:tc>
      </w:tr>
      <w:tr w:rsidR="00592724" w14:paraId="6BA35659"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7A4EDA30"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2" w:name="_Hlk71747217"/>
            <w:bookmarkEnd w:id="31"/>
            <w:r w:rsidRPr="00592724">
              <w:rPr>
                <w:rFonts w:ascii="Book Antiqua" w:hAnsi="Book Antiqua"/>
                <w:b w:val="0"/>
                <w:lang w:val="en-US"/>
              </w:rPr>
              <w:t>Fukami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592724">
              <w:rPr>
                <w:rFonts w:ascii="Book Antiqua" w:hAnsi="Book Antiqua"/>
                <w:b w:val="0"/>
                <w:vertAlign w:val="superscript"/>
                <w:lang w:val="en-US"/>
              </w:rPr>
              <w:t>[15</w:t>
            </w:r>
            <w:r w:rsidRPr="00592724">
              <w:rPr>
                <w:rFonts w:ascii="Book Antiqua" w:eastAsiaTheme="minorEastAsia" w:hAnsi="Book Antiqua" w:hint="eastAsia"/>
                <w:b w:val="0"/>
                <w:vertAlign w:val="superscript"/>
                <w:lang w:val="en-US" w:eastAsia="zh-CN"/>
              </w:rPr>
              <w:t>]</w:t>
            </w:r>
            <w:r w:rsidRPr="00592724">
              <w:rPr>
                <w:rFonts w:ascii="Book Antiqua" w:eastAsiaTheme="minorEastAsia" w:hAnsi="Book Antiqua" w:hint="eastAsia"/>
                <w:b w:val="0"/>
                <w:lang w:val="en-US" w:eastAsia="zh-CN"/>
              </w:rPr>
              <w:t xml:space="preserve">, </w:t>
            </w:r>
            <w:r w:rsidRPr="00592724">
              <w:rPr>
                <w:rFonts w:ascii="Book Antiqua" w:hAnsi="Book Antiqua"/>
                <w:b w:val="0"/>
                <w:bCs w:val="0"/>
                <w:lang w:val="en-US"/>
              </w:rPr>
              <w:t>2016</w:t>
            </w:r>
          </w:p>
        </w:tc>
        <w:tc>
          <w:tcPr>
            <w:tcW w:w="665" w:type="pct"/>
            <w:shd w:val="clear" w:color="auto" w:fill="auto"/>
            <w:vAlign w:val="center"/>
            <w:hideMark/>
          </w:tcPr>
          <w:p w14:paraId="3E154AFD"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Japan</w:t>
            </w:r>
          </w:p>
        </w:tc>
        <w:tc>
          <w:tcPr>
            <w:tcW w:w="753" w:type="pct"/>
            <w:shd w:val="clear" w:color="auto" w:fill="auto"/>
            <w:vAlign w:val="center"/>
            <w:hideMark/>
          </w:tcPr>
          <w:p w14:paraId="51EAA6F2"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38</w:t>
            </w:r>
          </w:p>
        </w:tc>
        <w:tc>
          <w:tcPr>
            <w:tcW w:w="483" w:type="pct"/>
            <w:shd w:val="clear" w:color="auto" w:fill="auto"/>
            <w:vAlign w:val="center"/>
            <w:hideMark/>
          </w:tcPr>
          <w:p w14:paraId="3213865B"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1994-2014</w:t>
            </w:r>
          </w:p>
        </w:tc>
        <w:tc>
          <w:tcPr>
            <w:tcW w:w="862" w:type="pct"/>
            <w:shd w:val="clear" w:color="auto" w:fill="auto"/>
            <w:vAlign w:val="center"/>
            <w:hideMark/>
          </w:tcPr>
          <w:p w14:paraId="32160EE0"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w:t>
            </w:r>
          </w:p>
        </w:tc>
        <w:tc>
          <w:tcPr>
            <w:tcW w:w="1437" w:type="pct"/>
            <w:shd w:val="clear" w:color="auto" w:fill="auto"/>
            <w:hideMark/>
          </w:tcPr>
          <w:p w14:paraId="13457B99" w14:textId="77777777" w:rsidR="00592724" w:rsidRPr="0076661D"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Major HPD with resection of the hepatic artery can be a preferable option for ECC with acceptable perioperative morbidity and mortality, as well as long-term survival. This procedure for GC should not be performed.</w:t>
            </w:r>
          </w:p>
        </w:tc>
      </w:tr>
      <w:tr w:rsidR="00592724" w14:paraId="4E8EF017"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74349641"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3" w:name="_Hlk71747227"/>
            <w:bookmarkEnd w:id="32"/>
            <w:r w:rsidRPr="00592724">
              <w:rPr>
                <w:rFonts w:ascii="Book Antiqua" w:hAnsi="Book Antiqua"/>
                <w:b w:val="0"/>
                <w:lang w:val="en-US"/>
              </w:rPr>
              <w:lastRenderedPageBreak/>
              <w:t>Fernandes</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[8]</w:t>
            </w:r>
            <w:r w:rsidRPr="00592724">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2016</w:t>
            </w:r>
          </w:p>
        </w:tc>
        <w:tc>
          <w:tcPr>
            <w:tcW w:w="665" w:type="pct"/>
            <w:shd w:val="clear" w:color="auto" w:fill="auto"/>
            <w:vAlign w:val="center"/>
            <w:hideMark/>
          </w:tcPr>
          <w:p w14:paraId="20753A9E"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Brazil</w:t>
            </w:r>
          </w:p>
        </w:tc>
        <w:tc>
          <w:tcPr>
            <w:tcW w:w="753" w:type="pct"/>
            <w:shd w:val="clear" w:color="auto" w:fill="auto"/>
            <w:vAlign w:val="center"/>
            <w:hideMark/>
          </w:tcPr>
          <w:p w14:paraId="4C5694BE"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35</w:t>
            </w:r>
          </w:p>
        </w:tc>
        <w:tc>
          <w:tcPr>
            <w:tcW w:w="483" w:type="pct"/>
            <w:shd w:val="clear" w:color="auto" w:fill="auto"/>
            <w:vAlign w:val="center"/>
            <w:hideMark/>
          </w:tcPr>
          <w:p w14:paraId="30951298"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2004-2014</w:t>
            </w:r>
          </w:p>
        </w:tc>
        <w:tc>
          <w:tcPr>
            <w:tcW w:w="862" w:type="pct"/>
            <w:shd w:val="clear" w:color="auto" w:fill="auto"/>
            <w:vAlign w:val="center"/>
            <w:hideMark/>
          </w:tcPr>
          <w:p w14:paraId="61F71554" w14:textId="77777777" w:rsidR="00592724" w:rsidRDefault="00592724" w:rsidP="00B85D6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 NET,</w:t>
            </w:r>
            <w:r w:rsidR="00B85D6C">
              <w:rPr>
                <w:rFonts w:ascii="Book Antiqua" w:eastAsiaTheme="minorEastAsia" w:hAnsi="Book Antiqua" w:hint="eastAsia"/>
                <w:bCs/>
                <w:lang w:val="en-US" w:eastAsia="zh-CN"/>
              </w:rPr>
              <w:t xml:space="preserve"> </w:t>
            </w:r>
            <w:r>
              <w:rPr>
                <w:rFonts w:ascii="Book Antiqua" w:hAnsi="Book Antiqua"/>
                <w:bCs/>
                <w:lang w:val="en-US"/>
              </w:rPr>
              <w:t>secondary liver cancer/liver direct infiltration</w:t>
            </w:r>
          </w:p>
        </w:tc>
        <w:tc>
          <w:tcPr>
            <w:tcW w:w="1437" w:type="pct"/>
            <w:shd w:val="clear" w:color="auto" w:fill="auto"/>
            <w:vAlign w:val="center"/>
            <w:hideMark/>
          </w:tcPr>
          <w:p w14:paraId="5EFA15A0"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Major liver resection with PD is associated </w:t>
            </w:r>
          </w:p>
          <w:p w14:paraId="3B1C7A5C" w14:textId="1E8301C1" w:rsidR="00592724" w:rsidRPr="0076661D"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val="en-US"/>
              </w:rPr>
            </w:pPr>
            <w:r>
              <w:rPr>
                <w:rFonts w:ascii="Book Antiqua" w:hAnsi="Book Antiqua"/>
                <w:lang w:val="en-US"/>
              </w:rPr>
              <w:t>to very high mortality. Efforts to ensure a remnant liver over 40</w:t>
            </w:r>
            <w:r w:rsidR="0076661D">
              <w:rPr>
                <w:rFonts w:ascii="Book Antiqua" w:eastAsiaTheme="minorEastAsia" w:hAnsi="Book Antiqua" w:hint="eastAsia"/>
                <w:lang w:val="en-US" w:eastAsia="zh-CN"/>
              </w:rPr>
              <w:t>%</w:t>
            </w:r>
            <w:r>
              <w:rPr>
                <w:rFonts w:ascii="Book Antiqua" w:hAnsi="Book Antiqua"/>
                <w:lang w:val="en-US"/>
              </w:rPr>
              <w:t xml:space="preserve">-50% of the total liver </w:t>
            </w:r>
            <w:r w:rsidR="007D5ACA">
              <w:rPr>
                <w:rFonts w:ascii="Book Antiqua" w:hAnsi="Book Antiqua"/>
                <w:lang w:val="en-US"/>
              </w:rPr>
              <w:t>volume</w:t>
            </w:r>
            <w:r w:rsidR="007D5ACA">
              <w:rPr>
                <w:rFonts w:ascii="Book Antiqua" w:eastAsiaTheme="minorEastAsia" w:hAnsi="Book Antiqua"/>
                <w:lang w:val="en-US" w:eastAsia="zh-CN"/>
              </w:rPr>
              <w:t xml:space="preserve"> </w:t>
            </w:r>
            <w:r w:rsidR="007D5ACA">
              <w:rPr>
                <w:rFonts w:ascii="Book Antiqua" w:hAnsi="Book Antiqua"/>
                <w:lang w:val="en-US"/>
              </w:rPr>
              <w:t>is</w:t>
            </w:r>
            <w:r>
              <w:rPr>
                <w:rFonts w:ascii="Book Antiqua" w:hAnsi="Book Antiqua"/>
                <w:lang w:val="en-US"/>
              </w:rPr>
              <w:t xml:space="preserve"> the key to obtain patient survival.</w:t>
            </w:r>
          </w:p>
        </w:tc>
      </w:tr>
      <w:tr w:rsidR="00592724" w14:paraId="672D30FD" w14:textId="77777777" w:rsidTr="00592724">
        <w:trPr>
          <w:trHeight w:val="274"/>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5C9D85EF"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4" w:name="_Hlk71747243"/>
            <w:bookmarkEnd w:id="33"/>
            <w:r w:rsidRPr="00592724">
              <w:rPr>
                <w:rFonts w:ascii="Book Antiqua" w:hAnsi="Book Antiqua"/>
                <w:b w:val="0"/>
                <w:lang w:val="en-US"/>
              </w:rPr>
              <w:t>Aoki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[21]</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2016</w:t>
            </w:r>
          </w:p>
        </w:tc>
        <w:tc>
          <w:tcPr>
            <w:tcW w:w="665" w:type="pct"/>
            <w:shd w:val="clear" w:color="auto" w:fill="auto"/>
            <w:vAlign w:val="center"/>
            <w:hideMark/>
          </w:tcPr>
          <w:p w14:paraId="22280B07"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Japan</w:t>
            </w:r>
          </w:p>
        </w:tc>
        <w:tc>
          <w:tcPr>
            <w:tcW w:w="753" w:type="pct"/>
            <w:shd w:val="clear" w:color="auto" w:fill="auto"/>
            <w:vAlign w:val="center"/>
            <w:hideMark/>
          </w:tcPr>
          <w:p w14:paraId="753BBFEA"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52</w:t>
            </w:r>
          </w:p>
        </w:tc>
        <w:tc>
          <w:tcPr>
            <w:tcW w:w="483" w:type="pct"/>
            <w:shd w:val="clear" w:color="auto" w:fill="auto"/>
            <w:vAlign w:val="center"/>
            <w:hideMark/>
          </w:tcPr>
          <w:p w14:paraId="103E72F1"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1994-2014</w:t>
            </w:r>
          </w:p>
        </w:tc>
        <w:tc>
          <w:tcPr>
            <w:tcW w:w="862" w:type="pct"/>
            <w:shd w:val="clear" w:color="auto" w:fill="auto"/>
            <w:vAlign w:val="center"/>
            <w:hideMark/>
          </w:tcPr>
          <w:p w14:paraId="46CC2FA3"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 GC</w:t>
            </w:r>
          </w:p>
        </w:tc>
        <w:tc>
          <w:tcPr>
            <w:tcW w:w="1437" w:type="pct"/>
            <w:shd w:val="clear" w:color="auto" w:fill="auto"/>
            <w:vAlign w:val="center"/>
            <w:hideMark/>
          </w:tcPr>
          <w:p w14:paraId="224C60E0"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HPD can be safely performed using the presently reported surgical strategies with acceptable short and long-term outcomes.</w:t>
            </w:r>
          </w:p>
        </w:tc>
      </w:tr>
      <w:tr w:rsidR="00592724" w14:paraId="15EEE6D6"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4BBD3BEA"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5" w:name="_Hlk71747252"/>
            <w:bookmarkEnd w:id="34"/>
            <w:r w:rsidRPr="00592724">
              <w:rPr>
                <w:rFonts w:ascii="Book Antiqua" w:hAnsi="Book Antiqua"/>
                <w:b w:val="0"/>
                <w:lang w:val="en-US"/>
              </w:rPr>
              <w:t>Dai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[13]</w:t>
            </w:r>
            <w:r w:rsidR="0076661D">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2017</w:t>
            </w:r>
          </w:p>
        </w:tc>
        <w:tc>
          <w:tcPr>
            <w:tcW w:w="665" w:type="pct"/>
            <w:shd w:val="clear" w:color="auto" w:fill="auto"/>
            <w:vAlign w:val="center"/>
            <w:hideMark/>
          </w:tcPr>
          <w:p w14:paraId="35B07054"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China</w:t>
            </w:r>
          </w:p>
        </w:tc>
        <w:tc>
          <w:tcPr>
            <w:tcW w:w="753" w:type="pct"/>
            <w:shd w:val="clear" w:color="auto" w:fill="auto"/>
            <w:vAlign w:val="center"/>
            <w:hideMark/>
          </w:tcPr>
          <w:p w14:paraId="4CD204B5"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12</w:t>
            </w:r>
          </w:p>
        </w:tc>
        <w:tc>
          <w:tcPr>
            <w:tcW w:w="483" w:type="pct"/>
            <w:shd w:val="clear" w:color="auto" w:fill="auto"/>
            <w:vAlign w:val="center"/>
            <w:hideMark/>
          </w:tcPr>
          <w:p w14:paraId="300B6474"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1998-2014</w:t>
            </w:r>
          </w:p>
        </w:tc>
        <w:tc>
          <w:tcPr>
            <w:tcW w:w="862" w:type="pct"/>
            <w:shd w:val="clear" w:color="auto" w:fill="auto"/>
            <w:vAlign w:val="center"/>
            <w:hideMark/>
          </w:tcPr>
          <w:p w14:paraId="401981AB" w14:textId="77777777" w:rsidR="00592724" w:rsidRDefault="00592724" w:rsidP="00B85D6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rPr>
            </w:pPr>
            <w:r>
              <w:rPr>
                <w:rFonts w:ascii="Book Antiqua" w:hAnsi="Book Antiqua"/>
                <w:bCs/>
              </w:rPr>
              <w:t>ECC,</w:t>
            </w:r>
            <w:r w:rsidR="00B85D6C">
              <w:rPr>
                <w:rFonts w:ascii="Book Antiqua" w:eastAsiaTheme="minorEastAsia" w:hAnsi="Book Antiqua" w:hint="eastAsia"/>
                <w:bCs/>
                <w:lang w:eastAsia="zh-CN"/>
              </w:rPr>
              <w:t xml:space="preserve"> </w:t>
            </w:r>
            <w:r>
              <w:rPr>
                <w:rFonts w:ascii="Book Antiqua" w:hAnsi="Book Antiqua"/>
                <w:bCs/>
              </w:rPr>
              <w:t>GC, HCC,</w:t>
            </w:r>
            <w:r w:rsidR="00817B04">
              <w:rPr>
                <w:rFonts w:ascii="Book Antiqua" w:eastAsiaTheme="minorEastAsia" w:hAnsi="Book Antiqua" w:hint="eastAsia"/>
                <w:bCs/>
                <w:lang w:eastAsia="zh-CN"/>
              </w:rPr>
              <w:t xml:space="preserve"> </w:t>
            </w:r>
            <w:r>
              <w:rPr>
                <w:rFonts w:ascii="Book Antiqua" w:hAnsi="Book Antiqua"/>
                <w:bCs/>
              </w:rPr>
              <w:t>liver sarcoma</w:t>
            </w:r>
          </w:p>
        </w:tc>
        <w:tc>
          <w:tcPr>
            <w:tcW w:w="1437" w:type="pct"/>
            <w:shd w:val="clear" w:color="auto" w:fill="auto"/>
            <w:vAlign w:val="center"/>
            <w:hideMark/>
          </w:tcPr>
          <w:p w14:paraId="2D905A8F"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Morbidity and mortality after HPD were significant. With R0 resection, the 5-year OS and DFS rates were 27.8% and 29.6%, respectively.</w:t>
            </w:r>
          </w:p>
        </w:tc>
      </w:tr>
      <w:tr w:rsidR="00592724" w14:paraId="76221B6E"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091A4CC7"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6" w:name="_Hlk71747271"/>
            <w:bookmarkEnd w:id="35"/>
            <w:r w:rsidRPr="00592724">
              <w:rPr>
                <w:rFonts w:ascii="Book Antiqua" w:hAnsi="Book Antiqua"/>
                <w:b w:val="0"/>
                <w:lang w:val="en-US"/>
              </w:rPr>
              <w:t>Lee</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[41]</w:t>
            </w:r>
            <w:r w:rsidR="0076661D">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2018</w:t>
            </w:r>
          </w:p>
        </w:tc>
        <w:tc>
          <w:tcPr>
            <w:tcW w:w="665" w:type="pct"/>
            <w:shd w:val="clear" w:color="auto" w:fill="auto"/>
            <w:vAlign w:val="center"/>
            <w:hideMark/>
          </w:tcPr>
          <w:p w14:paraId="51002823"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Korea</w:t>
            </w:r>
          </w:p>
        </w:tc>
        <w:tc>
          <w:tcPr>
            <w:tcW w:w="753" w:type="pct"/>
            <w:shd w:val="clear" w:color="auto" w:fill="auto"/>
            <w:vAlign w:val="center"/>
            <w:hideMark/>
          </w:tcPr>
          <w:p w14:paraId="0E10A940"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22</w:t>
            </w:r>
          </w:p>
        </w:tc>
        <w:tc>
          <w:tcPr>
            <w:tcW w:w="483" w:type="pct"/>
            <w:shd w:val="clear" w:color="auto" w:fill="auto"/>
            <w:vAlign w:val="center"/>
            <w:hideMark/>
          </w:tcPr>
          <w:p w14:paraId="3039AA42"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2004-2013</w:t>
            </w:r>
          </w:p>
        </w:tc>
        <w:tc>
          <w:tcPr>
            <w:tcW w:w="862" w:type="pct"/>
            <w:shd w:val="clear" w:color="auto" w:fill="auto"/>
            <w:vAlign w:val="center"/>
            <w:hideMark/>
          </w:tcPr>
          <w:p w14:paraId="2F456DAF"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w:t>
            </w:r>
          </w:p>
        </w:tc>
        <w:tc>
          <w:tcPr>
            <w:tcW w:w="1437" w:type="pct"/>
            <w:shd w:val="clear" w:color="auto" w:fill="auto"/>
            <w:vAlign w:val="center"/>
            <w:hideMark/>
          </w:tcPr>
          <w:p w14:paraId="158DA5E6" w14:textId="77777777" w:rsidR="00592724" w:rsidRPr="00817B0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eastAsia="zh-CN"/>
              </w:rPr>
            </w:pPr>
            <w:r>
              <w:rPr>
                <w:rFonts w:ascii="Book Antiqua" w:hAnsi="Book Antiqua"/>
                <w:bCs/>
                <w:lang w:val="en-US"/>
              </w:rPr>
              <w:t xml:space="preserve">HPD for GC and ECC can be performed with acceptable mortality and </w:t>
            </w:r>
            <w:r>
              <w:rPr>
                <w:rFonts w:ascii="Book Antiqua" w:hAnsi="Book Antiqua"/>
                <w:bCs/>
                <w:lang w:val="en-US"/>
              </w:rPr>
              <w:lastRenderedPageBreak/>
              <w:t>morbidity rates.</w:t>
            </w:r>
            <w:r w:rsidR="00817B04">
              <w:rPr>
                <w:rFonts w:ascii="Book Antiqua" w:eastAsiaTheme="minorEastAsia" w:hAnsi="Book Antiqua" w:hint="eastAsia"/>
                <w:bCs/>
                <w:lang w:val="en-US" w:eastAsia="zh-CN"/>
              </w:rPr>
              <w:t xml:space="preserve"> </w:t>
            </w:r>
            <w:r>
              <w:rPr>
                <w:rFonts w:ascii="Book Antiqua" w:hAnsi="Book Antiqua"/>
                <w:bCs/>
                <w:lang w:val="en-US"/>
              </w:rPr>
              <w:t>GC patients who underwent HPD showed comparable survival rates compared with ECC patients.</w:t>
            </w:r>
          </w:p>
        </w:tc>
      </w:tr>
      <w:tr w:rsidR="00592724" w14:paraId="15B2107E"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1583319E"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7" w:name="_Hlk71747280"/>
            <w:bookmarkEnd w:id="36"/>
            <w:r w:rsidRPr="00592724">
              <w:rPr>
                <w:rFonts w:ascii="Book Antiqua" w:hAnsi="Book Antiqua"/>
                <w:b w:val="0"/>
                <w:lang w:val="en-US"/>
              </w:rPr>
              <w:lastRenderedPageBreak/>
              <w:t>Welch</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[9]</w:t>
            </w:r>
            <w:r w:rsidR="00817B04">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2019</w:t>
            </w:r>
          </w:p>
        </w:tc>
        <w:tc>
          <w:tcPr>
            <w:tcW w:w="665" w:type="pct"/>
            <w:shd w:val="clear" w:color="auto" w:fill="auto"/>
            <w:vAlign w:val="center"/>
            <w:hideMark/>
          </w:tcPr>
          <w:p w14:paraId="6513282D" w14:textId="77777777" w:rsidR="00592724" w:rsidRPr="00817B0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eastAsia="zh-CN"/>
              </w:rPr>
            </w:pPr>
            <w:r>
              <w:rPr>
                <w:rFonts w:ascii="Book Antiqua" w:hAnsi="Book Antiqua"/>
                <w:bCs/>
                <w:lang w:val="en-US"/>
              </w:rPr>
              <w:t>U</w:t>
            </w:r>
            <w:r w:rsidR="00817B04">
              <w:rPr>
                <w:rFonts w:ascii="Book Antiqua" w:eastAsiaTheme="minorEastAsia" w:hAnsi="Book Antiqua" w:hint="eastAsia"/>
                <w:bCs/>
                <w:lang w:val="en-US" w:eastAsia="zh-CN"/>
              </w:rPr>
              <w:t>nited States</w:t>
            </w:r>
          </w:p>
        </w:tc>
        <w:tc>
          <w:tcPr>
            <w:tcW w:w="753" w:type="pct"/>
            <w:shd w:val="clear" w:color="auto" w:fill="auto"/>
            <w:vAlign w:val="center"/>
            <w:hideMark/>
          </w:tcPr>
          <w:p w14:paraId="2AF945E1"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23</w:t>
            </w:r>
          </w:p>
        </w:tc>
        <w:tc>
          <w:tcPr>
            <w:tcW w:w="483" w:type="pct"/>
            <w:shd w:val="clear" w:color="auto" w:fill="auto"/>
            <w:vAlign w:val="center"/>
            <w:hideMark/>
          </w:tcPr>
          <w:p w14:paraId="37FA820F"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2014-2016</w:t>
            </w:r>
          </w:p>
        </w:tc>
        <w:tc>
          <w:tcPr>
            <w:tcW w:w="862" w:type="pct"/>
            <w:shd w:val="clear" w:color="auto" w:fill="auto"/>
            <w:vAlign w:val="center"/>
            <w:hideMark/>
          </w:tcPr>
          <w:p w14:paraId="205C5191"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ECC, GC, pancreatic cancer, NET, liver cancer, other malignancy, benign disease</w:t>
            </w:r>
          </w:p>
        </w:tc>
        <w:tc>
          <w:tcPr>
            <w:tcW w:w="1437" w:type="pct"/>
            <w:shd w:val="clear" w:color="auto" w:fill="auto"/>
            <w:vAlign w:val="center"/>
            <w:hideMark/>
          </w:tcPr>
          <w:p w14:paraId="10B1F288"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The morbidity and mortality after HPD are significantly higher than after major hepatectomy or PD alone. Centralization of HPD to a very few centers may be a strategy to improve outcomes.</w:t>
            </w:r>
          </w:p>
        </w:tc>
      </w:tr>
      <w:tr w:rsidR="00592724" w14:paraId="199590E0"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6B2F7761"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38" w:name="_Hlk71747290"/>
            <w:bookmarkEnd w:id="37"/>
            <w:r w:rsidRPr="00592724">
              <w:rPr>
                <w:rFonts w:ascii="Book Antiqua" w:hAnsi="Book Antiqua"/>
                <w:b w:val="0"/>
                <w:lang w:val="en-US"/>
              </w:rPr>
              <w:t>Mizuno</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[37]</w:t>
            </w:r>
            <w:r w:rsidR="00817B04">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2019</w:t>
            </w:r>
          </w:p>
        </w:tc>
        <w:tc>
          <w:tcPr>
            <w:tcW w:w="665" w:type="pct"/>
            <w:shd w:val="clear" w:color="auto" w:fill="auto"/>
            <w:vAlign w:val="center"/>
            <w:hideMark/>
          </w:tcPr>
          <w:p w14:paraId="1703BAA1"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Japan</w:t>
            </w:r>
          </w:p>
        </w:tc>
        <w:tc>
          <w:tcPr>
            <w:tcW w:w="753" w:type="pct"/>
            <w:shd w:val="clear" w:color="auto" w:fill="auto"/>
            <w:vAlign w:val="center"/>
            <w:hideMark/>
          </w:tcPr>
          <w:p w14:paraId="051B65AB"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38</w:t>
            </w:r>
          </w:p>
        </w:tc>
        <w:tc>
          <w:tcPr>
            <w:tcW w:w="483" w:type="pct"/>
            <w:shd w:val="clear" w:color="auto" w:fill="auto"/>
            <w:vAlign w:val="center"/>
            <w:hideMark/>
          </w:tcPr>
          <w:p w14:paraId="071806EC"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1996-2016</w:t>
            </w:r>
          </w:p>
        </w:tc>
        <w:tc>
          <w:tcPr>
            <w:tcW w:w="862" w:type="pct"/>
            <w:shd w:val="clear" w:color="auto" w:fill="auto"/>
            <w:vAlign w:val="center"/>
            <w:hideMark/>
          </w:tcPr>
          <w:p w14:paraId="3FCE4F3F"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GC</w:t>
            </w:r>
          </w:p>
        </w:tc>
        <w:tc>
          <w:tcPr>
            <w:tcW w:w="1437" w:type="pct"/>
            <w:shd w:val="clear" w:color="auto" w:fill="auto"/>
            <w:vAlign w:val="center"/>
            <w:hideMark/>
          </w:tcPr>
          <w:p w14:paraId="68C2F09C"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bCs/>
                <w:lang w:val="en-US"/>
              </w:rPr>
            </w:pPr>
            <w:r>
              <w:rPr>
                <w:rFonts w:ascii="Book Antiqua" w:hAnsi="Book Antiqua"/>
                <w:bCs/>
                <w:lang w:val="en-US"/>
              </w:rPr>
              <w:t xml:space="preserve">HPD for GC is associated with poor </w:t>
            </w:r>
            <w:bookmarkStart w:id="39" w:name="OLE_LINK33"/>
            <w:bookmarkStart w:id="40" w:name="OLE_LINK34"/>
            <w:r>
              <w:rPr>
                <w:rFonts w:ascii="Book Antiqua" w:hAnsi="Book Antiqua"/>
                <w:bCs/>
                <w:lang w:val="en-US"/>
              </w:rPr>
              <w:t>OS</w:t>
            </w:r>
            <w:bookmarkEnd w:id="39"/>
            <w:bookmarkEnd w:id="40"/>
            <w:r>
              <w:rPr>
                <w:rFonts w:ascii="Book Antiqua" w:hAnsi="Book Antiqua"/>
                <w:bCs/>
                <w:lang w:val="en-US"/>
              </w:rPr>
              <w:t xml:space="preserve">, high morbidity and mortality rates compared to hepatic resection. Although HPD may eradicate locally spreading GC, the procedure is questioned from an </w:t>
            </w:r>
            <w:r>
              <w:rPr>
                <w:rFonts w:ascii="Book Antiqua" w:hAnsi="Book Antiqua"/>
                <w:bCs/>
                <w:lang w:val="en-US"/>
              </w:rPr>
              <w:lastRenderedPageBreak/>
              <w:t>oncological</w:t>
            </w:r>
            <w:r w:rsidR="00817B04">
              <w:rPr>
                <w:rFonts w:ascii="Book Antiqua" w:eastAsiaTheme="minorEastAsia" w:hAnsi="Book Antiqua" w:hint="eastAsia"/>
                <w:bCs/>
                <w:lang w:val="en-US" w:eastAsia="zh-CN"/>
              </w:rPr>
              <w:t xml:space="preserve"> </w:t>
            </w:r>
            <w:r>
              <w:rPr>
                <w:rFonts w:ascii="Book Antiqua" w:hAnsi="Book Antiqua"/>
                <w:bCs/>
                <w:lang w:val="en-US"/>
              </w:rPr>
              <w:t>view.</w:t>
            </w:r>
          </w:p>
        </w:tc>
      </w:tr>
      <w:tr w:rsidR="00592724" w14:paraId="6AEA2FC7"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19E3B30D"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41" w:name="_Hlk71747311"/>
            <w:bookmarkEnd w:id="38"/>
            <w:r w:rsidRPr="00592724">
              <w:rPr>
                <w:rFonts w:ascii="Book Antiqua" w:hAnsi="Book Antiqua"/>
                <w:b w:val="0"/>
                <w:lang w:val="en-US"/>
              </w:rPr>
              <w:lastRenderedPageBreak/>
              <w:t>D’Souza</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[10]</w:t>
            </w:r>
            <w:r w:rsidR="00817B04">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665" w:type="pct"/>
            <w:shd w:val="clear" w:color="auto" w:fill="auto"/>
            <w:vAlign w:val="center"/>
          </w:tcPr>
          <w:p w14:paraId="4F58ACC0" w14:textId="77777777" w:rsidR="00592724" w:rsidRPr="00817B04" w:rsidRDefault="00592724" w:rsidP="00817B0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Sweden</w:t>
            </w:r>
            <w:r w:rsidR="00817B04">
              <w:rPr>
                <w:rFonts w:ascii="Book Antiqua" w:eastAsiaTheme="minorEastAsia" w:hAnsi="Book Antiqua" w:cstheme="minorHAnsi" w:hint="eastAsia"/>
                <w:vertAlign w:val="superscript"/>
                <w:lang w:val="en-US" w:eastAsia="zh-CN"/>
              </w:rPr>
              <w:t>3</w:t>
            </w:r>
          </w:p>
        </w:tc>
        <w:tc>
          <w:tcPr>
            <w:tcW w:w="753" w:type="pct"/>
            <w:shd w:val="clear" w:color="auto" w:fill="auto"/>
            <w:vAlign w:val="center"/>
            <w:hideMark/>
          </w:tcPr>
          <w:p w14:paraId="17E80FFA"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66</w:t>
            </w:r>
          </w:p>
        </w:tc>
        <w:tc>
          <w:tcPr>
            <w:tcW w:w="483" w:type="pct"/>
            <w:shd w:val="clear" w:color="auto" w:fill="auto"/>
            <w:vAlign w:val="center"/>
            <w:hideMark/>
          </w:tcPr>
          <w:p w14:paraId="3CB9B593"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2003-2018</w:t>
            </w:r>
          </w:p>
        </w:tc>
        <w:tc>
          <w:tcPr>
            <w:tcW w:w="862" w:type="pct"/>
            <w:shd w:val="clear" w:color="auto" w:fill="auto"/>
            <w:vAlign w:val="center"/>
            <w:hideMark/>
          </w:tcPr>
          <w:p w14:paraId="3B779461"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 GC</w:t>
            </w:r>
          </w:p>
        </w:tc>
        <w:tc>
          <w:tcPr>
            <w:tcW w:w="1437" w:type="pct"/>
            <w:shd w:val="clear" w:color="auto" w:fill="auto"/>
            <w:vAlign w:val="center"/>
            <w:hideMark/>
          </w:tcPr>
          <w:p w14:paraId="75842E1E"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HPD, although associated with substantial perioperative mortality, can offer a survival benefit in patient subgroups with ECC and GC. To achieve negative resection margins is paramount for an improved survival.</w:t>
            </w:r>
          </w:p>
        </w:tc>
      </w:tr>
      <w:bookmarkEnd w:id="41"/>
      <w:tr w:rsidR="00592724" w14:paraId="01DD45CD"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3537E14D" w14:textId="77777777" w:rsidR="00592724" w:rsidRPr="00592724" w:rsidRDefault="00592724" w:rsidP="00592724">
            <w:pPr>
              <w:adjustRightInd w:val="0"/>
              <w:snapToGrid w:val="0"/>
              <w:spacing w:line="360" w:lineRule="auto"/>
              <w:jc w:val="both"/>
              <w:rPr>
                <w:rFonts w:ascii="Book Antiqua" w:eastAsiaTheme="minorEastAsia" w:hAnsi="Book Antiqua"/>
                <w:b w:val="0"/>
                <w:i/>
                <w:lang w:val="en-US" w:eastAsia="zh-CN"/>
              </w:rPr>
            </w:pPr>
            <w:r w:rsidRPr="00592724">
              <w:rPr>
                <w:rFonts w:ascii="Book Antiqua" w:hAnsi="Book Antiqua"/>
                <w:b w:val="0"/>
                <w:lang w:val="en-US"/>
              </w:rPr>
              <w:t xml:space="preserve">Toyoda </w:t>
            </w:r>
            <w:r w:rsidRPr="00592724">
              <w:rPr>
                <w:rFonts w:ascii="Book Antiqua" w:hAnsi="Book Antiqua"/>
                <w:b w:val="0"/>
                <w:i/>
                <w:lang w:val="en-US"/>
              </w:rPr>
              <w:t>et al</w:t>
            </w:r>
            <w:r w:rsidRPr="00817B04">
              <w:rPr>
                <w:rFonts w:ascii="Book Antiqua" w:hAnsi="Book Antiqua"/>
                <w:b w:val="0"/>
                <w:vertAlign w:val="superscript"/>
                <w:lang w:val="en-US"/>
              </w:rPr>
              <w:t>[43]</w:t>
            </w:r>
            <w:r w:rsidR="00817B04">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665" w:type="pct"/>
            <w:shd w:val="clear" w:color="auto" w:fill="auto"/>
            <w:vAlign w:val="center"/>
            <w:hideMark/>
          </w:tcPr>
          <w:p w14:paraId="3BCB1220"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Japan</w:t>
            </w:r>
          </w:p>
        </w:tc>
        <w:tc>
          <w:tcPr>
            <w:tcW w:w="753" w:type="pct"/>
            <w:shd w:val="clear" w:color="auto" w:fill="auto"/>
            <w:vAlign w:val="center"/>
            <w:hideMark/>
          </w:tcPr>
          <w:p w14:paraId="78833694"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100</w:t>
            </w:r>
          </w:p>
        </w:tc>
        <w:tc>
          <w:tcPr>
            <w:tcW w:w="483" w:type="pct"/>
            <w:shd w:val="clear" w:color="auto" w:fill="auto"/>
            <w:vAlign w:val="center"/>
            <w:hideMark/>
          </w:tcPr>
          <w:p w14:paraId="5CD1CD9D"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2001-2017</w:t>
            </w:r>
          </w:p>
        </w:tc>
        <w:tc>
          <w:tcPr>
            <w:tcW w:w="862" w:type="pct"/>
            <w:shd w:val="clear" w:color="auto" w:fill="auto"/>
            <w:vAlign w:val="center"/>
            <w:hideMark/>
          </w:tcPr>
          <w:p w14:paraId="77C9F7FE"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w:t>
            </w:r>
          </w:p>
        </w:tc>
        <w:tc>
          <w:tcPr>
            <w:tcW w:w="1437" w:type="pct"/>
            <w:shd w:val="clear" w:color="auto" w:fill="auto"/>
            <w:vAlign w:val="center"/>
            <w:hideMark/>
          </w:tcPr>
          <w:p w14:paraId="1A3BC40F"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Presurgical cholangiographic classification, diffuse or localized type, is a tumor-related factor closely associated with survival; therefore, it may be a useful feature for patient selection prior to HPD for ECC.</w:t>
            </w:r>
          </w:p>
        </w:tc>
      </w:tr>
      <w:tr w:rsidR="00592724" w14:paraId="6BB41472"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20CB6E7D" w14:textId="77777777" w:rsidR="00592724" w:rsidRPr="00592724" w:rsidRDefault="00592724" w:rsidP="00592724">
            <w:pPr>
              <w:adjustRightInd w:val="0"/>
              <w:snapToGrid w:val="0"/>
              <w:spacing w:line="360" w:lineRule="auto"/>
              <w:jc w:val="both"/>
              <w:rPr>
                <w:rFonts w:ascii="Book Antiqua" w:eastAsiaTheme="minorEastAsia" w:hAnsi="Book Antiqua"/>
                <w:b w:val="0"/>
                <w:lang w:val="en-US"/>
              </w:rPr>
            </w:pPr>
            <w:bookmarkStart w:id="42" w:name="_Hlk71747353"/>
            <w:r w:rsidRPr="00592724">
              <w:rPr>
                <w:rFonts w:ascii="Book Antiqua" w:hAnsi="Book Antiqua"/>
                <w:b w:val="0"/>
                <w:lang w:val="en-US"/>
              </w:rPr>
              <w:t xml:space="preserve">Liu </w:t>
            </w:r>
            <w:r w:rsidRPr="00592724">
              <w:rPr>
                <w:rFonts w:ascii="Book Antiqua" w:hAnsi="Book Antiqua"/>
                <w:b w:val="0"/>
                <w:i/>
                <w:lang w:val="en-US"/>
              </w:rPr>
              <w:t>et al</w:t>
            </w:r>
            <w:r w:rsidRPr="00403F4C">
              <w:rPr>
                <w:rFonts w:ascii="Book Antiqua" w:hAnsi="Book Antiqua"/>
                <w:b w:val="0"/>
                <w:vertAlign w:val="superscript"/>
                <w:lang w:val="en-US"/>
              </w:rPr>
              <w:t>[11]</w:t>
            </w:r>
            <w:r w:rsidR="00403F4C">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665" w:type="pct"/>
            <w:shd w:val="clear" w:color="auto" w:fill="auto"/>
            <w:vAlign w:val="center"/>
            <w:hideMark/>
          </w:tcPr>
          <w:p w14:paraId="375A80EA"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China</w:t>
            </w:r>
          </w:p>
        </w:tc>
        <w:tc>
          <w:tcPr>
            <w:tcW w:w="753" w:type="pct"/>
            <w:shd w:val="clear" w:color="auto" w:fill="auto"/>
            <w:vAlign w:val="center"/>
            <w:hideMark/>
          </w:tcPr>
          <w:p w14:paraId="261050C6"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16</w:t>
            </w:r>
          </w:p>
        </w:tc>
        <w:tc>
          <w:tcPr>
            <w:tcW w:w="483" w:type="pct"/>
            <w:shd w:val="clear" w:color="auto" w:fill="auto"/>
            <w:vAlign w:val="center"/>
            <w:hideMark/>
          </w:tcPr>
          <w:p w14:paraId="5AF78582"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2007-2017</w:t>
            </w:r>
          </w:p>
        </w:tc>
        <w:tc>
          <w:tcPr>
            <w:tcW w:w="862" w:type="pct"/>
            <w:shd w:val="clear" w:color="auto" w:fill="auto"/>
            <w:vAlign w:val="center"/>
            <w:hideMark/>
          </w:tcPr>
          <w:p w14:paraId="64C9B44D"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w:t>
            </w:r>
          </w:p>
        </w:tc>
        <w:tc>
          <w:tcPr>
            <w:tcW w:w="1437" w:type="pct"/>
            <w:shd w:val="clear" w:color="auto" w:fill="auto"/>
            <w:vAlign w:val="center"/>
            <w:hideMark/>
          </w:tcPr>
          <w:p w14:paraId="2916D347"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The radical resection of ECC combined with the partial resection of the </w:t>
            </w:r>
            <w:r>
              <w:rPr>
                <w:rFonts w:ascii="Book Antiqua" w:hAnsi="Book Antiqua"/>
                <w:lang w:val="en-US"/>
              </w:rPr>
              <w:lastRenderedPageBreak/>
              <w:t>pancreatic head in some selected patients can actually replace HPD as a surgical treatment for ECC with distal bile duct involvement.</w:t>
            </w:r>
          </w:p>
        </w:tc>
      </w:tr>
      <w:tr w:rsidR="00592724" w14:paraId="4C38A27C" w14:textId="77777777" w:rsidTr="00592724">
        <w:trPr>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76814874" w14:textId="77777777" w:rsidR="00592724" w:rsidRPr="00592724" w:rsidRDefault="00592724" w:rsidP="00B85D6C">
            <w:pPr>
              <w:adjustRightInd w:val="0"/>
              <w:snapToGrid w:val="0"/>
              <w:spacing w:line="360" w:lineRule="auto"/>
              <w:jc w:val="both"/>
              <w:rPr>
                <w:rFonts w:ascii="Book Antiqua" w:eastAsiaTheme="minorEastAsia" w:hAnsi="Book Antiqua"/>
                <w:b w:val="0"/>
                <w:lang w:val="en-US" w:eastAsia="zh-CN"/>
              </w:rPr>
            </w:pPr>
            <w:bookmarkStart w:id="43" w:name="_Hlk71747386"/>
            <w:bookmarkEnd w:id="42"/>
            <w:r w:rsidRPr="00592724">
              <w:rPr>
                <w:rFonts w:ascii="Book Antiqua" w:hAnsi="Book Antiqua"/>
                <w:b w:val="0"/>
                <w:lang w:val="en-US"/>
              </w:rPr>
              <w:lastRenderedPageBreak/>
              <w:t>Shimizu</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403F4C">
              <w:rPr>
                <w:rFonts w:ascii="Book Antiqua" w:hAnsi="Book Antiqua"/>
                <w:b w:val="0"/>
                <w:vertAlign w:val="superscript"/>
                <w:lang w:val="en-US"/>
              </w:rPr>
              <w:t>[28]</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665" w:type="pct"/>
            <w:shd w:val="clear" w:color="auto" w:fill="auto"/>
            <w:vAlign w:val="center"/>
            <w:hideMark/>
          </w:tcPr>
          <w:p w14:paraId="58C591D6"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Japan</w:t>
            </w:r>
          </w:p>
        </w:tc>
        <w:tc>
          <w:tcPr>
            <w:tcW w:w="753" w:type="pct"/>
            <w:shd w:val="clear" w:color="auto" w:fill="auto"/>
            <w:vAlign w:val="center"/>
            <w:hideMark/>
          </w:tcPr>
          <w:p w14:paraId="2E7896C9"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37</w:t>
            </w:r>
          </w:p>
        </w:tc>
        <w:tc>
          <w:tcPr>
            <w:tcW w:w="483" w:type="pct"/>
            <w:shd w:val="clear" w:color="auto" w:fill="auto"/>
            <w:vAlign w:val="center"/>
            <w:hideMark/>
          </w:tcPr>
          <w:p w14:paraId="633D60E7"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1990-2019</w:t>
            </w:r>
          </w:p>
        </w:tc>
        <w:tc>
          <w:tcPr>
            <w:tcW w:w="862" w:type="pct"/>
            <w:shd w:val="clear" w:color="auto" w:fill="auto"/>
            <w:vAlign w:val="center"/>
            <w:hideMark/>
          </w:tcPr>
          <w:p w14:paraId="44BB6D7C"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w:t>
            </w:r>
          </w:p>
        </w:tc>
        <w:tc>
          <w:tcPr>
            <w:tcW w:w="1437" w:type="pct"/>
            <w:shd w:val="clear" w:color="auto" w:fill="auto"/>
            <w:vAlign w:val="center"/>
            <w:hideMark/>
          </w:tcPr>
          <w:p w14:paraId="656419A4" w14:textId="77777777" w:rsidR="00592724" w:rsidRDefault="00592724" w:rsidP="0059272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HPD is a valid treatment option for extensive</w:t>
            </w:r>
            <w:r w:rsidR="00403F4C">
              <w:rPr>
                <w:rFonts w:ascii="Book Antiqua" w:eastAsiaTheme="minorEastAsia" w:hAnsi="Book Antiqua" w:hint="eastAsia"/>
                <w:lang w:val="en-US" w:eastAsia="zh-CN"/>
              </w:rPr>
              <w:t xml:space="preserve"> </w:t>
            </w:r>
            <w:r>
              <w:rPr>
                <w:rFonts w:ascii="Book Antiqua" w:hAnsi="Book Antiqua"/>
                <w:lang w:val="en-US"/>
              </w:rPr>
              <w:t>cholangiocarcinoma, offering long-term survival benefit at the cost of relatively high but acceptable morbidity and mortality. HPD is advocated in selected patients provided that it is considered possible to achieve R0 resection.</w:t>
            </w:r>
          </w:p>
        </w:tc>
      </w:tr>
      <w:bookmarkEnd w:id="43"/>
      <w:tr w:rsidR="00592724" w14:paraId="4FCD6A29" w14:textId="77777777" w:rsidTr="0059272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99" w:type="pct"/>
            <w:shd w:val="clear" w:color="auto" w:fill="auto"/>
            <w:vAlign w:val="center"/>
            <w:hideMark/>
          </w:tcPr>
          <w:p w14:paraId="33BE5D31" w14:textId="77777777" w:rsidR="00592724" w:rsidRPr="00592724" w:rsidRDefault="00592724" w:rsidP="00592724">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 xml:space="preserve">Oba </w:t>
            </w:r>
            <w:r w:rsidRPr="00592724">
              <w:rPr>
                <w:rFonts w:ascii="Book Antiqua" w:hAnsi="Book Antiqua"/>
                <w:b w:val="0"/>
                <w:i/>
                <w:lang w:val="en-US"/>
              </w:rPr>
              <w:t>et al</w:t>
            </w:r>
            <w:r w:rsidRPr="00403F4C">
              <w:rPr>
                <w:rFonts w:ascii="Book Antiqua" w:hAnsi="Book Antiqua"/>
                <w:b w:val="0"/>
                <w:vertAlign w:val="superscript"/>
                <w:lang w:val="en-US"/>
              </w:rPr>
              <w:t>[42]</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665" w:type="pct"/>
            <w:shd w:val="clear" w:color="auto" w:fill="auto"/>
            <w:vAlign w:val="center"/>
            <w:hideMark/>
          </w:tcPr>
          <w:p w14:paraId="2909FB17"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Japan</w:t>
            </w:r>
          </w:p>
        </w:tc>
        <w:tc>
          <w:tcPr>
            <w:tcW w:w="753" w:type="pct"/>
            <w:shd w:val="clear" w:color="auto" w:fill="auto"/>
            <w:vAlign w:val="center"/>
            <w:hideMark/>
          </w:tcPr>
          <w:p w14:paraId="7EF27678"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36</w:t>
            </w:r>
          </w:p>
        </w:tc>
        <w:tc>
          <w:tcPr>
            <w:tcW w:w="483" w:type="pct"/>
            <w:shd w:val="clear" w:color="auto" w:fill="auto"/>
            <w:vAlign w:val="center"/>
            <w:hideMark/>
          </w:tcPr>
          <w:p w14:paraId="36B7E6FC"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1998-2018</w:t>
            </w:r>
          </w:p>
        </w:tc>
        <w:tc>
          <w:tcPr>
            <w:tcW w:w="862" w:type="pct"/>
            <w:shd w:val="clear" w:color="auto" w:fill="auto"/>
            <w:vAlign w:val="center"/>
            <w:hideMark/>
          </w:tcPr>
          <w:p w14:paraId="48252218" w14:textId="77777777" w:rsidR="00592724" w:rsidRDefault="00592724" w:rsidP="0059272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ECC</w:t>
            </w:r>
          </w:p>
        </w:tc>
        <w:tc>
          <w:tcPr>
            <w:tcW w:w="1437" w:type="pct"/>
            <w:shd w:val="clear" w:color="auto" w:fill="auto"/>
            <w:vAlign w:val="center"/>
            <w:hideMark/>
          </w:tcPr>
          <w:p w14:paraId="5399D6AC" w14:textId="77777777" w:rsidR="00592724" w:rsidRDefault="00592724" w:rsidP="00B85D6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Invasive tumor thickness</w:t>
            </w:r>
            <w:r w:rsidR="00B85D6C">
              <w:rPr>
                <w:rFonts w:ascii="Book Antiqua" w:eastAsiaTheme="minorEastAsia" w:hAnsi="Book Antiqua" w:hint="eastAsia"/>
                <w:lang w:val="en-US" w:eastAsia="zh-CN"/>
              </w:rPr>
              <w:t xml:space="preserve"> </w:t>
            </w:r>
            <w:r>
              <w:rPr>
                <w:rFonts w:ascii="Book Antiqua" w:hAnsi="Book Antiqua"/>
                <w:lang w:val="en-US"/>
              </w:rPr>
              <w:t>could be measured</w:t>
            </w:r>
            <w:r w:rsidR="00403F4C">
              <w:rPr>
                <w:rFonts w:ascii="Book Antiqua" w:eastAsiaTheme="minorEastAsia" w:hAnsi="Book Antiqua" w:hint="eastAsia"/>
                <w:lang w:val="en-US" w:eastAsia="zh-CN"/>
              </w:rPr>
              <w:t xml:space="preserve"> </w:t>
            </w:r>
            <w:r>
              <w:rPr>
                <w:rFonts w:ascii="Book Antiqua" w:hAnsi="Book Antiqua"/>
                <w:lang w:val="en-US"/>
              </w:rPr>
              <w:t xml:space="preserve">using simple methods and may be used to stratify postoperative </w:t>
            </w:r>
            <w:r>
              <w:rPr>
                <w:rFonts w:ascii="Book Antiqua" w:hAnsi="Book Antiqua"/>
                <w:lang w:val="en-US"/>
              </w:rPr>
              <w:lastRenderedPageBreak/>
              <w:t>prognosis in patients with ECC.</w:t>
            </w:r>
          </w:p>
        </w:tc>
      </w:tr>
    </w:tbl>
    <w:p w14:paraId="312F5723" w14:textId="19FEA805" w:rsidR="00420BA7" w:rsidRDefault="00B961A9" w:rsidP="00592724">
      <w:pPr>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lastRenderedPageBreak/>
        <w:t>1</w:t>
      </w:r>
      <w:r w:rsidR="00592724">
        <w:rPr>
          <w:rFonts w:ascii="Book Antiqua" w:hAnsi="Book Antiqua"/>
        </w:rPr>
        <w:t>Only articles reporting on at leas</w:t>
      </w:r>
      <w:r>
        <w:rPr>
          <w:rFonts w:ascii="Book Antiqua" w:hAnsi="Book Antiqua"/>
        </w:rPr>
        <w:t>t 10 cases of HPD were included</w:t>
      </w:r>
      <w:r w:rsidR="00420BA7">
        <w:rPr>
          <w:rFonts w:ascii="Book Antiqua" w:hAnsi="Book Antiqua"/>
          <w:lang w:eastAsia="zh-CN"/>
        </w:rPr>
        <w:t>.</w:t>
      </w:r>
    </w:p>
    <w:p w14:paraId="0E3F5196" w14:textId="77777777" w:rsidR="00420BA7" w:rsidRDefault="00B961A9" w:rsidP="00592724">
      <w:pPr>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2</w:t>
      </w:r>
      <w:r w:rsidR="00592724">
        <w:rPr>
          <w:rFonts w:ascii="Book Antiqua" w:hAnsi="Book Antiqua"/>
        </w:rPr>
        <w:t>The paper was focused on patients receiving “hepatopancreatectomy”, of whom 107 received HPD and 373 hepatic resec</w:t>
      </w:r>
      <w:r>
        <w:rPr>
          <w:rFonts w:ascii="Book Antiqua" w:hAnsi="Book Antiqua"/>
        </w:rPr>
        <w:t>tion plus distal pancreatectomy</w:t>
      </w:r>
      <w:r w:rsidR="00420BA7">
        <w:rPr>
          <w:rFonts w:ascii="Book Antiqua" w:hAnsi="Book Antiqua"/>
          <w:lang w:eastAsia="zh-CN"/>
        </w:rPr>
        <w:t>.</w:t>
      </w:r>
    </w:p>
    <w:p w14:paraId="0C4D97BA" w14:textId="77777777" w:rsidR="00420BA7" w:rsidRDefault="00B961A9" w:rsidP="00592724">
      <w:pPr>
        <w:adjustRightInd w:val="0"/>
        <w:snapToGrid w:val="0"/>
        <w:spacing w:line="360" w:lineRule="auto"/>
        <w:jc w:val="both"/>
        <w:rPr>
          <w:rFonts w:ascii="Book Antiqua" w:hAnsi="Book Antiqua" w:cstheme="minorBidi"/>
          <w:lang w:eastAsia="zh-CN"/>
        </w:rPr>
      </w:pPr>
      <w:r>
        <w:rPr>
          <w:rFonts w:ascii="Book Antiqua" w:hAnsi="Book Antiqua" w:cstheme="minorHAnsi" w:hint="eastAsia"/>
          <w:vertAlign w:val="superscript"/>
          <w:lang w:eastAsia="zh-CN"/>
        </w:rPr>
        <w:t>3</w:t>
      </w:r>
      <w:r w:rsidR="00592724">
        <w:rPr>
          <w:rFonts w:ascii="Book Antiqua" w:hAnsi="Book Antiqua" w:cstheme="minorHAnsi"/>
        </w:rPr>
        <w:t>This is a multicentric study from 19 European countries.</w:t>
      </w:r>
      <w:r>
        <w:rPr>
          <w:rFonts w:ascii="Book Antiqua" w:hAnsi="Book Antiqua" w:cstheme="minorBidi" w:hint="eastAsia"/>
          <w:lang w:eastAsia="zh-CN"/>
        </w:rPr>
        <w:t xml:space="preserve"> </w:t>
      </w:r>
    </w:p>
    <w:p w14:paraId="166E9365" w14:textId="2E299533" w:rsidR="00592724" w:rsidRDefault="00592724" w:rsidP="00592724">
      <w:pPr>
        <w:adjustRightInd w:val="0"/>
        <w:snapToGrid w:val="0"/>
        <w:spacing w:line="360" w:lineRule="auto"/>
        <w:jc w:val="both"/>
        <w:rPr>
          <w:rFonts w:ascii="Book Antiqua" w:hAnsi="Book Antiqua" w:cstheme="minorBidi"/>
          <w:lang w:eastAsia="zh-CN"/>
        </w:rPr>
      </w:pPr>
      <w:r>
        <w:rPr>
          <w:rFonts w:ascii="Book Antiqua" w:hAnsi="Book Antiqua" w:cstheme="minorHAnsi"/>
        </w:rPr>
        <w:t>GC: Gallbladder cancer; ECC</w:t>
      </w:r>
      <w:r w:rsidR="00B961A9">
        <w:rPr>
          <w:rFonts w:ascii="Book Antiqua" w:hAnsi="Book Antiqua" w:cstheme="minorHAnsi" w:hint="eastAsia"/>
          <w:lang w:eastAsia="zh-CN"/>
        </w:rPr>
        <w:t>:</w:t>
      </w:r>
      <w:r w:rsidR="00B961A9">
        <w:rPr>
          <w:rFonts w:ascii="Book Antiqua" w:hAnsi="Book Antiqua" w:cstheme="minorHAnsi"/>
        </w:rPr>
        <w:t xml:space="preserve"> </w:t>
      </w:r>
      <w:r w:rsidR="00B961A9">
        <w:rPr>
          <w:rFonts w:ascii="Book Antiqua" w:hAnsi="Book Antiqua" w:cstheme="minorHAnsi" w:hint="eastAsia"/>
          <w:lang w:eastAsia="zh-CN"/>
        </w:rPr>
        <w:t>E</w:t>
      </w:r>
      <w:r>
        <w:rPr>
          <w:rFonts w:ascii="Book Antiqua" w:hAnsi="Book Antiqua" w:cstheme="minorHAnsi"/>
        </w:rPr>
        <w:t>xtrahe</w:t>
      </w:r>
      <w:r w:rsidR="00B961A9">
        <w:rPr>
          <w:rFonts w:ascii="Book Antiqua" w:hAnsi="Book Antiqua" w:cstheme="minorHAnsi"/>
        </w:rPr>
        <w:t xml:space="preserve">patic cholangiocarcinoma; HCC: </w:t>
      </w:r>
      <w:r w:rsidR="00B961A9">
        <w:rPr>
          <w:rFonts w:ascii="Book Antiqua" w:hAnsi="Book Antiqua" w:cstheme="minorHAnsi" w:hint="eastAsia"/>
          <w:lang w:eastAsia="zh-CN"/>
        </w:rPr>
        <w:t>H</w:t>
      </w:r>
      <w:r w:rsidR="00B961A9">
        <w:rPr>
          <w:rFonts w:ascii="Book Antiqua" w:hAnsi="Book Antiqua" w:cstheme="minorHAnsi"/>
        </w:rPr>
        <w:t xml:space="preserve">epatocarcinoma; HPD: </w:t>
      </w:r>
      <w:bookmarkStart w:id="44" w:name="OLE_LINK36"/>
      <w:bookmarkStart w:id="45" w:name="OLE_LINK37"/>
      <w:r w:rsidR="00B961A9">
        <w:rPr>
          <w:rFonts w:ascii="Book Antiqua" w:hAnsi="Book Antiqua" w:cstheme="minorHAnsi" w:hint="eastAsia"/>
          <w:lang w:eastAsia="zh-CN"/>
        </w:rPr>
        <w:t>H</w:t>
      </w:r>
      <w:r>
        <w:rPr>
          <w:rFonts w:ascii="Book Antiqua" w:hAnsi="Book Antiqua" w:cstheme="minorHAnsi"/>
        </w:rPr>
        <w:t>ep</w:t>
      </w:r>
      <w:r w:rsidR="00B961A9">
        <w:rPr>
          <w:rFonts w:ascii="Book Antiqua" w:hAnsi="Book Antiqua" w:cstheme="minorHAnsi"/>
        </w:rPr>
        <w:t>atopancreatoduodenectomy</w:t>
      </w:r>
      <w:bookmarkEnd w:id="44"/>
      <w:bookmarkEnd w:id="45"/>
      <w:r w:rsidR="00B961A9">
        <w:rPr>
          <w:rFonts w:ascii="Book Antiqua" w:hAnsi="Book Antiqua" w:cstheme="minorHAnsi"/>
        </w:rPr>
        <w:t xml:space="preserve">; NET: </w:t>
      </w:r>
      <w:r w:rsidR="00B961A9">
        <w:rPr>
          <w:rFonts w:ascii="Book Antiqua" w:hAnsi="Book Antiqua" w:cstheme="minorHAnsi" w:hint="eastAsia"/>
          <w:lang w:eastAsia="zh-CN"/>
        </w:rPr>
        <w:t>N</w:t>
      </w:r>
      <w:r>
        <w:rPr>
          <w:rFonts w:ascii="Book Antiqua" w:hAnsi="Book Antiqua" w:cstheme="minorHAnsi"/>
        </w:rPr>
        <w:t xml:space="preserve">euroendocrine tumour; </w:t>
      </w:r>
      <w:r w:rsidR="00B961A9">
        <w:rPr>
          <w:rFonts w:ascii="Book Antiqua" w:hAnsi="Book Antiqua"/>
          <w:bCs/>
        </w:rPr>
        <w:t>OS</w:t>
      </w:r>
      <w:r w:rsidR="00B961A9">
        <w:rPr>
          <w:rFonts w:ascii="Book Antiqua" w:hAnsi="Book Antiqua" w:hint="eastAsia"/>
          <w:bCs/>
          <w:lang w:eastAsia="zh-CN"/>
        </w:rPr>
        <w:t xml:space="preserve">: Overall survival; </w:t>
      </w:r>
      <w:bookmarkStart w:id="46" w:name="OLE_LINK35"/>
      <w:r w:rsidR="00B961A9">
        <w:rPr>
          <w:rFonts w:ascii="Book Antiqua" w:hAnsi="Book Antiqua" w:hint="eastAsia"/>
          <w:bCs/>
          <w:lang w:eastAsia="zh-CN"/>
        </w:rPr>
        <w:t>DFS</w:t>
      </w:r>
      <w:bookmarkEnd w:id="46"/>
      <w:r w:rsidR="00B961A9">
        <w:rPr>
          <w:rFonts w:ascii="Book Antiqua" w:hAnsi="Book Antiqua" w:hint="eastAsia"/>
          <w:bCs/>
          <w:lang w:eastAsia="zh-CN"/>
        </w:rPr>
        <w:t>: Disease-free survival.</w:t>
      </w:r>
    </w:p>
    <w:p w14:paraId="2B193DC5" w14:textId="77777777" w:rsidR="00592724" w:rsidRPr="00C97988" w:rsidRDefault="00592724" w:rsidP="00592724">
      <w:pPr>
        <w:adjustRightInd w:val="0"/>
        <w:snapToGrid w:val="0"/>
        <w:spacing w:line="360" w:lineRule="auto"/>
        <w:jc w:val="both"/>
        <w:rPr>
          <w:rFonts w:ascii="Book Antiqua" w:hAnsi="Book Antiqua" w:cs="Segoe UI"/>
          <w:b/>
          <w:color w:val="212121"/>
          <w:shd w:val="clear" w:color="auto" w:fill="FFFFFF"/>
          <w:lang w:eastAsia="zh-CN"/>
        </w:rPr>
      </w:pPr>
      <w:r>
        <w:rPr>
          <w:rFonts w:ascii="Book Antiqua" w:hAnsi="Book Antiqua" w:cs="Segoe UI"/>
          <w:b/>
          <w:color w:val="212121"/>
          <w:shd w:val="clear" w:color="auto" w:fill="FFFFFF"/>
        </w:rPr>
        <w:br w:type="page"/>
      </w:r>
      <w:r w:rsidRPr="00C97988">
        <w:rPr>
          <w:rFonts w:ascii="Book Antiqua" w:hAnsi="Book Antiqua"/>
          <w:b/>
        </w:rPr>
        <w:lastRenderedPageBreak/>
        <w:t xml:space="preserve">Table </w:t>
      </w:r>
      <w:r w:rsidR="00C97988" w:rsidRPr="00C97988">
        <w:rPr>
          <w:rFonts w:ascii="Book Antiqua" w:hAnsi="Book Antiqua"/>
          <w:b/>
        </w:rPr>
        <w:t>2</w:t>
      </w:r>
      <w:r w:rsidRPr="00C97988">
        <w:rPr>
          <w:rFonts w:ascii="Book Antiqua" w:hAnsi="Book Antiqua"/>
          <w:b/>
        </w:rPr>
        <w:t xml:space="preserve"> Studies reporting on morbidity and mortality outcomes for gallbladder cancer and extrahepatic cholangiocarcinoma after </w:t>
      </w:r>
      <w:bookmarkStart w:id="47" w:name="OLE_LINK72"/>
      <w:bookmarkStart w:id="48" w:name="OLE_LINK73"/>
      <w:r w:rsidR="00C97988">
        <w:rPr>
          <w:rFonts w:ascii="Book Antiqua" w:hAnsi="Book Antiqua" w:hint="eastAsia"/>
          <w:b/>
          <w:lang w:eastAsia="zh-CN"/>
        </w:rPr>
        <w:t>h</w:t>
      </w:r>
      <w:r w:rsidR="00C97988" w:rsidRPr="00C97988">
        <w:rPr>
          <w:rFonts w:ascii="Book Antiqua" w:hAnsi="Book Antiqua"/>
          <w:b/>
        </w:rPr>
        <w:t xml:space="preserve">epatopancreatoduodenectomy </w:t>
      </w:r>
      <w:bookmarkEnd w:id="47"/>
      <w:bookmarkEnd w:id="48"/>
      <w:r w:rsidRPr="00C97988">
        <w:rPr>
          <w:rFonts w:ascii="Book Antiqua" w:hAnsi="Book Antiqua"/>
          <w:b/>
        </w:rPr>
        <w:t>(years 2015-2020)</w:t>
      </w:r>
    </w:p>
    <w:tbl>
      <w:tblPr>
        <w:tblStyle w:val="Tabellasemplice-11"/>
        <w:tblW w:w="4937"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2"/>
        <w:gridCol w:w="1694"/>
        <w:gridCol w:w="1866"/>
        <w:gridCol w:w="2033"/>
      </w:tblGrid>
      <w:tr w:rsidR="00135C81" w14:paraId="1183B984" w14:textId="77777777" w:rsidTr="00DC6A02">
        <w:trPr>
          <w:cnfStyle w:val="100000000000" w:firstRow="1" w:lastRow="0" w:firstColumn="0" w:lastColumn="0" w:oddVBand="0" w:evenVBand="0" w:oddHBand="0"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bottom w:val="single" w:sz="4" w:space="0" w:color="auto"/>
            </w:tcBorders>
            <w:shd w:val="clear" w:color="auto" w:fill="auto"/>
            <w:hideMark/>
          </w:tcPr>
          <w:p w14:paraId="02636B43" w14:textId="5B2FF855" w:rsidR="00135C81" w:rsidRDefault="00BA3674">
            <w:pPr>
              <w:adjustRightInd w:val="0"/>
              <w:snapToGrid w:val="0"/>
              <w:spacing w:line="360" w:lineRule="auto"/>
              <w:jc w:val="both"/>
              <w:rPr>
                <w:rFonts w:ascii="Book Antiqua" w:eastAsiaTheme="minorEastAsia" w:hAnsi="Book Antiqua"/>
                <w:lang w:val="en-US"/>
              </w:rPr>
            </w:pPr>
            <w:r w:rsidRPr="00BA3674">
              <w:rPr>
                <w:rFonts w:ascii="Book Antiqua" w:hAnsi="Book Antiqua"/>
                <w:lang w:val="en-US"/>
              </w:rPr>
              <w:t>Ref.</w:t>
            </w:r>
          </w:p>
        </w:tc>
        <w:tc>
          <w:tcPr>
            <w:tcW w:w="896" w:type="pct"/>
            <w:tcBorders>
              <w:top w:val="single" w:sz="4" w:space="0" w:color="auto"/>
              <w:bottom w:val="single" w:sz="4" w:space="0" w:color="auto"/>
            </w:tcBorders>
            <w:shd w:val="clear" w:color="auto" w:fill="auto"/>
            <w:hideMark/>
          </w:tcPr>
          <w:p w14:paraId="3B16A1C3" w14:textId="77777777" w:rsidR="00135C81" w:rsidRDefault="00135C8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Total </w:t>
            </w:r>
            <w:r w:rsidRPr="00135C81">
              <w:rPr>
                <w:rFonts w:ascii="Book Antiqua" w:hAnsi="Book Antiqua"/>
                <w:i/>
                <w:lang w:val="en-US"/>
              </w:rPr>
              <w:t>n</w:t>
            </w:r>
            <w:r>
              <w:rPr>
                <w:rFonts w:ascii="Book Antiqua" w:hAnsi="Book Antiqua"/>
                <w:lang w:val="en-US"/>
              </w:rPr>
              <w:t xml:space="preserve"> of patients</w:t>
            </w:r>
          </w:p>
        </w:tc>
        <w:tc>
          <w:tcPr>
            <w:tcW w:w="987" w:type="pct"/>
            <w:tcBorders>
              <w:top w:val="single" w:sz="4" w:space="0" w:color="auto"/>
              <w:bottom w:val="single" w:sz="4" w:space="0" w:color="auto"/>
            </w:tcBorders>
            <w:shd w:val="clear" w:color="auto" w:fill="auto"/>
            <w:hideMark/>
          </w:tcPr>
          <w:p w14:paraId="6E488710" w14:textId="77777777" w:rsidR="00135C81" w:rsidRDefault="00135C8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Morbidity (%)</w:t>
            </w:r>
          </w:p>
        </w:tc>
        <w:tc>
          <w:tcPr>
            <w:tcW w:w="1075" w:type="pct"/>
            <w:tcBorders>
              <w:top w:val="single" w:sz="4" w:space="0" w:color="auto"/>
              <w:bottom w:val="single" w:sz="4" w:space="0" w:color="auto"/>
            </w:tcBorders>
            <w:shd w:val="clear" w:color="auto" w:fill="auto"/>
            <w:hideMark/>
          </w:tcPr>
          <w:p w14:paraId="6F725DC1" w14:textId="77777777" w:rsidR="00135C81" w:rsidRDefault="00135C8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Perioperative mortality (%)</w:t>
            </w:r>
          </w:p>
        </w:tc>
      </w:tr>
      <w:tr w:rsidR="00135C81" w14:paraId="787FC71F"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tcBorders>
            <w:shd w:val="clear" w:color="auto" w:fill="auto"/>
            <w:vAlign w:val="center"/>
            <w:hideMark/>
          </w:tcPr>
          <w:p w14:paraId="0570AEEF"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Tran</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592724">
              <w:rPr>
                <w:rFonts w:ascii="Book Antiqua" w:hAnsi="Book Antiqua"/>
                <w:b w:val="0"/>
                <w:vertAlign w:val="superscript"/>
                <w:lang w:val="en-US"/>
              </w:rPr>
              <w:t>[23]</w:t>
            </w:r>
            <w:r w:rsidRPr="00592724">
              <w:rPr>
                <w:rFonts w:ascii="Book Antiqua" w:eastAsiaTheme="minorEastAsia" w:hAnsi="Book Antiqua" w:hint="eastAsia"/>
                <w:b w:val="0"/>
                <w:lang w:val="en-US" w:eastAsia="zh-CN"/>
              </w:rPr>
              <w:t xml:space="preserve">, </w:t>
            </w:r>
            <w:r w:rsidRPr="00592724">
              <w:rPr>
                <w:rFonts w:ascii="Book Antiqua" w:hAnsi="Book Antiqua"/>
                <w:b w:val="0"/>
                <w:bCs w:val="0"/>
                <w:lang w:val="en-US"/>
              </w:rPr>
              <w:t>2015</w:t>
            </w:r>
          </w:p>
        </w:tc>
        <w:tc>
          <w:tcPr>
            <w:tcW w:w="896" w:type="pct"/>
            <w:tcBorders>
              <w:top w:val="single" w:sz="4" w:space="0" w:color="auto"/>
            </w:tcBorders>
            <w:shd w:val="clear" w:color="auto" w:fill="auto"/>
            <w:hideMark/>
          </w:tcPr>
          <w:p w14:paraId="4EF3C038"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107</w:t>
            </w:r>
          </w:p>
        </w:tc>
        <w:tc>
          <w:tcPr>
            <w:tcW w:w="987" w:type="pct"/>
            <w:tcBorders>
              <w:top w:val="single" w:sz="4" w:space="0" w:color="auto"/>
            </w:tcBorders>
            <w:shd w:val="clear" w:color="auto" w:fill="auto"/>
            <w:hideMark/>
          </w:tcPr>
          <w:p w14:paraId="7822036D" w14:textId="77777777" w:rsidR="00135C81" w:rsidRPr="00C16190" w:rsidRDefault="00135C81" w:rsidP="00C16190">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87.5</w:t>
            </w:r>
            <w:r w:rsidR="00C16190">
              <w:rPr>
                <w:rFonts w:ascii="Book Antiqua" w:eastAsiaTheme="minorEastAsia" w:hAnsi="Book Antiqua" w:hint="eastAsia"/>
                <w:vertAlign w:val="superscript"/>
                <w:lang w:val="en-US" w:eastAsia="zh-CN"/>
              </w:rPr>
              <w:t>3</w:t>
            </w:r>
          </w:p>
        </w:tc>
        <w:tc>
          <w:tcPr>
            <w:tcW w:w="1075" w:type="pct"/>
            <w:tcBorders>
              <w:top w:val="single" w:sz="4" w:space="0" w:color="auto"/>
            </w:tcBorders>
            <w:shd w:val="clear" w:color="auto" w:fill="auto"/>
            <w:hideMark/>
          </w:tcPr>
          <w:p w14:paraId="4BEA59B1" w14:textId="77777777" w:rsidR="00135C81" w:rsidRPr="00C16190" w:rsidRDefault="00135C81" w:rsidP="00C16190">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18.2</w:t>
            </w:r>
            <w:r w:rsidR="00C16190">
              <w:rPr>
                <w:rFonts w:ascii="Book Antiqua" w:eastAsiaTheme="minorEastAsia" w:hAnsi="Book Antiqua" w:hint="eastAsia"/>
                <w:vertAlign w:val="superscript"/>
                <w:lang w:val="en-US" w:eastAsia="zh-CN"/>
              </w:rPr>
              <w:t>4</w:t>
            </w:r>
          </w:p>
        </w:tc>
      </w:tr>
      <w:tr w:rsidR="00135C81" w14:paraId="5D923106"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5906D8B6"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Fukami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592724">
              <w:rPr>
                <w:rFonts w:ascii="Book Antiqua" w:hAnsi="Book Antiqua"/>
                <w:b w:val="0"/>
                <w:vertAlign w:val="superscript"/>
                <w:lang w:val="en-US"/>
              </w:rPr>
              <w:t>[15</w:t>
            </w:r>
            <w:r w:rsidRPr="00592724">
              <w:rPr>
                <w:rFonts w:ascii="Book Antiqua" w:eastAsiaTheme="minorEastAsia" w:hAnsi="Book Antiqua" w:hint="eastAsia"/>
                <w:b w:val="0"/>
                <w:vertAlign w:val="superscript"/>
                <w:lang w:val="en-US" w:eastAsia="zh-CN"/>
              </w:rPr>
              <w:t>]</w:t>
            </w:r>
            <w:r w:rsidRPr="00592724">
              <w:rPr>
                <w:rFonts w:ascii="Book Antiqua" w:eastAsiaTheme="minorEastAsia" w:hAnsi="Book Antiqua" w:hint="eastAsia"/>
                <w:b w:val="0"/>
                <w:lang w:val="en-US" w:eastAsia="zh-CN"/>
              </w:rPr>
              <w:t xml:space="preserve">, </w:t>
            </w:r>
            <w:r w:rsidRPr="00592724">
              <w:rPr>
                <w:rFonts w:ascii="Book Antiqua" w:hAnsi="Book Antiqua"/>
                <w:b w:val="0"/>
                <w:bCs w:val="0"/>
                <w:lang w:val="en-US"/>
              </w:rPr>
              <w:t>2016</w:t>
            </w:r>
          </w:p>
        </w:tc>
        <w:tc>
          <w:tcPr>
            <w:tcW w:w="896" w:type="pct"/>
            <w:shd w:val="clear" w:color="auto" w:fill="auto"/>
            <w:vAlign w:val="center"/>
            <w:hideMark/>
          </w:tcPr>
          <w:p w14:paraId="76B4A00C"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38</w:t>
            </w:r>
          </w:p>
        </w:tc>
        <w:tc>
          <w:tcPr>
            <w:tcW w:w="987" w:type="pct"/>
            <w:shd w:val="clear" w:color="auto" w:fill="auto"/>
            <w:vAlign w:val="center"/>
            <w:hideMark/>
          </w:tcPr>
          <w:p w14:paraId="0A6CD5B6"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44.7</w:t>
            </w:r>
            <w:r w:rsidR="00C16190">
              <w:rPr>
                <w:rFonts w:ascii="Book Antiqua" w:eastAsiaTheme="minorEastAsia" w:hAnsi="Book Antiqua" w:hint="eastAsia"/>
                <w:vertAlign w:val="superscript"/>
                <w:lang w:val="en-US" w:eastAsia="zh-CN"/>
              </w:rPr>
              <w:t>1</w:t>
            </w:r>
          </w:p>
        </w:tc>
        <w:tc>
          <w:tcPr>
            <w:tcW w:w="1075" w:type="pct"/>
            <w:shd w:val="clear" w:color="auto" w:fill="auto"/>
            <w:vAlign w:val="center"/>
            <w:hideMark/>
          </w:tcPr>
          <w:p w14:paraId="0C4F6995"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13.5</w:t>
            </w:r>
          </w:p>
        </w:tc>
      </w:tr>
      <w:tr w:rsidR="00135C81" w14:paraId="325F5FDA"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4C6FA05A"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Fernandes</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[8]</w:t>
            </w:r>
            <w:r w:rsidRPr="00592724">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2016</w:t>
            </w:r>
          </w:p>
        </w:tc>
        <w:tc>
          <w:tcPr>
            <w:tcW w:w="896" w:type="pct"/>
            <w:shd w:val="clear" w:color="auto" w:fill="auto"/>
            <w:hideMark/>
          </w:tcPr>
          <w:p w14:paraId="7167691F"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35</w:t>
            </w:r>
          </w:p>
        </w:tc>
        <w:tc>
          <w:tcPr>
            <w:tcW w:w="987" w:type="pct"/>
            <w:shd w:val="clear" w:color="auto" w:fill="auto"/>
            <w:hideMark/>
          </w:tcPr>
          <w:p w14:paraId="2738AE98"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97.4</w:t>
            </w:r>
          </w:p>
        </w:tc>
        <w:tc>
          <w:tcPr>
            <w:tcW w:w="1075" w:type="pct"/>
            <w:shd w:val="clear" w:color="auto" w:fill="auto"/>
            <w:hideMark/>
          </w:tcPr>
          <w:p w14:paraId="448EB916"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34.2</w:t>
            </w:r>
          </w:p>
        </w:tc>
      </w:tr>
      <w:tr w:rsidR="00135C81" w14:paraId="4AE0FAED"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0FED0664"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Aoki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[21]</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2016</w:t>
            </w:r>
          </w:p>
        </w:tc>
        <w:tc>
          <w:tcPr>
            <w:tcW w:w="896" w:type="pct"/>
            <w:shd w:val="clear" w:color="auto" w:fill="auto"/>
            <w:hideMark/>
          </w:tcPr>
          <w:p w14:paraId="131AD5CA"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52</w:t>
            </w:r>
          </w:p>
        </w:tc>
        <w:tc>
          <w:tcPr>
            <w:tcW w:w="987" w:type="pct"/>
            <w:shd w:val="clear" w:color="auto" w:fill="auto"/>
            <w:hideMark/>
          </w:tcPr>
          <w:p w14:paraId="07886759"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37.0</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16F18751"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0</w:t>
            </w:r>
          </w:p>
        </w:tc>
      </w:tr>
      <w:tr w:rsidR="00135C81" w14:paraId="7CE0069C"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34074165"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Dai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[13]</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2017</w:t>
            </w:r>
          </w:p>
        </w:tc>
        <w:tc>
          <w:tcPr>
            <w:tcW w:w="896" w:type="pct"/>
            <w:shd w:val="clear" w:color="auto" w:fill="auto"/>
            <w:hideMark/>
          </w:tcPr>
          <w:p w14:paraId="15649DBB"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12</w:t>
            </w:r>
          </w:p>
        </w:tc>
        <w:tc>
          <w:tcPr>
            <w:tcW w:w="987" w:type="pct"/>
            <w:shd w:val="clear" w:color="auto" w:fill="auto"/>
            <w:hideMark/>
          </w:tcPr>
          <w:p w14:paraId="5003C0D6"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83.3</w:t>
            </w:r>
          </w:p>
        </w:tc>
        <w:tc>
          <w:tcPr>
            <w:tcW w:w="1075" w:type="pct"/>
            <w:shd w:val="clear" w:color="auto" w:fill="auto"/>
            <w:hideMark/>
          </w:tcPr>
          <w:p w14:paraId="3B09AA88"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25.0</w:t>
            </w:r>
          </w:p>
        </w:tc>
      </w:tr>
      <w:tr w:rsidR="00135C81" w14:paraId="73C0A7D5"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396A7B65"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Lee</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[41]</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2018</w:t>
            </w:r>
          </w:p>
        </w:tc>
        <w:tc>
          <w:tcPr>
            <w:tcW w:w="896" w:type="pct"/>
            <w:shd w:val="clear" w:color="auto" w:fill="auto"/>
            <w:hideMark/>
          </w:tcPr>
          <w:p w14:paraId="450C9ABF"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22</w:t>
            </w:r>
          </w:p>
        </w:tc>
        <w:tc>
          <w:tcPr>
            <w:tcW w:w="987" w:type="pct"/>
            <w:shd w:val="clear" w:color="auto" w:fill="auto"/>
            <w:hideMark/>
          </w:tcPr>
          <w:p w14:paraId="0F996F0D"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68.2</w:t>
            </w:r>
          </w:p>
        </w:tc>
        <w:tc>
          <w:tcPr>
            <w:tcW w:w="1075" w:type="pct"/>
            <w:shd w:val="clear" w:color="auto" w:fill="auto"/>
            <w:hideMark/>
          </w:tcPr>
          <w:p w14:paraId="0C45FB26"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4.5</w:t>
            </w:r>
          </w:p>
        </w:tc>
      </w:tr>
      <w:tr w:rsidR="00135C81" w14:paraId="5808A272"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40F39E13"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Welch</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[9]</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2019</w:t>
            </w:r>
          </w:p>
        </w:tc>
        <w:tc>
          <w:tcPr>
            <w:tcW w:w="896" w:type="pct"/>
            <w:shd w:val="clear" w:color="auto" w:fill="auto"/>
            <w:hideMark/>
          </w:tcPr>
          <w:p w14:paraId="5D0416F1"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23</w:t>
            </w:r>
          </w:p>
        </w:tc>
        <w:tc>
          <w:tcPr>
            <w:tcW w:w="987" w:type="pct"/>
            <w:shd w:val="clear" w:color="auto" w:fill="auto"/>
            <w:hideMark/>
          </w:tcPr>
          <w:p w14:paraId="00F105CE"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87.0</w:t>
            </w:r>
          </w:p>
        </w:tc>
        <w:tc>
          <w:tcPr>
            <w:tcW w:w="1075" w:type="pct"/>
            <w:shd w:val="clear" w:color="auto" w:fill="auto"/>
            <w:hideMark/>
          </w:tcPr>
          <w:p w14:paraId="397852AE"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26.0</w:t>
            </w:r>
          </w:p>
        </w:tc>
      </w:tr>
      <w:tr w:rsidR="00135C81" w14:paraId="2BF7D03A"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5E4CCE6C"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Mizuno</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[37]</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2019</w:t>
            </w:r>
          </w:p>
        </w:tc>
        <w:tc>
          <w:tcPr>
            <w:tcW w:w="896" w:type="pct"/>
            <w:shd w:val="clear" w:color="auto" w:fill="auto"/>
            <w:hideMark/>
          </w:tcPr>
          <w:p w14:paraId="4397EB5D"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38</w:t>
            </w:r>
          </w:p>
        </w:tc>
        <w:tc>
          <w:tcPr>
            <w:tcW w:w="987" w:type="pct"/>
            <w:shd w:val="clear" w:color="auto" w:fill="auto"/>
            <w:hideMark/>
          </w:tcPr>
          <w:p w14:paraId="362D185E"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87.0</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7B0C8FDB"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18.0</w:t>
            </w:r>
          </w:p>
        </w:tc>
      </w:tr>
      <w:tr w:rsidR="00135C81" w14:paraId="0AE44E39"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5CFC0AB9"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D’Souza</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[10]</w:t>
            </w:r>
            <w:r>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896" w:type="pct"/>
            <w:shd w:val="clear" w:color="auto" w:fill="auto"/>
            <w:hideMark/>
          </w:tcPr>
          <w:p w14:paraId="4C344A40"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66</w:t>
            </w:r>
          </w:p>
        </w:tc>
        <w:tc>
          <w:tcPr>
            <w:tcW w:w="987" w:type="pct"/>
            <w:shd w:val="clear" w:color="auto" w:fill="auto"/>
            <w:hideMark/>
          </w:tcPr>
          <w:p w14:paraId="0D115A6F" w14:textId="77777777" w:rsidR="00135C81" w:rsidRPr="00C16190" w:rsidRDefault="00135C81" w:rsidP="00C16190">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50.0</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6DC71E5A" w14:textId="77777777" w:rsidR="00135C81" w:rsidRPr="00C16190"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15.0</w:t>
            </w:r>
          </w:p>
        </w:tc>
      </w:tr>
      <w:tr w:rsidR="00135C81" w14:paraId="1EADF4E9"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739986FE" w14:textId="77777777" w:rsidR="00135C81" w:rsidRPr="00592724" w:rsidRDefault="00135C81" w:rsidP="00F512F7">
            <w:pPr>
              <w:adjustRightInd w:val="0"/>
              <w:snapToGrid w:val="0"/>
              <w:spacing w:line="360" w:lineRule="auto"/>
              <w:jc w:val="both"/>
              <w:rPr>
                <w:rFonts w:ascii="Book Antiqua" w:eastAsiaTheme="minorEastAsia" w:hAnsi="Book Antiqua"/>
                <w:b w:val="0"/>
                <w:i/>
                <w:lang w:val="en-US" w:eastAsia="zh-CN"/>
              </w:rPr>
            </w:pPr>
            <w:bookmarkStart w:id="49" w:name="_Hlk71747336"/>
            <w:r w:rsidRPr="00592724">
              <w:rPr>
                <w:rFonts w:ascii="Book Antiqua" w:hAnsi="Book Antiqua"/>
                <w:b w:val="0"/>
                <w:lang w:val="en-US"/>
              </w:rPr>
              <w:t xml:space="preserve">Toyoda </w:t>
            </w:r>
            <w:r w:rsidRPr="00592724">
              <w:rPr>
                <w:rFonts w:ascii="Book Antiqua" w:hAnsi="Book Antiqua"/>
                <w:b w:val="0"/>
                <w:i/>
                <w:lang w:val="en-US"/>
              </w:rPr>
              <w:t>et al</w:t>
            </w:r>
            <w:r w:rsidRPr="00817B04">
              <w:rPr>
                <w:rFonts w:ascii="Book Antiqua" w:hAnsi="Book Antiqua"/>
                <w:b w:val="0"/>
                <w:vertAlign w:val="superscript"/>
                <w:lang w:val="en-US"/>
              </w:rPr>
              <w:t>[43]</w:t>
            </w:r>
            <w:r>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896" w:type="pct"/>
            <w:shd w:val="clear" w:color="auto" w:fill="auto"/>
            <w:hideMark/>
          </w:tcPr>
          <w:p w14:paraId="63DCB781"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100</w:t>
            </w:r>
          </w:p>
        </w:tc>
        <w:tc>
          <w:tcPr>
            <w:tcW w:w="987" w:type="pct"/>
            <w:shd w:val="clear" w:color="auto" w:fill="auto"/>
            <w:hideMark/>
          </w:tcPr>
          <w:p w14:paraId="2578CC2C"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81.0</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263D7493"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0%</w:t>
            </w:r>
            <w:r w:rsidR="00C16190">
              <w:rPr>
                <w:rFonts w:ascii="Book Antiqua" w:eastAsiaTheme="minorEastAsia" w:hAnsi="Book Antiqua" w:hint="eastAsia"/>
                <w:vertAlign w:val="superscript"/>
                <w:lang w:val="en-US" w:eastAsia="zh-CN"/>
              </w:rPr>
              <w:t>2</w:t>
            </w:r>
          </w:p>
        </w:tc>
      </w:tr>
      <w:bookmarkEnd w:id="49"/>
      <w:tr w:rsidR="00135C81" w14:paraId="375F5DCD" w14:textId="77777777" w:rsidTr="00DC6A0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12994964" w14:textId="77777777" w:rsidR="00135C81" w:rsidRPr="00592724" w:rsidRDefault="00135C81" w:rsidP="00F512F7">
            <w:pPr>
              <w:adjustRightInd w:val="0"/>
              <w:snapToGrid w:val="0"/>
              <w:spacing w:line="360" w:lineRule="auto"/>
              <w:jc w:val="both"/>
              <w:rPr>
                <w:rFonts w:ascii="Book Antiqua" w:eastAsiaTheme="minorEastAsia" w:hAnsi="Book Antiqua"/>
                <w:b w:val="0"/>
                <w:lang w:val="en-US"/>
              </w:rPr>
            </w:pPr>
            <w:r w:rsidRPr="00592724">
              <w:rPr>
                <w:rFonts w:ascii="Book Antiqua" w:hAnsi="Book Antiqua"/>
                <w:b w:val="0"/>
                <w:lang w:val="en-US"/>
              </w:rPr>
              <w:t xml:space="preserve">Liu </w:t>
            </w:r>
            <w:r w:rsidRPr="00592724">
              <w:rPr>
                <w:rFonts w:ascii="Book Antiqua" w:hAnsi="Book Antiqua"/>
                <w:b w:val="0"/>
                <w:i/>
                <w:lang w:val="en-US"/>
              </w:rPr>
              <w:t>et al</w:t>
            </w:r>
            <w:r w:rsidRPr="00403F4C">
              <w:rPr>
                <w:rFonts w:ascii="Book Antiqua" w:hAnsi="Book Antiqua"/>
                <w:b w:val="0"/>
                <w:vertAlign w:val="superscript"/>
                <w:lang w:val="en-US"/>
              </w:rPr>
              <w:t>[11]</w:t>
            </w:r>
            <w:r>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896" w:type="pct"/>
            <w:shd w:val="clear" w:color="auto" w:fill="auto"/>
            <w:hideMark/>
          </w:tcPr>
          <w:p w14:paraId="1DA14464"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16</w:t>
            </w:r>
          </w:p>
        </w:tc>
        <w:tc>
          <w:tcPr>
            <w:tcW w:w="987" w:type="pct"/>
            <w:shd w:val="clear" w:color="auto" w:fill="auto"/>
            <w:hideMark/>
          </w:tcPr>
          <w:p w14:paraId="4EC9799B" w14:textId="77777777" w:rsidR="00135C81" w:rsidRPr="00C16190" w:rsidRDefault="00135C81" w:rsidP="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62.5</w:t>
            </w:r>
          </w:p>
        </w:tc>
        <w:tc>
          <w:tcPr>
            <w:tcW w:w="1075" w:type="pct"/>
            <w:shd w:val="clear" w:color="auto" w:fill="auto"/>
            <w:hideMark/>
          </w:tcPr>
          <w:p w14:paraId="224B21E0" w14:textId="77777777" w:rsidR="00135C81" w:rsidRDefault="00135C8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12.5</w:t>
            </w:r>
          </w:p>
        </w:tc>
      </w:tr>
      <w:tr w:rsidR="00135C81" w14:paraId="2E137FEE" w14:textId="77777777" w:rsidTr="00DC6A02">
        <w:trPr>
          <w:trHeight w:val="292"/>
        </w:trPr>
        <w:tc>
          <w:tcPr>
            <w:cnfStyle w:val="001000000000" w:firstRow="0" w:lastRow="0" w:firstColumn="1" w:lastColumn="0" w:oddVBand="0" w:evenVBand="0" w:oddHBand="0" w:evenHBand="0" w:firstRowFirstColumn="0" w:firstRowLastColumn="0" w:lastRowFirstColumn="0" w:lastRowLastColumn="0"/>
            <w:tcW w:w="2042" w:type="pct"/>
            <w:shd w:val="clear" w:color="auto" w:fill="auto"/>
            <w:vAlign w:val="center"/>
            <w:hideMark/>
          </w:tcPr>
          <w:p w14:paraId="609E49A0" w14:textId="77777777" w:rsidR="00135C81" w:rsidRPr="00592724" w:rsidRDefault="00135C81"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Shimizu</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403F4C">
              <w:rPr>
                <w:rFonts w:ascii="Book Antiqua" w:hAnsi="Book Antiqua"/>
                <w:b w:val="0"/>
                <w:vertAlign w:val="superscript"/>
                <w:lang w:val="en-US"/>
              </w:rPr>
              <w:t>[28]</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896" w:type="pct"/>
            <w:shd w:val="clear" w:color="auto" w:fill="auto"/>
            <w:hideMark/>
          </w:tcPr>
          <w:p w14:paraId="337B7C42" w14:textId="77777777" w:rsidR="00135C81"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37</w:t>
            </w:r>
          </w:p>
        </w:tc>
        <w:tc>
          <w:tcPr>
            <w:tcW w:w="987" w:type="pct"/>
            <w:shd w:val="clear" w:color="auto" w:fill="auto"/>
            <w:hideMark/>
          </w:tcPr>
          <w:p w14:paraId="235AB07E" w14:textId="77777777" w:rsidR="00135C81" w:rsidRPr="00C16190" w:rsidRDefault="00135C81" w:rsidP="00C1619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51.4</w:t>
            </w:r>
            <w:r w:rsidR="00C16190">
              <w:rPr>
                <w:rFonts w:ascii="Book Antiqua" w:eastAsiaTheme="minorEastAsia" w:hAnsi="Book Antiqua" w:hint="eastAsia"/>
                <w:vertAlign w:val="superscript"/>
                <w:lang w:val="en-US" w:eastAsia="zh-CN"/>
              </w:rPr>
              <w:t>1</w:t>
            </w:r>
          </w:p>
        </w:tc>
        <w:tc>
          <w:tcPr>
            <w:tcW w:w="1075" w:type="pct"/>
            <w:shd w:val="clear" w:color="auto" w:fill="auto"/>
            <w:hideMark/>
          </w:tcPr>
          <w:p w14:paraId="6931944F" w14:textId="77777777" w:rsidR="00135C81" w:rsidRPr="00C16190" w:rsidRDefault="00135C8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5.4</w:t>
            </w:r>
          </w:p>
        </w:tc>
      </w:tr>
    </w:tbl>
    <w:p w14:paraId="779F9083" w14:textId="77777777" w:rsidR="009C7AA3" w:rsidRDefault="00E806A3" w:rsidP="00592724">
      <w:pPr>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1</w:t>
      </w:r>
      <w:r>
        <w:rPr>
          <w:rFonts w:ascii="Book Antiqua" w:hAnsi="Book Antiqua"/>
        </w:rPr>
        <w:t>≥</w:t>
      </w:r>
      <w:r>
        <w:rPr>
          <w:rFonts w:ascii="Book Antiqua" w:hAnsi="Book Antiqua" w:hint="eastAsia"/>
          <w:lang w:eastAsia="zh-CN"/>
        </w:rPr>
        <w:t xml:space="preserve"> </w:t>
      </w:r>
      <w:r>
        <w:rPr>
          <w:rFonts w:ascii="Book Antiqua" w:hAnsi="Book Antiqua"/>
        </w:rPr>
        <w:t>3 Clavien grade 3 morbidity</w:t>
      </w:r>
      <w:r w:rsidR="009C7AA3">
        <w:rPr>
          <w:rFonts w:ascii="Book Antiqua" w:hAnsi="Book Antiqua"/>
          <w:lang w:eastAsia="zh-CN"/>
        </w:rPr>
        <w:t>.</w:t>
      </w:r>
    </w:p>
    <w:p w14:paraId="6ACBAD7F" w14:textId="77777777" w:rsidR="009C7AA3" w:rsidRDefault="00E806A3" w:rsidP="00592724">
      <w:pPr>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2</w:t>
      </w:r>
      <w:r>
        <w:rPr>
          <w:rFonts w:ascii="Book Antiqua" w:hAnsi="Book Antiqua"/>
        </w:rPr>
        <w:t>100 patients were enrolled in the study after excluding 4 patients who died of surgical</w:t>
      </w:r>
      <w:r w:rsidR="009C7AA3">
        <w:rPr>
          <w:rFonts w:ascii="Book Antiqua" w:hAnsi="Book Antiqua"/>
          <w:lang w:eastAsia="zh-CN"/>
        </w:rPr>
        <w:t>.</w:t>
      </w:r>
    </w:p>
    <w:p w14:paraId="1827C9AE" w14:textId="77777777" w:rsidR="009C7AA3" w:rsidRDefault="00E806A3" w:rsidP="00592724">
      <w:pPr>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3</w:t>
      </w:r>
      <w:r>
        <w:rPr>
          <w:rFonts w:ascii="Book Antiqua" w:hAnsi="Book Antiqua" w:hint="eastAsia"/>
          <w:lang w:eastAsia="zh-CN"/>
        </w:rPr>
        <w:t>L</w:t>
      </w:r>
      <w:r w:rsidR="00592724">
        <w:rPr>
          <w:rFonts w:ascii="Book Antiqua" w:hAnsi="Book Antiqua"/>
        </w:rPr>
        <w:t xml:space="preserve">obectomy or trisectionectomy with </w:t>
      </w:r>
      <w:r>
        <w:rPr>
          <w:rFonts w:ascii="Book Antiqua" w:eastAsia="Book Antiqua" w:hAnsi="Book Antiqua" w:cs="Book Antiqua"/>
          <w:color w:val="000000"/>
          <w:szCs w:val="22"/>
        </w:rPr>
        <w:t>pancreaticoduodenectomy</w:t>
      </w:r>
      <w:r w:rsidR="009C7AA3">
        <w:rPr>
          <w:rFonts w:ascii="Book Antiqua" w:hAnsi="Book Antiqua"/>
          <w:lang w:eastAsia="zh-CN"/>
        </w:rPr>
        <w:t>.</w:t>
      </w:r>
    </w:p>
    <w:p w14:paraId="3D1F9026" w14:textId="5F81F884" w:rsidR="00592724" w:rsidRDefault="00E806A3" w:rsidP="00592724">
      <w:pPr>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4</w:t>
      </w:r>
      <w:r>
        <w:rPr>
          <w:rFonts w:ascii="Book Antiqua" w:hAnsi="Book Antiqua" w:hint="eastAsia"/>
          <w:lang w:eastAsia="zh-CN"/>
        </w:rPr>
        <w:t>I</w:t>
      </w:r>
      <w:r w:rsidR="00592724">
        <w:rPr>
          <w:rFonts w:ascii="Book Antiqua" w:hAnsi="Book Antiqua"/>
        </w:rPr>
        <w:t>n-hospital mortality</w:t>
      </w:r>
      <w:r>
        <w:rPr>
          <w:rFonts w:ascii="Book Antiqua" w:hAnsi="Book Antiqua" w:hint="eastAsia"/>
          <w:lang w:eastAsia="zh-CN"/>
        </w:rPr>
        <w:t xml:space="preserve"> </w:t>
      </w:r>
      <w:r w:rsidR="00592724">
        <w:rPr>
          <w:rFonts w:ascii="Book Antiqua" w:hAnsi="Book Antiqua"/>
        </w:rPr>
        <w:t>complications.</w:t>
      </w:r>
      <w:r>
        <w:rPr>
          <w:rFonts w:ascii="Book Antiqua" w:hAnsi="Book Antiqua" w:hint="eastAsia"/>
          <w:lang w:eastAsia="zh-CN"/>
        </w:rPr>
        <w:t xml:space="preserve"> </w:t>
      </w:r>
    </w:p>
    <w:p w14:paraId="7EE9CE9A" w14:textId="77777777" w:rsidR="00592724" w:rsidRPr="00F512F7" w:rsidRDefault="00592724" w:rsidP="00592724">
      <w:pPr>
        <w:adjustRightInd w:val="0"/>
        <w:snapToGrid w:val="0"/>
        <w:spacing w:line="360" w:lineRule="auto"/>
        <w:jc w:val="both"/>
        <w:rPr>
          <w:rFonts w:ascii="Book Antiqua" w:hAnsi="Book Antiqua" w:cs="Segoe UI"/>
          <w:b/>
          <w:color w:val="212121"/>
          <w:shd w:val="clear" w:color="auto" w:fill="FFFFFF"/>
        </w:rPr>
      </w:pPr>
      <w:r>
        <w:rPr>
          <w:rFonts w:ascii="Book Antiqua" w:hAnsi="Book Antiqua" w:cs="Segoe UI"/>
          <w:b/>
          <w:color w:val="212121"/>
          <w:shd w:val="clear" w:color="auto" w:fill="FFFFFF"/>
        </w:rPr>
        <w:br w:type="page"/>
      </w:r>
      <w:r w:rsidR="0042121C" w:rsidRPr="00F512F7">
        <w:rPr>
          <w:rFonts w:ascii="Book Antiqua" w:hAnsi="Book Antiqua"/>
          <w:b/>
        </w:rPr>
        <w:lastRenderedPageBreak/>
        <w:t>Table 3</w:t>
      </w:r>
      <w:r w:rsidRPr="00F512F7">
        <w:rPr>
          <w:rFonts w:ascii="Book Antiqua" w:hAnsi="Book Antiqua"/>
          <w:b/>
        </w:rPr>
        <w:t xml:space="preserve"> Studies reporting on survival outcomes after </w:t>
      </w:r>
      <w:r w:rsidR="00F512F7" w:rsidRPr="00F512F7">
        <w:rPr>
          <w:rFonts w:ascii="Book Antiqua" w:hAnsi="Book Antiqua"/>
          <w:b/>
          <w:lang w:eastAsia="zh-CN"/>
        </w:rPr>
        <w:t>h</w:t>
      </w:r>
      <w:r w:rsidR="00F512F7" w:rsidRPr="00F512F7">
        <w:rPr>
          <w:rFonts w:ascii="Book Antiqua" w:hAnsi="Book Antiqua"/>
          <w:b/>
        </w:rPr>
        <w:t xml:space="preserve">epatopancreatoduodenectomy </w:t>
      </w:r>
      <w:r w:rsidRPr="00F512F7">
        <w:rPr>
          <w:rFonts w:ascii="Book Antiqua" w:hAnsi="Book Antiqua"/>
          <w:b/>
        </w:rPr>
        <w:t xml:space="preserve">for </w:t>
      </w:r>
      <w:bookmarkStart w:id="50" w:name="OLE_LINK81"/>
      <w:bookmarkStart w:id="51" w:name="OLE_LINK82"/>
      <w:bookmarkStart w:id="52" w:name="OLE_LINK83"/>
      <w:r w:rsidRPr="00F512F7">
        <w:rPr>
          <w:rFonts w:ascii="Book Antiqua" w:hAnsi="Book Antiqua"/>
          <w:b/>
        </w:rPr>
        <w:t xml:space="preserve">gallbladder </w:t>
      </w:r>
      <w:bookmarkEnd w:id="50"/>
      <w:r w:rsidRPr="00F512F7">
        <w:rPr>
          <w:rFonts w:ascii="Book Antiqua" w:hAnsi="Book Antiqua"/>
          <w:b/>
        </w:rPr>
        <w:t>cancer</w:t>
      </w:r>
      <w:bookmarkEnd w:id="51"/>
      <w:bookmarkEnd w:id="52"/>
      <w:r w:rsidRPr="00F512F7">
        <w:rPr>
          <w:rFonts w:ascii="Book Antiqua" w:hAnsi="Book Antiqua"/>
          <w:b/>
        </w:rPr>
        <w:t xml:space="preserve"> and extrahepatic cholangiocarcinoma (2015-2020)</w:t>
      </w:r>
    </w:p>
    <w:tbl>
      <w:tblPr>
        <w:tblStyle w:val="Tabellasemplice-12"/>
        <w:tblW w:w="5000"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1096"/>
        <w:gridCol w:w="590"/>
        <w:gridCol w:w="710"/>
        <w:gridCol w:w="3033"/>
        <w:gridCol w:w="3036"/>
      </w:tblGrid>
      <w:tr w:rsidR="0010781F" w:rsidRPr="0010781F" w14:paraId="03BDF07D" w14:textId="77777777" w:rsidTr="00BA3674">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80" w:type="pct"/>
            <w:vMerge w:val="restart"/>
            <w:tcBorders>
              <w:top w:val="single" w:sz="4" w:space="0" w:color="auto"/>
            </w:tcBorders>
            <w:shd w:val="clear" w:color="auto" w:fill="auto"/>
            <w:hideMark/>
          </w:tcPr>
          <w:p w14:paraId="6AA7F11D" w14:textId="7F64DE8D" w:rsidR="0010781F" w:rsidRPr="0010781F" w:rsidRDefault="00BA3674">
            <w:pPr>
              <w:adjustRightInd w:val="0"/>
              <w:snapToGrid w:val="0"/>
              <w:spacing w:line="360" w:lineRule="auto"/>
              <w:jc w:val="both"/>
              <w:rPr>
                <w:rFonts w:ascii="Book Antiqua" w:eastAsiaTheme="minorEastAsia" w:hAnsi="Book Antiqua"/>
                <w:lang w:val="en-US"/>
              </w:rPr>
            </w:pPr>
            <w:r w:rsidRPr="00BA3674">
              <w:rPr>
                <w:rFonts w:ascii="Book Antiqua" w:hAnsi="Book Antiqua"/>
                <w:lang w:val="en-US"/>
              </w:rPr>
              <w:t>Ref.</w:t>
            </w:r>
          </w:p>
        </w:tc>
        <w:tc>
          <w:tcPr>
            <w:tcW w:w="572" w:type="pct"/>
            <w:vMerge w:val="restart"/>
            <w:tcBorders>
              <w:top w:val="single" w:sz="4" w:space="0" w:color="auto"/>
            </w:tcBorders>
            <w:shd w:val="clear" w:color="auto" w:fill="auto"/>
            <w:hideMark/>
          </w:tcPr>
          <w:p w14:paraId="47D9D973" w14:textId="77777777" w:rsidR="0010781F" w:rsidRPr="0010781F" w:rsidRDefault="0010781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Total </w:t>
            </w:r>
            <w:r w:rsidRPr="0010781F">
              <w:rPr>
                <w:rFonts w:ascii="Book Antiqua" w:hAnsi="Book Antiqua"/>
                <w:i/>
                <w:lang w:val="en-US"/>
              </w:rPr>
              <w:t>n</w:t>
            </w:r>
            <w:r w:rsidRPr="0010781F">
              <w:rPr>
                <w:rFonts w:ascii="Book Antiqua" w:hAnsi="Book Antiqua"/>
                <w:lang w:val="en-US"/>
              </w:rPr>
              <w:t xml:space="preserve"> of patients</w:t>
            </w:r>
          </w:p>
        </w:tc>
        <w:tc>
          <w:tcPr>
            <w:tcW w:w="308" w:type="pct"/>
            <w:vMerge w:val="restart"/>
            <w:tcBorders>
              <w:top w:val="single" w:sz="4" w:space="0" w:color="auto"/>
            </w:tcBorders>
            <w:shd w:val="clear" w:color="auto" w:fill="auto"/>
            <w:hideMark/>
          </w:tcPr>
          <w:p w14:paraId="0B77EA8C" w14:textId="77777777" w:rsidR="0010781F" w:rsidRPr="0010781F" w:rsidRDefault="0010781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sidRPr="0010781F">
              <w:rPr>
                <w:rFonts w:ascii="Book Antiqua" w:hAnsi="Book Antiqua"/>
                <w:lang w:val="en-US"/>
              </w:rPr>
              <w:t>GC</w:t>
            </w:r>
          </w:p>
        </w:tc>
        <w:tc>
          <w:tcPr>
            <w:tcW w:w="371" w:type="pct"/>
            <w:vMerge w:val="restart"/>
            <w:tcBorders>
              <w:top w:val="single" w:sz="4" w:space="0" w:color="auto"/>
            </w:tcBorders>
            <w:shd w:val="clear" w:color="auto" w:fill="auto"/>
            <w:hideMark/>
          </w:tcPr>
          <w:p w14:paraId="126DA134" w14:textId="77777777" w:rsidR="0010781F" w:rsidRPr="0010781F" w:rsidRDefault="0010781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lang w:val="en-US"/>
              </w:rPr>
            </w:pPr>
            <w:r w:rsidRPr="0010781F">
              <w:rPr>
                <w:rFonts w:ascii="Book Antiqua" w:hAnsi="Book Antiqua"/>
                <w:lang w:val="en-US"/>
              </w:rPr>
              <w:t>ECC</w:t>
            </w:r>
          </w:p>
        </w:tc>
        <w:tc>
          <w:tcPr>
            <w:tcW w:w="3169" w:type="pct"/>
            <w:gridSpan w:val="2"/>
            <w:tcBorders>
              <w:top w:val="single" w:sz="4" w:space="0" w:color="auto"/>
              <w:bottom w:val="single" w:sz="4" w:space="0" w:color="auto"/>
            </w:tcBorders>
            <w:shd w:val="clear" w:color="auto" w:fill="auto"/>
            <w:hideMark/>
          </w:tcPr>
          <w:p w14:paraId="12CDFF0A" w14:textId="77777777" w:rsidR="0010781F" w:rsidRPr="0010781F" w:rsidRDefault="0010781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0781F">
              <w:rPr>
                <w:rFonts w:ascii="Book Antiqua" w:hAnsi="Book Antiqua"/>
                <w:lang w:val="en-US"/>
              </w:rPr>
              <w:t>Survival outcomes</w:t>
            </w:r>
            <w:r w:rsidRPr="0010781F">
              <w:rPr>
                <w:rFonts w:ascii="Book Antiqua" w:eastAsiaTheme="minorEastAsia" w:hAnsi="Book Antiqua" w:hint="eastAsia"/>
                <w:lang w:val="en-US" w:eastAsia="zh-CN"/>
              </w:rPr>
              <w:t xml:space="preserve"> </w:t>
            </w:r>
          </w:p>
        </w:tc>
      </w:tr>
      <w:tr w:rsidR="0010781F" w:rsidRPr="0010781F" w14:paraId="7D2326B5" w14:textId="77777777" w:rsidTr="00F3035E">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580" w:type="pct"/>
            <w:vMerge/>
            <w:tcBorders>
              <w:bottom w:val="single" w:sz="4" w:space="0" w:color="auto"/>
            </w:tcBorders>
            <w:shd w:val="clear" w:color="auto" w:fill="auto"/>
          </w:tcPr>
          <w:p w14:paraId="28BF9453" w14:textId="77777777" w:rsidR="0010781F" w:rsidRPr="0010781F" w:rsidRDefault="0010781F">
            <w:pPr>
              <w:adjustRightInd w:val="0"/>
              <w:snapToGrid w:val="0"/>
              <w:spacing w:line="360" w:lineRule="auto"/>
              <w:jc w:val="both"/>
              <w:rPr>
                <w:rFonts w:ascii="Book Antiqua" w:hAnsi="Book Antiqua"/>
              </w:rPr>
            </w:pPr>
          </w:p>
        </w:tc>
        <w:tc>
          <w:tcPr>
            <w:tcW w:w="572" w:type="pct"/>
            <w:vMerge/>
            <w:tcBorders>
              <w:bottom w:val="single" w:sz="4" w:space="0" w:color="auto"/>
            </w:tcBorders>
            <w:shd w:val="clear" w:color="auto" w:fill="auto"/>
          </w:tcPr>
          <w:p w14:paraId="58A9EE5F" w14:textId="77777777" w:rsidR="0010781F" w:rsidRP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p>
        </w:tc>
        <w:tc>
          <w:tcPr>
            <w:tcW w:w="308" w:type="pct"/>
            <w:vMerge/>
            <w:tcBorders>
              <w:bottom w:val="single" w:sz="4" w:space="0" w:color="auto"/>
            </w:tcBorders>
            <w:shd w:val="clear" w:color="auto" w:fill="auto"/>
          </w:tcPr>
          <w:p w14:paraId="0A2A9186" w14:textId="77777777" w:rsidR="0010781F" w:rsidRP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p>
        </w:tc>
        <w:tc>
          <w:tcPr>
            <w:tcW w:w="371" w:type="pct"/>
            <w:vMerge/>
            <w:tcBorders>
              <w:bottom w:val="single" w:sz="4" w:space="0" w:color="auto"/>
            </w:tcBorders>
            <w:shd w:val="clear" w:color="auto" w:fill="auto"/>
          </w:tcPr>
          <w:p w14:paraId="1E1D8172" w14:textId="77777777" w:rsidR="0010781F" w:rsidRP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p>
        </w:tc>
        <w:tc>
          <w:tcPr>
            <w:tcW w:w="1584" w:type="pct"/>
            <w:tcBorders>
              <w:top w:val="single" w:sz="4" w:space="0" w:color="auto"/>
              <w:bottom w:val="single" w:sz="4" w:space="0" w:color="auto"/>
            </w:tcBorders>
            <w:shd w:val="clear" w:color="auto" w:fill="auto"/>
          </w:tcPr>
          <w:p w14:paraId="6CFBBBFE" w14:textId="77777777" w:rsidR="0010781F" w:rsidRPr="00290A00" w:rsidRDefault="00290A00" w:rsidP="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b/>
                <w:lang w:eastAsia="zh-CN"/>
              </w:rPr>
            </w:pPr>
            <w:r>
              <w:rPr>
                <w:rFonts w:ascii="Book Antiqua" w:eastAsiaTheme="minorEastAsia" w:hAnsi="Book Antiqua" w:hint="eastAsia"/>
                <w:b/>
                <w:lang w:val="en-US" w:eastAsia="zh-CN"/>
              </w:rPr>
              <w:t>GC</w:t>
            </w:r>
          </w:p>
        </w:tc>
        <w:tc>
          <w:tcPr>
            <w:tcW w:w="1585" w:type="pct"/>
            <w:tcBorders>
              <w:bottom w:val="single" w:sz="4" w:space="0" w:color="auto"/>
            </w:tcBorders>
            <w:shd w:val="clear" w:color="auto" w:fill="auto"/>
          </w:tcPr>
          <w:p w14:paraId="1067E75A" w14:textId="77777777" w:rsidR="0010781F" w:rsidRPr="0010781F" w:rsidRDefault="00290A00">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Pr>
                <w:rFonts w:ascii="Book Antiqua" w:eastAsiaTheme="minorEastAsia" w:hAnsi="Book Antiqua" w:hint="eastAsia"/>
                <w:b/>
                <w:lang w:val="en-US" w:eastAsia="zh-CN"/>
              </w:rPr>
              <w:t>ECC</w:t>
            </w:r>
            <w:r w:rsidR="0010781F" w:rsidRPr="0010781F">
              <w:rPr>
                <w:rFonts w:ascii="Book Antiqua" w:hAnsi="Book Antiqua"/>
                <w:b/>
                <w:lang w:val="en-US"/>
              </w:rPr>
              <w:t xml:space="preserve"> </w:t>
            </w:r>
          </w:p>
        </w:tc>
      </w:tr>
      <w:tr w:rsidR="0010781F" w14:paraId="433AB995" w14:textId="77777777" w:rsidTr="0010781F">
        <w:trPr>
          <w:trHeight w:val="283"/>
        </w:trPr>
        <w:tc>
          <w:tcPr>
            <w:cnfStyle w:val="001000000000" w:firstRow="0" w:lastRow="0" w:firstColumn="1" w:lastColumn="0" w:oddVBand="0" w:evenVBand="0" w:oddHBand="0" w:evenHBand="0" w:firstRowFirstColumn="0" w:firstRowLastColumn="0" w:lastRowFirstColumn="0" w:lastRowLastColumn="0"/>
            <w:tcW w:w="580" w:type="pct"/>
            <w:tcBorders>
              <w:top w:val="single" w:sz="4" w:space="0" w:color="auto"/>
            </w:tcBorders>
            <w:shd w:val="clear" w:color="auto" w:fill="auto"/>
            <w:vAlign w:val="center"/>
            <w:hideMark/>
          </w:tcPr>
          <w:p w14:paraId="4890E4BD" w14:textId="77777777" w:rsidR="0010781F" w:rsidRPr="00592724" w:rsidRDefault="0010781F"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Aoki</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[21]</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2016</w:t>
            </w:r>
          </w:p>
        </w:tc>
        <w:tc>
          <w:tcPr>
            <w:tcW w:w="572" w:type="pct"/>
            <w:tcBorders>
              <w:top w:val="single" w:sz="4" w:space="0" w:color="auto"/>
            </w:tcBorders>
            <w:shd w:val="clear" w:color="auto" w:fill="auto"/>
            <w:hideMark/>
          </w:tcPr>
          <w:p w14:paraId="79A41194"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52</w:t>
            </w:r>
          </w:p>
        </w:tc>
        <w:tc>
          <w:tcPr>
            <w:tcW w:w="308" w:type="pct"/>
            <w:tcBorders>
              <w:top w:val="single" w:sz="4" w:space="0" w:color="auto"/>
            </w:tcBorders>
            <w:shd w:val="clear" w:color="auto" w:fill="auto"/>
            <w:hideMark/>
          </w:tcPr>
          <w:p w14:paraId="264362B0"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13</w:t>
            </w:r>
          </w:p>
        </w:tc>
        <w:tc>
          <w:tcPr>
            <w:tcW w:w="371" w:type="pct"/>
            <w:tcBorders>
              <w:top w:val="single" w:sz="4" w:space="0" w:color="auto"/>
            </w:tcBorders>
            <w:shd w:val="clear" w:color="auto" w:fill="auto"/>
            <w:hideMark/>
          </w:tcPr>
          <w:p w14:paraId="022DC099"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39</w:t>
            </w:r>
          </w:p>
        </w:tc>
        <w:tc>
          <w:tcPr>
            <w:tcW w:w="1584" w:type="pct"/>
            <w:tcBorders>
              <w:top w:val="single" w:sz="4" w:space="0" w:color="auto"/>
            </w:tcBorders>
            <w:shd w:val="clear" w:color="auto" w:fill="auto"/>
            <w:hideMark/>
          </w:tcPr>
          <w:p w14:paraId="30426C13" w14:textId="77777777" w:rsidR="0010781F" w:rsidRPr="002269F5" w:rsidRDefault="0010781F"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nr</w:t>
            </w:r>
            <w:r w:rsidR="002269F5">
              <w:rPr>
                <w:rFonts w:ascii="Book Antiqua" w:eastAsiaTheme="minorEastAsia" w:hAnsi="Book Antiqua" w:hint="eastAsia"/>
                <w:vertAlign w:val="superscript"/>
                <w:lang w:val="en-US" w:eastAsia="zh-CN"/>
              </w:rPr>
              <w:t>3</w:t>
            </w:r>
          </w:p>
        </w:tc>
        <w:tc>
          <w:tcPr>
            <w:tcW w:w="1585" w:type="pct"/>
            <w:tcBorders>
              <w:top w:val="single" w:sz="4" w:space="0" w:color="auto"/>
            </w:tcBorders>
            <w:shd w:val="clear" w:color="auto" w:fill="auto"/>
          </w:tcPr>
          <w:p w14:paraId="7F38DB1C" w14:textId="77777777" w:rsidR="0010781F" w:rsidRPr="002269F5" w:rsidRDefault="002269F5"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nr</w:t>
            </w:r>
            <w:r>
              <w:rPr>
                <w:rFonts w:ascii="Book Antiqua" w:eastAsiaTheme="minorEastAsia" w:hAnsi="Book Antiqua" w:hint="eastAsia"/>
                <w:vertAlign w:val="superscript"/>
                <w:lang w:val="en-US" w:eastAsia="zh-CN"/>
              </w:rPr>
              <w:t>3</w:t>
            </w:r>
          </w:p>
        </w:tc>
      </w:tr>
      <w:tr w:rsidR="0010781F" w14:paraId="0C252A70" w14:textId="77777777" w:rsidTr="001078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3EEE5F12" w14:textId="77777777" w:rsidR="0010781F" w:rsidRPr="00592724" w:rsidRDefault="0010781F"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Lee</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76661D">
              <w:rPr>
                <w:rFonts w:ascii="Book Antiqua" w:hAnsi="Book Antiqua"/>
                <w:b w:val="0"/>
                <w:vertAlign w:val="superscript"/>
                <w:lang w:val="en-US"/>
              </w:rPr>
              <w:t>[41]</w:t>
            </w:r>
            <w:r>
              <w:rPr>
                <w:rFonts w:ascii="Book Antiqua" w:eastAsiaTheme="minorEastAsia" w:hAnsi="Book Antiqua" w:hint="eastAsia"/>
                <w:b w:val="0"/>
                <w:i/>
                <w:lang w:val="en-US" w:eastAsia="zh-CN"/>
              </w:rPr>
              <w:t xml:space="preserve">, </w:t>
            </w:r>
            <w:r w:rsidRPr="00592724">
              <w:rPr>
                <w:rFonts w:ascii="Book Antiqua" w:hAnsi="Book Antiqua"/>
                <w:b w:val="0"/>
                <w:bCs w:val="0"/>
                <w:lang w:val="en-US"/>
              </w:rPr>
              <w:t>2018</w:t>
            </w:r>
          </w:p>
        </w:tc>
        <w:tc>
          <w:tcPr>
            <w:tcW w:w="572" w:type="pct"/>
            <w:shd w:val="clear" w:color="auto" w:fill="auto"/>
            <w:hideMark/>
          </w:tcPr>
          <w:p w14:paraId="59C21C7D"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22</w:t>
            </w:r>
          </w:p>
        </w:tc>
        <w:tc>
          <w:tcPr>
            <w:tcW w:w="308" w:type="pct"/>
            <w:shd w:val="clear" w:color="auto" w:fill="auto"/>
            <w:hideMark/>
          </w:tcPr>
          <w:p w14:paraId="06CBD748"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8</w:t>
            </w:r>
          </w:p>
        </w:tc>
        <w:tc>
          <w:tcPr>
            <w:tcW w:w="371" w:type="pct"/>
            <w:shd w:val="clear" w:color="auto" w:fill="auto"/>
            <w:hideMark/>
          </w:tcPr>
          <w:p w14:paraId="550E9FE6"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14</w:t>
            </w:r>
          </w:p>
        </w:tc>
        <w:tc>
          <w:tcPr>
            <w:tcW w:w="1584" w:type="pct"/>
            <w:shd w:val="clear" w:color="auto" w:fill="auto"/>
            <w:hideMark/>
          </w:tcPr>
          <w:p w14:paraId="2D1923FB" w14:textId="77777777" w:rsidR="0010781F" w:rsidRPr="002269F5" w:rsidRDefault="0010781F"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hAnsi="Book Antiqua"/>
                <w:lang w:val="en-US"/>
              </w:rPr>
              <w:t>25.0%</w:t>
            </w:r>
            <w:r w:rsidR="002269F5">
              <w:rPr>
                <w:rFonts w:ascii="Book Antiqua" w:eastAsiaTheme="minorEastAsia" w:hAnsi="Book Antiqua" w:hint="eastAsia"/>
                <w:vertAlign w:val="superscript"/>
                <w:lang w:val="en-US" w:eastAsia="zh-CN"/>
              </w:rPr>
              <w:t>2</w:t>
            </w:r>
          </w:p>
        </w:tc>
        <w:tc>
          <w:tcPr>
            <w:tcW w:w="1585" w:type="pct"/>
            <w:shd w:val="clear" w:color="auto" w:fill="auto"/>
          </w:tcPr>
          <w:p w14:paraId="38861D77"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17.9%</w:t>
            </w:r>
            <w:r w:rsidRPr="002269F5">
              <w:rPr>
                <w:rFonts w:ascii="Book Antiqua" w:eastAsiaTheme="minorEastAsia" w:hAnsi="Book Antiqua" w:hint="eastAsia"/>
                <w:vertAlign w:val="superscript"/>
                <w:lang w:val="en-US" w:eastAsia="zh-CN"/>
              </w:rPr>
              <w:t>2</w:t>
            </w:r>
          </w:p>
        </w:tc>
      </w:tr>
      <w:tr w:rsidR="0010781F" w14:paraId="632664E0" w14:textId="77777777" w:rsidTr="0010781F">
        <w:trPr>
          <w:trHeight w:val="274"/>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08D9B3C0" w14:textId="77777777" w:rsidR="0010781F" w:rsidRPr="00592724" w:rsidRDefault="0010781F"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D’Souza</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817B04">
              <w:rPr>
                <w:rFonts w:ascii="Book Antiqua" w:hAnsi="Book Antiqua"/>
                <w:b w:val="0"/>
                <w:vertAlign w:val="superscript"/>
                <w:lang w:val="en-US"/>
              </w:rPr>
              <w:t>[10]</w:t>
            </w:r>
            <w:r>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572" w:type="pct"/>
            <w:shd w:val="clear" w:color="auto" w:fill="auto"/>
            <w:hideMark/>
          </w:tcPr>
          <w:p w14:paraId="22D194E8"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66</w:t>
            </w:r>
          </w:p>
        </w:tc>
        <w:tc>
          <w:tcPr>
            <w:tcW w:w="308" w:type="pct"/>
            <w:shd w:val="clear" w:color="auto" w:fill="auto"/>
            <w:hideMark/>
          </w:tcPr>
          <w:p w14:paraId="5D4A5F0C"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31</w:t>
            </w:r>
          </w:p>
        </w:tc>
        <w:tc>
          <w:tcPr>
            <w:tcW w:w="371" w:type="pct"/>
            <w:shd w:val="clear" w:color="auto" w:fill="auto"/>
            <w:hideMark/>
          </w:tcPr>
          <w:p w14:paraId="092D363D"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35</w:t>
            </w:r>
          </w:p>
        </w:tc>
        <w:tc>
          <w:tcPr>
            <w:tcW w:w="1584" w:type="pct"/>
            <w:shd w:val="clear" w:color="auto" w:fill="auto"/>
            <w:hideMark/>
          </w:tcPr>
          <w:p w14:paraId="268684B3" w14:textId="77777777" w:rsidR="0010781F" w:rsidRDefault="0010781F"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 xml:space="preserve"> 30.0%</w:t>
            </w:r>
            <w:r w:rsidR="002269F5">
              <w:rPr>
                <w:rFonts w:ascii="Book Antiqua" w:eastAsiaTheme="minorEastAsia" w:hAnsi="Book Antiqua" w:hint="eastAsia"/>
                <w:vertAlign w:val="superscript"/>
                <w:lang w:val="en-US" w:eastAsia="zh-CN"/>
              </w:rPr>
              <w:t>1</w:t>
            </w:r>
            <w:r>
              <w:rPr>
                <w:rFonts w:ascii="Book Antiqua" w:hAnsi="Book Antiqua"/>
                <w:lang w:val="en-US"/>
              </w:rPr>
              <w:t xml:space="preserve"> </w:t>
            </w:r>
          </w:p>
        </w:tc>
        <w:tc>
          <w:tcPr>
            <w:tcW w:w="1585" w:type="pct"/>
            <w:shd w:val="clear" w:color="auto" w:fill="auto"/>
          </w:tcPr>
          <w:p w14:paraId="119D85E5" w14:textId="77777777" w:rsidR="0010781F" w:rsidRPr="002269F5" w:rsidRDefault="002269F5"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80.0%</w:t>
            </w:r>
            <w:r>
              <w:rPr>
                <w:rFonts w:ascii="Book Antiqua" w:eastAsiaTheme="minorEastAsia" w:hAnsi="Book Antiqua" w:hint="eastAsia"/>
                <w:vertAlign w:val="superscript"/>
                <w:lang w:val="en-US" w:eastAsia="zh-CN"/>
              </w:rPr>
              <w:t>1</w:t>
            </w:r>
          </w:p>
        </w:tc>
      </w:tr>
      <w:tr w:rsidR="0010781F" w14:paraId="6AFFEC9A" w14:textId="77777777" w:rsidTr="001078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52F8D88A" w14:textId="77777777" w:rsidR="0010781F" w:rsidRPr="00592724" w:rsidRDefault="0010781F" w:rsidP="00F512F7">
            <w:pPr>
              <w:adjustRightInd w:val="0"/>
              <w:snapToGrid w:val="0"/>
              <w:spacing w:line="360" w:lineRule="auto"/>
              <w:jc w:val="both"/>
              <w:rPr>
                <w:rFonts w:ascii="Book Antiqua" w:eastAsiaTheme="minorEastAsia" w:hAnsi="Book Antiqua"/>
                <w:b w:val="0"/>
                <w:i/>
                <w:lang w:val="en-US" w:eastAsia="zh-CN"/>
              </w:rPr>
            </w:pPr>
            <w:r w:rsidRPr="00592724">
              <w:rPr>
                <w:rFonts w:ascii="Book Antiqua" w:hAnsi="Book Antiqua"/>
                <w:b w:val="0"/>
                <w:lang w:val="en-US"/>
              </w:rPr>
              <w:t xml:space="preserve">Toyoda </w:t>
            </w:r>
            <w:r w:rsidRPr="00592724">
              <w:rPr>
                <w:rFonts w:ascii="Book Antiqua" w:hAnsi="Book Antiqua"/>
                <w:b w:val="0"/>
                <w:i/>
                <w:lang w:val="en-US"/>
              </w:rPr>
              <w:t>et al</w:t>
            </w:r>
            <w:r w:rsidRPr="00817B04">
              <w:rPr>
                <w:rFonts w:ascii="Book Antiqua" w:hAnsi="Book Antiqua"/>
                <w:b w:val="0"/>
                <w:vertAlign w:val="superscript"/>
                <w:lang w:val="en-US"/>
              </w:rPr>
              <w:t>[43]</w:t>
            </w:r>
            <w:r>
              <w:rPr>
                <w:rFonts w:ascii="Book Antiqua" w:eastAsiaTheme="minorEastAsia" w:hAnsi="Book Antiqua" w:hint="eastAsia"/>
                <w:b w:val="0"/>
                <w:i/>
                <w:lang w:val="en-US" w:eastAsia="zh-CN"/>
              </w:rPr>
              <w:t xml:space="preserve">, </w:t>
            </w:r>
            <w:r w:rsidRPr="00592724">
              <w:rPr>
                <w:rFonts w:ascii="Book Antiqua" w:hAnsi="Book Antiqua"/>
                <w:b w:val="0"/>
                <w:lang w:val="en-US"/>
              </w:rPr>
              <w:t>2019</w:t>
            </w:r>
          </w:p>
        </w:tc>
        <w:tc>
          <w:tcPr>
            <w:tcW w:w="572" w:type="pct"/>
            <w:shd w:val="clear" w:color="auto" w:fill="auto"/>
            <w:hideMark/>
          </w:tcPr>
          <w:p w14:paraId="2F9806F1"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100</w:t>
            </w:r>
          </w:p>
        </w:tc>
        <w:tc>
          <w:tcPr>
            <w:tcW w:w="308" w:type="pct"/>
            <w:shd w:val="clear" w:color="auto" w:fill="auto"/>
            <w:hideMark/>
          </w:tcPr>
          <w:p w14:paraId="764F1919"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0</w:t>
            </w:r>
          </w:p>
        </w:tc>
        <w:tc>
          <w:tcPr>
            <w:tcW w:w="371" w:type="pct"/>
            <w:shd w:val="clear" w:color="auto" w:fill="auto"/>
            <w:hideMark/>
          </w:tcPr>
          <w:p w14:paraId="5382D435"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100</w:t>
            </w:r>
          </w:p>
        </w:tc>
        <w:tc>
          <w:tcPr>
            <w:tcW w:w="1584" w:type="pct"/>
            <w:shd w:val="clear" w:color="auto" w:fill="auto"/>
            <w:hideMark/>
          </w:tcPr>
          <w:p w14:paraId="5D13E678"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eastAsiaTheme="minorEastAsia" w:hAnsi="Book Antiqua" w:hint="eastAsia"/>
                <w:lang w:val="en-US" w:eastAsia="zh-CN"/>
              </w:rPr>
              <w:t>-</w:t>
            </w:r>
          </w:p>
        </w:tc>
        <w:tc>
          <w:tcPr>
            <w:tcW w:w="1585" w:type="pct"/>
            <w:shd w:val="clear" w:color="auto" w:fill="auto"/>
          </w:tcPr>
          <w:p w14:paraId="5F7D750A"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49.2%</w:t>
            </w:r>
            <w:r>
              <w:rPr>
                <w:rFonts w:ascii="Book Antiqua" w:eastAsiaTheme="minorEastAsia" w:hAnsi="Book Antiqua" w:hint="eastAsia"/>
                <w:vertAlign w:val="superscript"/>
                <w:lang w:val="en-US" w:eastAsia="zh-CN"/>
              </w:rPr>
              <w:t>2</w:t>
            </w:r>
          </w:p>
        </w:tc>
      </w:tr>
      <w:tr w:rsidR="0010781F" w14:paraId="2E4ABF18" w14:textId="77777777" w:rsidTr="0010781F">
        <w:trPr>
          <w:trHeight w:val="283"/>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7724C654" w14:textId="77777777" w:rsidR="0010781F" w:rsidRPr="00592724" w:rsidRDefault="0010781F" w:rsidP="00F512F7">
            <w:pPr>
              <w:adjustRightInd w:val="0"/>
              <w:snapToGrid w:val="0"/>
              <w:spacing w:line="360" w:lineRule="auto"/>
              <w:jc w:val="both"/>
              <w:rPr>
                <w:rFonts w:ascii="Book Antiqua" w:eastAsiaTheme="minorEastAsia" w:hAnsi="Book Antiqua"/>
                <w:b w:val="0"/>
                <w:lang w:val="en-US"/>
              </w:rPr>
            </w:pPr>
            <w:r w:rsidRPr="00592724">
              <w:rPr>
                <w:rFonts w:ascii="Book Antiqua" w:hAnsi="Book Antiqua"/>
                <w:b w:val="0"/>
                <w:lang w:val="en-US"/>
              </w:rPr>
              <w:t xml:space="preserve">Liu </w:t>
            </w:r>
            <w:r w:rsidRPr="00592724">
              <w:rPr>
                <w:rFonts w:ascii="Book Antiqua" w:hAnsi="Book Antiqua"/>
                <w:b w:val="0"/>
                <w:i/>
                <w:lang w:val="en-US"/>
              </w:rPr>
              <w:t>et al</w:t>
            </w:r>
            <w:r w:rsidRPr="00403F4C">
              <w:rPr>
                <w:rFonts w:ascii="Book Antiqua" w:hAnsi="Book Antiqua"/>
                <w:b w:val="0"/>
                <w:vertAlign w:val="superscript"/>
                <w:lang w:val="en-US"/>
              </w:rPr>
              <w:t>[11]</w:t>
            </w:r>
            <w:r>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572" w:type="pct"/>
            <w:shd w:val="clear" w:color="auto" w:fill="auto"/>
            <w:hideMark/>
          </w:tcPr>
          <w:p w14:paraId="58D9846B"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16</w:t>
            </w:r>
          </w:p>
        </w:tc>
        <w:tc>
          <w:tcPr>
            <w:tcW w:w="308" w:type="pct"/>
            <w:shd w:val="clear" w:color="auto" w:fill="auto"/>
            <w:hideMark/>
          </w:tcPr>
          <w:p w14:paraId="2BB9D91C"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0</w:t>
            </w:r>
          </w:p>
        </w:tc>
        <w:tc>
          <w:tcPr>
            <w:tcW w:w="371" w:type="pct"/>
            <w:shd w:val="clear" w:color="auto" w:fill="auto"/>
            <w:hideMark/>
          </w:tcPr>
          <w:p w14:paraId="13CAD1A7" w14:textId="77777777" w:rsidR="0010781F" w:rsidRDefault="0010781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rPr>
            </w:pPr>
            <w:r>
              <w:rPr>
                <w:rFonts w:ascii="Book Antiqua" w:hAnsi="Book Antiqua"/>
                <w:lang w:val="en-US"/>
              </w:rPr>
              <w:t>16</w:t>
            </w:r>
          </w:p>
        </w:tc>
        <w:tc>
          <w:tcPr>
            <w:tcW w:w="1584" w:type="pct"/>
            <w:shd w:val="clear" w:color="auto" w:fill="auto"/>
            <w:hideMark/>
          </w:tcPr>
          <w:p w14:paraId="66D9BC45" w14:textId="77777777" w:rsidR="0010781F" w:rsidRPr="002269F5" w:rsidRDefault="002269F5"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val="en-US" w:eastAsia="zh-CN"/>
              </w:rPr>
            </w:pPr>
            <w:r>
              <w:rPr>
                <w:rFonts w:ascii="Book Antiqua" w:eastAsiaTheme="minorEastAsia" w:hAnsi="Book Antiqua" w:hint="eastAsia"/>
                <w:lang w:val="en-US" w:eastAsia="zh-CN"/>
              </w:rPr>
              <w:t>-</w:t>
            </w:r>
          </w:p>
        </w:tc>
        <w:tc>
          <w:tcPr>
            <w:tcW w:w="1585" w:type="pct"/>
            <w:shd w:val="clear" w:color="auto" w:fill="auto"/>
          </w:tcPr>
          <w:p w14:paraId="4A18A3A5" w14:textId="77777777" w:rsidR="0010781F" w:rsidRPr="002269F5" w:rsidRDefault="002269F5" w:rsidP="002269F5">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20.0%</w:t>
            </w:r>
            <w:r>
              <w:rPr>
                <w:rFonts w:ascii="Book Antiqua" w:eastAsiaTheme="minorEastAsia" w:hAnsi="Book Antiqua" w:hint="eastAsia"/>
                <w:vertAlign w:val="superscript"/>
                <w:lang w:val="en-US" w:eastAsia="zh-CN"/>
              </w:rPr>
              <w:t>2</w:t>
            </w:r>
          </w:p>
        </w:tc>
      </w:tr>
      <w:tr w:rsidR="0010781F" w14:paraId="691EE78C" w14:textId="77777777" w:rsidTr="001078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shd w:val="clear" w:color="auto" w:fill="auto"/>
            <w:vAlign w:val="center"/>
            <w:hideMark/>
          </w:tcPr>
          <w:p w14:paraId="0491C082" w14:textId="77777777" w:rsidR="0010781F" w:rsidRPr="00592724" w:rsidRDefault="0010781F" w:rsidP="00B85D6C">
            <w:pPr>
              <w:adjustRightInd w:val="0"/>
              <w:snapToGrid w:val="0"/>
              <w:spacing w:line="360" w:lineRule="auto"/>
              <w:jc w:val="both"/>
              <w:rPr>
                <w:rFonts w:ascii="Book Antiqua" w:eastAsiaTheme="minorEastAsia" w:hAnsi="Book Antiqua"/>
                <w:b w:val="0"/>
                <w:lang w:val="en-US" w:eastAsia="zh-CN"/>
              </w:rPr>
            </w:pPr>
            <w:r w:rsidRPr="00592724">
              <w:rPr>
                <w:rFonts w:ascii="Book Antiqua" w:hAnsi="Book Antiqua"/>
                <w:b w:val="0"/>
                <w:lang w:val="en-US"/>
              </w:rPr>
              <w:t>Shimizu</w:t>
            </w:r>
            <w:r w:rsidR="00B85D6C">
              <w:rPr>
                <w:rFonts w:ascii="Book Antiqua" w:eastAsiaTheme="minorEastAsia" w:hAnsi="Book Antiqua" w:hint="eastAsia"/>
                <w:b w:val="0"/>
                <w:lang w:val="en-US" w:eastAsia="zh-CN"/>
              </w:rPr>
              <w:t xml:space="preserve"> </w:t>
            </w:r>
            <w:r w:rsidRPr="00592724">
              <w:rPr>
                <w:rFonts w:ascii="Book Antiqua" w:hAnsi="Book Antiqua"/>
                <w:b w:val="0"/>
                <w:i/>
                <w:lang w:val="en-US"/>
              </w:rPr>
              <w:t>et al</w:t>
            </w:r>
            <w:r w:rsidRPr="00403F4C">
              <w:rPr>
                <w:rFonts w:ascii="Book Antiqua" w:hAnsi="Book Antiqua"/>
                <w:b w:val="0"/>
                <w:vertAlign w:val="superscript"/>
                <w:lang w:val="en-US"/>
              </w:rPr>
              <w:t>[28]</w:t>
            </w:r>
            <w:r w:rsidRPr="00592724">
              <w:rPr>
                <w:rFonts w:ascii="Book Antiqua" w:eastAsiaTheme="minorEastAsia" w:hAnsi="Book Antiqua" w:hint="eastAsia"/>
                <w:b w:val="0"/>
                <w:i/>
                <w:lang w:val="en-US" w:eastAsia="zh-CN"/>
              </w:rPr>
              <w:t xml:space="preserve">, </w:t>
            </w:r>
            <w:r w:rsidRPr="00592724">
              <w:rPr>
                <w:rFonts w:ascii="Book Antiqua" w:hAnsi="Book Antiqua"/>
                <w:b w:val="0"/>
                <w:lang w:val="en-US"/>
              </w:rPr>
              <w:t>2020</w:t>
            </w:r>
          </w:p>
        </w:tc>
        <w:tc>
          <w:tcPr>
            <w:tcW w:w="572" w:type="pct"/>
            <w:shd w:val="clear" w:color="auto" w:fill="auto"/>
            <w:hideMark/>
          </w:tcPr>
          <w:p w14:paraId="6692E4F6"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37</w:t>
            </w:r>
          </w:p>
        </w:tc>
        <w:tc>
          <w:tcPr>
            <w:tcW w:w="308" w:type="pct"/>
            <w:shd w:val="clear" w:color="auto" w:fill="auto"/>
            <w:hideMark/>
          </w:tcPr>
          <w:p w14:paraId="2C6691E0"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0</w:t>
            </w:r>
          </w:p>
        </w:tc>
        <w:tc>
          <w:tcPr>
            <w:tcW w:w="371" w:type="pct"/>
            <w:shd w:val="clear" w:color="auto" w:fill="auto"/>
            <w:hideMark/>
          </w:tcPr>
          <w:p w14:paraId="75F7166A" w14:textId="77777777" w:rsidR="0010781F" w:rsidRDefault="0010781F">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rPr>
            </w:pPr>
            <w:r>
              <w:rPr>
                <w:rFonts w:ascii="Book Antiqua" w:hAnsi="Book Antiqua"/>
                <w:lang w:val="en-US"/>
              </w:rPr>
              <w:t>37</w:t>
            </w:r>
          </w:p>
        </w:tc>
        <w:tc>
          <w:tcPr>
            <w:tcW w:w="1584" w:type="pct"/>
            <w:shd w:val="clear" w:color="auto" w:fill="auto"/>
            <w:hideMark/>
          </w:tcPr>
          <w:p w14:paraId="2323CAC2"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val="en-US" w:eastAsia="zh-CN"/>
              </w:rPr>
            </w:pPr>
            <w:r>
              <w:rPr>
                <w:rFonts w:ascii="Book Antiqua" w:eastAsiaTheme="minorEastAsia" w:hAnsi="Book Antiqua" w:hint="eastAsia"/>
                <w:lang w:val="en-US" w:eastAsia="zh-CN"/>
              </w:rPr>
              <w:t>-</w:t>
            </w:r>
          </w:p>
        </w:tc>
        <w:tc>
          <w:tcPr>
            <w:tcW w:w="1585" w:type="pct"/>
            <w:shd w:val="clear" w:color="auto" w:fill="auto"/>
          </w:tcPr>
          <w:p w14:paraId="2F263DD5" w14:textId="77777777" w:rsidR="0010781F" w:rsidRPr="002269F5" w:rsidRDefault="002269F5" w:rsidP="002269F5">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hAnsi="Book Antiqua"/>
                <w:lang w:val="en-US"/>
              </w:rPr>
              <w:t>36.8%</w:t>
            </w:r>
            <w:r>
              <w:rPr>
                <w:rFonts w:ascii="Book Antiqua" w:eastAsiaTheme="minorEastAsia" w:hAnsi="Book Antiqua" w:hint="eastAsia"/>
                <w:vertAlign w:val="superscript"/>
                <w:lang w:val="en-US" w:eastAsia="zh-CN"/>
              </w:rPr>
              <w:t>2</w:t>
            </w:r>
          </w:p>
        </w:tc>
      </w:tr>
    </w:tbl>
    <w:p w14:paraId="7C03E601" w14:textId="77777777" w:rsidR="00F15E93" w:rsidRDefault="002269F5" w:rsidP="00592724">
      <w:pPr>
        <w:autoSpaceDE w:val="0"/>
        <w:autoSpaceDN w:val="0"/>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1</w:t>
      </w:r>
      <w:r>
        <w:rPr>
          <w:rFonts w:ascii="Book Antiqua" w:hAnsi="Book Antiqua"/>
        </w:rPr>
        <w:t>3-year overall survival</w:t>
      </w:r>
      <w:r w:rsidR="00F15E93">
        <w:rPr>
          <w:rFonts w:ascii="Book Antiqua" w:hAnsi="Book Antiqua"/>
          <w:lang w:eastAsia="zh-CN"/>
        </w:rPr>
        <w:t>.</w:t>
      </w:r>
    </w:p>
    <w:p w14:paraId="33FAB38D" w14:textId="77777777" w:rsidR="00F15E93" w:rsidRDefault="002269F5" w:rsidP="00592724">
      <w:pPr>
        <w:autoSpaceDE w:val="0"/>
        <w:autoSpaceDN w:val="0"/>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2</w:t>
      </w:r>
      <w:r>
        <w:rPr>
          <w:rFonts w:ascii="Book Antiqua" w:hAnsi="Book Antiqua"/>
        </w:rPr>
        <w:t>5-year overall survival</w:t>
      </w:r>
      <w:r w:rsidR="00F15E93">
        <w:rPr>
          <w:rFonts w:ascii="Book Antiqua" w:hAnsi="Book Antiqua"/>
          <w:lang w:eastAsia="zh-CN"/>
        </w:rPr>
        <w:t>.</w:t>
      </w:r>
    </w:p>
    <w:p w14:paraId="71CFB233" w14:textId="77777777" w:rsidR="00F15E93" w:rsidRDefault="002269F5" w:rsidP="00592724">
      <w:pPr>
        <w:autoSpaceDE w:val="0"/>
        <w:autoSpaceDN w:val="0"/>
        <w:adjustRightInd w:val="0"/>
        <w:snapToGrid w:val="0"/>
        <w:spacing w:line="360" w:lineRule="auto"/>
        <w:jc w:val="both"/>
        <w:rPr>
          <w:rFonts w:ascii="Book Antiqua" w:hAnsi="Book Antiqua"/>
          <w:lang w:eastAsia="zh-CN"/>
        </w:rPr>
      </w:pPr>
      <w:r>
        <w:rPr>
          <w:rFonts w:ascii="Book Antiqua" w:hAnsi="Book Antiqua" w:hint="eastAsia"/>
          <w:vertAlign w:val="superscript"/>
          <w:lang w:eastAsia="zh-CN"/>
        </w:rPr>
        <w:t>3</w:t>
      </w:r>
      <w:r w:rsidR="00592724">
        <w:rPr>
          <w:rFonts w:ascii="Book Antiqua" w:hAnsi="Book Antiqua"/>
        </w:rPr>
        <w:t>The study reported a 5-year survival of 44.5% for the entire cohort, with no significant difference between patients with</w:t>
      </w:r>
      <w:r>
        <w:rPr>
          <w:rFonts w:ascii="Book Antiqua" w:hAnsi="Book Antiqua"/>
        </w:rPr>
        <w:t xml:space="preserve"> </w:t>
      </w:r>
      <w:r w:rsidR="00290A00" w:rsidRPr="00290A00">
        <w:rPr>
          <w:rFonts w:ascii="Book Antiqua" w:eastAsia="Book Antiqua" w:hAnsi="Book Antiqua" w:cs="Book Antiqua"/>
          <w:color w:val="000000"/>
          <w:szCs w:val="22"/>
        </w:rPr>
        <w:t xml:space="preserve">gallbladder cancer </w:t>
      </w:r>
      <w:r>
        <w:rPr>
          <w:rFonts w:ascii="Book Antiqua" w:hAnsi="Book Antiqua"/>
        </w:rPr>
        <w:t xml:space="preserve">and those with </w:t>
      </w:r>
      <w:bookmarkStart w:id="53" w:name="OLE_LINK74"/>
      <w:bookmarkStart w:id="54" w:name="OLE_LINK75"/>
      <w:bookmarkStart w:id="55" w:name="OLE_LINK84"/>
      <w:r>
        <w:rPr>
          <w:rFonts w:ascii="Book Antiqua" w:eastAsia="Book Antiqua" w:hAnsi="Book Antiqua" w:cs="Book Antiqua"/>
          <w:color w:val="000000"/>
          <w:szCs w:val="22"/>
        </w:rPr>
        <w:t>extrahepatic cholangiocarcinoma</w:t>
      </w:r>
      <w:r>
        <w:rPr>
          <w:rFonts w:ascii="Book Antiqua" w:hAnsi="Book Antiqua"/>
        </w:rPr>
        <w:t xml:space="preserve"> </w:t>
      </w:r>
      <w:bookmarkEnd w:id="53"/>
      <w:bookmarkEnd w:id="54"/>
      <w:bookmarkEnd w:id="55"/>
      <w:r>
        <w:rPr>
          <w:rFonts w:ascii="Book Antiqua" w:hAnsi="Book Antiqua"/>
        </w:rPr>
        <w:t>(</w:t>
      </w:r>
      <w:r w:rsidRPr="002269F5">
        <w:rPr>
          <w:rFonts w:ascii="Book Antiqua" w:hAnsi="Book Antiqua"/>
          <w:i/>
        </w:rPr>
        <w:t>P</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0.54)</w:t>
      </w:r>
      <w:r>
        <w:rPr>
          <w:rFonts w:ascii="Book Antiqua" w:hAnsi="Book Antiqua" w:hint="eastAsia"/>
          <w:lang w:eastAsia="zh-CN"/>
        </w:rPr>
        <w:t>.</w:t>
      </w:r>
      <w:r w:rsidR="00290A00">
        <w:rPr>
          <w:rFonts w:ascii="Book Antiqua" w:hAnsi="Book Antiqua" w:hint="eastAsia"/>
          <w:lang w:eastAsia="zh-CN"/>
        </w:rPr>
        <w:t xml:space="preserve"> </w:t>
      </w:r>
    </w:p>
    <w:p w14:paraId="61A5D786" w14:textId="2DAF5AC2" w:rsidR="00416CCD" w:rsidRDefault="00290A00" w:rsidP="00592724">
      <w:pPr>
        <w:autoSpaceDE w:val="0"/>
        <w:autoSpaceDN w:val="0"/>
        <w:adjustRightInd w:val="0"/>
        <w:snapToGrid w:val="0"/>
        <w:spacing w:line="360" w:lineRule="auto"/>
        <w:jc w:val="both"/>
        <w:rPr>
          <w:rFonts w:ascii="Book Antiqua" w:hAnsi="Book Antiqua"/>
          <w:lang w:eastAsia="zh-CN"/>
        </w:rPr>
      </w:pPr>
      <w:r>
        <w:rPr>
          <w:rFonts w:ascii="Book Antiqua" w:hAnsi="Book Antiqua" w:hint="eastAsia"/>
          <w:lang w:eastAsia="zh-CN"/>
        </w:rPr>
        <w:t xml:space="preserve">GC: </w:t>
      </w:r>
      <w:r w:rsidRPr="00290A00">
        <w:rPr>
          <w:rFonts w:ascii="Book Antiqua" w:hAnsi="Book Antiqua" w:hint="eastAsia"/>
          <w:lang w:eastAsia="zh-CN"/>
        </w:rPr>
        <w:t>G</w:t>
      </w:r>
      <w:r w:rsidRPr="00290A00">
        <w:rPr>
          <w:rFonts w:ascii="Book Antiqua" w:hAnsi="Book Antiqua"/>
        </w:rPr>
        <w:t>allbladder cancer</w:t>
      </w:r>
      <w:r w:rsidRPr="00290A00">
        <w:rPr>
          <w:rFonts w:ascii="Book Antiqua" w:hAnsi="Book Antiqua" w:hint="eastAsia"/>
          <w:lang w:eastAsia="zh-CN"/>
        </w:rPr>
        <w:t xml:space="preserve">; ECC: </w:t>
      </w:r>
      <w:r w:rsidRPr="00290A00">
        <w:rPr>
          <w:rFonts w:ascii="Book Antiqua" w:hAnsi="Book Antiqua" w:cs="Book Antiqua" w:hint="eastAsia"/>
          <w:color w:val="000000"/>
          <w:szCs w:val="22"/>
          <w:lang w:eastAsia="zh-CN"/>
        </w:rPr>
        <w:t>E</w:t>
      </w:r>
      <w:r w:rsidRPr="00290A00">
        <w:rPr>
          <w:rFonts w:ascii="Book Antiqua" w:eastAsia="Book Antiqua" w:hAnsi="Book Antiqua" w:cs="Book Antiqua"/>
          <w:color w:val="000000"/>
          <w:szCs w:val="22"/>
        </w:rPr>
        <w:t>xtrahepatic cholangiocarcinoma</w:t>
      </w:r>
      <w:r w:rsidRPr="00290A00">
        <w:rPr>
          <w:rFonts w:ascii="Book Antiqua" w:hAnsi="Book Antiqua" w:hint="eastAsia"/>
          <w:lang w:eastAsia="zh-CN"/>
        </w:rPr>
        <w:t>.</w:t>
      </w:r>
    </w:p>
    <w:p w14:paraId="3B399D31" w14:textId="77777777" w:rsidR="00416CCD" w:rsidRDefault="00416CCD">
      <w:pPr>
        <w:rPr>
          <w:rFonts w:ascii="Book Antiqua" w:hAnsi="Book Antiqua"/>
          <w:lang w:eastAsia="zh-CN"/>
        </w:rPr>
      </w:pPr>
      <w:r>
        <w:rPr>
          <w:rFonts w:ascii="Book Antiqua" w:hAnsi="Book Antiqua"/>
          <w:lang w:eastAsia="zh-CN"/>
        </w:rPr>
        <w:lastRenderedPageBreak/>
        <w:br w:type="page"/>
      </w:r>
    </w:p>
    <w:p w14:paraId="2C503D0A" w14:textId="77777777" w:rsidR="00416CCD" w:rsidRDefault="00416CCD" w:rsidP="00416CCD">
      <w:pPr>
        <w:jc w:val="center"/>
        <w:rPr>
          <w:rFonts w:ascii="Book Antiqua" w:hAnsi="Book Antiqua"/>
          <w:lang w:eastAsia="zh-CN"/>
        </w:rPr>
      </w:pPr>
    </w:p>
    <w:p w14:paraId="1D42731D" w14:textId="77777777" w:rsidR="00416CCD" w:rsidRDefault="00416CCD" w:rsidP="00416CCD">
      <w:pPr>
        <w:jc w:val="center"/>
        <w:rPr>
          <w:rFonts w:ascii="Book Antiqua" w:hAnsi="Book Antiqua"/>
          <w:lang w:eastAsia="zh-CN"/>
        </w:rPr>
      </w:pPr>
    </w:p>
    <w:p w14:paraId="1946E825" w14:textId="77777777" w:rsidR="00416CCD" w:rsidRDefault="00416CCD" w:rsidP="00416CCD">
      <w:pPr>
        <w:jc w:val="center"/>
        <w:rPr>
          <w:rFonts w:ascii="Book Antiqua" w:hAnsi="Book Antiqua"/>
          <w:lang w:eastAsia="zh-CN"/>
        </w:rPr>
      </w:pPr>
    </w:p>
    <w:p w14:paraId="5044874B" w14:textId="77777777" w:rsidR="00416CCD" w:rsidRDefault="00416CCD" w:rsidP="00416CCD">
      <w:pPr>
        <w:jc w:val="center"/>
        <w:rPr>
          <w:rFonts w:ascii="Book Antiqua" w:hAnsi="Book Antiqua"/>
          <w:lang w:eastAsia="zh-CN"/>
        </w:rPr>
      </w:pPr>
    </w:p>
    <w:p w14:paraId="70071665" w14:textId="77777777" w:rsidR="00416CCD" w:rsidRDefault="00416CCD" w:rsidP="00416CCD">
      <w:pPr>
        <w:jc w:val="center"/>
        <w:rPr>
          <w:rFonts w:ascii="Book Antiqua" w:hAnsi="Book Antiqua"/>
          <w:lang w:eastAsia="zh-CN"/>
        </w:rPr>
      </w:pPr>
    </w:p>
    <w:p w14:paraId="5AF30BD6" w14:textId="77777777" w:rsidR="00416CCD" w:rsidRDefault="00416CCD" w:rsidP="00416CCD">
      <w:pPr>
        <w:jc w:val="center"/>
        <w:rPr>
          <w:rFonts w:ascii="Book Antiqua" w:hAnsi="Book Antiqua"/>
          <w:lang w:eastAsia="zh-CN"/>
        </w:rPr>
      </w:pPr>
      <w:r>
        <w:rPr>
          <w:rFonts w:ascii="Book Antiqua" w:hAnsi="Book Antiqua"/>
          <w:noProof/>
          <w:lang w:eastAsia="zh-CN"/>
        </w:rPr>
        <w:drawing>
          <wp:inline distT="0" distB="0" distL="0" distR="0" wp14:anchorId="215E9F20" wp14:editId="460B62C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1A075B" w14:textId="77777777" w:rsidR="00416CCD" w:rsidRDefault="00416CCD" w:rsidP="00416CCD">
      <w:pPr>
        <w:jc w:val="center"/>
        <w:rPr>
          <w:rFonts w:ascii="Book Antiqua" w:hAnsi="Book Antiqua"/>
          <w:lang w:eastAsia="zh-CN"/>
        </w:rPr>
      </w:pPr>
    </w:p>
    <w:p w14:paraId="3698F624" w14:textId="77777777" w:rsidR="00416CCD" w:rsidRPr="00763D22" w:rsidRDefault="00416CCD" w:rsidP="00416CC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52792E1" w14:textId="77777777" w:rsidR="00416CCD" w:rsidRPr="00763D22" w:rsidRDefault="00416CCD" w:rsidP="00416CC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A3A865F" w14:textId="77777777" w:rsidR="00416CCD" w:rsidRPr="00763D22" w:rsidRDefault="00416CCD" w:rsidP="00416CC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241D30A" w14:textId="77777777" w:rsidR="00416CCD" w:rsidRPr="00763D22" w:rsidRDefault="00416CCD" w:rsidP="00416CC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249E919" w14:textId="77777777" w:rsidR="00416CCD" w:rsidRPr="00763D22" w:rsidRDefault="00416CCD" w:rsidP="00416CC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8801BFB" w14:textId="77777777" w:rsidR="00416CCD" w:rsidRPr="00763D22" w:rsidRDefault="00416CCD" w:rsidP="00416CC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5BE32FE" w14:textId="77777777" w:rsidR="00416CCD" w:rsidRDefault="00416CCD" w:rsidP="00416CCD">
      <w:pPr>
        <w:jc w:val="center"/>
        <w:rPr>
          <w:rFonts w:ascii="Book Antiqua" w:hAnsi="Book Antiqua"/>
          <w:lang w:eastAsia="zh-CN"/>
        </w:rPr>
      </w:pPr>
    </w:p>
    <w:p w14:paraId="5CB706B3" w14:textId="77777777" w:rsidR="00416CCD" w:rsidRDefault="00416CCD" w:rsidP="00416CCD">
      <w:pPr>
        <w:jc w:val="center"/>
        <w:rPr>
          <w:rFonts w:ascii="Book Antiqua" w:hAnsi="Book Antiqua"/>
          <w:lang w:eastAsia="zh-CN"/>
        </w:rPr>
      </w:pPr>
    </w:p>
    <w:p w14:paraId="7488E55A" w14:textId="77777777" w:rsidR="00416CCD" w:rsidRDefault="00416CCD" w:rsidP="00416CCD">
      <w:pPr>
        <w:jc w:val="center"/>
        <w:rPr>
          <w:rFonts w:ascii="Book Antiqua" w:hAnsi="Book Antiqua"/>
          <w:lang w:eastAsia="zh-CN"/>
        </w:rPr>
      </w:pPr>
    </w:p>
    <w:p w14:paraId="42D3B637" w14:textId="77777777" w:rsidR="00416CCD" w:rsidRDefault="00416CCD" w:rsidP="00416CCD">
      <w:pPr>
        <w:jc w:val="center"/>
        <w:rPr>
          <w:rFonts w:ascii="Book Antiqua" w:hAnsi="Book Antiqua"/>
          <w:lang w:eastAsia="zh-CN"/>
        </w:rPr>
      </w:pPr>
      <w:r>
        <w:rPr>
          <w:rFonts w:ascii="Book Antiqua" w:hAnsi="Book Antiqua"/>
          <w:noProof/>
          <w:lang w:eastAsia="zh-CN"/>
        </w:rPr>
        <w:drawing>
          <wp:inline distT="0" distB="0" distL="0" distR="0" wp14:anchorId="3DD8F8BB" wp14:editId="47CAFD9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023405" w14:textId="77777777" w:rsidR="00416CCD" w:rsidRDefault="00416CCD" w:rsidP="00416CCD">
      <w:pPr>
        <w:jc w:val="center"/>
        <w:rPr>
          <w:rFonts w:ascii="Book Antiqua" w:hAnsi="Book Antiqua"/>
          <w:lang w:eastAsia="zh-CN"/>
        </w:rPr>
      </w:pPr>
    </w:p>
    <w:p w14:paraId="22928E11" w14:textId="77777777" w:rsidR="00416CCD" w:rsidRDefault="00416CCD" w:rsidP="00416CCD">
      <w:pPr>
        <w:jc w:val="center"/>
        <w:rPr>
          <w:rFonts w:ascii="Book Antiqua" w:hAnsi="Book Antiqua"/>
          <w:lang w:eastAsia="zh-CN"/>
        </w:rPr>
      </w:pPr>
    </w:p>
    <w:p w14:paraId="6B60EB61" w14:textId="77777777" w:rsidR="00416CCD" w:rsidRDefault="00416CCD" w:rsidP="00416CCD">
      <w:pPr>
        <w:jc w:val="center"/>
        <w:rPr>
          <w:rFonts w:ascii="Book Antiqua" w:hAnsi="Book Antiqua"/>
          <w:lang w:eastAsia="zh-CN"/>
        </w:rPr>
      </w:pPr>
    </w:p>
    <w:p w14:paraId="0032D3D7" w14:textId="77777777" w:rsidR="00416CCD" w:rsidRDefault="00416CCD" w:rsidP="00416CCD">
      <w:pPr>
        <w:jc w:val="center"/>
        <w:rPr>
          <w:rFonts w:ascii="Book Antiqua" w:hAnsi="Book Antiqua"/>
          <w:lang w:eastAsia="zh-CN"/>
        </w:rPr>
      </w:pPr>
    </w:p>
    <w:p w14:paraId="38F58C4A" w14:textId="77777777" w:rsidR="00416CCD" w:rsidRDefault="00416CCD" w:rsidP="00416CCD">
      <w:pPr>
        <w:jc w:val="center"/>
        <w:rPr>
          <w:rFonts w:ascii="Book Antiqua" w:hAnsi="Book Antiqua"/>
          <w:lang w:eastAsia="zh-CN"/>
        </w:rPr>
      </w:pPr>
    </w:p>
    <w:p w14:paraId="3F13BAAA" w14:textId="77777777" w:rsidR="00416CCD" w:rsidRDefault="00416CCD" w:rsidP="00416CCD">
      <w:pPr>
        <w:jc w:val="center"/>
        <w:rPr>
          <w:rFonts w:ascii="Book Antiqua" w:hAnsi="Book Antiqua"/>
          <w:lang w:eastAsia="zh-CN"/>
        </w:rPr>
      </w:pPr>
    </w:p>
    <w:p w14:paraId="72ECF46E" w14:textId="77777777" w:rsidR="00416CCD" w:rsidRDefault="00416CCD" w:rsidP="00416CCD">
      <w:pPr>
        <w:jc w:val="center"/>
        <w:rPr>
          <w:rFonts w:ascii="Book Antiqua" w:hAnsi="Book Antiqua"/>
          <w:lang w:eastAsia="zh-CN"/>
        </w:rPr>
      </w:pPr>
    </w:p>
    <w:p w14:paraId="076A16A7" w14:textId="77777777" w:rsidR="00416CCD" w:rsidRDefault="00416CCD" w:rsidP="00416CCD">
      <w:pPr>
        <w:jc w:val="center"/>
        <w:rPr>
          <w:rFonts w:ascii="Book Antiqua" w:hAnsi="Book Antiqua"/>
          <w:lang w:eastAsia="zh-CN"/>
        </w:rPr>
      </w:pPr>
    </w:p>
    <w:p w14:paraId="0BF3AD5C" w14:textId="77777777" w:rsidR="00416CCD" w:rsidRDefault="00416CCD" w:rsidP="00416CCD">
      <w:pPr>
        <w:jc w:val="center"/>
        <w:rPr>
          <w:rFonts w:ascii="Book Antiqua" w:hAnsi="Book Antiqua"/>
          <w:lang w:eastAsia="zh-CN"/>
        </w:rPr>
      </w:pPr>
    </w:p>
    <w:p w14:paraId="1E4E47BD" w14:textId="77777777" w:rsidR="00416CCD" w:rsidRPr="00763D22" w:rsidRDefault="00416CCD" w:rsidP="00416CCD">
      <w:pPr>
        <w:jc w:val="right"/>
        <w:rPr>
          <w:rFonts w:ascii="Book Antiqua" w:hAnsi="Book Antiqua"/>
          <w:color w:val="000000" w:themeColor="text1"/>
          <w:lang w:eastAsia="zh-CN"/>
        </w:rPr>
      </w:pPr>
    </w:p>
    <w:p w14:paraId="3C22E2AB" w14:textId="77777777" w:rsidR="00416CCD" w:rsidRPr="00763D22" w:rsidRDefault="00416CCD" w:rsidP="00416CC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7C1B7A8" w14:textId="77777777" w:rsidR="00592724" w:rsidRPr="00416CCD" w:rsidRDefault="00592724" w:rsidP="00592724">
      <w:pPr>
        <w:autoSpaceDE w:val="0"/>
        <w:autoSpaceDN w:val="0"/>
        <w:adjustRightInd w:val="0"/>
        <w:snapToGrid w:val="0"/>
        <w:spacing w:line="360" w:lineRule="auto"/>
        <w:jc w:val="both"/>
        <w:rPr>
          <w:rFonts w:ascii="Book Antiqua" w:hAnsi="Book Antiqua"/>
          <w:lang w:eastAsia="zh-CN"/>
        </w:rPr>
      </w:pPr>
    </w:p>
    <w:sectPr w:rsidR="00592724" w:rsidRPr="00416C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7122D" w14:textId="77777777" w:rsidR="0034799B" w:rsidRDefault="0034799B" w:rsidP="003F51D7">
      <w:r>
        <w:separator/>
      </w:r>
    </w:p>
  </w:endnote>
  <w:endnote w:type="continuationSeparator" w:id="0">
    <w:p w14:paraId="136C627E" w14:textId="77777777" w:rsidR="0034799B" w:rsidRDefault="0034799B" w:rsidP="003F5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230156"/>
      <w:docPartObj>
        <w:docPartGallery w:val="Page Numbers (Bottom of Page)"/>
        <w:docPartUnique/>
      </w:docPartObj>
    </w:sdtPr>
    <w:sdtEndPr/>
    <w:sdtContent>
      <w:sdt>
        <w:sdtPr>
          <w:id w:val="860082579"/>
          <w:docPartObj>
            <w:docPartGallery w:val="Page Numbers (Top of Page)"/>
            <w:docPartUnique/>
          </w:docPartObj>
        </w:sdtPr>
        <w:sdtEndPr/>
        <w:sdtContent>
          <w:p w14:paraId="414BDA98" w14:textId="77777777" w:rsidR="003F51D7" w:rsidRDefault="003F51D7">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54AD8">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54AD8">
              <w:rPr>
                <w:b/>
                <w:bCs/>
                <w:noProof/>
              </w:rPr>
              <w:t>37</w:t>
            </w:r>
            <w:r>
              <w:rPr>
                <w:b/>
                <w:bCs/>
                <w:sz w:val="24"/>
                <w:szCs w:val="24"/>
              </w:rPr>
              <w:fldChar w:fldCharType="end"/>
            </w:r>
          </w:p>
        </w:sdtContent>
      </w:sdt>
    </w:sdtContent>
  </w:sdt>
  <w:p w14:paraId="160DE1BF" w14:textId="77777777" w:rsidR="003F51D7" w:rsidRDefault="003F51D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B9D93" w14:textId="77777777" w:rsidR="0034799B" w:rsidRDefault="0034799B" w:rsidP="003F51D7">
      <w:r>
        <w:separator/>
      </w:r>
    </w:p>
  </w:footnote>
  <w:footnote w:type="continuationSeparator" w:id="0">
    <w:p w14:paraId="19DC0697" w14:textId="77777777" w:rsidR="0034799B" w:rsidRDefault="0034799B" w:rsidP="003F51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44C7"/>
    <w:rsid w:val="000532DF"/>
    <w:rsid w:val="00065BD2"/>
    <w:rsid w:val="00076172"/>
    <w:rsid w:val="00093086"/>
    <w:rsid w:val="000A3216"/>
    <w:rsid w:val="000C632D"/>
    <w:rsid w:val="000E7CA6"/>
    <w:rsid w:val="0010781F"/>
    <w:rsid w:val="00135C81"/>
    <w:rsid w:val="00137B7C"/>
    <w:rsid w:val="00144AC3"/>
    <w:rsid w:val="00146669"/>
    <w:rsid w:val="00174E6D"/>
    <w:rsid w:val="00193C1B"/>
    <w:rsid w:val="001C0949"/>
    <w:rsid w:val="001C5DDC"/>
    <w:rsid w:val="001D3328"/>
    <w:rsid w:val="001E0AC4"/>
    <w:rsid w:val="00221688"/>
    <w:rsid w:val="002269F5"/>
    <w:rsid w:val="002639AE"/>
    <w:rsid w:val="002854C4"/>
    <w:rsid w:val="00290A00"/>
    <w:rsid w:val="002A23B2"/>
    <w:rsid w:val="002C73F6"/>
    <w:rsid w:val="002F5DE0"/>
    <w:rsid w:val="00310663"/>
    <w:rsid w:val="00323EAB"/>
    <w:rsid w:val="00334DA5"/>
    <w:rsid w:val="00342326"/>
    <w:rsid w:val="0034799B"/>
    <w:rsid w:val="00354AD8"/>
    <w:rsid w:val="00374CAD"/>
    <w:rsid w:val="00390ED4"/>
    <w:rsid w:val="00392AB8"/>
    <w:rsid w:val="003C1158"/>
    <w:rsid w:val="003E2574"/>
    <w:rsid w:val="003F51D7"/>
    <w:rsid w:val="00403F4C"/>
    <w:rsid w:val="00413AF2"/>
    <w:rsid w:val="00416CCD"/>
    <w:rsid w:val="00420BA7"/>
    <w:rsid w:val="0042121C"/>
    <w:rsid w:val="0049010F"/>
    <w:rsid w:val="0049688F"/>
    <w:rsid w:val="004F2FE2"/>
    <w:rsid w:val="004F5E0A"/>
    <w:rsid w:val="00571792"/>
    <w:rsid w:val="00592724"/>
    <w:rsid w:val="005A52D9"/>
    <w:rsid w:val="005A5B7E"/>
    <w:rsid w:val="005F0AAE"/>
    <w:rsid w:val="00606D02"/>
    <w:rsid w:val="00611402"/>
    <w:rsid w:val="00655546"/>
    <w:rsid w:val="006C5107"/>
    <w:rsid w:val="006F2D1B"/>
    <w:rsid w:val="00731C19"/>
    <w:rsid w:val="00732D10"/>
    <w:rsid w:val="0076661D"/>
    <w:rsid w:val="0078457F"/>
    <w:rsid w:val="00786FDF"/>
    <w:rsid w:val="007D5ACA"/>
    <w:rsid w:val="00817B04"/>
    <w:rsid w:val="00862400"/>
    <w:rsid w:val="008C188C"/>
    <w:rsid w:val="008C4B70"/>
    <w:rsid w:val="008D1B69"/>
    <w:rsid w:val="009235F0"/>
    <w:rsid w:val="00930314"/>
    <w:rsid w:val="0093398D"/>
    <w:rsid w:val="00940D57"/>
    <w:rsid w:val="009411DB"/>
    <w:rsid w:val="009452F3"/>
    <w:rsid w:val="00954B43"/>
    <w:rsid w:val="00955C99"/>
    <w:rsid w:val="00990714"/>
    <w:rsid w:val="009A052D"/>
    <w:rsid w:val="009C7AA3"/>
    <w:rsid w:val="009F5EDF"/>
    <w:rsid w:val="00A4121A"/>
    <w:rsid w:val="00A51FAB"/>
    <w:rsid w:val="00A77B3E"/>
    <w:rsid w:val="00AB1C58"/>
    <w:rsid w:val="00AC0768"/>
    <w:rsid w:val="00AC2EB8"/>
    <w:rsid w:val="00AD3228"/>
    <w:rsid w:val="00AF6E2C"/>
    <w:rsid w:val="00B01A36"/>
    <w:rsid w:val="00B13FAC"/>
    <w:rsid w:val="00B15F9B"/>
    <w:rsid w:val="00B304B1"/>
    <w:rsid w:val="00B346ED"/>
    <w:rsid w:val="00B454D2"/>
    <w:rsid w:val="00B66383"/>
    <w:rsid w:val="00B85D6C"/>
    <w:rsid w:val="00B961A9"/>
    <w:rsid w:val="00BA3674"/>
    <w:rsid w:val="00BA594A"/>
    <w:rsid w:val="00BC7271"/>
    <w:rsid w:val="00BF6A7A"/>
    <w:rsid w:val="00C15F05"/>
    <w:rsid w:val="00C16190"/>
    <w:rsid w:val="00C53969"/>
    <w:rsid w:val="00C76F5F"/>
    <w:rsid w:val="00C97988"/>
    <w:rsid w:val="00CA2A55"/>
    <w:rsid w:val="00D05803"/>
    <w:rsid w:val="00D6624F"/>
    <w:rsid w:val="00D71F19"/>
    <w:rsid w:val="00DA16B9"/>
    <w:rsid w:val="00DB16AB"/>
    <w:rsid w:val="00DC6A02"/>
    <w:rsid w:val="00DE17CD"/>
    <w:rsid w:val="00DF742E"/>
    <w:rsid w:val="00E054E8"/>
    <w:rsid w:val="00E16DEE"/>
    <w:rsid w:val="00E806A3"/>
    <w:rsid w:val="00EA093E"/>
    <w:rsid w:val="00EB7127"/>
    <w:rsid w:val="00EC766B"/>
    <w:rsid w:val="00F15E93"/>
    <w:rsid w:val="00F3551F"/>
    <w:rsid w:val="00F512F7"/>
    <w:rsid w:val="00F74BED"/>
    <w:rsid w:val="00F82BA3"/>
    <w:rsid w:val="00FC0677"/>
    <w:rsid w:val="00FE2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0D8B45"/>
  <w15:docId w15:val="{D059A3DD-D980-4B66-8238-C6180DA5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C632D"/>
    <w:pPr>
      <w:spacing w:before="100" w:beforeAutospacing="1" w:after="100" w:afterAutospacing="1"/>
    </w:pPr>
    <w:rPr>
      <w:rFonts w:ascii="宋体" w:eastAsia="宋体" w:hAnsi="宋体" w:cs="宋体"/>
      <w:lang w:eastAsia="zh-CN"/>
    </w:rPr>
  </w:style>
  <w:style w:type="character" w:styleId="a4">
    <w:name w:val="annotation reference"/>
    <w:basedOn w:val="a0"/>
    <w:rsid w:val="00F82BA3"/>
    <w:rPr>
      <w:sz w:val="21"/>
      <w:szCs w:val="21"/>
    </w:rPr>
  </w:style>
  <w:style w:type="paragraph" w:styleId="a5">
    <w:name w:val="annotation text"/>
    <w:basedOn w:val="a"/>
    <w:link w:val="a6"/>
    <w:rsid w:val="00F82BA3"/>
  </w:style>
  <w:style w:type="character" w:customStyle="1" w:styleId="a6">
    <w:name w:val="批注文字 字符"/>
    <w:basedOn w:val="a0"/>
    <w:link w:val="a5"/>
    <w:rsid w:val="00F82BA3"/>
    <w:rPr>
      <w:sz w:val="24"/>
      <w:szCs w:val="24"/>
    </w:rPr>
  </w:style>
  <w:style w:type="paragraph" w:styleId="a7">
    <w:name w:val="annotation subject"/>
    <w:basedOn w:val="a5"/>
    <w:next w:val="a5"/>
    <w:link w:val="a8"/>
    <w:rsid w:val="00F82BA3"/>
    <w:rPr>
      <w:b/>
      <w:bCs/>
    </w:rPr>
  </w:style>
  <w:style w:type="character" w:customStyle="1" w:styleId="a8">
    <w:name w:val="批注主题 字符"/>
    <w:basedOn w:val="a6"/>
    <w:link w:val="a7"/>
    <w:rsid w:val="00F82BA3"/>
    <w:rPr>
      <w:b/>
      <w:bCs/>
      <w:sz w:val="24"/>
      <w:szCs w:val="24"/>
    </w:rPr>
  </w:style>
  <w:style w:type="paragraph" w:styleId="a9">
    <w:name w:val="Balloon Text"/>
    <w:basedOn w:val="a"/>
    <w:link w:val="aa"/>
    <w:rsid w:val="00F82BA3"/>
    <w:rPr>
      <w:sz w:val="18"/>
      <w:szCs w:val="18"/>
    </w:rPr>
  </w:style>
  <w:style w:type="character" w:customStyle="1" w:styleId="aa">
    <w:name w:val="批注框文本 字符"/>
    <w:basedOn w:val="a0"/>
    <w:link w:val="a9"/>
    <w:rsid w:val="00F82BA3"/>
    <w:rPr>
      <w:sz w:val="18"/>
      <w:szCs w:val="18"/>
    </w:rPr>
  </w:style>
  <w:style w:type="table" w:customStyle="1" w:styleId="Tabellasemplice-11">
    <w:name w:val="Tabella semplice - 11"/>
    <w:basedOn w:val="a1"/>
    <w:uiPriority w:val="41"/>
    <w:rsid w:val="00592724"/>
    <w:rPr>
      <w:rFonts w:asciiTheme="minorHAnsi" w:eastAsia="Times New Roman" w:hAnsiTheme="minorHAnsi" w:cstheme="minorBidi"/>
      <w:sz w:val="22"/>
      <w:szCs w:val="22"/>
      <w:lang w:val="it-IT"/>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12">
    <w:name w:val="Tabella semplice - 12"/>
    <w:basedOn w:val="a1"/>
    <w:uiPriority w:val="41"/>
    <w:rsid w:val="00592724"/>
    <w:rPr>
      <w:rFonts w:asciiTheme="minorHAnsi" w:eastAsia="Times New Roman" w:hAnsiTheme="minorHAnsi" w:cstheme="minorBidi"/>
      <w:sz w:val="22"/>
      <w:szCs w:val="22"/>
      <w:lang w:val="it-IT"/>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b">
    <w:name w:val="header"/>
    <w:basedOn w:val="a"/>
    <w:link w:val="ac"/>
    <w:rsid w:val="003F51D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3F51D7"/>
    <w:rPr>
      <w:sz w:val="18"/>
      <w:szCs w:val="18"/>
    </w:rPr>
  </w:style>
  <w:style w:type="paragraph" w:styleId="ad">
    <w:name w:val="footer"/>
    <w:basedOn w:val="a"/>
    <w:link w:val="ae"/>
    <w:uiPriority w:val="99"/>
    <w:rsid w:val="003F51D7"/>
    <w:pPr>
      <w:tabs>
        <w:tab w:val="center" w:pos="4153"/>
        <w:tab w:val="right" w:pos="8306"/>
      </w:tabs>
      <w:snapToGrid w:val="0"/>
    </w:pPr>
    <w:rPr>
      <w:sz w:val="18"/>
      <w:szCs w:val="18"/>
    </w:rPr>
  </w:style>
  <w:style w:type="character" w:customStyle="1" w:styleId="ae">
    <w:name w:val="页脚 字符"/>
    <w:basedOn w:val="a0"/>
    <w:link w:val="ad"/>
    <w:uiPriority w:val="99"/>
    <w:rsid w:val="003F51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340713">
      <w:bodyDiv w:val="1"/>
      <w:marLeft w:val="0"/>
      <w:marRight w:val="0"/>
      <w:marTop w:val="0"/>
      <w:marBottom w:val="0"/>
      <w:divBdr>
        <w:top w:val="none" w:sz="0" w:space="0" w:color="auto"/>
        <w:left w:val="none" w:sz="0" w:space="0" w:color="auto"/>
        <w:bottom w:val="none" w:sz="0" w:space="0" w:color="auto"/>
        <w:right w:val="none" w:sz="0" w:space="0" w:color="auto"/>
      </w:divBdr>
    </w:div>
    <w:div w:id="1536624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40</Pages>
  <Words>8298</Words>
  <Characters>47303</Characters>
  <Application>Microsoft Office Word</Application>
  <DocSecurity>0</DocSecurity>
  <Lines>394</Lines>
  <Paragraphs>110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Li Jia-Hui</cp:lastModifiedBy>
  <cp:revision>46</cp:revision>
  <dcterms:created xsi:type="dcterms:W3CDTF">2021-05-18T16:08:00Z</dcterms:created>
  <dcterms:modified xsi:type="dcterms:W3CDTF">2021-06-07T02:04:00Z</dcterms:modified>
</cp:coreProperties>
</file>