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53" w:rsidRPr="008E267B" w:rsidRDefault="00886353" w:rsidP="00170BEF">
      <w:pPr>
        <w:adjustRightInd w:val="0"/>
        <w:snapToGrid w:val="0"/>
        <w:spacing w:line="360" w:lineRule="auto"/>
        <w:rPr>
          <w:rFonts w:ascii="Book Antiqua" w:hAnsi="Book Antiqua"/>
          <w:sz w:val="24"/>
        </w:rPr>
      </w:pPr>
      <w:r w:rsidRPr="008E267B">
        <w:rPr>
          <w:rFonts w:ascii="Book Antiqua" w:hAnsi="Book Antiqua" w:cs="宋体"/>
          <w:b/>
          <w:sz w:val="24"/>
        </w:rPr>
        <w:t xml:space="preserve">Name of journal: </w:t>
      </w:r>
      <w:bookmarkStart w:id="0" w:name="OLE_LINK718"/>
      <w:bookmarkStart w:id="1" w:name="OLE_LINK719"/>
      <w:r w:rsidRPr="008E267B">
        <w:rPr>
          <w:rFonts w:ascii="Book Antiqua" w:hAnsi="Book Antiqua" w:cs="宋体"/>
          <w:b/>
          <w:sz w:val="24"/>
        </w:rPr>
        <w:t xml:space="preserve">World Journal of </w:t>
      </w:r>
      <w:bookmarkEnd w:id="0"/>
      <w:bookmarkEnd w:id="1"/>
      <w:r w:rsidRPr="008E267B">
        <w:rPr>
          <w:rFonts w:ascii="Book Antiqua" w:hAnsi="Book Antiqua"/>
          <w:b/>
          <w:sz w:val="24"/>
        </w:rPr>
        <w:t xml:space="preserve">Gastroenterology </w:t>
      </w:r>
    </w:p>
    <w:p w:rsidR="00886353" w:rsidRPr="00170BEF" w:rsidRDefault="00886353" w:rsidP="00170BEF">
      <w:pPr>
        <w:adjustRightInd w:val="0"/>
        <w:snapToGrid w:val="0"/>
        <w:spacing w:line="360" w:lineRule="auto"/>
        <w:rPr>
          <w:rFonts w:ascii="Book Antiqua" w:eastAsia="宋体" w:hAnsi="Book Antiqua" w:cs="宋体"/>
          <w:b/>
          <w:sz w:val="24"/>
          <w:lang w:eastAsia="zh-CN"/>
        </w:rPr>
      </w:pPr>
      <w:r w:rsidRPr="008E267B">
        <w:rPr>
          <w:rFonts w:ascii="Book Antiqua" w:hAnsi="Book Antiqua" w:cs="Arial"/>
          <w:b/>
          <w:sz w:val="24"/>
        </w:rPr>
        <w:t xml:space="preserve">ESPS Manuscript NO: </w:t>
      </w:r>
      <w:r>
        <w:rPr>
          <w:rFonts w:ascii="Book Antiqua" w:eastAsia="宋体" w:hAnsi="Book Antiqua" w:cs="Arial"/>
          <w:b/>
          <w:sz w:val="24"/>
          <w:lang w:eastAsia="zh-CN"/>
        </w:rPr>
        <w:t>6531</w:t>
      </w:r>
    </w:p>
    <w:p w:rsidR="00886353" w:rsidRPr="008E267B" w:rsidRDefault="00886353" w:rsidP="00170BEF">
      <w:pPr>
        <w:suppressAutoHyphens/>
        <w:autoSpaceDE w:val="0"/>
        <w:autoSpaceDN w:val="0"/>
        <w:adjustRightInd w:val="0"/>
        <w:snapToGrid w:val="0"/>
        <w:spacing w:line="360" w:lineRule="auto"/>
        <w:rPr>
          <w:rFonts w:ascii="Book Antiqua" w:hAnsi="Book Antiqua"/>
          <w:b/>
          <w:sz w:val="24"/>
        </w:rPr>
      </w:pPr>
      <w:bookmarkStart w:id="2" w:name="OLE_LINK1617"/>
      <w:bookmarkStart w:id="3" w:name="OLE_LINK1618"/>
      <w:r w:rsidRPr="008E267B">
        <w:rPr>
          <w:rFonts w:ascii="Book Antiqua" w:hAnsi="Book Antiqua"/>
          <w:b/>
          <w:sz w:val="24"/>
        </w:rPr>
        <w:t>Colum</w:t>
      </w:r>
      <w:r w:rsidRPr="002F54A9">
        <w:rPr>
          <w:rFonts w:ascii="Book Antiqua" w:hAnsi="Book Antiqua"/>
          <w:b/>
          <w:color w:val="000000"/>
          <w:sz w:val="24"/>
        </w:rPr>
        <w:t xml:space="preserve">ns: </w:t>
      </w:r>
      <w:r w:rsidRPr="002F54A9">
        <w:rPr>
          <w:rFonts w:ascii="Book Antiqua" w:eastAsia="幼圆" w:hAnsi="Book Antiqua"/>
          <w:b/>
          <w:color w:val="000000"/>
          <w:sz w:val="24"/>
          <w:lang w:val="nl-NL"/>
        </w:rPr>
        <w:t>CASE REPORT</w:t>
      </w:r>
    </w:p>
    <w:bookmarkEnd w:id="2"/>
    <w:bookmarkEnd w:id="3"/>
    <w:p w:rsidR="00886353" w:rsidRPr="00170BEF" w:rsidRDefault="00886353" w:rsidP="006B1F4F">
      <w:pPr>
        <w:spacing w:line="360" w:lineRule="auto"/>
        <w:rPr>
          <w:rFonts w:ascii="Book Antiqua" w:hAnsi="Book Antiqua" w:cs="Times New Roman"/>
          <w:b/>
          <w:sz w:val="24"/>
          <w:szCs w:val="24"/>
        </w:rPr>
      </w:pPr>
    </w:p>
    <w:p w:rsidR="00886353" w:rsidRPr="006B1F4F" w:rsidRDefault="00886353" w:rsidP="006B1F4F">
      <w:pPr>
        <w:spacing w:line="360" w:lineRule="auto"/>
        <w:rPr>
          <w:rFonts w:ascii="Book Antiqua" w:hAnsi="Book Antiqua" w:cs="Times New Roman"/>
          <w:b/>
          <w:sz w:val="24"/>
          <w:szCs w:val="24"/>
        </w:rPr>
      </w:pPr>
      <w:r w:rsidRPr="006B1F4F">
        <w:rPr>
          <w:rFonts w:ascii="Book Antiqua" w:hAnsi="Book Antiqua" w:cs="Times New Roman"/>
          <w:b/>
          <w:sz w:val="24"/>
          <w:szCs w:val="24"/>
        </w:rPr>
        <w:t>Expression of alpha smooth muscle actin in living donor liver transplant recipients</w:t>
      </w: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 xml:space="preserve">Hirabaru </w:t>
      </w:r>
      <w:r>
        <w:rPr>
          <w:rFonts w:ascii="Book Antiqua" w:eastAsia="宋体" w:hAnsi="Book Antiqua" w:cs="Times New Roman"/>
          <w:sz w:val="24"/>
          <w:szCs w:val="24"/>
          <w:lang w:eastAsia="zh-CN"/>
        </w:rPr>
        <w:t xml:space="preserve">M </w:t>
      </w:r>
      <w:r w:rsidRPr="00AB3733">
        <w:rPr>
          <w:rFonts w:ascii="Book Antiqua" w:eastAsia="宋体" w:hAnsi="Book Antiqua" w:cs="Times New Roman"/>
          <w:i/>
          <w:sz w:val="24"/>
          <w:szCs w:val="24"/>
          <w:lang w:eastAsia="zh-CN"/>
        </w:rPr>
        <w:t>et al</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Expression of α-</w:t>
      </w:r>
      <w:r w:rsidRPr="00AB3733">
        <w:rPr>
          <w:rFonts w:ascii="Book Antiqua" w:hAnsi="Book Antiqua" w:cs="Times New Roman"/>
          <w:caps/>
          <w:sz w:val="24"/>
          <w:szCs w:val="24"/>
        </w:rPr>
        <w:t>sma</w:t>
      </w:r>
      <w:r w:rsidRPr="006B1F4F">
        <w:rPr>
          <w:rFonts w:ascii="Book Antiqua" w:hAnsi="Book Antiqua" w:cs="Times New Roman"/>
          <w:sz w:val="24"/>
          <w:szCs w:val="24"/>
        </w:rPr>
        <w:t xml:space="preserve"> in </w:t>
      </w:r>
      <w:r w:rsidRPr="00AB3733">
        <w:rPr>
          <w:rFonts w:ascii="Book Antiqua" w:hAnsi="Book Antiqua" w:cs="Times New Roman"/>
          <w:caps/>
          <w:sz w:val="24"/>
          <w:szCs w:val="24"/>
        </w:rPr>
        <w:t>ldlt</w:t>
      </w:r>
      <w:r w:rsidRPr="006B1F4F">
        <w:rPr>
          <w:rFonts w:ascii="Book Antiqua" w:hAnsi="Book Antiqua" w:cs="Times New Roman"/>
          <w:sz w:val="24"/>
          <w:szCs w:val="24"/>
        </w:rPr>
        <w:t xml:space="preserve"> recipients</w:t>
      </w:r>
    </w:p>
    <w:p w:rsidR="00886353" w:rsidRPr="001D4584" w:rsidRDefault="00886353" w:rsidP="006B1F4F">
      <w:pPr>
        <w:spacing w:line="360" w:lineRule="auto"/>
        <w:rPr>
          <w:rFonts w:ascii="Book Antiqua" w:eastAsia="宋体" w:hAnsi="Book Antiqua" w:cs="Times New Roman"/>
          <w:sz w:val="24"/>
          <w:szCs w:val="24"/>
          <w:vertAlign w:val="superscript"/>
          <w:lang w:eastAsia="zh-CN"/>
        </w:rPr>
      </w:pP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 xml:space="preserve">Masataka Hirabaru, Kyoko Mochizuki, Mitsuhisa Takatsuki, Akihiko Soyama, </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Taiichiro Kosaka, Tamotsu Kuroki, Isao Shimokawa, Susmu Eguchi</w:t>
      </w:r>
    </w:p>
    <w:p w:rsidR="00886353" w:rsidRPr="006B1F4F" w:rsidRDefault="00886353" w:rsidP="006B1F4F">
      <w:pPr>
        <w:spacing w:line="360" w:lineRule="auto"/>
        <w:rPr>
          <w:rFonts w:ascii="Book Antiqua" w:hAnsi="Book Antiqua" w:cs="Times New Roman"/>
          <w:sz w:val="24"/>
          <w:szCs w:val="24"/>
          <w:vertAlign w:val="superscript"/>
        </w:rPr>
      </w:pPr>
    </w:p>
    <w:p w:rsidR="00886353" w:rsidRPr="00FC5DCD" w:rsidRDefault="00886353" w:rsidP="006B1F4F">
      <w:pPr>
        <w:spacing w:line="360" w:lineRule="auto"/>
        <w:rPr>
          <w:rFonts w:ascii="Book Antiqua" w:hAnsi="Book Antiqua" w:cs="Times New Roman"/>
          <w:b/>
          <w:sz w:val="24"/>
          <w:szCs w:val="24"/>
        </w:rPr>
      </w:pPr>
      <w:r w:rsidRPr="006B1F4F">
        <w:rPr>
          <w:rFonts w:ascii="Book Antiqua" w:hAnsi="Book Antiqua" w:cs="Times New Roman"/>
          <w:b/>
          <w:sz w:val="24"/>
          <w:szCs w:val="24"/>
        </w:rPr>
        <w:t>Masataka Hirabaru, Kyoko Mochizuki, Mitsuhisa Takatsuki, Akihiko Soyama, Taiichiro Kosaka, Tamotsu Kuroki, Susmu Eguchi,</w:t>
      </w:r>
      <w:r w:rsidRPr="006B1F4F">
        <w:rPr>
          <w:rFonts w:ascii="Book Antiqua" w:hAnsi="Book Antiqua" w:cs="Times New Roman"/>
          <w:sz w:val="24"/>
          <w:szCs w:val="24"/>
        </w:rPr>
        <w:t xml:space="preserve"> Department of Surgery, Nagasaki University Graduate School of Biomedical Sciences</w:t>
      </w:r>
      <w:r>
        <w:rPr>
          <w:rFonts w:ascii="Book Antiqua" w:hAnsi="Book Antiqua" w:cs="Times New Roman"/>
          <w:sz w:val="24"/>
          <w:szCs w:val="24"/>
        </w:rPr>
        <w:t>, Nagasaki</w:t>
      </w:r>
      <w:r>
        <w:rPr>
          <w:rFonts w:ascii="Book Antiqua" w:eastAsia="宋体" w:hAnsi="Book Antiqua" w:cs="Times New Roman"/>
          <w:sz w:val="24"/>
          <w:szCs w:val="24"/>
          <w:lang w:eastAsia="zh-CN"/>
        </w:rPr>
        <w:t xml:space="preserve"> </w:t>
      </w:r>
      <w:r>
        <w:rPr>
          <w:rFonts w:ascii="Book Antiqua" w:hAnsi="Book Antiqua" w:cs="Times New Roman"/>
          <w:sz w:val="24"/>
          <w:szCs w:val="24"/>
        </w:rPr>
        <w:t>852-8501, Japan</w:t>
      </w:r>
    </w:p>
    <w:p w:rsidR="00886353" w:rsidRDefault="00886353" w:rsidP="006B1F4F">
      <w:pPr>
        <w:spacing w:line="360" w:lineRule="auto"/>
        <w:rPr>
          <w:rFonts w:ascii="Book Antiqua" w:eastAsia="宋体" w:hAnsi="Book Antiqua" w:cs="Times New Roman"/>
          <w:b/>
          <w:sz w:val="24"/>
          <w:szCs w:val="24"/>
          <w:lang w:eastAsia="zh-CN"/>
        </w:rPr>
      </w:pPr>
    </w:p>
    <w:p w:rsidR="00886353" w:rsidRPr="00B17734" w:rsidRDefault="00886353" w:rsidP="006B1F4F">
      <w:pPr>
        <w:spacing w:line="360" w:lineRule="auto"/>
        <w:rPr>
          <w:rFonts w:ascii="Book Antiqua" w:eastAsia="宋体" w:hAnsi="Book Antiqua" w:cs="Times New Roman"/>
          <w:sz w:val="24"/>
          <w:szCs w:val="24"/>
          <w:lang w:eastAsia="zh-CN"/>
        </w:rPr>
      </w:pPr>
      <w:r w:rsidRPr="006B1F4F">
        <w:rPr>
          <w:rFonts w:ascii="Book Antiqua" w:hAnsi="Book Antiqua" w:cs="Times New Roman"/>
          <w:b/>
          <w:sz w:val="24"/>
          <w:szCs w:val="24"/>
        </w:rPr>
        <w:t>Isao Shimokawa,</w:t>
      </w:r>
      <w:r w:rsidRPr="006B1F4F">
        <w:rPr>
          <w:rFonts w:ascii="Book Antiqua" w:hAnsi="Book Antiqua" w:cs="Times New Roman"/>
          <w:sz w:val="24"/>
          <w:szCs w:val="24"/>
        </w:rPr>
        <w:t xml:space="preserve"> Department of Investigative Pathology, Nagasaki University Graduate School of Biomedical Sciences</w:t>
      </w:r>
      <w:r>
        <w:rPr>
          <w:rFonts w:ascii="Book Antiqua" w:hAnsi="Book Antiqua" w:cs="Times New Roman"/>
          <w:sz w:val="24"/>
          <w:szCs w:val="24"/>
        </w:rPr>
        <w:t>, Nagasaki 852-8501, Japan</w:t>
      </w: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r w:rsidRPr="00691EF4">
        <w:rPr>
          <w:rFonts w:ascii="Book Antiqua" w:hAnsi="Book Antiqua"/>
          <w:b/>
          <w:sz w:val="24"/>
        </w:rPr>
        <w:t>Author contributions:</w:t>
      </w:r>
      <w:r w:rsidRPr="006B1F4F">
        <w:rPr>
          <w:rFonts w:ascii="Book Antiqua" w:hAnsi="Book Antiqua" w:cs="Times New Roman"/>
          <w:sz w:val="24"/>
          <w:szCs w:val="24"/>
        </w:rPr>
        <w:t xml:space="preserve"> Hirabaru </w:t>
      </w:r>
      <w:r>
        <w:rPr>
          <w:rFonts w:ascii="Book Antiqua" w:eastAsia="宋体" w:hAnsi="Book Antiqua" w:cs="Times New Roman"/>
          <w:sz w:val="24"/>
          <w:szCs w:val="24"/>
          <w:lang w:eastAsia="zh-CN"/>
        </w:rPr>
        <w:t xml:space="preserve">M </w:t>
      </w:r>
      <w:r w:rsidRPr="006B1F4F">
        <w:rPr>
          <w:rFonts w:ascii="Book Antiqua" w:hAnsi="Book Antiqua" w:cs="Times New Roman"/>
          <w:sz w:val="24"/>
          <w:szCs w:val="24"/>
        </w:rPr>
        <w:t xml:space="preserve">and Eguchi </w:t>
      </w:r>
      <w:r>
        <w:rPr>
          <w:rFonts w:ascii="Book Antiqua" w:eastAsia="宋体" w:hAnsi="Book Antiqua" w:cs="Times New Roman"/>
          <w:sz w:val="24"/>
          <w:szCs w:val="24"/>
          <w:lang w:eastAsia="zh-CN"/>
        </w:rPr>
        <w:t xml:space="preserve">S </w:t>
      </w:r>
      <w:r w:rsidRPr="006B1F4F">
        <w:rPr>
          <w:rFonts w:ascii="Book Antiqua" w:hAnsi="Book Antiqua" w:cs="Times New Roman"/>
          <w:sz w:val="24"/>
          <w:szCs w:val="24"/>
        </w:rPr>
        <w:t>contributed equally to this work</w:t>
      </w:r>
      <w:r>
        <w:rPr>
          <w:rFonts w:ascii="Book Antiqua" w:eastAsia="宋体" w:hAnsi="Book Antiqua" w:cs="Times New Roman"/>
          <w:sz w:val="24"/>
          <w:szCs w:val="24"/>
          <w:lang w:eastAsia="zh-CN"/>
        </w:rPr>
        <w:t>;</w:t>
      </w:r>
      <w:r w:rsidRPr="006B1F4F">
        <w:rPr>
          <w:rFonts w:ascii="Book Antiqua" w:hAnsi="Book Antiqua" w:cs="Times New Roman"/>
          <w:sz w:val="24"/>
          <w:szCs w:val="24"/>
        </w:rPr>
        <w:t xml:space="preserve"> Hirabaru</w:t>
      </w:r>
      <w:r>
        <w:rPr>
          <w:rFonts w:ascii="Book Antiqua" w:eastAsia="宋体" w:hAnsi="Book Antiqua" w:cs="Times New Roman"/>
          <w:sz w:val="24"/>
          <w:szCs w:val="24"/>
          <w:lang w:eastAsia="zh-CN"/>
        </w:rPr>
        <w:t xml:space="preserve"> M</w:t>
      </w:r>
      <w:r w:rsidRPr="006B1F4F">
        <w:rPr>
          <w:rFonts w:ascii="Book Antiqua" w:hAnsi="Book Antiqua" w:cs="Times New Roman"/>
          <w:sz w:val="24"/>
          <w:szCs w:val="24"/>
        </w:rPr>
        <w:t>, Mochizuki</w:t>
      </w:r>
      <w:r>
        <w:rPr>
          <w:rFonts w:ascii="Book Antiqua" w:eastAsia="宋体" w:hAnsi="Book Antiqua" w:cs="Times New Roman"/>
          <w:sz w:val="24"/>
          <w:szCs w:val="24"/>
          <w:lang w:eastAsia="zh-CN"/>
        </w:rPr>
        <w:t xml:space="preserve"> K</w:t>
      </w:r>
      <w:r w:rsidRPr="006B1F4F">
        <w:rPr>
          <w:rFonts w:ascii="Book Antiqua" w:hAnsi="Book Antiqua" w:cs="Times New Roman"/>
          <w:sz w:val="24"/>
          <w:szCs w:val="24"/>
        </w:rPr>
        <w:t xml:space="preserve"> and Eguchi </w:t>
      </w:r>
      <w:r>
        <w:rPr>
          <w:rFonts w:ascii="Book Antiqua" w:eastAsia="宋体" w:hAnsi="Book Antiqua" w:cs="Times New Roman"/>
          <w:sz w:val="24"/>
          <w:szCs w:val="24"/>
          <w:lang w:eastAsia="zh-CN"/>
        </w:rPr>
        <w:t xml:space="preserve">S </w:t>
      </w:r>
      <w:r w:rsidRPr="006B1F4F">
        <w:rPr>
          <w:rFonts w:ascii="Book Antiqua" w:hAnsi="Book Antiqua" w:cs="Times New Roman"/>
          <w:sz w:val="24"/>
          <w:szCs w:val="24"/>
        </w:rPr>
        <w:t>designed the study; Hirabaru</w:t>
      </w:r>
      <w:r>
        <w:rPr>
          <w:rFonts w:ascii="Book Antiqua" w:eastAsia="宋体" w:hAnsi="Book Antiqua" w:cs="Times New Roman"/>
          <w:sz w:val="24"/>
          <w:szCs w:val="24"/>
          <w:lang w:eastAsia="zh-CN"/>
        </w:rPr>
        <w:t xml:space="preserve"> M</w:t>
      </w:r>
      <w:r w:rsidRPr="006B1F4F">
        <w:rPr>
          <w:rFonts w:ascii="Book Antiqua" w:hAnsi="Book Antiqua" w:cs="Times New Roman"/>
          <w:sz w:val="24"/>
          <w:szCs w:val="24"/>
        </w:rPr>
        <w:t>, Eguchi</w:t>
      </w:r>
      <w:r>
        <w:rPr>
          <w:rFonts w:ascii="Book Antiqua" w:eastAsia="宋体" w:hAnsi="Book Antiqua" w:cs="Times New Roman"/>
          <w:sz w:val="24"/>
          <w:szCs w:val="24"/>
          <w:lang w:eastAsia="zh-CN"/>
        </w:rPr>
        <w:t xml:space="preserve"> S</w:t>
      </w:r>
      <w:r w:rsidRPr="006B1F4F">
        <w:rPr>
          <w:rFonts w:ascii="Book Antiqua" w:hAnsi="Book Antiqua" w:cs="Times New Roman"/>
          <w:sz w:val="24"/>
          <w:szCs w:val="24"/>
        </w:rPr>
        <w:t>, Mochizuki</w:t>
      </w:r>
      <w:r>
        <w:rPr>
          <w:rFonts w:ascii="Book Antiqua" w:eastAsia="宋体" w:hAnsi="Book Antiqua" w:cs="Times New Roman"/>
          <w:sz w:val="24"/>
          <w:szCs w:val="24"/>
          <w:lang w:eastAsia="zh-CN"/>
        </w:rPr>
        <w:t xml:space="preserve"> K</w:t>
      </w:r>
      <w:r w:rsidRPr="006B1F4F">
        <w:rPr>
          <w:rFonts w:ascii="Book Antiqua" w:hAnsi="Book Antiqua" w:cs="Times New Roman"/>
          <w:sz w:val="24"/>
          <w:szCs w:val="24"/>
        </w:rPr>
        <w:t>, Takatsuki</w:t>
      </w:r>
      <w:r>
        <w:rPr>
          <w:rFonts w:ascii="Book Antiqua" w:eastAsia="宋体" w:hAnsi="Book Antiqua" w:cs="Times New Roman"/>
          <w:sz w:val="24"/>
          <w:szCs w:val="24"/>
          <w:lang w:eastAsia="zh-CN"/>
        </w:rPr>
        <w:t xml:space="preserve"> M</w:t>
      </w:r>
      <w:r w:rsidRPr="006B1F4F">
        <w:rPr>
          <w:rFonts w:ascii="Book Antiqua" w:hAnsi="Book Antiqua" w:cs="Times New Roman"/>
          <w:sz w:val="24"/>
          <w:szCs w:val="24"/>
        </w:rPr>
        <w:t>, Soyama</w:t>
      </w:r>
      <w:r>
        <w:rPr>
          <w:rFonts w:ascii="Book Antiqua" w:eastAsia="宋体" w:hAnsi="Book Antiqua" w:cs="Times New Roman"/>
          <w:sz w:val="24"/>
          <w:szCs w:val="24"/>
          <w:lang w:eastAsia="zh-CN"/>
        </w:rPr>
        <w:t xml:space="preserve"> A</w:t>
      </w:r>
      <w:r w:rsidRPr="006B1F4F">
        <w:rPr>
          <w:rFonts w:ascii="Book Antiqua" w:hAnsi="Book Antiqua" w:cs="Times New Roman"/>
          <w:sz w:val="24"/>
          <w:szCs w:val="24"/>
        </w:rPr>
        <w:t>, Kosaka</w:t>
      </w:r>
      <w:r>
        <w:rPr>
          <w:rFonts w:ascii="Book Antiqua" w:eastAsia="宋体" w:hAnsi="Book Antiqua" w:cs="Times New Roman"/>
          <w:sz w:val="24"/>
          <w:szCs w:val="24"/>
          <w:lang w:eastAsia="zh-CN"/>
        </w:rPr>
        <w:t xml:space="preserve"> T</w:t>
      </w:r>
      <w:r w:rsidRPr="006B1F4F">
        <w:rPr>
          <w:rFonts w:ascii="Book Antiqua" w:hAnsi="Book Antiqua" w:cs="Times New Roman"/>
          <w:sz w:val="24"/>
          <w:szCs w:val="24"/>
        </w:rPr>
        <w:t>, Kuroki</w:t>
      </w:r>
      <w:r>
        <w:rPr>
          <w:rFonts w:ascii="Book Antiqua" w:eastAsia="宋体" w:hAnsi="Book Antiqua" w:cs="Times New Roman"/>
          <w:sz w:val="24"/>
          <w:szCs w:val="24"/>
          <w:lang w:eastAsia="zh-CN"/>
        </w:rPr>
        <w:t xml:space="preserve"> T</w:t>
      </w:r>
      <w:r w:rsidRPr="006B1F4F">
        <w:rPr>
          <w:rFonts w:ascii="Book Antiqua" w:hAnsi="Book Antiqua" w:cs="Times New Roman"/>
          <w:sz w:val="24"/>
          <w:szCs w:val="24"/>
        </w:rPr>
        <w:t>, Shimokawa</w:t>
      </w:r>
      <w:r>
        <w:rPr>
          <w:rFonts w:ascii="Book Antiqua" w:eastAsia="宋体" w:hAnsi="Book Antiqua" w:cs="Times New Roman"/>
          <w:sz w:val="24"/>
          <w:szCs w:val="24"/>
          <w:lang w:eastAsia="zh-CN"/>
        </w:rPr>
        <w:t xml:space="preserve"> I</w:t>
      </w:r>
      <w:r w:rsidRPr="006B1F4F">
        <w:rPr>
          <w:rFonts w:ascii="Book Antiqua" w:hAnsi="Book Antiqua" w:cs="Times New Roman"/>
          <w:sz w:val="24"/>
          <w:szCs w:val="24"/>
        </w:rPr>
        <w:t xml:space="preserve"> and Eguchi </w:t>
      </w:r>
      <w:r>
        <w:rPr>
          <w:rFonts w:ascii="Book Antiqua" w:eastAsia="宋体" w:hAnsi="Book Antiqua" w:cs="Times New Roman"/>
          <w:sz w:val="24"/>
          <w:szCs w:val="24"/>
          <w:lang w:eastAsia="zh-CN"/>
        </w:rPr>
        <w:t xml:space="preserve">S </w:t>
      </w:r>
      <w:r w:rsidRPr="006B1F4F">
        <w:rPr>
          <w:rFonts w:ascii="Book Antiqua" w:hAnsi="Book Antiqua" w:cs="Times New Roman"/>
          <w:sz w:val="24"/>
          <w:szCs w:val="24"/>
        </w:rPr>
        <w:t xml:space="preserve">performed the study and analyzed the data; and Hirabaru </w:t>
      </w:r>
      <w:r>
        <w:rPr>
          <w:rFonts w:ascii="Book Antiqua" w:eastAsia="宋体" w:hAnsi="Book Antiqua" w:cs="Times New Roman"/>
          <w:sz w:val="24"/>
          <w:szCs w:val="24"/>
          <w:lang w:eastAsia="zh-CN"/>
        </w:rPr>
        <w:t xml:space="preserve">M </w:t>
      </w:r>
      <w:r w:rsidRPr="006B1F4F">
        <w:rPr>
          <w:rFonts w:ascii="Book Antiqua" w:hAnsi="Book Antiqua" w:cs="Times New Roman"/>
          <w:sz w:val="24"/>
          <w:szCs w:val="24"/>
        </w:rPr>
        <w:t xml:space="preserve">and Eguchi </w:t>
      </w:r>
      <w:r>
        <w:rPr>
          <w:rFonts w:ascii="Book Antiqua" w:eastAsia="宋体" w:hAnsi="Book Antiqua" w:cs="Times New Roman"/>
          <w:sz w:val="24"/>
          <w:szCs w:val="24"/>
          <w:lang w:eastAsia="zh-CN"/>
        </w:rPr>
        <w:t xml:space="preserve">S </w:t>
      </w:r>
      <w:r w:rsidRPr="006B1F4F">
        <w:rPr>
          <w:rFonts w:ascii="Book Antiqua" w:hAnsi="Book Antiqua" w:cs="Times New Roman"/>
          <w:sz w:val="24"/>
          <w:szCs w:val="24"/>
        </w:rPr>
        <w:t>wrote the manuscript.</w:t>
      </w:r>
    </w:p>
    <w:p w:rsidR="00886353" w:rsidRPr="009452F0" w:rsidRDefault="00886353" w:rsidP="006B1F4F">
      <w:pPr>
        <w:spacing w:line="360" w:lineRule="auto"/>
        <w:rPr>
          <w:rFonts w:ascii="Book Antiqua" w:eastAsia="宋体" w:hAnsi="Book Antiqua" w:cs="Times New Roman"/>
          <w:i/>
          <w:sz w:val="24"/>
          <w:szCs w:val="24"/>
          <w:lang w:eastAsia="zh-CN"/>
        </w:rPr>
      </w:pPr>
    </w:p>
    <w:p w:rsidR="00886353" w:rsidRDefault="00886353" w:rsidP="006B1F4F">
      <w:pPr>
        <w:spacing w:line="360" w:lineRule="auto"/>
        <w:rPr>
          <w:rFonts w:ascii="Book Antiqua" w:eastAsia="宋体" w:hAnsi="Book Antiqua" w:cs="Times New Roman"/>
          <w:sz w:val="24"/>
          <w:szCs w:val="24"/>
          <w:lang w:eastAsia="zh-CN"/>
        </w:rPr>
      </w:pPr>
      <w:bookmarkStart w:id="4" w:name="OLE_LINK1"/>
      <w:bookmarkStart w:id="5" w:name="OLE_LINK2"/>
      <w:r w:rsidRPr="00691EF4">
        <w:rPr>
          <w:rFonts w:ascii="Book Antiqua" w:hAnsi="Book Antiqua"/>
          <w:b/>
          <w:sz w:val="24"/>
        </w:rPr>
        <w:t>Correspondence to:</w:t>
      </w:r>
      <w:bookmarkEnd w:id="4"/>
      <w:bookmarkEnd w:id="5"/>
      <w:r>
        <w:rPr>
          <w:rFonts w:ascii="Book Antiqua" w:eastAsia="宋体" w:hAnsi="Book Antiqua"/>
          <w:b/>
          <w:sz w:val="24"/>
          <w:lang w:eastAsia="zh-CN"/>
        </w:rPr>
        <w:t xml:space="preserve"> </w:t>
      </w:r>
      <w:r w:rsidRPr="00EA7CDB">
        <w:rPr>
          <w:rFonts w:ascii="Book Antiqua" w:hAnsi="Book Antiqua" w:cs="Times New Roman"/>
          <w:b/>
          <w:sz w:val="24"/>
          <w:szCs w:val="24"/>
        </w:rPr>
        <w:t>Susumu Eguchi, MD, PhD,</w:t>
      </w:r>
      <w:r w:rsidRPr="006B1F4F">
        <w:rPr>
          <w:rFonts w:ascii="Book Antiqua" w:hAnsi="Book Antiqua" w:cs="Times New Roman"/>
          <w:sz w:val="24"/>
          <w:szCs w:val="24"/>
        </w:rPr>
        <w:t xml:space="preserve"> Department of Surgery, Nagasaki University Graduate School of Biomedical sciences, 1-7-1 Sakamoto,</w:t>
      </w:r>
      <w:r>
        <w:rPr>
          <w:rFonts w:ascii="Book Antiqua" w:hAnsi="Book Antiqua" w:cs="Times New Roman"/>
          <w:sz w:val="24"/>
          <w:szCs w:val="24"/>
        </w:rPr>
        <w:t xml:space="preserve"> Nagasaki</w:t>
      </w:r>
      <w:r w:rsidRPr="006B1F4F">
        <w:rPr>
          <w:rFonts w:ascii="Book Antiqua" w:hAnsi="Book Antiqua" w:cs="Times New Roman"/>
          <w:sz w:val="24"/>
          <w:szCs w:val="24"/>
        </w:rPr>
        <w:t xml:space="preserve"> 852-8501, Japan. </w:t>
      </w:r>
      <w:r w:rsidRPr="00BB2B58">
        <w:rPr>
          <w:rFonts w:ascii="Book Antiqua" w:hAnsi="Book Antiqua" w:cs="Times New Roman"/>
          <w:sz w:val="24"/>
          <w:szCs w:val="24"/>
        </w:rPr>
        <w:t>sueguchi@nagasaki-u.ac.jp</w:t>
      </w:r>
    </w:p>
    <w:p w:rsidR="00886353" w:rsidRDefault="00886353" w:rsidP="006B1F4F">
      <w:pPr>
        <w:spacing w:line="360" w:lineRule="auto"/>
        <w:rPr>
          <w:rFonts w:ascii="Book Antiqua" w:eastAsia="宋体" w:hAnsi="Book Antiqua" w:cs="Times New Roman"/>
          <w:sz w:val="24"/>
          <w:szCs w:val="24"/>
          <w:lang w:eastAsia="zh-CN"/>
        </w:rPr>
      </w:pPr>
    </w:p>
    <w:p w:rsidR="00886353" w:rsidRPr="00691EF4" w:rsidRDefault="00886353" w:rsidP="003A0F11">
      <w:pPr>
        <w:spacing w:line="360" w:lineRule="auto"/>
        <w:rPr>
          <w:rFonts w:ascii="Book Antiqua" w:hAnsi="Book Antiqua"/>
          <w:sz w:val="24"/>
        </w:rPr>
      </w:pPr>
      <w:r w:rsidRPr="00691EF4">
        <w:rPr>
          <w:rFonts w:ascii="Book Antiqua" w:hAnsi="Book Antiqua"/>
          <w:b/>
          <w:sz w:val="24"/>
        </w:rPr>
        <w:t>Telephone:</w:t>
      </w:r>
      <w:r w:rsidRPr="00691EF4">
        <w:rPr>
          <w:rFonts w:ascii="Book Antiqua" w:hAnsi="Book Antiqua"/>
          <w:sz w:val="24"/>
        </w:rPr>
        <w:t xml:space="preserve"> +</w:t>
      </w:r>
      <w:r>
        <w:rPr>
          <w:rFonts w:ascii="Book Antiqua" w:hAnsi="Book Antiqua" w:cs="Times New Roman"/>
          <w:sz w:val="24"/>
          <w:szCs w:val="24"/>
        </w:rPr>
        <w:t>81-95-819</w:t>
      </w:r>
      <w:r w:rsidRPr="006B1F4F">
        <w:rPr>
          <w:rFonts w:ascii="Book Antiqua" w:hAnsi="Book Antiqua" w:cs="Times New Roman"/>
          <w:sz w:val="24"/>
          <w:szCs w:val="24"/>
        </w:rPr>
        <w:t>7316</w:t>
      </w:r>
      <w:r>
        <w:rPr>
          <w:rFonts w:ascii="Book Antiqua" w:hAnsi="Book Antiqua"/>
          <w:sz w:val="24"/>
        </w:rPr>
        <w:t xml:space="preserve">        </w:t>
      </w:r>
      <w:r w:rsidRPr="00691EF4">
        <w:rPr>
          <w:rFonts w:ascii="Book Antiqua" w:hAnsi="Book Antiqua"/>
          <w:b/>
          <w:sz w:val="24"/>
        </w:rPr>
        <w:t>Fax:</w:t>
      </w:r>
      <w:r>
        <w:rPr>
          <w:rFonts w:ascii="Book Antiqua" w:hAnsi="Book Antiqua"/>
          <w:sz w:val="24"/>
        </w:rPr>
        <w:t xml:space="preserve"> +</w:t>
      </w:r>
      <w:r>
        <w:rPr>
          <w:rFonts w:ascii="Book Antiqua" w:hAnsi="Book Antiqua" w:cs="Times New Roman"/>
          <w:sz w:val="24"/>
          <w:szCs w:val="24"/>
        </w:rPr>
        <w:t>81-95-819</w:t>
      </w:r>
      <w:r w:rsidRPr="006B1F4F">
        <w:rPr>
          <w:rFonts w:ascii="Book Antiqua" w:hAnsi="Book Antiqua" w:cs="Times New Roman"/>
          <w:sz w:val="24"/>
          <w:szCs w:val="24"/>
        </w:rPr>
        <w:t>7319</w:t>
      </w:r>
    </w:p>
    <w:p w:rsidR="00886353" w:rsidRPr="00691EF4" w:rsidRDefault="00886353" w:rsidP="003A0F11">
      <w:pPr>
        <w:spacing w:line="360" w:lineRule="auto"/>
        <w:rPr>
          <w:rFonts w:ascii="Book Antiqua" w:hAnsi="Book Antiqua"/>
          <w:sz w:val="24"/>
        </w:rPr>
      </w:pPr>
      <w:bookmarkStart w:id="6" w:name="OLE_LINK4"/>
      <w:bookmarkStart w:id="7" w:name="OLE_LINK5"/>
      <w:r w:rsidRPr="00691EF4">
        <w:rPr>
          <w:rFonts w:ascii="Book Antiqua" w:hAnsi="Book Antiqua"/>
          <w:b/>
          <w:sz w:val="24"/>
        </w:rPr>
        <w:t>Received:</w:t>
      </w:r>
      <w:r w:rsidRPr="00691EF4">
        <w:rPr>
          <w:rFonts w:ascii="Book Antiqua" w:hAnsi="Book Antiqua"/>
          <w:sz w:val="24"/>
        </w:rPr>
        <w:t xml:space="preserve"> October </w:t>
      </w:r>
      <w:r>
        <w:rPr>
          <w:rFonts w:ascii="Book Antiqua" w:eastAsia="宋体" w:hAnsi="Book Antiqua"/>
          <w:sz w:val="24"/>
          <w:lang w:eastAsia="zh-CN"/>
        </w:rPr>
        <w:t>22</w:t>
      </w:r>
      <w:r w:rsidRPr="00691EF4">
        <w:rPr>
          <w:rFonts w:ascii="Book Antiqua" w:hAnsi="Book Antiqua"/>
          <w:sz w:val="24"/>
        </w:rPr>
        <w:t xml:space="preserve">, 2013 </w:t>
      </w:r>
      <w:r w:rsidRPr="00691EF4">
        <w:rPr>
          <w:rFonts w:ascii="Book Antiqua" w:hAnsi="Book Antiqua"/>
          <w:b/>
          <w:sz w:val="24"/>
        </w:rPr>
        <w:t xml:space="preserve">       </w:t>
      </w:r>
      <w:r w:rsidRPr="00691EF4">
        <w:rPr>
          <w:rFonts w:ascii="Book Antiqua" w:hAnsi="Book Antiqua"/>
          <w:sz w:val="24"/>
        </w:rPr>
        <w:t xml:space="preserve"> </w:t>
      </w:r>
      <w:r w:rsidRPr="00691EF4">
        <w:rPr>
          <w:rFonts w:ascii="Book Antiqua" w:hAnsi="Book Antiqua"/>
          <w:b/>
          <w:sz w:val="24"/>
        </w:rPr>
        <w:t xml:space="preserve">Revised: </w:t>
      </w:r>
      <w:r w:rsidRPr="00A11C75">
        <w:rPr>
          <w:rFonts w:ascii="Book Antiqua" w:hAnsi="Book Antiqua"/>
          <w:sz w:val="24"/>
        </w:rPr>
        <w:t>December</w:t>
      </w:r>
      <w:r w:rsidRPr="00691EF4">
        <w:rPr>
          <w:rFonts w:ascii="Book Antiqua" w:hAnsi="Book Antiqua"/>
          <w:sz w:val="24"/>
        </w:rPr>
        <w:t xml:space="preserve"> </w:t>
      </w:r>
      <w:r>
        <w:rPr>
          <w:rFonts w:ascii="Book Antiqua" w:eastAsia="宋体" w:hAnsi="Book Antiqua"/>
          <w:sz w:val="24"/>
          <w:lang w:eastAsia="zh-CN"/>
        </w:rPr>
        <w:t>31</w:t>
      </w:r>
      <w:r w:rsidRPr="00691EF4">
        <w:rPr>
          <w:rFonts w:ascii="Book Antiqua" w:hAnsi="Book Antiqua"/>
          <w:sz w:val="24"/>
        </w:rPr>
        <w:t>, 2013</w:t>
      </w:r>
    </w:p>
    <w:p w:rsidR="00C62E3D" w:rsidRPr="00ED5F5F" w:rsidRDefault="00886353" w:rsidP="00C62E3D">
      <w:pPr>
        <w:rPr>
          <w:rFonts w:ascii="Book Antiqua" w:hAnsi="Book Antiqua"/>
          <w:sz w:val="24"/>
          <w:szCs w:val="24"/>
        </w:rPr>
      </w:pPr>
      <w:r w:rsidRPr="00691EF4">
        <w:rPr>
          <w:rFonts w:ascii="Book Antiqua" w:hAnsi="Book Antiqua"/>
          <w:b/>
          <w:sz w:val="24"/>
        </w:rPr>
        <w:t>Accepted:</w:t>
      </w:r>
      <w:r w:rsidR="00C62E3D" w:rsidRPr="00C62E3D">
        <w:rPr>
          <w:rFonts w:ascii="Book Antiqua" w:hAnsi="Book Antiqua"/>
          <w:sz w:val="24"/>
          <w:szCs w:val="24"/>
        </w:rPr>
        <w:t xml:space="preserve"> </w:t>
      </w:r>
      <w:r w:rsidR="00C62E3D" w:rsidRPr="00ED5F5F">
        <w:rPr>
          <w:rFonts w:ascii="Book Antiqua" w:hAnsi="Book Antiqua"/>
          <w:sz w:val="24"/>
          <w:szCs w:val="24"/>
        </w:rPr>
        <w:t>February 26, 2014</w:t>
      </w:r>
    </w:p>
    <w:p w:rsidR="00886353" w:rsidRPr="00691EF4" w:rsidRDefault="00886353" w:rsidP="003A0F11">
      <w:pPr>
        <w:spacing w:line="360" w:lineRule="auto"/>
        <w:rPr>
          <w:rFonts w:ascii="Book Antiqua" w:hAnsi="Book Antiqua"/>
          <w:sz w:val="24"/>
        </w:rPr>
      </w:pPr>
      <w:bookmarkStart w:id="8" w:name="_GoBack"/>
      <w:bookmarkEnd w:id="8"/>
      <w:r w:rsidRPr="00691EF4">
        <w:rPr>
          <w:rFonts w:ascii="Book Antiqua" w:hAnsi="Book Antiqua"/>
          <w:b/>
          <w:sz w:val="24"/>
        </w:rPr>
        <w:t xml:space="preserve"> </w:t>
      </w:r>
    </w:p>
    <w:p w:rsidR="00886353" w:rsidRPr="00691EF4" w:rsidRDefault="00886353" w:rsidP="003A0F11">
      <w:pPr>
        <w:spacing w:line="360" w:lineRule="auto"/>
        <w:rPr>
          <w:rFonts w:ascii="Book Antiqua" w:hAnsi="Book Antiqua"/>
          <w:sz w:val="24"/>
        </w:rPr>
      </w:pPr>
      <w:r w:rsidRPr="00691EF4">
        <w:rPr>
          <w:rFonts w:ascii="Book Antiqua" w:hAnsi="Book Antiqua"/>
          <w:b/>
          <w:sz w:val="24"/>
        </w:rPr>
        <w:t xml:space="preserve">Published online: </w:t>
      </w:r>
    </w:p>
    <w:bookmarkEnd w:id="6"/>
    <w:bookmarkEnd w:id="7"/>
    <w:p w:rsidR="00886353" w:rsidRPr="00691EF4" w:rsidRDefault="00886353" w:rsidP="003A0F11">
      <w:pPr>
        <w:snapToGrid w:val="0"/>
        <w:spacing w:line="360" w:lineRule="auto"/>
        <w:rPr>
          <w:rFonts w:ascii="Book Antiqua" w:hAnsi="Book Antiqua"/>
          <w:b/>
          <w:sz w:val="24"/>
        </w:rPr>
      </w:pPr>
    </w:p>
    <w:p w:rsidR="00886353" w:rsidRPr="006B1F4F" w:rsidRDefault="00886353" w:rsidP="006B1F4F">
      <w:pPr>
        <w:spacing w:line="360" w:lineRule="auto"/>
        <w:rPr>
          <w:rFonts w:ascii="Book Antiqua" w:hAnsi="Book Antiqua" w:cs="Times New Roman"/>
          <w:b/>
          <w:sz w:val="24"/>
          <w:szCs w:val="24"/>
        </w:rPr>
      </w:pPr>
      <w:r w:rsidRPr="006B1F4F">
        <w:rPr>
          <w:rFonts w:ascii="Book Antiqua" w:hAnsi="Book Antiqua" w:cs="Times New Roman"/>
          <w:b/>
          <w:sz w:val="24"/>
          <w:szCs w:val="24"/>
        </w:rPr>
        <w:t>Abstract</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 xml:space="preserve">Recently, there have been reports from liver biopsies that showed the progression of liver fibrosis in liver transplant patients after the cessation of immunosuppression. Herein, we focused on activated hepatic stellate cells expressing alpha smooth muscle actin (α-SMA) to understand the correlation between immunosuppressant medication and liver fibrosis. The study enrolled two pediatric patients who underwent living donor liver transplantation and ceased immunosuppressant therapy. The number of α-SMA-positive cells in the specimens obtained by liver biopsy from these two patients showed a three-fold increase compared with the number from four transplanted pediatric patients who were continuing immunosuppressant therapy. In addition, the α-SMA-positive area evaluated using the WinRooF image processing software program continued to increase over time in three adult transplanted patients with liver fibrosis, and the α-SMA-positive area was increasing even during the </w:t>
      </w:r>
      <w:r w:rsidRPr="006B1F4F">
        <w:rPr>
          <w:rFonts w:ascii="Book Antiqua" w:hAnsi="Book Antiqua" w:cs="Times New Roman"/>
          <w:sz w:val="24"/>
          <w:szCs w:val="24"/>
        </w:rPr>
        <w:lastRenderedPageBreak/>
        <w:t>pre-fibrotic stage in these adult cases, according to a retrospective review. Therefore, α-SMA could be a useful marker for the detection of early stage fibrosis.</w:t>
      </w:r>
    </w:p>
    <w:p w:rsidR="00886353" w:rsidRDefault="00886353" w:rsidP="006B1F4F">
      <w:pPr>
        <w:spacing w:line="360" w:lineRule="auto"/>
        <w:rPr>
          <w:rFonts w:ascii="Book Antiqua" w:eastAsia="宋体" w:hAnsi="Book Antiqua" w:cs="Times New Roman"/>
          <w:sz w:val="24"/>
          <w:szCs w:val="24"/>
          <w:lang w:eastAsia="zh-CN"/>
        </w:rPr>
      </w:pPr>
    </w:p>
    <w:p w:rsidR="00886353" w:rsidRPr="00544B25" w:rsidRDefault="00886353" w:rsidP="00B276D6">
      <w:pPr>
        <w:spacing w:line="360" w:lineRule="auto"/>
        <w:rPr>
          <w:rFonts w:ascii="Book Antiqua" w:hAnsi="Book Antiqua" w:cs="宋体"/>
          <w:color w:val="000000"/>
          <w:sz w:val="24"/>
        </w:rPr>
      </w:pPr>
      <w:r w:rsidRPr="00544B25">
        <w:rPr>
          <w:rFonts w:ascii="Book Antiqua" w:hAnsi="Book Antiqua" w:cs="Tahoma"/>
          <w:sz w:val="24"/>
        </w:rPr>
        <w:t xml:space="preserve">© </w:t>
      </w:r>
      <w:r w:rsidRPr="00544B25">
        <w:rPr>
          <w:rFonts w:ascii="Book Antiqua" w:hAnsi="Book Antiqua" w:cs="宋体"/>
          <w:color w:val="000000"/>
          <w:sz w:val="24"/>
        </w:rPr>
        <w:t>201</w:t>
      </w:r>
      <w:r>
        <w:rPr>
          <w:rFonts w:ascii="Book Antiqua" w:hAnsi="Book Antiqua" w:cs="宋体"/>
          <w:color w:val="000000"/>
          <w:sz w:val="24"/>
        </w:rPr>
        <w:t>4</w:t>
      </w:r>
      <w:r w:rsidRPr="00544B25">
        <w:rPr>
          <w:rFonts w:ascii="Book Antiqua" w:hAnsi="Book Antiqua" w:cs="宋体"/>
          <w:color w:val="000000"/>
          <w:sz w:val="24"/>
        </w:rPr>
        <w:t xml:space="preserve"> Baishideng Publishing Group Co., Limited. All rights reserved.</w:t>
      </w:r>
    </w:p>
    <w:p w:rsidR="00886353" w:rsidRPr="00B276D6" w:rsidRDefault="00886353" w:rsidP="006B1F4F">
      <w:pPr>
        <w:spacing w:line="360" w:lineRule="auto"/>
        <w:rPr>
          <w:rFonts w:ascii="Book Antiqua" w:eastAsia="宋体" w:hAnsi="Book Antiqua" w:cs="Times New Roman"/>
          <w:sz w:val="24"/>
          <w:szCs w:val="24"/>
          <w:lang w:eastAsia="zh-CN"/>
        </w:rPr>
      </w:pPr>
    </w:p>
    <w:p w:rsidR="00886353" w:rsidRPr="00BE356B" w:rsidRDefault="00886353" w:rsidP="006B1F4F">
      <w:pPr>
        <w:spacing w:line="360" w:lineRule="auto"/>
        <w:rPr>
          <w:rFonts w:ascii="Book Antiqua" w:eastAsia="宋体" w:hAnsi="Book Antiqua" w:cs="Times New Roman"/>
          <w:b/>
          <w:sz w:val="24"/>
          <w:szCs w:val="24"/>
          <w:lang w:eastAsia="zh-CN"/>
        </w:rPr>
      </w:pPr>
      <w:r w:rsidRPr="006B1F4F">
        <w:rPr>
          <w:rFonts w:ascii="Book Antiqua" w:hAnsi="Book Antiqua" w:cs="Times New Roman"/>
          <w:b/>
          <w:sz w:val="24"/>
          <w:szCs w:val="24"/>
        </w:rPr>
        <w:t>Key words</w:t>
      </w:r>
      <w:r>
        <w:rPr>
          <w:rFonts w:ascii="Book Antiqua" w:eastAsia="宋体" w:hAnsi="Book Antiqua" w:cs="Times New Roman"/>
          <w:b/>
          <w:sz w:val="24"/>
          <w:szCs w:val="24"/>
          <w:lang w:eastAsia="zh-CN"/>
        </w:rPr>
        <w:t xml:space="preserve">: </w:t>
      </w:r>
      <w:r w:rsidRPr="006B1F4F">
        <w:rPr>
          <w:rFonts w:ascii="Book Antiqua" w:hAnsi="Book Antiqua" w:cs="Times New Roman"/>
          <w:sz w:val="24"/>
          <w:szCs w:val="24"/>
        </w:rPr>
        <w:t>Living donor liver transplantation; Liver fibrosis; Immunosuppressant therapy; Alpha smooth muscle actin; Hepatic stellate cells</w:t>
      </w:r>
    </w:p>
    <w:p w:rsidR="00886353" w:rsidRPr="006B1F4F" w:rsidRDefault="00886353" w:rsidP="006B1F4F">
      <w:pPr>
        <w:spacing w:line="360" w:lineRule="auto"/>
        <w:rPr>
          <w:rFonts w:ascii="Book Antiqua" w:hAnsi="Book Antiqua" w:cs="Times New Roman"/>
          <w:sz w:val="24"/>
          <w:szCs w:val="24"/>
        </w:rPr>
      </w:pPr>
    </w:p>
    <w:p w:rsidR="00886353" w:rsidRPr="001D2D42" w:rsidRDefault="00886353" w:rsidP="006B1F4F">
      <w:pPr>
        <w:spacing w:line="360" w:lineRule="auto"/>
        <w:rPr>
          <w:rFonts w:ascii="Book Antiqua" w:eastAsia="宋体" w:hAnsi="Book Antiqua" w:cs="Times New Roman"/>
          <w:b/>
          <w:sz w:val="24"/>
          <w:szCs w:val="24"/>
          <w:lang w:eastAsia="zh-CN"/>
        </w:rPr>
      </w:pPr>
      <w:r w:rsidRPr="006B1F4F">
        <w:rPr>
          <w:rFonts w:ascii="Book Antiqua" w:hAnsi="Book Antiqua" w:cs="Times New Roman"/>
          <w:b/>
          <w:sz w:val="24"/>
          <w:szCs w:val="24"/>
        </w:rPr>
        <w:t>Core tip</w:t>
      </w:r>
      <w:r>
        <w:rPr>
          <w:rFonts w:ascii="Book Antiqua" w:eastAsia="宋体" w:hAnsi="Book Antiqua" w:cs="Times New Roman"/>
          <w:b/>
          <w:sz w:val="24"/>
          <w:szCs w:val="24"/>
          <w:lang w:eastAsia="zh-CN"/>
        </w:rPr>
        <w:t xml:space="preserve">: </w:t>
      </w:r>
      <w:r w:rsidRPr="006B1F4F">
        <w:rPr>
          <w:rFonts w:ascii="Book Antiqua" w:hAnsi="Book Antiqua" w:cs="Times New Roman"/>
          <w:sz w:val="24"/>
          <w:szCs w:val="24"/>
        </w:rPr>
        <w:t>The primary finding presented in this case report is that there is that the cessation of immunosuppressant therapy may promote liver fibrosis in patients after liver transplantation, even though normal liver function is maintained. In addition, the alpha smooth muscle actin (α-SMA)-positive area increased during the pre-fibrotic stage. Therefore, α-SMA may serve as a useful marker to detect early stage fibrosis.</w:t>
      </w:r>
    </w:p>
    <w:p w:rsidR="00886353" w:rsidRDefault="00886353" w:rsidP="006B1F4F">
      <w:pPr>
        <w:spacing w:line="360" w:lineRule="auto"/>
        <w:rPr>
          <w:rFonts w:ascii="Book Antiqua" w:eastAsia="宋体" w:hAnsi="Book Antiqua" w:cs="Times New Roman"/>
          <w:sz w:val="24"/>
          <w:szCs w:val="24"/>
          <w:lang w:eastAsia="zh-CN"/>
        </w:rPr>
      </w:pPr>
    </w:p>
    <w:p w:rsidR="00886353" w:rsidRPr="00C05776" w:rsidRDefault="00886353" w:rsidP="00C05776">
      <w:pPr>
        <w:spacing w:line="360" w:lineRule="auto"/>
        <w:rPr>
          <w:rFonts w:ascii="Book Antiqua" w:eastAsia="宋体" w:hAnsi="Book Antiqua" w:cs="Times New Roman"/>
          <w:sz w:val="24"/>
          <w:szCs w:val="24"/>
          <w:lang w:eastAsia="zh-CN"/>
        </w:rPr>
      </w:pPr>
      <w:r w:rsidRPr="006B1F4F">
        <w:rPr>
          <w:rFonts w:ascii="Book Antiqua" w:hAnsi="Book Antiqua" w:cs="Times New Roman"/>
          <w:sz w:val="24"/>
          <w:szCs w:val="24"/>
        </w:rPr>
        <w:t>Hirabaru</w:t>
      </w:r>
      <w:r>
        <w:rPr>
          <w:rFonts w:ascii="Book Antiqua" w:eastAsia="宋体" w:hAnsi="Book Antiqua" w:cs="Times New Roman"/>
          <w:sz w:val="24"/>
          <w:szCs w:val="24"/>
          <w:lang w:eastAsia="zh-CN"/>
        </w:rPr>
        <w:t xml:space="preserve"> M</w:t>
      </w:r>
      <w:r w:rsidRPr="006B1F4F">
        <w:rPr>
          <w:rFonts w:ascii="Book Antiqua" w:hAnsi="Book Antiqua" w:cs="Times New Roman"/>
          <w:sz w:val="24"/>
          <w:szCs w:val="24"/>
        </w:rPr>
        <w:t>, Mochizuki</w:t>
      </w:r>
      <w:r>
        <w:rPr>
          <w:rFonts w:ascii="Book Antiqua" w:eastAsia="宋体" w:hAnsi="Book Antiqua" w:cs="Times New Roman"/>
          <w:sz w:val="24"/>
          <w:szCs w:val="24"/>
          <w:lang w:eastAsia="zh-CN"/>
        </w:rPr>
        <w:t xml:space="preserve"> K</w:t>
      </w:r>
      <w:r w:rsidRPr="006B1F4F">
        <w:rPr>
          <w:rFonts w:ascii="Book Antiqua" w:hAnsi="Book Antiqua" w:cs="Times New Roman"/>
          <w:sz w:val="24"/>
          <w:szCs w:val="24"/>
        </w:rPr>
        <w:t>, Takatsuki</w:t>
      </w:r>
      <w:r>
        <w:rPr>
          <w:rFonts w:ascii="Book Antiqua" w:eastAsia="宋体" w:hAnsi="Book Antiqua" w:cs="Times New Roman"/>
          <w:sz w:val="24"/>
          <w:szCs w:val="24"/>
          <w:lang w:eastAsia="zh-CN"/>
        </w:rPr>
        <w:t xml:space="preserve"> M</w:t>
      </w:r>
      <w:r w:rsidRPr="006B1F4F">
        <w:rPr>
          <w:rFonts w:ascii="Book Antiqua" w:hAnsi="Book Antiqua" w:cs="Times New Roman"/>
          <w:sz w:val="24"/>
          <w:szCs w:val="24"/>
        </w:rPr>
        <w:t>, Soyama</w:t>
      </w:r>
      <w:r>
        <w:rPr>
          <w:rFonts w:ascii="Book Antiqua" w:eastAsia="宋体" w:hAnsi="Book Antiqua" w:cs="Times New Roman"/>
          <w:sz w:val="24"/>
          <w:szCs w:val="24"/>
          <w:lang w:eastAsia="zh-CN"/>
        </w:rPr>
        <w:t xml:space="preserve"> A</w:t>
      </w:r>
      <w:r w:rsidRPr="006B1F4F">
        <w:rPr>
          <w:rFonts w:ascii="Book Antiqua" w:hAnsi="Book Antiqua" w:cs="Times New Roman"/>
          <w:sz w:val="24"/>
          <w:szCs w:val="24"/>
        </w:rPr>
        <w:t>, Kosaka</w:t>
      </w:r>
      <w:r>
        <w:rPr>
          <w:rFonts w:ascii="Book Antiqua" w:eastAsia="宋体" w:hAnsi="Book Antiqua" w:cs="Times New Roman"/>
          <w:sz w:val="24"/>
          <w:szCs w:val="24"/>
          <w:lang w:eastAsia="zh-CN"/>
        </w:rPr>
        <w:t xml:space="preserve"> T</w:t>
      </w:r>
      <w:r w:rsidRPr="006B1F4F">
        <w:rPr>
          <w:rFonts w:ascii="Book Antiqua" w:hAnsi="Book Antiqua" w:cs="Times New Roman"/>
          <w:sz w:val="24"/>
          <w:szCs w:val="24"/>
        </w:rPr>
        <w:t>, Kuroki</w:t>
      </w:r>
      <w:r>
        <w:rPr>
          <w:rFonts w:ascii="Book Antiqua" w:eastAsia="宋体" w:hAnsi="Book Antiqua" w:cs="Times New Roman"/>
          <w:sz w:val="24"/>
          <w:szCs w:val="24"/>
          <w:lang w:eastAsia="zh-CN"/>
        </w:rPr>
        <w:t xml:space="preserve"> T</w:t>
      </w:r>
      <w:r w:rsidRPr="006B1F4F">
        <w:rPr>
          <w:rFonts w:ascii="Book Antiqua" w:hAnsi="Book Antiqua" w:cs="Times New Roman"/>
          <w:sz w:val="24"/>
          <w:szCs w:val="24"/>
        </w:rPr>
        <w:t>, Shimokawa</w:t>
      </w:r>
      <w:r>
        <w:rPr>
          <w:rFonts w:ascii="Book Antiqua" w:eastAsia="宋体" w:hAnsi="Book Antiqua" w:cs="Times New Roman"/>
          <w:sz w:val="24"/>
          <w:szCs w:val="24"/>
          <w:lang w:eastAsia="zh-CN"/>
        </w:rPr>
        <w:t xml:space="preserve"> I</w:t>
      </w:r>
      <w:r w:rsidRPr="006B1F4F">
        <w:rPr>
          <w:rFonts w:ascii="Book Antiqua" w:hAnsi="Book Antiqua" w:cs="Times New Roman"/>
          <w:sz w:val="24"/>
          <w:szCs w:val="24"/>
        </w:rPr>
        <w:t>, Eguchi</w:t>
      </w:r>
      <w:r>
        <w:rPr>
          <w:rFonts w:ascii="Book Antiqua" w:eastAsia="宋体" w:hAnsi="Book Antiqua" w:cs="Times New Roman"/>
          <w:sz w:val="24"/>
          <w:szCs w:val="24"/>
          <w:lang w:eastAsia="zh-CN"/>
        </w:rPr>
        <w:t xml:space="preserve"> S. </w:t>
      </w:r>
      <w:r w:rsidRPr="00C05776">
        <w:rPr>
          <w:rFonts w:ascii="Book Antiqua" w:hAnsi="Book Antiqua" w:cs="Times New Roman"/>
          <w:sz w:val="24"/>
          <w:szCs w:val="24"/>
        </w:rPr>
        <w:t>Expression of alpha smooth muscle actin in living donor liver transplant recipients</w:t>
      </w:r>
      <w:r>
        <w:rPr>
          <w:rFonts w:ascii="Book Antiqua" w:eastAsia="宋体" w:hAnsi="Book Antiqua" w:cs="Times New Roman"/>
          <w:sz w:val="24"/>
          <w:szCs w:val="24"/>
          <w:lang w:eastAsia="zh-CN"/>
        </w:rPr>
        <w:t>.</w:t>
      </w:r>
    </w:p>
    <w:p w:rsidR="00886353" w:rsidRPr="00691EF4" w:rsidRDefault="00886353" w:rsidP="00610AB3">
      <w:pPr>
        <w:pStyle w:val="p0"/>
        <w:snapToGrid w:val="0"/>
        <w:spacing w:line="360" w:lineRule="auto"/>
        <w:jc w:val="both"/>
        <w:rPr>
          <w:rFonts w:ascii="Book Antiqua" w:hAnsi="Book Antiqua"/>
          <w:sz w:val="24"/>
          <w:szCs w:val="24"/>
        </w:rPr>
      </w:pPr>
      <w:bookmarkStart w:id="9" w:name="OLE_LINK271"/>
      <w:bookmarkStart w:id="10" w:name="OLE_LINK272"/>
      <w:r w:rsidRPr="00691EF4">
        <w:rPr>
          <w:rFonts w:ascii="Book Antiqua" w:hAnsi="Book Antiqua"/>
          <w:b/>
          <w:bCs/>
          <w:sz w:val="24"/>
          <w:szCs w:val="24"/>
        </w:rPr>
        <w:t>Available from:</w:t>
      </w:r>
      <w:r w:rsidRPr="00691EF4">
        <w:rPr>
          <w:rFonts w:ascii="Book Antiqua" w:hAnsi="Book Antiqua"/>
          <w:color w:val="000000"/>
          <w:sz w:val="24"/>
          <w:szCs w:val="24"/>
        </w:rPr>
        <w:t xml:space="preserve"> </w:t>
      </w:r>
    </w:p>
    <w:p w:rsidR="00886353" w:rsidRPr="00691EF4" w:rsidRDefault="00886353" w:rsidP="00610AB3">
      <w:pPr>
        <w:snapToGrid w:val="0"/>
        <w:spacing w:line="360" w:lineRule="auto"/>
        <w:rPr>
          <w:rFonts w:ascii="Book Antiqua" w:hAnsi="Book Antiqua"/>
          <w:color w:val="000000"/>
          <w:sz w:val="24"/>
        </w:rPr>
      </w:pPr>
      <w:r w:rsidRPr="00691EF4">
        <w:rPr>
          <w:rFonts w:ascii="Book Antiqua" w:hAnsi="Book Antiqua"/>
          <w:b/>
          <w:bCs/>
          <w:sz w:val="24"/>
        </w:rPr>
        <w:t xml:space="preserve">DOI: </w:t>
      </w:r>
    </w:p>
    <w:bookmarkEnd w:id="9"/>
    <w:bookmarkEnd w:id="10"/>
    <w:p w:rsidR="00886353" w:rsidRPr="00610AB3" w:rsidRDefault="00886353" w:rsidP="006B1F4F">
      <w:pPr>
        <w:spacing w:line="360" w:lineRule="auto"/>
        <w:rPr>
          <w:rFonts w:ascii="Book Antiqua" w:eastAsia="宋体" w:hAnsi="Book Antiqua" w:cs="Times New Roman"/>
          <w:sz w:val="24"/>
          <w:szCs w:val="24"/>
          <w:lang w:eastAsia="zh-CN"/>
        </w:rPr>
      </w:pPr>
    </w:p>
    <w:p w:rsidR="00886353" w:rsidRPr="006B1F4F" w:rsidRDefault="00886353" w:rsidP="006B1F4F">
      <w:pPr>
        <w:spacing w:line="360" w:lineRule="auto"/>
        <w:rPr>
          <w:rFonts w:ascii="Book Antiqua" w:hAnsi="Book Antiqua" w:cs="Times New Roman"/>
          <w:b/>
          <w:sz w:val="24"/>
          <w:szCs w:val="24"/>
        </w:rPr>
      </w:pPr>
      <w:r w:rsidRPr="006B1F4F">
        <w:rPr>
          <w:rFonts w:ascii="Book Antiqua" w:hAnsi="Book Antiqua" w:cs="Times New Roman"/>
          <w:b/>
          <w:sz w:val="24"/>
          <w:szCs w:val="24"/>
        </w:rPr>
        <w:t>INTRODUCTION</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 xml:space="preserve">Liver transplantation is an established treatment for hepatic failure. Recent </w:t>
      </w:r>
      <w:r w:rsidRPr="006B1F4F">
        <w:rPr>
          <w:rFonts w:ascii="Book Antiqua" w:hAnsi="Book Antiqua" w:cs="Times New Roman"/>
          <w:sz w:val="24"/>
          <w:szCs w:val="24"/>
        </w:rPr>
        <w:lastRenderedPageBreak/>
        <w:t xml:space="preserve">developments in surgical techniques, anesthesia and perioperative management have contributed to a decrease in early mortality after liver transplantation. However, the mortality in patients with chronic hepatic </w:t>
      </w:r>
      <w:r>
        <w:rPr>
          <w:rFonts w:ascii="Book Antiqua" w:hAnsi="Book Antiqua" w:cs="Times New Roman"/>
          <w:sz w:val="24"/>
          <w:szCs w:val="24"/>
        </w:rPr>
        <w:t>failure has remained unchanged</w:t>
      </w:r>
      <w:r w:rsidRPr="006B1F4F">
        <w:rPr>
          <w:rFonts w:ascii="Book Antiqua" w:hAnsi="Book Antiqua" w:cs="Times New Roman"/>
          <w:sz w:val="24"/>
          <w:szCs w:val="24"/>
          <w:vertAlign w:val="superscript"/>
        </w:rPr>
        <w:t>[1]</w:t>
      </w:r>
      <w:r w:rsidRPr="006B1F4F">
        <w:rPr>
          <w:rFonts w:ascii="Book Antiqua" w:hAnsi="Book Antiqua" w:cs="Times New Roman"/>
          <w:sz w:val="24"/>
          <w:szCs w:val="24"/>
        </w:rPr>
        <w:t>. Some of the causes of the poor prognosis for these patients include renal disorders, vascular disorders, malignant tumors, and the use of immunosuppressant medication</w:t>
      </w:r>
      <w:r w:rsidRPr="006B1F4F">
        <w:rPr>
          <w:rFonts w:ascii="Book Antiqua" w:hAnsi="Book Antiqua" w:cs="Times New Roman"/>
          <w:sz w:val="24"/>
          <w:szCs w:val="24"/>
          <w:vertAlign w:val="superscript"/>
        </w:rPr>
        <w:t>[2-4]</w:t>
      </w:r>
      <w:r w:rsidRPr="006B1F4F">
        <w:rPr>
          <w:rFonts w:ascii="Book Antiqua" w:hAnsi="Book Antiqua" w:cs="Times New Roman"/>
          <w:sz w:val="24"/>
          <w:szCs w:val="24"/>
        </w:rPr>
        <w:t xml:space="preserve">. Therefore, a reduction in such medication may reduce the mortality </w:t>
      </w:r>
      <w:r>
        <w:rPr>
          <w:rFonts w:ascii="Book Antiqua" w:hAnsi="Book Antiqua" w:cs="Times New Roman"/>
          <w:sz w:val="24"/>
          <w:szCs w:val="24"/>
        </w:rPr>
        <w:t>rate</w:t>
      </w:r>
      <w:r w:rsidRPr="006B1F4F">
        <w:rPr>
          <w:rFonts w:ascii="Book Antiqua" w:hAnsi="Book Antiqua" w:cs="Times New Roman"/>
          <w:sz w:val="24"/>
          <w:szCs w:val="24"/>
          <w:vertAlign w:val="superscript"/>
        </w:rPr>
        <w:t>[5]</w:t>
      </w:r>
      <w:r w:rsidRPr="006B1F4F">
        <w:rPr>
          <w:rFonts w:ascii="Book Antiqua" w:hAnsi="Book Antiqua" w:cs="Times New Roman"/>
          <w:sz w:val="24"/>
          <w:szCs w:val="24"/>
        </w:rPr>
        <w:t>.</w:t>
      </w:r>
    </w:p>
    <w:p w:rsidR="00886353" w:rsidRPr="0048246B" w:rsidRDefault="00886353" w:rsidP="0048246B">
      <w:pPr>
        <w:spacing w:line="360" w:lineRule="auto"/>
        <w:ind w:firstLineChars="200" w:firstLine="480"/>
        <w:rPr>
          <w:rFonts w:ascii="Book Antiqua" w:eastAsia="宋体" w:hAnsi="Book Antiqua" w:cs="Times New Roman"/>
          <w:sz w:val="24"/>
          <w:szCs w:val="24"/>
          <w:lang w:eastAsia="zh-CN"/>
        </w:rPr>
      </w:pPr>
      <w:r w:rsidRPr="006B1F4F">
        <w:rPr>
          <w:rFonts w:ascii="Book Antiqua" w:hAnsi="Book Antiqua" w:cs="Times New Roman"/>
          <w:sz w:val="24"/>
          <w:szCs w:val="24"/>
        </w:rPr>
        <w:t>Despite many reports describing patients who have acquired immune tolerance</w:t>
      </w:r>
      <w:r w:rsidRPr="006B1F4F">
        <w:rPr>
          <w:rFonts w:ascii="Book Antiqua" w:hAnsi="Book Antiqua" w:cs="Times New Roman"/>
          <w:sz w:val="24"/>
          <w:szCs w:val="24"/>
          <w:vertAlign w:val="superscript"/>
        </w:rPr>
        <w:t>[6,7]</w:t>
      </w:r>
      <w:r w:rsidRPr="006B1F4F">
        <w:rPr>
          <w:rFonts w:ascii="Book Antiqua" w:hAnsi="Book Antiqua" w:cs="Times New Roman"/>
          <w:sz w:val="24"/>
          <w:szCs w:val="24"/>
        </w:rPr>
        <w:t>, the characteristics of patients with immune tolerance are still unknown</w:t>
      </w:r>
      <w:r w:rsidRPr="006B1F4F">
        <w:rPr>
          <w:rFonts w:ascii="Book Antiqua" w:hAnsi="Book Antiqua" w:cs="Times New Roman"/>
          <w:sz w:val="24"/>
          <w:szCs w:val="24"/>
          <w:vertAlign w:val="superscript"/>
        </w:rPr>
        <w:t>[8]</w:t>
      </w:r>
      <w:r w:rsidRPr="006B1F4F">
        <w:rPr>
          <w:rFonts w:ascii="Book Antiqua" w:hAnsi="Book Antiqua" w:cs="Times New Roman"/>
          <w:sz w:val="24"/>
          <w:szCs w:val="24"/>
        </w:rPr>
        <w:t>. Clinical immune tolerance refers to the state of maintaining normal organ graft function even after the cessation of immunosuppressant medication</w:t>
      </w:r>
      <w:r w:rsidRPr="006B1F4F">
        <w:rPr>
          <w:rFonts w:ascii="Book Antiqua" w:hAnsi="Book Antiqua" w:cs="Times New Roman"/>
          <w:sz w:val="24"/>
          <w:szCs w:val="24"/>
          <w:vertAlign w:val="superscript"/>
        </w:rPr>
        <w:t>[9,10]</w:t>
      </w:r>
      <w:r w:rsidRPr="006B1F4F">
        <w:rPr>
          <w:rFonts w:ascii="Book Antiqua" w:hAnsi="Book Antiqua" w:cs="Times New Roman"/>
          <w:sz w:val="24"/>
          <w:szCs w:val="24"/>
        </w:rPr>
        <w:t>. In practice, the cessation of immunosuppressant medication varies depending on each patient’s condition and must be individualized; although some patients have a favorable postoperative course and can successfully achieve a reduction of immunosuppressant medication, other patients have no choice but to stop the treatment, such as in the case of infection with the Epstein-Barr virus (EBV). The probability of adult patients acquiring immune tolerance has been reported to be 8</w:t>
      </w:r>
      <w:r>
        <w:rPr>
          <w:rFonts w:ascii="Book Antiqua" w:eastAsia="宋体" w:hAnsi="Book Antiqua" w:cs="Times New Roman"/>
          <w:sz w:val="24"/>
          <w:szCs w:val="24"/>
          <w:lang w:eastAsia="zh-CN"/>
        </w:rPr>
        <w:t>%</w:t>
      </w:r>
      <w:r w:rsidRPr="006B1F4F">
        <w:rPr>
          <w:rFonts w:ascii="Book Antiqua" w:hAnsi="Book Antiqua" w:cs="Times New Roman"/>
          <w:sz w:val="24"/>
          <w:szCs w:val="24"/>
        </w:rPr>
        <w:t>-33</w:t>
      </w:r>
      <w:r>
        <w:rPr>
          <w:rFonts w:ascii="Book Antiqua" w:hAnsi="Book Antiqua" w:cs="Times New Roman"/>
          <w:sz w:val="24"/>
          <w:szCs w:val="24"/>
        </w:rPr>
        <w:t>%</w:t>
      </w:r>
      <w:r w:rsidRPr="006B1F4F">
        <w:rPr>
          <w:rFonts w:ascii="Book Antiqua" w:hAnsi="Book Antiqua" w:cs="Times New Roman"/>
          <w:sz w:val="24"/>
          <w:szCs w:val="24"/>
          <w:vertAlign w:val="superscript"/>
        </w:rPr>
        <w:t>[11-18]</w:t>
      </w:r>
      <w:r w:rsidRPr="006B1F4F">
        <w:rPr>
          <w:rFonts w:ascii="Book Antiqua" w:hAnsi="Book Antiqua" w:cs="Times New Roman"/>
          <w:sz w:val="24"/>
          <w:szCs w:val="24"/>
        </w:rPr>
        <w:t>, and this rate has been suggested to be mu</w:t>
      </w:r>
      <w:r>
        <w:rPr>
          <w:rFonts w:ascii="Book Antiqua" w:hAnsi="Book Antiqua" w:cs="Times New Roman"/>
          <w:sz w:val="24"/>
          <w:szCs w:val="24"/>
        </w:rPr>
        <w:t>ch higher in pediatric patients</w:t>
      </w:r>
      <w:r w:rsidRPr="006B1F4F">
        <w:rPr>
          <w:rFonts w:ascii="Book Antiqua" w:hAnsi="Book Antiqua" w:cs="Times New Roman"/>
          <w:sz w:val="24"/>
          <w:szCs w:val="24"/>
          <w:vertAlign w:val="superscript"/>
        </w:rPr>
        <w:t>[6,19,20]</w:t>
      </w:r>
      <w:r>
        <w:rPr>
          <w:rFonts w:ascii="Book Antiqua" w:hAnsi="Book Antiqua" w:cs="Times New Roman"/>
          <w:sz w:val="24"/>
          <w:szCs w:val="24"/>
        </w:rPr>
        <w:t>.</w:t>
      </w:r>
    </w:p>
    <w:p w:rsidR="00886353" w:rsidRPr="006B1F4F" w:rsidRDefault="00886353" w:rsidP="0048246B">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However, liver transplant recipients with no abnormalities in hepatic function after the cessation of immunosuppressant medication have recently been reported to developed hepatic fibrosis, with the hepatic fibrosis improving after resumption of the medication</w:t>
      </w:r>
      <w:r w:rsidRPr="006B1F4F">
        <w:rPr>
          <w:rFonts w:ascii="Book Antiqua" w:hAnsi="Book Antiqua" w:cs="Times New Roman"/>
          <w:sz w:val="24"/>
          <w:szCs w:val="24"/>
          <w:vertAlign w:val="superscript"/>
        </w:rPr>
        <w:t>[21]</w:t>
      </w:r>
      <w:r w:rsidRPr="006B1F4F">
        <w:rPr>
          <w:rFonts w:ascii="Book Antiqua" w:hAnsi="Book Antiqua" w:cs="Times New Roman"/>
          <w:sz w:val="24"/>
          <w:szCs w:val="24"/>
        </w:rPr>
        <w:t xml:space="preserve">. Therefore, there is a need to understand the mechanism(s) of hepatic fibrosis induced by withdrawal of </w:t>
      </w:r>
      <w:r w:rsidRPr="006B1F4F">
        <w:rPr>
          <w:rFonts w:ascii="Book Antiqua" w:hAnsi="Book Antiqua" w:cs="Times New Roman"/>
          <w:sz w:val="24"/>
          <w:szCs w:val="24"/>
        </w:rPr>
        <w:lastRenderedPageBreak/>
        <w:t>immunosuppression. We have herein focused on hepatic stellate cells (HSCs), which may be involved in hepatic fibrosis. HSCs constitute a large portion of the hepatic interstitium, representing 5</w:t>
      </w:r>
      <w:r>
        <w:rPr>
          <w:rFonts w:ascii="Book Antiqua" w:eastAsia="宋体" w:hAnsi="Book Antiqua" w:cs="Times New Roman"/>
          <w:sz w:val="24"/>
          <w:szCs w:val="24"/>
          <w:lang w:eastAsia="zh-CN"/>
        </w:rPr>
        <w:t>%</w:t>
      </w:r>
      <w:r w:rsidRPr="006B1F4F">
        <w:rPr>
          <w:rFonts w:ascii="Book Antiqua" w:hAnsi="Book Antiqua" w:cs="Times New Roman"/>
          <w:sz w:val="24"/>
          <w:szCs w:val="24"/>
        </w:rPr>
        <w:t xml:space="preserve">-8% of the total number of liver cells </w:t>
      </w:r>
      <w:r w:rsidRPr="006B1F4F">
        <w:rPr>
          <w:rFonts w:ascii="Book Antiqua" w:hAnsi="Book Antiqua" w:cs="Times New Roman"/>
          <w:sz w:val="24"/>
          <w:szCs w:val="24"/>
          <w:vertAlign w:val="superscript"/>
        </w:rPr>
        <w:t>[22]</w:t>
      </w:r>
      <w:r w:rsidRPr="006B1F4F">
        <w:rPr>
          <w:rFonts w:ascii="Book Antiqua" w:hAnsi="Book Antiqua" w:cs="Times New Roman"/>
          <w:sz w:val="24"/>
          <w:szCs w:val="24"/>
        </w:rPr>
        <w:t>. In the healthy liver, HSCs are quiescent, but can be activated by factors, including TGFβ1 and IFNγ, that are released by Kupffer cells (KC) and T cells after injury or stimulation</w:t>
      </w:r>
      <w:r w:rsidRPr="006B1F4F">
        <w:rPr>
          <w:rFonts w:ascii="Book Antiqua" w:hAnsi="Book Antiqua" w:cs="Times New Roman"/>
          <w:sz w:val="24"/>
          <w:szCs w:val="24"/>
          <w:vertAlign w:val="superscript"/>
        </w:rPr>
        <w:t>[22,23]</w:t>
      </w:r>
      <w:r w:rsidRPr="006B1F4F">
        <w:rPr>
          <w:rFonts w:ascii="Book Antiqua" w:hAnsi="Book Antiqua" w:cs="Times New Roman"/>
          <w:sz w:val="24"/>
          <w:szCs w:val="24"/>
        </w:rPr>
        <w:t>. The appearance of α-SMA in the activated HSCs can be detected using α-SMA immunostaining</w:t>
      </w:r>
      <w:r w:rsidRPr="006B1F4F">
        <w:rPr>
          <w:rFonts w:ascii="Book Antiqua" w:hAnsi="Book Antiqua" w:cs="Times New Roman"/>
          <w:sz w:val="24"/>
          <w:szCs w:val="24"/>
          <w:vertAlign w:val="superscript"/>
        </w:rPr>
        <w:t>[24]</w:t>
      </w:r>
      <w:r w:rsidRPr="006B1F4F">
        <w:rPr>
          <w:rFonts w:ascii="Book Antiqua" w:hAnsi="Book Antiqua" w:cs="Times New Roman"/>
          <w:sz w:val="24"/>
          <w:szCs w:val="24"/>
        </w:rPr>
        <w:t>. Activated HSCs undergo apoptosis at sites of acute inflammation but induce sinusoidal sclerosis, leading to the development of sinusoidal portal hypertension at sites of chronic inflammation. The activated HSCs have also been suggested to be responsible for the expression of type I collagen and the progression of fibrosis</w:t>
      </w:r>
      <w:r w:rsidRPr="006B1F4F">
        <w:rPr>
          <w:rFonts w:ascii="Book Antiqua" w:hAnsi="Book Antiqua" w:cs="Times New Roman"/>
          <w:sz w:val="24"/>
          <w:szCs w:val="24"/>
          <w:vertAlign w:val="superscript"/>
        </w:rPr>
        <w:t>[25]</w:t>
      </w:r>
      <w:r w:rsidRPr="006B1F4F">
        <w:rPr>
          <w:rFonts w:ascii="Book Antiqua" w:hAnsi="Book Antiqua" w:cs="Times New Roman"/>
          <w:sz w:val="24"/>
          <w:szCs w:val="24"/>
        </w:rPr>
        <w:t>. We therefore predict that an immune response may cause fibrosis in patients who have discontinued immunosuppressant medication, however the mechanism underlying this response remains to be determined.</w:t>
      </w:r>
    </w:p>
    <w:p w:rsidR="00886353" w:rsidRPr="006B1F4F" w:rsidRDefault="00886353" w:rsidP="008B7EDD">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We performed immunohistological analysis to determine the mechanism underlying the fibrosis associated with immunosuppressant medication in two pediatric patients who were doing well with good graft function without immunosuppression for several years after receiving living donor liver transplantation (LDLT).</w:t>
      </w: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b/>
          <w:sz w:val="24"/>
          <w:szCs w:val="24"/>
        </w:rPr>
      </w:pPr>
      <w:r w:rsidRPr="006B1F4F">
        <w:rPr>
          <w:rFonts w:ascii="Book Antiqua" w:hAnsi="Book Antiqua" w:cs="Times New Roman"/>
          <w:b/>
          <w:sz w:val="24"/>
          <w:szCs w:val="24"/>
        </w:rPr>
        <w:t>CASE REPORT</w:t>
      </w:r>
    </w:p>
    <w:p w:rsidR="00886353" w:rsidRPr="00B55D92" w:rsidRDefault="00886353" w:rsidP="006B1F4F">
      <w:pPr>
        <w:spacing w:line="360" w:lineRule="auto"/>
        <w:rPr>
          <w:rFonts w:ascii="Book Antiqua" w:hAnsi="Book Antiqua" w:cs="Times New Roman"/>
          <w:b/>
          <w:i/>
          <w:sz w:val="24"/>
          <w:szCs w:val="24"/>
        </w:rPr>
      </w:pPr>
      <w:r w:rsidRPr="00B55D92">
        <w:rPr>
          <w:rFonts w:ascii="Book Antiqua" w:hAnsi="Book Antiqua" w:cs="Times New Roman"/>
          <w:b/>
          <w:i/>
          <w:sz w:val="24"/>
          <w:szCs w:val="24"/>
        </w:rPr>
        <w:t>Patients</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 xml:space="preserve">A total of 163 patients underwent LDLT in our department from August 1997 to May 2012. Among them, 12 were pediatric patients who were less than 18 years </w:t>
      </w:r>
      <w:r w:rsidRPr="006B1F4F">
        <w:rPr>
          <w:rFonts w:ascii="Book Antiqua" w:hAnsi="Book Antiqua" w:cs="Times New Roman"/>
          <w:sz w:val="24"/>
          <w:szCs w:val="24"/>
        </w:rPr>
        <w:lastRenderedPageBreak/>
        <w:t>of age, and 2 of these pediatric patients had ceased immunosuppressant medication for a long period. One patient was an 18-year-old male who underwent LDLT for biliary atresia (BA) at 5-year</w:t>
      </w:r>
      <w:r>
        <w:rPr>
          <w:rFonts w:ascii="Book Antiqua" w:eastAsia="宋体" w:hAnsi="Book Antiqua" w:cs="Times New Roman"/>
          <w:sz w:val="24"/>
          <w:szCs w:val="24"/>
          <w:lang w:eastAsia="zh-CN"/>
        </w:rPr>
        <w:t>s</w:t>
      </w:r>
      <w:r w:rsidRPr="006B1F4F">
        <w:rPr>
          <w:rFonts w:ascii="Book Antiqua" w:hAnsi="Book Antiqua" w:cs="Times New Roman"/>
          <w:sz w:val="24"/>
          <w:szCs w:val="24"/>
        </w:rPr>
        <w:t xml:space="preserve"> of age.</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In this case, immunosuppression (IS) was stopped according to the weaning protocol because of his good condition 68 months after the LDLT. Another patient was an 11-year-old female who underwent LDLT for BA at 11-mo of age. Her IS was stopped non-electively because of EBV infection 3 mo after the LDLT. A total of eight liver biopsies were performed in these two patients. As a control, this study also included four pediatric patients who did not have hepatic function abnormalities or fibrosis and continued their immunosuppressant medication (no-tolerance cases). To examine whether the findings in these pediatric cases were also relevant to adult patients with fibrosis, three randomly selected patients with liver fibrosis not due to hepatitis C were evaluated.</w:t>
      </w:r>
    </w:p>
    <w:p w:rsidR="00886353" w:rsidRPr="006B1F4F" w:rsidRDefault="00886353" w:rsidP="00B55D92">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Specimens were collected by ultrasound-guided core needle biopsy. Each specimen was stained with h</w:t>
      </w:r>
      <w:r>
        <w:rPr>
          <w:rFonts w:ascii="Book Antiqua" w:hAnsi="Book Antiqua" w:cs="Times New Roman"/>
          <w:sz w:val="24"/>
          <w:szCs w:val="24"/>
        </w:rPr>
        <w:t>ematoxylin</w:t>
      </w:r>
      <w:r w:rsidRPr="006B1F4F">
        <w:rPr>
          <w:rFonts w:ascii="Book Antiqua" w:hAnsi="Book Antiqua" w:cs="Times New Roman"/>
          <w:sz w:val="24"/>
          <w:szCs w:val="24"/>
        </w:rPr>
        <w:t xml:space="preserve"> eosin (HE), and the severity of fibrosis was determined using </w:t>
      </w:r>
      <w:r>
        <w:rPr>
          <w:rFonts w:ascii="Book Antiqua" w:hAnsi="Book Antiqua" w:cs="Times New Roman"/>
          <w:sz w:val="24"/>
          <w:szCs w:val="24"/>
        </w:rPr>
        <w:t>Ishak’s modified staging system</w:t>
      </w:r>
      <w:r w:rsidRPr="006B1F4F">
        <w:rPr>
          <w:rFonts w:ascii="Book Antiqua" w:hAnsi="Book Antiqua" w:cs="Times New Roman"/>
          <w:sz w:val="24"/>
          <w:szCs w:val="24"/>
          <w:vertAlign w:val="superscript"/>
        </w:rPr>
        <w:t>[26]</w:t>
      </w:r>
      <w:r w:rsidRPr="006B1F4F">
        <w:rPr>
          <w:rFonts w:ascii="Book Antiqua" w:hAnsi="Book Antiqua" w:cs="Times New Roman"/>
          <w:sz w:val="24"/>
          <w:szCs w:val="24"/>
        </w:rPr>
        <w:t>. The evaluation of each specimen was conducted blindly by two pathologists.</w:t>
      </w:r>
    </w:p>
    <w:p w:rsidR="00886353" w:rsidRDefault="00886353" w:rsidP="006B1F4F">
      <w:pPr>
        <w:spacing w:line="360" w:lineRule="auto"/>
        <w:rPr>
          <w:rFonts w:ascii="Book Antiqua" w:eastAsia="宋体" w:hAnsi="Book Antiqua" w:cs="Times New Roman"/>
          <w:i/>
          <w:sz w:val="24"/>
          <w:szCs w:val="24"/>
          <w:lang w:eastAsia="zh-CN"/>
        </w:rPr>
      </w:pPr>
    </w:p>
    <w:p w:rsidR="00886353" w:rsidRPr="00B55D92" w:rsidRDefault="00886353" w:rsidP="006B1F4F">
      <w:pPr>
        <w:spacing w:line="360" w:lineRule="auto"/>
        <w:rPr>
          <w:rFonts w:ascii="Book Antiqua" w:hAnsi="Book Antiqua" w:cs="Times New Roman"/>
          <w:b/>
          <w:i/>
          <w:sz w:val="24"/>
          <w:szCs w:val="24"/>
        </w:rPr>
      </w:pPr>
      <w:r w:rsidRPr="00B55D92">
        <w:rPr>
          <w:rFonts w:ascii="Book Antiqua" w:hAnsi="Book Antiqua" w:cs="Times New Roman"/>
          <w:b/>
          <w:i/>
          <w:sz w:val="24"/>
          <w:szCs w:val="24"/>
        </w:rPr>
        <w:t>Immunohistochemistry</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 xml:space="preserve">Four-micrometer-thick sections, cut from formalin-fixed, paraffin-embedded tissues, were immunohistochemically stained for smooth muscle actin (SMA), CD68, and CD79α. The following primary antibodies and a staining kit </w:t>
      </w:r>
      <w:r>
        <w:rPr>
          <w:rFonts w:ascii="Book Antiqua" w:eastAsia="宋体" w:hAnsi="Book Antiqua" w:cs="Times New Roman"/>
          <w:sz w:val="24"/>
          <w:szCs w:val="24"/>
          <w:lang w:eastAsia="zh-CN"/>
        </w:rPr>
        <w:t>[</w:t>
      </w:r>
      <w:r w:rsidRPr="006B1F4F">
        <w:rPr>
          <w:rFonts w:ascii="Book Antiqua" w:hAnsi="Book Antiqua" w:cs="Times New Roman"/>
          <w:sz w:val="24"/>
          <w:szCs w:val="24"/>
        </w:rPr>
        <w:t xml:space="preserve">MAX-PO </w:t>
      </w:r>
      <w:r>
        <w:rPr>
          <w:rFonts w:ascii="Book Antiqua" w:eastAsia="宋体" w:hAnsi="Book Antiqua" w:cs="Times New Roman"/>
          <w:sz w:val="24"/>
          <w:szCs w:val="24"/>
          <w:lang w:eastAsia="zh-CN"/>
        </w:rPr>
        <w:t>(</w:t>
      </w:r>
      <w:r w:rsidRPr="006B1F4F">
        <w:rPr>
          <w:rFonts w:ascii="Book Antiqua" w:hAnsi="Book Antiqua" w:cs="Times New Roman"/>
          <w:sz w:val="24"/>
          <w:szCs w:val="24"/>
        </w:rPr>
        <w:t>MULTI</w:t>
      </w:r>
      <w:r>
        <w:rPr>
          <w:rFonts w:ascii="Book Antiqua" w:eastAsia="宋体" w:hAnsi="Book Antiqua" w:cs="Times New Roman"/>
          <w:sz w:val="24"/>
          <w:szCs w:val="24"/>
          <w:lang w:eastAsia="zh-CN"/>
        </w:rPr>
        <w:t>)</w:t>
      </w:r>
      <w:r w:rsidRPr="006B1F4F">
        <w:rPr>
          <w:rFonts w:ascii="Book Antiqua" w:hAnsi="Book Antiqua" w:cs="Times New Roman"/>
          <w:sz w:val="24"/>
          <w:szCs w:val="24"/>
        </w:rPr>
        <w:t>, Nichirei Corporation, Tokyo, Japan</w:t>
      </w:r>
      <w:r>
        <w:rPr>
          <w:rFonts w:ascii="Book Antiqua" w:eastAsia="宋体" w:hAnsi="Book Antiqua" w:cs="Times New Roman"/>
          <w:sz w:val="24"/>
          <w:szCs w:val="24"/>
          <w:lang w:eastAsia="zh-CN"/>
        </w:rPr>
        <w:t>]</w:t>
      </w:r>
      <w:r w:rsidRPr="006B1F4F">
        <w:rPr>
          <w:rFonts w:ascii="Book Antiqua" w:hAnsi="Book Antiqua" w:cs="Times New Roman"/>
          <w:sz w:val="24"/>
          <w:szCs w:val="24"/>
        </w:rPr>
        <w:t xml:space="preserve"> containing peroxidase-labeled -secondary antibodies were used: anti-alpha-SMA (Nichirei; </w:t>
      </w:r>
      <w:r w:rsidRPr="006B1F4F">
        <w:rPr>
          <w:rFonts w:ascii="Book Antiqua" w:hAnsi="Book Antiqua" w:cs="Times New Roman"/>
          <w:sz w:val="24"/>
          <w:szCs w:val="24"/>
        </w:rPr>
        <w:lastRenderedPageBreak/>
        <w:t xml:space="preserve">Code 412021), anti-CD68 (Dako, Tokyo, Japan; Code M0814) , and anti-CD79α (Dako; Code N162830). The immunostaining was performed according to the manufacturer’s instructions. </w:t>
      </w:r>
    </w:p>
    <w:p w:rsidR="00886353" w:rsidRDefault="00886353" w:rsidP="006B1F4F">
      <w:pPr>
        <w:spacing w:line="360" w:lineRule="auto"/>
        <w:rPr>
          <w:rFonts w:ascii="Book Antiqua" w:eastAsia="宋体" w:hAnsi="Book Antiqua" w:cs="Times New Roman"/>
          <w:i/>
          <w:sz w:val="24"/>
          <w:szCs w:val="24"/>
          <w:lang w:eastAsia="zh-CN"/>
        </w:rPr>
      </w:pPr>
    </w:p>
    <w:p w:rsidR="00886353" w:rsidRPr="00B55D92" w:rsidRDefault="00886353" w:rsidP="006B1F4F">
      <w:pPr>
        <w:spacing w:line="360" w:lineRule="auto"/>
        <w:rPr>
          <w:rFonts w:ascii="Book Antiqua" w:hAnsi="Book Antiqua" w:cs="Times New Roman"/>
          <w:b/>
          <w:i/>
          <w:sz w:val="24"/>
          <w:szCs w:val="24"/>
        </w:rPr>
      </w:pPr>
      <w:r w:rsidRPr="00B55D92">
        <w:rPr>
          <w:rFonts w:ascii="Book Antiqua" w:hAnsi="Book Antiqua" w:cs="Times New Roman"/>
          <w:b/>
          <w:i/>
          <w:sz w:val="24"/>
          <w:szCs w:val="24"/>
        </w:rPr>
        <w:t>Histology score-based semiquantitative analysis</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A semiquantitative analysis was performed by light microscopy at 100</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x magnification, and the number of positively immunostained cells was calculated in five arbitrarily selected fields of view.</w:t>
      </w:r>
    </w:p>
    <w:p w:rsidR="00886353" w:rsidRDefault="00886353" w:rsidP="006B1F4F">
      <w:pPr>
        <w:spacing w:line="360" w:lineRule="auto"/>
        <w:rPr>
          <w:rFonts w:ascii="Book Antiqua" w:eastAsia="宋体" w:hAnsi="Book Antiqua" w:cs="Times New Roman"/>
          <w:i/>
          <w:sz w:val="24"/>
          <w:szCs w:val="24"/>
          <w:lang w:eastAsia="zh-CN"/>
        </w:rPr>
      </w:pPr>
    </w:p>
    <w:p w:rsidR="00886353" w:rsidRPr="00B55D92" w:rsidRDefault="00886353" w:rsidP="006B1F4F">
      <w:pPr>
        <w:spacing w:line="360" w:lineRule="auto"/>
        <w:rPr>
          <w:rFonts w:ascii="Book Antiqua" w:hAnsi="Book Antiqua" w:cs="Times New Roman"/>
          <w:b/>
          <w:i/>
          <w:sz w:val="24"/>
          <w:szCs w:val="24"/>
        </w:rPr>
      </w:pPr>
      <w:r w:rsidRPr="00B55D92">
        <w:rPr>
          <w:rFonts w:ascii="Book Antiqua" w:hAnsi="Book Antiqua" w:cs="Times New Roman"/>
          <w:b/>
          <w:i/>
          <w:sz w:val="24"/>
          <w:szCs w:val="24"/>
        </w:rPr>
        <w:t xml:space="preserve">Computer-assisted semiquantitative analysis </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The tissues in the α-SMA-stained area were subjected to objective semiquantitative analysis using the WinROOF image processing software program (MITANI Corporation, Tokyo, Japan). The ratio of the positive area in the specimen to the total area was calculated.</w:t>
      </w:r>
    </w:p>
    <w:p w:rsidR="00886353" w:rsidRDefault="00886353" w:rsidP="006B1F4F">
      <w:pPr>
        <w:spacing w:line="360" w:lineRule="auto"/>
        <w:rPr>
          <w:rFonts w:ascii="Book Antiqua" w:eastAsia="宋体" w:hAnsi="Book Antiqua" w:cs="Times New Roman"/>
          <w:i/>
          <w:sz w:val="24"/>
          <w:szCs w:val="24"/>
          <w:lang w:eastAsia="zh-CN"/>
        </w:rPr>
      </w:pPr>
    </w:p>
    <w:p w:rsidR="00886353" w:rsidRPr="00B55D92" w:rsidRDefault="00886353" w:rsidP="006B1F4F">
      <w:pPr>
        <w:spacing w:line="360" w:lineRule="auto"/>
        <w:rPr>
          <w:rFonts w:ascii="Book Antiqua" w:hAnsi="Book Antiqua" w:cs="Times New Roman"/>
          <w:b/>
          <w:i/>
          <w:sz w:val="24"/>
          <w:szCs w:val="24"/>
        </w:rPr>
      </w:pPr>
      <w:r w:rsidRPr="00B55D92">
        <w:rPr>
          <w:rFonts w:ascii="Book Antiqua" w:hAnsi="Book Antiqua" w:cs="Times New Roman"/>
          <w:b/>
          <w:i/>
          <w:sz w:val="24"/>
          <w:szCs w:val="24"/>
        </w:rPr>
        <w:t xml:space="preserve">Immunohistochemistry in pediatric patients with immune tolerance </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The number of cells in five randomly selected fields of view (Table 1) that were α-SMA-positive was 250.5</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102.8 (mean ±</w:t>
      </w:r>
      <w:r>
        <w:rPr>
          <w:rFonts w:ascii="Book Antiqua" w:eastAsia="宋体" w:hAnsi="Book Antiqua" w:cs="Times New Roman"/>
          <w:sz w:val="24"/>
          <w:szCs w:val="24"/>
          <w:lang w:eastAsia="zh-CN"/>
        </w:rPr>
        <w:t xml:space="preserve"> </w:t>
      </w:r>
      <w:r>
        <w:rPr>
          <w:rFonts w:ascii="Book Antiqua" w:hAnsi="Book Antiqua" w:cs="Times New Roman"/>
          <w:sz w:val="24"/>
          <w:szCs w:val="24"/>
        </w:rPr>
        <w:t>SD</w:t>
      </w:r>
      <w:r w:rsidRPr="006B1F4F">
        <w:rPr>
          <w:rFonts w:ascii="Book Antiqua" w:hAnsi="Book Antiqua" w:cs="Times New Roman"/>
          <w:sz w:val="24"/>
          <w:szCs w:val="24"/>
        </w:rPr>
        <w:t>) in the two pediatric patients with tolerance, whereas the count was 69.6</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67.7 in the four pediatric cases without tolerance. The numbers of CD68/CD79α-positive cells in the cases with and without tolerance were 398.2</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121.6/14.8</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8.7 and 413.5</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164.2/10.3</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4.6, respectively.</w:t>
      </w:r>
    </w:p>
    <w:p w:rsidR="00886353" w:rsidRPr="006B1F4F" w:rsidRDefault="00886353" w:rsidP="00B55D92">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In addition, the number of α-SMA-positive cells was 227.5</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 xml:space="preserve">99.0 in the tolerant patients with F0 stage fibrosis, which was higher than that in the </w:t>
      </w:r>
      <w:r w:rsidRPr="006B1F4F">
        <w:rPr>
          <w:rFonts w:ascii="Book Antiqua" w:hAnsi="Book Antiqua" w:cs="Times New Roman"/>
          <w:sz w:val="24"/>
          <w:szCs w:val="24"/>
        </w:rPr>
        <w:lastRenderedPageBreak/>
        <w:t>patients without tolerance. The α-SMA-positive area ratio was also calculated using the WinROOF software program. The α-SMA-positive area ratio in the patients without tolerance with any fibrotic stage was 2.3</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0.46%; it was 2.2</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0.47% in cases with fibrotic stage F0 and 0.75</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0.53% in the no-tolerance patients (all patients with fibrotic stage F0). Accordingly, even among patients with no findings of fibrosis, the α-SMA area ratio was higher in patients with tolerance than in those without tolerance.</w:t>
      </w:r>
    </w:p>
    <w:p w:rsidR="00886353" w:rsidRDefault="00886353" w:rsidP="006B1F4F">
      <w:pPr>
        <w:spacing w:line="360" w:lineRule="auto"/>
        <w:rPr>
          <w:rFonts w:ascii="Book Antiqua" w:eastAsia="宋体" w:hAnsi="Book Antiqua" w:cs="Times New Roman"/>
          <w:i/>
          <w:sz w:val="24"/>
          <w:szCs w:val="24"/>
          <w:lang w:eastAsia="zh-CN"/>
        </w:rPr>
      </w:pPr>
    </w:p>
    <w:p w:rsidR="00886353" w:rsidRPr="00B55D92" w:rsidRDefault="00886353" w:rsidP="006B1F4F">
      <w:pPr>
        <w:spacing w:line="360" w:lineRule="auto"/>
        <w:rPr>
          <w:rFonts w:ascii="Book Antiqua" w:hAnsi="Book Antiqua" w:cs="Times New Roman"/>
          <w:b/>
          <w:i/>
          <w:sz w:val="24"/>
          <w:szCs w:val="24"/>
        </w:rPr>
      </w:pPr>
      <w:r w:rsidRPr="00B55D92">
        <w:rPr>
          <w:rFonts w:ascii="Book Antiqua" w:hAnsi="Book Antiqua" w:cs="Times New Roman"/>
          <w:b/>
          <w:i/>
          <w:sz w:val="24"/>
          <w:szCs w:val="24"/>
        </w:rPr>
        <w:t>The degree of α-SMA staining in LDLT cases with fibrosis</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The α-SMA-positive area ratio was calculated for adult patients with fibrosis using the WinROOF software program. Liver specimens obtained from a total of 10 liver biopsies in fibrosis Cases 1 to 3 were subjected to the analysis (Fig</w:t>
      </w:r>
      <w:r>
        <w:rPr>
          <w:rFonts w:ascii="Book Antiqua" w:eastAsia="宋体" w:hAnsi="Book Antiqua" w:cs="Times New Roman"/>
          <w:sz w:val="24"/>
          <w:szCs w:val="24"/>
          <w:lang w:eastAsia="zh-CN"/>
        </w:rPr>
        <w:t>ure</w:t>
      </w:r>
      <w:r w:rsidRPr="006B1F4F">
        <w:rPr>
          <w:rFonts w:ascii="Book Antiqua" w:hAnsi="Book Antiqua" w:cs="Times New Roman"/>
          <w:sz w:val="24"/>
          <w:szCs w:val="24"/>
        </w:rPr>
        <w:t xml:space="preserve"> 1). Fig</w:t>
      </w:r>
      <w:r>
        <w:rPr>
          <w:rFonts w:ascii="Book Antiqua" w:eastAsia="宋体" w:hAnsi="Book Antiqua" w:cs="Times New Roman"/>
          <w:sz w:val="24"/>
          <w:szCs w:val="24"/>
          <w:lang w:eastAsia="zh-CN"/>
        </w:rPr>
        <w:t>ure</w:t>
      </w:r>
      <w:r w:rsidRPr="006B1F4F">
        <w:rPr>
          <w:rFonts w:ascii="Book Antiqua" w:hAnsi="Book Antiqua" w:cs="Times New Roman"/>
          <w:sz w:val="24"/>
          <w:szCs w:val="24"/>
        </w:rPr>
        <w:t xml:space="preserve"> 1A shows the timing of the biopsies, fibrosis grade, and α-SMA-positive area ratio. The α-SMA-positive area continued to increase over time in all patients, and the α-SMA-positive area also increased in all patients even when they were in the pre-fibrotic stage (arrowhead).</w:t>
      </w:r>
    </w:p>
    <w:p w:rsidR="00886353" w:rsidRPr="006B1F4F" w:rsidRDefault="00886353" w:rsidP="00B55D92">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The α-SMA-positive area ratio in adult patients with fibrosis was also evaluated based on the fibrosis stage. The area ratio was 1.1</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0.5% in the F0-1 stage and 4.6</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1.2% in the F4 stage. The α-SMA area ratio was higher in the F0-1 stages than in the F4 stage (Fig</w:t>
      </w:r>
      <w:r>
        <w:rPr>
          <w:rFonts w:ascii="Book Antiqua" w:eastAsia="宋体" w:hAnsi="Book Antiqua" w:cs="Times New Roman"/>
          <w:sz w:val="24"/>
          <w:szCs w:val="24"/>
          <w:lang w:eastAsia="zh-CN"/>
        </w:rPr>
        <w:t>ure</w:t>
      </w:r>
      <w:r w:rsidRPr="006B1F4F">
        <w:rPr>
          <w:rFonts w:ascii="Book Antiqua" w:hAnsi="Book Antiqua" w:cs="Times New Roman"/>
          <w:sz w:val="24"/>
          <w:szCs w:val="24"/>
        </w:rPr>
        <w:t xml:space="preserve"> 1B).</w:t>
      </w:r>
    </w:p>
    <w:p w:rsidR="00886353" w:rsidRPr="006B1F4F" w:rsidRDefault="00886353" w:rsidP="00B55D92">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 xml:space="preserve">The α-SMA-positive area continued to increase over time in the pediatric patients with tolerance. Pediatric Case 1 showed F0 fibrosis in the liver at all time points, whereas pediatric Case 2 showed a slight progression of fibrosis (F1) eight years after the cessation of the immunosuppressant treatment </w:t>
      </w:r>
      <w:r w:rsidRPr="006B1F4F">
        <w:rPr>
          <w:rFonts w:ascii="Book Antiqua" w:hAnsi="Book Antiqua" w:cs="Times New Roman"/>
          <w:sz w:val="24"/>
          <w:szCs w:val="24"/>
        </w:rPr>
        <w:lastRenderedPageBreak/>
        <w:t>(Fig</w:t>
      </w:r>
      <w:r>
        <w:rPr>
          <w:rFonts w:ascii="Book Antiqua" w:eastAsia="宋体" w:hAnsi="Book Antiqua" w:cs="Times New Roman"/>
          <w:sz w:val="24"/>
          <w:szCs w:val="24"/>
          <w:lang w:eastAsia="zh-CN"/>
        </w:rPr>
        <w:t>ures</w:t>
      </w:r>
      <w:r w:rsidRPr="006B1F4F">
        <w:rPr>
          <w:rFonts w:ascii="Book Antiqua" w:hAnsi="Book Antiqua" w:cs="Times New Roman"/>
          <w:sz w:val="24"/>
          <w:szCs w:val="24"/>
        </w:rPr>
        <w:t xml:space="preserve"> 2A, B). However, there were no significant increases in the α-SMA-positive area in the pediatric cases without tolerance (Fig</w:t>
      </w:r>
      <w:r>
        <w:rPr>
          <w:rFonts w:ascii="Book Antiqua" w:eastAsia="宋体" w:hAnsi="Book Antiqua" w:cs="Times New Roman"/>
          <w:sz w:val="24"/>
          <w:szCs w:val="24"/>
          <w:lang w:eastAsia="zh-CN"/>
        </w:rPr>
        <w:t>ure</w:t>
      </w:r>
      <w:r w:rsidRPr="006B1F4F">
        <w:rPr>
          <w:rFonts w:ascii="Book Antiqua" w:hAnsi="Book Antiqua" w:cs="Times New Roman"/>
          <w:sz w:val="24"/>
          <w:szCs w:val="24"/>
        </w:rPr>
        <w:t xml:space="preserve"> 3).</w:t>
      </w:r>
    </w:p>
    <w:p w:rsidR="00886353" w:rsidRPr="006B1F4F" w:rsidRDefault="00886353" w:rsidP="006B1F4F">
      <w:pPr>
        <w:spacing w:line="360" w:lineRule="auto"/>
        <w:rPr>
          <w:rFonts w:ascii="Book Antiqua" w:hAnsi="Book Antiqua" w:cs="Times New Roman"/>
          <w:b/>
          <w:sz w:val="24"/>
          <w:szCs w:val="24"/>
        </w:rPr>
      </w:pPr>
    </w:p>
    <w:p w:rsidR="00886353" w:rsidRPr="006B1F4F" w:rsidRDefault="00886353" w:rsidP="006B1F4F">
      <w:pPr>
        <w:spacing w:line="360" w:lineRule="auto"/>
        <w:rPr>
          <w:rFonts w:ascii="Book Antiqua" w:hAnsi="Book Antiqua" w:cs="Times New Roman"/>
          <w:b/>
          <w:sz w:val="24"/>
          <w:szCs w:val="24"/>
        </w:rPr>
      </w:pPr>
      <w:r w:rsidRPr="006B1F4F">
        <w:rPr>
          <w:rFonts w:ascii="Book Antiqua" w:hAnsi="Book Antiqua" w:cs="Times New Roman"/>
          <w:b/>
          <w:sz w:val="24"/>
          <w:szCs w:val="24"/>
        </w:rPr>
        <w:t>DISCUSSION</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Immune tolerance is the ultimate goal of transplantation, and many transplant patients have been reported to have ceased immunosuppressant medication for a long period while maintaining a favorable clinical course in clinical practice</w:t>
      </w:r>
      <w:r w:rsidRPr="006B1F4F">
        <w:rPr>
          <w:rFonts w:ascii="Book Antiqua" w:hAnsi="Book Antiqua" w:cs="Times New Roman"/>
          <w:sz w:val="24"/>
          <w:szCs w:val="24"/>
          <w:vertAlign w:val="superscript"/>
        </w:rPr>
        <w:t>[6,7]</w:t>
      </w:r>
      <w:r w:rsidRPr="006B1F4F">
        <w:rPr>
          <w:rFonts w:ascii="Book Antiqua" w:hAnsi="Book Antiqua" w:cs="Times New Roman"/>
          <w:sz w:val="24"/>
          <w:szCs w:val="24"/>
        </w:rPr>
        <w:t>. However, hepatic fibrosis has been reported to have developed in transplant patients who have ceased immunosuppressant medication</w:t>
      </w:r>
      <w:r w:rsidRPr="006B1F4F">
        <w:rPr>
          <w:rFonts w:ascii="Book Antiqua" w:hAnsi="Book Antiqua" w:cs="Times New Roman"/>
          <w:sz w:val="24"/>
          <w:szCs w:val="24"/>
          <w:vertAlign w:val="superscript"/>
        </w:rPr>
        <w:t>[21]</w:t>
      </w:r>
      <w:r w:rsidRPr="006B1F4F">
        <w:rPr>
          <w:rFonts w:ascii="Book Antiqua" w:hAnsi="Book Antiqua" w:cs="Times New Roman"/>
          <w:sz w:val="24"/>
          <w:szCs w:val="24"/>
        </w:rPr>
        <w:t>, and there are some concerns over whether the cessation of immunosuppressive treatment leads to fibrosis. We performed a histological analysis in patients who had ceased immunosuppressant medication and examined the impact of the cessation on the liver graft.</w:t>
      </w:r>
    </w:p>
    <w:p w:rsidR="00886353" w:rsidRPr="006B1F4F" w:rsidRDefault="00886353" w:rsidP="00774FC8">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As shown by the findings of this and previous studies</w:t>
      </w:r>
      <w:r w:rsidRPr="006B1F4F">
        <w:rPr>
          <w:rFonts w:ascii="Book Antiqua" w:hAnsi="Book Antiqua" w:cs="Times New Roman"/>
          <w:sz w:val="24"/>
          <w:szCs w:val="24"/>
          <w:vertAlign w:val="superscript"/>
        </w:rPr>
        <w:t>[23]</w:t>
      </w:r>
      <w:r w:rsidRPr="006B1F4F">
        <w:rPr>
          <w:rFonts w:ascii="Book Antiqua" w:hAnsi="Book Antiqua" w:cs="Times New Roman"/>
          <w:sz w:val="24"/>
          <w:szCs w:val="24"/>
        </w:rPr>
        <w:t>, the expression of α-SMA increases with the progression of hepatic fibrosis because liver injury that is caused by hepatic viruses or medication allows T cells and Kupffer cells to release PDGF, IGF-I, TGF-β, activated oxygen, lipid peroxide, and α-SMA into the cytoplasm of HSCs. Subsequently, type I collagen is produced and fibrosis develops</w:t>
      </w:r>
      <w:r w:rsidRPr="006B1F4F">
        <w:rPr>
          <w:rFonts w:ascii="Book Antiqua" w:hAnsi="Book Antiqua" w:cs="Times New Roman"/>
          <w:sz w:val="24"/>
          <w:szCs w:val="24"/>
          <w:vertAlign w:val="superscript"/>
        </w:rPr>
        <w:t>[24]</w:t>
      </w:r>
      <w:r w:rsidRPr="006B1F4F">
        <w:rPr>
          <w:rFonts w:ascii="Book Antiqua" w:hAnsi="Book Antiqua" w:cs="Times New Roman"/>
          <w:sz w:val="24"/>
          <w:szCs w:val="24"/>
        </w:rPr>
        <w:t>. Therefore, it is supposed that the α-SMA level is increase in the pre-fibrotic stage, although there have been no reports on the correlation between the α-SMA expression level and fibrotic changes.</w:t>
      </w:r>
    </w:p>
    <w:p w:rsidR="00886353" w:rsidRPr="006B1F4F" w:rsidRDefault="00886353" w:rsidP="00774FC8">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 xml:space="preserve">Here, we investigated the association between α-SMA expression and the fibrotic stage in patients with hepatic fibrosis. An increase in α-SMA over time was observed in all patients with fibrosis, suggesting that there is a correlation </w:t>
      </w:r>
      <w:r w:rsidRPr="006B1F4F">
        <w:rPr>
          <w:rFonts w:ascii="Book Antiqua" w:hAnsi="Book Antiqua" w:cs="Times New Roman"/>
          <w:sz w:val="24"/>
          <w:szCs w:val="24"/>
        </w:rPr>
        <w:lastRenderedPageBreak/>
        <w:t xml:space="preserve">between the progression of fibrosis and the increase in α-SMA. Furthermore, all patients with fibrosis had increased α-SMA expression at the pre-fibrotic stage. In the current study, in two cases of tolerance, the progression of fibrosis remained low, although the ratio of α-SMA-positive areas remained high in both cases. However, </w:t>
      </w:r>
      <w:r w:rsidRPr="00774FC8">
        <w:rPr>
          <w:rFonts w:ascii="Book Antiqua" w:hAnsi="Book Antiqua" w:cs="Times New Roman"/>
          <w:sz w:val="24"/>
          <w:szCs w:val="24"/>
        </w:rPr>
        <w:t>Yoshitomi</w:t>
      </w:r>
      <w:r w:rsidRPr="006B1F4F">
        <w:rPr>
          <w:rFonts w:ascii="Book Antiqua" w:hAnsi="Book Antiqua" w:cs="Times New Roman"/>
          <w:i/>
          <w:sz w:val="24"/>
          <w:szCs w:val="24"/>
        </w:rPr>
        <w:t xml:space="preserve"> et al</w:t>
      </w:r>
      <w:r w:rsidRPr="006B1F4F">
        <w:rPr>
          <w:rFonts w:ascii="Book Antiqua" w:hAnsi="Book Antiqua" w:cs="Times New Roman"/>
          <w:sz w:val="24"/>
          <w:szCs w:val="24"/>
          <w:vertAlign w:val="superscript"/>
        </w:rPr>
        <w:t>[21]</w:t>
      </w:r>
      <w:r>
        <w:rPr>
          <w:rFonts w:ascii="Book Antiqua" w:eastAsia="宋体" w:hAnsi="Book Antiqua" w:cs="Times New Roman"/>
          <w:i/>
          <w:sz w:val="24"/>
          <w:szCs w:val="24"/>
          <w:lang w:eastAsia="zh-CN"/>
        </w:rPr>
        <w:t xml:space="preserve"> </w:t>
      </w:r>
      <w:r w:rsidRPr="006B1F4F">
        <w:rPr>
          <w:rFonts w:ascii="Book Antiqua" w:hAnsi="Book Antiqua" w:cs="Times New Roman"/>
          <w:sz w:val="24"/>
          <w:szCs w:val="24"/>
        </w:rPr>
        <w:t>reported that liver fibrosis progression in tolerant patients was higher than that in non-tolerant patients. Therefore, we propose that α-SMA may be a potential marker of the progression of liver fibrosis. Thus, we should continue to follow these two cases carefully to ensure that the progression of fibrosis is not missed. Because this study was a retrospective analysis and the time of biopsy varied for the individual patients, periodic follow-up examination will be required to evaluate and support this hypothesis. These findings suggest that a routine protocol biopsy could be an important tool to understand the dynamic state of α-SMA in detail.</w:t>
      </w:r>
    </w:p>
    <w:p w:rsidR="00886353" w:rsidRPr="006B1F4F" w:rsidRDefault="00886353" w:rsidP="00774FC8">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These assumptions suggest that the possibility of developing fibrosis is higher in tolerant patients than in patients who continue immunosuppression, because α-SMA expression was consistently high in the tolerant patients in this study. In addition, the expression of α-SMA gradually increased in the tolerant patients, indicating that care should be taken in future follow-ups for these patients to ensure that their liver function does not deteriorate.</w:t>
      </w:r>
    </w:p>
    <w:p w:rsidR="00886353" w:rsidRPr="006B1F4F" w:rsidRDefault="00886353" w:rsidP="00774FC8">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The liver is known to be the organ most susceptible to immune tolerance compared with other organs, and phenomena in different animal species have been observed that demonstrate that the major histocompatibility complex (MHC) was successfully engrafted without immunosuppressant medication after an allogeneic liver transplant</w:t>
      </w:r>
      <w:r w:rsidRPr="006B1F4F">
        <w:rPr>
          <w:rFonts w:ascii="Book Antiqua" w:hAnsi="Book Antiqua" w:cs="Times New Roman"/>
          <w:sz w:val="24"/>
          <w:szCs w:val="24"/>
          <w:vertAlign w:val="superscript"/>
        </w:rPr>
        <w:t>[27,28]</w:t>
      </w:r>
      <w:r w:rsidRPr="006B1F4F">
        <w:rPr>
          <w:rFonts w:ascii="Book Antiqua" w:hAnsi="Book Antiqua" w:cs="Times New Roman"/>
          <w:sz w:val="24"/>
          <w:szCs w:val="24"/>
        </w:rPr>
        <w:t xml:space="preserve">. The effects of immunosuppressive </w:t>
      </w:r>
      <w:r w:rsidRPr="006B1F4F">
        <w:rPr>
          <w:rFonts w:ascii="Book Antiqua" w:hAnsi="Book Antiqua" w:cs="Times New Roman"/>
          <w:sz w:val="24"/>
          <w:szCs w:val="24"/>
        </w:rPr>
        <w:lastRenderedPageBreak/>
        <w:t>factors produced in the liver and the correlations among antigen-presenting cells in the transplanted liver, including Kupffer cells, sinusoidal endothelial cells, and recipient-derived T cells, are believed to be involved in this immune tolerance. In addition, there have been some studies in mice showing that T cells became unresponsive to the antigen presented from sinusoidal endothelial cells of the specific dono</w:t>
      </w:r>
      <w:r>
        <w:rPr>
          <w:rFonts w:ascii="Book Antiqua" w:hAnsi="Book Antiqua" w:cs="Times New Roman"/>
          <w:sz w:val="24"/>
          <w:szCs w:val="24"/>
        </w:rPr>
        <w:t>r type</w:t>
      </w:r>
      <w:r w:rsidRPr="006B1F4F">
        <w:rPr>
          <w:rFonts w:ascii="Book Antiqua" w:hAnsi="Book Antiqua" w:cs="Times New Roman"/>
          <w:sz w:val="24"/>
          <w:szCs w:val="24"/>
          <w:vertAlign w:val="superscript"/>
        </w:rPr>
        <w:t>[29,30]</w:t>
      </w:r>
      <w:r w:rsidRPr="006B1F4F">
        <w:rPr>
          <w:rFonts w:ascii="Book Antiqua" w:hAnsi="Book Antiqua" w:cs="Times New Roman"/>
          <w:sz w:val="24"/>
          <w:szCs w:val="24"/>
        </w:rPr>
        <w:t>. A treatment strategy leading to the acquisition of immune tolerance is considered to be important for human liver transplantation to prevent damage to hepatic sinusoidal endothelial cells.</w:t>
      </w:r>
    </w:p>
    <w:p w:rsidR="00886353" w:rsidRPr="006B1F4F" w:rsidRDefault="00886353" w:rsidP="00774FC8">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CD68 (KCs) and CD79α (T cells) were immunostained to search for factors related to fibrosis in patients with and without immune tolerance, but there were no significant differences in either KCs or T cells. The major factor determining the progression of fibrosis in patients with immune tolerance still remains unknown, and predictors for the development of tolerance are also unknown. Therefore, we confirm that liver fibrosis staging assessed by biopsy is the main parameter influencing the treatment course.</w:t>
      </w:r>
    </w:p>
    <w:p w:rsidR="00886353" w:rsidRPr="006B1F4F" w:rsidRDefault="00886353" w:rsidP="00774FC8">
      <w:pPr>
        <w:spacing w:line="360" w:lineRule="auto"/>
        <w:ind w:firstLineChars="200" w:firstLine="480"/>
        <w:rPr>
          <w:rFonts w:ascii="Book Antiqua" w:hAnsi="Book Antiqua" w:cs="Times New Roman"/>
          <w:sz w:val="24"/>
          <w:szCs w:val="24"/>
        </w:rPr>
      </w:pPr>
      <w:r w:rsidRPr="006B1F4F">
        <w:rPr>
          <w:rFonts w:ascii="Book Antiqua" w:hAnsi="Book Antiqua" w:cs="Times New Roman"/>
          <w:sz w:val="24"/>
          <w:szCs w:val="24"/>
        </w:rPr>
        <w:t>A previous study indicated that calcineurin inhibitors (CNIs) may inhibit the activity of HSCs and the progression of fibrosis</w:t>
      </w:r>
      <w:r w:rsidRPr="006B1F4F">
        <w:rPr>
          <w:rFonts w:ascii="Book Antiqua" w:hAnsi="Book Antiqua" w:cs="Times New Roman"/>
          <w:sz w:val="24"/>
          <w:szCs w:val="24"/>
          <w:vertAlign w:val="superscript"/>
        </w:rPr>
        <w:t>[21]</w:t>
      </w:r>
      <w:r w:rsidRPr="006B1F4F">
        <w:rPr>
          <w:rFonts w:ascii="Book Antiqua" w:hAnsi="Book Antiqua" w:cs="Times New Roman"/>
          <w:sz w:val="24"/>
          <w:szCs w:val="24"/>
        </w:rPr>
        <w:t>, but convincing evidence has not yet been provided. However, there is a good possibility that the cessation of immunosuppressant medication may cause a certain degree of rejection without abnormal hepatic function or histological rejection. There were also no differences in α-SMA expression between hepatitis C virus-infected patients with and without liver transplants</w:t>
      </w:r>
      <w:r w:rsidRPr="006B1F4F">
        <w:rPr>
          <w:rFonts w:ascii="Book Antiqua" w:hAnsi="Book Antiqua" w:cs="Times New Roman"/>
          <w:sz w:val="24"/>
          <w:szCs w:val="24"/>
          <w:vertAlign w:val="superscript"/>
        </w:rPr>
        <w:t>[23]</w:t>
      </w:r>
      <w:r w:rsidRPr="006B1F4F">
        <w:rPr>
          <w:rFonts w:ascii="Book Antiqua" w:hAnsi="Book Antiqua" w:cs="Times New Roman"/>
          <w:sz w:val="24"/>
          <w:szCs w:val="24"/>
        </w:rPr>
        <w:t xml:space="preserve">. In addition, CNIs administration may not always inhibit α-SMA expression if there is an infectious background. In addition, the infiltration of inflammatory cells </w:t>
      </w:r>
      <w:r w:rsidRPr="006B1F4F">
        <w:rPr>
          <w:rFonts w:ascii="Book Antiqua" w:hAnsi="Book Antiqua" w:cs="Times New Roman"/>
          <w:sz w:val="24"/>
          <w:szCs w:val="24"/>
        </w:rPr>
        <w:lastRenderedPageBreak/>
        <w:t>stimulates the expression of pre-</w:t>
      </w:r>
      <w:r>
        <w:rPr>
          <w:rFonts w:ascii="Book Antiqua" w:hAnsi="Book Antiqua" w:cs="Times New Roman"/>
          <w:sz w:val="24"/>
          <w:szCs w:val="24"/>
        </w:rPr>
        <w:t>fibrotic growth factors</w:t>
      </w:r>
      <w:r w:rsidRPr="006B1F4F">
        <w:rPr>
          <w:rFonts w:ascii="Book Antiqua" w:hAnsi="Book Antiqua" w:cs="Times New Roman"/>
          <w:sz w:val="24"/>
          <w:szCs w:val="24"/>
          <w:vertAlign w:val="superscript"/>
        </w:rPr>
        <w:t>[31]</w:t>
      </w:r>
      <w:r w:rsidRPr="006B1F4F">
        <w:rPr>
          <w:rFonts w:ascii="Book Antiqua" w:hAnsi="Book Antiqua" w:cs="Times New Roman"/>
          <w:sz w:val="24"/>
          <w:szCs w:val="24"/>
        </w:rPr>
        <w:t>, and inflammatory cells and activated HSCs are actually mixed in patients with chronic hepatic dysfunction</w:t>
      </w:r>
      <w:r w:rsidRPr="006B1F4F">
        <w:rPr>
          <w:rFonts w:ascii="Book Antiqua" w:hAnsi="Book Antiqua" w:cs="Times New Roman"/>
          <w:sz w:val="24"/>
          <w:szCs w:val="24"/>
          <w:vertAlign w:val="superscript"/>
        </w:rPr>
        <w:t>[32]</w:t>
      </w:r>
      <w:r w:rsidRPr="006B1F4F">
        <w:rPr>
          <w:rFonts w:ascii="Book Antiqua" w:hAnsi="Book Antiqua" w:cs="Times New Roman"/>
          <w:sz w:val="24"/>
          <w:szCs w:val="24"/>
        </w:rPr>
        <w:t>. Therefore, controlling inflammation is considered to inhibit the progression of fibrosis regardless of the use of immunosuppressant medication.</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 xml:space="preserve">When deciding whether to resume immunosuppressant medication, it is important to determining whether the progression of fibrosis is due to an antigen response </w:t>
      </w:r>
      <w:r>
        <w:rPr>
          <w:rFonts w:ascii="Book Antiqua" w:hAnsi="Book Antiqua" w:cs="Times New Roman"/>
          <w:sz w:val="24"/>
          <w:szCs w:val="24"/>
        </w:rPr>
        <w:t>is important</w:t>
      </w:r>
      <w:r w:rsidRPr="006B1F4F">
        <w:rPr>
          <w:rFonts w:ascii="Book Antiqua" w:hAnsi="Book Antiqua" w:cs="Times New Roman"/>
          <w:sz w:val="24"/>
          <w:szCs w:val="24"/>
          <w:vertAlign w:val="superscript"/>
        </w:rPr>
        <w:t>[33]</w:t>
      </w:r>
      <w:r w:rsidRPr="006B1F4F">
        <w:rPr>
          <w:rFonts w:ascii="Book Antiqua" w:hAnsi="Book Antiqua" w:cs="Times New Roman"/>
          <w:sz w:val="24"/>
          <w:szCs w:val="24"/>
        </w:rPr>
        <w:t>. However, the factors associated with an increase in α-SMA were not determined in the present study in the two pediatric patients, who had most likely acquired immune tolerance. Immunosuppressant medication has not been resumed in these two pediatric patients because they have not shown clear abnormalities in liver function. However, we are performing a strict follow-up regime for both patients to determine whether they will continue to have a good long-term prognosis.</w:t>
      </w:r>
    </w:p>
    <w:p w:rsidR="00886353" w:rsidRPr="00774FC8" w:rsidRDefault="00886353" w:rsidP="00774FC8">
      <w:pPr>
        <w:spacing w:line="360" w:lineRule="auto"/>
        <w:rPr>
          <w:rFonts w:ascii="Book Antiqua" w:eastAsia="宋体" w:hAnsi="Book Antiqua" w:cs="Times New Roman"/>
          <w:sz w:val="24"/>
          <w:szCs w:val="24"/>
          <w:lang w:eastAsia="zh-CN"/>
        </w:rPr>
      </w:pPr>
    </w:p>
    <w:p w:rsidR="00886353" w:rsidRPr="000869B5" w:rsidRDefault="00886353" w:rsidP="006B1F4F">
      <w:pPr>
        <w:spacing w:line="360" w:lineRule="auto"/>
        <w:rPr>
          <w:rFonts w:ascii="Book Antiqua" w:hAnsi="Book Antiqua" w:cs="Times New Roman"/>
          <w:b/>
          <w:caps/>
          <w:sz w:val="24"/>
          <w:szCs w:val="24"/>
        </w:rPr>
      </w:pPr>
      <w:r w:rsidRPr="000869B5">
        <w:rPr>
          <w:rFonts w:ascii="Book Antiqua" w:hAnsi="Book Antiqua" w:cs="Times New Roman"/>
          <w:b/>
          <w:caps/>
          <w:sz w:val="24"/>
          <w:szCs w:val="24"/>
        </w:rPr>
        <w:t>Comments</w:t>
      </w:r>
    </w:p>
    <w:p w:rsidR="00886353" w:rsidRPr="000869B5" w:rsidRDefault="00886353" w:rsidP="006B1F4F">
      <w:pPr>
        <w:spacing w:line="360" w:lineRule="auto"/>
        <w:rPr>
          <w:rFonts w:ascii="Book Antiqua" w:hAnsi="Book Antiqua" w:cs="Times New Roman"/>
          <w:b/>
          <w:i/>
          <w:sz w:val="24"/>
          <w:szCs w:val="24"/>
        </w:rPr>
      </w:pPr>
      <w:r w:rsidRPr="000869B5">
        <w:rPr>
          <w:rFonts w:ascii="Book Antiqua" w:hAnsi="Book Antiqua" w:cs="Times New Roman"/>
          <w:b/>
          <w:i/>
          <w:sz w:val="24"/>
          <w:szCs w:val="24"/>
        </w:rPr>
        <w:t>Case characteristics</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An 18-year-old male with a history of living donor liver transplantation (LDLT)</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for biliary atresia (BA)</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with no symptoms and an 11-year-old female with a history of LDLT for BA with no symptoms.</w:t>
      </w:r>
    </w:p>
    <w:p w:rsidR="00886353" w:rsidRDefault="00886353" w:rsidP="006B1F4F">
      <w:pPr>
        <w:spacing w:line="360" w:lineRule="auto"/>
        <w:rPr>
          <w:rFonts w:ascii="Book Antiqua" w:eastAsia="宋体" w:hAnsi="Book Antiqua" w:cs="Times New Roman"/>
          <w:b/>
          <w:sz w:val="24"/>
          <w:szCs w:val="24"/>
          <w:lang w:eastAsia="zh-CN"/>
        </w:rPr>
      </w:pPr>
    </w:p>
    <w:p w:rsidR="00886353" w:rsidRPr="006D723B" w:rsidRDefault="00886353" w:rsidP="006B1F4F">
      <w:pPr>
        <w:spacing w:line="360" w:lineRule="auto"/>
        <w:rPr>
          <w:rFonts w:ascii="Book Antiqua" w:hAnsi="Book Antiqua" w:cs="Times New Roman"/>
          <w:b/>
          <w:i/>
          <w:sz w:val="24"/>
          <w:szCs w:val="24"/>
        </w:rPr>
      </w:pPr>
      <w:r w:rsidRPr="006D723B">
        <w:rPr>
          <w:rFonts w:ascii="Book Antiqua" w:hAnsi="Book Antiqua" w:cs="Times New Roman"/>
          <w:b/>
          <w:i/>
          <w:sz w:val="24"/>
          <w:szCs w:val="24"/>
        </w:rPr>
        <w:t>Clinical diagnosis</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Immune tolerant state for a long period of time post-LDLT.</w:t>
      </w:r>
    </w:p>
    <w:p w:rsidR="00886353" w:rsidRDefault="00886353" w:rsidP="006B1F4F">
      <w:pPr>
        <w:spacing w:line="360" w:lineRule="auto"/>
        <w:rPr>
          <w:rFonts w:ascii="Book Antiqua" w:eastAsia="宋体" w:hAnsi="Book Antiqua" w:cs="Times New Roman"/>
          <w:b/>
          <w:sz w:val="24"/>
          <w:szCs w:val="24"/>
          <w:lang w:eastAsia="zh-CN"/>
        </w:rPr>
      </w:pPr>
    </w:p>
    <w:p w:rsidR="00886353" w:rsidRPr="006D723B" w:rsidRDefault="00886353" w:rsidP="006B1F4F">
      <w:pPr>
        <w:spacing w:line="360" w:lineRule="auto"/>
        <w:rPr>
          <w:rFonts w:ascii="Book Antiqua" w:hAnsi="Book Antiqua" w:cs="Times New Roman"/>
          <w:b/>
          <w:i/>
          <w:sz w:val="24"/>
          <w:szCs w:val="24"/>
        </w:rPr>
      </w:pPr>
      <w:r w:rsidRPr="006D723B">
        <w:rPr>
          <w:rFonts w:ascii="Book Antiqua" w:hAnsi="Book Antiqua" w:cs="Times New Roman"/>
          <w:b/>
          <w:i/>
          <w:sz w:val="24"/>
          <w:szCs w:val="24"/>
        </w:rPr>
        <w:t>Differential diagnosis</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lastRenderedPageBreak/>
        <w:t>Progression of liver fibrosis.</w:t>
      </w:r>
    </w:p>
    <w:p w:rsidR="00886353" w:rsidRDefault="00886353" w:rsidP="006B1F4F">
      <w:pPr>
        <w:spacing w:line="360" w:lineRule="auto"/>
        <w:rPr>
          <w:rFonts w:ascii="Book Antiqua" w:eastAsia="宋体" w:hAnsi="Book Antiqua" w:cs="Times New Roman"/>
          <w:b/>
          <w:sz w:val="24"/>
          <w:szCs w:val="24"/>
          <w:lang w:eastAsia="zh-CN"/>
        </w:rPr>
      </w:pPr>
    </w:p>
    <w:p w:rsidR="00886353" w:rsidRPr="006D723B" w:rsidRDefault="00886353" w:rsidP="006B1F4F">
      <w:pPr>
        <w:spacing w:line="360" w:lineRule="auto"/>
        <w:rPr>
          <w:rFonts w:ascii="Book Antiqua" w:hAnsi="Book Antiqua" w:cs="Times New Roman"/>
          <w:b/>
          <w:i/>
          <w:sz w:val="24"/>
          <w:szCs w:val="24"/>
        </w:rPr>
      </w:pPr>
      <w:r w:rsidRPr="006D723B">
        <w:rPr>
          <w:rFonts w:ascii="Book Antiqua" w:hAnsi="Book Antiqua" w:cs="Times New Roman"/>
          <w:b/>
          <w:i/>
          <w:sz w:val="24"/>
          <w:szCs w:val="24"/>
        </w:rPr>
        <w:t>Laboratory diagnosis</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The result of the liver function and all other tests were within normal limits.</w:t>
      </w:r>
    </w:p>
    <w:p w:rsidR="00886353" w:rsidRDefault="00886353" w:rsidP="006B1F4F">
      <w:pPr>
        <w:spacing w:line="360" w:lineRule="auto"/>
        <w:rPr>
          <w:rFonts w:ascii="Book Antiqua" w:eastAsia="宋体" w:hAnsi="Book Antiqua" w:cs="Times New Roman"/>
          <w:b/>
          <w:sz w:val="24"/>
          <w:szCs w:val="24"/>
          <w:lang w:eastAsia="zh-CN"/>
        </w:rPr>
      </w:pPr>
    </w:p>
    <w:p w:rsidR="00886353" w:rsidRPr="006D723B" w:rsidRDefault="00886353" w:rsidP="006B1F4F">
      <w:pPr>
        <w:spacing w:line="360" w:lineRule="auto"/>
        <w:rPr>
          <w:rFonts w:ascii="Book Antiqua" w:hAnsi="Book Antiqua" w:cs="Times New Roman"/>
          <w:b/>
          <w:i/>
          <w:sz w:val="24"/>
          <w:szCs w:val="24"/>
        </w:rPr>
      </w:pPr>
      <w:r w:rsidRPr="006D723B">
        <w:rPr>
          <w:rFonts w:ascii="Book Antiqua" w:hAnsi="Book Antiqua" w:cs="Times New Roman"/>
          <w:b/>
          <w:i/>
          <w:sz w:val="24"/>
          <w:szCs w:val="24"/>
        </w:rPr>
        <w:t>Imaging diagnosis</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In the imaging examinations, morbid findings were not detected.</w:t>
      </w:r>
    </w:p>
    <w:p w:rsidR="00886353" w:rsidRDefault="00886353" w:rsidP="006B1F4F">
      <w:pPr>
        <w:spacing w:line="360" w:lineRule="auto"/>
        <w:rPr>
          <w:rFonts w:ascii="Book Antiqua" w:eastAsia="宋体" w:hAnsi="Book Antiqua" w:cs="Times New Roman"/>
          <w:b/>
          <w:sz w:val="24"/>
          <w:szCs w:val="24"/>
          <w:lang w:eastAsia="zh-CN"/>
        </w:rPr>
      </w:pPr>
    </w:p>
    <w:p w:rsidR="00886353" w:rsidRPr="006D723B" w:rsidRDefault="00886353" w:rsidP="006B1F4F">
      <w:pPr>
        <w:spacing w:line="360" w:lineRule="auto"/>
        <w:rPr>
          <w:rFonts w:ascii="Book Antiqua" w:hAnsi="Book Antiqua" w:cs="Times New Roman"/>
          <w:b/>
          <w:i/>
          <w:sz w:val="24"/>
          <w:szCs w:val="24"/>
        </w:rPr>
      </w:pPr>
      <w:r w:rsidRPr="006D723B">
        <w:rPr>
          <w:rFonts w:ascii="Book Antiqua" w:hAnsi="Book Antiqua" w:cs="Times New Roman"/>
          <w:b/>
          <w:i/>
          <w:sz w:val="24"/>
          <w:szCs w:val="24"/>
        </w:rPr>
        <w:t>Pathological diagnosis</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In one patient, slight liver fibrosis was revealed by liver biopsy 9 years after the cessation of immunosuppressive therapy.</w:t>
      </w:r>
    </w:p>
    <w:p w:rsidR="00886353" w:rsidRDefault="00886353" w:rsidP="006B1F4F">
      <w:pPr>
        <w:spacing w:line="360" w:lineRule="auto"/>
        <w:rPr>
          <w:rFonts w:ascii="Book Antiqua" w:eastAsia="宋体" w:hAnsi="Book Antiqua" w:cs="Times New Roman"/>
          <w:b/>
          <w:sz w:val="24"/>
          <w:szCs w:val="24"/>
          <w:lang w:eastAsia="zh-CN"/>
        </w:rPr>
      </w:pPr>
    </w:p>
    <w:p w:rsidR="00886353" w:rsidRPr="006D723B" w:rsidRDefault="00886353" w:rsidP="006B1F4F">
      <w:pPr>
        <w:spacing w:line="360" w:lineRule="auto"/>
        <w:rPr>
          <w:rFonts w:ascii="Book Antiqua" w:hAnsi="Book Antiqua" w:cs="Times New Roman"/>
          <w:b/>
          <w:i/>
          <w:sz w:val="24"/>
          <w:szCs w:val="24"/>
        </w:rPr>
      </w:pPr>
      <w:r w:rsidRPr="006D723B">
        <w:rPr>
          <w:rFonts w:ascii="Book Antiqua" w:hAnsi="Book Antiqua" w:cs="Times New Roman"/>
          <w:b/>
          <w:i/>
          <w:sz w:val="24"/>
          <w:szCs w:val="24"/>
        </w:rPr>
        <w:t>Experiences and lesson</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 xml:space="preserve">This case report suggested that alpha smooth muscle actin may be a predictor of liver fibrosis; however, this assumption needs further validation from additional cases. </w:t>
      </w:r>
    </w:p>
    <w:p w:rsidR="00886353" w:rsidRDefault="00886353" w:rsidP="006B1F4F">
      <w:pPr>
        <w:spacing w:line="360" w:lineRule="auto"/>
        <w:rPr>
          <w:rFonts w:ascii="Book Antiqua" w:eastAsia="宋体" w:hAnsi="Book Antiqua" w:cs="Times New Roman"/>
          <w:b/>
          <w:sz w:val="24"/>
          <w:szCs w:val="24"/>
          <w:lang w:eastAsia="zh-CN"/>
        </w:rPr>
      </w:pPr>
    </w:p>
    <w:p w:rsidR="00886353" w:rsidRPr="007327B3" w:rsidRDefault="00886353" w:rsidP="006B1F4F">
      <w:pPr>
        <w:spacing w:line="360" w:lineRule="auto"/>
        <w:rPr>
          <w:rFonts w:ascii="Book Antiqua" w:hAnsi="Book Antiqua" w:cs="Times New Roman"/>
          <w:b/>
          <w:i/>
          <w:sz w:val="24"/>
          <w:szCs w:val="24"/>
        </w:rPr>
      </w:pPr>
      <w:r w:rsidRPr="007327B3">
        <w:rPr>
          <w:rFonts w:ascii="Book Antiqua" w:hAnsi="Book Antiqua" w:cs="Times New Roman"/>
          <w:b/>
          <w:i/>
          <w:sz w:val="24"/>
          <w:szCs w:val="24"/>
        </w:rPr>
        <w:t>Peer review</w:t>
      </w:r>
    </w:p>
    <w:p w:rsidR="00886353" w:rsidRPr="006B1F4F" w:rsidRDefault="00886353" w:rsidP="006B1F4F">
      <w:pPr>
        <w:spacing w:line="360" w:lineRule="auto"/>
        <w:rPr>
          <w:rFonts w:ascii="Book Antiqua" w:hAnsi="Book Antiqua" w:cs="Times New Roman"/>
          <w:sz w:val="24"/>
          <w:szCs w:val="24"/>
        </w:rPr>
      </w:pPr>
      <w:r w:rsidRPr="006B1F4F">
        <w:rPr>
          <w:rFonts w:ascii="Book Antiqua" w:hAnsi="Book Antiqua" w:cs="Times New Roman"/>
          <w:sz w:val="24"/>
          <w:szCs w:val="24"/>
        </w:rPr>
        <w:t>This article provides possibility that the cessation of immunosuppressive therapy causes liver fibrosis.</w:t>
      </w:r>
    </w:p>
    <w:p w:rsidR="00886353" w:rsidRPr="006B1F4F" w:rsidRDefault="00886353" w:rsidP="006B1F4F">
      <w:pPr>
        <w:spacing w:line="360" w:lineRule="auto"/>
        <w:ind w:firstLineChars="50" w:firstLine="120"/>
        <w:rPr>
          <w:rFonts w:ascii="Book Antiqua" w:hAnsi="Book Antiqua" w:cs="Times New Roman"/>
          <w:sz w:val="24"/>
          <w:szCs w:val="24"/>
        </w:rPr>
      </w:pPr>
    </w:p>
    <w:p w:rsidR="00886353" w:rsidRPr="006B1F4F" w:rsidRDefault="00886353" w:rsidP="007D5C7E">
      <w:pPr>
        <w:spacing w:line="360" w:lineRule="auto"/>
        <w:rPr>
          <w:rFonts w:ascii="Book Antiqua" w:hAnsi="Book Antiqua" w:cs="Times New Roman"/>
          <w:b/>
          <w:sz w:val="24"/>
          <w:szCs w:val="24"/>
        </w:rPr>
      </w:pPr>
      <w:r w:rsidRPr="006B1F4F">
        <w:rPr>
          <w:rFonts w:ascii="Book Antiqua" w:hAnsi="Book Antiqua" w:cs="Times New Roman"/>
          <w:b/>
          <w:sz w:val="24"/>
          <w:szCs w:val="24"/>
        </w:rPr>
        <w:t>REFERENCES</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1 </w:t>
      </w:r>
      <w:r w:rsidRPr="00C61334">
        <w:rPr>
          <w:rFonts w:ascii="Book Antiqua" w:eastAsia="宋体" w:hAnsi="Book Antiqua" w:cs="宋体"/>
          <w:b/>
          <w:bCs/>
          <w:color w:val="000000"/>
          <w:kern w:val="0"/>
          <w:sz w:val="24"/>
          <w:szCs w:val="24"/>
        </w:rPr>
        <w:t>Adam R</w:t>
      </w:r>
      <w:r w:rsidRPr="00C61334">
        <w:rPr>
          <w:rFonts w:ascii="Book Antiqua" w:eastAsia="宋体" w:hAnsi="Book Antiqua" w:cs="宋体"/>
          <w:color w:val="000000"/>
          <w:kern w:val="0"/>
          <w:sz w:val="24"/>
          <w:szCs w:val="24"/>
        </w:rPr>
        <w:t xml:space="preserve">, McMaster P, O'Grady JG, Castaing D, Klempnauer JL, Jamieson N, Neuhaus P, Lerut J, Salizzoni M, Pollard S, Muhlbacher F, Rogiers X, Garcia </w:t>
      </w:r>
      <w:r w:rsidRPr="00C61334">
        <w:rPr>
          <w:rFonts w:ascii="Book Antiqua" w:eastAsia="宋体" w:hAnsi="Book Antiqua" w:cs="宋体"/>
          <w:color w:val="000000"/>
          <w:kern w:val="0"/>
          <w:sz w:val="24"/>
          <w:szCs w:val="24"/>
        </w:rPr>
        <w:lastRenderedPageBreak/>
        <w:t>Valdecasas JC, Berenguer J, Jaeck D, Moreno Gonzalez E; European Liver Transplant Association. Evolution of liver transplantation in Europe: report of the European Liver Transplant Registry. </w:t>
      </w:r>
      <w:r w:rsidRPr="00C61334">
        <w:rPr>
          <w:rFonts w:ascii="Book Antiqua" w:eastAsia="宋体" w:hAnsi="Book Antiqua" w:cs="宋体"/>
          <w:i/>
          <w:iCs/>
          <w:color w:val="000000"/>
          <w:kern w:val="0"/>
          <w:sz w:val="24"/>
          <w:szCs w:val="24"/>
        </w:rPr>
        <w:t>Liver Transpl</w:t>
      </w:r>
      <w:r w:rsidRPr="00C61334">
        <w:rPr>
          <w:rFonts w:ascii="Book Antiqua" w:eastAsia="宋体" w:hAnsi="Book Antiqua" w:cs="宋体"/>
          <w:color w:val="000000"/>
          <w:kern w:val="0"/>
          <w:sz w:val="24"/>
          <w:szCs w:val="24"/>
        </w:rPr>
        <w:t> 2003; </w:t>
      </w:r>
      <w:r w:rsidRPr="00C61334">
        <w:rPr>
          <w:rFonts w:ascii="Book Antiqua" w:eastAsia="宋体" w:hAnsi="Book Antiqua" w:cs="宋体"/>
          <w:b/>
          <w:bCs/>
          <w:color w:val="000000"/>
          <w:kern w:val="0"/>
          <w:sz w:val="24"/>
          <w:szCs w:val="24"/>
        </w:rPr>
        <w:t>9</w:t>
      </w:r>
      <w:r w:rsidRPr="00C61334">
        <w:rPr>
          <w:rFonts w:ascii="Book Antiqua" w:eastAsia="宋体" w:hAnsi="Book Antiqua" w:cs="宋体"/>
          <w:color w:val="000000"/>
          <w:kern w:val="0"/>
          <w:sz w:val="24"/>
          <w:szCs w:val="24"/>
        </w:rPr>
        <w:t>: 1231-1243 [PMID: 14625822 DOI: 10.1016/j.lts.2003.09.018]</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2 </w:t>
      </w:r>
      <w:r w:rsidRPr="00C61334">
        <w:rPr>
          <w:rFonts w:ascii="Book Antiqua" w:eastAsia="宋体" w:hAnsi="Book Antiqua" w:cs="宋体"/>
          <w:b/>
          <w:bCs/>
          <w:color w:val="000000"/>
          <w:kern w:val="0"/>
          <w:sz w:val="24"/>
          <w:szCs w:val="24"/>
        </w:rPr>
        <w:t>Mells G</w:t>
      </w:r>
      <w:r w:rsidRPr="00C61334">
        <w:rPr>
          <w:rFonts w:ascii="Book Antiqua" w:eastAsia="宋体" w:hAnsi="Book Antiqua" w:cs="宋体"/>
          <w:color w:val="000000"/>
          <w:kern w:val="0"/>
          <w:sz w:val="24"/>
          <w:szCs w:val="24"/>
        </w:rPr>
        <w:t>, Neuberger J. Reducing the risks of cardiovascular disease in liver allograft recipients.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2007; </w:t>
      </w:r>
      <w:r w:rsidRPr="00C61334">
        <w:rPr>
          <w:rFonts w:ascii="Book Antiqua" w:eastAsia="宋体" w:hAnsi="Book Antiqua" w:cs="宋体"/>
          <w:b/>
          <w:bCs/>
          <w:color w:val="000000"/>
          <w:kern w:val="0"/>
          <w:sz w:val="24"/>
          <w:szCs w:val="24"/>
        </w:rPr>
        <w:t>83</w:t>
      </w:r>
      <w:r w:rsidRPr="00C61334">
        <w:rPr>
          <w:rFonts w:ascii="Book Antiqua" w:eastAsia="宋体" w:hAnsi="Book Antiqua" w:cs="宋体"/>
          <w:color w:val="000000"/>
          <w:kern w:val="0"/>
          <w:sz w:val="24"/>
          <w:szCs w:val="24"/>
        </w:rPr>
        <w:t>: 1141-1150 [PMID: 17496526 DOI: 10.1097/01.tp.0000262706.28513.6a]</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3 </w:t>
      </w:r>
      <w:r w:rsidRPr="00C61334">
        <w:rPr>
          <w:rFonts w:ascii="Book Antiqua" w:eastAsia="宋体" w:hAnsi="Book Antiqua" w:cs="宋体"/>
          <w:b/>
          <w:bCs/>
          <w:color w:val="000000"/>
          <w:kern w:val="0"/>
          <w:sz w:val="24"/>
          <w:szCs w:val="24"/>
        </w:rPr>
        <w:t>Ojo AO</w:t>
      </w:r>
      <w:r w:rsidRPr="00C61334">
        <w:rPr>
          <w:rFonts w:ascii="Book Antiqua" w:eastAsia="宋体" w:hAnsi="Book Antiqua" w:cs="宋体"/>
          <w:color w:val="000000"/>
          <w:kern w:val="0"/>
          <w:sz w:val="24"/>
          <w:szCs w:val="24"/>
        </w:rPr>
        <w:t>, Held PJ, Port FK, Wolfe RA, Leichtman AB, Young EW, Arndorfer J, Christensen L, Merion RM. Chronic renal failure after transplantation of a nonrenal organ. </w:t>
      </w:r>
      <w:r w:rsidRPr="00C61334">
        <w:rPr>
          <w:rFonts w:ascii="Book Antiqua" w:eastAsia="宋体" w:hAnsi="Book Antiqua" w:cs="宋体"/>
          <w:i/>
          <w:iCs/>
          <w:color w:val="000000"/>
          <w:kern w:val="0"/>
          <w:sz w:val="24"/>
          <w:szCs w:val="24"/>
        </w:rPr>
        <w:t>N Engl J Med</w:t>
      </w:r>
      <w:r w:rsidRPr="00C61334">
        <w:rPr>
          <w:rFonts w:ascii="Book Antiqua" w:eastAsia="宋体" w:hAnsi="Book Antiqua" w:cs="宋体"/>
          <w:color w:val="000000"/>
          <w:kern w:val="0"/>
          <w:sz w:val="24"/>
          <w:szCs w:val="24"/>
        </w:rPr>
        <w:t> 2003; </w:t>
      </w:r>
      <w:r w:rsidRPr="00C61334">
        <w:rPr>
          <w:rFonts w:ascii="Book Antiqua" w:eastAsia="宋体" w:hAnsi="Book Antiqua" w:cs="宋体"/>
          <w:b/>
          <w:bCs/>
          <w:color w:val="000000"/>
          <w:kern w:val="0"/>
          <w:sz w:val="24"/>
          <w:szCs w:val="24"/>
        </w:rPr>
        <w:t>349</w:t>
      </w:r>
      <w:r w:rsidRPr="00C61334">
        <w:rPr>
          <w:rFonts w:ascii="Book Antiqua" w:eastAsia="宋体" w:hAnsi="Book Antiqua" w:cs="宋体"/>
          <w:color w:val="000000"/>
          <w:kern w:val="0"/>
          <w:sz w:val="24"/>
          <w:szCs w:val="24"/>
        </w:rPr>
        <w:t>: 931-940 [PMID: 12954741 DOI: 10.1056/NEJMoa021744]</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4 </w:t>
      </w:r>
      <w:r w:rsidRPr="00C61334">
        <w:rPr>
          <w:rFonts w:ascii="Book Antiqua" w:eastAsia="宋体" w:hAnsi="Book Antiqua" w:cs="宋体"/>
          <w:b/>
          <w:bCs/>
          <w:color w:val="000000"/>
          <w:kern w:val="0"/>
          <w:sz w:val="24"/>
          <w:szCs w:val="24"/>
        </w:rPr>
        <w:t>Galve ML</w:t>
      </w:r>
      <w:r w:rsidRPr="00C61334">
        <w:rPr>
          <w:rFonts w:ascii="Book Antiqua" w:eastAsia="宋体" w:hAnsi="Book Antiqua" w:cs="宋体"/>
          <w:color w:val="000000"/>
          <w:kern w:val="0"/>
          <w:sz w:val="24"/>
          <w:szCs w:val="24"/>
        </w:rPr>
        <w:t>, Cuervas-Mons V, Figueras J, Herrero I, Mata M, Clemente G, Prieto M, Margarit C, Bernardos A, Casafont F. Incidence and outcome of de novo malignancies after liver transplantation. </w:t>
      </w:r>
      <w:r w:rsidRPr="00C61334">
        <w:rPr>
          <w:rFonts w:ascii="Book Antiqua" w:eastAsia="宋体" w:hAnsi="Book Antiqua" w:cs="宋体"/>
          <w:i/>
          <w:iCs/>
          <w:color w:val="000000"/>
          <w:kern w:val="0"/>
          <w:sz w:val="24"/>
          <w:szCs w:val="24"/>
        </w:rPr>
        <w:t>Transplant Proc</w:t>
      </w:r>
      <w:r w:rsidRPr="00C61334">
        <w:rPr>
          <w:rFonts w:ascii="Book Antiqua" w:eastAsia="宋体" w:hAnsi="Book Antiqua" w:cs="宋体"/>
          <w:color w:val="000000"/>
          <w:kern w:val="0"/>
          <w:sz w:val="24"/>
          <w:szCs w:val="24"/>
        </w:rPr>
        <w:t> </w:t>
      </w:r>
      <w:r>
        <w:rPr>
          <w:rFonts w:ascii="Book Antiqua" w:eastAsia="宋体" w:hAnsi="Book Antiqua" w:cs="宋体"/>
          <w:color w:val="000000"/>
          <w:kern w:val="0"/>
          <w:sz w:val="24"/>
          <w:szCs w:val="24"/>
        </w:rPr>
        <w:t>1999</w:t>
      </w:r>
      <w:r w:rsidRPr="00C61334">
        <w:rPr>
          <w:rFonts w:ascii="Book Antiqua" w:eastAsia="宋体" w:hAnsi="Book Antiqua" w:cs="宋体"/>
          <w:color w:val="000000"/>
          <w:kern w:val="0"/>
          <w:sz w:val="24"/>
          <w:szCs w:val="24"/>
        </w:rPr>
        <w:t>; </w:t>
      </w:r>
      <w:r w:rsidRPr="00C61334">
        <w:rPr>
          <w:rFonts w:ascii="Book Antiqua" w:eastAsia="宋体" w:hAnsi="Book Antiqua" w:cs="宋体"/>
          <w:b/>
          <w:bCs/>
          <w:color w:val="000000"/>
          <w:kern w:val="0"/>
          <w:sz w:val="24"/>
          <w:szCs w:val="24"/>
        </w:rPr>
        <w:t>31</w:t>
      </w:r>
      <w:r w:rsidRPr="00C61334">
        <w:rPr>
          <w:rFonts w:ascii="Book Antiqua" w:eastAsia="宋体" w:hAnsi="Book Antiqua" w:cs="宋体"/>
          <w:color w:val="000000"/>
          <w:kern w:val="0"/>
          <w:sz w:val="24"/>
          <w:szCs w:val="24"/>
        </w:rPr>
        <w:t>: 1275-1277 [PMID: 10083569 DOI: 10.1016/S0041-1345(98)01994-0]</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5 </w:t>
      </w:r>
      <w:r w:rsidRPr="00C61334">
        <w:rPr>
          <w:rFonts w:ascii="Book Antiqua" w:eastAsia="宋体" w:hAnsi="Book Antiqua" w:cs="宋体"/>
          <w:b/>
          <w:bCs/>
          <w:color w:val="000000"/>
          <w:kern w:val="0"/>
          <w:sz w:val="24"/>
          <w:szCs w:val="24"/>
        </w:rPr>
        <w:t>Mells G</w:t>
      </w:r>
      <w:r w:rsidRPr="00C61334">
        <w:rPr>
          <w:rFonts w:ascii="Book Antiqua" w:eastAsia="宋体" w:hAnsi="Book Antiqua" w:cs="宋体"/>
          <w:color w:val="000000"/>
          <w:kern w:val="0"/>
          <w:sz w:val="24"/>
          <w:szCs w:val="24"/>
        </w:rPr>
        <w:t>, Mann C, Hubscher S, Neuberger J. Late protocol liver biopsies in the liver allograft: a neglected investigation? </w:t>
      </w:r>
      <w:r w:rsidRPr="00C61334">
        <w:rPr>
          <w:rFonts w:ascii="Book Antiqua" w:eastAsia="宋体" w:hAnsi="Book Antiqua" w:cs="宋体"/>
          <w:i/>
          <w:iCs/>
          <w:color w:val="000000"/>
          <w:kern w:val="0"/>
          <w:sz w:val="24"/>
          <w:szCs w:val="24"/>
        </w:rPr>
        <w:t>Liver Transpl</w:t>
      </w:r>
      <w:r w:rsidRPr="00C61334">
        <w:rPr>
          <w:rFonts w:ascii="Book Antiqua" w:eastAsia="宋体" w:hAnsi="Book Antiqua" w:cs="宋体"/>
          <w:color w:val="000000"/>
          <w:kern w:val="0"/>
          <w:sz w:val="24"/>
          <w:szCs w:val="24"/>
        </w:rPr>
        <w:t> 2009; </w:t>
      </w:r>
      <w:r w:rsidRPr="00C61334">
        <w:rPr>
          <w:rFonts w:ascii="Book Antiqua" w:eastAsia="宋体" w:hAnsi="Book Antiqua" w:cs="宋体"/>
          <w:b/>
          <w:bCs/>
          <w:color w:val="000000"/>
          <w:kern w:val="0"/>
          <w:sz w:val="24"/>
          <w:szCs w:val="24"/>
        </w:rPr>
        <w:t>15</w:t>
      </w:r>
      <w:r w:rsidRPr="00C61334">
        <w:rPr>
          <w:rFonts w:ascii="Book Antiqua" w:eastAsia="宋体" w:hAnsi="Book Antiqua" w:cs="宋体"/>
          <w:color w:val="000000"/>
          <w:kern w:val="0"/>
          <w:sz w:val="24"/>
          <w:szCs w:val="24"/>
        </w:rPr>
        <w:t>: 931-938 [PMID: 19642126 DOI: 10.1002/lt.21781]</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6 </w:t>
      </w:r>
      <w:r w:rsidRPr="00C61334">
        <w:rPr>
          <w:rFonts w:ascii="Book Antiqua" w:eastAsia="宋体" w:hAnsi="Book Antiqua" w:cs="宋体"/>
          <w:b/>
          <w:bCs/>
          <w:color w:val="000000"/>
          <w:kern w:val="0"/>
          <w:sz w:val="24"/>
          <w:szCs w:val="24"/>
        </w:rPr>
        <w:t>Takatsuki M</w:t>
      </w:r>
      <w:r w:rsidRPr="00C61334">
        <w:rPr>
          <w:rFonts w:ascii="Book Antiqua" w:eastAsia="宋体" w:hAnsi="Book Antiqua" w:cs="宋体"/>
          <w:color w:val="000000"/>
          <w:kern w:val="0"/>
          <w:sz w:val="24"/>
          <w:szCs w:val="24"/>
        </w:rPr>
        <w:t>, Uemoto S, Inomata Y, Egawa H, Kiuchi T, Fujita S, Hayashi M, Kanematsu T, Tanaka K. Weaning of immunosuppression in living donor liver transplant recipients.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2001; </w:t>
      </w:r>
      <w:r w:rsidRPr="00C61334">
        <w:rPr>
          <w:rFonts w:ascii="Book Antiqua" w:eastAsia="宋体" w:hAnsi="Book Antiqua" w:cs="宋体"/>
          <w:b/>
          <w:bCs/>
          <w:color w:val="000000"/>
          <w:kern w:val="0"/>
          <w:sz w:val="24"/>
          <w:szCs w:val="24"/>
        </w:rPr>
        <w:t>72</w:t>
      </w:r>
      <w:r w:rsidRPr="00C61334">
        <w:rPr>
          <w:rFonts w:ascii="Book Antiqua" w:eastAsia="宋体" w:hAnsi="Book Antiqua" w:cs="宋体"/>
          <w:color w:val="000000"/>
          <w:kern w:val="0"/>
          <w:sz w:val="24"/>
          <w:szCs w:val="24"/>
        </w:rPr>
        <w:t>: 449-454 [PMID: 11502975 DOI: 10.1097/00007890-200108150-00016]</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7 </w:t>
      </w:r>
      <w:r w:rsidRPr="00C61334">
        <w:rPr>
          <w:rFonts w:ascii="Book Antiqua" w:eastAsia="宋体" w:hAnsi="Book Antiqua" w:cs="宋体"/>
          <w:b/>
          <w:bCs/>
          <w:color w:val="000000"/>
          <w:kern w:val="0"/>
          <w:sz w:val="24"/>
          <w:szCs w:val="24"/>
        </w:rPr>
        <w:t>Feng S</w:t>
      </w:r>
      <w:r w:rsidRPr="00C61334">
        <w:rPr>
          <w:rFonts w:ascii="Book Antiqua" w:eastAsia="宋体" w:hAnsi="Book Antiqua" w:cs="宋体"/>
          <w:color w:val="000000"/>
          <w:kern w:val="0"/>
          <w:sz w:val="24"/>
          <w:szCs w:val="24"/>
        </w:rPr>
        <w:t xml:space="preserve">, Ekong UD, Lobritto SJ, Demetris AJ, Roberts JP, Rosenthal P, Alonso EM, Philogene MC, Ikle D, Poole KM, Bridges ND, Turka LA, Tchao NK. </w:t>
      </w:r>
      <w:r w:rsidRPr="00C61334">
        <w:rPr>
          <w:rFonts w:ascii="Book Antiqua" w:eastAsia="宋体" w:hAnsi="Book Antiqua" w:cs="宋体"/>
          <w:color w:val="000000"/>
          <w:kern w:val="0"/>
          <w:sz w:val="24"/>
          <w:szCs w:val="24"/>
        </w:rPr>
        <w:lastRenderedPageBreak/>
        <w:t>Complete immunosuppression withdrawal and subsequent allograft function among pediatric recipients of parental living donor liver transplants. </w:t>
      </w:r>
      <w:r w:rsidRPr="00C61334">
        <w:rPr>
          <w:rFonts w:ascii="Book Antiqua" w:eastAsia="宋体" w:hAnsi="Book Antiqua" w:cs="宋体"/>
          <w:i/>
          <w:iCs/>
          <w:color w:val="000000"/>
          <w:kern w:val="0"/>
          <w:sz w:val="24"/>
          <w:szCs w:val="24"/>
        </w:rPr>
        <w:t>JAMA</w:t>
      </w:r>
      <w:r w:rsidRPr="00C61334">
        <w:rPr>
          <w:rFonts w:ascii="Book Antiqua" w:eastAsia="宋体" w:hAnsi="Book Antiqua" w:cs="宋体"/>
          <w:color w:val="000000"/>
          <w:kern w:val="0"/>
          <w:sz w:val="24"/>
          <w:szCs w:val="24"/>
        </w:rPr>
        <w:t> 2012; </w:t>
      </w:r>
      <w:r w:rsidRPr="00C61334">
        <w:rPr>
          <w:rFonts w:ascii="Book Antiqua" w:eastAsia="宋体" w:hAnsi="Book Antiqua" w:cs="宋体"/>
          <w:b/>
          <w:bCs/>
          <w:color w:val="000000"/>
          <w:kern w:val="0"/>
          <w:sz w:val="24"/>
          <w:szCs w:val="24"/>
        </w:rPr>
        <w:t>307</w:t>
      </w:r>
      <w:r w:rsidRPr="00C61334">
        <w:rPr>
          <w:rFonts w:ascii="Book Antiqua" w:eastAsia="宋体" w:hAnsi="Book Antiqua" w:cs="宋体"/>
          <w:color w:val="000000"/>
          <w:kern w:val="0"/>
          <w:sz w:val="24"/>
          <w:szCs w:val="24"/>
        </w:rPr>
        <w:t>: 283-293 [PMID: 22253395 DOI: 10.1001/jama.2011.2014]</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8 </w:t>
      </w:r>
      <w:r w:rsidRPr="00C61334">
        <w:rPr>
          <w:rFonts w:ascii="Book Antiqua" w:eastAsia="宋体" w:hAnsi="Book Antiqua" w:cs="宋体"/>
          <w:b/>
          <w:bCs/>
          <w:color w:val="000000"/>
          <w:kern w:val="0"/>
          <w:sz w:val="24"/>
          <w:szCs w:val="24"/>
        </w:rPr>
        <w:t>Jonas S</w:t>
      </w:r>
      <w:r w:rsidRPr="00C61334">
        <w:rPr>
          <w:rFonts w:ascii="Book Antiqua" w:eastAsia="宋体" w:hAnsi="Book Antiqua" w:cs="宋体"/>
          <w:color w:val="000000"/>
          <w:kern w:val="0"/>
          <w:sz w:val="24"/>
          <w:szCs w:val="24"/>
        </w:rPr>
        <w:t>, Neuhaus R, Junge G, Klupp J, Theruvat T, Langrehr JM, Settmacher U, Neuhaus P. Primary immunosuppression with tacrolimus after liver transplantation: 12-years follow-up. </w:t>
      </w:r>
      <w:r w:rsidRPr="00C61334">
        <w:rPr>
          <w:rFonts w:ascii="Book Antiqua" w:eastAsia="宋体" w:hAnsi="Book Antiqua" w:cs="宋体"/>
          <w:i/>
          <w:iCs/>
          <w:color w:val="000000"/>
          <w:kern w:val="0"/>
          <w:sz w:val="24"/>
          <w:szCs w:val="24"/>
        </w:rPr>
        <w:t>Int Immunopharmacol</w:t>
      </w:r>
      <w:r w:rsidRPr="00C61334">
        <w:rPr>
          <w:rFonts w:ascii="Book Antiqua" w:eastAsia="宋体" w:hAnsi="Book Antiqua" w:cs="宋体"/>
          <w:color w:val="000000"/>
          <w:kern w:val="0"/>
          <w:sz w:val="24"/>
          <w:szCs w:val="24"/>
        </w:rPr>
        <w:t> 2005; </w:t>
      </w:r>
      <w:r w:rsidRPr="00C61334">
        <w:rPr>
          <w:rFonts w:ascii="Book Antiqua" w:eastAsia="宋体" w:hAnsi="Book Antiqua" w:cs="宋体"/>
          <w:b/>
          <w:bCs/>
          <w:color w:val="000000"/>
          <w:kern w:val="0"/>
          <w:sz w:val="24"/>
          <w:szCs w:val="24"/>
        </w:rPr>
        <w:t>5</w:t>
      </w:r>
      <w:r w:rsidRPr="00C61334">
        <w:rPr>
          <w:rFonts w:ascii="Book Antiqua" w:eastAsia="宋体" w:hAnsi="Book Antiqua" w:cs="宋体"/>
          <w:color w:val="000000"/>
          <w:kern w:val="0"/>
          <w:sz w:val="24"/>
          <w:szCs w:val="24"/>
        </w:rPr>
        <w:t>: 125-128 [PMID: 15589470 DOI: 10.1016/j.intimp.2004.09.014]</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9 </w:t>
      </w:r>
      <w:r w:rsidRPr="00C61334">
        <w:rPr>
          <w:rFonts w:ascii="Book Antiqua" w:eastAsia="宋体" w:hAnsi="Book Antiqua" w:cs="宋体"/>
          <w:b/>
          <w:bCs/>
          <w:color w:val="000000"/>
          <w:kern w:val="0"/>
          <w:sz w:val="24"/>
          <w:szCs w:val="24"/>
        </w:rPr>
        <w:t>Matthews JB</w:t>
      </w:r>
      <w:r w:rsidRPr="00C61334">
        <w:rPr>
          <w:rFonts w:ascii="Book Antiqua" w:eastAsia="宋体" w:hAnsi="Book Antiqua" w:cs="宋体"/>
          <w:color w:val="000000"/>
          <w:kern w:val="0"/>
          <w:sz w:val="24"/>
          <w:szCs w:val="24"/>
        </w:rPr>
        <w:t>, Ramos E, Bluestone JA. Clinical trials of transplant tolerance: slow but steady progress. </w:t>
      </w:r>
      <w:r w:rsidRPr="00C61334">
        <w:rPr>
          <w:rFonts w:ascii="Book Antiqua" w:eastAsia="宋体" w:hAnsi="Book Antiqua" w:cs="宋体"/>
          <w:i/>
          <w:iCs/>
          <w:color w:val="000000"/>
          <w:kern w:val="0"/>
          <w:sz w:val="24"/>
          <w:szCs w:val="24"/>
        </w:rPr>
        <w:t>Am J Transplant</w:t>
      </w:r>
      <w:r w:rsidRPr="00C61334">
        <w:rPr>
          <w:rFonts w:ascii="Book Antiqua" w:eastAsia="宋体" w:hAnsi="Book Antiqua" w:cs="宋体"/>
          <w:color w:val="000000"/>
          <w:kern w:val="0"/>
          <w:sz w:val="24"/>
          <w:szCs w:val="24"/>
        </w:rPr>
        <w:t> 2003; </w:t>
      </w:r>
      <w:r w:rsidRPr="00C61334">
        <w:rPr>
          <w:rFonts w:ascii="Book Antiqua" w:eastAsia="宋体" w:hAnsi="Book Antiqua" w:cs="宋体"/>
          <w:b/>
          <w:bCs/>
          <w:color w:val="000000"/>
          <w:kern w:val="0"/>
          <w:sz w:val="24"/>
          <w:szCs w:val="24"/>
        </w:rPr>
        <w:t>3</w:t>
      </w:r>
      <w:r w:rsidRPr="00C61334">
        <w:rPr>
          <w:rFonts w:ascii="Book Antiqua" w:eastAsia="宋体" w:hAnsi="Book Antiqua" w:cs="宋体"/>
          <w:color w:val="000000"/>
          <w:kern w:val="0"/>
          <w:sz w:val="24"/>
          <w:szCs w:val="24"/>
        </w:rPr>
        <w:t>: 794-803 [PMID: 12814471 DOI: 10.1046/j.1600-6135.2003.0154.x]</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10 </w:t>
      </w:r>
      <w:r w:rsidRPr="00C61334">
        <w:rPr>
          <w:rFonts w:ascii="Book Antiqua" w:eastAsia="宋体" w:hAnsi="Book Antiqua" w:cs="宋体"/>
          <w:b/>
          <w:bCs/>
          <w:color w:val="000000"/>
          <w:kern w:val="0"/>
          <w:sz w:val="24"/>
          <w:szCs w:val="24"/>
        </w:rPr>
        <w:t>Tisone G</w:t>
      </w:r>
      <w:r w:rsidRPr="00C61334">
        <w:rPr>
          <w:rFonts w:ascii="Book Antiqua" w:eastAsia="宋体" w:hAnsi="Book Antiqua" w:cs="宋体"/>
          <w:color w:val="000000"/>
          <w:kern w:val="0"/>
          <w:sz w:val="24"/>
          <w:szCs w:val="24"/>
        </w:rPr>
        <w:t>, Orlando G, Angelico M. Operational tolerance in clinical liver transplantation: emerging developments. </w:t>
      </w:r>
      <w:r w:rsidRPr="00C61334">
        <w:rPr>
          <w:rFonts w:ascii="Book Antiqua" w:eastAsia="宋体" w:hAnsi="Book Antiqua" w:cs="宋体"/>
          <w:i/>
          <w:iCs/>
          <w:color w:val="000000"/>
          <w:kern w:val="0"/>
          <w:sz w:val="24"/>
          <w:szCs w:val="24"/>
        </w:rPr>
        <w:t>Transpl Immunol</w:t>
      </w:r>
      <w:r w:rsidRPr="00C61334">
        <w:rPr>
          <w:rFonts w:ascii="Book Antiqua" w:eastAsia="宋体" w:hAnsi="Book Antiqua" w:cs="宋体"/>
          <w:color w:val="000000"/>
          <w:kern w:val="0"/>
          <w:sz w:val="24"/>
          <w:szCs w:val="24"/>
        </w:rPr>
        <w:t> 2007; </w:t>
      </w:r>
      <w:r w:rsidRPr="00C61334">
        <w:rPr>
          <w:rFonts w:ascii="Book Antiqua" w:eastAsia="宋体" w:hAnsi="Book Antiqua" w:cs="宋体"/>
          <w:b/>
          <w:bCs/>
          <w:color w:val="000000"/>
          <w:kern w:val="0"/>
          <w:sz w:val="24"/>
          <w:szCs w:val="24"/>
        </w:rPr>
        <w:t>17</w:t>
      </w:r>
      <w:r w:rsidRPr="00C61334">
        <w:rPr>
          <w:rFonts w:ascii="Book Antiqua" w:eastAsia="宋体" w:hAnsi="Book Antiqua" w:cs="宋体"/>
          <w:color w:val="000000"/>
          <w:kern w:val="0"/>
          <w:sz w:val="24"/>
          <w:szCs w:val="24"/>
        </w:rPr>
        <w:t>: 108-113 [PMID: 17306741 DOI: 10.1016/j.trim.2006.09.021]</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11 </w:t>
      </w:r>
      <w:r w:rsidRPr="00C61334">
        <w:rPr>
          <w:rFonts w:ascii="Book Antiqua" w:eastAsia="宋体" w:hAnsi="Book Antiqua" w:cs="宋体"/>
          <w:b/>
          <w:bCs/>
          <w:color w:val="000000"/>
          <w:kern w:val="0"/>
          <w:sz w:val="24"/>
          <w:szCs w:val="24"/>
        </w:rPr>
        <w:t>Assy N</w:t>
      </w:r>
      <w:r w:rsidRPr="00C61334">
        <w:rPr>
          <w:rFonts w:ascii="Book Antiqua" w:eastAsia="宋体" w:hAnsi="Book Antiqua" w:cs="宋体"/>
          <w:color w:val="000000"/>
          <w:kern w:val="0"/>
          <w:sz w:val="24"/>
          <w:szCs w:val="24"/>
        </w:rPr>
        <w:t>, Adams PC, Myers P, Simon V, Minuk GY, Wall W, Ghent CN. Randomized controlled trial of total immunosuppression withdrawal in liver transplant recipients: role of ursodeoxycholic acid.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2007; </w:t>
      </w:r>
      <w:r w:rsidRPr="00C61334">
        <w:rPr>
          <w:rFonts w:ascii="Book Antiqua" w:eastAsia="宋体" w:hAnsi="Book Antiqua" w:cs="宋体"/>
          <w:b/>
          <w:bCs/>
          <w:color w:val="000000"/>
          <w:kern w:val="0"/>
          <w:sz w:val="24"/>
          <w:szCs w:val="24"/>
        </w:rPr>
        <w:t>83</w:t>
      </w:r>
      <w:r w:rsidRPr="00C61334">
        <w:rPr>
          <w:rFonts w:ascii="Book Antiqua" w:eastAsia="宋体" w:hAnsi="Book Antiqua" w:cs="宋体"/>
          <w:color w:val="000000"/>
          <w:kern w:val="0"/>
          <w:sz w:val="24"/>
          <w:szCs w:val="24"/>
        </w:rPr>
        <w:t>: 1571-1576 [PMID: 17589339 DOI: 10.1097/01.tp.0000266678.32250.76]</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12 </w:t>
      </w:r>
      <w:r w:rsidRPr="00C61334">
        <w:rPr>
          <w:rFonts w:ascii="Book Antiqua" w:eastAsia="宋体" w:hAnsi="Book Antiqua" w:cs="宋体"/>
          <w:b/>
          <w:bCs/>
          <w:color w:val="000000"/>
          <w:kern w:val="0"/>
          <w:sz w:val="24"/>
          <w:szCs w:val="24"/>
        </w:rPr>
        <w:t>Eason JD</w:t>
      </w:r>
      <w:r w:rsidRPr="00C61334">
        <w:rPr>
          <w:rFonts w:ascii="Book Antiqua" w:eastAsia="宋体" w:hAnsi="Book Antiqua" w:cs="宋体"/>
          <w:color w:val="000000"/>
          <w:kern w:val="0"/>
          <w:sz w:val="24"/>
          <w:szCs w:val="24"/>
        </w:rPr>
        <w:t>, Cohen AJ, Nair S, Alcantera T, Loss GE. Tolerance: is it worth the risk?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2005; </w:t>
      </w:r>
      <w:r w:rsidRPr="00C61334">
        <w:rPr>
          <w:rFonts w:ascii="Book Antiqua" w:eastAsia="宋体" w:hAnsi="Book Antiqua" w:cs="宋体"/>
          <w:b/>
          <w:bCs/>
          <w:color w:val="000000"/>
          <w:kern w:val="0"/>
          <w:sz w:val="24"/>
          <w:szCs w:val="24"/>
        </w:rPr>
        <w:t>79</w:t>
      </w:r>
      <w:r w:rsidRPr="00C61334">
        <w:rPr>
          <w:rFonts w:ascii="Book Antiqua" w:eastAsia="宋体" w:hAnsi="Book Antiqua" w:cs="宋体"/>
          <w:color w:val="000000"/>
          <w:kern w:val="0"/>
          <w:sz w:val="24"/>
          <w:szCs w:val="24"/>
        </w:rPr>
        <w:t>: 1157-1159 [PMID: 15880061 DOI: 10.1097/01.TP.0000162084.46555.10]</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13 </w:t>
      </w:r>
      <w:r w:rsidRPr="00C61334">
        <w:rPr>
          <w:rFonts w:ascii="Book Antiqua" w:eastAsia="宋体" w:hAnsi="Book Antiqua" w:cs="宋体"/>
          <w:b/>
          <w:bCs/>
          <w:color w:val="000000"/>
          <w:kern w:val="0"/>
          <w:sz w:val="24"/>
          <w:szCs w:val="24"/>
        </w:rPr>
        <w:t>Mazariegos GV</w:t>
      </w:r>
      <w:r w:rsidRPr="00C61334">
        <w:rPr>
          <w:rFonts w:ascii="Book Antiqua" w:eastAsia="宋体" w:hAnsi="Book Antiqua" w:cs="宋体"/>
          <w:color w:val="000000"/>
          <w:kern w:val="0"/>
          <w:sz w:val="24"/>
          <w:szCs w:val="24"/>
        </w:rPr>
        <w:t xml:space="preserve">, Reyes J, Marino IR, Demetris AJ, Flynn B, Irish W, McMichael J, Fung JJ, Starzl TE. Weaning of immunosuppression in liver </w:t>
      </w:r>
      <w:r w:rsidRPr="00C61334">
        <w:rPr>
          <w:rFonts w:ascii="Book Antiqua" w:eastAsia="宋体" w:hAnsi="Book Antiqua" w:cs="宋体"/>
          <w:color w:val="000000"/>
          <w:kern w:val="0"/>
          <w:sz w:val="24"/>
          <w:szCs w:val="24"/>
        </w:rPr>
        <w:lastRenderedPageBreak/>
        <w:t>transplant recipients.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1997; </w:t>
      </w:r>
      <w:r w:rsidRPr="00C61334">
        <w:rPr>
          <w:rFonts w:ascii="Book Antiqua" w:eastAsia="宋体" w:hAnsi="Book Antiqua" w:cs="宋体"/>
          <w:b/>
          <w:bCs/>
          <w:color w:val="000000"/>
          <w:kern w:val="0"/>
          <w:sz w:val="24"/>
          <w:szCs w:val="24"/>
        </w:rPr>
        <w:t>63</w:t>
      </w:r>
      <w:r w:rsidRPr="00C61334">
        <w:rPr>
          <w:rFonts w:ascii="Book Antiqua" w:eastAsia="宋体" w:hAnsi="Book Antiqua" w:cs="宋体"/>
          <w:color w:val="000000"/>
          <w:kern w:val="0"/>
          <w:sz w:val="24"/>
          <w:szCs w:val="24"/>
        </w:rPr>
        <w:t>: 243-249 [PMID: 9020325 DOI: 10.1097/00007890-199701270-00012]</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14 </w:t>
      </w:r>
      <w:r w:rsidRPr="00C61334">
        <w:rPr>
          <w:rFonts w:ascii="Book Antiqua" w:eastAsia="宋体" w:hAnsi="Book Antiqua" w:cs="宋体"/>
          <w:b/>
          <w:bCs/>
          <w:color w:val="000000"/>
          <w:kern w:val="0"/>
          <w:sz w:val="24"/>
          <w:szCs w:val="24"/>
        </w:rPr>
        <w:t>Pons JA</w:t>
      </w:r>
      <w:r w:rsidRPr="00C61334">
        <w:rPr>
          <w:rFonts w:ascii="Book Antiqua" w:eastAsia="宋体" w:hAnsi="Book Antiqua" w:cs="宋体"/>
          <w:color w:val="000000"/>
          <w:kern w:val="0"/>
          <w:sz w:val="24"/>
          <w:szCs w:val="24"/>
        </w:rPr>
        <w:t>, Yélamos J, Ramírez P, Oliver-Bonet M, Sánchez A, Rodríguez-Gago M, Navarro J, Bermejo J, Robles R, Parrilla P. Endothelial cell chimerism does not influence allograft tolerance in liver transplant patients after withdrawal of immunosuppression.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2003; </w:t>
      </w:r>
      <w:r w:rsidRPr="00C61334">
        <w:rPr>
          <w:rFonts w:ascii="Book Antiqua" w:eastAsia="宋体" w:hAnsi="Book Antiqua" w:cs="宋体"/>
          <w:b/>
          <w:bCs/>
          <w:color w:val="000000"/>
          <w:kern w:val="0"/>
          <w:sz w:val="24"/>
          <w:szCs w:val="24"/>
        </w:rPr>
        <w:t>75</w:t>
      </w:r>
      <w:r w:rsidRPr="00C61334">
        <w:rPr>
          <w:rFonts w:ascii="Book Antiqua" w:eastAsia="宋体" w:hAnsi="Book Antiqua" w:cs="宋体"/>
          <w:color w:val="000000"/>
          <w:kern w:val="0"/>
          <w:sz w:val="24"/>
          <w:szCs w:val="24"/>
        </w:rPr>
        <w:t>: 1045-1047 [PMID: 12698096 DOI: 10.1097/01.TP.0000058472.71775.7D]</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15 </w:t>
      </w:r>
      <w:r w:rsidRPr="00C61334">
        <w:rPr>
          <w:rFonts w:ascii="Book Antiqua" w:eastAsia="宋体" w:hAnsi="Book Antiqua" w:cs="宋体"/>
          <w:b/>
          <w:bCs/>
          <w:color w:val="000000"/>
          <w:kern w:val="0"/>
          <w:sz w:val="24"/>
          <w:szCs w:val="24"/>
        </w:rPr>
        <w:t>Ramos HC</w:t>
      </w:r>
      <w:r w:rsidRPr="00C61334">
        <w:rPr>
          <w:rFonts w:ascii="Book Antiqua" w:eastAsia="宋体" w:hAnsi="Book Antiqua" w:cs="宋体"/>
          <w:color w:val="000000"/>
          <w:kern w:val="0"/>
          <w:sz w:val="24"/>
          <w:szCs w:val="24"/>
        </w:rPr>
        <w:t>, Reyes J, Abu-Elmagd K, Zeevi A, Reinsmoen N, Tzakis A, Demetris AJ, Fung JJ, Flynn B, McMichael J. Weaning of immunosuppression in long-term liver transplant recipients.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1995; </w:t>
      </w:r>
      <w:r w:rsidRPr="00C61334">
        <w:rPr>
          <w:rFonts w:ascii="Book Antiqua" w:eastAsia="宋体" w:hAnsi="Book Antiqua" w:cs="宋体"/>
          <w:b/>
          <w:bCs/>
          <w:color w:val="000000"/>
          <w:kern w:val="0"/>
          <w:sz w:val="24"/>
          <w:szCs w:val="24"/>
        </w:rPr>
        <w:t>59</w:t>
      </w:r>
      <w:r w:rsidRPr="00C61334">
        <w:rPr>
          <w:rFonts w:ascii="Book Antiqua" w:eastAsia="宋体" w:hAnsi="Book Antiqua" w:cs="宋体"/>
          <w:color w:val="000000"/>
          <w:kern w:val="0"/>
          <w:sz w:val="24"/>
          <w:szCs w:val="24"/>
        </w:rPr>
        <w:t>: 212-217 [PMID: 7839442]</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16 </w:t>
      </w:r>
      <w:r w:rsidRPr="00C61334">
        <w:rPr>
          <w:rFonts w:ascii="Book Antiqua" w:eastAsia="宋体" w:hAnsi="Book Antiqua" w:cs="宋体"/>
          <w:b/>
          <w:bCs/>
          <w:color w:val="000000"/>
          <w:kern w:val="0"/>
          <w:sz w:val="24"/>
          <w:szCs w:val="24"/>
        </w:rPr>
        <w:t>Sandborn WJ</w:t>
      </w:r>
      <w:r w:rsidRPr="00C61334">
        <w:rPr>
          <w:rFonts w:ascii="Book Antiqua" w:eastAsia="宋体" w:hAnsi="Book Antiqua" w:cs="宋体"/>
          <w:color w:val="000000"/>
          <w:kern w:val="0"/>
          <w:sz w:val="24"/>
          <w:szCs w:val="24"/>
        </w:rPr>
        <w:t>, Hay JE, Porayko MK, Gores GJ, Steers JL, Krom RA, Wiesner RH. Cyclosporine withdrawal for nephrotoxicity in liver transplant recipients does not result in sustained improvement in kidney function and causes cellular and ductopenic rejection. </w:t>
      </w:r>
      <w:r w:rsidRPr="00C61334">
        <w:rPr>
          <w:rFonts w:ascii="Book Antiqua" w:eastAsia="宋体" w:hAnsi="Book Antiqua" w:cs="宋体"/>
          <w:i/>
          <w:iCs/>
          <w:color w:val="000000"/>
          <w:kern w:val="0"/>
          <w:sz w:val="24"/>
          <w:szCs w:val="24"/>
        </w:rPr>
        <w:t>Hepatology</w:t>
      </w:r>
      <w:r w:rsidRPr="00C61334">
        <w:rPr>
          <w:rFonts w:ascii="Book Antiqua" w:eastAsia="宋体" w:hAnsi="Book Antiqua" w:cs="宋体"/>
          <w:color w:val="000000"/>
          <w:kern w:val="0"/>
          <w:sz w:val="24"/>
          <w:szCs w:val="24"/>
        </w:rPr>
        <w:t> 1994; </w:t>
      </w:r>
      <w:r w:rsidRPr="00C61334">
        <w:rPr>
          <w:rFonts w:ascii="Book Antiqua" w:eastAsia="宋体" w:hAnsi="Book Antiqua" w:cs="宋体"/>
          <w:b/>
          <w:bCs/>
          <w:color w:val="000000"/>
          <w:kern w:val="0"/>
          <w:sz w:val="24"/>
          <w:szCs w:val="24"/>
        </w:rPr>
        <w:t>19</w:t>
      </w:r>
      <w:r w:rsidRPr="00C61334">
        <w:rPr>
          <w:rFonts w:ascii="Book Antiqua" w:eastAsia="宋体" w:hAnsi="Book Antiqua" w:cs="宋体"/>
          <w:color w:val="000000"/>
          <w:kern w:val="0"/>
          <w:sz w:val="24"/>
          <w:szCs w:val="24"/>
        </w:rPr>
        <w:t>: 925-932 [PMID: 8138267 DOI: 10.1002/hep.1840190419]</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17 </w:t>
      </w:r>
      <w:r w:rsidRPr="00C61334">
        <w:rPr>
          <w:rFonts w:ascii="Book Antiqua" w:eastAsia="宋体" w:hAnsi="Book Antiqua" w:cs="宋体"/>
          <w:b/>
          <w:bCs/>
          <w:color w:val="000000"/>
          <w:kern w:val="0"/>
          <w:sz w:val="24"/>
          <w:szCs w:val="24"/>
        </w:rPr>
        <w:t>Tisone G</w:t>
      </w:r>
      <w:r w:rsidRPr="00C61334">
        <w:rPr>
          <w:rFonts w:ascii="Book Antiqua" w:eastAsia="宋体" w:hAnsi="Book Antiqua" w:cs="宋体"/>
          <w:color w:val="000000"/>
          <w:kern w:val="0"/>
          <w:sz w:val="24"/>
          <w:szCs w:val="24"/>
        </w:rPr>
        <w:t>, Orlando G, Cardillo A, Palmieri G, Manzia TM, Baiocchi L, Lionetti R, Anselmo A, Toti L, Angelico M. Complete weaning off immunosuppression in HCV liver transplant recipients is feasible and favourably impacts on the progression of disease recurrence. </w:t>
      </w:r>
      <w:r w:rsidRPr="00C61334">
        <w:rPr>
          <w:rFonts w:ascii="Book Antiqua" w:eastAsia="宋体" w:hAnsi="Book Antiqua" w:cs="宋体"/>
          <w:i/>
          <w:iCs/>
          <w:color w:val="000000"/>
          <w:kern w:val="0"/>
          <w:sz w:val="24"/>
          <w:szCs w:val="24"/>
        </w:rPr>
        <w:t>J Hepatol</w:t>
      </w:r>
      <w:r w:rsidRPr="00C61334">
        <w:rPr>
          <w:rFonts w:ascii="Book Antiqua" w:eastAsia="宋体" w:hAnsi="Book Antiqua" w:cs="宋体"/>
          <w:color w:val="000000"/>
          <w:kern w:val="0"/>
          <w:sz w:val="24"/>
          <w:szCs w:val="24"/>
        </w:rPr>
        <w:t> 2006; </w:t>
      </w:r>
      <w:r w:rsidRPr="00C61334">
        <w:rPr>
          <w:rFonts w:ascii="Book Antiqua" w:eastAsia="宋体" w:hAnsi="Book Antiqua" w:cs="宋体"/>
          <w:b/>
          <w:bCs/>
          <w:color w:val="000000"/>
          <w:kern w:val="0"/>
          <w:sz w:val="24"/>
          <w:szCs w:val="24"/>
        </w:rPr>
        <w:t>44</w:t>
      </w:r>
      <w:r w:rsidRPr="00C61334">
        <w:rPr>
          <w:rFonts w:ascii="Book Antiqua" w:eastAsia="宋体" w:hAnsi="Book Antiqua" w:cs="宋体"/>
          <w:color w:val="000000"/>
          <w:kern w:val="0"/>
          <w:sz w:val="24"/>
          <w:szCs w:val="24"/>
        </w:rPr>
        <w:t>: 702-709 [PMID: 16473433 DOI: 10.1016/j.jhep.2005.11.047]</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18 </w:t>
      </w:r>
      <w:r w:rsidRPr="00C61334">
        <w:rPr>
          <w:rFonts w:ascii="Book Antiqua" w:eastAsia="宋体" w:hAnsi="Book Antiqua" w:cs="宋体"/>
          <w:b/>
          <w:bCs/>
          <w:color w:val="000000"/>
          <w:kern w:val="0"/>
          <w:sz w:val="24"/>
          <w:szCs w:val="24"/>
        </w:rPr>
        <w:t>Tryphonopoulos P</w:t>
      </w:r>
      <w:r w:rsidRPr="00C61334">
        <w:rPr>
          <w:rFonts w:ascii="Book Antiqua" w:eastAsia="宋体" w:hAnsi="Book Antiqua" w:cs="宋体"/>
          <w:color w:val="000000"/>
          <w:kern w:val="0"/>
          <w:sz w:val="24"/>
          <w:szCs w:val="24"/>
        </w:rPr>
        <w:t xml:space="preserve">, Tzakis AG, Weppler D, Garcia-Morales R, Kato T, Madariaga JR, Levi DM, Nishida S, Moon J, Selvaggi G, Regev A, Nery C, Bejarano P, Khaled A, Kleiner G, Esquenazi V, Miller J, Ruiz P, Ricordi C. The </w:t>
      </w:r>
      <w:r w:rsidRPr="00C61334">
        <w:rPr>
          <w:rFonts w:ascii="Book Antiqua" w:eastAsia="宋体" w:hAnsi="Book Antiqua" w:cs="宋体"/>
          <w:color w:val="000000"/>
          <w:kern w:val="0"/>
          <w:sz w:val="24"/>
          <w:szCs w:val="24"/>
        </w:rPr>
        <w:lastRenderedPageBreak/>
        <w:t>role of donor bone marrow infusions in withdrawal of immunosuppression in adult liver allotransplantation. </w:t>
      </w:r>
      <w:r w:rsidRPr="00C61334">
        <w:rPr>
          <w:rFonts w:ascii="Book Antiqua" w:eastAsia="宋体" w:hAnsi="Book Antiqua" w:cs="宋体"/>
          <w:i/>
          <w:iCs/>
          <w:color w:val="000000"/>
          <w:kern w:val="0"/>
          <w:sz w:val="24"/>
          <w:szCs w:val="24"/>
        </w:rPr>
        <w:t>Am J Transplant</w:t>
      </w:r>
      <w:r w:rsidRPr="00C61334">
        <w:rPr>
          <w:rFonts w:ascii="Book Antiqua" w:eastAsia="宋体" w:hAnsi="Book Antiqua" w:cs="宋体"/>
          <w:color w:val="000000"/>
          <w:kern w:val="0"/>
          <w:sz w:val="24"/>
          <w:szCs w:val="24"/>
        </w:rPr>
        <w:t> 2005; </w:t>
      </w:r>
      <w:r w:rsidRPr="00C61334">
        <w:rPr>
          <w:rFonts w:ascii="Book Antiqua" w:eastAsia="宋体" w:hAnsi="Book Antiqua" w:cs="宋体"/>
          <w:b/>
          <w:bCs/>
          <w:color w:val="000000"/>
          <w:kern w:val="0"/>
          <w:sz w:val="24"/>
          <w:szCs w:val="24"/>
        </w:rPr>
        <w:t>5</w:t>
      </w:r>
      <w:r w:rsidRPr="00C61334">
        <w:rPr>
          <w:rFonts w:ascii="Book Antiqua" w:eastAsia="宋体" w:hAnsi="Book Antiqua" w:cs="宋体"/>
          <w:color w:val="000000"/>
          <w:kern w:val="0"/>
          <w:sz w:val="24"/>
          <w:szCs w:val="24"/>
        </w:rPr>
        <w:t>: 608-613 [PMID: 15707417 DOI: 10.1111/j.1600-6143.2004.00743.x]</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19 </w:t>
      </w:r>
      <w:r w:rsidRPr="00C61334">
        <w:rPr>
          <w:rFonts w:ascii="Book Antiqua" w:eastAsia="宋体" w:hAnsi="Book Antiqua" w:cs="宋体"/>
          <w:b/>
          <w:bCs/>
          <w:color w:val="000000"/>
          <w:kern w:val="0"/>
          <w:sz w:val="24"/>
          <w:szCs w:val="24"/>
        </w:rPr>
        <w:t>Koshiba T</w:t>
      </w:r>
      <w:r w:rsidRPr="00C61334">
        <w:rPr>
          <w:rFonts w:ascii="Book Antiqua" w:eastAsia="宋体" w:hAnsi="Book Antiqua" w:cs="宋体"/>
          <w:color w:val="000000"/>
          <w:kern w:val="0"/>
          <w:sz w:val="24"/>
          <w:szCs w:val="24"/>
        </w:rPr>
        <w:t>, Li Y, Takemura M, Wu Y, Sakaguchi S, Minato N, Wood KJ, Haga H, Ueda M, Uemoto S. Clinical, immunological, and pathological aspects of operational tolerance after pediatric living-donor liver transplantation. </w:t>
      </w:r>
      <w:r w:rsidRPr="00C61334">
        <w:rPr>
          <w:rFonts w:ascii="Book Antiqua" w:eastAsia="宋体" w:hAnsi="Book Antiqua" w:cs="宋体"/>
          <w:i/>
          <w:iCs/>
          <w:color w:val="000000"/>
          <w:kern w:val="0"/>
          <w:sz w:val="24"/>
          <w:szCs w:val="24"/>
        </w:rPr>
        <w:t>Transpl Immunol</w:t>
      </w:r>
      <w:r w:rsidRPr="00C61334">
        <w:rPr>
          <w:rFonts w:ascii="Book Antiqua" w:eastAsia="宋体" w:hAnsi="Book Antiqua" w:cs="宋体"/>
          <w:color w:val="000000"/>
          <w:kern w:val="0"/>
          <w:sz w:val="24"/>
          <w:szCs w:val="24"/>
        </w:rPr>
        <w:t> 2007; </w:t>
      </w:r>
      <w:r w:rsidRPr="00C61334">
        <w:rPr>
          <w:rFonts w:ascii="Book Antiqua" w:eastAsia="宋体" w:hAnsi="Book Antiqua" w:cs="宋体"/>
          <w:b/>
          <w:bCs/>
          <w:color w:val="000000"/>
          <w:kern w:val="0"/>
          <w:sz w:val="24"/>
          <w:szCs w:val="24"/>
        </w:rPr>
        <w:t>17</w:t>
      </w:r>
      <w:r w:rsidRPr="00C61334">
        <w:rPr>
          <w:rFonts w:ascii="Book Antiqua" w:eastAsia="宋体" w:hAnsi="Book Antiqua" w:cs="宋体"/>
          <w:color w:val="000000"/>
          <w:kern w:val="0"/>
          <w:sz w:val="24"/>
          <w:szCs w:val="24"/>
        </w:rPr>
        <w:t>: 94-97 [PMID: 17306739 DOI: 10.1016/j.trim.2006.10.004]</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20 </w:t>
      </w:r>
      <w:r w:rsidRPr="00C61334">
        <w:rPr>
          <w:rFonts w:ascii="Book Antiqua" w:eastAsia="宋体" w:hAnsi="Book Antiqua" w:cs="宋体"/>
          <w:b/>
          <w:bCs/>
          <w:color w:val="000000"/>
          <w:kern w:val="0"/>
          <w:sz w:val="24"/>
          <w:szCs w:val="24"/>
        </w:rPr>
        <w:t>Mazariegos GV</w:t>
      </w:r>
      <w:r w:rsidRPr="00C61334">
        <w:rPr>
          <w:rFonts w:ascii="Book Antiqua" w:eastAsia="宋体" w:hAnsi="Book Antiqua" w:cs="宋体"/>
          <w:color w:val="000000"/>
          <w:kern w:val="0"/>
          <w:sz w:val="24"/>
          <w:szCs w:val="24"/>
        </w:rPr>
        <w:t>, Sindhi R, Thomson AW, Marcos A. Clinical tolerance following liver transplantation: long term results and future prospects. </w:t>
      </w:r>
      <w:r w:rsidRPr="00C61334">
        <w:rPr>
          <w:rFonts w:ascii="Book Antiqua" w:eastAsia="宋体" w:hAnsi="Book Antiqua" w:cs="宋体"/>
          <w:i/>
          <w:iCs/>
          <w:color w:val="000000"/>
          <w:kern w:val="0"/>
          <w:sz w:val="24"/>
          <w:szCs w:val="24"/>
        </w:rPr>
        <w:t>Transpl Immunol</w:t>
      </w:r>
      <w:r w:rsidRPr="00C61334">
        <w:rPr>
          <w:rFonts w:ascii="Book Antiqua" w:eastAsia="宋体" w:hAnsi="Book Antiqua" w:cs="宋体"/>
          <w:color w:val="000000"/>
          <w:kern w:val="0"/>
          <w:sz w:val="24"/>
          <w:szCs w:val="24"/>
        </w:rPr>
        <w:t> 2007; </w:t>
      </w:r>
      <w:r w:rsidRPr="00C61334">
        <w:rPr>
          <w:rFonts w:ascii="Book Antiqua" w:eastAsia="宋体" w:hAnsi="Book Antiqua" w:cs="宋体"/>
          <w:b/>
          <w:bCs/>
          <w:color w:val="000000"/>
          <w:kern w:val="0"/>
          <w:sz w:val="24"/>
          <w:szCs w:val="24"/>
        </w:rPr>
        <w:t>17</w:t>
      </w:r>
      <w:r w:rsidRPr="00C61334">
        <w:rPr>
          <w:rFonts w:ascii="Book Antiqua" w:eastAsia="宋体" w:hAnsi="Book Antiqua" w:cs="宋体"/>
          <w:color w:val="000000"/>
          <w:kern w:val="0"/>
          <w:sz w:val="24"/>
          <w:szCs w:val="24"/>
        </w:rPr>
        <w:t>: 114-119 [PMID: 17306742 DOI: 10.1016/j.trim.2006.09.033]</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21 </w:t>
      </w:r>
      <w:r w:rsidRPr="00C61334">
        <w:rPr>
          <w:rFonts w:ascii="Book Antiqua" w:eastAsia="宋体" w:hAnsi="Book Antiqua" w:cs="宋体"/>
          <w:b/>
          <w:bCs/>
          <w:color w:val="000000"/>
          <w:kern w:val="0"/>
          <w:sz w:val="24"/>
          <w:szCs w:val="24"/>
        </w:rPr>
        <w:t>Yoshitomi M</w:t>
      </w:r>
      <w:r w:rsidRPr="00C61334">
        <w:rPr>
          <w:rFonts w:ascii="Book Antiqua" w:eastAsia="宋体" w:hAnsi="Book Antiqua" w:cs="宋体"/>
          <w:color w:val="000000"/>
          <w:kern w:val="0"/>
          <w:sz w:val="24"/>
          <w:szCs w:val="24"/>
        </w:rPr>
        <w:t>, Koshiba T, Haga H, Li Y, Zhao X, Cheng D, Miyagawa A, Sakashita H, Tsuruyama T, Ohe H, Ueda M, Okamoto S, Egawa H, Wood K, Sakaguchi S, Manabe T, Tanaka K, Uemoto S. Requirement of protocol biopsy before and after complete cessation of immunosuppression after liver transplantation.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2009; </w:t>
      </w:r>
      <w:r w:rsidRPr="00C61334">
        <w:rPr>
          <w:rFonts w:ascii="Book Antiqua" w:eastAsia="宋体" w:hAnsi="Book Antiqua" w:cs="宋体"/>
          <w:b/>
          <w:bCs/>
          <w:color w:val="000000"/>
          <w:kern w:val="0"/>
          <w:sz w:val="24"/>
          <w:szCs w:val="24"/>
        </w:rPr>
        <w:t>87</w:t>
      </w:r>
      <w:r w:rsidRPr="00C61334">
        <w:rPr>
          <w:rFonts w:ascii="Book Antiqua" w:eastAsia="宋体" w:hAnsi="Book Antiqua" w:cs="宋体"/>
          <w:color w:val="000000"/>
          <w:kern w:val="0"/>
          <w:sz w:val="24"/>
          <w:szCs w:val="24"/>
        </w:rPr>
        <w:t>: 606-614 [PMID: 19307800 DOI: 10.1097/TP.0b013e318195a7cb]</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22 </w:t>
      </w:r>
      <w:r w:rsidRPr="00C61334">
        <w:rPr>
          <w:rFonts w:ascii="Book Antiqua" w:eastAsia="宋体" w:hAnsi="Book Antiqua" w:cs="宋体"/>
          <w:b/>
          <w:bCs/>
          <w:color w:val="000000"/>
          <w:kern w:val="0"/>
          <w:sz w:val="24"/>
          <w:szCs w:val="24"/>
        </w:rPr>
        <w:t>Wu TJ</w:t>
      </w:r>
      <w:r w:rsidRPr="00C61334">
        <w:rPr>
          <w:rFonts w:ascii="Book Antiqua" w:eastAsia="宋体" w:hAnsi="Book Antiqua" w:cs="宋体"/>
          <w:color w:val="000000"/>
          <w:kern w:val="0"/>
          <w:sz w:val="24"/>
          <w:szCs w:val="24"/>
        </w:rPr>
        <w:t>, Wang YC, Wu TH, Lee CF, Chan KM, Lee WC. Inhibition of allogenic T-cell cytotoxicity by hepatic stellate cell via CD4</w:t>
      </w:r>
      <w:r w:rsidRPr="00C61334">
        <w:rPr>
          <w:rFonts w:ascii="Cambria Math" w:eastAsia="宋体" w:hAnsi="Cambria Math" w:cs="Cambria Math"/>
          <w:color w:val="000000"/>
          <w:kern w:val="0"/>
          <w:sz w:val="24"/>
          <w:szCs w:val="24"/>
        </w:rPr>
        <w:t>⁺</w:t>
      </w:r>
      <w:r w:rsidRPr="00C61334">
        <w:rPr>
          <w:rFonts w:ascii="Book Antiqua" w:eastAsia="宋体" w:hAnsi="Book Antiqua" w:cs="宋体"/>
          <w:color w:val="000000"/>
          <w:kern w:val="0"/>
          <w:sz w:val="24"/>
          <w:szCs w:val="24"/>
        </w:rPr>
        <w:t xml:space="preserve"> CD25</w:t>
      </w:r>
      <w:r w:rsidRPr="00C61334">
        <w:rPr>
          <w:rFonts w:ascii="Cambria Math" w:eastAsia="宋体" w:hAnsi="Cambria Math" w:cs="Cambria Math"/>
          <w:color w:val="000000"/>
          <w:kern w:val="0"/>
          <w:sz w:val="24"/>
          <w:szCs w:val="24"/>
        </w:rPr>
        <w:t>⁺</w:t>
      </w:r>
      <w:r w:rsidRPr="00C61334">
        <w:rPr>
          <w:rFonts w:ascii="Book Antiqua" w:eastAsia="宋体" w:hAnsi="Book Antiqua" w:cs="宋体"/>
          <w:color w:val="000000"/>
          <w:kern w:val="0"/>
          <w:sz w:val="24"/>
          <w:szCs w:val="24"/>
        </w:rPr>
        <w:t xml:space="preserve"> Foxp3</w:t>
      </w:r>
      <w:r w:rsidRPr="00C61334">
        <w:rPr>
          <w:rFonts w:ascii="Cambria Math" w:eastAsia="宋体" w:hAnsi="Cambria Math" w:cs="Cambria Math"/>
          <w:color w:val="000000"/>
          <w:kern w:val="0"/>
          <w:sz w:val="24"/>
          <w:szCs w:val="24"/>
        </w:rPr>
        <w:t>⁺</w:t>
      </w:r>
      <w:r w:rsidRPr="00C61334">
        <w:rPr>
          <w:rFonts w:ascii="Book Antiqua" w:eastAsia="宋体" w:hAnsi="Book Antiqua" w:cs="宋体"/>
          <w:color w:val="000000"/>
          <w:kern w:val="0"/>
          <w:sz w:val="24"/>
          <w:szCs w:val="24"/>
        </w:rPr>
        <w:t xml:space="preserve"> regulatory T cells in vitro. </w:t>
      </w:r>
      <w:r w:rsidRPr="00C61334">
        <w:rPr>
          <w:rFonts w:ascii="Book Antiqua" w:eastAsia="宋体" w:hAnsi="Book Antiqua" w:cs="宋体"/>
          <w:i/>
          <w:iCs/>
          <w:color w:val="000000"/>
          <w:kern w:val="0"/>
          <w:sz w:val="24"/>
          <w:szCs w:val="24"/>
        </w:rPr>
        <w:t>Transplant Proc</w:t>
      </w:r>
      <w:r w:rsidRPr="00C61334">
        <w:rPr>
          <w:rFonts w:ascii="Book Antiqua" w:eastAsia="宋体" w:hAnsi="Book Antiqua" w:cs="宋体"/>
          <w:color w:val="000000"/>
          <w:kern w:val="0"/>
          <w:sz w:val="24"/>
          <w:szCs w:val="24"/>
        </w:rPr>
        <w:t> 2012; </w:t>
      </w:r>
      <w:r w:rsidRPr="00C61334">
        <w:rPr>
          <w:rFonts w:ascii="Book Antiqua" w:eastAsia="宋体" w:hAnsi="Book Antiqua" w:cs="宋体"/>
          <w:b/>
          <w:bCs/>
          <w:color w:val="000000"/>
          <w:kern w:val="0"/>
          <w:sz w:val="24"/>
          <w:szCs w:val="24"/>
        </w:rPr>
        <w:t>44</w:t>
      </w:r>
      <w:r w:rsidRPr="00C61334">
        <w:rPr>
          <w:rFonts w:ascii="Book Antiqua" w:eastAsia="宋体" w:hAnsi="Book Antiqua" w:cs="宋体"/>
          <w:color w:val="000000"/>
          <w:kern w:val="0"/>
          <w:sz w:val="24"/>
          <w:szCs w:val="24"/>
        </w:rPr>
        <w:t>: 1055-1059 [PMID: 22564624 DOI: 10.1016/j.transproceed.2012.03.029]</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23 </w:t>
      </w:r>
      <w:r w:rsidRPr="00C61334">
        <w:rPr>
          <w:rFonts w:ascii="Book Antiqua" w:eastAsia="宋体" w:hAnsi="Book Antiqua" w:cs="宋体"/>
          <w:b/>
          <w:bCs/>
          <w:color w:val="000000"/>
          <w:kern w:val="0"/>
          <w:sz w:val="24"/>
          <w:szCs w:val="24"/>
        </w:rPr>
        <w:t>Cisneros L</w:t>
      </w:r>
      <w:r w:rsidRPr="00C61334">
        <w:rPr>
          <w:rFonts w:ascii="Book Antiqua" w:eastAsia="宋体" w:hAnsi="Book Antiqua" w:cs="宋体"/>
          <w:color w:val="000000"/>
          <w:kern w:val="0"/>
          <w:sz w:val="24"/>
          <w:szCs w:val="24"/>
        </w:rPr>
        <w:t xml:space="preserve">, Londoño MC, Blasco C, Bataller R, Miquel R, Bruguera M, Ginès P, Rimola A. Hepatic stellate cell activation in liver transplant patients with </w:t>
      </w:r>
      <w:r w:rsidRPr="00C61334">
        <w:rPr>
          <w:rFonts w:ascii="Book Antiqua" w:eastAsia="宋体" w:hAnsi="Book Antiqua" w:cs="宋体"/>
          <w:color w:val="000000"/>
          <w:kern w:val="0"/>
          <w:sz w:val="24"/>
          <w:szCs w:val="24"/>
        </w:rPr>
        <w:lastRenderedPageBreak/>
        <w:t>hepatitis C recurrence and in non-transplanted patients with chronic hepatitis C. </w:t>
      </w:r>
      <w:r w:rsidRPr="00C61334">
        <w:rPr>
          <w:rFonts w:ascii="Book Antiqua" w:eastAsia="宋体" w:hAnsi="Book Antiqua" w:cs="宋体"/>
          <w:i/>
          <w:iCs/>
          <w:color w:val="000000"/>
          <w:kern w:val="0"/>
          <w:sz w:val="24"/>
          <w:szCs w:val="24"/>
        </w:rPr>
        <w:t>Liver Transpl</w:t>
      </w:r>
      <w:r w:rsidRPr="00C61334">
        <w:rPr>
          <w:rFonts w:ascii="Book Antiqua" w:eastAsia="宋体" w:hAnsi="Book Antiqua" w:cs="宋体"/>
          <w:color w:val="000000"/>
          <w:kern w:val="0"/>
          <w:sz w:val="24"/>
          <w:szCs w:val="24"/>
        </w:rPr>
        <w:t> 2007; </w:t>
      </w:r>
      <w:r w:rsidRPr="00C61334">
        <w:rPr>
          <w:rFonts w:ascii="Book Antiqua" w:eastAsia="宋体" w:hAnsi="Book Antiqua" w:cs="宋体"/>
          <w:b/>
          <w:bCs/>
          <w:color w:val="000000"/>
          <w:kern w:val="0"/>
          <w:sz w:val="24"/>
          <w:szCs w:val="24"/>
        </w:rPr>
        <w:t>13</w:t>
      </w:r>
      <w:r w:rsidRPr="00C61334">
        <w:rPr>
          <w:rFonts w:ascii="Book Antiqua" w:eastAsia="宋体" w:hAnsi="Book Antiqua" w:cs="宋体"/>
          <w:color w:val="000000"/>
          <w:kern w:val="0"/>
          <w:sz w:val="24"/>
          <w:szCs w:val="24"/>
        </w:rPr>
        <w:t>: 1017-1027 [PMID: 17600343 DOI: 10.1002/lt.21178]</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24 </w:t>
      </w:r>
      <w:r w:rsidRPr="00C61334">
        <w:rPr>
          <w:rFonts w:ascii="Book Antiqua" w:eastAsia="宋体" w:hAnsi="Book Antiqua" w:cs="宋体"/>
          <w:b/>
          <w:bCs/>
          <w:color w:val="000000"/>
          <w:kern w:val="0"/>
          <w:sz w:val="24"/>
          <w:szCs w:val="24"/>
        </w:rPr>
        <w:t>Wang J</w:t>
      </w:r>
      <w:r w:rsidRPr="00C61334">
        <w:rPr>
          <w:rFonts w:ascii="Book Antiqua" w:eastAsia="宋体" w:hAnsi="Book Antiqua" w:cs="宋体"/>
          <w:color w:val="000000"/>
          <w:kern w:val="0"/>
          <w:sz w:val="24"/>
          <w:szCs w:val="24"/>
        </w:rPr>
        <w:t>, Leclercq I, Brymora JM, Xu N, Ramezani-Moghadam M, London RM, Brigstock D, George J. Kupffer cells mediate leptin-induced liver fibrosis. </w:t>
      </w:r>
      <w:r w:rsidRPr="00C61334">
        <w:rPr>
          <w:rFonts w:ascii="Book Antiqua" w:eastAsia="宋体" w:hAnsi="Book Antiqua" w:cs="宋体"/>
          <w:i/>
          <w:iCs/>
          <w:color w:val="000000"/>
          <w:kern w:val="0"/>
          <w:sz w:val="24"/>
          <w:szCs w:val="24"/>
        </w:rPr>
        <w:t>Gastroenterology</w:t>
      </w:r>
      <w:r w:rsidRPr="00C61334">
        <w:rPr>
          <w:rFonts w:ascii="Book Antiqua" w:eastAsia="宋体" w:hAnsi="Book Antiqua" w:cs="宋体"/>
          <w:color w:val="000000"/>
          <w:kern w:val="0"/>
          <w:sz w:val="24"/>
          <w:szCs w:val="24"/>
        </w:rPr>
        <w:t> 2009; </w:t>
      </w:r>
      <w:r w:rsidRPr="00C61334">
        <w:rPr>
          <w:rFonts w:ascii="Book Antiqua" w:eastAsia="宋体" w:hAnsi="Book Antiqua" w:cs="宋体"/>
          <w:b/>
          <w:bCs/>
          <w:color w:val="000000"/>
          <w:kern w:val="0"/>
          <w:sz w:val="24"/>
          <w:szCs w:val="24"/>
        </w:rPr>
        <w:t>137</w:t>
      </w:r>
      <w:r w:rsidRPr="00C61334">
        <w:rPr>
          <w:rFonts w:ascii="Book Antiqua" w:eastAsia="宋体" w:hAnsi="Book Antiqua" w:cs="宋体"/>
          <w:color w:val="000000"/>
          <w:kern w:val="0"/>
          <w:sz w:val="24"/>
          <w:szCs w:val="24"/>
        </w:rPr>
        <w:t>: 713-723 [PMID: 19375424 DOI: 10.1053/j.gastro.2009.04.011]</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25 </w:t>
      </w:r>
      <w:r w:rsidRPr="00C61334">
        <w:rPr>
          <w:rFonts w:ascii="Book Antiqua" w:eastAsia="宋体" w:hAnsi="Book Antiqua" w:cs="宋体"/>
          <w:b/>
          <w:bCs/>
          <w:color w:val="000000"/>
          <w:kern w:val="0"/>
          <w:sz w:val="24"/>
          <w:szCs w:val="24"/>
        </w:rPr>
        <w:t>Yu C</w:t>
      </w:r>
      <w:r w:rsidRPr="00C61334">
        <w:rPr>
          <w:rFonts w:ascii="Book Antiqua" w:eastAsia="宋体" w:hAnsi="Book Antiqua" w:cs="宋体"/>
          <w:color w:val="000000"/>
          <w:kern w:val="0"/>
          <w:sz w:val="24"/>
          <w:szCs w:val="24"/>
        </w:rPr>
        <w:t>, Wang F, Jin C, Huang X, Miller DL, Basilico C, McKeehan WL. Role of fibroblast growth factor type 1 and 2 in carbon tetrachloride-induced hepatic injury and fibrogenesis. </w:t>
      </w:r>
      <w:r w:rsidRPr="00C61334">
        <w:rPr>
          <w:rFonts w:ascii="Book Antiqua" w:eastAsia="宋体" w:hAnsi="Book Antiqua" w:cs="宋体"/>
          <w:i/>
          <w:iCs/>
          <w:color w:val="000000"/>
          <w:kern w:val="0"/>
          <w:sz w:val="24"/>
          <w:szCs w:val="24"/>
        </w:rPr>
        <w:t>Am J Pathol</w:t>
      </w:r>
      <w:r w:rsidRPr="00C61334">
        <w:rPr>
          <w:rFonts w:ascii="Book Antiqua" w:eastAsia="宋体" w:hAnsi="Book Antiqua" w:cs="宋体"/>
          <w:color w:val="000000"/>
          <w:kern w:val="0"/>
          <w:sz w:val="24"/>
          <w:szCs w:val="24"/>
        </w:rPr>
        <w:t> 2003; </w:t>
      </w:r>
      <w:r w:rsidRPr="00C61334">
        <w:rPr>
          <w:rFonts w:ascii="Book Antiqua" w:eastAsia="宋体" w:hAnsi="Book Antiqua" w:cs="宋体"/>
          <w:b/>
          <w:bCs/>
          <w:color w:val="000000"/>
          <w:kern w:val="0"/>
          <w:sz w:val="24"/>
          <w:szCs w:val="24"/>
        </w:rPr>
        <w:t>163</w:t>
      </w:r>
      <w:r w:rsidRPr="00C61334">
        <w:rPr>
          <w:rFonts w:ascii="Book Antiqua" w:eastAsia="宋体" w:hAnsi="Book Antiqua" w:cs="宋体"/>
          <w:color w:val="000000"/>
          <w:kern w:val="0"/>
          <w:sz w:val="24"/>
          <w:szCs w:val="24"/>
        </w:rPr>
        <w:t>: 1653-1662 [PMID: 14507672 DOI: 10.1016/S0002-9440(10)63522-5]</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26 </w:t>
      </w:r>
      <w:r w:rsidRPr="00C61334">
        <w:rPr>
          <w:rFonts w:ascii="Book Antiqua" w:eastAsia="宋体" w:hAnsi="Book Antiqua" w:cs="宋体"/>
          <w:b/>
          <w:bCs/>
          <w:color w:val="000000"/>
          <w:kern w:val="0"/>
          <w:sz w:val="24"/>
          <w:szCs w:val="24"/>
        </w:rPr>
        <w:t>Ishak K</w:t>
      </w:r>
      <w:r w:rsidRPr="00C61334">
        <w:rPr>
          <w:rFonts w:ascii="Book Antiqua" w:eastAsia="宋体" w:hAnsi="Book Antiqua" w:cs="宋体"/>
          <w:color w:val="000000"/>
          <w:kern w:val="0"/>
          <w:sz w:val="24"/>
          <w:szCs w:val="24"/>
        </w:rPr>
        <w:t>, Baptista A, Bianchi L, Callea F, De Groote J, Gudat F, Denk H, Desmet V, Korb G, MacSween RN. Histological grading and staging of chronic hepatitis. </w:t>
      </w:r>
      <w:r w:rsidRPr="00C61334">
        <w:rPr>
          <w:rFonts w:ascii="Book Antiqua" w:eastAsia="宋体" w:hAnsi="Book Antiqua" w:cs="宋体"/>
          <w:i/>
          <w:iCs/>
          <w:color w:val="000000"/>
          <w:kern w:val="0"/>
          <w:sz w:val="24"/>
          <w:szCs w:val="24"/>
        </w:rPr>
        <w:t>J Hepatol</w:t>
      </w:r>
      <w:r w:rsidRPr="00C61334">
        <w:rPr>
          <w:rFonts w:ascii="Book Antiqua" w:eastAsia="宋体" w:hAnsi="Book Antiqua" w:cs="宋体"/>
          <w:color w:val="000000"/>
          <w:kern w:val="0"/>
          <w:sz w:val="24"/>
          <w:szCs w:val="24"/>
        </w:rPr>
        <w:t> 1995; </w:t>
      </w:r>
      <w:r w:rsidRPr="00C61334">
        <w:rPr>
          <w:rFonts w:ascii="Book Antiqua" w:eastAsia="宋体" w:hAnsi="Book Antiqua" w:cs="宋体"/>
          <w:b/>
          <w:bCs/>
          <w:color w:val="000000"/>
          <w:kern w:val="0"/>
          <w:sz w:val="24"/>
          <w:szCs w:val="24"/>
        </w:rPr>
        <w:t>22</w:t>
      </w:r>
      <w:r w:rsidRPr="00C61334">
        <w:rPr>
          <w:rFonts w:ascii="Book Antiqua" w:eastAsia="宋体" w:hAnsi="Book Antiqua" w:cs="宋体"/>
          <w:color w:val="000000"/>
          <w:kern w:val="0"/>
          <w:sz w:val="24"/>
          <w:szCs w:val="24"/>
        </w:rPr>
        <w:t>: 696-699 [PMID: 7560864 DOI: 10.1016/0168-8278(95)80226-6]</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27 </w:t>
      </w:r>
      <w:r w:rsidRPr="00C61334">
        <w:rPr>
          <w:rFonts w:ascii="Book Antiqua" w:eastAsia="宋体" w:hAnsi="Book Antiqua" w:cs="宋体"/>
          <w:b/>
          <w:bCs/>
          <w:color w:val="000000"/>
          <w:kern w:val="0"/>
          <w:sz w:val="24"/>
          <w:szCs w:val="24"/>
        </w:rPr>
        <w:t>Calne RY</w:t>
      </w:r>
      <w:r w:rsidRPr="00C61334">
        <w:rPr>
          <w:rFonts w:ascii="Book Antiqua" w:eastAsia="宋体" w:hAnsi="Book Antiqua" w:cs="宋体"/>
          <w:color w:val="000000"/>
          <w:kern w:val="0"/>
          <w:sz w:val="24"/>
          <w:szCs w:val="24"/>
        </w:rPr>
        <w:t>, Sells RA, Pena JR, Davis DR, Millard PR, Herbertson BM, Binns RM, Davies DA. Induction of immunological tolerance by porcine liver allografts. </w:t>
      </w:r>
      <w:r w:rsidRPr="00C61334">
        <w:rPr>
          <w:rFonts w:ascii="Book Antiqua" w:eastAsia="宋体" w:hAnsi="Book Antiqua" w:cs="宋体"/>
          <w:i/>
          <w:iCs/>
          <w:color w:val="000000"/>
          <w:kern w:val="0"/>
          <w:sz w:val="24"/>
          <w:szCs w:val="24"/>
        </w:rPr>
        <w:t>Nature</w:t>
      </w:r>
      <w:r w:rsidRPr="00C61334">
        <w:rPr>
          <w:rFonts w:ascii="Book Antiqua" w:eastAsia="宋体" w:hAnsi="Book Antiqua" w:cs="宋体"/>
          <w:color w:val="000000"/>
          <w:kern w:val="0"/>
          <w:sz w:val="24"/>
          <w:szCs w:val="24"/>
        </w:rPr>
        <w:t> 1969; </w:t>
      </w:r>
      <w:r w:rsidRPr="00C61334">
        <w:rPr>
          <w:rFonts w:ascii="Book Antiqua" w:eastAsia="宋体" w:hAnsi="Book Antiqua" w:cs="宋体"/>
          <w:b/>
          <w:bCs/>
          <w:color w:val="000000"/>
          <w:kern w:val="0"/>
          <w:sz w:val="24"/>
          <w:szCs w:val="24"/>
        </w:rPr>
        <w:t>223</w:t>
      </w:r>
      <w:r w:rsidRPr="00C61334">
        <w:rPr>
          <w:rFonts w:ascii="Book Antiqua" w:eastAsia="宋体" w:hAnsi="Book Antiqua" w:cs="宋体"/>
          <w:color w:val="000000"/>
          <w:kern w:val="0"/>
          <w:sz w:val="24"/>
          <w:szCs w:val="24"/>
        </w:rPr>
        <w:t>: 472-476 [PMID: 4894426 DOI: 10.1038/223472a0]</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28 </w:t>
      </w:r>
      <w:r w:rsidRPr="00C61334">
        <w:rPr>
          <w:rFonts w:ascii="Book Antiqua" w:eastAsia="宋体" w:hAnsi="Book Antiqua" w:cs="宋体"/>
          <w:b/>
          <w:bCs/>
          <w:color w:val="000000"/>
          <w:kern w:val="0"/>
          <w:sz w:val="24"/>
          <w:szCs w:val="24"/>
        </w:rPr>
        <w:t>Zimmermann FA</w:t>
      </w:r>
      <w:r w:rsidRPr="00C61334">
        <w:rPr>
          <w:rFonts w:ascii="Book Antiqua" w:eastAsia="宋体" w:hAnsi="Book Antiqua" w:cs="宋体"/>
          <w:color w:val="000000"/>
          <w:kern w:val="0"/>
          <w:sz w:val="24"/>
          <w:szCs w:val="24"/>
        </w:rPr>
        <w:t>, Davies HS, Knoll PP, Gokel JM, Schmidt T. Orthotopic liver allografts in the rat. The influence of strain combination on the fate of the graft.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1984; </w:t>
      </w:r>
      <w:r w:rsidRPr="00C61334">
        <w:rPr>
          <w:rFonts w:ascii="Book Antiqua" w:eastAsia="宋体" w:hAnsi="Book Antiqua" w:cs="宋体"/>
          <w:b/>
          <w:bCs/>
          <w:color w:val="000000"/>
          <w:kern w:val="0"/>
          <w:sz w:val="24"/>
          <w:szCs w:val="24"/>
        </w:rPr>
        <w:t>37</w:t>
      </w:r>
      <w:r w:rsidRPr="00C61334">
        <w:rPr>
          <w:rFonts w:ascii="Book Antiqua" w:eastAsia="宋体" w:hAnsi="Book Antiqua" w:cs="宋体"/>
          <w:color w:val="000000"/>
          <w:kern w:val="0"/>
          <w:sz w:val="24"/>
          <w:szCs w:val="24"/>
        </w:rPr>
        <w:t>: 406-410 [PMID: 6369673 DOI: 10.1097/00007890-198404000-00019]</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29 </w:t>
      </w:r>
      <w:r w:rsidRPr="00C61334">
        <w:rPr>
          <w:rFonts w:ascii="Book Antiqua" w:eastAsia="宋体" w:hAnsi="Book Antiqua" w:cs="宋体"/>
          <w:b/>
          <w:bCs/>
          <w:color w:val="000000"/>
          <w:kern w:val="0"/>
          <w:sz w:val="24"/>
          <w:szCs w:val="24"/>
        </w:rPr>
        <w:t>Crispe IN</w:t>
      </w:r>
      <w:r w:rsidRPr="00C61334">
        <w:rPr>
          <w:rFonts w:ascii="Book Antiqua" w:eastAsia="宋体" w:hAnsi="Book Antiqua" w:cs="宋体"/>
          <w:color w:val="000000"/>
          <w:kern w:val="0"/>
          <w:sz w:val="24"/>
          <w:szCs w:val="24"/>
        </w:rPr>
        <w:t>, Dao T, Klugewitz K, Mehal WZ, Metz DP. The liver as a site of T-cell apoptosis: graveyard, or killing field? </w:t>
      </w:r>
      <w:r w:rsidRPr="00C61334">
        <w:rPr>
          <w:rFonts w:ascii="Book Antiqua" w:eastAsia="宋体" w:hAnsi="Book Antiqua" w:cs="宋体"/>
          <w:i/>
          <w:iCs/>
          <w:color w:val="000000"/>
          <w:kern w:val="0"/>
          <w:sz w:val="24"/>
          <w:szCs w:val="24"/>
        </w:rPr>
        <w:t>Immunol Rev</w:t>
      </w:r>
      <w:r w:rsidRPr="00C61334">
        <w:rPr>
          <w:rFonts w:ascii="Book Antiqua" w:eastAsia="宋体" w:hAnsi="Book Antiqua" w:cs="宋体"/>
          <w:color w:val="000000"/>
          <w:kern w:val="0"/>
          <w:sz w:val="24"/>
          <w:szCs w:val="24"/>
        </w:rPr>
        <w:t> 2000; </w:t>
      </w:r>
      <w:r w:rsidRPr="00C61334">
        <w:rPr>
          <w:rFonts w:ascii="Book Antiqua" w:eastAsia="宋体" w:hAnsi="Book Antiqua" w:cs="宋体"/>
          <w:b/>
          <w:bCs/>
          <w:color w:val="000000"/>
          <w:kern w:val="0"/>
          <w:sz w:val="24"/>
          <w:szCs w:val="24"/>
        </w:rPr>
        <w:t>174</w:t>
      </w:r>
      <w:r w:rsidRPr="00C61334">
        <w:rPr>
          <w:rFonts w:ascii="Book Antiqua" w:eastAsia="宋体" w:hAnsi="Book Antiqua" w:cs="宋体"/>
          <w:color w:val="000000"/>
          <w:kern w:val="0"/>
          <w:sz w:val="24"/>
          <w:szCs w:val="24"/>
        </w:rPr>
        <w:t>: 47-62 [PMID: 10807506 DOI: 10.1034/j.1600-0528.2002.017412.x]</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lastRenderedPageBreak/>
        <w:t>30 </w:t>
      </w:r>
      <w:r w:rsidRPr="00C61334">
        <w:rPr>
          <w:rFonts w:ascii="Book Antiqua" w:eastAsia="宋体" w:hAnsi="Book Antiqua" w:cs="宋体"/>
          <w:b/>
          <w:bCs/>
          <w:color w:val="000000"/>
          <w:kern w:val="0"/>
          <w:sz w:val="24"/>
          <w:szCs w:val="24"/>
        </w:rPr>
        <w:t>Khanna A</w:t>
      </w:r>
      <w:r w:rsidRPr="00C61334">
        <w:rPr>
          <w:rFonts w:ascii="Book Antiqua" w:eastAsia="宋体" w:hAnsi="Book Antiqua" w:cs="宋体"/>
          <w:color w:val="000000"/>
          <w:kern w:val="0"/>
          <w:sz w:val="24"/>
          <w:szCs w:val="24"/>
        </w:rPr>
        <w:t>, Morelli AE, Zhong C, Takayama T, Lu L, Thomson AW. Effects of liver-derived dendritic cell progenitors on Th1- and Th2-like cytokine responses in vitro and in vivo. </w:t>
      </w:r>
      <w:r w:rsidRPr="00C61334">
        <w:rPr>
          <w:rFonts w:ascii="Book Antiqua" w:eastAsia="宋体" w:hAnsi="Book Antiqua" w:cs="宋体"/>
          <w:i/>
          <w:iCs/>
          <w:color w:val="000000"/>
          <w:kern w:val="0"/>
          <w:sz w:val="24"/>
          <w:szCs w:val="24"/>
        </w:rPr>
        <w:t>J Immunol</w:t>
      </w:r>
      <w:r w:rsidRPr="00C61334">
        <w:rPr>
          <w:rFonts w:ascii="Book Antiqua" w:eastAsia="宋体" w:hAnsi="Book Antiqua" w:cs="宋体"/>
          <w:color w:val="000000"/>
          <w:kern w:val="0"/>
          <w:sz w:val="24"/>
          <w:szCs w:val="24"/>
        </w:rPr>
        <w:t> 2000; </w:t>
      </w:r>
      <w:r w:rsidRPr="00C61334">
        <w:rPr>
          <w:rFonts w:ascii="Book Antiqua" w:eastAsia="宋体" w:hAnsi="Book Antiqua" w:cs="宋体"/>
          <w:b/>
          <w:bCs/>
          <w:color w:val="000000"/>
          <w:kern w:val="0"/>
          <w:sz w:val="24"/>
          <w:szCs w:val="24"/>
        </w:rPr>
        <w:t>164</w:t>
      </w:r>
      <w:r w:rsidRPr="00C61334">
        <w:rPr>
          <w:rFonts w:ascii="Book Antiqua" w:eastAsia="宋体" w:hAnsi="Book Antiqua" w:cs="宋体"/>
          <w:color w:val="000000"/>
          <w:kern w:val="0"/>
          <w:sz w:val="24"/>
          <w:szCs w:val="24"/>
        </w:rPr>
        <w:t>: 1346-1354 [PMID: 10640749]</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31 </w:t>
      </w:r>
      <w:r w:rsidRPr="00C61334">
        <w:rPr>
          <w:rFonts w:ascii="Book Antiqua" w:eastAsia="宋体" w:hAnsi="Book Antiqua" w:cs="宋体"/>
          <w:b/>
          <w:bCs/>
          <w:color w:val="000000"/>
          <w:kern w:val="0"/>
          <w:sz w:val="24"/>
          <w:szCs w:val="24"/>
        </w:rPr>
        <w:t>Bonacchi A</w:t>
      </w:r>
      <w:r w:rsidRPr="00C61334">
        <w:rPr>
          <w:rFonts w:ascii="Book Antiqua" w:eastAsia="宋体" w:hAnsi="Book Antiqua" w:cs="宋体"/>
          <w:color w:val="000000"/>
          <w:kern w:val="0"/>
          <w:sz w:val="24"/>
          <w:szCs w:val="24"/>
        </w:rPr>
        <w:t>, Petrai I, Defranco RM, Lazzeri E, Annunziato F, Efsen E, Cosmi L, Romagnani P, Milani S, Failli P, Batignani G, Liotta F, Laffi G, Pinzani M, Gentilini P, Marra F. The chemokine CCL21 modulates lymphocyte recruitment and fibrosis in chronic hepatitis C. </w:t>
      </w:r>
      <w:r w:rsidRPr="00C61334">
        <w:rPr>
          <w:rFonts w:ascii="Book Antiqua" w:eastAsia="宋体" w:hAnsi="Book Antiqua" w:cs="宋体"/>
          <w:i/>
          <w:iCs/>
          <w:color w:val="000000"/>
          <w:kern w:val="0"/>
          <w:sz w:val="24"/>
          <w:szCs w:val="24"/>
        </w:rPr>
        <w:t>Gastroenterology</w:t>
      </w:r>
      <w:r w:rsidRPr="00C61334">
        <w:rPr>
          <w:rFonts w:ascii="Book Antiqua" w:eastAsia="宋体" w:hAnsi="Book Antiqua" w:cs="宋体"/>
          <w:color w:val="000000"/>
          <w:kern w:val="0"/>
          <w:sz w:val="24"/>
          <w:szCs w:val="24"/>
        </w:rPr>
        <w:t> 2003; </w:t>
      </w:r>
      <w:r w:rsidRPr="00C61334">
        <w:rPr>
          <w:rFonts w:ascii="Book Antiqua" w:eastAsia="宋体" w:hAnsi="Book Antiqua" w:cs="宋体"/>
          <w:b/>
          <w:bCs/>
          <w:color w:val="000000"/>
          <w:kern w:val="0"/>
          <w:sz w:val="24"/>
          <w:szCs w:val="24"/>
        </w:rPr>
        <w:t>125</w:t>
      </w:r>
      <w:r w:rsidRPr="00C61334">
        <w:rPr>
          <w:rFonts w:ascii="Book Antiqua" w:eastAsia="宋体" w:hAnsi="Book Antiqua" w:cs="宋体"/>
          <w:color w:val="000000"/>
          <w:kern w:val="0"/>
          <w:sz w:val="24"/>
          <w:szCs w:val="24"/>
        </w:rPr>
        <w:t>: 1060-1076 [PMID: 14517790 DOI: 10.1016/S0016-5085(03)01194-6]</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32 </w:t>
      </w:r>
      <w:r w:rsidRPr="00C61334">
        <w:rPr>
          <w:rFonts w:ascii="Book Antiqua" w:eastAsia="宋体" w:hAnsi="Book Antiqua" w:cs="宋体"/>
          <w:b/>
          <w:bCs/>
          <w:color w:val="000000"/>
          <w:kern w:val="0"/>
          <w:sz w:val="24"/>
          <w:szCs w:val="24"/>
        </w:rPr>
        <w:t>Marra F</w:t>
      </w:r>
      <w:r w:rsidRPr="00C61334">
        <w:rPr>
          <w:rFonts w:ascii="Book Antiqua" w:eastAsia="宋体" w:hAnsi="Book Antiqua" w:cs="宋体"/>
          <w:color w:val="000000"/>
          <w:kern w:val="0"/>
          <w:sz w:val="24"/>
          <w:szCs w:val="24"/>
        </w:rPr>
        <w:t>. Chemokines in liver inflammation and fibrosis. </w:t>
      </w:r>
      <w:r w:rsidRPr="00C61334">
        <w:rPr>
          <w:rFonts w:ascii="Book Antiqua" w:eastAsia="宋体" w:hAnsi="Book Antiqua" w:cs="宋体"/>
          <w:i/>
          <w:iCs/>
          <w:color w:val="000000"/>
          <w:kern w:val="0"/>
          <w:sz w:val="24"/>
          <w:szCs w:val="24"/>
        </w:rPr>
        <w:t>Front Biosci</w:t>
      </w:r>
      <w:r w:rsidRPr="00C61334">
        <w:rPr>
          <w:rFonts w:ascii="Book Antiqua" w:eastAsia="宋体" w:hAnsi="Book Antiqua" w:cs="宋体"/>
          <w:color w:val="000000"/>
          <w:kern w:val="0"/>
          <w:sz w:val="24"/>
          <w:szCs w:val="24"/>
        </w:rPr>
        <w:t> 2002; </w:t>
      </w:r>
      <w:r w:rsidRPr="00C61334">
        <w:rPr>
          <w:rFonts w:ascii="Book Antiqua" w:eastAsia="宋体" w:hAnsi="Book Antiqua" w:cs="宋体"/>
          <w:b/>
          <w:bCs/>
          <w:color w:val="000000"/>
          <w:kern w:val="0"/>
          <w:sz w:val="24"/>
          <w:szCs w:val="24"/>
        </w:rPr>
        <w:t>7</w:t>
      </w:r>
      <w:r w:rsidRPr="00C61334">
        <w:rPr>
          <w:rFonts w:ascii="Book Antiqua" w:eastAsia="宋体" w:hAnsi="Book Antiqua" w:cs="宋体"/>
          <w:color w:val="000000"/>
          <w:kern w:val="0"/>
          <w:sz w:val="24"/>
          <w:szCs w:val="24"/>
        </w:rPr>
        <w:t>: d1899-d1914 [PMID: 12161342]</w:t>
      </w:r>
    </w:p>
    <w:p w:rsidR="00886353" w:rsidRPr="00C61334" w:rsidRDefault="00886353" w:rsidP="007D5C7E">
      <w:pPr>
        <w:widowControl/>
        <w:spacing w:line="360" w:lineRule="auto"/>
        <w:rPr>
          <w:rFonts w:ascii="Book Antiqua" w:eastAsia="宋体" w:hAnsi="Book Antiqua" w:cs="宋体"/>
          <w:color w:val="000000"/>
          <w:kern w:val="0"/>
          <w:sz w:val="24"/>
          <w:szCs w:val="24"/>
        </w:rPr>
      </w:pPr>
      <w:r w:rsidRPr="00C61334">
        <w:rPr>
          <w:rFonts w:ascii="Book Antiqua" w:eastAsia="宋体" w:hAnsi="Book Antiqua" w:cs="宋体"/>
          <w:color w:val="000000"/>
          <w:kern w:val="0"/>
          <w:sz w:val="24"/>
          <w:szCs w:val="24"/>
        </w:rPr>
        <w:t>33 </w:t>
      </w:r>
      <w:r w:rsidRPr="00C61334">
        <w:rPr>
          <w:rFonts w:ascii="Book Antiqua" w:eastAsia="宋体" w:hAnsi="Book Antiqua" w:cs="宋体"/>
          <w:b/>
          <w:bCs/>
          <w:color w:val="000000"/>
          <w:kern w:val="0"/>
          <w:sz w:val="24"/>
          <w:szCs w:val="24"/>
        </w:rPr>
        <w:t>Tullius SG</w:t>
      </w:r>
      <w:r w:rsidRPr="00C61334">
        <w:rPr>
          <w:rFonts w:ascii="Book Antiqua" w:eastAsia="宋体" w:hAnsi="Book Antiqua" w:cs="宋体"/>
          <w:color w:val="000000"/>
          <w:kern w:val="0"/>
          <w:sz w:val="24"/>
          <w:szCs w:val="24"/>
        </w:rPr>
        <w:t>, Tilney NL. Both alloantigen-dependent and -independent factors influence chronic allograft rejection. </w:t>
      </w:r>
      <w:r w:rsidRPr="00C61334">
        <w:rPr>
          <w:rFonts w:ascii="Book Antiqua" w:eastAsia="宋体" w:hAnsi="Book Antiqua" w:cs="宋体"/>
          <w:i/>
          <w:iCs/>
          <w:color w:val="000000"/>
          <w:kern w:val="0"/>
          <w:sz w:val="24"/>
          <w:szCs w:val="24"/>
        </w:rPr>
        <w:t>Transplantation</w:t>
      </w:r>
      <w:r w:rsidRPr="00C61334">
        <w:rPr>
          <w:rFonts w:ascii="Book Antiqua" w:eastAsia="宋体" w:hAnsi="Book Antiqua" w:cs="宋体"/>
          <w:color w:val="000000"/>
          <w:kern w:val="0"/>
          <w:sz w:val="24"/>
          <w:szCs w:val="24"/>
        </w:rPr>
        <w:t> 1995; </w:t>
      </w:r>
      <w:r w:rsidRPr="00C61334">
        <w:rPr>
          <w:rFonts w:ascii="Book Antiqua" w:eastAsia="宋体" w:hAnsi="Book Antiqua" w:cs="宋体"/>
          <w:b/>
          <w:bCs/>
          <w:color w:val="000000"/>
          <w:kern w:val="0"/>
          <w:sz w:val="24"/>
          <w:szCs w:val="24"/>
        </w:rPr>
        <w:t>59</w:t>
      </w:r>
      <w:r w:rsidRPr="00C61334">
        <w:rPr>
          <w:rFonts w:ascii="Book Antiqua" w:eastAsia="宋体" w:hAnsi="Book Antiqua" w:cs="宋体"/>
          <w:color w:val="000000"/>
          <w:kern w:val="0"/>
          <w:sz w:val="24"/>
          <w:szCs w:val="24"/>
        </w:rPr>
        <w:t>: 313-318 [PMID: 7871557]</w:t>
      </w:r>
    </w:p>
    <w:p w:rsidR="00886353" w:rsidRPr="000759DA" w:rsidRDefault="00886353" w:rsidP="000759DA">
      <w:pPr>
        <w:pStyle w:val="1"/>
        <w:spacing w:line="360" w:lineRule="auto"/>
        <w:ind w:left="0"/>
        <w:jc w:val="right"/>
        <w:rPr>
          <w:rFonts w:ascii="Book Antiqua" w:hAnsi="Book Antiqua"/>
          <w:b/>
          <w:bCs/>
          <w:lang w:eastAsia="zh-CN"/>
        </w:rPr>
      </w:pPr>
      <w:bookmarkStart w:id="11" w:name="OLE_LINK139"/>
      <w:r w:rsidRPr="00691EF4">
        <w:rPr>
          <w:rStyle w:val="ae"/>
          <w:rFonts w:ascii="Book Antiqua" w:hAnsi="Book Antiqua" w:cs="Arial"/>
          <w:bCs/>
          <w:noProof/>
        </w:rPr>
        <w:t>P-Reviewers</w:t>
      </w:r>
      <w:r w:rsidRPr="00691EF4">
        <w:rPr>
          <w:rStyle w:val="ae"/>
          <w:rFonts w:ascii="Book Antiqua" w:hAnsi="Book Antiqua" w:cs="Arial"/>
          <w:bCs/>
          <w:noProof/>
          <w:lang w:eastAsia="zh-CN"/>
        </w:rPr>
        <w:t>:</w:t>
      </w:r>
      <w:r w:rsidRPr="00691EF4">
        <w:rPr>
          <w:rFonts w:ascii="Book Antiqua" w:hAnsi="Book Antiqua"/>
          <w:bCs/>
        </w:rPr>
        <w:t xml:space="preserve"> </w:t>
      </w:r>
      <w:r>
        <w:rPr>
          <w:rFonts w:ascii="Book Antiqua" w:hAnsi="Book Antiqua"/>
          <w:bCs/>
        </w:rPr>
        <w:t>Boucek</w:t>
      </w:r>
      <w:r>
        <w:rPr>
          <w:rFonts w:ascii="Book Antiqua" w:hAnsi="Book Antiqua"/>
          <w:bCs/>
          <w:lang w:eastAsia="zh-CN"/>
        </w:rPr>
        <w:t xml:space="preserve"> </w:t>
      </w:r>
      <w:r>
        <w:rPr>
          <w:rFonts w:ascii="Book Antiqua" w:hAnsi="Book Antiqua"/>
          <w:bCs/>
        </w:rPr>
        <w:t>C</w:t>
      </w:r>
      <w:r>
        <w:rPr>
          <w:rFonts w:ascii="Book Antiqua" w:hAnsi="Book Antiqua"/>
          <w:bCs/>
          <w:lang w:eastAsia="zh-CN"/>
        </w:rPr>
        <w:t>,</w:t>
      </w:r>
      <w:r w:rsidRPr="00691EF4">
        <w:rPr>
          <w:rFonts w:ascii="Book Antiqua" w:hAnsi="Book Antiqua"/>
          <w:bCs/>
        </w:rPr>
        <w:t xml:space="preserve"> </w:t>
      </w:r>
      <w:r>
        <w:rPr>
          <w:rFonts w:ascii="Book Antiqua" w:hAnsi="Book Antiqua"/>
          <w:bCs/>
        </w:rPr>
        <w:t>Pompili</w:t>
      </w:r>
      <w:r>
        <w:rPr>
          <w:rFonts w:ascii="Book Antiqua" w:hAnsi="Book Antiqua"/>
          <w:bCs/>
          <w:lang w:eastAsia="zh-CN"/>
        </w:rPr>
        <w:t xml:space="preserve"> M</w:t>
      </w:r>
      <w:r w:rsidRPr="00691EF4">
        <w:rPr>
          <w:rFonts w:ascii="Book Antiqua" w:hAnsi="Book Antiqua"/>
          <w:bCs/>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bCs/>
          <w:lang w:eastAsia="zh-CN"/>
        </w:rPr>
        <w:t>Ma YJ</w:t>
      </w:r>
      <w:r w:rsidRPr="00691EF4">
        <w:rPr>
          <w:rFonts w:ascii="Book Antiqua" w:hAnsi="Book Antiqua"/>
          <w:b/>
          <w:bCs/>
        </w:rPr>
        <w:t xml:space="preserve"> L-Editor</w:t>
      </w:r>
      <w:r w:rsidRPr="00691EF4">
        <w:rPr>
          <w:rFonts w:ascii="Book Antiqua" w:hAnsi="Book Antiqua"/>
          <w:b/>
          <w:bCs/>
          <w:lang w:eastAsia="zh-CN"/>
        </w:rPr>
        <w:t>:</w:t>
      </w:r>
      <w:r w:rsidRPr="00691EF4">
        <w:rPr>
          <w:rFonts w:ascii="Book Antiqua" w:hAnsi="Book Antiqua"/>
          <w:b/>
          <w:bCs/>
        </w:rPr>
        <w:t xml:space="preserve">   E-Editor</w:t>
      </w:r>
      <w:bookmarkEnd w:id="11"/>
      <w:r w:rsidRPr="00691EF4">
        <w:rPr>
          <w:rFonts w:ascii="Book Antiqua" w:hAnsi="Book Antiqua"/>
          <w:b/>
          <w:bCs/>
          <w:lang w:eastAsia="zh-CN"/>
        </w:rPr>
        <w:t>:</w:t>
      </w: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p>
    <w:p w:rsidR="00886353" w:rsidRPr="006B1F4F" w:rsidRDefault="00886353" w:rsidP="006B1F4F">
      <w:pPr>
        <w:spacing w:line="360" w:lineRule="auto"/>
        <w:rPr>
          <w:rFonts w:ascii="Book Antiqua" w:hAnsi="Book Antiqua" w:cs="Times New Roman"/>
          <w:sz w:val="24"/>
          <w:szCs w:val="24"/>
        </w:rPr>
      </w:pPr>
    </w:p>
    <w:p w:rsidR="00886353" w:rsidRPr="00503FA7" w:rsidRDefault="00886353" w:rsidP="006B1F4F">
      <w:pPr>
        <w:spacing w:line="360" w:lineRule="auto"/>
        <w:rPr>
          <w:rFonts w:ascii="Book Antiqua" w:eastAsia="宋体" w:hAnsi="Book Antiqua" w:cs="Times New Roman"/>
          <w:b/>
          <w:sz w:val="24"/>
          <w:szCs w:val="24"/>
          <w:lang w:eastAsia="zh-CN"/>
        </w:rPr>
      </w:pPr>
      <w:r w:rsidRPr="006B1F4F">
        <w:rPr>
          <w:rFonts w:ascii="Book Antiqua" w:hAnsi="Book Antiqua" w:cs="Times New Roman"/>
          <w:b/>
          <w:sz w:val="24"/>
          <w:szCs w:val="24"/>
        </w:rPr>
        <w:lastRenderedPageBreak/>
        <w:t>Figure 1</w:t>
      </w:r>
      <w:r w:rsidRPr="00175855">
        <w:rPr>
          <w:rFonts w:ascii="Book Antiqua" w:hAnsi="Book Antiqua" w:cs="Times New Roman"/>
          <w:sz w:val="24"/>
          <w:szCs w:val="24"/>
        </w:rPr>
        <w:t xml:space="preserve"> </w:t>
      </w:r>
      <w:r w:rsidRPr="00BF4A08">
        <w:rPr>
          <w:rFonts w:ascii="Book Antiqua" w:hAnsi="Book Antiqua" w:cs="Times New Roman"/>
          <w:b/>
          <w:sz w:val="24"/>
          <w:szCs w:val="24"/>
        </w:rPr>
        <w:t>Changes in alpha smooth muscle actin expression in adult patients with fibrosis.</w:t>
      </w:r>
      <w:r w:rsidRPr="006B1F4F">
        <w:rPr>
          <w:rFonts w:ascii="Book Antiqua" w:hAnsi="Book Antiqua" w:cs="Times New Roman"/>
          <w:sz w:val="24"/>
          <w:szCs w:val="24"/>
        </w:rPr>
        <w:t xml:space="preserve"> A: The α-SMA-positive area continued to increase over time in all the patients, even when they were in the pre-fibrotic stage (arrow</w:t>
      </w:r>
      <w:r>
        <w:rPr>
          <w:rFonts w:ascii="Book Antiqua" w:eastAsia="宋体" w:hAnsi="Book Antiqua" w:cs="Times New Roman"/>
          <w:sz w:val="24"/>
          <w:szCs w:val="24"/>
          <w:lang w:eastAsia="zh-CN"/>
        </w:rPr>
        <w:t xml:space="preserve"> </w:t>
      </w:r>
      <w:r w:rsidRPr="006B1F4F">
        <w:rPr>
          <w:rFonts w:ascii="Book Antiqua" w:hAnsi="Book Antiqua" w:cs="Times New Roman"/>
          <w:sz w:val="24"/>
          <w:szCs w:val="24"/>
        </w:rPr>
        <w:t>head)</w:t>
      </w:r>
      <w:r>
        <w:rPr>
          <w:rFonts w:ascii="Book Antiqua" w:eastAsia="宋体" w:hAnsi="Book Antiqua" w:cs="Times New Roman"/>
          <w:sz w:val="24"/>
          <w:szCs w:val="24"/>
          <w:lang w:eastAsia="zh-CN"/>
        </w:rPr>
        <w:t>;</w:t>
      </w:r>
      <w:r w:rsidRPr="006B1F4F">
        <w:rPr>
          <w:rFonts w:ascii="Book Antiqua" w:hAnsi="Book Antiqua" w:cs="Times New Roman"/>
          <w:sz w:val="24"/>
          <w:szCs w:val="24"/>
        </w:rPr>
        <w:t xml:space="preserve"> B: The α-SMA positive area ratio in the patients with fibrosis was calculated based on the fibrosis stage. The α-SMA area ratio was higher in the patients with F0-1 fibrosis than in those with F4 fibrosis</w:t>
      </w:r>
      <w:r>
        <w:rPr>
          <w:rFonts w:ascii="Book Antiqua" w:eastAsia="宋体" w:hAnsi="Book Antiqua" w:cs="Times New Roman"/>
          <w:sz w:val="24"/>
          <w:szCs w:val="24"/>
          <w:lang w:eastAsia="zh-CN"/>
        </w:rPr>
        <w:t>;</w:t>
      </w:r>
      <w:r w:rsidRPr="006B1F4F">
        <w:rPr>
          <w:rFonts w:ascii="Book Antiqua" w:hAnsi="Book Antiqua" w:cs="Times New Roman"/>
          <w:sz w:val="24"/>
          <w:szCs w:val="24"/>
        </w:rPr>
        <w:t xml:space="preserve"> C: The photograph on the left shows the α-SMA staining in a representative case with F4 fibrosis. The photograph on the right shows a WinRoof digital image, with green corresponding to the area of α-SMA-positive staining. α-SMA: </w:t>
      </w:r>
      <w:r w:rsidRPr="005B44C2">
        <w:rPr>
          <w:rFonts w:ascii="Book Antiqua" w:hAnsi="Book Antiqua" w:cs="Times New Roman"/>
          <w:caps/>
          <w:sz w:val="24"/>
          <w:szCs w:val="24"/>
        </w:rPr>
        <w:t>a</w:t>
      </w:r>
      <w:r w:rsidRPr="006B1F4F">
        <w:rPr>
          <w:rFonts w:ascii="Book Antiqua" w:hAnsi="Book Antiqua" w:cs="Times New Roman"/>
          <w:sz w:val="24"/>
          <w:szCs w:val="24"/>
        </w:rPr>
        <w:t xml:space="preserve">lpha smooth muscle actin; LDLT: </w:t>
      </w:r>
      <w:r w:rsidRPr="005B44C2">
        <w:rPr>
          <w:rFonts w:ascii="Book Antiqua" w:hAnsi="Book Antiqua" w:cs="Times New Roman"/>
          <w:caps/>
          <w:sz w:val="24"/>
          <w:szCs w:val="24"/>
        </w:rPr>
        <w:t>l</w:t>
      </w:r>
      <w:r w:rsidRPr="006B1F4F">
        <w:rPr>
          <w:rFonts w:ascii="Book Antiqua" w:hAnsi="Book Antiqua" w:cs="Times New Roman"/>
          <w:sz w:val="24"/>
          <w:szCs w:val="24"/>
        </w:rPr>
        <w:t>iving donor liver transplantation</w:t>
      </w:r>
      <w:r>
        <w:rPr>
          <w:rFonts w:ascii="Book Antiqua" w:eastAsia="宋体" w:hAnsi="Book Antiqua" w:cs="Times New Roman"/>
          <w:sz w:val="24"/>
          <w:szCs w:val="24"/>
          <w:lang w:eastAsia="zh-CN"/>
        </w:rPr>
        <w:t>.</w:t>
      </w:r>
    </w:p>
    <w:p w:rsidR="00886353" w:rsidRDefault="00886353" w:rsidP="006B1F4F">
      <w:pPr>
        <w:spacing w:line="360" w:lineRule="auto"/>
        <w:rPr>
          <w:rFonts w:ascii="Book Antiqua" w:eastAsia="宋体" w:hAnsi="Book Antiqua" w:cs="Times New Roman"/>
          <w:b/>
          <w:sz w:val="24"/>
          <w:szCs w:val="24"/>
          <w:lang w:eastAsia="zh-CN"/>
        </w:rPr>
      </w:pPr>
    </w:p>
    <w:p w:rsidR="00886353" w:rsidRPr="00503FA7" w:rsidRDefault="00886353" w:rsidP="006B1F4F">
      <w:pPr>
        <w:spacing w:line="360" w:lineRule="auto"/>
        <w:rPr>
          <w:rFonts w:ascii="Book Antiqua" w:eastAsia="宋体" w:hAnsi="Book Antiqua" w:cs="Times New Roman"/>
          <w:sz w:val="24"/>
          <w:szCs w:val="24"/>
          <w:lang w:eastAsia="zh-CN"/>
        </w:rPr>
      </w:pPr>
      <w:r w:rsidRPr="006B1F4F">
        <w:rPr>
          <w:rFonts w:ascii="Book Antiqua" w:hAnsi="Book Antiqua" w:cs="Times New Roman"/>
          <w:b/>
          <w:sz w:val="24"/>
          <w:szCs w:val="24"/>
        </w:rPr>
        <w:t>Figure 2</w:t>
      </w:r>
      <w:r>
        <w:rPr>
          <w:rFonts w:ascii="Book Antiqua" w:eastAsia="宋体" w:hAnsi="Book Antiqua" w:cs="Times New Roman"/>
          <w:sz w:val="24"/>
          <w:szCs w:val="24"/>
          <w:lang w:eastAsia="zh-CN"/>
        </w:rPr>
        <w:t xml:space="preserve"> </w:t>
      </w:r>
      <w:r w:rsidRPr="00CD0AC3">
        <w:rPr>
          <w:rFonts w:ascii="Book Antiqua" w:hAnsi="Book Antiqua" w:cs="Times New Roman"/>
          <w:b/>
          <w:sz w:val="24"/>
          <w:szCs w:val="24"/>
        </w:rPr>
        <w:t>Change in alpha smooth muscle actin expression in the two pediatric cases with immune tolerance.</w:t>
      </w:r>
      <w:r w:rsidRPr="006B1F4F">
        <w:rPr>
          <w:rFonts w:ascii="Book Antiqua" w:hAnsi="Book Antiqua" w:cs="Times New Roman"/>
          <w:sz w:val="24"/>
          <w:szCs w:val="24"/>
        </w:rPr>
        <w:t xml:space="preserve"> A: The α-SMA-positive area continued to increase over time in both cases. Case 1 showed F0 fibrosis in the liver at all time points, whereas Case 2 showed a slight progression of fibrosis (F1) eight years after the cessation of immunosuppressive treatment</w:t>
      </w:r>
      <w:r>
        <w:rPr>
          <w:rFonts w:ascii="Book Antiqua" w:eastAsia="宋体" w:hAnsi="Book Antiqua" w:cs="Times New Roman"/>
          <w:sz w:val="24"/>
          <w:szCs w:val="24"/>
          <w:lang w:eastAsia="zh-CN"/>
        </w:rPr>
        <w:t>;</w:t>
      </w:r>
      <w:r w:rsidRPr="006B1F4F">
        <w:rPr>
          <w:rFonts w:ascii="Book Antiqua" w:hAnsi="Book Antiqua" w:cs="Times New Roman"/>
          <w:sz w:val="24"/>
          <w:szCs w:val="24"/>
        </w:rPr>
        <w:t xml:space="preserve"> B: The findings of Azan-Mallory staining and the α-SMA-positive area determined by immunohistochemical analysis are shown. α-SMA: </w:t>
      </w:r>
      <w:r w:rsidRPr="00503FA7">
        <w:rPr>
          <w:rFonts w:ascii="Book Antiqua" w:hAnsi="Book Antiqua" w:cs="Times New Roman"/>
          <w:caps/>
          <w:sz w:val="24"/>
          <w:szCs w:val="24"/>
        </w:rPr>
        <w:t>a</w:t>
      </w:r>
      <w:r w:rsidRPr="006B1F4F">
        <w:rPr>
          <w:rFonts w:ascii="Book Antiqua" w:hAnsi="Book Antiqua" w:cs="Times New Roman"/>
          <w:sz w:val="24"/>
          <w:szCs w:val="24"/>
        </w:rPr>
        <w:t xml:space="preserve">lpha smooth muscle actin; IS: </w:t>
      </w:r>
      <w:r w:rsidRPr="00503FA7">
        <w:rPr>
          <w:rFonts w:ascii="Book Antiqua" w:hAnsi="Book Antiqua" w:cs="Times New Roman"/>
          <w:caps/>
          <w:sz w:val="24"/>
          <w:szCs w:val="24"/>
        </w:rPr>
        <w:t>i</w:t>
      </w:r>
      <w:r>
        <w:rPr>
          <w:rFonts w:ascii="Book Antiqua" w:hAnsi="Book Antiqua" w:cs="Times New Roman"/>
          <w:sz w:val="24"/>
          <w:szCs w:val="24"/>
        </w:rPr>
        <w:t>mmunosuppression</w:t>
      </w:r>
      <w:r>
        <w:rPr>
          <w:rFonts w:ascii="Book Antiqua" w:eastAsia="宋体" w:hAnsi="Book Antiqua" w:cs="Times New Roman"/>
          <w:sz w:val="24"/>
          <w:szCs w:val="24"/>
          <w:lang w:eastAsia="zh-CN"/>
        </w:rPr>
        <w:t>.</w:t>
      </w:r>
    </w:p>
    <w:p w:rsidR="00886353" w:rsidRDefault="00886353" w:rsidP="006B1F4F">
      <w:pPr>
        <w:spacing w:line="360" w:lineRule="auto"/>
        <w:rPr>
          <w:rFonts w:ascii="Book Antiqua" w:eastAsia="宋体" w:hAnsi="Book Antiqua" w:cs="Times New Roman"/>
          <w:b/>
          <w:sz w:val="24"/>
          <w:szCs w:val="24"/>
          <w:lang w:eastAsia="zh-CN"/>
        </w:rPr>
      </w:pPr>
    </w:p>
    <w:p w:rsidR="00886353" w:rsidRPr="00832342" w:rsidRDefault="00886353" w:rsidP="006B1F4F">
      <w:pPr>
        <w:spacing w:line="360" w:lineRule="auto"/>
        <w:rPr>
          <w:rFonts w:ascii="Book Antiqua" w:eastAsia="宋体" w:hAnsi="Book Antiqua" w:cs="Times New Roman"/>
          <w:b/>
          <w:sz w:val="24"/>
          <w:szCs w:val="24"/>
          <w:lang w:eastAsia="zh-CN"/>
        </w:rPr>
      </w:pPr>
      <w:r w:rsidRPr="006B1F4F">
        <w:rPr>
          <w:rFonts w:ascii="Book Antiqua" w:hAnsi="Book Antiqua" w:cs="Times New Roman"/>
          <w:b/>
          <w:sz w:val="24"/>
          <w:szCs w:val="24"/>
        </w:rPr>
        <w:t xml:space="preserve">Figure 3 </w:t>
      </w:r>
      <w:r w:rsidRPr="00AE3530">
        <w:rPr>
          <w:rFonts w:ascii="Book Antiqua" w:hAnsi="Book Antiqua" w:cs="Times New Roman"/>
          <w:b/>
          <w:sz w:val="24"/>
          <w:szCs w:val="24"/>
        </w:rPr>
        <w:t>Changes in alpha smooth muscle actin expression in the four pediatric cases that continued immunosuppression.</w:t>
      </w:r>
      <w:r w:rsidRPr="006B1F4F">
        <w:rPr>
          <w:rFonts w:ascii="Book Antiqua" w:hAnsi="Book Antiqua" w:cs="Times New Roman"/>
          <w:b/>
          <w:sz w:val="24"/>
          <w:szCs w:val="24"/>
        </w:rPr>
        <w:t xml:space="preserve"> </w:t>
      </w:r>
      <w:r w:rsidRPr="006B1F4F">
        <w:rPr>
          <w:rFonts w:ascii="Book Antiqua" w:hAnsi="Book Antiqua" w:cs="Times New Roman"/>
          <w:sz w:val="24"/>
          <w:szCs w:val="24"/>
        </w:rPr>
        <w:t xml:space="preserve">There was no clear increase in the α-SMA-positive area. α-SMA: </w:t>
      </w:r>
      <w:r w:rsidRPr="00832342">
        <w:rPr>
          <w:rFonts w:ascii="Book Antiqua" w:hAnsi="Book Antiqua" w:cs="Times New Roman"/>
          <w:caps/>
          <w:sz w:val="24"/>
          <w:szCs w:val="24"/>
        </w:rPr>
        <w:t>a</w:t>
      </w:r>
      <w:r w:rsidRPr="006B1F4F">
        <w:rPr>
          <w:rFonts w:ascii="Book Antiqua" w:hAnsi="Book Antiqua" w:cs="Times New Roman"/>
          <w:sz w:val="24"/>
          <w:szCs w:val="24"/>
        </w:rPr>
        <w:t xml:space="preserve">lpha smooth muscle actin; LDLT: </w:t>
      </w:r>
      <w:r w:rsidRPr="00832342">
        <w:rPr>
          <w:rFonts w:ascii="Book Antiqua" w:hAnsi="Book Antiqua" w:cs="Times New Roman"/>
          <w:caps/>
          <w:sz w:val="24"/>
          <w:szCs w:val="24"/>
        </w:rPr>
        <w:t>l</w:t>
      </w:r>
      <w:r w:rsidRPr="006B1F4F">
        <w:rPr>
          <w:rFonts w:ascii="Book Antiqua" w:hAnsi="Book Antiqua" w:cs="Times New Roman"/>
          <w:sz w:val="24"/>
          <w:szCs w:val="24"/>
        </w:rPr>
        <w:t>iving donor liver transplantation</w:t>
      </w:r>
      <w:r>
        <w:rPr>
          <w:rFonts w:ascii="Book Antiqua" w:eastAsia="宋体" w:hAnsi="Book Antiqua" w:cs="Times New Roman"/>
          <w:sz w:val="24"/>
          <w:szCs w:val="24"/>
          <w:lang w:eastAsia="zh-CN"/>
        </w:rPr>
        <w:t>.</w:t>
      </w:r>
    </w:p>
    <w:p w:rsidR="00886353" w:rsidRPr="006B1F4F" w:rsidRDefault="00886353" w:rsidP="006B1F4F">
      <w:pPr>
        <w:spacing w:line="360" w:lineRule="auto"/>
        <w:rPr>
          <w:rFonts w:ascii="Book Antiqua" w:hAnsi="Book Antiqua" w:cs="Times New Roman"/>
          <w:sz w:val="24"/>
          <w:szCs w:val="24"/>
        </w:rPr>
      </w:pPr>
    </w:p>
    <w:p w:rsidR="00886353" w:rsidRPr="001357E5" w:rsidRDefault="00886353" w:rsidP="006B1F4F">
      <w:pPr>
        <w:spacing w:line="360" w:lineRule="auto"/>
        <w:rPr>
          <w:rFonts w:ascii="Book Antiqua" w:hAnsi="Book Antiqua" w:cs="Times New Roman"/>
          <w:b/>
          <w:sz w:val="24"/>
          <w:szCs w:val="24"/>
        </w:rPr>
      </w:pPr>
      <w:r w:rsidRPr="006B1F4F">
        <w:rPr>
          <w:rFonts w:ascii="Book Antiqua" w:hAnsi="Book Antiqua" w:cs="Times New Roman"/>
          <w:b/>
          <w:sz w:val="24"/>
          <w:szCs w:val="24"/>
        </w:rPr>
        <w:t>Table 1</w:t>
      </w:r>
      <w:r>
        <w:rPr>
          <w:rFonts w:ascii="Book Antiqua" w:eastAsia="宋体" w:hAnsi="Book Antiqua" w:cs="Times New Roman"/>
          <w:b/>
          <w:sz w:val="24"/>
          <w:szCs w:val="24"/>
          <w:lang w:eastAsia="zh-CN"/>
        </w:rPr>
        <w:t xml:space="preserve"> </w:t>
      </w:r>
      <w:r w:rsidRPr="001357E5">
        <w:rPr>
          <w:rFonts w:ascii="Book Antiqua" w:hAnsi="Book Antiqua" w:cs="Times New Roman"/>
          <w:b/>
          <w:sz w:val="24"/>
          <w:szCs w:val="24"/>
        </w:rPr>
        <w:t xml:space="preserve">Characteristics of patients in tolerance cases and no tolerance cases </w:t>
      </w:r>
    </w:p>
    <w:tbl>
      <w:tblPr>
        <w:tblW w:w="11215" w:type="dxa"/>
        <w:tblInd w:w="-1263" w:type="dxa"/>
        <w:tblLayout w:type="fixed"/>
        <w:tblCellMar>
          <w:left w:w="0" w:type="dxa"/>
          <w:right w:w="0" w:type="dxa"/>
        </w:tblCellMar>
        <w:tblLook w:val="0000" w:firstRow="0" w:lastRow="0" w:firstColumn="0" w:lastColumn="0" w:noHBand="0" w:noVBand="0"/>
      </w:tblPr>
      <w:tblGrid>
        <w:gridCol w:w="850"/>
        <w:gridCol w:w="993"/>
        <w:gridCol w:w="567"/>
        <w:gridCol w:w="851"/>
        <w:gridCol w:w="1843"/>
        <w:gridCol w:w="992"/>
        <w:gridCol w:w="1417"/>
        <w:gridCol w:w="1276"/>
        <w:gridCol w:w="1276"/>
        <w:gridCol w:w="1134"/>
        <w:gridCol w:w="16"/>
      </w:tblGrid>
      <w:tr w:rsidR="00886353" w:rsidRPr="006B1F4F" w:rsidTr="00EB5263">
        <w:trPr>
          <w:gridAfter w:val="1"/>
          <w:wAfter w:w="16" w:type="dxa"/>
          <w:trHeight w:val="329"/>
        </w:trPr>
        <w:tc>
          <w:tcPr>
            <w:tcW w:w="2410" w:type="dxa"/>
            <w:gridSpan w:val="3"/>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Tolerance cases</w:t>
            </w:r>
          </w:p>
        </w:tc>
        <w:tc>
          <w:tcPr>
            <w:tcW w:w="851"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2"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417"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3686" w:type="dxa"/>
            <w:gridSpan w:val="3"/>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r>
      <w:tr w:rsidR="00886353" w:rsidRPr="006B1F4F" w:rsidTr="0015645C">
        <w:trPr>
          <w:gridAfter w:val="1"/>
          <w:wAfter w:w="16" w:type="dxa"/>
          <w:trHeight w:val="423"/>
        </w:trPr>
        <w:tc>
          <w:tcPr>
            <w:tcW w:w="850" w:type="dxa"/>
            <w:vMerge w:val="restart"/>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Pediatric Case</w:t>
            </w:r>
          </w:p>
        </w:tc>
        <w:tc>
          <w:tcPr>
            <w:tcW w:w="993" w:type="dxa"/>
            <w:vMerge w:val="restart"/>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Age at LDLT</w:t>
            </w:r>
          </w:p>
        </w:tc>
        <w:tc>
          <w:tcPr>
            <w:tcW w:w="567" w:type="dxa"/>
            <w:vMerge w:val="restart"/>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Sex</w:t>
            </w:r>
          </w:p>
        </w:tc>
        <w:tc>
          <w:tcPr>
            <w:tcW w:w="851" w:type="dxa"/>
            <w:vMerge w:val="restart"/>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Original disease</w:t>
            </w:r>
          </w:p>
        </w:tc>
        <w:tc>
          <w:tcPr>
            <w:tcW w:w="1843" w:type="dxa"/>
            <w:vMerge w:val="restart"/>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Duration of biopsy after cessation of IS</w:t>
            </w:r>
          </w:p>
        </w:tc>
        <w:tc>
          <w:tcPr>
            <w:tcW w:w="992" w:type="dxa"/>
            <w:vMerge w:val="restart"/>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 xml:space="preserve">Fibrosis </w:t>
            </w:r>
          </w:p>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(F Stage)</w:t>
            </w:r>
          </w:p>
        </w:tc>
        <w:tc>
          <w:tcPr>
            <w:tcW w:w="1417" w:type="dxa"/>
            <w:vMerge w:val="restart"/>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 xml:space="preserve">Positive area of </w:t>
            </w:r>
            <w:r w:rsidRPr="006B1F4F">
              <w:rPr>
                <w:rFonts w:ascii="Book Antiqua" w:eastAsia="MS PGothic" w:hAnsi="Book Antiqua" w:cs="Arial"/>
                <w:color w:val="000000"/>
                <w:kern w:val="24"/>
                <w:sz w:val="24"/>
                <w:szCs w:val="24"/>
                <w:lang w:val="el-GR"/>
              </w:rPr>
              <w:t>α</w:t>
            </w:r>
            <w:r w:rsidRPr="006B1F4F">
              <w:rPr>
                <w:rFonts w:ascii="Book Antiqua" w:eastAsia="MS PGothic" w:hAnsi="Book Antiqua" w:cs="Arial"/>
                <w:color w:val="000000"/>
                <w:kern w:val="24"/>
                <w:sz w:val="24"/>
                <w:szCs w:val="24"/>
              </w:rPr>
              <w:t>SMA (%)</w:t>
            </w:r>
          </w:p>
        </w:tc>
        <w:tc>
          <w:tcPr>
            <w:tcW w:w="3686" w:type="dxa"/>
            <w:gridSpan w:val="3"/>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 xml:space="preserve">Number  of positive </w:t>
            </w:r>
            <w:r>
              <w:rPr>
                <w:rFonts w:ascii="Book Antiqua" w:eastAsia="MS PGothic" w:hAnsi="Book Antiqua" w:cs="Arial"/>
                <w:color w:val="000000"/>
                <w:kern w:val="24"/>
                <w:sz w:val="24"/>
                <w:szCs w:val="24"/>
              </w:rPr>
              <w:t>cells/</w:t>
            </w:r>
            <w:r w:rsidRPr="006B1F4F">
              <w:rPr>
                <w:rFonts w:ascii="Book Antiqua" w:eastAsia="MS PGothic" w:hAnsi="Book Antiqua" w:cs="Arial"/>
                <w:color w:val="000000"/>
                <w:kern w:val="24"/>
                <w:sz w:val="24"/>
                <w:szCs w:val="24"/>
              </w:rPr>
              <w:t>5 fields</w:t>
            </w:r>
          </w:p>
        </w:tc>
      </w:tr>
      <w:tr w:rsidR="00886353" w:rsidRPr="006B1F4F" w:rsidTr="00EB5263">
        <w:trPr>
          <w:gridAfter w:val="1"/>
          <w:wAfter w:w="16" w:type="dxa"/>
          <w:trHeight w:val="423"/>
        </w:trPr>
        <w:tc>
          <w:tcPr>
            <w:tcW w:w="850"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2"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417"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276"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lang w:val="el-GR"/>
              </w:rPr>
              <w:t>α</w:t>
            </w:r>
            <w:r w:rsidRPr="006B1F4F">
              <w:rPr>
                <w:rFonts w:ascii="Book Antiqua" w:eastAsia="MS PGothic" w:hAnsi="Book Antiqua" w:cs="Arial"/>
                <w:color w:val="000000"/>
                <w:kern w:val="24"/>
                <w:sz w:val="24"/>
                <w:szCs w:val="24"/>
              </w:rPr>
              <w:t>SMA</w:t>
            </w:r>
          </w:p>
        </w:tc>
        <w:tc>
          <w:tcPr>
            <w:tcW w:w="1276"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CD68</w:t>
            </w:r>
          </w:p>
        </w:tc>
        <w:tc>
          <w:tcPr>
            <w:tcW w:w="1134"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CD79</w:t>
            </w:r>
            <w:r w:rsidRPr="006B1F4F">
              <w:rPr>
                <w:rFonts w:ascii="Book Antiqua" w:eastAsia="MS PGothic" w:hAnsi="Book Antiqua" w:cs="Arial"/>
                <w:color w:val="000000"/>
                <w:kern w:val="24"/>
                <w:sz w:val="24"/>
                <w:szCs w:val="24"/>
                <w:lang w:val="el-GR"/>
              </w:rPr>
              <w:t>α</w:t>
            </w:r>
          </w:p>
        </w:tc>
      </w:tr>
      <w:tr w:rsidR="00886353" w:rsidRPr="006B1F4F" w:rsidTr="00EB5263">
        <w:trPr>
          <w:gridAfter w:val="1"/>
          <w:wAfter w:w="16" w:type="dxa"/>
          <w:trHeight w:val="292"/>
        </w:trPr>
        <w:tc>
          <w:tcPr>
            <w:tcW w:w="850"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w:t>
            </w:r>
          </w:p>
        </w:tc>
        <w:tc>
          <w:tcPr>
            <w:tcW w:w="993" w:type="dxa"/>
            <w:tcBorders>
              <w:top w:val="single" w:sz="4" w:space="0" w:color="auto"/>
              <w:left w:val="nil"/>
              <w:bottom w:val="nil"/>
              <w:right w:val="nil"/>
            </w:tcBorders>
            <w:tcMar>
              <w:top w:w="13" w:type="dxa"/>
              <w:left w:w="13" w:type="dxa"/>
              <w:bottom w:w="0" w:type="dxa"/>
              <w:right w:w="13" w:type="dxa"/>
            </w:tcMar>
            <w:vAlign w:val="center"/>
          </w:tcPr>
          <w:p w:rsidR="00886353" w:rsidRPr="004D149C"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5</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567"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M</w:t>
            </w:r>
          </w:p>
        </w:tc>
        <w:tc>
          <w:tcPr>
            <w:tcW w:w="851"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BA</w:t>
            </w:r>
          </w:p>
        </w:tc>
        <w:tc>
          <w:tcPr>
            <w:tcW w:w="1843"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2y</w:t>
            </w:r>
          </w:p>
        </w:tc>
        <w:tc>
          <w:tcPr>
            <w:tcW w:w="992"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2.1</w:t>
            </w:r>
          </w:p>
        </w:tc>
        <w:tc>
          <w:tcPr>
            <w:tcW w:w="1276"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377</w:t>
            </w:r>
          </w:p>
        </w:tc>
        <w:tc>
          <w:tcPr>
            <w:tcW w:w="1276"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395</w:t>
            </w:r>
          </w:p>
        </w:tc>
        <w:tc>
          <w:tcPr>
            <w:tcW w:w="1134"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19</w:t>
            </w:r>
          </w:p>
        </w:tc>
      </w:tr>
      <w:tr w:rsidR="00886353" w:rsidRPr="006B1F4F" w:rsidTr="00200041">
        <w:trPr>
          <w:gridAfter w:val="1"/>
          <w:wAfter w:w="16" w:type="dxa"/>
          <w:trHeight w:val="292"/>
        </w:trPr>
        <w:tc>
          <w:tcPr>
            <w:tcW w:w="3261" w:type="dxa"/>
            <w:gridSpan w:val="4"/>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r w:rsidRPr="006B1F4F">
              <w:rPr>
                <w:rFonts w:ascii="Book Antiqua" w:eastAsia="MS PGothic" w:hAnsi="Book Antiqua" w:cs="Arial"/>
                <w:kern w:val="0"/>
                <w:sz w:val="24"/>
                <w:szCs w:val="24"/>
              </w:rPr>
              <w:t>(Period of IS: 5</w:t>
            </w:r>
            <w:r>
              <w:rPr>
                <w:rFonts w:ascii="Book Antiqua" w:eastAsia="宋体" w:hAnsi="Book Antiqua" w:cs="Arial"/>
                <w:kern w:val="0"/>
                <w:sz w:val="24"/>
                <w:szCs w:val="24"/>
                <w:lang w:eastAsia="zh-CN"/>
              </w:rPr>
              <w:t xml:space="preserve"> </w:t>
            </w:r>
            <w:r w:rsidRPr="006B1F4F">
              <w:rPr>
                <w:rFonts w:ascii="Book Antiqua" w:eastAsia="MS PGothic" w:hAnsi="Book Antiqua" w:cs="Arial"/>
                <w:kern w:val="0"/>
                <w:sz w:val="24"/>
                <w:szCs w:val="24"/>
              </w:rPr>
              <w:t>y</w:t>
            </w:r>
            <w:r>
              <w:rPr>
                <w:rFonts w:ascii="Book Antiqua" w:eastAsia="宋体" w:hAnsi="Book Antiqua" w:cs="Arial"/>
                <w:kern w:val="0"/>
                <w:sz w:val="24"/>
                <w:szCs w:val="24"/>
                <w:lang w:eastAsia="zh-CN"/>
              </w:rPr>
              <w:t xml:space="preserve">r </w:t>
            </w:r>
            <w:r w:rsidRPr="006B1F4F">
              <w:rPr>
                <w:rFonts w:ascii="Book Antiqua" w:eastAsia="MS PGothic" w:hAnsi="Book Antiqua" w:cs="Arial"/>
                <w:kern w:val="0"/>
                <w:sz w:val="24"/>
                <w:szCs w:val="24"/>
              </w:rPr>
              <w:t>8</w:t>
            </w:r>
            <w:r>
              <w:rPr>
                <w:rFonts w:ascii="Book Antiqua" w:eastAsia="宋体" w:hAnsi="Book Antiqua" w:cs="Arial"/>
                <w:kern w:val="0"/>
                <w:sz w:val="24"/>
                <w:szCs w:val="24"/>
                <w:lang w:eastAsia="zh-CN"/>
              </w:rPr>
              <w:t xml:space="preserve"> </w:t>
            </w:r>
            <w:r w:rsidRPr="006B1F4F">
              <w:rPr>
                <w:rFonts w:ascii="Book Antiqua" w:eastAsia="MS PGothic" w:hAnsi="Book Antiqua" w:cs="Arial"/>
                <w:kern w:val="0"/>
                <w:sz w:val="24"/>
                <w:szCs w:val="24"/>
              </w:rPr>
              <w:t>m</w:t>
            </w:r>
            <w:r>
              <w:rPr>
                <w:rFonts w:ascii="Book Antiqua" w:eastAsia="宋体" w:hAnsi="Book Antiqua" w:cs="Arial"/>
                <w:kern w:val="0"/>
                <w:sz w:val="24"/>
                <w:szCs w:val="24"/>
                <w:lang w:eastAsia="zh-CN"/>
              </w:rPr>
              <w:t>o</w:t>
            </w:r>
            <w:r w:rsidRPr="006B1F4F">
              <w:rPr>
                <w:rFonts w:ascii="Book Antiqua" w:eastAsia="MS PGothic" w:hAnsi="Book Antiqua" w:cs="Arial"/>
                <w:kern w:val="0"/>
                <w:sz w:val="24"/>
                <w:szCs w:val="24"/>
              </w:rPr>
              <w:t>)</w:t>
            </w:r>
          </w:p>
        </w:tc>
        <w:tc>
          <w:tcPr>
            <w:tcW w:w="1843" w:type="dxa"/>
            <w:tcBorders>
              <w:top w:val="nil"/>
              <w:left w:val="nil"/>
              <w:bottom w:val="nil"/>
              <w:right w:val="nil"/>
            </w:tcBorders>
            <w:tcMar>
              <w:top w:w="13" w:type="dxa"/>
              <w:left w:w="13" w:type="dxa"/>
              <w:bottom w:w="0" w:type="dxa"/>
              <w:right w:w="13" w:type="dxa"/>
            </w:tcMar>
            <w:vAlign w:val="center"/>
          </w:tcPr>
          <w:p w:rsidR="00886353" w:rsidRPr="004D149C"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5</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 xml:space="preserve">r </w:t>
            </w:r>
            <w:r w:rsidRPr="006B1F4F">
              <w:rPr>
                <w:rFonts w:ascii="Book Antiqua" w:eastAsia="MS PGothic" w:hAnsi="Book Antiqua" w:cs="Arial"/>
                <w:color w:val="000000"/>
                <w:kern w:val="24"/>
                <w:sz w:val="24"/>
                <w:szCs w:val="24"/>
              </w:rPr>
              <w:t>4</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2.03</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250</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194</w:t>
            </w:r>
          </w:p>
        </w:tc>
        <w:tc>
          <w:tcPr>
            <w:tcW w:w="1134"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w:t>
            </w:r>
          </w:p>
        </w:tc>
      </w:tr>
      <w:tr w:rsidR="00886353" w:rsidRPr="006B1F4F" w:rsidTr="0015645C">
        <w:trPr>
          <w:gridAfter w:val="1"/>
          <w:wAfter w:w="16" w:type="dxa"/>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4D149C"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6</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 xml:space="preserve">r </w:t>
            </w:r>
            <w:r w:rsidRPr="006B1F4F">
              <w:rPr>
                <w:rFonts w:ascii="Book Antiqua" w:eastAsia="MS PGothic" w:hAnsi="Book Antiqua" w:cs="Arial"/>
                <w:color w:val="000000"/>
                <w:kern w:val="24"/>
                <w:sz w:val="24"/>
                <w:szCs w:val="24"/>
              </w:rPr>
              <w:t>4</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2.26</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147</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422</w:t>
            </w:r>
          </w:p>
        </w:tc>
        <w:tc>
          <w:tcPr>
            <w:tcW w:w="1134"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w:t>
            </w:r>
          </w:p>
        </w:tc>
      </w:tr>
      <w:tr w:rsidR="00886353" w:rsidRPr="006B1F4F" w:rsidTr="0015645C">
        <w:trPr>
          <w:gridAfter w:val="1"/>
          <w:wAfter w:w="16" w:type="dxa"/>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4D149C"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7</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 xml:space="preserve">r </w:t>
            </w:r>
            <w:r w:rsidRPr="006B1F4F">
              <w:rPr>
                <w:rFonts w:ascii="Book Antiqua" w:eastAsia="MS PGothic" w:hAnsi="Book Antiqua" w:cs="Arial"/>
                <w:color w:val="000000"/>
                <w:kern w:val="24"/>
                <w:sz w:val="24"/>
                <w:szCs w:val="24"/>
              </w:rPr>
              <w:t>4</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2.95</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243</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500</w:t>
            </w:r>
          </w:p>
        </w:tc>
        <w:tc>
          <w:tcPr>
            <w:tcW w:w="1134"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10</w:t>
            </w:r>
          </w:p>
        </w:tc>
      </w:tr>
      <w:tr w:rsidR="00886353" w:rsidRPr="006B1F4F" w:rsidTr="0015645C">
        <w:trPr>
          <w:gridAfter w:val="1"/>
          <w:wAfter w:w="16" w:type="dxa"/>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w:t>
            </w: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11m</w:t>
            </w: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F</w:t>
            </w: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BA</w:t>
            </w:r>
          </w:p>
        </w:tc>
        <w:tc>
          <w:tcPr>
            <w:tcW w:w="1843" w:type="dxa"/>
            <w:tcBorders>
              <w:top w:val="nil"/>
              <w:left w:val="nil"/>
              <w:bottom w:val="nil"/>
              <w:right w:val="nil"/>
            </w:tcBorders>
            <w:tcMar>
              <w:top w:w="13" w:type="dxa"/>
              <w:left w:w="13" w:type="dxa"/>
              <w:bottom w:w="0" w:type="dxa"/>
              <w:right w:w="13" w:type="dxa"/>
            </w:tcMar>
            <w:vAlign w:val="center"/>
          </w:tcPr>
          <w:p w:rsidR="00886353" w:rsidRPr="004D149C"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4</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 xml:space="preserve">r </w:t>
            </w:r>
            <w:r w:rsidRPr="006B1F4F">
              <w:rPr>
                <w:rFonts w:ascii="Book Antiqua" w:eastAsia="MS PGothic" w:hAnsi="Book Antiqua" w:cs="Arial"/>
                <w:color w:val="000000"/>
                <w:kern w:val="24"/>
                <w:sz w:val="24"/>
                <w:szCs w:val="24"/>
              </w:rPr>
              <w:t>9</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1.53</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91</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264</w:t>
            </w:r>
          </w:p>
        </w:tc>
        <w:tc>
          <w:tcPr>
            <w:tcW w:w="1134"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20</w:t>
            </w:r>
          </w:p>
        </w:tc>
      </w:tr>
      <w:tr w:rsidR="00886353" w:rsidRPr="006B1F4F" w:rsidTr="00FF147F">
        <w:trPr>
          <w:gridAfter w:val="1"/>
          <w:wAfter w:w="16" w:type="dxa"/>
          <w:trHeight w:val="292"/>
        </w:trPr>
        <w:tc>
          <w:tcPr>
            <w:tcW w:w="3261" w:type="dxa"/>
            <w:gridSpan w:val="4"/>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r w:rsidRPr="006B1F4F">
              <w:rPr>
                <w:rFonts w:ascii="Book Antiqua" w:eastAsia="MS PGothic" w:hAnsi="Book Antiqua" w:cs="Arial"/>
                <w:kern w:val="0"/>
                <w:sz w:val="24"/>
                <w:szCs w:val="24"/>
              </w:rPr>
              <w:t>(Period of IS: 3</w:t>
            </w:r>
            <w:r>
              <w:rPr>
                <w:rFonts w:ascii="Book Antiqua" w:eastAsia="宋体" w:hAnsi="Book Antiqua" w:cs="Arial"/>
                <w:kern w:val="0"/>
                <w:sz w:val="24"/>
                <w:szCs w:val="24"/>
                <w:lang w:eastAsia="zh-CN"/>
              </w:rPr>
              <w:t xml:space="preserve"> </w:t>
            </w:r>
            <w:r w:rsidRPr="006B1F4F">
              <w:rPr>
                <w:rFonts w:ascii="Book Antiqua" w:eastAsia="MS PGothic" w:hAnsi="Book Antiqua" w:cs="Arial"/>
                <w:kern w:val="0"/>
                <w:sz w:val="24"/>
                <w:szCs w:val="24"/>
              </w:rPr>
              <w:t>m</w:t>
            </w:r>
            <w:r>
              <w:rPr>
                <w:rFonts w:ascii="Book Antiqua" w:eastAsia="宋体" w:hAnsi="Book Antiqua" w:cs="Arial"/>
                <w:kern w:val="0"/>
                <w:sz w:val="24"/>
                <w:szCs w:val="24"/>
                <w:lang w:eastAsia="zh-CN"/>
              </w:rPr>
              <w:t>o</w:t>
            </w:r>
            <w:r w:rsidRPr="006B1F4F">
              <w:rPr>
                <w:rFonts w:ascii="Book Antiqua" w:eastAsia="MS PGothic" w:hAnsi="Book Antiqua" w:cs="Arial"/>
                <w:kern w:val="0"/>
                <w:sz w:val="24"/>
                <w:szCs w:val="24"/>
              </w:rPr>
              <w:t>)</w:t>
            </w:r>
          </w:p>
        </w:tc>
        <w:tc>
          <w:tcPr>
            <w:tcW w:w="1843" w:type="dxa"/>
            <w:tcBorders>
              <w:top w:val="nil"/>
              <w:left w:val="nil"/>
              <w:bottom w:val="nil"/>
              <w:right w:val="nil"/>
            </w:tcBorders>
            <w:tcMar>
              <w:top w:w="13" w:type="dxa"/>
              <w:left w:w="13" w:type="dxa"/>
              <w:bottom w:w="0" w:type="dxa"/>
              <w:right w:w="13" w:type="dxa"/>
            </w:tcMar>
            <w:vAlign w:val="center"/>
          </w:tcPr>
          <w:p w:rsidR="00886353" w:rsidRPr="004D149C"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7</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 xml:space="preserve">r </w:t>
            </w:r>
            <w:r w:rsidRPr="006B1F4F">
              <w:rPr>
                <w:rFonts w:ascii="Book Antiqua" w:eastAsia="MS PGothic" w:hAnsi="Book Antiqua" w:cs="Arial"/>
                <w:color w:val="000000"/>
                <w:kern w:val="24"/>
                <w:sz w:val="24"/>
                <w:szCs w:val="24"/>
              </w:rPr>
              <w:t>9</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2.49</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257</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552</w:t>
            </w:r>
          </w:p>
        </w:tc>
        <w:tc>
          <w:tcPr>
            <w:tcW w:w="1134"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16</w:t>
            </w:r>
          </w:p>
        </w:tc>
      </w:tr>
      <w:tr w:rsidR="00886353" w:rsidRPr="006B1F4F" w:rsidTr="0015645C">
        <w:trPr>
          <w:gridAfter w:val="1"/>
          <w:wAfter w:w="16" w:type="dxa"/>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4D149C"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8</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 xml:space="preserve">r </w:t>
            </w:r>
            <w:r w:rsidRPr="006B1F4F">
              <w:rPr>
                <w:rFonts w:ascii="Book Antiqua" w:eastAsia="MS PGothic" w:hAnsi="Book Antiqua" w:cs="Arial"/>
                <w:color w:val="000000"/>
                <w:kern w:val="24"/>
                <w:sz w:val="24"/>
                <w:szCs w:val="24"/>
              </w:rPr>
              <w:t>9</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2.69</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398</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490</w:t>
            </w:r>
          </w:p>
        </w:tc>
        <w:tc>
          <w:tcPr>
            <w:tcW w:w="1134"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27</w:t>
            </w:r>
          </w:p>
        </w:tc>
      </w:tr>
      <w:tr w:rsidR="00886353" w:rsidRPr="006B1F4F" w:rsidTr="0015645C">
        <w:trPr>
          <w:gridAfter w:val="1"/>
          <w:wAfter w:w="16" w:type="dxa"/>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4D149C"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9</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 xml:space="preserve">r </w:t>
            </w:r>
            <w:r w:rsidRPr="006B1F4F">
              <w:rPr>
                <w:rFonts w:ascii="Book Antiqua" w:eastAsia="MS PGothic" w:hAnsi="Book Antiqua" w:cs="Arial"/>
                <w:color w:val="000000"/>
                <w:kern w:val="24"/>
                <w:sz w:val="24"/>
                <w:szCs w:val="24"/>
              </w:rPr>
              <w:t>9</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2.76</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241</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369</w:t>
            </w:r>
          </w:p>
        </w:tc>
        <w:tc>
          <w:tcPr>
            <w:tcW w:w="1134"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21</w:t>
            </w:r>
          </w:p>
        </w:tc>
      </w:tr>
      <w:tr w:rsidR="00886353" w:rsidRPr="006B1F4F" w:rsidTr="0015645C">
        <w:trPr>
          <w:gridAfter w:val="1"/>
          <w:wAfter w:w="16" w:type="dxa"/>
          <w:trHeight w:val="278"/>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2.3 ± 0.46</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250.5 ± 102.8</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398.2 ± 121.6</w:t>
            </w:r>
          </w:p>
        </w:tc>
        <w:tc>
          <w:tcPr>
            <w:tcW w:w="1134"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14.8 ± 8.7</w:t>
            </w:r>
          </w:p>
        </w:tc>
      </w:tr>
      <w:tr w:rsidR="00886353" w:rsidRPr="006B1F4F" w:rsidTr="0015645C">
        <w:trPr>
          <w:gridAfter w:val="1"/>
          <w:wAfter w:w="16" w:type="dxa"/>
          <w:trHeight w:val="283"/>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3686" w:type="dxa"/>
            <w:gridSpan w:val="3"/>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r>
      <w:tr w:rsidR="00886353" w:rsidRPr="006B1F4F" w:rsidTr="003D4676">
        <w:trPr>
          <w:gridAfter w:val="1"/>
          <w:wAfter w:w="16" w:type="dxa"/>
          <w:trHeight w:val="274"/>
        </w:trPr>
        <w:tc>
          <w:tcPr>
            <w:tcW w:w="2410" w:type="dxa"/>
            <w:gridSpan w:val="3"/>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No tolerance cases</w:t>
            </w:r>
          </w:p>
        </w:tc>
        <w:tc>
          <w:tcPr>
            <w:tcW w:w="851"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2"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417"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3686" w:type="dxa"/>
            <w:gridSpan w:val="3"/>
            <w:tcBorders>
              <w:top w:val="nil"/>
              <w:left w:val="nil"/>
              <w:bottom w:val="single" w:sz="4" w:space="0" w:color="auto"/>
              <w:right w:val="nil"/>
            </w:tcBorders>
            <w:tcMar>
              <w:top w:w="13" w:type="dxa"/>
              <w:left w:w="13" w:type="dxa"/>
              <w:bottom w:w="0" w:type="dxa"/>
              <w:right w:w="13" w:type="dxa"/>
            </w:tcMar>
            <w:vAlign w:val="center"/>
          </w:tcPr>
          <w:p w:rsidR="00886353" w:rsidRPr="006B1F4F" w:rsidRDefault="00C62E3D" w:rsidP="006B1F4F">
            <w:pPr>
              <w:widowControl/>
              <w:spacing w:line="360" w:lineRule="auto"/>
              <w:rPr>
                <w:rFonts w:ascii="Book Antiqua" w:eastAsia="MS PGothic" w:hAnsi="Book Antiqua" w:cs="Arial"/>
                <w:kern w:val="0"/>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1055370</wp:posOffset>
                      </wp:positionH>
                      <wp:positionV relativeFrom="paragraph">
                        <wp:posOffset>-33020</wp:posOffset>
                      </wp:positionV>
                      <wp:extent cx="708660" cy="320040"/>
                      <wp:effectExtent l="0" t="0" r="0" b="0"/>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 cy="320040"/>
                              </a:xfrm>
                              <a:prstGeom prst="rect">
                                <a:avLst/>
                              </a:prstGeom>
                              <a:noFill/>
                            </wps:spPr>
                            <wps:txbx>
                              <w:txbxContent>
                                <w:p w:rsidR="00886353" w:rsidRPr="002B1CE6" w:rsidRDefault="00886353" w:rsidP="00A97783">
                                  <w:pPr>
                                    <w:pStyle w:val="a6"/>
                                    <w:rPr>
                                      <w:sz w:val="16"/>
                                      <w:szCs w:val="16"/>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83.1pt;margin-top:-2.6pt;width:55.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" filled="f" stroked="f">
                      <v:path arrowok="t"/>
                      <v:textbox style="mso-fit-shape-to-text:t">
                        <w:txbxContent>
                          <w:p w:rsidR="00886353" w:rsidRPr="002B1CE6" w:rsidRDefault="00886353" w:rsidP="00A97783">
                            <w:pPr>
                              <w:pStyle w:val="a6"/>
                              <w:rPr>
                                <w:sz w:val="16"/>
                                <w:szCs w:val="16"/>
                              </w:rPr>
                            </w:pPr>
                          </w:p>
                        </w:txbxContent>
                      </v:textbox>
                    </v:shape>
                  </w:pict>
                </mc:Fallback>
              </mc:AlternateContent>
            </w:r>
          </w:p>
        </w:tc>
      </w:tr>
      <w:tr w:rsidR="00886353" w:rsidRPr="006B1F4F" w:rsidTr="003D4676">
        <w:trPr>
          <w:gridAfter w:val="1"/>
          <w:wAfter w:w="16" w:type="dxa"/>
          <w:trHeight w:val="423"/>
        </w:trPr>
        <w:tc>
          <w:tcPr>
            <w:tcW w:w="850" w:type="dxa"/>
            <w:vMerge w:val="restart"/>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Pediatric Case</w:t>
            </w:r>
          </w:p>
        </w:tc>
        <w:tc>
          <w:tcPr>
            <w:tcW w:w="993" w:type="dxa"/>
            <w:vMerge w:val="restart"/>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Age at LDLT</w:t>
            </w:r>
          </w:p>
        </w:tc>
        <w:tc>
          <w:tcPr>
            <w:tcW w:w="567" w:type="dxa"/>
            <w:vMerge w:val="restart"/>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Sex</w:t>
            </w:r>
          </w:p>
        </w:tc>
        <w:tc>
          <w:tcPr>
            <w:tcW w:w="851" w:type="dxa"/>
            <w:vMerge w:val="restart"/>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Original disease</w:t>
            </w:r>
          </w:p>
        </w:tc>
        <w:tc>
          <w:tcPr>
            <w:tcW w:w="1843" w:type="dxa"/>
            <w:vMerge w:val="restart"/>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 xml:space="preserve">Duration of biopsy after LDLT </w:t>
            </w:r>
          </w:p>
        </w:tc>
        <w:tc>
          <w:tcPr>
            <w:tcW w:w="992" w:type="dxa"/>
            <w:vMerge w:val="restart"/>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 xml:space="preserve">Fibrosis </w:t>
            </w:r>
          </w:p>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(F Stage)</w:t>
            </w:r>
          </w:p>
        </w:tc>
        <w:tc>
          <w:tcPr>
            <w:tcW w:w="1417" w:type="dxa"/>
            <w:vMerge w:val="restart"/>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 xml:space="preserve">Positive area of </w:t>
            </w:r>
            <w:r w:rsidRPr="006B1F4F">
              <w:rPr>
                <w:rFonts w:ascii="Book Antiqua" w:eastAsia="MS PGothic" w:hAnsi="Book Antiqua" w:cs="Arial"/>
                <w:color w:val="000000"/>
                <w:kern w:val="24"/>
                <w:sz w:val="24"/>
                <w:szCs w:val="24"/>
                <w:lang w:val="el-GR"/>
              </w:rPr>
              <w:t>α</w:t>
            </w:r>
            <w:r w:rsidRPr="006B1F4F">
              <w:rPr>
                <w:rFonts w:ascii="Book Antiqua" w:eastAsia="MS PGothic" w:hAnsi="Book Antiqua" w:cs="Arial"/>
                <w:color w:val="000000"/>
                <w:kern w:val="24"/>
                <w:sz w:val="24"/>
                <w:szCs w:val="24"/>
              </w:rPr>
              <w:t>SMA (%)</w:t>
            </w:r>
          </w:p>
        </w:tc>
        <w:tc>
          <w:tcPr>
            <w:tcW w:w="3686" w:type="dxa"/>
            <w:gridSpan w:val="3"/>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Pr>
                <w:rFonts w:ascii="Book Antiqua" w:eastAsia="MS PGothic" w:hAnsi="Book Antiqua" w:cs="Arial"/>
                <w:color w:val="000000"/>
                <w:kern w:val="24"/>
                <w:sz w:val="24"/>
                <w:szCs w:val="24"/>
              </w:rPr>
              <w:t>Number of positive cells/</w:t>
            </w:r>
            <w:r w:rsidRPr="006B1F4F">
              <w:rPr>
                <w:rFonts w:ascii="Book Antiqua" w:eastAsia="MS PGothic" w:hAnsi="Book Antiqua" w:cs="Arial"/>
                <w:color w:val="000000"/>
                <w:kern w:val="24"/>
                <w:sz w:val="24"/>
                <w:szCs w:val="24"/>
              </w:rPr>
              <w:t>5 fields</w:t>
            </w:r>
          </w:p>
        </w:tc>
      </w:tr>
      <w:tr w:rsidR="00886353" w:rsidRPr="006B1F4F" w:rsidTr="003D4676">
        <w:trPr>
          <w:trHeight w:val="423"/>
        </w:trPr>
        <w:tc>
          <w:tcPr>
            <w:tcW w:w="850"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2"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417" w:type="dxa"/>
            <w:vMerge/>
            <w:tcBorders>
              <w:top w:val="nil"/>
              <w:left w:val="nil"/>
              <w:bottom w:val="single" w:sz="4" w:space="0" w:color="auto"/>
              <w:right w:val="nil"/>
            </w:tcBorders>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276"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lang w:val="el-GR"/>
              </w:rPr>
              <w:t>α</w:t>
            </w:r>
            <w:r w:rsidRPr="006B1F4F">
              <w:rPr>
                <w:rFonts w:ascii="Book Antiqua" w:eastAsia="MS PGothic" w:hAnsi="Book Antiqua" w:cs="Arial"/>
                <w:color w:val="000000"/>
                <w:kern w:val="24"/>
                <w:sz w:val="24"/>
                <w:szCs w:val="24"/>
              </w:rPr>
              <w:t>SMA</w:t>
            </w:r>
          </w:p>
        </w:tc>
        <w:tc>
          <w:tcPr>
            <w:tcW w:w="1276"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CD68</w:t>
            </w:r>
          </w:p>
        </w:tc>
        <w:tc>
          <w:tcPr>
            <w:tcW w:w="1150" w:type="dxa"/>
            <w:gridSpan w:val="2"/>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CD79</w:t>
            </w:r>
            <w:r w:rsidRPr="006B1F4F">
              <w:rPr>
                <w:rFonts w:ascii="Book Antiqua" w:eastAsia="MS PGothic" w:hAnsi="Book Antiqua" w:cs="Arial"/>
                <w:color w:val="000000"/>
                <w:kern w:val="24"/>
                <w:sz w:val="24"/>
                <w:szCs w:val="24"/>
                <w:lang w:val="el-GR"/>
              </w:rPr>
              <w:t>α</w:t>
            </w:r>
          </w:p>
        </w:tc>
      </w:tr>
      <w:tr w:rsidR="00886353" w:rsidRPr="006B1F4F" w:rsidTr="003D4676">
        <w:trPr>
          <w:trHeight w:val="292"/>
        </w:trPr>
        <w:tc>
          <w:tcPr>
            <w:tcW w:w="850"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w:t>
            </w:r>
          </w:p>
        </w:tc>
        <w:tc>
          <w:tcPr>
            <w:tcW w:w="993" w:type="dxa"/>
            <w:tcBorders>
              <w:top w:val="single" w:sz="4" w:space="0" w:color="auto"/>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11</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567"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F</w:t>
            </w:r>
          </w:p>
        </w:tc>
        <w:tc>
          <w:tcPr>
            <w:tcW w:w="851"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BA</w:t>
            </w:r>
          </w:p>
        </w:tc>
        <w:tc>
          <w:tcPr>
            <w:tcW w:w="1843" w:type="dxa"/>
            <w:tcBorders>
              <w:top w:val="single" w:sz="4" w:space="0" w:color="auto"/>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1</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992"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0.02</w:t>
            </w:r>
          </w:p>
        </w:tc>
        <w:tc>
          <w:tcPr>
            <w:tcW w:w="1276"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9</w:t>
            </w:r>
          </w:p>
        </w:tc>
        <w:tc>
          <w:tcPr>
            <w:tcW w:w="1276" w:type="dxa"/>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508</w:t>
            </w:r>
          </w:p>
        </w:tc>
        <w:tc>
          <w:tcPr>
            <w:tcW w:w="1150" w:type="dxa"/>
            <w:gridSpan w:val="2"/>
            <w:tcBorders>
              <w:top w:val="single" w:sz="4" w:space="0" w:color="auto"/>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12</w:t>
            </w:r>
          </w:p>
        </w:tc>
      </w:tr>
      <w:tr w:rsidR="00886353" w:rsidRPr="006B1F4F" w:rsidTr="0015645C">
        <w:trPr>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2</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1.86</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134</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446</w:t>
            </w:r>
          </w:p>
        </w:tc>
        <w:tc>
          <w:tcPr>
            <w:tcW w:w="1150" w:type="dxa"/>
            <w:gridSpan w:val="2"/>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14</w:t>
            </w:r>
          </w:p>
        </w:tc>
      </w:tr>
      <w:tr w:rsidR="00886353" w:rsidRPr="006B1F4F" w:rsidTr="0015645C">
        <w:trPr>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lastRenderedPageBreak/>
              <w:t>4</w:t>
            </w:r>
          </w:p>
        </w:tc>
        <w:tc>
          <w:tcPr>
            <w:tcW w:w="99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10</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M</w:t>
            </w: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BA</w:t>
            </w:r>
          </w:p>
        </w:tc>
        <w:tc>
          <w:tcPr>
            <w:tcW w:w="184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1</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0.47</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332</w:t>
            </w:r>
          </w:p>
        </w:tc>
        <w:tc>
          <w:tcPr>
            <w:tcW w:w="1150" w:type="dxa"/>
            <w:gridSpan w:val="2"/>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8</w:t>
            </w:r>
          </w:p>
        </w:tc>
      </w:tr>
      <w:tr w:rsidR="00886353" w:rsidRPr="006B1F4F" w:rsidTr="0015645C">
        <w:trPr>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1</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 xml:space="preserve">r </w:t>
            </w:r>
            <w:r w:rsidRPr="006B1F4F">
              <w:rPr>
                <w:rFonts w:ascii="Book Antiqua" w:eastAsia="MS PGothic" w:hAnsi="Book Antiqua" w:cs="Arial"/>
                <w:color w:val="000000"/>
                <w:kern w:val="24"/>
                <w:sz w:val="24"/>
                <w:szCs w:val="24"/>
              </w:rPr>
              <w:t>6</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0.32</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424</w:t>
            </w:r>
          </w:p>
        </w:tc>
        <w:tc>
          <w:tcPr>
            <w:tcW w:w="1150" w:type="dxa"/>
            <w:gridSpan w:val="2"/>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10</w:t>
            </w:r>
          </w:p>
        </w:tc>
      </w:tr>
      <w:tr w:rsidR="00886353" w:rsidRPr="006B1F4F" w:rsidTr="0015645C">
        <w:trPr>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2</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0.83</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107</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525</w:t>
            </w:r>
          </w:p>
        </w:tc>
        <w:tc>
          <w:tcPr>
            <w:tcW w:w="1150" w:type="dxa"/>
            <w:gridSpan w:val="2"/>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9</w:t>
            </w:r>
          </w:p>
        </w:tc>
      </w:tr>
      <w:tr w:rsidR="00886353" w:rsidRPr="006B1F4F" w:rsidTr="0015645C">
        <w:trPr>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5</w:t>
            </w:r>
          </w:p>
        </w:tc>
        <w:tc>
          <w:tcPr>
            <w:tcW w:w="99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7</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M</w:t>
            </w: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BA</w:t>
            </w:r>
          </w:p>
        </w:tc>
        <w:tc>
          <w:tcPr>
            <w:tcW w:w="184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1</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1.08</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178</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537</w:t>
            </w:r>
          </w:p>
        </w:tc>
        <w:tc>
          <w:tcPr>
            <w:tcW w:w="1150" w:type="dxa"/>
            <w:gridSpan w:val="2"/>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r>
      <w:tr w:rsidR="00886353" w:rsidRPr="006B1F4F" w:rsidTr="0015645C">
        <w:trPr>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1</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 xml:space="preserve">r </w:t>
            </w:r>
            <w:r w:rsidRPr="006B1F4F">
              <w:rPr>
                <w:rFonts w:ascii="Book Antiqua" w:eastAsia="MS PGothic" w:hAnsi="Book Antiqua" w:cs="Arial"/>
                <w:color w:val="000000"/>
                <w:kern w:val="24"/>
                <w:sz w:val="24"/>
                <w:szCs w:val="24"/>
              </w:rPr>
              <w:t>6</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m</w:t>
            </w:r>
            <w:r>
              <w:rPr>
                <w:rFonts w:ascii="Book Antiqua" w:eastAsia="宋体" w:hAnsi="Book Antiqua" w:cs="Arial"/>
                <w:color w:val="000000"/>
                <w:kern w:val="24"/>
                <w:sz w:val="24"/>
                <w:szCs w:val="24"/>
                <w:lang w:eastAsia="zh-CN"/>
              </w:rPr>
              <w:t>o</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0.63</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153</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637</w:t>
            </w:r>
          </w:p>
        </w:tc>
        <w:tc>
          <w:tcPr>
            <w:tcW w:w="1150" w:type="dxa"/>
            <w:gridSpan w:val="2"/>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7</w:t>
            </w:r>
          </w:p>
        </w:tc>
      </w:tr>
      <w:tr w:rsidR="00886353" w:rsidRPr="006B1F4F" w:rsidTr="0015645C">
        <w:trPr>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6</w:t>
            </w:r>
          </w:p>
        </w:tc>
        <w:tc>
          <w:tcPr>
            <w:tcW w:w="99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6</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F</w:t>
            </w: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BA</w:t>
            </w:r>
          </w:p>
        </w:tc>
        <w:tc>
          <w:tcPr>
            <w:tcW w:w="184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2</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0.38</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15</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92</w:t>
            </w:r>
          </w:p>
        </w:tc>
        <w:tc>
          <w:tcPr>
            <w:tcW w:w="1150" w:type="dxa"/>
            <w:gridSpan w:val="2"/>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12</w:t>
            </w:r>
          </w:p>
        </w:tc>
      </w:tr>
      <w:tr w:rsidR="00886353" w:rsidRPr="006B1F4F" w:rsidTr="0015645C">
        <w:trPr>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8</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0.7</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37</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202</w:t>
            </w:r>
          </w:p>
        </w:tc>
        <w:tc>
          <w:tcPr>
            <w:tcW w:w="1150" w:type="dxa"/>
            <w:gridSpan w:val="2"/>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16</w:t>
            </w:r>
          </w:p>
        </w:tc>
      </w:tr>
      <w:tr w:rsidR="00886353" w:rsidRPr="006B1F4F" w:rsidTr="0015645C">
        <w:trPr>
          <w:trHeight w:val="292"/>
        </w:trPr>
        <w:tc>
          <w:tcPr>
            <w:tcW w:w="850"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nil"/>
              <w:right w:val="nil"/>
            </w:tcBorders>
            <w:tcMar>
              <w:top w:w="13" w:type="dxa"/>
              <w:left w:w="13" w:type="dxa"/>
              <w:bottom w:w="0" w:type="dxa"/>
              <w:right w:w="13" w:type="dxa"/>
            </w:tcMar>
            <w:vAlign w:val="center"/>
          </w:tcPr>
          <w:p w:rsidR="00886353" w:rsidRPr="003D4676" w:rsidRDefault="00886353" w:rsidP="006B1F4F">
            <w:pPr>
              <w:widowControl/>
              <w:spacing w:line="360" w:lineRule="auto"/>
              <w:textAlignment w:val="center"/>
              <w:rPr>
                <w:rFonts w:ascii="Book Antiqua" w:eastAsia="宋体" w:hAnsi="Book Antiqua" w:cs="Arial"/>
                <w:kern w:val="0"/>
                <w:sz w:val="24"/>
                <w:szCs w:val="24"/>
                <w:lang w:eastAsia="zh-CN"/>
              </w:rPr>
            </w:pPr>
            <w:r w:rsidRPr="006B1F4F">
              <w:rPr>
                <w:rFonts w:ascii="Book Antiqua" w:eastAsia="MS PGothic" w:hAnsi="Book Antiqua" w:cs="Arial"/>
                <w:color w:val="000000"/>
                <w:kern w:val="24"/>
                <w:sz w:val="24"/>
                <w:szCs w:val="24"/>
              </w:rPr>
              <w:t>13</w:t>
            </w:r>
            <w:r>
              <w:rPr>
                <w:rFonts w:ascii="Book Antiqua" w:eastAsia="宋体" w:hAnsi="Book Antiqua" w:cs="Arial"/>
                <w:color w:val="000000"/>
                <w:kern w:val="24"/>
                <w:sz w:val="24"/>
                <w:szCs w:val="24"/>
                <w:lang w:eastAsia="zh-CN"/>
              </w:rPr>
              <w:t xml:space="preserve"> </w:t>
            </w:r>
            <w:r w:rsidRPr="006B1F4F">
              <w:rPr>
                <w:rFonts w:ascii="Book Antiqua" w:eastAsia="MS PGothic" w:hAnsi="Book Antiqua" w:cs="Arial"/>
                <w:color w:val="000000"/>
                <w:kern w:val="24"/>
                <w:sz w:val="24"/>
                <w:szCs w:val="24"/>
              </w:rPr>
              <w:t>y</w:t>
            </w:r>
            <w:r>
              <w:rPr>
                <w:rFonts w:ascii="Book Antiqua" w:eastAsia="宋体" w:hAnsi="Book Antiqua" w:cs="Arial"/>
                <w:color w:val="000000"/>
                <w:kern w:val="24"/>
                <w:sz w:val="24"/>
                <w:szCs w:val="24"/>
                <w:lang w:eastAsia="zh-CN"/>
              </w:rPr>
              <w:t>r</w:t>
            </w:r>
          </w:p>
        </w:tc>
        <w:tc>
          <w:tcPr>
            <w:tcW w:w="992"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w:t>
            </w:r>
          </w:p>
        </w:tc>
        <w:tc>
          <w:tcPr>
            <w:tcW w:w="1417"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1.26</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60</w:t>
            </w:r>
          </w:p>
        </w:tc>
        <w:tc>
          <w:tcPr>
            <w:tcW w:w="1276" w:type="dxa"/>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432</w:t>
            </w:r>
          </w:p>
        </w:tc>
        <w:tc>
          <w:tcPr>
            <w:tcW w:w="1150" w:type="dxa"/>
            <w:gridSpan w:val="2"/>
            <w:tcBorders>
              <w:top w:val="nil"/>
              <w:left w:val="nil"/>
              <w:bottom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15</w:t>
            </w:r>
          </w:p>
        </w:tc>
      </w:tr>
      <w:tr w:rsidR="00886353" w:rsidRPr="006B1F4F" w:rsidTr="004C0EC5">
        <w:trPr>
          <w:trHeight w:val="164"/>
        </w:trPr>
        <w:tc>
          <w:tcPr>
            <w:tcW w:w="850" w:type="dxa"/>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2" w:type="dxa"/>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417" w:type="dxa"/>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0.75 ± 0.53</w:t>
            </w:r>
          </w:p>
        </w:tc>
        <w:tc>
          <w:tcPr>
            <w:tcW w:w="1276" w:type="dxa"/>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69.6 ± 67.7</w:t>
            </w:r>
          </w:p>
        </w:tc>
        <w:tc>
          <w:tcPr>
            <w:tcW w:w="1276" w:type="dxa"/>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413.5 ± 164.2</w:t>
            </w:r>
          </w:p>
        </w:tc>
        <w:tc>
          <w:tcPr>
            <w:tcW w:w="1150" w:type="dxa"/>
            <w:gridSpan w:val="2"/>
            <w:tcBorders>
              <w:top w:val="nil"/>
              <w:left w:val="nil"/>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kern w:val="0"/>
                <w:sz w:val="24"/>
                <w:szCs w:val="24"/>
              </w:rPr>
            </w:pPr>
            <w:r w:rsidRPr="006B1F4F">
              <w:rPr>
                <w:rFonts w:ascii="Book Antiqua" w:eastAsia="MS PGothic" w:hAnsi="Book Antiqua" w:cs="Arial"/>
                <w:color w:val="000000"/>
                <w:kern w:val="24"/>
                <w:sz w:val="24"/>
                <w:szCs w:val="24"/>
              </w:rPr>
              <w:t>10.3 ± 4.6</w:t>
            </w:r>
          </w:p>
        </w:tc>
      </w:tr>
      <w:tr w:rsidR="00886353" w:rsidRPr="006B1F4F" w:rsidTr="004C0EC5">
        <w:trPr>
          <w:trHeight w:val="164"/>
        </w:trPr>
        <w:tc>
          <w:tcPr>
            <w:tcW w:w="850"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993"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567"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851"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843"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hAnsi="Book Antiqua"/>
                <w:noProof/>
                <w:sz w:val="24"/>
                <w:szCs w:val="24"/>
              </w:rPr>
            </w:pPr>
          </w:p>
        </w:tc>
        <w:tc>
          <w:tcPr>
            <w:tcW w:w="992"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rPr>
                <w:rFonts w:ascii="Book Antiqua" w:eastAsia="MS PGothic" w:hAnsi="Book Antiqua" w:cs="Arial"/>
                <w:kern w:val="0"/>
                <w:sz w:val="24"/>
                <w:szCs w:val="24"/>
              </w:rPr>
            </w:pPr>
          </w:p>
        </w:tc>
        <w:tc>
          <w:tcPr>
            <w:tcW w:w="1417" w:type="dxa"/>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color w:val="000000"/>
                <w:kern w:val="24"/>
                <w:sz w:val="24"/>
                <w:szCs w:val="24"/>
              </w:rPr>
            </w:pPr>
          </w:p>
        </w:tc>
        <w:tc>
          <w:tcPr>
            <w:tcW w:w="3702" w:type="dxa"/>
            <w:gridSpan w:val="4"/>
            <w:tcBorders>
              <w:top w:val="nil"/>
              <w:left w:val="nil"/>
              <w:bottom w:val="single" w:sz="4" w:space="0" w:color="auto"/>
              <w:right w:val="nil"/>
            </w:tcBorders>
            <w:tcMar>
              <w:top w:w="13" w:type="dxa"/>
              <w:left w:w="13" w:type="dxa"/>
              <w:bottom w:w="0" w:type="dxa"/>
              <w:right w:w="13" w:type="dxa"/>
            </w:tcMar>
            <w:vAlign w:val="center"/>
          </w:tcPr>
          <w:p w:rsidR="00886353" w:rsidRPr="006B1F4F" w:rsidRDefault="00886353" w:rsidP="006B1F4F">
            <w:pPr>
              <w:widowControl/>
              <w:spacing w:line="360" w:lineRule="auto"/>
              <w:textAlignment w:val="center"/>
              <w:rPr>
                <w:rFonts w:ascii="Book Antiqua" w:eastAsia="MS PGothic" w:hAnsi="Book Antiqua" w:cs="Arial"/>
                <w:color w:val="000000"/>
                <w:kern w:val="24"/>
                <w:sz w:val="24"/>
                <w:szCs w:val="24"/>
              </w:rPr>
            </w:pPr>
            <w:r w:rsidRPr="006B1F4F">
              <w:rPr>
                <w:rFonts w:ascii="Book Antiqua" w:eastAsia="MS PGothic" w:hAnsi="Book Antiqua" w:cs="Arial"/>
                <w:color w:val="000000"/>
                <w:kern w:val="24"/>
                <w:sz w:val="24"/>
                <w:szCs w:val="24"/>
              </w:rPr>
              <w:t>(mean ± SD)</w:t>
            </w:r>
          </w:p>
        </w:tc>
      </w:tr>
    </w:tbl>
    <w:p w:rsidR="00886353" w:rsidRPr="00D96139" w:rsidRDefault="00886353" w:rsidP="006B1F4F">
      <w:pPr>
        <w:spacing w:line="360" w:lineRule="auto"/>
        <w:rPr>
          <w:rFonts w:ascii="Book Antiqua" w:eastAsia="宋体" w:hAnsi="Book Antiqua" w:cs="Times New Roman"/>
          <w:sz w:val="24"/>
          <w:szCs w:val="24"/>
          <w:lang w:eastAsia="zh-CN"/>
        </w:rPr>
      </w:pPr>
      <w:r w:rsidRPr="006B1F4F">
        <w:rPr>
          <w:rFonts w:ascii="Book Antiqua" w:hAnsi="Book Antiqua" w:cs="Times New Roman"/>
          <w:sz w:val="24"/>
          <w:szCs w:val="24"/>
        </w:rPr>
        <w:t xml:space="preserve">LDLT: Living donor liver transplantation; IS: Immunosuppression; </w:t>
      </w:r>
      <w:r w:rsidRPr="006B1F4F">
        <w:rPr>
          <w:rFonts w:ascii="Book Antiqua" w:hAnsi="Book Antiqua" w:cs="Times New Roman"/>
          <w:sz w:val="24"/>
          <w:szCs w:val="24"/>
          <w:lang w:val="el-GR"/>
        </w:rPr>
        <w:t>α</w:t>
      </w:r>
      <w:r w:rsidRPr="006B1F4F">
        <w:rPr>
          <w:rFonts w:ascii="Book Antiqua" w:hAnsi="Book Antiqua" w:cs="Times New Roman"/>
          <w:sz w:val="24"/>
          <w:szCs w:val="24"/>
        </w:rPr>
        <w:t>SMA; Alpha smooth muscle actin; BA: Biliary atresia; M: Male; F: Female</w:t>
      </w:r>
      <w:r>
        <w:rPr>
          <w:rFonts w:ascii="Book Antiqua" w:eastAsia="宋体" w:hAnsi="Book Antiqua" w:cs="Times New Roman"/>
          <w:sz w:val="24"/>
          <w:szCs w:val="24"/>
          <w:lang w:eastAsia="zh-CN"/>
        </w:rPr>
        <w:t>.</w:t>
      </w:r>
    </w:p>
    <w:sectPr w:rsidR="00886353" w:rsidRPr="00D96139" w:rsidSect="00463753">
      <w:footerReference w:type="default" r:id="rId8"/>
      <w:pgSz w:w="11906" w:h="16838"/>
      <w:pgMar w:top="1985" w:right="1701" w:bottom="1701" w:left="1701"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9F" w:rsidRDefault="00292C9F" w:rsidP="00B24B21">
      <w:pPr>
        <w:rPr>
          <w:rFonts w:cs="Times New Roman"/>
        </w:rPr>
      </w:pPr>
      <w:r>
        <w:rPr>
          <w:rFonts w:cs="Times New Roman"/>
        </w:rPr>
        <w:separator/>
      </w:r>
    </w:p>
  </w:endnote>
  <w:endnote w:type="continuationSeparator" w:id="0">
    <w:p w:rsidR="00292C9F" w:rsidRDefault="00292C9F" w:rsidP="00B24B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53" w:rsidRDefault="00292C9F">
    <w:pPr>
      <w:pStyle w:val="a8"/>
      <w:jc w:val="center"/>
      <w:rPr>
        <w:rFonts w:cs="Times New Roman"/>
      </w:rPr>
    </w:pPr>
    <w:r>
      <w:fldChar w:fldCharType="begin"/>
    </w:r>
    <w:r>
      <w:instrText>PAGE   \* MERGEFORMAT</w:instrText>
    </w:r>
    <w:r>
      <w:fldChar w:fldCharType="separate"/>
    </w:r>
    <w:r w:rsidR="00C62E3D" w:rsidRPr="00C62E3D">
      <w:rPr>
        <w:noProof/>
        <w:lang w:val="ja-JP"/>
      </w:rPr>
      <w:t>22</w:t>
    </w:r>
    <w:r>
      <w:rPr>
        <w:noProof/>
        <w:lang w:val="ja-JP"/>
      </w:rPr>
      <w:fldChar w:fldCharType="end"/>
    </w:r>
  </w:p>
  <w:p w:rsidR="00886353" w:rsidRDefault="00886353">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9F" w:rsidRDefault="00292C9F" w:rsidP="00B24B21">
      <w:pPr>
        <w:rPr>
          <w:rFonts w:cs="Times New Roman"/>
        </w:rPr>
      </w:pPr>
      <w:r>
        <w:rPr>
          <w:rFonts w:cs="Times New Roman"/>
        </w:rPr>
        <w:separator/>
      </w:r>
    </w:p>
  </w:footnote>
  <w:footnote w:type="continuationSeparator" w:id="0">
    <w:p w:rsidR="00292C9F" w:rsidRDefault="00292C9F" w:rsidP="00B24B2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552"/>
    <w:multiLevelType w:val="hybridMultilevel"/>
    <w:tmpl w:val="809C5C12"/>
    <w:lvl w:ilvl="0" w:tplc="870EA8E2">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19EE6825"/>
    <w:multiLevelType w:val="hybridMultilevel"/>
    <w:tmpl w:val="067054AC"/>
    <w:lvl w:ilvl="0" w:tplc="8AE02BAC">
      <w:start w:val="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1E671D0B"/>
    <w:multiLevelType w:val="hybridMultilevel"/>
    <w:tmpl w:val="3B06C0FC"/>
    <w:lvl w:ilvl="0" w:tplc="52202218">
      <w:start w:val="1"/>
      <w:numFmt w:val="decimal"/>
      <w:lvlText w:val="%1)"/>
      <w:lvlJc w:val="left"/>
      <w:pPr>
        <w:ind w:left="480" w:hanging="375"/>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3">
    <w:nsid w:val="1FA81A4C"/>
    <w:multiLevelType w:val="hybridMultilevel"/>
    <w:tmpl w:val="FB08F0D0"/>
    <w:lvl w:ilvl="0" w:tplc="0409000F">
      <w:start w:val="1"/>
      <w:numFmt w:val="decimal"/>
      <w:lvlText w:val="%1."/>
      <w:lvlJc w:val="left"/>
      <w:pPr>
        <w:ind w:left="525" w:hanging="420"/>
      </w:pPr>
      <w:rPr>
        <w:rFonts w:cs="Times New Roman"/>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nsid w:val="22B7122D"/>
    <w:multiLevelType w:val="hybridMultilevel"/>
    <w:tmpl w:val="174403A0"/>
    <w:lvl w:ilvl="0" w:tplc="F5729B24">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nsid w:val="2B7F6F83"/>
    <w:multiLevelType w:val="hybridMultilevel"/>
    <w:tmpl w:val="01741654"/>
    <w:lvl w:ilvl="0" w:tplc="0BB698E4">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nsid w:val="2BFA58AF"/>
    <w:multiLevelType w:val="hybridMultilevel"/>
    <w:tmpl w:val="1AFCA050"/>
    <w:lvl w:ilvl="0" w:tplc="85A21DF8">
      <w:start w:val="1"/>
      <w:numFmt w:val="decimal"/>
      <w:lvlText w:val="%1."/>
      <w:lvlJc w:val="left"/>
      <w:pPr>
        <w:ind w:left="360" w:hanging="360"/>
      </w:pPr>
      <w:rPr>
        <w:rFonts w:ascii="Times New Roman" w:eastAsia="MS Mincho" w:hAnsi="Times New Roman"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nsid w:val="35CF000E"/>
    <w:multiLevelType w:val="hybridMultilevel"/>
    <w:tmpl w:val="FB34B94E"/>
    <w:lvl w:ilvl="0" w:tplc="5A8E7918">
      <w:start w:val="1"/>
      <w:numFmt w:val="decimal"/>
      <w:lvlText w:val="%1)"/>
      <w:lvlJc w:val="left"/>
      <w:pPr>
        <w:ind w:left="480" w:hanging="375"/>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8">
    <w:nsid w:val="5F325EB9"/>
    <w:multiLevelType w:val="hybridMultilevel"/>
    <w:tmpl w:val="CAD2922E"/>
    <w:lvl w:ilvl="0" w:tplc="8AE02BAC">
      <w:start w:val="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nsid w:val="63A75611"/>
    <w:multiLevelType w:val="hybridMultilevel"/>
    <w:tmpl w:val="8E16806C"/>
    <w:lvl w:ilvl="0" w:tplc="DFC651A4">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nsid w:val="7B1E7E74"/>
    <w:multiLevelType w:val="hybridMultilevel"/>
    <w:tmpl w:val="FA563BA6"/>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 w:numId="2">
    <w:abstractNumId w:val="7"/>
  </w:num>
  <w:num w:numId="3">
    <w:abstractNumId w:val="9"/>
  </w:num>
  <w:num w:numId="4">
    <w:abstractNumId w:val="5"/>
  </w:num>
  <w:num w:numId="5">
    <w:abstractNumId w:val="8"/>
  </w:num>
  <w:num w:numId="6">
    <w:abstractNumId w:val="1"/>
  </w:num>
  <w:num w:numId="7">
    <w:abstractNumId w:val="2"/>
  </w:num>
  <w:num w:numId="8">
    <w:abstractNumId w:val="10"/>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FA"/>
    <w:rsid w:val="0000102C"/>
    <w:rsid w:val="00001833"/>
    <w:rsid w:val="00004664"/>
    <w:rsid w:val="000062F7"/>
    <w:rsid w:val="00006844"/>
    <w:rsid w:val="00010055"/>
    <w:rsid w:val="000100C5"/>
    <w:rsid w:val="000106F2"/>
    <w:rsid w:val="00016730"/>
    <w:rsid w:val="00017452"/>
    <w:rsid w:val="00023FA5"/>
    <w:rsid w:val="00027D4C"/>
    <w:rsid w:val="00030A40"/>
    <w:rsid w:val="000353B8"/>
    <w:rsid w:val="0003654F"/>
    <w:rsid w:val="00043C83"/>
    <w:rsid w:val="00045669"/>
    <w:rsid w:val="00047360"/>
    <w:rsid w:val="00051773"/>
    <w:rsid w:val="00053722"/>
    <w:rsid w:val="0005450F"/>
    <w:rsid w:val="000647E4"/>
    <w:rsid w:val="00065B11"/>
    <w:rsid w:val="00071E30"/>
    <w:rsid w:val="000759DA"/>
    <w:rsid w:val="00080C10"/>
    <w:rsid w:val="000840FD"/>
    <w:rsid w:val="000862C7"/>
    <w:rsid w:val="000869B5"/>
    <w:rsid w:val="00087281"/>
    <w:rsid w:val="0009520E"/>
    <w:rsid w:val="000964F3"/>
    <w:rsid w:val="00096FB7"/>
    <w:rsid w:val="00097637"/>
    <w:rsid w:val="000A54BE"/>
    <w:rsid w:val="000B10B5"/>
    <w:rsid w:val="000B2445"/>
    <w:rsid w:val="000B2D8C"/>
    <w:rsid w:val="000B40E0"/>
    <w:rsid w:val="000C1F08"/>
    <w:rsid w:val="000C2560"/>
    <w:rsid w:val="000C46BE"/>
    <w:rsid w:val="000D0B0E"/>
    <w:rsid w:val="000D0D94"/>
    <w:rsid w:val="000D2379"/>
    <w:rsid w:val="000D4201"/>
    <w:rsid w:val="000D46BF"/>
    <w:rsid w:val="000D7161"/>
    <w:rsid w:val="000D7212"/>
    <w:rsid w:val="000E2F48"/>
    <w:rsid w:val="000E4880"/>
    <w:rsid w:val="000E5BF0"/>
    <w:rsid w:val="000E78E5"/>
    <w:rsid w:val="000F07F0"/>
    <w:rsid w:val="000F4176"/>
    <w:rsid w:val="000F5D22"/>
    <w:rsid w:val="00107487"/>
    <w:rsid w:val="00107E67"/>
    <w:rsid w:val="00112A26"/>
    <w:rsid w:val="0011309B"/>
    <w:rsid w:val="001135A2"/>
    <w:rsid w:val="00120772"/>
    <w:rsid w:val="0012428E"/>
    <w:rsid w:val="00124954"/>
    <w:rsid w:val="00125940"/>
    <w:rsid w:val="00127571"/>
    <w:rsid w:val="00130C59"/>
    <w:rsid w:val="00130DF4"/>
    <w:rsid w:val="001357E5"/>
    <w:rsid w:val="00136F68"/>
    <w:rsid w:val="00141EE6"/>
    <w:rsid w:val="00143EF5"/>
    <w:rsid w:val="00147532"/>
    <w:rsid w:val="001517EB"/>
    <w:rsid w:val="001533F3"/>
    <w:rsid w:val="0015645C"/>
    <w:rsid w:val="00156919"/>
    <w:rsid w:val="00157244"/>
    <w:rsid w:val="001606AE"/>
    <w:rsid w:val="001617C8"/>
    <w:rsid w:val="00170BEF"/>
    <w:rsid w:val="00170F01"/>
    <w:rsid w:val="001714B2"/>
    <w:rsid w:val="00175855"/>
    <w:rsid w:val="0017616D"/>
    <w:rsid w:val="0017662C"/>
    <w:rsid w:val="00181E16"/>
    <w:rsid w:val="001824CF"/>
    <w:rsid w:val="001836DA"/>
    <w:rsid w:val="00185208"/>
    <w:rsid w:val="001852CB"/>
    <w:rsid w:val="00192556"/>
    <w:rsid w:val="001931E2"/>
    <w:rsid w:val="00195130"/>
    <w:rsid w:val="0019664C"/>
    <w:rsid w:val="001A3351"/>
    <w:rsid w:val="001A617B"/>
    <w:rsid w:val="001C06D4"/>
    <w:rsid w:val="001D2D42"/>
    <w:rsid w:val="001D4584"/>
    <w:rsid w:val="001D582C"/>
    <w:rsid w:val="001E0E1A"/>
    <w:rsid w:val="001E51F0"/>
    <w:rsid w:val="001F1DC4"/>
    <w:rsid w:val="001F2747"/>
    <w:rsid w:val="001F594E"/>
    <w:rsid w:val="001F7972"/>
    <w:rsid w:val="001F7CF8"/>
    <w:rsid w:val="00200041"/>
    <w:rsid w:val="00202B9B"/>
    <w:rsid w:val="0020307C"/>
    <w:rsid w:val="00205EDA"/>
    <w:rsid w:val="0021701E"/>
    <w:rsid w:val="00221624"/>
    <w:rsid w:val="00224328"/>
    <w:rsid w:val="0022643D"/>
    <w:rsid w:val="00227DE7"/>
    <w:rsid w:val="002342FC"/>
    <w:rsid w:val="00235C2C"/>
    <w:rsid w:val="0023798C"/>
    <w:rsid w:val="00244D61"/>
    <w:rsid w:val="002534A7"/>
    <w:rsid w:val="0025373A"/>
    <w:rsid w:val="00253E28"/>
    <w:rsid w:val="00257421"/>
    <w:rsid w:val="002659D3"/>
    <w:rsid w:val="00271979"/>
    <w:rsid w:val="00277898"/>
    <w:rsid w:val="00280147"/>
    <w:rsid w:val="00283B05"/>
    <w:rsid w:val="00286FCB"/>
    <w:rsid w:val="00292541"/>
    <w:rsid w:val="00292C9F"/>
    <w:rsid w:val="00293039"/>
    <w:rsid w:val="00293753"/>
    <w:rsid w:val="00293955"/>
    <w:rsid w:val="00296E38"/>
    <w:rsid w:val="002A20E5"/>
    <w:rsid w:val="002A357E"/>
    <w:rsid w:val="002A4190"/>
    <w:rsid w:val="002A4A04"/>
    <w:rsid w:val="002A71AA"/>
    <w:rsid w:val="002A7EA7"/>
    <w:rsid w:val="002A7EEA"/>
    <w:rsid w:val="002B1CE6"/>
    <w:rsid w:val="002C0697"/>
    <w:rsid w:val="002C1FE4"/>
    <w:rsid w:val="002C3913"/>
    <w:rsid w:val="002C6DB2"/>
    <w:rsid w:val="002C746B"/>
    <w:rsid w:val="002C79B0"/>
    <w:rsid w:val="002D035E"/>
    <w:rsid w:val="002D3B05"/>
    <w:rsid w:val="002D3E6F"/>
    <w:rsid w:val="002D59BB"/>
    <w:rsid w:val="002D7A1E"/>
    <w:rsid w:val="002E2A76"/>
    <w:rsid w:val="002F20E5"/>
    <w:rsid w:val="002F2D39"/>
    <w:rsid w:val="002F3267"/>
    <w:rsid w:val="002F3F4D"/>
    <w:rsid w:val="002F52B7"/>
    <w:rsid w:val="002F54A9"/>
    <w:rsid w:val="002F7E09"/>
    <w:rsid w:val="00300E0F"/>
    <w:rsid w:val="00304233"/>
    <w:rsid w:val="003048A2"/>
    <w:rsid w:val="00312C54"/>
    <w:rsid w:val="00313B6E"/>
    <w:rsid w:val="003149BA"/>
    <w:rsid w:val="00317719"/>
    <w:rsid w:val="003316D0"/>
    <w:rsid w:val="00332D65"/>
    <w:rsid w:val="003357D5"/>
    <w:rsid w:val="00337EA1"/>
    <w:rsid w:val="00341367"/>
    <w:rsid w:val="00341402"/>
    <w:rsid w:val="00346D53"/>
    <w:rsid w:val="003500F8"/>
    <w:rsid w:val="00352C4F"/>
    <w:rsid w:val="00352E45"/>
    <w:rsid w:val="00353B09"/>
    <w:rsid w:val="00360B39"/>
    <w:rsid w:val="003665B0"/>
    <w:rsid w:val="00366980"/>
    <w:rsid w:val="00367A1F"/>
    <w:rsid w:val="00371E2F"/>
    <w:rsid w:val="00382F91"/>
    <w:rsid w:val="003833F3"/>
    <w:rsid w:val="00384951"/>
    <w:rsid w:val="003907EC"/>
    <w:rsid w:val="00391D6E"/>
    <w:rsid w:val="00392D84"/>
    <w:rsid w:val="003A0F11"/>
    <w:rsid w:val="003A0FF8"/>
    <w:rsid w:val="003A1C96"/>
    <w:rsid w:val="003B2BCB"/>
    <w:rsid w:val="003B400A"/>
    <w:rsid w:val="003B58B3"/>
    <w:rsid w:val="003B6F82"/>
    <w:rsid w:val="003C4B80"/>
    <w:rsid w:val="003D0B6F"/>
    <w:rsid w:val="003D3C67"/>
    <w:rsid w:val="003D41A4"/>
    <w:rsid w:val="003D41AC"/>
    <w:rsid w:val="003D4676"/>
    <w:rsid w:val="003D495D"/>
    <w:rsid w:val="003D5BF2"/>
    <w:rsid w:val="003D66BA"/>
    <w:rsid w:val="003E3535"/>
    <w:rsid w:val="003E5604"/>
    <w:rsid w:val="003E6B49"/>
    <w:rsid w:val="003E6CD7"/>
    <w:rsid w:val="003F0FCF"/>
    <w:rsid w:val="003F2C48"/>
    <w:rsid w:val="003F3255"/>
    <w:rsid w:val="003F55BC"/>
    <w:rsid w:val="004020CB"/>
    <w:rsid w:val="00402EDD"/>
    <w:rsid w:val="00404C64"/>
    <w:rsid w:val="00410D80"/>
    <w:rsid w:val="00411D50"/>
    <w:rsid w:val="00413019"/>
    <w:rsid w:val="00416BB8"/>
    <w:rsid w:val="00420DAA"/>
    <w:rsid w:val="004244EE"/>
    <w:rsid w:val="00427D17"/>
    <w:rsid w:val="00433563"/>
    <w:rsid w:val="00435C54"/>
    <w:rsid w:val="004370D1"/>
    <w:rsid w:val="00440EB7"/>
    <w:rsid w:val="00446349"/>
    <w:rsid w:val="00446941"/>
    <w:rsid w:val="00453837"/>
    <w:rsid w:val="00454987"/>
    <w:rsid w:val="00456219"/>
    <w:rsid w:val="00461847"/>
    <w:rsid w:val="00461CD5"/>
    <w:rsid w:val="00462E63"/>
    <w:rsid w:val="00463753"/>
    <w:rsid w:val="00465935"/>
    <w:rsid w:val="0047094D"/>
    <w:rsid w:val="00477F70"/>
    <w:rsid w:val="0048246B"/>
    <w:rsid w:val="00483052"/>
    <w:rsid w:val="00483BC7"/>
    <w:rsid w:val="00484F2E"/>
    <w:rsid w:val="00490429"/>
    <w:rsid w:val="0049042A"/>
    <w:rsid w:val="00492A25"/>
    <w:rsid w:val="004950B4"/>
    <w:rsid w:val="00495B14"/>
    <w:rsid w:val="00496A9F"/>
    <w:rsid w:val="004A1537"/>
    <w:rsid w:val="004A5532"/>
    <w:rsid w:val="004A587E"/>
    <w:rsid w:val="004B5C6B"/>
    <w:rsid w:val="004C0EC5"/>
    <w:rsid w:val="004C0F8B"/>
    <w:rsid w:val="004C2359"/>
    <w:rsid w:val="004C2AFF"/>
    <w:rsid w:val="004C6D06"/>
    <w:rsid w:val="004D008C"/>
    <w:rsid w:val="004D0D44"/>
    <w:rsid w:val="004D12C3"/>
    <w:rsid w:val="004D149C"/>
    <w:rsid w:val="004D1A74"/>
    <w:rsid w:val="004D1D14"/>
    <w:rsid w:val="004D452F"/>
    <w:rsid w:val="004D49E3"/>
    <w:rsid w:val="004E1BE6"/>
    <w:rsid w:val="004E2004"/>
    <w:rsid w:val="004E29F7"/>
    <w:rsid w:val="004E4B11"/>
    <w:rsid w:val="004E5A3E"/>
    <w:rsid w:val="004E64E3"/>
    <w:rsid w:val="004F0C6C"/>
    <w:rsid w:val="004F1573"/>
    <w:rsid w:val="004F2F14"/>
    <w:rsid w:val="004F40E6"/>
    <w:rsid w:val="004F5089"/>
    <w:rsid w:val="004F7459"/>
    <w:rsid w:val="004F75AC"/>
    <w:rsid w:val="004F7B9E"/>
    <w:rsid w:val="00501CA4"/>
    <w:rsid w:val="00503FA7"/>
    <w:rsid w:val="00503FD5"/>
    <w:rsid w:val="00510446"/>
    <w:rsid w:val="0051777B"/>
    <w:rsid w:val="0052074B"/>
    <w:rsid w:val="00521EB8"/>
    <w:rsid w:val="005302BF"/>
    <w:rsid w:val="00530F4D"/>
    <w:rsid w:val="00530FEC"/>
    <w:rsid w:val="00531B6E"/>
    <w:rsid w:val="00535193"/>
    <w:rsid w:val="00540D58"/>
    <w:rsid w:val="00542549"/>
    <w:rsid w:val="0054405C"/>
    <w:rsid w:val="00544B25"/>
    <w:rsid w:val="005475D2"/>
    <w:rsid w:val="00552DFE"/>
    <w:rsid w:val="005550C8"/>
    <w:rsid w:val="00575E4A"/>
    <w:rsid w:val="005773DE"/>
    <w:rsid w:val="005845AE"/>
    <w:rsid w:val="0058492F"/>
    <w:rsid w:val="00587737"/>
    <w:rsid w:val="005966E7"/>
    <w:rsid w:val="005A2D00"/>
    <w:rsid w:val="005A4AC8"/>
    <w:rsid w:val="005A7325"/>
    <w:rsid w:val="005B2D0D"/>
    <w:rsid w:val="005B3012"/>
    <w:rsid w:val="005B3200"/>
    <w:rsid w:val="005B44C2"/>
    <w:rsid w:val="005B5EE9"/>
    <w:rsid w:val="005C11B1"/>
    <w:rsid w:val="005C18F6"/>
    <w:rsid w:val="005C198E"/>
    <w:rsid w:val="005C1DF9"/>
    <w:rsid w:val="005C7DD8"/>
    <w:rsid w:val="005D1571"/>
    <w:rsid w:val="005D1C47"/>
    <w:rsid w:val="005D7C3C"/>
    <w:rsid w:val="005E0B8D"/>
    <w:rsid w:val="005E43B2"/>
    <w:rsid w:val="005E47F5"/>
    <w:rsid w:val="005E6BC0"/>
    <w:rsid w:val="005F2382"/>
    <w:rsid w:val="005F4C46"/>
    <w:rsid w:val="005F4DD5"/>
    <w:rsid w:val="005F581E"/>
    <w:rsid w:val="005F62F9"/>
    <w:rsid w:val="005F7298"/>
    <w:rsid w:val="00610AB3"/>
    <w:rsid w:val="00613A07"/>
    <w:rsid w:val="006216E0"/>
    <w:rsid w:val="006236B1"/>
    <w:rsid w:val="00625F5A"/>
    <w:rsid w:val="006329F3"/>
    <w:rsid w:val="006414F3"/>
    <w:rsid w:val="00642EA7"/>
    <w:rsid w:val="00650FCF"/>
    <w:rsid w:val="00654015"/>
    <w:rsid w:val="00662B2D"/>
    <w:rsid w:val="006647DE"/>
    <w:rsid w:val="006669AD"/>
    <w:rsid w:val="00667152"/>
    <w:rsid w:val="00667381"/>
    <w:rsid w:val="00672D25"/>
    <w:rsid w:val="00674A10"/>
    <w:rsid w:val="006754D6"/>
    <w:rsid w:val="00675CE8"/>
    <w:rsid w:val="0068205F"/>
    <w:rsid w:val="00683829"/>
    <w:rsid w:val="00683FFC"/>
    <w:rsid w:val="00685C77"/>
    <w:rsid w:val="00687D07"/>
    <w:rsid w:val="00691EF4"/>
    <w:rsid w:val="0069408E"/>
    <w:rsid w:val="006A1303"/>
    <w:rsid w:val="006A2DA0"/>
    <w:rsid w:val="006A6C97"/>
    <w:rsid w:val="006B1D2B"/>
    <w:rsid w:val="006B1F4F"/>
    <w:rsid w:val="006B2990"/>
    <w:rsid w:val="006B53E7"/>
    <w:rsid w:val="006B5CA4"/>
    <w:rsid w:val="006C1B51"/>
    <w:rsid w:val="006C435A"/>
    <w:rsid w:val="006C4FE6"/>
    <w:rsid w:val="006C6F1C"/>
    <w:rsid w:val="006D723B"/>
    <w:rsid w:val="006D7E1E"/>
    <w:rsid w:val="006E18AD"/>
    <w:rsid w:val="006E2AD5"/>
    <w:rsid w:val="006E2B05"/>
    <w:rsid w:val="006E64B1"/>
    <w:rsid w:val="006F1E50"/>
    <w:rsid w:val="006F363D"/>
    <w:rsid w:val="006F3803"/>
    <w:rsid w:val="006F3BB2"/>
    <w:rsid w:val="006F5E7E"/>
    <w:rsid w:val="00703AFB"/>
    <w:rsid w:val="0070597E"/>
    <w:rsid w:val="00706072"/>
    <w:rsid w:val="007115F0"/>
    <w:rsid w:val="007137E8"/>
    <w:rsid w:val="00717560"/>
    <w:rsid w:val="00722764"/>
    <w:rsid w:val="0072392C"/>
    <w:rsid w:val="00726495"/>
    <w:rsid w:val="007300EA"/>
    <w:rsid w:val="007327B3"/>
    <w:rsid w:val="00735318"/>
    <w:rsid w:val="0073601D"/>
    <w:rsid w:val="00740B56"/>
    <w:rsid w:val="0074411B"/>
    <w:rsid w:val="007547DF"/>
    <w:rsid w:val="00763863"/>
    <w:rsid w:val="007638E1"/>
    <w:rsid w:val="00772274"/>
    <w:rsid w:val="007737B0"/>
    <w:rsid w:val="00774FC8"/>
    <w:rsid w:val="00781C90"/>
    <w:rsid w:val="0078656E"/>
    <w:rsid w:val="00787F8C"/>
    <w:rsid w:val="00797FE4"/>
    <w:rsid w:val="007A0C1C"/>
    <w:rsid w:val="007A3153"/>
    <w:rsid w:val="007A395B"/>
    <w:rsid w:val="007A69CC"/>
    <w:rsid w:val="007A713A"/>
    <w:rsid w:val="007B0390"/>
    <w:rsid w:val="007B1640"/>
    <w:rsid w:val="007B4914"/>
    <w:rsid w:val="007D34EA"/>
    <w:rsid w:val="007D5C7E"/>
    <w:rsid w:val="007E3FD0"/>
    <w:rsid w:val="007F23D0"/>
    <w:rsid w:val="007F2AB6"/>
    <w:rsid w:val="007F37EC"/>
    <w:rsid w:val="007F461A"/>
    <w:rsid w:val="007F47E1"/>
    <w:rsid w:val="007F491B"/>
    <w:rsid w:val="007F4D03"/>
    <w:rsid w:val="007F6D1F"/>
    <w:rsid w:val="00802531"/>
    <w:rsid w:val="00803A77"/>
    <w:rsid w:val="00804845"/>
    <w:rsid w:val="00805554"/>
    <w:rsid w:val="00807256"/>
    <w:rsid w:val="00811563"/>
    <w:rsid w:val="00812146"/>
    <w:rsid w:val="008157EA"/>
    <w:rsid w:val="008200E9"/>
    <w:rsid w:val="008226BF"/>
    <w:rsid w:val="00823934"/>
    <w:rsid w:val="00823E59"/>
    <w:rsid w:val="00825E09"/>
    <w:rsid w:val="00831B2C"/>
    <w:rsid w:val="00832342"/>
    <w:rsid w:val="00833F60"/>
    <w:rsid w:val="00837CF9"/>
    <w:rsid w:val="00840A2D"/>
    <w:rsid w:val="008432ED"/>
    <w:rsid w:val="008441F9"/>
    <w:rsid w:val="008535CF"/>
    <w:rsid w:val="00854FA0"/>
    <w:rsid w:val="008550F1"/>
    <w:rsid w:val="00855253"/>
    <w:rsid w:val="00856A8C"/>
    <w:rsid w:val="00856A95"/>
    <w:rsid w:val="008578EF"/>
    <w:rsid w:val="0086390E"/>
    <w:rsid w:val="00867880"/>
    <w:rsid w:val="00870141"/>
    <w:rsid w:val="00872B48"/>
    <w:rsid w:val="00872D3B"/>
    <w:rsid w:val="00875BD3"/>
    <w:rsid w:val="0088546C"/>
    <w:rsid w:val="008858FA"/>
    <w:rsid w:val="00885991"/>
    <w:rsid w:val="00886353"/>
    <w:rsid w:val="008877CA"/>
    <w:rsid w:val="00891007"/>
    <w:rsid w:val="00892B5D"/>
    <w:rsid w:val="00893CFE"/>
    <w:rsid w:val="008A19E4"/>
    <w:rsid w:val="008A7794"/>
    <w:rsid w:val="008A7DC6"/>
    <w:rsid w:val="008B0815"/>
    <w:rsid w:val="008B6756"/>
    <w:rsid w:val="008B771F"/>
    <w:rsid w:val="008B7EDD"/>
    <w:rsid w:val="008C080B"/>
    <w:rsid w:val="008C408D"/>
    <w:rsid w:val="008C5BA9"/>
    <w:rsid w:val="008C63D7"/>
    <w:rsid w:val="008D1E6E"/>
    <w:rsid w:val="008D2AB2"/>
    <w:rsid w:val="008E267B"/>
    <w:rsid w:val="008E5E5F"/>
    <w:rsid w:val="008E760B"/>
    <w:rsid w:val="008F1053"/>
    <w:rsid w:val="008F3B7C"/>
    <w:rsid w:val="00901F2C"/>
    <w:rsid w:val="00910A24"/>
    <w:rsid w:val="00910B60"/>
    <w:rsid w:val="0091620B"/>
    <w:rsid w:val="00917877"/>
    <w:rsid w:val="00920A67"/>
    <w:rsid w:val="00921559"/>
    <w:rsid w:val="009225B5"/>
    <w:rsid w:val="0092722A"/>
    <w:rsid w:val="00931DA3"/>
    <w:rsid w:val="00932C35"/>
    <w:rsid w:val="00940409"/>
    <w:rsid w:val="009425A6"/>
    <w:rsid w:val="00943AD3"/>
    <w:rsid w:val="009452F0"/>
    <w:rsid w:val="0095146A"/>
    <w:rsid w:val="00951A60"/>
    <w:rsid w:val="009539C4"/>
    <w:rsid w:val="00953DB2"/>
    <w:rsid w:val="00956009"/>
    <w:rsid w:val="00956BF1"/>
    <w:rsid w:val="0096181C"/>
    <w:rsid w:val="00966136"/>
    <w:rsid w:val="00972D90"/>
    <w:rsid w:val="00973E89"/>
    <w:rsid w:val="009741F0"/>
    <w:rsid w:val="009743A6"/>
    <w:rsid w:val="00975E55"/>
    <w:rsid w:val="00990A86"/>
    <w:rsid w:val="00990DA3"/>
    <w:rsid w:val="009A0119"/>
    <w:rsid w:val="009A3C5D"/>
    <w:rsid w:val="009A3ECE"/>
    <w:rsid w:val="009A3F73"/>
    <w:rsid w:val="009A4802"/>
    <w:rsid w:val="009A6096"/>
    <w:rsid w:val="009B43B3"/>
    <w:rsid w:val="009B65E2"/>
    <w:rsid w:val="009B6C80"/>
    <w:rsid w:val="009B6F45"/>
    <w:rsid w:val="009B7482"/>
    <w:rsid w:val="009C045C"/>
    <w:rsid w:val="009C2876"/>
    <w:rsid w:val="009C6EE2"/>
    <w:rsid w:val="009C7969"/>
    <w:rsid w:val="009D6362"/>
    <w:rsid w:val="009E45CD"/>
    <w:rsid w:val="009F65BA"/>
    <w:rsid w:val="009F6896"/>
    <w:rsid w:val="00A11C75"/>
    <w:rsid w:val="00A12D9D"/>
    <w:rsid w:val="00A16E24"/>
    <w:rsid w:val="00A178FD"/>
    <w:rsid w:val="00A248FB"/>
    <w:rsid w:val="00A27E38"/>
    <w:rsid w:val="00A348D0"/>
    <w:rsid w:val="00A40B34"/>
    <w:rsid w:val="00A460F5"/>
    <w:rsid w:val="00A53251"/>
    <w:rsid w:val="00A70FC2"/>
    <w:rsid w:val="00A7382F"/>
    <w:rsid w:val="00A76B1E"/>
    <w:rsid w:val="00A76DB1"/>
    <w:rsid w:val="00A815D3"/>
    <w:rsid w:val="00A84A0E"/>
    <w:rsid w:val="00A84CAF"/>
    <w:rsid w:val="00A91674"/>
    <w:rsid w:val="00A94830"/>
    <w:rsid w:val="00A95C90"/>
    <w:rsid w:val="00A96334"/>
    <w:rsid w:val="00A97783"/>
    <w:rsid w:val="00A97AC5"/>
    <w:rsid w:val="00AA024D"/>
    <w:rsid w:val="00AA2878"/>
    <w:rsid w:val="00AB33A2"/>
    <w:rsid w:val="00AB3733"/>
    <w:rsid w:val="00AB5E94"/>
    <w:rsid w:val="00AC634C"/>
    <w:rsid w:val="00AC6CB4"/>
    <w:rsid w:val="00AD121A"/>
    <w:rsid w:val="00AD360E"/>
    <w:rsid w:val="00AE2A1B"/>
    <w:rsid w:val="00AE3530"/>
    <w:rsid w:val="00AE60C7"/>
    <w:rsid w:val="00AF2E7F"/>
    <w:rsid w:val="00AF578B"/>
    <w:rsid w:val="00AF6C16"/>
    <w:rsid w:val="00B00205"/>
    <w:rsid w:val="00B00561"/>
    <w:rsid w:val="00B06867"/>
    <w:rsid w:val="00B106E9"/>
    <w:rsid w:val="00B10AF6"/>
    <w:rsid w:val="00B11B07"/>
    <w:rsid w:val="00B123C3"/>
    <w:rsid w:val="00B12A49"/>
    <w:rsid w:val="00B1454B"/>
    <w:rsid w:val="00B17734"/>
    <w:rsid w:val="00B17BC3"/>
    <w:rsid w:val="00B21A4B"/>
    <w:rsid w:val="00B24B21"/>
    <w:rsid w:val="00B274A6"/>
    <w:rsid w:val="00B275CD"/>
    <w:rsid w:val="00B276D6"/>
    <w:rsid w:val="00B33A12"/>
    <w:rsid w:val="00B3624B"/>
    <w:rsid w:val="00B40DF5"/>
    <w:rsid w:val="00B41194"/>
    <w:rsid w:val="00B41D7E"/>
    <w:rsid w:val="00B53B60"/>
    <w:rsid w:val="00B55B55"/>
    <w:rsid w:val="00B55D92"/>
    <w:rsid w:val="00B56C95"/>
    <w:rsid w:val="00B56F85"/>
    <w:rsid w:val="00B61309"/>
    <w:rsid w:val="00B61E8D"/>
    <w:rsid w:val="00B72A8F"/>
    <w:rsid w:val="00B74503"/>
    <w:rsid w:val="00B8180B"/>
    <w:rsid w:val="00B82276"/>
    <w:rsid w:val="00B858BB"/>
    <w:rsid w:val="00B90962"/>
    <w:rsid w:val="00B914C0"/>
    <w:rsid w:val="00BA03D0"/>
    <w:rsid w:val="00BA2FE2"/>
    <w:rsid w:val="00BA44C6"/>
    <w:rsid w:val="00BA57D5"/>
    <w:rsid w:val="00BA7D94"/>
    <w:rsid w:val="00BB2B58"/>
    <w:rsid w:val="00BB2BD9"/>
    <w:rsid w:val="00BB5C0D"/>
    <w:rsid w:val="00BB79DB"/>
    <w:rsid w:val="00BC46B3"/>
    <w:rsid w:val="00BC59D4"/>
    <w:rsid w:val="00BD24DD"/>
    <w:rsid w:val="00BD462B"/>
    <w:rsid w:val="00BD5F55"/>
    <w:rsid w:val="00BE1A73"/>
    <w:rsid w:val="00BE2B50"/>
    <w:rsid w:val="00BE356B"/>
    <w:rsid w:val="00BE43EF"/>
    <w:rsid w:val="00BE6A8E"/>
    <w:rsid w:val="00BF4A08"/>
    <w:rsid w:val="00C05776"/>
    <w:rsid w:val="00C1319A"/>
    <w:rsid w:val="00C20B3B"/>
    <w:rsid w:val="00C21689"/>
    <w:rsid w:val="00C24CED"/>
    <w:rsid w:val="00C31847"/>
    <w:rsid w:val="00C335F7"/>
    <w:rsid w:val="00C3443C"/>
    <w:rsid w:val="00C36F68"/>
    <w:rsid w:val="00C4075A"/>
    <w:rsid w:val="00C44A28"/>
    <w:rsid w:val="00C44B57"/>
    <w:rsid w:val="00C46FAF"/>
    <w:rsid w:val="00C55B51"/>
    <w:rsid w:val="00C61334"/>
    <w:rsid w:val="00C61384"/>
    <w:rsid w:val="00C62E3D"/>
    <w:rsid w:val="00C6308C"/>
    <w:rsid w:val="00C63B74"/>
    <w:rsid w:val="00C72170"/>
    <w:rsid w:val="00C7413E"/>
    <w:rsid w:val="00C744E7"/>
    <w:rsid w:val="00C75CA2"/>
    <w:rsid w:val="00C775A0"/>
    <w:rsid w:val="00C81BA9"/>
    <w:rsid w:val="00CA0113"/>
    <w:rsid w:val="00CA2DAB"/>
    <w:rsid w:val="00CA66C0"/>
    <w:rsid w:val="00CA6BC9"/>
    <w:rsid w:val="00CA733E"/>
    <w:rsid w:val="00CB14B9"/>
    <w:rsid w:val="00CB5623"/>
    <w:rsid w:val="00CB5C6D"/>
    <w:rsid w:val="00CB680F"/>
    <w:rsid w:val="00CC1219"/>
    <w:rsid w:val="00CC1430"/>
    <w:rsid w:val="00CC227E"/>
    <w:rsid w:val="00CC25D4"/>
    <w:rsid w:val="00CC2EF5"/>
    <w:rsid w:val="00CC3ABB"/>
    <w:rsid w:val="00CC6E9E"/>
    <w:rsid w:val="00CC7021"/>
    <w:rsid w:val="00CD0AC3"/>
    <w:rsid w:val="00CD1423"/>
    <w:rsid w:val="00CD27E6"/>
    <w:rsid w:val="00CD2E5C"/>
    <w:rsid w:val="00CD3CA7"/>
    <w:rsid w:val="00CE0352"/>
    <w:rsid w:val="00CE112F"/>
    <w:rsid w:val="00CE14D3"/>
    <w:rsid w:val="00CE1C66"/>
    <w:rsid w:val="00CE6DEC"/>
    <w:rsid w:val="00CF429F"/>
    <w:rsid w:val="00CF42DD"/>
    <w:rsid w:val="00D024BB"/>
    <w:rsid w:val="00D06FCB"/>
    <w:rsid w:val="00D238F5"/>
    <w:rsid w:val="00D240BF"/>
    <w:rsid w:val="00D273F1"/>
    <w:rsid w:val="00D3079D"/>
    <w:rsid w:val="00D33DE6"/>
    <w:rsid w:val="00D33FC8"/>
    <w:rsid w:val="00D4546A"/>
    <w:rsid w:val="00D45774"/>
    <w:rsid w:val="00D45BAD"/>
    <w:rsid w:val="00D46FEB"/>
    <w:rsid w:val="00D517E5"/>
    <w:rsid w:val="00D51A52"/>
    <w:rsid w:val="00D52AF3"/>
    <w:rsid w:val="00D5320C"/>
    <w:rsid w:val="00D5422E"/>
    <w:rsid w:val="00D5553F"/>
    <w:rsid w:val="00D6348C"/>
    <w:rsid w:val="00D65880"/>
    <w:rsid w:val="00D7539E"/>
    <w:rsid w:val="00D81032"/>
    <w:rsid w:val="00D82126"/>
    <w:rsid w:val="00D82C39"/>
    <w:rsid w:val="00D82D3D"/>
    <w:rsid w:val="00D82D46"/>
    <w:rsid w:val="00D91990"/>
    <w:rsid w:val="00D95633"/>
    <w:rsid w:val="00D95960"/>
    <w:rsid w:val="00D96139"/>
    <w:rsid w:val="00DA0BB1"/>
    <w:rsid w:val="00DA73C8"/>
    <w:rsid w:val="00DB3196"/>
    <w:rsid w:val="00DB3391"/>
    <w:rsid w:val="00DB5972"/>
    <w:rsid w:val="00DC04FE"/>
    <w:rsid w:val="00DC2063"/>
    <w:rsid w:val="00DC4A96"/>
    <w:rsid w:val="00DC614B"/>
    <w:rsid w:val="00DC7E5C"/>
    <w:rsid w:val="00DD219E"/>
    <w:rsid w:val="00DE1278"/>
    <w:rsid w:val="00DE29BB"/>
    <w:rsid w:val="00DE3758"/>
    <w:rsid w:val="00DE76FC"/>
    <w:rsid w:val="00DF0013"/>
    <w:rsid w:val="00E02AB2"/>
    <w:rsid w:val="00E057A3"/>
    <w:rsid w:val="00E155D9"/>
    <w:rsid w:val="00E2029B"/>
    <w:rsid w:val="00E22C93"/>
    <w:rsid w:val="00E25C06"/>
    <w:rsid w:val="00E31A4E"/>
    <w:rsid w:val="00E34A47"/>
    <w:rsid w:val="00E35C23"/>
    <w:rsid w:val="00E41AB2"/>
    <w:rsid w:val="00E429C9"/>
    <w:rsid w:val="00E42D2F"/>
    <w:rsid w:val="00E4442B"/>
    <w:rsid w:val="00E47FE7"/>
    <w:rsid w:val="00E51DF4"/>
    <w:rsid w:val="00E635AC"/>
    <w:rsid w:val="00E662B0"/>
    <w:rsid w:val="00E67D85"/>
    <w:rsid w:val="00E70B0F"/>
    <w:rsid w:val="00E70B5D"/>
    <w:rsid w:val="00E722F8"/>
    <w:rsid w:val="00E7771E"/>
    <w:rsid w:val="00E842CB"/>
    <w:rsid w:val="00E85C60"/>
    <w:rsid w:val="00E87115"/>
    <w:rsid w:val="00E90006"/>
    <w:rsid w:val="00E9185B"/>
    <w:rsid w:val="00E91CA5"/>
    <w:rsid w:val="00E940AC"/>
    <w:rsid w:val="00E943AE"/>
    <w:rsid w:val="00E94B04"/>
    <w:rsid w:val="00E94DF4"/>
    <w:rsid w:val="00E97714"/>
    <w:rsid w:val="00E97728"/>
    <w:rsid w:val="00EA189C"/>
    <w:rsid w:val="00EA36C2"/>
    <w:rsid w:val="00EA6318"/>
    <w:rsid w:val="00EA6AB5"/>
    <w:rsid w:val="00EA6E33"/>
    <w:rsid w:val="00EA7CDB"/>
    <w:rsid w:val="00EB3FA5"/>
    <w:rsid w:val="00EB4DC2"/>
    <w:rsid w:val="00EB51A4"/>
    <w:rsid w:val="00EB5263"/>
    <w:rsid w:val="00EC21D0"/>
    <w:rsid w:val="00EC377D"/>
    <w:rsid w:val="00ED3DAB"/>
    <w:rsid w:val="00ED5CBB"/>
    <w:rsid w:val="00ED7EB4"/>
    <w:rsid w:val="00EE04D8"/>
    <w:rsid w:val="00EE3F77"/>
    <w:rsid w:val="00EE4583"/>
    <w:rsid w:val="00EE4AEB"/>
    <w:rsid w:val="00EE5024"/>
    <w:rsid w:val="00EE6716"/>
    <w:rsid w:val="00EF0FE8"/>
    <w:rsid w:val="00EF6139"/>
    <w:rsid w:val="00F013D9"/>
    <w:rsid w:val="00F03B5B"/>
    <w:rsid w:val="00F05309"/>
    <w:rsid w:val="00F07E39"/>
    <w:rsid w:val="00F10EDA"/>
    <w:rsid w:val="00F110AF"/>
    <w:rsid w:val="00F13973"/>
    <w:rsid w:val="00F13E51"/>
    <w:rsid w:val="00F13EBC"/>
    <w:rsid w:val="00F153EE"/>
    <w:rsid w:val="00F20B72"/>
    <w:rsid w:val="00F25FA4"/>
    <w:rsid w:val="00F323B7"/>
    <w:rsid w:val="00F36C97"/>
    <w:rsid w:val="00F51289"/>
    <w:rsid w:val="00F61AAC"/>
    <w:rsid w:val="00F65F45"/>
    <w:rsid w:val="00F74EC5"/>
    <w:rsid w:val="00F800D1"/>
    <w:rsid w:val="00F81C7D"/>
    <w:rsid w:val="00F82885"/>
    <w:rsid w:val="00F83CFD"/>
    <w:rsid w:val="00F84405"/>
    <w:rsid w:val="00F8443E"/>
    <w:rsid w:val="00F84C84"/>
    <w:rsid w:val="00F85BBD"/>
    <w:rsid w:val="00F87462"/>
    <w:rsid w:val="00F877CD"/>
    <w:rsid w:val="00F9046B"/>
    <w:rsid w:val="00F941F7"/>
    <w:rsid w:val="00F968D3"/>
    <w:rsid w:val="00F9780D"/>
    <w:rsid w:val="00FA2538"/>
    <w:rsid w:val="00FA4D9D"/>
    <w:rsid w:val="00FA5234"/>
    <w:rsid w:val="00FA7345"/>
    <w:rsid w:val="00FB1A62"/>
    <w:rsid w:val="00FB4333"/>
    <w:rsid w:val="00FB630F"/>
    <w:rsid w:val="00FC030A"/>
    <w:rsid w:val="00FC1993"/>
    <w:rsid w:val="00FC2739"/>
    <w:rsid w:val="00FC3612"/>
    <w:rsid w:val="00FC5DCD"/>
    <w:rsid w:val="00FC7A38"/>
    <w:rsid w:val="00FD0096"/>
    <w:rsid w:val="00FD0FC7"/>
    <w:rsid w:val="00FD116D"/>
    <w:rsid w:val="00FD2745"/>
    <w:rsid w:val="00FD27B7"/>
    <w:rsid w:val="00FD62D4"/>
    <w:rsid w:val="00FE38D6"/>
    <w:rsid w:val="00FE53AE"/>
    <w:rsid w:val="00FE565F"/>
    <w:rsid w:val="00FF147F"/>
    <w:rsid w:val="00FF2411"/>
    <w:rsid w:val="00FF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40"/>
    <w:pPr>
      <w:widowControl w:val="0"/>
      <w:jc w:val="both"/>
    </w:pPr>
    <w:rPr>
      <w:rFonts w:cs="Century"/>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C7E5C"/>
    <w:rPr>
      <w:rFonts w:ascii="Arial" w:hAnsi="Arial" w:cs="Arial"/>
      <w:sz w:val="18"/>
      <w:szCs w:val="18"/>
    </w:rPr>
  </w:style>
  <w:style w:type="character" w:customStyle="1" w:styleId="Char">
    <w:name w:val="批注框文本 Char"/>
    <w:basedOn w:val="a0"/>
    <w:link w:val="a3"/>
    <w:uiPriority w:val="99"/>
    <w:semiHidden/>
    <w:locked/>
    <w:rsid w:val="00DC7E5C"/>
    <w:rPr>
      <w:rFonts w:ascii="Arial" w:hAnsi="Arial" w:cs="Arial"/>
      <w:sz w:val="18"/>
      <w:szCs w:val="18"/>
    </w:rPr>
  </w:style>
  <w:style w:type="paragraph" w:styleId="a4">
    <w:name w:val="List Paragraph"/>
    <w:basedOn w:val="a"/>
    <w:uiPriority w:val="99"/>
    <w:qFormat/>
    <w:rsid w:val="00EE04D8"/>
    <w:pPr>
      <w:ind w:leftChars="400" w:left="840"/>
    </w:pPr>
  </w:style>
  <w:style w:type="paragraph" w:styleId="a5">
    <w:name w:val="No Spacing"/>
    <w:uiPriority w:val="99"/>
    <w:qFormat/>
    <w:rsid w:val="00AF6C16"/>
    <w:pPr>
      <w:widowControl w:val="0"/>
      <w:jc w:val="both"/>
    </w:pPr>
    <w:rPr>
      <w:rFonts w:cs="Century"/>
      <w:szCs w:val="21"/>
      <w:lang w:eastAsia="ja-JP"/>
    </w:rPr>
  </w:style>
  <w:style w:type="paragraph" w:styleId="a6">
    <w:name w:val="Normal (Web)"/>
    <w:basedOn w:val="a"/>
    <w:uiPriority w:val="99"/>
    <w:rsid w:val="00650FCF"/>
    <w:rPr>
      <w:rFonts w:ascii="Times New Roman" w:hAnsi="Times New Roman" w:cs="Times New Roman"/>
      <w:sz w:val="24"/>
      <w:szCs w:val="24"/>
    </w:rPr>
  </w:style>
  <w:style w:type="paragraph" w:styleId="a7">
    <w:name w:val="header"/>
    <w:basedOn w:val="a"/>
    <w:link w:val="Char0"/>
    <w:uiPriority w:val="99"/>
    <w:rsid w:val="00B24B21"/>
    <w:pPr>
      <w:tabs>
        <w:tab w:val="center" w:pos="4252"/>
        <w:tab w:val="right" w:pos="8504"/>
      </w:tabs>
      <w:snapToGrid w:val="0"/>
    </w:pPr>
  </w:style>
  <w:style w:type="character" w:customStyle="1" w:styleId="Char0">
    <w:name w:val="页眉 Char"/>
    <w:basedOn w:val="a0"/>
    <w:link w:val="a7"/>
    <w:uiPriority w:val="99"/>
    <w:locked/>
    <w:rsid w:val="00B24B21"/>
    <w:rPr>
      <w:rFonts w:cs="Times New Roman"/>
    </w:rPr>
  </w:style>
  <w:style w:type="paragraph" w:styleId="a8">
    <w:name w:val="footer"/>
    <w:basedOn w:val="a"/>
    <w:link w:val="Char1"/>
    <w:uiPriority w:val="99"/>
    <w:rsid w:val="00B24B21"/>
    <w:pPr>
      <w:tabs>
        <w:tab w:val="center" w:pos="4252"/>
        <w:tab w:val="right" w:pos="8504"/>
      </w:tabs>
      <w:snapToGrid w:val="0"/>
    </w:pPr>
  </w:style>
  <w:style w:type="character" w:customStyle="1" w:styleId="Char1">
    <w:name w:val="页脚 Char"/>
    <w:basedOn w:val="a0"/>
    <w:link w:val="a8"/>
    <w:uiPriority w:val="99"/>
    <w:locked/>
    <w:rsid w:val="00B24B21"/>
    <w:rPr>
      <w:rFonts w:cs="Times New Roman"/>
    </w:rPr>
  </w:style>
  <w:style w:type="character" w:styleId="a9">
    <w:name w:val="Emphasis"/>
    <w:basedOn w:val="a0"/>
    <w:uiPriority w:val="99"/>
    <w:qFormat/>
    <w:locked/>
    <w:rsid w:val="00253E28"/>
    <w:rPr>
      <w:rFonts w:cs="Times New Roman"/>
      <w:i/>
      <w:iCs/>
    </w:rPr>
  </w:style>
  <w:style w:type="character" w:customStyle="1" w:styleId="st">
    <w:name w:val="st"/>
    <w:basedOn w:val="a0"/>
    <w:uiPriority w:val="99"/>
    <w:rsid w:val="00253E28"/>
    <w:rPr>
      <w:rFonts w:cs="Times New Roman"/>
    </w:rPr>
  </w:style>
  <w:style w:type="character" w:styleId="aa">
    <w:name w:val="annotation reference"/>
    <w:basedOn w:val="a0"/>
    <w:uiPriority w:val="99"/>
    <w:semiHidden/>
    <w:rsid w:val="00253E28"/>
    <w:rPr>
      <w:rFonts w:cs="Times New Roman"/>
      <w:sz w:val="18"/>
      <w:szCs w:val="18"/>
    </w:rPr>
  </w:style>
  <w:style w:type="paragraph" w:styleId="ab">
    <w:name w:val="annotation text"/>
    <w:basedOn w:val="a"/>
    <w:link w:val="Char2"/>
    <w:uiPriority w:val="99"/>
    <w:semiHidden/>
    <w:rsid w:val="00253E28"/>
    <w:pPr>
      <w:jc w:val="left"/>
    </w:pPr>
  </w:style>
  <w:style w:type="character" w:customStyle="1" w:styleId="Char2">
    <w:name w:val="批注文字 Char"/>
    <w:basedOn w:val="a0"/>
    <w:link w:val="ab"/>
    <w:uiPriority w:val="99"/>
    <w:semiHidden/>
    <w:locked/>
    <w:rsid w:val="00130C59"/>
    <w:rPr>
      <w:rFonts w:cs="Times New Roman"/>
      <w:sz w:val="21"/>
      <w:szCs w:val="21"/>
    </w:rPr>
  </w:style>
  <w:style w:type="paragraph" w:styleId="ac">
    <w:name w:val="annotation subject"/>
    <w:basedOn w:val="ab"/>
    <w:next w:val="ab"/>
    <w:link w:val="Char3"/>
    <w:uiPriority w:val="99"/>
    <w:semiHidden/>
    <w:rsid w:val="00F05309"/>
    <w:pPr>
      <w:jc w:val="both"/>
    </w:pPr>
    <w:rPr>
      <w:b/>
      <w:bCs/>
      <w:sz w:val="20"/>
      <w:szCs w:val="20"/>
    </w:rPr>
  </w:style>
  <w:style w:type="character" w:customStyle="1" w:styleId="Char3">
    <w:name w:val="批注主题 Char"/>
    <w:basedOn w:val="Char2"/>
    <w:link w:val="ac"/>
    <w:uiPriority w:val="99"/>
    <w:semiHidden/>
    <w:locked/>
    <w:rsid w:val="00F05309"/>
    <w:rPr>
      <w:rFonts w:cs="Times New Roman"/>
      <w:b/>
      <w:bCs/>
      <w:sz w:val="20"/>
      <w:szCs w:val="20"/>
    </w:rPr>
  </w:style>
  <w:style w:type="character" w:styleId="ad">
    <w:name w:val="Hyperlink"/>
    <w:basedOn w:val="a0"/>
    <w:uiPriority w:val="99"/>
    <w:semiHidden/>
    <w:rsid w:val="00F323B7"/>
    <w:rPr>
      <w:rFonts w:cs="Times New Roman"/>
      <w:color w:val="0000FF"/>
      <w:u w:val="single"/>
    </w:rPr>
  </w:style>
  <w:style w:type="paragraph" w:customStyle="1" w:styleId="p0">
    <w:name w:val="p0"/>
    <w:basedOn w:val="a"/>
    <w:uiPriority w:val="99"/>
    <w:rsid w:val="00610AB3"/>
    <w:pPr>
      <w:widowControl/>
      <w:spacing w:line="240" w:lineRule="atLeast"/>
      <w:jc w:val="left"/>
    </w:pPr>
    <w:rPr>
      <w:rFonts w:eastAsia="宋体" w:cs="宋体"/>
      <w:kern w:val="0"/>
      <w:lang w:eastAsia="zh-CN"/>
    </w:rPr>
  </w:style>
  <w:style w:type="character" w:styleId="ae">
    <w:name w:val="Strong"/>
    <w:basedOn w:val="a0"/>
    <w:uiPriority w:val="99"/>
    <w:qFormat/>
    <w:locked/>
    <w:rsid w:val="000759DA"/>
    <w:rPr>
      <w:rFonts w:cs="Times New Roman"/>
      <w:b/>
    </w:rPr>
  </w:style>
  <w:style w:type="paragraph" w:customStyle="1" w:styleId="1">
    <w:name w:val="列出段落1"/>
    <w:basedOn w:val="a"/>
    <w:uiPriority w:val="99"/>
    <w:rsid w:val="000759DA"/>
    <w:pPr>
      <w:widowControl/>
      <w:ind w:left="720"/>
      <w:contextualSpacing/>
      <w:jc w:val="left"/>
    </w:pPr>
    <w:rPr>
      <w:rFonts w:ascii="Cambria" w:eastAsia="宋体" w:hAnsi="Cambria" w:cs="Times New Roman"/>
      <w:kern w:val="0"/>
      <w:sz w:val="24"/>
      <w:szCs w:val="24"/>
    </w:rPr>
  </w:style>
  <w:style w:type="paragraph" w:styleId="af">
    <w:name w:val="Revision"/>
    <w:hidden/>
    <w:uiPriority w:val="99"/>
    <w:semiHidden/>
    <w:rsid w:val="002D3B05"/>
    <w:rPr>
      <w:rFonts w:cs="Century"/>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40"/>
    <w:pPr>
      <w:widowControl w:val="0"/>
      <w:jc w:val="both"/>
    </w:pPr>
    <w:rPr>
      <w:rFonts w:cs="Century"/>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C7E5C"/>
    <w:rPr>
      <w:rFonts w:ascii="Arial" w:hAnsi="Arial" w:cs="Arial"/>
      <w:sz w:val="18"/>
      <w:szCs w:val="18"/>
    </w:rPr>
  </w:style>
  <w:style w:type="character" w:customStyle="1" w:styleId="Char">
    <w:name w:val="批注框文本 Char"/>
    <w:basedOn w:val="a0"/>
    <w:link w:val="a3"/>
    <w:uiPriority w:val="99"/>
    <w:semiHidden/>
    <w:locked/>
    <w:rsid w:val="00DC7E5C"/>
    <w:rPr>
      <w:rFonts w:ascii="Arial" w:hAnsi="Arial" w:cs="Arial"/>
      <w:sz w:val="18"/>
      <w:szCs w:val="18"/>
    </w:rPr>
  </w:style>
  <w:style w:type="paragraph" w:styleId="a4">
    <w:name w:val="List Paragraph"/>
    <w:basedOn w:val="a"/>
    <w:uiPriority w:val="99"/>
    <w:qFormat/>
    <w:rsid w:val="00EE04D8"/>
    <w:pPr>
      <w:ind w:leftChars="400" w:left="840"/>
    </w:pPr>
  </w:style>
  <w:style w:type="paragraph" w:styleId="a5">
    <w:name w:val="No Spacing"/>
    <w:uiPriority w:val="99"/>
    <w:qFormat/>
    <w:rsid w:val="00AF6C16"/>
    <w:pPr>
      <w:widowControl w:val="0"/>
      <w:jc w:val="both"/>
    </w:pPr>
    <w:rPr>
      <w:rFonts w:cs="Century"/>
      <w:szCs w:val="21"/>
      <w:lang w:eastAsia="ja-JP"/>
    </w:rPr>
  </w:style>
  <w:style w:type="paragraph" w:styleId="a6">
    <w:name w:val="Normal (Web)"/>
    <w:basedOn w:val="a"/>
    <w:uiPriority w:val="99"/>
    <w:rsid w:val="00650FCF"/>
    <w:rPr>
      <w:rFonts w:ascii="Times New Roman" w:hAnsi="Times New Roman" w:cs="Times New Roman"/>
      <w:sz w:val="24"/>
      <w:szCs w:val="24"/>
    </w:rPr>
  </w:style>
  <w:style w:type="paragraph" w:styleId="a7">
    <w:name w:val="header"/>
    <w:basedOn w:val="a"/>
    <w:link w:val="Char0"/>
    <w:uiPriority w:val="99"/>
    <w:rsid w:val="00B24B21"/>
    <w:pPr>
      <w:tabs>
        <w:tab w:val="center" w:pos="4252"/>
        <w:tab w:val="right" w:pos="8504"/>
      </w:tabs>
      <w:snapToGrid w:val="0"/>
    </w:pPr>
  </w:style>
  <w:style w:type="character" w:customStyle="1" w:styleId="Char0">
    <w:name w:val="页眉 Char"/>
    <w:basedOn w:val="a0"/>
    <w:link w:val="a7"/>
    <w:uiPriority w:val="99"/>
    <w:locked/>
    <w:rsid w:val="00B24B21"/>
    <w:rPr>
      <w:rFonts w:cs="Times New Roman"/>
    </w:rPr>
  </w:style>
  <w:style w:type="paragraph" w:styleId="a8">
    <w:name w:val="footer"/>
    <w:basedOn w:val="a"/>
    <w:link w:val="Char1"/>
    <w:uiPriority w:val="99"/>
    <w:rsid w:val="00B24B21"/>
    <w:pPr>
      <w:tabs>
        <w:tab w:val="center" w:pos="4252"/>
        <w:tab w:val="right" w:pos="8504"/>
      </w:tabs>
      <w:snapToGrid w:val="0"/>
    </w:pPr>
  </w:style>
  <w:style w:type="character" w:customStyle="1" w:styleId="Char1">
    <w:name w:val="页脚 Char"/>
    <w:basedOn w:val="a0"/>
    <w:link w:val="a8"/>
    <w:uiPriority w:val="99"/>
    <w:locked/>
    <w:rsid w:val="00B24B21"/>
    <w:rPr>
      <w:rFonts w:cs="Times New Roman"/>
    </w:rPr>
  </w:style>
  <w:style w:type="character" w:styleId="a9">
    <w:name w:val="Emphasis"/>
    <w:basedOn w:val="a0"/>
    <w:uiPriority w:val="99"/>
    <w:qFormat/>
    <w:locked/>
    <w:rsid w:val="00253E28"/>
    <w:rPr>
      <w:rFonts w:cs="Times New Roman"/>
      <w:i/>
      <w:iCs/>
    </w:rPr>
  </w:style>
  <w:style w:type="character" w:customStyle="1" w:styleId="st">
    <w:name w:val="st"/>
    <w:basedOn w:val="a0"/>
    <w:uiPriority w:val="99"/>
    <w:rsid w:val="00253E28"/>
    <w:rPr>
      <w:rFonts w:cs="Times New Roman"/>
    </w:rPr>
  </w:style>
  <w:style w:type="character" w:styleId="aa">
    <w:name w:val="annotation reference"/>
    <w:basedOn w:val="a0"/>
    <w:uiPriority w:val="99"/>
    <w:semiHidden/>
    <w:rsid w:val="00253E28"/>
    <w:rPr>
      <w:rFonts w:cs="Times New Roman"/>
      <w:sz w:val="18"/>
      <w:szCs w:val="18"/>
    </w:rPr>
  </w:style>
  <w:style w:type="paragraph" w:styleId="ab">
    <w:name w:val="annotation text"/>
    <w:basedOn w:val="a"/>
    <w:link w:val="Char2"/>
    <w:uiPriority w:val="99"/>
    <w:semiHidden/>
    <w:rsid w:val="00253E28"/>
    <w:pPr>
      <w:jc w:val="left"/>
    </w:pPr>
  </w:style>
  <w:style w:type="character" w:customStyle="1" w:styleId="Char2">
    <w:name w:val="批注文字 Char"/>
    <w:basedOn w:val="a0"/>
    <w:link w:val="ab"/>
    <w:uiPriority w:val="99"/>
    <w:semiHidden/>
    <w:locked/>
    <w:rsid w:val="00130C59"/>
    <w:rPr>
      <w:rFonts w:cs="Times New Roman"/>
      <w:sz w:val="21"/>
      <w:szCs w:val="21"/>
    </w:rPr>
  </w:style>
  <w:style w:type="paragraph" w:styleId="ac">
    <w:name w:val="annotation subject"/>
    <w:basedOn w:val="ab"/>
    <w:next w:val="ab"/>
    <w:link w:val="Char3"/>
    <w:uiPriority w:val="99"/>
    <w:semiHidden/>
    <w:rsid w:val="00F05309"/>
    <w:pPr>
      <w:jc w:val="both"/>
    </w:pPr>
    <w:rPr>
      <w:b/>
      <w:bCs/>
      <w:sz w:val="20"/>
      <w:szCs w:val="20"/>
    </w:rPr>
  </w:style>
  <w:style w:type="character" w:customStyle="1" w:styleId="Char3">
    <w:name w:val="批注主题 Char"/>
    <w:basedOn w:val="Char2"/>
    <w:link w:val="ac"/>
    <w:uiPriority w:val="99"/>
    <w:semiHidden/>
    <w:locked/>
    <w:rsid w:val="00F05309"/>
    <w:rPr>
      <w:rFonts w:cs="Times New Roman"/>
      <w:b/>
      <w:bCs/>
      <w:sz w:val="20"/>
      <w:szCs w:val="20"/>
    </w:rPr>
  </w:style>
  <w:style w:type="character" w:styleId="ad">
    <w:name w:val="Hyperlink"/>
    <w:basedOn w:val="a0"/>
    <w:uiPriority w:val="99"/>
    <w:semiHidden/>
    <w:rsid w:val="00F323B7"/>
    <w:rPr>
      <w:rFonts w:cs="Times New Roman"/>
      <w:color w:val="0000FF"/>
      <w:u w:val="single"/>
    </w:rPr>
  </w:style>
  <w:style w:type="paragraph" w:customStyle="1" w:styleId="p0">
    <w:name w:val="p0"/>
    <w:basedOn w:val="a"/>
    <w:uiPriority w:val="99"/>
    <w:rsid w:val="00610AB3"/>
    <w:pPr>
      <w:widowControl/>
      <w:spacing w:line="240" w:lineRule="atLeast"/>
      <w:jc w:val="left"/>
    </w:pPr>
    <w:rPr>
      <w:rFonts w:eastAsia="宋体" w:cs="宋体"/>
      <w:kern w:val="0"/>
      <w:lang w:eastAsia="zh-CN"/>
    </w:rPr>
  </w:style>
  <w:style w:type="character" w:styleId="ae">
    <w:name w:val="Strong"/>
    <w:basedOn w:val="a0"/>
    <w:uiPriority w:val="99"/>
    <w:qFormat/>
    <w:locked/>
    <w:rsid w:val="000759DA"/>
    <w:rPr>
      <w:rFonts w:cs="Times New Roman"/>
      <w:b/>
    </w:rPr>
  </w:style>
  <w:style w:type="paragraph" w:customStyle="1" w:styleId="1">
    <w:name w:val="列出段落1"/>
    <w:basedOn w:val="a"/>
    <w:uiPriority w:val="99"/>
    <w:rsid w:val="000759DA"/>
    <w:pPr>
      <w:widowControl/>
      <w:ind w:left="720"/>
      <w:contextualSpacing/>
      <w:jc w:val="left"/>
    </w:pPr>
    <w:rPr>
      <w:rFonts w:ascii="Cambria" w:eastAsia="宋体" w:hAnsi="Cambria" w:cs="Times New Roman"/>
      <w:kern w:val="0"/>
      <w:sz w:val="24"/>
      <w:szCs w:val="24"/>
    </w:rPr>
  </w:style>
  <w:style w:type="paragraph" w:styleId="af">
    <w:name w:val="Revision"/>
    <w:hidden/>
    <w:uiPriority w:val="99"/>
    <w:semiHidden/>
    <w:rsid w:val="002D3B05"/>
    <w:rPr>
      <w:rFonts w:cs="Century"/>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9595">
      <w:marLeft w:val="0"/>
      <w:marRight w:val="0"/>
      <w:marTop w:val="0"/>
      <w:marBottom w:val="0"/>
      <w:divBdr>
        <w:top w:val="none" w:sz="0" w:space="0" w:color="auto"/>
        <w:left w:val="none" w:sz="0" w:space="0" w:color="auto"/>
        <w:bottom w:val="none" w:sz="0" w:space="0" w:color="auto"/>
        <w:right w:val="none" w:sz="0" w:space="0" w:color="auto"/>
      </w:divBdr>
    </w:div>
    <w:div w:id="2041859598">
      <w:marLeft w:val="0"/>
      <w:marRight w:val="0"/>
      <w:marTop w:val="0"/>
      <w:marBottom w:val="0"/>
      <w:divBdr>
        <w:top w:val="none" w:sz="0" w:space="0" w:color="auto"/>
        <w:left w:val="none" w:sz="0" w:space="0" w:color="auto"/>
        <w:bottom w:val="none" w:sz="0" w:space="0" w:color="auto"/>
        <w:right w:val="none" w:sz="0" w:space="0" w:color="auto"/>
      </w:divBdr>
    </w:div>
    <w:div w:id="2041859600">
      <w:marLeft w:val="0"/>
      <w:marRight w:val="0"/>
      <w:marTop w:val="0"/>
      <w:marBottom w:val="0"/>
      <w:divBdr>
        <w:top w:val="none" w:sz="0" w:space="0" w:color="auto"/>
        <w:left w:val="none" w:sz="0" w:space="0" w:color="auto"/>
        <w:bottom w:val="none" w:sz="0" w:space="0" w:color="auto"/>
        <w:right w:val="none" w:sz="0" w:space="0" w:color="auto"/>
      </w:divBdr>
    </w:div>
    <w:div w:id="2041859602">
      <w:marLeft w:val="0"/>
      <w:marRight w:val="0"/>
      <w:marTop w:val="0"/>
      <w:marBottom w:val="0"/>
      <w:divBdr>
        <w:top w:val="none" w:sz="0" w:space="0" w:color="auto"/>
        <w:left w:val="none" w:sz="0" w:space="0" w:color="auto"/>
        <w:bottom w:val="none" w:sz="0" w:space="0" w:color="auto"/>
        <w:right w:val="none" w:sz="0" w:space="0" w:color="auto"/>
      </w:divBdr>
    </w:div>
    <w:div w:id="2041859603">
      <w:marLeft w:val="0"/>
      <w:marRight w:val="0"/>
      <w:marTop w:val="0"/>
      <w:marBottom w:val="0"/>
      <w:divBdr>
        <w:top w:val="none" w:sz="0" w:space="0" w:color="auto"/>
        <w:left w:val="none" w:sz="0" w:space="0" w:color="auto"/>
        <w:bottom w:val="none" w:sz="0" w:space="0" w:color="auto"/>
        <w:right w:val="none" w:sz="0" w:space="0" w:color="auto"/>
      </w:divBdr>
    </w:div>
    <w:div w:id="2041859604">
      <w:marLeft w:val="0"/>
      <w:marRight w:val="0"/>
      <w:marTop w:val="0"/>
      <w:marBottom w:val="0"/>
      <w:divBdr>
        <w:top w:val="none" w:sz="0" w:space="0" w:color="auto"/>
        <w:left w:val="none" w:sz="0" w:space="0" w:color="auto"/>
        <w:bottom w:val="none" w:sz="0" w:space="0" w:color="auto"/>
        <w:right w:val="none" w:sz="0" w:space="0" w:color="auto"/>
      </w:divBdr>
    </w:div>
    <w:div w:id="2041859605">
      <w:marLeft w:val="0"/>
      <w:marRight w:val="0"/>
      <w:marTop w:val="0"/>
      <w:marBottom w:val="0"/>
      <w:divBdr>
        <w:top w:val="none" w:sz="0" w:space="0" w:color="auto"/>
        <w:left w:val="none" w:sz="0" w:space="0" w:color="auto"/>
        <w:bottom w:val="none" w:sz="0" w:space="0" w:color="auto"/>
        <w:right w:val="none" w:sz="0" w:space="0" w:color="auto"/>
      </w:divBdr>
    </w:div>
    <w:div w:id="2041859606">
      <w:marLeft w:val="0"/>
      <w:marRight w:val="0"/>
      <w:marTop w:val="0"/>
      <w:marBottom w:val="0"/>
      <w:divBdr>
        <w:top w:val="none" w:sz="0" w:space="0" w:color="auto"/>
        <w:left w:val="none" w:sz="0" w:space="0" w:color="auto"/>
        <w:bottom w:val="none" w:sz="0" w:space="0" w:color="auto"/>
        <w:right w:val="none" w:sz="0" w:space="0" w:color="auto"/>
      </w:divBdr>
      <w:divsChild>
        <w:div w:id="2041859597">
          <w:marLeft w:val="0"/>
          <w:marRight w:val="1"/>
          <w:marTop w:val="0"/>
          <w:marBottom w:val="0"/>
          <w:divBdr>
            <w:top w:val="none" w:sz="0" w:space="0" w:color="auto"/>
            <w:left w:val="none" w:sz="0" w:space="0" w:color="auto"/>
            <w:bottom w:val="none" w:sz="0" w:space="0" w:color="auto"/>
            <w:right w:val="none" w:sz="0" w:space="0" w:color="auto"/>
          </w:divBdr>
          <w:divsChild>
            <w:div w:id="2041859601">
              <w:marLeft w:val="0"/>
              <w:marRight w:val="0"/>
              <w:marTop w:val="0"/>
              <w:marBottom w:val="0"/>
              <w:divBdr>
                <w:top w:val="none" w:sz="0" w:space="0" w:color="auto"/>
                <w:left w:val="none" w:sz="0" w:space="0" w:color="auto"/>
                <w:bottom w:val="none" w:sz="0" w:space="0" w:color="auto"/>
                <w:right w:val="none" w:sz="0" w:space="0" w:color="auto"/>
              </w:divBdr>
              <w:divsChild>
                <w:div w:id="2041859610">
                  <w:marLeft w:val="0"/>
                  <w:marRight w:val="1"/>
                  <w:marTop w:val="0"/>
                  <w:marBottom w:val="0"/>
                  <w:divBdr>
                    <w:top w:val="none" w:sz="0" w:space="0" w:color="auto"/>
                    <w:left w:val="none" w:sz="0" w:space="0" w:color="auto"/>
                    <w:bottom w:val="none" w:sz="0" w:space="0" w:color="auto"/>
                    <w:right w:val="none" w:sz="0" w:space="0" w:color="auto"/>
                  </w:divBdr>
                  <w:divsChild>
                    <w:div w:id="2041859596">
                      <w:marLeft w:val="0"/>
                      <w:marRight w:val="0"/>
                      <w:marTop w:val="0"/>
                      <w:marBottom w:val="0"/>
                      <w:divBdr>
                        <w:top w:val="none" w:sz="0" w:space="0" w:color="auto"/>
                        <w:left w:val="none" w:sz="0" w:space="0" w:color="auto"/>
                        <w:bottom w:val="none" w:sz="0" w:space="0" w:color="auto"/>
                        <w:right w:val="none" w:sz="0" w:space="0" w:color="auto"/>
                      </w:divBdr>
                      <w:divsChild>
                        <w:div w:id="2041859609">
                          <w:marLeft w:val="0"/>
                          <w:marRight w:val="0"/>
                          <w:marTop w:val="0"/>
                          <w:marBottom w:val="0"/>
                          <w:divBdr>
                            <w:top w:val="none" w:sz="0" w:space="0" w:color="auto"/>
                            <w:left w:val="none" w:sz="0" w:space="0" w:color="auto"/>
                            <w:bottom w:val="none" w:sz="0" w:space="0" w:color="auto"/>
                            <w:right w:val="none" w:sz="0" w:space="0" w:color="auto"/>
                          </w:divBdr>
                          <w:divsChild>
                            <w:div w:id="2041859599">
                              <w:marLeft w:val="0"/>
                              <w:marRight w:val="0"/>
                              <w:marTop w:val="120"/>
                              <w:marBottom w:val="360"/>
                              <w:divBdr>
                                <w:top w:val="none" w:sz="0" w:space="0" w:color="auto"/>
                                <w:left w:val="none" w:sz="0" w:space="0" w:color="auto"/>
                                <w:bottom w:val="none" w:sz="0" w:space="0" w:color="auto"/>
                                <w:right w:val="none" w:sz="0" w:space="0" w:color="auto"/>
                              </w:divBdr>
                              <w:divsChild>
                                <w:div w:id="2041859594">
                                  <w:marLeft w:val="420"/>
                                  <w:marRight w:val="0"/>
                                  <w:marTop w:val="0"/>
                                  <w:marBottom w:val="0"/>
                                  <w:divBdr>
                                    <w:top w:val="none" w:sz="0" w:space="0" w:color="auto"/>
                                    <w:left w:val="none" w:sz="0" w:space="0" w:color="auto"/>
                                    <w:bottom w:val="none" w:sz="0" w:space="0" w:color="auto"/>
                                    <w:right w:val="none" w:sz="0" w:space="0" w:color="auto"/>
                                  </w:divBdr>
                                  <w:divsChild>
                                    <w:div w:id="2041859593">
                                      <w:marLeft w:val="0"/>
                                      <w:marRight w:val="0"/>
                                      <w:marTop w:val="0"/>
                                      <w:marBottom w:val="0"/>
                                      <w:divBdr>
                                        <w:top w:val="none" w:sz="0" w:space="0" w:color="auto"/>
                                        <w:left w:val="none" w:sz="0" w:space="0" w:color="auto"/>
                                        <w:bottom w:val="none" w:sz="0" w:space="0" w:color="auto"/>
                                        <w:right w:val="none" w:sz="0" w:space="0" w:color="auto"/>
                                      </w:divBdr>
                                      <w:divsChild>
                                        <w:div w:id="20418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859607">
      <w:marLeft w:val="0"/>
      <w:marRight w:val="0"/>
      <w:marTop w:val="0"/>
      <w:marBottom w:val="0"/>
      <w:divBdr>
        <w:top w:val="none" w:sz="0" w:space="0" w:color="auto"/>
        <w:left w:val="none" w:sz="0" w:space="0" w:color="auto"/>
        <w:bottom w:val="none" w:sz="0" w:space="0" w:color="auto"/>
        <w:right w:val="none" w:sz="0" w:space="0" w:color="auto"/>
      </w:divBdr>
    </w:div>
    <w:div w:id="2041859608">
      <w:marLeft w:val="0"/>
      <w:marRight w:val="0"/>
      <w:marTop w:val="0"/>
      <w:marBottom w:val="0"/>
      <w:divBdr>
        <w:top w:val="none" w:sz="0" w:space="0" w:color="auto"/>
        <w:left w:val="none" w:sz="0" w:space="0" w:color="auto"/>
        <w:bottom w:val="none" w:sz="0" w:space="0" w:color="auto"/>
        <w:right w:val="none" w:sz="0" w:space="0" w:color="auto"/>
      </w:divBdr>
    </w:div>
    <w:div w:id="2041859612">
      <w:marLeft w:val="0"/>
      <w:marRight w:val="0"/>
      <w:marTop w:val="0"/>
      <w:marBottom w:val="0"/>
      <w:divBdr>
        <w:top w:val="none" w:sz="0" w:space="0" w:color="auto"/>
        <w:left w:val="none" w:sz="0" w:space="0" w:color="auto"/>
        <w:bottom w:val="none" w:sz="0" w:space="0" w:color="auto"/>
        <w:right w:val="none" w:sz="0" w:space="0" w:color="auto"/>
      </w:divBdr>
    </w:div>
    <w:div w:id="2041859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4553</Words>
  <Characters>25955</Characters>
  <Application>Microsoft Office Word</Application>
  <DocSecurity>0</DocSecurity>
  <Lines>216</Lines>
  <Paragraphs>60</Paragraphs>
  <ScaleCrop>false</ScaleCrop>
  <Company>Hewlett-Packard Company</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alfa smooth muscle actin expression and liver fibrosis in living-donor liver transplantation recipients with complete cessation of immunosuppression</dc:title>
  <dc:creator>owner</dc:creator>
  <cp:lastModifiedBy>LS Ma</cp:lastModifiedBy>
  <cp:revision>2</cp:revision>
  <cp:lastPrinted>2013-12-19T07:00:00Z</cp:lastPrinted>
  <dcterms:created xsi:type="dcterms:W3CDTF">2014-02-26T01:45:00Z</dcterms:created>
  <dcterms:modified xsi:type="dcterms:W3CDTF">2014-02-26T01:45:00Z</dcterms:modified>
</cp:coreProperties>
</file>