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B8EF" w14:textId="77777777" w:rsidR="00A77B3E" w:rsidRDefault="00662A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639386" w14:textId="77777777" w:rsidR="00A77B3E" w:rsidRDefault="00662A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65354</w:t>
      </w:r>
    </w:p>
    <w:p w14:paraId="571F4855" w14:textId="77777777" w:rsidR="00A77B3E" w:rsidRDefault="00662A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26B7BF" w14:textId="77777777" w:rsidR="00A77B3E" w:rsidRDefault="00A77B3E">
      <w:pPr>
        <w:spacing w:line="360" w:lineRule="auto"/>
        <w:jc w:val="both"/>
      </w:pPr>
    </w:p>
    <w:p w14:paraId="7664168A" w14:textId="77777777" w:rsidR="00A77B3E" w:rsidRDefault="00662AF2">
      <w:pPr>
        <w:spacing w:line="360" w:lineRule="auto"/>
        <w:jc w:val="both"/>
      </w:pPr>
      <w:r>
        <w:rPr>
          <w:rFonts w:ascii="Book Antiqua" w:eastAsia="Book Antiqua" w:hAnsi="Book Antiqua" w:cs="Book Antiqua"/>
          <w:b/>
          <w:i/>
          <w:color w:val="000000"/>
        </w:rPr>
        <w:t>Observational Study</w:t>
      </w:r>
    </w:p>
    <w:p w14:paraId="78C1AB82" w14:textId="77777777" w:rsidR="00A77B3E" w:rsidRDefault="00662AF2">
      <w:pPr>
        <w:spacing w:line="360" w:lineRule="auto"/>
        <w:jc w:val="both"/>
      </w:pPr>
      <w:r>
        <w:rPr>
          <w:rFonts w:ascii="Book Antiqua" w:eastAsia="Book Antiqua" w:hAnsi="Book Antiqua" w:cs="Book Antiqua"/>
          <w:b/>
          <w:bCs/>
          <w:color w:val="000000"/>
        </w:rPr>
        <w:t xml:space="preserve">Deep learning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conventional learning algorithms for clinical prediction in Crohn's disease: A proof-of-concept study</w:t>
      </w:r>
    </w:p>
    <w:p w14:paraId="38DD9256" w14:textId="77777777" w:rsidR="00A77B3E" w:rsidRDefault="00A77B3E">
      <w:pPr>
        <w:spacing w:line="360" w:lineRule="auto"/>
        <w:jc w:val="both"/>
      </w:pPr>
    </w:p>
    <w:p w14:paraId="2743CDAD" w14:textId="77777777" w:rsidR="00A77B3E" w:rsidRDefault="009F6026">
      <w:pPr>
        <w:spacing w:line="360" w:lineRule="auto"/>
        <w:jc w:val="both"/>
      </w:pPr>
      <w:r>
        <w:rPr>
          <w:rFonts w:ascii="Book Antiqua" w:eastAsia="Book Antiqua" w:hAnsi="Book Antiqua" w:cs="Book Antiqua"/>
          <w:color w:val="000000"/>
        </w:rPr>
        <w:t xml:space="preserve">Con </w:t>
      </w:r>
      <w:r>
        <w:rPr>
          <w:rFonts w:ascii="Book Antiqua" w:hAnsi="Book Antiqua" w:cs="Book Antiqua" w:hint="eastAsia"/>
          <w:color w:val="000000"/>
          <w:lang w:eastAsia="zh-CN"/>
        </w:rPr>
        <w:t xml:space="preserve">D </w:t>
      </w:r>
      <w:r w:rsidRPr="009F60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62AF2">
        <w:rPr>
          <w:rFonts w:ascii="Book Antiqua" w:eastAsia="Book Antiqua" w:hAnsi="Book Antiqua" w:cs="Book Antiqua"/>
          <w:color w:val="000000"/>
        </w:rPr>
        <w:t>Artificial intelligence learning in Crohn's disease</w:t>
      </w:r>
    </w:p>
    <w:p w14:paraId="6F3636EB" w14:textId="77777777" w:rsidR="00A77B3E" w:rsidRDefault="00A77B3E">
      <w:pPr>
        <w:spacing w:line="360" w:lineRule="auto"/>
        <w:jc w:val="both"/>
      </w:pPr>
    </w:p>
    <w:p w14:paraId="0DE5C3BE" w14:textId="77777777" w:rsidR="00A77B3E" w:rsidRDefault="00662AF2">
      <w:pPr>
        <w:spacing w:line="360" w:lineRule="auto"/>
        <w:jc w:val="both"/>
      </w:pPr>
      <w:r>
        <w:rPr>
          <w:rFonts w:ascii="Book Antiqua" w:eastAsia="Book Antiqua" w:hAnsi="Book Antiqua" w:cs="Book Antiqua"/>
          <w:color w:val="000000"/>
        </w:rPr>
        <w:t xml:space="preserve">Danny Con, Daniel R van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Abhinav Vasudevan</w:t>
      </w:r>
    </w:p>
    <w:p w14:paraId="429318EE" w14:textId="77777777" w:rsidR="00A77B3E" w:rsidRDefault="00A77B3E">
      <w:pPr>
        <w:spacing w:line="360" w:lineRule="auto"/>
        <w:jc w:val="both"/>
      </w:pPr>
    </w:p>
    <w:p w14:paraId="20303230" w14:textId="77777777" w:rsidR="00A77B3E" w:rsidRDefault="00662AF2">
      <w:pPr>
        <w:spacing w:line="360" w:lineRule="auto"/>
        <w:jc w:val="both"/>
      </w:pPr>
      <w:r>
        <w:rPr>
          <w:rFonts w:ascii="Book Antiqua" w:eastAsia="Book Antiqua" w:hAnsi="Book Antiqua" w:cs="Book Antiqua"/>
          <w:b/>
          <w:bCs/>
          <w:color w:val="000000"/>
        </w:rPr>
        <w:t xml:space="preserve">Danny Con, Daniel R van </w:t>
      </w:r>
      <w:proofErr w:type="spellStart"/>
      <w:r>
        <w:rPr>
          <w:rFonts w:ascii="Book Antiqua" w:eastAsia="Book Antiqua" w:hAnsi="Book Antiqua" w:cs="Book Antiqua"/>
          <w:b/>
          <w:bCs/>
          <w:color w:val="000000"/>
        </w:rPr>
        <w:t>Langenberg</w:t>
      </w:r>
      <w:proofErr w:type="spellEnd"/>
      <w:r>
        <w:rPr>
          <w:rFonts w:ascii="Book Antiqua" w:eastAsia="Book Antiqua" w:hAnsi="Book Antiqua" w:cs="Book Antiqua"/>
          <w:b/>
          <w:bCs/>
          <w:color w:val="000000"/>
        </w:rPr>
        <w:t xml:space="preserve">, Abhinav Vasudevan, </w:t>
      </w:r>
      <w:r>
        <w:rPr>
          <w:rFonts w:ascii="Book Antiqua" w:eastAsia="Book Antiqua" w:hAnsi="Book Antiqua" w:cs="Book Antiqua"/>
          <w:color w:val="000000"/>
        </w:rPr>
        <w:t>Department of Gastroenterology and Hepatology, Eastern Health, Box Hill 3128, Victoria, Australia</w:t>
      </w:r>
    </w:p>
    <w:p w14:paraId="7402191A" w14:textId="77777777" w:rsidR="00A77B3E" w:rsidRDefault="00A77B3E">
      <w:pPr>
        <w:spacing w:line="360" w:lineRule="auto"/>
        <w:jc w:val="both"/>
      </w:pPr>
    </w:p>
    <w:p w14:paraId="0F89E718" w14:textId="77777777" w:rsidR="00A77B3E" w:rsidRDefault="00662AF2">
      <w:pPr>
        <w:spacing w:line="360" w:lineRule="auto"/>
        <w:jc w:val="both"/>
      </w:pPr>
      <w:r>
        <w:rPr>
          <w:rFonts w:ascii="Book Antiqua" w:eastAsia="Book Antiqua" w:hAnsi="Book Antiqua" w:cs="Book Antiqua"/>
          <w:b/>
          <w:bCs/>
          <w:color w:val="000000"/>
        </w:rPr>
        <w:t xml:space="preserve">Daniel R van </w:t>
      </w:r>
      <w:proofErr w:type="spellStart"/>
      <w:r>
        <w:rPr>
          <w:rFonts w:ascii="Book Antiqua" w:eastAsia="Book Antiqua" w:hAnsi="Book Antiqua" w:cs="Book Antiqua"/>
          <w:b/>
          <w:bCs/>
          <w:color w:val="000000"/>
        </w:rPr>
        <w:t>Langenberg</w:t>
      </w:r>
      <w:proofErr w:type="spellEnd"/>
      <w:r>
        <w:rPr>
          <w:rFonts w:ascii="Book Antiqua" w:eastAsia="Book Antiqua" w:hAnsi="Book Antiqua" w:cs="Book Antiqua"/>
          <w:b/>
          <w:bCs/>
          <w:color w:val="000000"/>
        </w:rPr>
        <w:t xml:space="preserve">, Abhinav Vasudevan, </w:t>
      </w:r>
      <w:r>
        <w:rPr>
          <w:rFonts w:ascii="Book Antiqua" w:eastAsia="Book Antiqua" w:hAnsi="Book Antiqua" w:cs="Book Antiqua"/>
          <w:color w:val="000000"/>
        </w:rPr>
        <w:t>Faculty of Medicine, Nursing and Health Sciences, Monash University, Box Hill 3128, Victoria, Australia</w:t>
      </w:r>
    </w:p>
    <w:p w14:paraId="387345E2" w14:textId="77777777" w:rsidR="00A77B3E" w:rsidRDefault="00A77B3E">
      <w:pPr>
        <w:spacing w:line="360" w:lineRule="auto"/>
        <w:jc w:val="both"/>
      </w:pPr>
    </w:p>
    <w:p w14:paraId="394CB17D" w14:textId="77777777" w:rsidR="00A77B3E" w:rsidRDefault="00662AF2">
      <w:pPr>
        <w:spacing w:line="360" w:lineRule="auto"/>
        <w:jc w:val="both"/>
      </w:pPr>
      <w:r>
        <w:rPr>
          <w:rFonts w:ascii="Book Antiqua" w:eastAsia="Book Antiqua" w:hAnsi="Book Antiqua" w:cs="Book Antiqua"/>
          <w:b/>
          <w:bCs/>
          <w:color w:val="000000"/>
        </w:rPr>
        <w:t xml:space="preserve">Author contributions: </w:t>
      </w:r>
      <w:r w:rsidR="009F6026">
        <w:rPr>
          <w:rFonts w:ascii="Book Antiqua" w:eastAsia="Book Antiqua" w:hAnsi="Book Antiqua" w:cs="Book Antiqua"/>
          <w:color w:val="000000"/>
        </w:rPr>
        <w:t xml:space="preserve">Con </w:t>
      </w:r>
      <w:r w:rsidR="009F6026">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 xml:space="preserve">ed </w:t>
      </w:r>
      <w:r>
        <w:rPr>
          <w:rFonts w:ascii="Book Antiqua" w:eastAsia="Book Antiqua" w:hAnsi="Book Antiqua" w:cs="Book Antiqua"/>
          <w:color w:val="000000"/>
        </w:rPr>
        <w:t>conceptualization, data collection, statistical analysis, data interpretation, manuscript drafting</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eastAsia="Book Antiqua" w:hAnsi="Book Antiqua" w:cs="Book Antiqua"/>
          <w:color w:val="000000"/>
        </w:rPr>
        <w:t xml:space="preserve">van </w:t>
      </w:r>
      <w:proofErr w:type="spellStart"/>
      <w:r w:rsidR="009F6026">
        <w:rPr>
          <w:rFonts w:ascii="Book Antiqua" w:eastAsia="Book Antiqua" w:hAnsi="Book Antiqua" w:cs="Book Antiqua"/>
          <w:color w:val="000000"/>
        </w:rPr>
        <w:t>Langenberg</w:t>
      </w:r>
      <w:proofErr w:type="spellEnd"/>
      <w:r w:rsidR="009F6026">
        <w:rPr>
          <w:rFonts w:ascii="Book Antiqua" w:eastAsia="Book Antiqua" w:hAnsi="Book Antiqua" w:cs="Book Antiqua"/>
          <w:color w:val="000000"/>
        </w:rPr>
        <w:t xml:space="preserve"> D</w:t>
      </w:r>
      <w:r w:rsidR="009F6026">
        <w:rPr>
          <w:rFonts w:ascii="Book Antiqua" w:hAnsi="Book Antiqua" w:cs="Book Antiqua" w:hint="eastAsia"/>
          <w:color w:val="000000"/>
          <w:lang w:eastAsia="zh-CN"/>
        </w:rPr>
        <w:t>R</w:t>
      </w:r>
      <w:r>
        <w:rPr>
          <w:rFonts w:ascii="Book Antiqua" w:eastAsia="Book Antiqua" w:hAnsi="Book Antiqua" w:cs="Book Antiqua"/>
          <w:color w:val="000000"/>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ed</w:t>
      </w:r>
      <w:r w:rsidR="009F6026">
        <w:rPr>
          <w:rFonts w:ascii="Book Antiqua" w:eastAsia="Book Antiqua" w:hAnsi="Book Antiqua" w:cs="Book Antiqua"/>
          <w:color w:val="000000"/>
        </w:rPr>
        <w:t xml:space="preserve"> </w:t>
      </w:r>
      <w:r>
        <w:rPr>
          <w:rFonts w:ascii="Book Antiqua" w:eastAsia="Book Antiqua" w:hAnsi="Book Antiqua" w:cs="Book Antiqua"/>
          <w:color w:val="000000"/>
        </w:rPr>
        <w:t>conceptualization, data interpretation, reviewing of manuscript critically for important intellectual content</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eastAsia="Book Antiqua" w:hAnsi="Book Antiqua" w:cs="Book Antiqua"/>
          <w:color w:val="000000"/>
        </w:rPr>
        <w:t xml:space="preserve">Vasudevan </w:t>
      </w:r>
      <w:r>
        <w:rPr>
          <w:rFonts w:ascii="Book Antiqua" w:eastAsia="Book Antiqua" w:hAnsi="Book Antiqua" w:cs="Book Antiqua"/>
          <w:color w:val="000000"/>
        </w:rPr>
        <w:t>A</w:t>
      </w:r>
      <w:r w:rsidR="009F6026">
        <w:rPr>
          <w:rFonts w:ascii="Book Antiqua" w:hAnsi="Book Antiqua" w:cs="Book Antiqua" w:hint="eastAsia"/>
          <w:color w:val="000000"/>
          <w:lang w:eastAsia="zh-CN"/>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ed</w:t>
      </w:r>
      <w:r>
        <w:rPr>
          <w:rFonts w:ascii="Book Antiqua" w:eastAsia="Book Antiqua" w:hAnsi="Book Antiqua" w:cs="Book Antiqua"/>
          <w:color w:val="000000"/>
        </w:rPr>
        <w:t xml:space="preserve"> conceptualization, data collection, data interpretation, reviewing of manuscript critically for important intellectual content</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version of the manuscript.</w:t>
      </w:r>
    </w:p>
    <w:p w14:paraId="4E41DFB3" w14:textId="77777777" w:rsidR="00A77B3E" w:rsidRDefault="00A77B3E">
      <w:pPr>
        <w:spacing w:line="360" w:lineRule="auto"/>
        <w:jc w:val="both"/>
      </w:pPr>
    </w:p>
    <w:p w14:paraId="502FC751" w14:textId="77777777" w:rsidR="00A77B3E" w:rsidRDefault="00662AF2">
      <w:pPr>
        <w:spacing w:line="360" w:lineRule="auto"/>
        <w:jc w:val="both"/>
      </w:pPr>
      <w:r>
        <w:rPr>
          <w:rFonts w:ascii="Book Antiqua" w:eastAsia="Book Antiqua" w:hAnsi="Book Antiqua" w:cs="Book Antiqua"/>
          <w:b/>
          <w:bCs/>
          <w:color w:val="000000"/>
        </w:rPr>
        <w:t xml:space="preserve">Corresponding author: Danny Con, MD, Doctor, Statistician, </w:t>
      </w:r>
      <w:r>
        <w:rPr>
          <w:rFonts w:ascii="Book Antiqua" w:eastAsia="Book Antiqua" w:hAnsi="Book Antiqua" w:cs="Book Antiqua"/>
          <w:color w:val="000000"/>
        </w:rPr>
        <w:t>Department of Gastroenterology and Hepatology, Eastern Health, 8 Arnold Street, Box Hill 3128, Victoria, Australia. dannycon302@gmail.com</w:t>
      </w:r>
    </w:p>
    <w:p w14:paraId="53FE60D7" w14:textId="77777777" w:rsidR="00A77B3E" w:rsidRDefault="00A77B3E">
      <w:pPr>
        <w:spacing w:line="360" w:lineRule="auto"/>
        <w:jc w:val="both"/>
      </w:pPr>
    </w:p>
    <w:p w14:paraId="60D5FFF4" w14:textId="77777777" w:rsidR="00A77B3E" w:rsidRDefault="00662A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0CC92A68" w14:textId="77777777" w:rsidR="00A77B3E" w:rsidRDefault="00662AF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26, 2021</w:t>
      </w:r>
    </w:p>
    <w:p w14:paraId="1C6C8770" w14:textId="3E879186" w:rsidR="00A77B3E" w:rsidRDefault="00662AF2">
      <w:pPr>
        <w:spacing w:line="360" w:lineRule="auto"/>
        <w:jc w:val="both"/>
      </w:pPr>
      <w:r>
        <w:rPr>
          <w:rFonts w:ascii="Book Antiqua" w:eastAsia="Book Antiqua" w:hAnsi="Book Antiqua" w:cs="Book Antiqua"/>
          <w:b/>
          <w:bCs/>
          <w:color w:val="000000"/>
        </w:rPr>
        <w:t xml:space="preserve">Accepted: </w:t>
      </w:r>
      <w:r w:rsidR="003044B2" w:rsidRPr="003044B2">
        <w:rPr>
          <w:rFonts w:ascii="Book Antiqua" w:eastAsia="Book Antiqua" w:hAnsi="Book Antiqua" w:cs="Book Antiqua"/>
          <w:color w:val="000000"/>
        </w:rPr>
        <w:t>September 6, 2021</w:t>
      </w:r>
    </w:p>
    <w:p w14:paraId="0A949B3F" w14:textId="77777777" w:rsidR="00A77B3E" w:rsidRDefault="00662AF2">
      <w:pPr>
        <w:spacing w:line="360" w:lineRule="auto"/>
        <w:jc w:val="both"/>
      </w:pPr>
      <w:r>
        <w:rPr>
          <w:rFonts w:ascii="Book Antiqua" w:eastAsia="Book Antiqua" w:hAnsi="Book Antiqua" w:cs="Book Antiqua"/>
          <w:b/>
          <w:bCs/>
          <w:color w:val="000000"/>
        </w:rPr>
        <w:t xml:space="preserve">Published online: </w:t>
      </w:r>
    </w:p>
    <w:p w14:paraId="02148546" w14:textId="77777777" w:rsidR="009F6026" w:rsidRDefault="009F6026">
      <w:pPr>
        <w:spacing w:line="360" w:lineRule="auto"/>
        <w:jc w:val="both"/>
        <w:rPr>
          <w:rFonts w:ascii="Book Antiqua" w:hAnsi="Book Antiqua" w:cs="Book Antiqua"/>
          <w:b/>
          <w:color w:val="000000"/>
          <w:lang w:eastAsia="zh-CN"/>
        </w:rPr>
      </w:pPr>
    </w:p>
    <w:p w14:paraId="6849898C" w14:textId="77777777" w:rsidR="009F6026" w:rsidRDefault="009F6026">
      <w:pPr>
        <w:spacing w:line="360" w:lineRule="auto"/>
        <w:jc w:val="both"/>
        <w:rPr>
          <w:rFonts w:ascii="Book Antiqua" w:hAnsi="Book Antiqua" w:cs="Book Antiqua"/>
          <w:b/>
          <w:color w:val="000000"/>
          <w:lang w:eastAsia="zh-CN"/>
        </w:rPr>
      </w:pPr>
    </w:p>
    <w:p w14:paraId="682EA5C3" w14:textId="77777777" w:rsidR="00A77B3E" w:rsidRDefault="00662AF2">
      <w:pPr>
        <w:spacing w:line="360" w:lineRule="auto"/>
        <w:jc w:val="both"/>
      </w:pPr>
      <w:r>
        <w:rPr>
          <w:rFonts w:ascii="Book Antiqua" w:eastAsia="Book Antiqua" w:hAnsi="Book Antiqua" w:cs="Book Antiqua"/>
          <w:b/>
          <w:color w:val="000000"/>
        </w:rPr>
        <w:t>Abstract</w:t>
      </w:r>
    </w:p>
    <w:p w14:paraId="609A1BE1" w14:textId="77777777" w:rsidR="00A77B3E" w:rsidRDefault="00662AF2">
      <w:pPr>
        <w:spacing w:line="360" w:lineRule="auto"/>
        <w:jc w:val="both"/>
      </w:pPr>
      <w:r>
        <w:rPr>
          <w:rFonts w:ascii="Book Antiqua" w:eastAsia="Book Antiqua" w:hAnsi="Book Antiqua" w:cs="Book Antiqua"/>
          <w:color w:val="000000"/>
        </w:rPr>
        <w:t>BACKGROUND</w:t>
      </w:r>
    </w:p>
    <w:p w14:paraId="132C721D"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 xml:space="preserve">Traditional methods of developing predictive models in inflammatory bowel diseases (IBD) rely on using statistical regression approaches to deriving clinical scores such as the Crohn's disease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CD</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activity index. However, traditional approaches are unable to take advantage of more complex data structures such as repeated measurements. Deep learning methods have the potential ability to automatically find and learn complex, hidden relationships between predictive markers and outcomes, but their application to clinical prediction in CD and IBD has not been explored previously.</w:t>
      </w:r>
    </w:p>
    <w:p w14:paraId="2B22812D" w14:textId="77777777" w:rsidR="00A77B3E" w:rsidRDefault="00A77B3E">
      <w:pPr>
        <w:spacing w:line="360" w:lineRule="auto"/>
        <w:jc w:val="both"/>
      </w:pPr>
    </w:p>
    <w:p w14:paraId="65C26F7D" w14:textId="77777777" w:rsidR="00A77B3E" w:rsidRDefault="00662AF2">
      <w:pPr>
        <w:spacing w:line="360" w:lineRule="auto"/>
        <w:jc w:val="both"/>
      </w:pPr>
      <w:r>
        <w:rPr>
          <w:rFonts w:ascii="Book Antiqua" w:eastAsia="Book Antiqua" w:hAnsi="Book Antiqua" w:cs="Book Antiqua"/>
          <w:color w:val="000000"/>
        </w:rPr>
        <w:t>AIM</w:t>
      </w:r>
    </w:p>
    <w:p w14:paraId="6F3C0DF0"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To determine and compare the utility of deep learning with conventional algorithms in predicting response to anti-</w:t>
      </w:r>
      <w:r w:rsidR="009F6026" w:rsidRPr="00BC0BCD">
        <w:rPr>
          <w:rFonts w:ascii="Book Antiqua" w:eastAsia="Book Antiqua" w:hAnsi="Book Antiqua" w:cs="Book Antiqua"/>
          <w:color w:val="000000"/>
        </w:rPr>
        <w:t>tumor necrosis factor</w:t>
      </w:r>
      <w:r w:rsidR="009F6026">
        <w:rPr>
          <w:rFonts w:ascii="Book Antiqua" w:eastAsia="Book Antiqua" w:hAnsi="Book Antiqua" w:cs="Book Antiqua"/>
          <w:color w:val="000000"/>
          <w:szCs w:val="22"/>
        </w:rPr>
        <w:t xml:space="preserv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anti-</w:t>
      </w:r>
      <w:r>
        <w:rPr>
          <w:rFonts w:ascii="Book Antiqua" w:eastAsia="Book Antiqua" w:hAnsi="Book Antiqua" w:cs="Book Antiqua"/>
          <w:color w:val="000000"/>
          <w:szCs w:val="22"/>
        </w:rPr>
        <w:t>TNF</w:t>
      </w:r>
      <w:r w:rsidR="009F602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therapy in CD.</w:t>
      </w:r>
    </w:p>
    <w:p w14:paraId="6DEF8FDE" w14:textId="77777777" w:rsidR="00A77B3E" w:rsidRDefault="00A77B3E">
      <w:pPr>
        <w:spacing w:line="360" w:lineRule="auto"/>
        <w:jc w:val="both"/>
      </w:pPr>
    </w:p>
    <w:p w14:paraId="1A6F3634" w14:textId="77777777" w:rsidR="00A77B3E" w:rsidRDefault="00662AF2">
      <w:pPr>
        <w:spacing w:line="360" w:lineRule="auto"/>
        <w:jc w:val="both"/>
      </w:pPr>
      <w:r>
        <w:rPr>
          <w:rFonts w:ascii="Book Antiqua" w:eastAsia="Book Antiqua" w:hAnsi="Book Antiqua" w:cs="Book Antiqua"/>
          <w:color w:val="000000"/>
        </w:rPr>
        <w:t>METHODS</w:t>
      </w:r>
    </w:p>
    <w:p w14:paraId="377F3ACA" w14:textId="77777777" w:rsidR="00A77B3E" w:rsidRDefault="00662AF2">
      <w:pPr>
        <w:spacing w:line="360" w:lineRule="auto"/>
        <w:jc w:val="both"/>
      </w:pPr>
      <w:r>
        <w:rPr>
          <w:rFonts w:ascii="Book Antiqua" w:eastAsia="Book Antiqua" w:hAnsi="Book Antiqua" w:cs="Book Antiqua"/>
          <w:color w:val="000000"/>
        </w:rPr>
        <w:t xml:space="preserve">This was a retrospective single-center cohort study of all CD patients who commenced anti-TNF therapy (either adalimumab or infliximab) from </w:t>
      </w:r>
      <w:r w:rsidR="009F6026" w:rsidRPr="009F6026">
        <w:rPr>
          <w:rFonts w:ascii="Book Antiqua" w:eastAsia="Book Antiqua" w:hAnsi="Book Antiqua" w:cs="Book Antiqua"/>
          <w:color w:val="000000"/>
        </w:rPr>
        <w:t xml:space="preserve">January </w:t>
      </w:r>
      <w:r>
        <w:rPr>
          <w:rFonts w:ascii="Book Antiqua" w:eastAsia="Book Antiqua" w:hAnsi="Book Antiqua" w:cs="Book Antiqua"/>
          <w:color w:val="000000"/>
        </w:rPr>
        <w:t>1</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2010 to </w:t>
      </w:r>
      <w:r w:rsidR="009F6026" w:rsidRPr="009F6026">
        <w:rPr>
          <w:rFonts w:ascii="Book Antiqua" w:eastAsia="Book Antiqua" w:hAnsi="Book Antiqua" w:cs="Book Antiqua"/>
          <w:color w:val="000000"/>
        </w:rPr>
        <w:t xml:space="preserve">December </w:t>
      </w:r>
      <w:r>
        <w:rPr>
          <w:rFonts w:ascii="Book Antiqua" w:eastAsia="Book Antiqua" w:hAnsi="Book Antiqua" w:cs="Book Antiqua"/>
          <w:color w:val="000000"/>
        </w:rPr>
        <w:t>31</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Remission was defined as a </w:t>
      </w:r>
      <w:r w:rsidR="009F6026" w:rsidRPr="005C5FEF">
        <w:rPr>
          <w:rFonts w:ascii="Book Antiqua" w:eastAsia="Book Antiqua" w:hAnsi="Book Antiqua" w:cs="Book Antiqua"/>
          <w:color w:val="000000"/>
        </w:rPr>
        <w:t>C-reactive protein</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CRP</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&lt; 5 mg/L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anti-TNF commencement. Three supervised learning algorithms were compared: (1)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conventional statistical learning algorithm using multivariable logistic regression on baseline data only; (2)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deep learning algorithm using a feed-forward artificial neural network on baseline data only; </w:t>
      </w:r>
      <w:r w:rsidR="009F602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deep learning algorithm using a recurrent neural network on repeated data. Predictive performance was assessed using </w:t>
      </w:r>
      <w:r w:rsidR="00394BEA">
        <w:rPr>
          <w:rFonts w:ascii="Book Antiqua" w:eastAsia="Book Antiqua" w:hAnsi="Book Antiqua" w:cs="Book Antiqua"/>
          <w:color w:val="000000"/>
        </w:rPr>
        <w:t xml:space="preserve">area </w:t>
      </w:r>
      <w:r w:rsidR="00394BEA">
        <w:rPr>
          <w:rFonts w:ascii="Book Antiqua" w:eastAsia="Book Antiqua" w:hAnsi="Book Antiqua" w:cs="Book Antiqua"/>
          <w:color w:val="000000"/>
        </w:rPr>
        <w:lastRenderedPageBreak/>
        <w:t>under the receiver operator characteristic curve</w:t>
      </w:r>
      <w:r>
        <w:rPr>
          <w:rFonts w:ascii="Book Antiqua" w:eastAsia="Book Antiqua" w:hAnsi="Book Antiqua" w:cs="Book Antiqua"/>
          <w:color w:val="000000"/>
        </w:rPr>
        <w:t xml:space="preserve"> (AUC) after 10</w:t>
      </w:r>
      <w:r w:rsidR="009F6026" w:rsidRPr="00D3219D">
        <w:rPr>
          <w:rFonts w:ascii="Book Antiqua" w:hAnsi="Book Antiqua" w:cs="Book Antiqua"/>
          <w:color w:val="000000"/>
        </w:rPr>
        <w:t>×</w:t>
      </w:r>
      <w:r>
        <w:rPr>
          <w:rFonts w:ascii="Book Antiqua" w:eastAsia="Book Antiqua" w:hAnsi="Book Antiqua" w:cs="Book Antiqua"/>
          <w:color w:val="000000"/>
        </w:rPr>
        <w:t xml:space="preserve"> repeated 5-fold cross-validation.</w:t>
      </w:r>
    </w:p>
    <w:p w14:paraId="26FF1F51" w14:textId="77777777" w:rsidR="00A77B3E" w:rsidRDefault="00A77B3E">
      <w:pPr>
        <w:spacing w:line="360" w:lineRule="auto"/>
        <w:jc w:val="both"/>
      </w:pPr>
    </w:p>
    <w:p w14:paraId="2461284A" w14:textId="77777777" w:rsidR="00A77B3E" w:rsidRDefault="00662AF2">
      <w:pPr>
        <w:spacing w:line="360" w:lineRule="auto"/>
        <w:jc w:val="both"/>
      </w:pPr>
      <w:r>
        <w:rPr>
          <w:rFonts w:ascii="Book Antiqua" w:eastAsia="Book Antiqua" w:hAnsi="Book Antiqua" w:cs="Book Antiqua"/>
          <w:color w:val="000000"/>
        </w:rPr>
        <w:t>RESULTS</w:t>
      </w:r>
    </w:p>
    <w:p w14:paraId="3E536BC2" w14:textId="77777777" w:rsidR="00A77B3E" w:rsidRDefault="00662AF2">
      <w:pPr>
        <w:spacing w:line="360" w:lineRule="auto"/>
        <w:jc w:val="both"/>
      </w:pPr>
      <w:r>
        <w:rPr>
          <w:rFonts w:ascii="Book Antiqua" w:eastAsia="Book Antiqua" w:hAnsi="Book Antiqua" w:cs="Book Antiqua"/>
          <w:color w:val="000000"/>
        </w:rPr>
        <w:t xml:space="preserve">A total of 146 patients were included (median age 36 years, 48% male). Concomitant therapy at anti-TNF commencement included thiopurines (68%), methotrexate (18%), corticosteroids (44%) and aminosalicylates (33%).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64% had CRP &lt; 5 mg/L. The conventional learning algorithm selected the following baseline variables for the predictive model: complex disease behavior, albumin, monocytes, lymphocytes, mean corpuscular hemoglobin concentration and gamma-glutamyl transferase, and had a cross-validated AUC of 0.659, 95%</w:t>
      </w:r>
      <w:bookmarkStart w:id="0" w:name="_Hlk58003882"/>
      <w:r w:rsidR="009F6026" w:rsidRPr="009F6026">
        <w:rPr>
          <w:rFonts w:ascii="Book Antiqua" w:eastAsia="Malgun Gothic" w:hAnsi="Book Antiqua"/>
        </w:rPr>
        <w:t xml:space="preserve"> </w:t>
      </w:r>
      <w:r w:rsidR="009F6026" w:rsidRPr="00616F4C">
        <w:rPr>
          <w:rFonts w:ascii="Book Antiqua" w:eastAsia="Malgun Gothic" w:hAnsi="Book Antiqua"/>
        </w:rPr>
        <w:t>confidence interval</w:t>
      </w:r>
      <w:bookmarkEnd w:id="0"/>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9F6026">
        <w:rPr>
          <w:rFonts w:ascii="Book Antiqua" w:hAnsi="Book Antiqua" w:cs="Book Antiqua" w:hint="eastAsia"/>
          <w:color w:val="000000"/>
          <w:lang w:eastAsia="zh-CN"/>
        </w:rPr>
        <w:t>-</w:t>
      </w:r>
      <w:r>
        <w:rPr>
          <w:rFonts w:ascii="Book Antiqua" w:eastAsia="Book Antiqua" w:hAnsi="Book Antiqua" w:cs="Book Antiqua"/>
          <w:color w:val="000000"/>
        </w:rPr>
        <w:t>0.756. A feed-forward artificial neural network using only baseline data demonstrated an AUC of 0.710 (95%CI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0.799;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0.25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A recurrent neural network using repeated biomarker measurements demonstrated significantly higher AUC compared to the conventional algorithm (0.754, 95%CI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0.834; </w:t>
      </w:r>
      <w:r>
        <w:rPr>
          <w:rFonts w:ascii="Book Antiqua" w:eastAsia="Book Antiqua" w:hAnsi="Book Antiqua" w:cs="Book Antiqua"/>
          <w:i/>
          <w:iCs/>
          <w:color w:val="000000"/>
        </w:rPr>
        <w:t xml:space="preserve">P </w:t>
      </w:r>
      <w:r>
        <w:rPr>
          <w:rFonts w:ascii="Book Antiqua" w:eastAsia="Book Antiqua" w:hAnsi="Book Antiqua" w:cs="Book Antiqua"/>
          <w:color w:val="000000"/>
        </w:rPr>
        <w:t>= 0.036).</w:t>
      </w:r>
    </w:p>
    <w:p w14:paraId="2159D941" w14:textId="77777777" w:rsidR="00A77B3E" w:rsidRDefault="00A77B3E">
      <w:pPr>
        <w:spacing w:line="360" w:lineRule="auto"/>
        <w:jc w:val="both"/>
      </w:pPr>
    </w:p>
    <w:p w14:paraId="0EF05C0C" w14:textId="77777777" w:rsidR="00A77B3E" w:rsidRDefault="00662AF2">
      <w:pPr>
        <w:spacing w:line="360" w:lineRule="auto"/>
        <w:jc w:val="both"/>
      </w:pPr>
      <w:r>
        <w:rPr>
          <w:rFonts w:ascii="Book Antiqua" w:eastAsia="Book Antiqua" w:hAnsi="Book Antiqua" w:cs="Book Antiqua"/>
          <w:color w:val="000000"/>
        </w:rPr>
        <w:t>CONCLUSION</w:t>
      </w:r>
    </w:p>
    <w:p w14:paraId="3607EC23"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Deep learning methods are feasible and have the potential for stronger predictive performance compared to conventional model building methods when applied to predicting remission after anti-TNF therapy in CD.</w:t>
      </w:r>
    </w:p>
    <w:p w14:paraId="68FAC1E5" w14:textId="77777777" w:rsidR="00A77B3E" w:rsidRDefault="00A77B3E">
      <w:pPr>
        <w:spacing w:line="360" w:lineRule="auto"/>
        <w:jc w:val="both"/>
      </w:pPr>
    </w:p>
    <w:p w14:paraId="76ED5D75" w14:textId="77777777" w:rsidR="00A77B3E" w:rsidRPr="009F6026" w:rsidRDefault="00662AF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Machine learning; Artificial intelligence; Precision medicine; Personalized medicine</w:t>
      </w:r>
      <w:r w:rsidR="009F6026">
        <w:rPr>
          <w:rFonts w:ascii="Book Antiqua" w:hAnsi="Book Antiqua" w:cs="Book Antiqua" w:hint="eastAsia"/>
          <w:color w:val="000000"/>
          <w:szCs w:val="22"/>
          <w:lang w:eastAsia="zh-CN"/>
        </w:rPr>
        <w:t xml:space="preserve">; </w:t>
      </w:r>
      <w:r w:rsidR="009F6026">
        <w:rPr>
          <w:rFonts w:ascii="Book Antiqua" w:eastAsia="Book Antiqua" w:hAnsi="Book Antiqua" w:cs="Book Antiqua"/>
          <w:color w:val="000000"/>
        </w:rPr>
        <w:t>Deep learning</w:t>
      </w:r>
    </w:p>
    <w:p w14:paraId="0B274798" w14:textId="77777777" w:rsidR="00A77B3E" w:rsidRDefault="00A77B3E">
      <w:pPr>
        <w:spacing w:line="360" w:lineRule="auto"/>
        <w:jc w:val="both"/>
      </w:pPr>
    </w:p>
    <w:p w14:paraId="7CF24FE2" w14:textId="77777777" w:rsidR="00A77B3E" w:rsidRDefault="00662AF2">
      <w:pPr>
        <w:spacing w:line="360" w:lineRule="auto"/>
        <w:jc w:val="both"/>
      </w:pPr>
      <w:r>
        <w:rPr>
          <w:rFonts w:ascii="Book Antiqua" w:eastAsia="Book Antiqua" w:hAnsi="Book Antiqua" w:cs="Book Antiqua"/>
          <w:color w:val="000000"/>
        </w:rPr>
        <w:t xml:space="preserve">Con D, van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D</w:t>
      </w:r>
      <w:r w:rsidR="009F6026">
        <w:rPr>
          <w:rFonts w:ascii="Book Antiqua" w:hAnsi="Book Antiqua" w:cs="Book Antiqua" w:hint="eastAsia"/>
          <w:color w:val="000000"/>
          <w:lang w:eastAsia="zh-CN"/>
        </w:rPr>
        <w:t>R</w:t>
      </w:r>
      <w:r>
        <w:rPr>
          <w:rFonts w:ascii="Book Antiqua" w:eastAsia="Book Antiqua" w:hAnsi="Book Antiqua" w:cs="Book Antiqua"/>
          <w:color w:val="000000"/>
        </w:rPr>
        <w:t xml:space="preserve">, Vasudevan A. Deep learning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learning algorithms for clinical prediction in Crohn's disease: A proof-of-concept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6EF7DBF" w14:textId="77777777" w:rsidR="00A77B3E" w:rsidRDefault="00A77B3E">
      <w:pPr>
        <w:spacing w:line="360" w:lineRule="auto"/>
        <w:jc w:val="both"/>
      </w:pPr>
    </w:p>
    <w:p w14:paraId="5CB7F0E9" w14:textId="77777777" w:rsidR="00A77B3E" w:rsidRDefault="00662AF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Deep learning has vast potential, but its clinical utility in predicting outcomes in Crohn’s disease (CD) has not been explored. This study showed that deep learning algorithms (a recurrent neural network) using a more complex information structure including repeated biomarker measurements had a better predictive performance compared to a conventional statistical algorithm using only baseline data. This proof-of-concept study therefore paves the way for further research in the use of deep learning methods in clinical prediction in CD.</w:t>
      </w:r>
    </w:p>
    <w:p w14:paraId="17A20379" w14:textId="77777777" w:rsidR="00A77B3E" w:rsidRDefault="00A77B3E">
      <w:pPr>
        <w:spacing w:line="360" w:lineRule="auto"/>
        <w:jc w:val="both"/>
      </w:pPr>
    </w:p>
    <w:p w14:paraId="3D6BF0DB" w14:textId="77777777" w:rsidR="00A77B3E" w:rsidRDefault="00662AF2">
      <w:pPr>
        <w:spacing w:line="360" w:lineRule="auto"/>
        <w:jc w:val="both"/>
      </w:pPr>
      <w:r>
        <w:rPr>
          <w:rFonts w:ascii="Book Antiqua" w:eastAsia="Book Antiqua" w:hAnsi="Book Antiqua" w:cs="Book Antiqua"/>
          <w:b/>
          <w:caps/>
          <w:color w:val="000000"/>
          <w:u w:val="single"/>
        </w:rPr>
        <w:t>INTRODUCTION</w:t>
      </w:r>
    </w:p>
    <w:p w14:paraId="7103C85D" w14:textId="77777777" w:rsidR="00A77B3E" w:rsidRPr="009F6026" w:rsidRDefault="00662AF2">
      <w:pPr>
        <w:spacing w:line="360" w:lineRule="auto"/>
        <w:jc w:val="both"/>
        <w:rPr>
          <w:lang w:eastAsia="zh-CN"/>
        </w:rPr>
      </w:pPr>
      <w:r>
        <w:rPr>
          <w:rFonts w:ascii="Book Antiqua" w:eastAsia="Book Antiqua" w:hAnsi="Book Antiqua" w:cs="Book Antiqua"/>
          <w:color w:val="000000"/>
        </w:rPr>
        <w:t>Crohn's disease (CD) is a heterogeneous chronic inflammatory bowel disease (IBD) that is characterized by intermittent flares, medication changes, the potential need for surgery and substantial psychological morbidity</w:t>
      </w:r>
      <w:r w:rsidR="009F602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As with many chronic conditions, predicting disease trajectory, outcomes and response to therapies in CD are key components of clinical practice where management is tailored to the </w:t>
      </w:r>
      <w:proofErr w:type="gramStart"/>
      <w:r>
        <w:rPr>
          <w:rFonts w:ascii="Book Antiqua" w:eastAsia="Book Antiqua" w:hAnsi="Book Antiqua" w:cs="Book Antiqua"/>
          <w:color w:val="000000"/>
        </w:rPr>
        <w:t>individual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Precision medicine has been in part driven by the vast expansion of available electronic health data, genomic data and novel disease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However, deciphering the complex relationships between large amounts of information and multiple data types presents new analytical challenges.</w:t>
      </w:r>
    </w:p>
    <w:p w14:paraId="392A8A93" w14:textId="77777777" w:rsidR="00A77B3E" w:rsidRPr="009F6026" w:rsidRDefault="00662AF2" w:rsidP="00111C09">
      <w:pPr>
        <w:spacing w:line="360" w:lineRule="auto"/>
        <w:ind w:firstLineChars="100" w:firstLine="240"/>
        <w:jc w:val="both"/>
        <w:rPr>
          <w:lang w:eastAsia="zh-CN"/>
        </w:rPr>
      </w:pPr>
      <w:r>
        <w:rPr>
          <w:rFonts w:ascii="Book Antiqua" w:eastAsia="Book Antiqua" w:hAnsi="Book Antiqua" w:cs="Book Antiqua"/>
          <w:color w:val="000000"/>
        </w:rPr>
        <w:t xml:space="preserve">Traditional approaches to constructing prediction models rely on multivariable regression approaches, typically logistic regression for classification or proportional hazards regression for longitudinal </w:t>
      </w:r>
      <w:proofErr w:type="gramStart"/>
      <w:r>
        <w:rPr>
          <w:rFonts w:ascii="Book Antiqua" w:eastAsia="Book Antiqua" w:hAnsi="Book Antiqua" w:cs="Book Antiqua"/>
          <w:color w:val="000000"/>
        </w:rPr>
        <w:t>prediction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resulting predictive models are thus typically only linear combinations of the included predictors and may have limited ability to learn more complex relationships within the data. The advantage of machine learning and artificial intelligence over traditional predictive tools is the potential ability for computational algorithms to automatically find and learn complex, hidden relationships between predictive markers and </w:t>
      </w:r>
      <w:proofErr w:type="gramStart"/>
      <w:r>
        <w:rPr>
          <w:rFonts w:ascii="Book Antiqua" w:eastAsia="Book Antiqua" w:hAnsi="Book Antiqua" w:cs="Book Antiqua"/>
          <w:color w:val="000000"/>
        </w:rPr>
        <w:t>outcomes</w:t>
      </w:r>
      <w:r w:rsidR="009F6026">
        <w:rPr>
          <w:rFonts w:ascii="Book Antiqua" w:eastAsia="Book Antiqua" w:hAnsi="Book Antiqua" w:cs="Book Antiqua"/>
          <w:color w:val="000000"/>
          <w:vertAlign w:val="superscript"/>
        </w:rPr>
        <w:t>[</w:t>
      </w:r>
      <w:proofErr w:type="gramEnd"/>
      <w:r w:rsidR="009F602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is especially true for deep learning or artificial neural network </w:t>
      </w:r>
      <w:r w:rsidR="004661F9">
        <w:rPr>
          <w:rFonts w:ascii="Book Antiqua" w:hAnsi="Book Antiqua" w:cs="Book Antiqua" w:hint="eastAsia"/>
          <w:color w:val="000000"/>
          <w:lang w:eastAsia="zh-CN"/>
        </w:rPr>
        <w:t xml:space="preserve">(ANN) </w:t>
      </w:r>
      <w:r>
        <w:rPr>
          <w:rFonts w:ascii="Book Antiqua" w:eastAsia="Book Antiqua" w:hAnsi="Book Antiqua" w:cs="Book Antiqua"/>
          <w:color w:val="000000"/>
        </w:rPr>
        <w:t xml:space="preserve">methods, although their 'black box' approach has been criticized for an inability to produce a causal explanation between predictors and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0130DBC"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lastRenderedPageBreak/>
        <w:t xml:space="preserve">Despite some limitations, there is much interest in developing and testing machine learning and deep learning tools to aid decision </w:t>
      </w:r>
      <w:proofErr w:type="gramStart"/>
      <w:r>
        <w:rPr>
          <w:rFonts w:ascii="Book Antiqua" w:eastAsia="Book Antiqua" w:hAnsi="Book Antiqua" w:cs="Book Antiqua"/>
          <w:color w:val="000000"/>
        </w:rPr>
        <w:t>making</w:t>
      </w:r>
      <w:r w:rsidR="009F6026">
        <w:rPr>
          <w:rFonts w:ascii="Book Antiqua" w:eastAsia="Book Antiqua" w:hAnsi="Book Antiqua" w:cs="Book Antiqua"/>
          <w:color w:val="000000"/>
          <w:vertAlign w:val="superscript"/>
        </w:rPr>
        <w:t>[</w:t>
      </w:r>
      <w:proofErr w:type="gramEnd"/>
      <w:r w:rsidR="009F602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7]</w:t>
      </w:r>
      <w:r>
        <w:rPr>
          <w:rFonts w:ascii="Book Antiqua" w:eastAsia="Book Antiqua" w:hAnsi="Book Antiqua" w:cs="Book Antiqua"/>
          <w:color w:val="000000"/>
        </w:rPr>
        <w:t>. In luminal gastroenterology, machine learning is gaining traction but its use has been relatively limited to automatic image recognition in endoscopy</w:t>
      </w:r>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as well as feature selection in genomic and </w:t>
      </w:r>
      <w:proofErr w:type="spellStart"/>
      <w:r>
        <w:rPr>
          <w:rFonts w:ascii="Book Antiqua" w:eastAsia="Book Antiqua" w:hAnsi="Book Antiqua" w:cs="Book Antiqua"/>
          <w:color w:val="000000"/>
        </w:rPr>
        <w:t>microbiomics</w:t>
      </w:r>
      <w:proofErr w:type="spellEnd"/>
      <w:r>
        <w:rPr>
          <w:rFonts w:ascii="Book Antiqua" w:eastAsia="Book Antiqua" w:hAnsi="Book Antiqua" w:cs="Book Antiqua"/>
          <w:color w:val="000000"/>
        </w:rPr>
        <w:t xml:space="preserve"> data</w:t>
      </w:r>
      <w:r w:rsidR="009F6026">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Although there has been great interest in predicting clinical outcomes in CD such as response to therapeutics including biologics</w:t>
      </w:r>
      <w:r>
        <w:rPr>
          <w:rFonts w:ascii="Book Antiqua" w:eastAsia="Book Antiqua" w:hAnsi="Book Antiqua" w:cs="Book Antiqua"/>
          <w:color w:val="000000"/>
          <w:vertAlign w:val="superscript"/>
        </w:rPr>
        <w:t>[14-18]</w:t>
      </w:r>
      <w:r>
        <w:rPr>
          <w:rFonts w:ascii="Book Antiqua" w:eastAsia="Book Antiqua" w:hAnsi="Book Antiqua" w:cs="Book Antiqua"/>
          <w:color w:val="000000"/>
        </w:rPr>
        <w:t xml:space="preserve"> and immunomodulators</w:t>
      </w:r>
      <w:r w:rsidR="009F6026">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20]</w:t>
      </w:r>
      <w:r>
        <w:rPr>
          <w:rFonts w:ascii="Book Antiqua" w:eastAsia="Book Antiqua" w:hAnsi="Book Antiqua" w:cs="Book Antiqua"/>
          <w:color w:val="000000"/>
        </w:rPr>
        <w:t>, studies investigating the utility of machine learning models for such predictive tasks have been more limited</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In particular, the utility of deep learning or </w:t>
      </w:r>
      <w:r w:rsidR="004661F9">
        <w:rPr>
          <w:rFonts w:ascii="Book Antiqua" w:hAnsi="Book Antiqua" w:cs="Book Antiqua" w:hint="eastAsia"/>
          <w:color w:val="000000"/>
          <w:lang w:eastAsia="zh-CN"/>
        </w:rPr>
        <w:t>ANN</w:t>
      </w:r>
      <w:r>
        <w:rPr>
          <w:rFonts w:ascii="Book Antiqua" w:eastAsia="Book Antiqua" w:hAnsi="Book Antiqua" w:cs="Book Antiqua"/>
          <w:color w:val="000000"/>
        </w:rPr>
        <w:t xml:space="preserve">s specifically in clinical prediction of CD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602A116"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We aimed to evaluate the utility of deep learning algorithms compared with conventional statistical learning algorithms for clinical prediction in this proof-of-concept study. In particular, we aimed to compare these algorithms as methods of learning and prediction in a general sense, rather than to develop any specific predictive model or score.</w:t>
      </w:r>
    </w:p>
    <w:p w14:paraId="0DEAC740" w14:textId="77777777" w:rsidR="00A77B3E" w:rsidRDefault="00A77B3E">
      <w:pPr>
        <w:spacing w:line="360" w:lineRule="auto"/>
        <w:jc w:val="both"/>
      </w:pPr>
    </w:p>
    <w:p w14:paraId="02EA9834" w14:textId="77777777" w:rsidR="00A77B3E" w:rsidRDefault="00662AF2">
      <w:pPr>
        <w:spacing w:line="360" w:lineRule="auto"/>
        <w:jc w:val="both"/>
      </w:pPr>
      <w:r>
        <w:rPr>
          <w:rFonts w:ascii="Book Antiqua" w:eastAsia="Book Antiqua" w:hAnsi="Book Antiqua" w:cs="Book Antiqua"/>
          <w:b/>
          <w:caps/>
          <w:color w:val="000000"/>
          <w:u w:val="single"/>
        </w:rPr>
        <w:t>MATERIALS AND METHODS</w:t>
      </w:r>
    </w:p>
    <w:p w14:paraId="7CDDADF9" w14:textId="77777777" w:rsidR="00A77B3E" w:rsidRPr="009F6026" w:rsidRDefault="00662AF2">
      <w:pPr>
        <w:spacing w:line="360" w:lineRule="auto"/>
        <w:jc w:val="both"/>
        <w:rPr>
          <w:i/>
        </w:rPr>
      </w:pPr>
      <w:r w:rsidRPr="009F6026">
        <w:rPr>
          <w:rFonts w:ascii="Book Antiqua" w:eastAsia="Book Antiqua" w:hAnsi="Book Antiqua" w:cs="Book Antiqua"/>
          <w:b/>
          <w:bCs/>
          <w:i/>
          <w:color w:val="000000"/>
        </w:rPr>
        <w:t>Study design</w:t>
      </w:r>
    </w:p>
    <w:p w14:paraId="5F68144E" w14:textId="77777777" w:rsidR="00A77B3E" w:rsidRDefault="00662AF2">
      <w:pPr>
        <w:spacing w:line="360" w:lineRule="auto"/>
        <w:jc w:val="both"/>
      </w:pPr>
      <w:r>
        <w:rPr>
          <w:rFonts w:ascii="Book Antiqua" w:eastAsia="Book Antiqua" w:hAnsi="Book Antiqua" w:cs="Book Antiqua"/>
          <w:color w:val="000000"/>
        </w:rPr>
        <w:t xml:space="preserve">This proof-of-concept study utilized a retrospective longitudinal cohort at a tertiary health network comprising three acute hospitals in Melbourne, Australia. The focus of the study was to compare the ability of two supervised learning algorithms (conventional statistical learning </w:t>
      </w:r>
      <w:r>
        <w:rPr>
          <w:rFonts w:ascii="Book Antiqua" w:eastAsia="Book Antiqua" w:hAnsi="Book Antiqua" w:cs="Book Antiqua"/>
          <w:i/>
          <w:iCs/>
          <w:color w:val="000000"/>
        </w:rPr>
        <w:t>vs</w:t>
      </w:r>
      <w:r>
        <w:rPr>
          <w:rFonts w:ascii="Book Antiqua" w:eastAsia="Book Antiqua" w:hAnsi="Book Antiqua" w:cs="Book Antiqua"/>
          <w:color w:val="000000"/>
        </w:rPr>
        <w:t xml:space="preserve"> deep learning) to predict remission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using clinical variables and biomarkers available at baseline. The performance of each algorithm was evaluated using cross-validation. The emphasis of the study was to compare the predictive performance of the two methods of learning rather than any specific model itself. This study was approved by the Eastern Health Office of Research </w:t>
      </w:r>
      <w:r w:rsidR="002401F4">
        <w:rPr>
          <w:rFonts w:ascii="Book Antiqua" w:eastAsia="Book Antiqua" w:hAnsi="Book Antiqua" w:cs="Book Antiqua"/>
          <w:color w:val="000000"/>
          <w:szCs w:val="22"/>
        </w:rPr>
        <w:t>&amp;</w:t>
      </w:r>
      <w:r>
        <w:rPr>
          <w:rFonts w:ascii="Book Antiqua" w:eastAsia="Book Antiqua" w:hAnsi="Book Antiqua" w:cs="Book Antiqua"/>
          <w:color w:val="000000"/>
        </w:rPr>
        <w:t xml:space="preserve"> Ethics (approval number: LR 61/2015).</w:t>
      </w:r>
    </w:p>
    <w:p w14:paraId="36DFE601" w14:textId="77777777" w:rsidR="00A77B3E" w:rsidRDefault="00A77B3E">
      <w:pPr>
        <w:spacing w:line="360" w:lineRule="auto"/>
        <w:jc w:val="both"/>
      </w:pPr>
    </w:p>
    <w:p w14:paraId="46877CE5" w14:textId="77777777" w:rsidR="00A77B3E" w:rsidRPr="009F6026" w:rsidRDefault="00662AF2">
      <w:pPr>
        <w:spacing w:line="360" w:lineRule="auto"/>
        <w:jc w:val="both"/>
        <w:rPr>
          <w:i/>
        </w:rPr>
      </w:pPr>
      <w:r w:rsidRPr="009F6026">
        <w:rPr>
          <w:rFonts w:ascii="Book Antiqua" w:eastAsia="Book Antiqua" w:hAnsi="Book Antiqua" w:cs="Book Antiqua"/>
          <w:b/>
          <w:bCs/>
          <w:i/>
          <w:color w:val="000000"/>
        </w:rPr>
        <w:t>Study cohort</w:t>
      </w:r>
    </w:p>
    <w:p w14:paraId="56CF3070" w14:textId="77777777" w:rsidR="00A77B3E" w:rsidRDefault="00662AF2">
      <w:pPr>
        <w:spacing w:line="360" w:lineRule="auto"/>
        <w:jc w:val="both"/>
      </w:pPr>
      <w:r>
        <w:rPr>
          <w:rFonts w:ascii="Book Antiqua" w:eastAsia="Book Antiqua" w:hAnsi="Book Antiqua" w:cs="Book Antiqua"/>
          <w:color w:val="000000"/>
        </w:rPr>
        <w:lastRenderedPageBreak/>
        <w:t>All adult patients &gt;</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18 years with confirmed CD according to standard criteria</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were included if they were commenced on treatment with an </w:t>
      </w:r>
      <w:r w:rsidR="009F6026">
        <w:rPr>
          <w:rFonts w:ascii="Book Antiqua" w:eastAsia="Book Antiqua" w:hAnsi="Book Antiqua" w:cs="Book Antiqua"/>
          <w:color w:val="000000"/>
          <w:szCs w:val="22"/>
        </w:rPr>
        <w:t>anti-</w:t>
      </w:r>
      <w:r w:rsidR="009F6026" w:rsidRPr="00BC0BCD">
        <w:rPr>
          <w:rFonts w:ascii="Book Antiqua" w:eastAsia="Book Antiqua" w:hAnsi="Book Antiqua" w:cs="Book Antiqua"/>
          <w:color w:val="000000"/>
        </w:rPr>
        <w:t>tumor necrosis factor</w:t>
      </w:r>
      <w:r w:rsidR="009F6026">
        <w:rPr>
          <w:rFonts w:ascii="Book Antiqua" w:eastAsia="Book Antiqua" w:hAnsi="Book Antiqua" w:cs="Book Antiqua"/>
          <w:color w:val="000000"/>
          <w:szCs w:val="22"/>
        </w:rPr>
        <w:t xml:space="preserv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anti-TNF</w:t>
      </w:r>
      <w:r w:rsidR="009F6026">
        <w:rPr>
          <w:rFonts w:ascii="Book Antiqua" w:hAnsi="Book Antiqua" w:cs="Book Antiqua" w:hint="eastAsia"/>
          <w:color w:val="000000"/>
          <w:szCs w:val="22"/>
          <w:lang w:eastAsia="zh-CN"/>
        </w:rPr>
        <w:t>)</w:t>
      </w:r>
      <w:r>
        <w:rPr>
          <w:rFonts w:ascii="Book Antiqua" w:eastAsia="Book Antiqua" w:hAnsi="Book Antiqua" w:cs="Book Antiqua"/>
          <w:color w:val="000000"/>
        </w:rPr>
        <w:t xml:space="preserve"> agent (adalimumab or infliximab) for luminal CD and received at least one dose of the drug between January 2010 and December 2015. Patients receiving anti-TNF for perianal disease without luminal disease were excluded. Patients were followed up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determine rates of biochemical remission.</w:t>
      </w:r>
    </w:p>
    <w:p w14:paraId="65820AF5" w14:textId="77777777" w:rsidR="00A77B3E" w:rsidRDefault="00A77B3E">
      <w:pPr>
        <w:spacing w:line="360" w:lineRule="auto"/>
        <w:jc w:val="both"/>
      </w:pPr>
    </w:p>
    <w:p w14:paraId="48EB43C7"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Outcomes</w:t>
      </w:r>
    </w:p>
    <w:p w14:paraId="0493FCEB" w14:textId="77777777" w:rsidR="00A77B3E" w:rsidRDefault="00662AF2">
      <w:pPr>
        <w:spacing w:line="360" w:lineRule="auto"/>
        <w:jc w:val="both"/>
      </w:pPr>
      <w:r>
        <w:rPr>
          <w:rFonts w:ascii="Book Antiqua" w:eastAsia="Book Antiqua" w:hAnsi="Book Antiqua" w:cs="Book Antiqua"/>
          <w:color w:val="000000"/>
        </w:rPr>
        <w:t xml:space="preserve">Response to anti-TNF was defined as having achieved biochemical remission as per serum </w:t>
      </w:r>
      <w:r w:rsidR="009F6026" w:rsidRPr="005C5FEF">
        <w:rPr>
          <w:rFonts w:ascii="Book Antiqua" w:eastAsia="Book Antiqua" w:hAnsi="Book Antiqua" w:cs="Book Antiqua"/>
          <w:color w:val="000000"/>
        </w:rPr>
        <w:t>C-reactive protein</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CRP</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mg/L at 12 mo. This endpoint was chosen because CRP is an accepted biomarker to reflect disease activity and predict outcomes in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Additionally, normalization of CRP predicts better outcomes in CD patients in </w:t>
      </w:r>
      <w:proofErr w:type="gramStart"/>
      <w:r>
        <w:rPr>
          <w:rFonts w:ascii="Book Antiqua" w:eastAsia="Book Antiqua" w:hAnsi="Book Antiqua" w:cs="Book Antiqua"/>
          <w:color w:val="000000"/>
        </w:rPr>
        <w:t>remission</w:t>
      </w:r>
      <w:r w:rsidR="004661F9">
        <w:rPr>
          <w:rFonts w:ascii="Book Antiqua" w:eastAsia="Book Antiqua" w:hAnsi="Book Antiqua" w:cs="Book Antiqua"/>
          <w:color w:val="000000"/>
          <w:vertAlign w:val="superscript"/>
        </w:rPr>
        <w:t>[</w:t>
      </w:r>
      <w:proofErr w:type="gramEnd"/>
      <w:r w:rsidR="004661F9">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first CRP measurement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before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used. Patients who did not have a CRP measurement in this time period were excluded.</w:t>
      </w:r>
    </w:p>
    <w:p w14:paraId="3C5A6BC2" w14:textId="77777777" w:rsidR="00A77B3E" w:rsidRDefault="00A77B3E">
      <w:pPr>
        <w:spacing w:line="360" w:lineRule="auto"/>
        <w:jc w:val="both"/>
      </w:pPr>
    </w:p>
    <w:p w14:paraId="73E4C7A4"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Data collection and pre-processing</w:t>
      </w:r>
    </w:p>
    <w:p w14:paraId="2ACBDA70" w14:textId="77777777" w:rsidR="00A77B3E" w:rsidRDefault="00662AF2">
      <w:pPr>
        <w:spacing w:line="360" w:lineRule="auto"/>
        <w:jc w:val="both"/>
      </w:pPr>
      <w:r>
        <w:rPr>
          <w:rFonts w:ascii="Book Antiqua" w:eastAsia="Book Antiqua" w:hAnsi="Book Antiqua" w:cs="Book Antiqua"/>
          <w:color w:val="000000"/>
        </w:rPr>
        <w:t xml:space="preserve">Baseline characteristics were collected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hospital and clinic records, including Montreal classification, concomitant baseline therapies, prior anti-TNF exposure and prior surgeries. Biomarker data were collected at two time points: (1) </w:t>
      </w:r>
      <w:r w:rsidR="004661F9">
        <w:rPr>
          <w:rFonts w:ascii="Book Antiqua" w:hAnsi="Book Antiqua" w:cs="Book Antiqua" w:hint="eastAsia"/>
          <w:color w:val="000000"/>
          <w:lang w:eastAsia="zh-CN"/>
        </w:rPr>
        <w:t>A</w:t>
      </w:r>
      <w:r>
        <w:rPr>
          <w:rFonts w:ascii="Book Antiqua" w:eastAsia="Book Antiqua" w:hAnsi="Book Antiqua" w:cs="Book Antiqua"/>
          <w:color w:val="000000"/>
        </w:rPr>
        <w:t xml:space="preserve"> baseline measurement defined as the most proximate measurement prior to commencing anti-TNF, up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commencement;</w:t>
      </w:r>
      <w:r w:rsidR="004661F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 </w:t>
      </w:r>
      <w:r w:rsidR="004661F9">
        <w:rPr>
          <w:rFonts w:ascii="Book Antiqua" w:hAnsi="Book Antiqua" w:cs="Book Antiqua" w:hint="eastAsia"/>
          <w:color w:val="000000"/>
          <w:lang w:eastAsia="zh-CN"/>
        </w:rPr>
        <w:t>A</w:t>
      </w:r>
      <w:r>
        <w:rPr>
          <w:rFonts w:ascii="Book Antiqua" w:eastAsia="Book Antiqua" w:hAnsi="Book Antiqua" w:cs="Book Antiqua"/>
          <w:color w:val="000000"/>
        </w:rPr>
        <w:t xml:space="preserve"> prior measurement defined as the second most proximate measurement, up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commencement. Only patients with complete baseline data were included, while missing prior values were imputed with the respective baseline value. The following variables were log-transformed to correct skewness: serum bilirubin, alanine aminotransferase, alkaline phosphatase and gamma-glutamyl transferase (GGT). The data underlying this article cannot be shared publicly due to privacy and ethical concerns. The data will be shared upon reasonable request to the corresponding author.</w:t>
      </w:r>
    </w:p>
    <w:p w14:paraId="6987B7E7" w14:textId="77777777" w:rsidR="00A77B3E" w:rsidRDefault="00A77B3E">
      <w:pPr>
        <w:spacing w:line="360" w:lineRule="auto"/>
        <w:jc w:val="both"/>
      </w:pPr>
    </w:p>
    <w:p w14:paraId="16A7021F"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lastRenderedPageBreak/>
        <w:t>Statistical learning algorithm (conventional approach)</w:t>
      </w:r>
    </w:p>
    <w:p w14:paraId="200913A4" w14:textId="77777777" w:rsidR="00A77B3E" w:rsidRDefault="00662AF2">
      <w:pPr>
        <w:spacing w:line="360" w:lineRule="auto"/>
        <w:jc w:val="both"/>
      </w:pPr>
      <w:r>
        <w:rPr>
          <w:rFonts w:ascii="Book Antiqua" w:eastAsia="Book Antiqua" w:hAnsi="Book Antiqua" w:cs="Book Antiqua"/>
          <w:color w:val="000000"/>
        </w:rPr>
        <w:t>The conventional approach to developing a predictive clinical model is to run univariable and multivariable regression analysis to find useful and preferably independent predictors of the outcome of interest (see Figure 1). Criteria for variable selection usually involves significance testing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or likelihood-based information criterion (such as the Akaike information criterion). In this study, logistic regression was used given the dichotomous nature of the outcome (CRP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mg/L </w:t>
      </w:r>
      <w:r>
        <w:rPr>
          <w:rFonts w:ascii="Book Antiqua" w:eastAsia="Book Antiqua" w:hAnsi="Book Antiqua" w:cs="Book Antiqua"/>
          <w:i/>
          <w:iCs/>
          <w:color w:val="000000"/>
        </w:rPr>
        <w:t>vs</w:t>
      </w:r>
      <w:r>
        <w:rPr>
          <w:rFonts w:ascii="Book Antiqua" w:eastAsia="Book Antiqua" w:hAnsi="Book Antiqua" w:cs="Book Antiqua"/>
          <w:color w:val="000000"/>
        </w:rPr>
        <w:t xml:space="preserve"> CRP ≥</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mg/L). The conventional approach typically only uses data from a single time-point, therefore we used baseline data only (the most proximate measurement for all biomarkers). For this conventional approach, we employed the following modelling algorithm: (1) </w:t>
      </w:r>
      <w:r w:rsidR="004661F9">
        <w:rPr>
          <w:rFonts w:ascii="Book Antiqua" w:hAnsi="Book Antiqua" w:cs="Book Antiqua" w:hint="eastAsia"/>
          <w:color w:val="000000"/>
          <w:lang w:eastAsia="zh-CN"/>
        </w:rPr>
        <w:t>P</w:t>
      </w:r>
      <w:r>
        <w:rPr>
          <w:rFonts w:ascii="Book Antiqua" w:eastAsia="Book Antiqua" w:hAnsi="Book Antiqua" w:cs="Book Antiqua"/>
          <w:color w:val="000000"/>
        </w:rPr>
        <w:t xml:space="preserve">erform univariable logistic regression on each variable and retain all variables with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 (2) </w:t>
      </w:r>
      <w:r w:rsidR="004661F9">
        <w:rPr>
          <w:rFonts w:ascii="Book Antiqua" w:hAnsi="Book Antiqua" w:cs="Book Antiqua" w:hint="eastAsia"/>
          <w:color w:val="000000"/>
          <w:lang w:eastAsia="zh-CN"/>
        </w:rPr>
        <w:t>R</w:t>
      </w:r>
      <w:r>
        <w:rPr>
          <w:rFonts w:ascii="Book Antiqua" w:eastAsia="Book Antiqua" w:hAnsi="Book Antiqua" w:cs="Book Antiqua"/>
          <w:color w:val="000000"/>
        </w:rPr>
        <w:t xml:space="preserve">un backwards stepwise selection on all retained variables with removal criterion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 </w:t>
      </w:r>
      <w:r w:rsidR="004661F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4661F9">
        <w:rPr>
          <w:rFonts w:ascii="Book Antiqua" w:hAnsi="Book Antiqua" w:cs="Book Antiqua" w:hint="eastAsia"/>
          <w:color w:val="000000"/>
          <w:lang w:eastAsia="zh-CN"/>
        </w:rPr>
        <w:t>U</w:t>
      </w:r>
      <w:r>
        <w:rPr>
          <w:rFonts w:ascii="Book Antiqua" w:eastAsia="Book Antiqua" w:hAnsi="Book Antiqua" w:cs="Book Antiqua"/>
          <w:color w:val="000000"/>
        </w:rPr>
        <w:t>se the regression coefficients in the remaining multivariable model to derive the predictive score.</w:t>
      </w:r>
    </w:p>
    <w:p w14:paraId="17432CC8" w14:textId="77777777" w:rsidR="00A77B3E" w:rsidRDefault="00A77B3E">
      <w:pPr>
        <w:spacing w:line="360" w:lineRule="auto"/>
        <w:jc w:val="both"/>
      </w:pPr>
    </w:p>
    <w:p w14:paraId="0719C2F6"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Deep learning algorithms (experimental approach)</w:t>
      </w:r>
    </w:p>
    <w:p w14:paraId="025903BB" w14:textId="77777777" w:rsidR="00A77B3E" w:rsidRPr="004661F9" w:rsidRDefault="00662AF2">
      <w:pPr>
        <w:spacing w:line="360" w:lineRule="auto"/>
        <w:jc w:val="both"/>
        <w:rPr>
          <w:lang w:eastAsia="zh-CN"/>
        </w:rPr>
      </w:pPr>
      <w:r>
        <w:rPr>
          <w:rFonts w:ascii="Book Antiqua" w:eastAsia="Book Antiqua" w:hAnsi="Book Antiqua" w:cs="Book Antiqua"/>
          <w:color w:val="000000"/>
        </w:rPr>
        <w:t xml:space="preserve">A basic deep learning algorithm is a feed-forward </w:t>
      </w:r>
      <w:proofErr w:type="gramStart"/>
      <w:r>
        <w:rPr>
          <w:rFonts w:ascii="Book Antiqua" w:eastAsia="Book Antiqua" w:hAnsi="Book Antiqua" w:cs="Book Antiqua"/>
          <w:color w:val="000000"/>
        </w:rPr>
        <w:t>ANN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An ANN is composed of layers: an input layer (consisting of all the input predictor variables), an output layer (the prediction), and a number of 'hidden' layers (see Figure 1). Nodes within a hidden layer are called 'neurons'. The hidden layers allow an ANN to learn complex, non-linear relationships between input variables and the outcome of interest. The influence of nodes in a layer on other nodes in subsequent layers is ‘trained’ or fitted using a mathematical function and ultimately determines how information is propagated through the ANN</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this is analogous to fitting a regression line on data in conventional statistics. An ANN with only an input and output layer, without hidden layers, can be analogous to simple logistic regression, although they are not equivalent.</w:t>
      </w:r>
    </w:p>
    <w:p w14:paraId="2BF0BE6E" w14:textId="77777777" w:rsidR="00A77B3E" w:rsidRPr="004661F9" w:rsidRDefault="00662AF2" w:rsidP="00111C09">
      <w:pPr>
        <w:spacing w:line="360" w:lineRule="auto"/>
        <w:ind w:firstLineChars="100" w:firstLine="240"/>
        <w:jc w:val="both"/>
        <w:rPr>
          <w:lang w:eastAsia="zh-CN"/>
        </w:rPr>
      </w:pPr>
      <w:r>
        <w:rPr>
          <w:rFonts w:ascii="Book Antiqua" w:eastAsia="Book Antiqua" w:hAnsi="Book Antiqua" w:cs="Book Antiqua"/>
          <w:color w:val="000000"/>
        </w:rPr>
        <w:t xml:space="preserve">However, like the conventional statistical algorithm, a basic feed-forward ANN is still only able to model relationships between predictors at a single time-point. A recurrent neural network (RNN) is a more advanced deep learning algorithm that is able to </w:t>
      </w:r>
      <w:r>
        <w:rPr>
          <w:rFonts w:ascii="Book Antiqua" w:eastAsia="Book Antiqua" w:hAnsi="Book Antiqua" w:cs="Book Antiqua"/>
          <w:color w:val="000000"/>
        </w:rPr>
        <w:lastRenderedPageBreak/>
        <w:t>model repeated measurements over time. Like a feed-forward ANN, information is propagated from the input layer to the output layer. However, instead of only allowing the information to pass through once, information is fed to the RNN sequentially, or 'recurrently'</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that is, each set of repeated measurements is inputted once at a time allowing the RNN to update its knowledge of the relationship between the predictors and the outcome. Therefore, the algorithm is additionally able to learn and utilize the dynamics of biomarkers over time, in a way that cannot be achieved by conventional statistical learning methods.</w:t>
      </w:r>
    </w:p>
    <w:p w14:paraId="4DC63CDB"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We tested the feed-forward ANN and the RNN in three separate experiments: (1) </w:t>
      </w:r>
      <w:r w:rsidR="004661F9">
        <w:rPr>
          <w:rFonts w:ascii="Book Antiqua" w:hAnsi="Book Antiqua" w:cs="Book Antiqua" w:hint="eastAsia"/>
          <w:color w:val="000000"/>
          <w:lang w:eastAsia="zh-CN"/>
        </w:rPr>
        <w:t>U</w:t>
      </w:r>
      <w:r>
        <w:rPr>
          <w:rFonts w:ascii="Book Antiqua" w:eastAsia="Book Antiqua" w:hAnsi="Book Antiqua" w:cs="Book Antiqua"/>
          <w:color w:val="000000"/>
        </w:rPr>
        <w:t xml:space="preserve">sing all baseline clinical data in a feed-forward ANN; (2) </w:t>
      </w:r>
      <w:r w:rsidR="004661F9">
        <w:rPr>
          <w:rFonts w:ascii="Book Antiqua" w:hAnsi="Book Antiqua" w:cs="Book Antiqua" w:hint="eastAsia"/>
          <w:color w:val="000000"/>
          <w:lang w:eastAsia="zh-CN"/>
        </w:rPr>
        <w:t>U</w:t>
      </w:r>
      <w:r>
        <w:rPr>
          <w:rFonts w:ascii="Book Antiqua" w:eastAsia="Book Antiqua" w:hAnsi="Book Antiqua" w:cs="Book Antiqua"/>
          <w:color w:val="000000"/>
        </w:rPr>
        <w:t xml:space="preserve">sing only baseline biomarker data in a feed-forward ANN; </w:t>
      </w:r>
      <w:r w:rsidR="004661F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4661F9">
        <w:rPr>
          <w:rFonts w:ascii="Book Antiqua" w:hAnsi="Book Antiqua" w:cs="Book Antiqua" w:hint="eastAsia"/>
          <w:color w:val="000000"/>
          <w:lang w:eastAsia="zh-CN"/>
        </w:rPr>
        <w:t>U</w:t>
      </w:r>
      <w:r>
        <w:rPr>
          <w:rFonts w:ascii="Book Antiqua" w:eastAsia="Book Antiqua" w:hAnsi="Book Antiqua" w:cs="Book Antiqua"/>
          <w:color w:val="000000"/>
        </w:rPr>
        <w:t>sing repeated biomarker data in an RNN. In this study after hyper-parameter tuning, we used a feed-forward ANN architecture of 3 hidden layers, each with 64 neurons, and an RNN architecture of 1 hidden layer with 64 neurons.</w:t>
      </w:r>
    </w:p>
    <w:p w14:paraId="4919858F" w14:textId="77777777" w:rsidR="00A77B3E" w:rsidRDefault="00A77B3E">
      <w:pPr>
        <w:spacing w:line="360" w:lineRule="auto"/>
        <w:jc w:val="both"/>
      </w:pPr>
    </w:p>
    <w:p w14:paraId="73259D48"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Comparison of algorithms</w:t>
      </w:r>
    </w:p>
    <w:p w14:paraId="050FC74D" w14:textId="77777777" w:rsidR="00A77B3E" w:rsidRDefault="00662AF2">
      <w:pPr>
        <w:spacing w:line="360" w:lineRule="auto"/>
        <w:jc w:val="both"/>
      </w:pPr>
      <w:r>
        <w:rPr>
          <w:rFonts w:ascii="Book Antiqua" w:eastAsia="Book Antiqua" w:hAnsi="Book Antiqua" w:cs="Book Antiqua"/>
          <w:color w:val="000000"/>
        </w:rPr>
        <w:t>The predictive performances of the conventional statistical algorithm and the experimental deep learning algorithm (ANN) was defined as their ability to correctly classify 12-mo</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5 mg/L measured using the area under the receiver operator characteristic curve (AUC). Because the learning ability of an ANN can be arbitrarily increased, an overly powerful ANN that is trained such that it has near-perfect prediction on the original training cohort, would suffer from poor predictive ability in an external cohort (this is called ‘over-fitting’, a well-known phenomenon). Similarly, the same conventional statistical learning algorithm might result in models with different variables when applied to different cohorts. Therefore, it is important to evaluate the ability of a learning algorithm to predict outcomes in patients that are not included in the original training cohort (external validity).</w:t>
      </w:r>
    </w:p>
    <w:p w14:paraId="495D7711"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In the absence of external testing cohorts to assess external validity, cross-validation is an internal validation procedure that is suited to this </w:t>
      </w:r>
      <w:proofErr w:type="gramStart"/>
      <w:r>
        <w:rPr>
          <w:rFonts w:ascii="Book Antiqua" w:eastAsia="Book Antiqua" w:hAnsi="Book Antiqua" w:cs="Book Antiqua"/>
          <w:color w:val="000000"/>
        </w:rPr>
        <w:t>purpose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During cross-</w:t>
      </w:r>
      <w:r>
        <w:rPr>
          <w:rFonts w:ascii="Book Antiqua" w:eastAsia="Book Antiqua" w:hAnsi="Book Antiqua" w:cs="Book Antiqua"/>
          <w:color w:val="000000"/>
        </w:rPr>
        <w:lastRenderedPageBreak/>
        <w:t xml:space="preserve">validation, the cohort is randomly divided into </w:t>
      </w:r>
      <w:r>
        <w:rPr>
          <w:rFonts w:ascii="Book Antiqua" w:eastAsia="Book Antiqua" w:hAnsi="Book Antiqua" w:cs="Book Antiqua"/>
          <w:i/>
          <w:iCs/>
          <w:color w:val="000000"/>
        </w:rPr>
        <w:t>k</w:t>
      </w:r>
      <w:r>
        <w:rPr>
          <w:rFonts w:ascii="Book Antiqua" w:eastAsia="Book Antiqua" w:hAnsi="Book Antiqua" w:cs="Book Antiqua"/>
          <w:color w:val="000000"/>
        </w:rPr>
        <w:t xml:space="preserve"> equally sized sub-cohorts, known as ‘folds’ (where </w:t>
      </w:r>
      <w:r>
        <w:rPr>
          <w:rFonts w:ascii="Book Antiqua" w:eastAsia="Book Antiqua" w:hAnsi="Book Antiqua" w:cs="Book Antiqua"/>
          <w:i/>
          <w:iCs/>
          <w:color w:val="000000"/>
        </w:rPr>
        <w:t>k</w:t>
      </w:r>
      <w:r>
        <w:rPr>
          <w:rFonts w:ascii="Book Antiqua" w:eastAsia="Book Antiqua" w:hAnsi="Book Antiqua" w:cs="Book Antiqua"/>
          <w:color w:val="000000"/>
        </w:rPr>
        <w:t xml:space="preserve"> is often 5 or 10 by convention). Then, </w:t>
      </w:r>
      <w:proofErr w:type="gramStart"/>
      <w:r>
        <w:rPr>
          <w:rFonts w:ascii="Book Antiqua" w:eastAsia="Book Antiqua" w:hAnsi="Book Antiqua" w:cs="Book Antiqua"/>
          <w:color w:val="000000"/>
        </w:rPr>
        <w:t>one fold</w:t>
      </w:r>
      <w:proofErr w:type="gramEnd"/>
      <w:r>
        <w:rPr>
          <w:rFonts w:ascii="Book Antiqua" w:eastAsia="Book Antiqua" w:hAnsi="Book Antiqua" w:cs="Book Antiqua"/>
          <w:color w:val="000000"/>
        </w:rPr>
        <w:t xml:space="preserve"> is set aside to be used to test the algorithm, after the algorithm is first trained on the remaining </w:t>
      </w:r>
      <w:r>
        <w:rPr>
          <w:rFonts w:ascii="Book Antiqua" w:eastAsia="Book Antiqua" w:hAnsi="Book Antiqua" w:cs="Book Antiqua"/>
          <w:i/>
          <w:iCs/>
          <w:color w:val="000000"/>
        </w:rPr>
        <w:t>k</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1 folds (see Figure 2). This allows the algorithms to be tested on patients that were not used during training. The process is then repeated for each fold (where each fold takes turns in being the test fold). The average AUC after repeating </w:t>
      </w:r>
      <w:r>
        <w:rPr>
          <w:rFonts w:ascii="Book Antiqua" w:eastAsia="Book Antiqua" w:hAnsi="Book Antiqua" w:cs="Book Antiqua"/>
          <w:i/>
          <w:iCs/>
          <w:color w:val="000000"/>
        </w:rPr>
        <w:t>k</w:t>
      </w:r>
      <w:r>
        <w:rPr>
          <w:rFonts w:ascii="Book Antiqua" w:eastAsia="Book Antiqua" w:hAnsi="Book Antiqua" w:cs="Book Antiqua"/>
          <w:color w:val="000000"/>
        </w:rPr>
        <w:t xml:space="preserve"> times gives the cross-validated AUC. However, this procedure is not free from error, because the partitioning process may have randomly resulted in a better (or worse) than usual performance. Thus it is important to repeat the whole process a number of times, to reduce this </w:t>
      </w:r>
      <w:proofErr w:type="gramStart"/>
      <w:r>
        <w:rPr>
          <w:rFonts w:ascii="Book Antiqua" w:eastAsia="Book Antiqua" w:hAnsi="Book Antiqua" w:cs="Book Antiqua"/>
          <w:color w:val="000000"/>
        </w:rPr>
        <w:t>error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1AD9374"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For this study, we used 5-fold cross-validation repeated 10 times to estimate the generalizability of each algorithm on unseen data. Statistical comparison of the cross-validated AUCs of each learning algorithm was made using the variance-corrected repeated </w:t>
      </w:r>
      <w:r>
        <w:rPr>
          <w:rFonts w:ascii="Book Antiqua" w:eastAsia="Book Antiqua" w:hAnsi="Book Antiqua" w:cs="Book Antiqua"/>
          <w:i/>
          <w:iCs/>
          <w:color w:val="000000"/>
        </w:rPr>
        <w:t>k</w:t>
      </w:r>
      <w:r>
        <w:rPr>
          <w:rFonts w:ascii="Book Antiqua" w:eastAsia="Book Antiqua" w:hAnsi="Book Antiqua" w:cs="Book Antiqua"/>
          <w:color w:val="000000"/>
        </w:rPr>
        <w:t xml:space="preserve">-fold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instead of a conventional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because of the independency violation from repeated partitioning of the same </w:t>
      </w:r>
      <w:proofErr w:type="gramStart"/>
      <w:r>
        <w:rPr>
          <w:rFonts w:ascii="Book Antiqua" w:eastAsia="Book Antiqua" w:hAnsi="Book Antiqua" w:cs="Book Antiqua"/>
          <w:color w:val="000000"/>
        </w:rPr>
        <w:t>dataset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For comparison, the naïve or apparent AUC of each model after training and testing on the same entire cohort was given, however this is non-informative. Sample size calculations were conducted only as a guide given the exploratory nature of the study and without prior similar studies on which to base AUC assumptions. The target sample size to detect a 10% difference in AUC with 80% power and 95% significance assuming an AUC variance of 10% was </w:t>
      </w:r>
      <w:r>
        <w:rPr>
          <w:rFonts w:ascii="Book Antiqua" w:eastAsia="Book Antiqua" w:hAnsi="Book Antiqua" w:cs="Book Antiqua"/>
          <w:i/>
          <w:iCs/>
          <w:color w:val="000000"/>
        </w:rPr>
        <w:t>n</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157</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To instead detect a 15% difference in AUC under the same conditions, a sample size of </w:t>
      </w:r>
      <w:r>
        <w:rPr>
          <w:rFonts w:ascii="Book Antiqua" w:eastAsia="Book Antiqua" w:hAnsi="Book Antiqua" w:cs="Book Antiqua"/>
          <w:i/>
          <w:iCs/>
          <w:color w:val="000000"/>
        </w:rPr>
        <w:t>n</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was required. The Python 3.8.4 programming language with the open-source module </w:t>
      </w:r>
      <w:proofErr w:type="spellStart"/>
      <w:r>
        <w:rPr>
          <w:rFonts w:ascii="Book Antiqua" w:eastAsia="Book Antiqua" w:hAnsi="Book Antiqua" w:cs="Book Antiqua"/>
          <w:color w:val="000000"/>
        </w:rPr>
        <w:t>PyTorch</w:t>
      </w:r>
      <w:proofErr w:type="spellEnd"/>
      <w:r>
        <w:rPr>
          <w:rFonts w:ascii="Book Antiqua" w:eastAsia="Book Antiqua" w:hAnsi="Book Antiqua" w:cs="Book Antiqua"/>
          <w:color w:val="000000"/>
        </w:rPr>
        <w:t xml:space="preserve"> was used to create the deep learning algorithm. Stata/IC 16 (Texas, U</w:t>
      </w:r>
      <w:r w:rsidR="004661F9">
        <w:rPr>
          <w:rFonts w:ascii="Book Antiqua" w:hAnsi="Book Antiqua" w:cs="Book Antiqua" w:hint="eastAsia"/>
          <w:color w:val="000000"/>
          <w:lang w:eastAsia="zh-CN"/>
        </w:rPr>
        <w:t>nited States</w:t>
      </w:r>
      <w:r>
        <w:rPr>
          <w:rFonts w:ascii="Book Antiqua" w:eastAsia="Book Antiqua" w:hAnsi="Book Antiqua" w:cs="Book Antiqua"/>
          <w:color w:val="000000"/>
        </w:rPr>
        <w:t>, 2020) was used to create the statistical learning algorithm.</w:t>
      </w:r>
    </w:p>
    <w:p w14:paraId="1AFE9F89" w14:textId="77777777" w:rsidR="00A77B3E" w:rsidRDefault="00A77B3E">
      <w:pPr>
        <w:spacing w:line="360" w:lineRule="auto"/>
        <w:jc w:val="both"/>
      </w:pPr>
    </w:p>
    <w:p w14:paraId="353B0ECE" w14:textId="77777777" w:rsidR="00A77B3E" w:rsidRDefault="00662AF2">
      <w:pPr>
        <w:spacing w:line="360" w:lineRule="auto"/>
        <w:jc w:val="both"/>
      </w:pPr>
      <w:r>
        <w:rPr>
          <w:rFonts w:ascii="Book Antiqua" w:eastAsia="Book Antiqua" w:hAnsi="Book Antiqua" w:cs="Book Antiqua"/>
          <w:b/>
          <w:caps/>
          <w:color w:val="000000"/>
          <w:u w:val="single"/>
        </w:rPr>
        <w:t>RESULTS</w:t>
      </w:r>
    </w:p>
    <w:p w14:paraId="35B3CBFA"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Baseline characteristics</w:t>
      </w:r>
    </w:p>
    <w:p w14:paraId="4DA5192D" w14:textId="77777777" w:rsidR="00A77B3E" w:rsidRDefault="00662AF2">
      <w:pPr>
        <w:spacing w:line="360" w:lineRule="auto"/>
        <w:jc w:val="both"/>
      </w:pPr>
      <w:r>
        <w:rPr>
          <w:rFonts w:ascii="Book Antiqua" w:eastAsia="Book Antiqua" w:hAnsi="Book Antiqua" w:cs="Book Antiqua"/>
          <w:color w:val="000000"/>
        </w:rPr>
        <w:t xml:space="preserve">A total of 146 CD patients were included (see Table 1). Their median age was 36 years </w:t>
      </w:r>
      <w:r w:rsidR="004661F9">
        <w:rPr>
          <w:rFonts w:ascii="Book Antiqua" w:hAnsi="Book Antiqua" w:cs="Book Antiqua" w:hint="eastAsia"/>
          <w:color w:val="000000"/>
          <w:lang w:eastAsia="zh-CN"/>
        </w:rPr>
        <w:t>[i</w:t>
      </w:r>
      <w:r w:rsidR="004661F9" w:rsidRPr="00616F4C">
        <w:rPr>
          <w:rFonts w:ascii="Book Antiqua" w:eastAsia="Book Antiqua" w:hAnsi="Book Antiqua" w:cs="Book Antiqua"/>
          <w:color w:val="000000"/>
        </w:rPr>
        <w:t>nter-quartile range</w:t>
      </w:r>
      <w:r w:rsidR="004661F9">
        <w:rPr>
          <w:rFonts w:ascii="Book Antiqua" w:eastAsia="Book Antiqua" w:hAnsi="Book Antiqua" w:cs="Book Antiqua"/>
          <w:color w:val="000000"/>
        </w:rPr>
        <w:t xml:space="preserve"> </w:t>
      </w:r>
      <w:r>
        <w:rPr>
          <w:rFonts w:ascii="Book Antiqua" w:eastAsia="Book Antiqua" w:hAnsi="Book Antiqua" w:cs="Book Antiqua"/>
          <w:color w:val="000000"/>
        </w:rPr>
        <w:t>(IQR</w:t>
      </w:r>
      <w:r w:rsidR="004661F9">
        <w:rPr>
          <w:rFonts w:ascii="Book Antiqua" w:eastAsia="Book Antiqua" w:hAnsi="Book Antiqua" w:cs="Book Antiqua"/>
          <w:color w:val="000000"/>
        </w:rPr>
        <w:t>)</w:t>
      </w:r>
      <w:r>
        <w:rPr>
          <w:rFonts w:ascii="Book Antiqua" w:eastAsia="Book Antiqua" w:hAnsi="Book Antiqua" w:cs="Book Antiqua"/>
          <w:color w:val="000000"/>
        </w:rPr>
        <w:t xml:space="preserve"> 25</w:t>
      </w:r>
      <w:r w:rsidR="004661F9">
        <w:rPr>
          <w:rFonts w:ascii="Book Antiqua" w:hAnsi="Book Antiqua" w:cs="Book Antiqua" w:hint="eastAsia"/>
          <w:color w:val="000000"/>
          <w:lang w:eastAsia="zh-CN"/>
        </w:rPr>
        <w:t>-</w:t>
      </w:r>
      <w:r>
        <w:rPr>
          <w:rFonts w:ascii="Book Antiqua" w:eastAsia="Book Antiqua" w:hAnsi="Book Antiqua" w:cs="Book Antiqua"/>
          <w:color w:val="000000"/>
        </w:rPr>
        <w:t>50</w:t>
      </w:r>
      <w:r w:rsidR="004661F9">
        <w:rPr>
          <w:rFonts w:ascii="Book Antiqua" w:hAnsi="Book Antiqua" w:cs="Book Antiqua" w:hint="eastAsia"/>
          <w:color w:val="000000"/>
          <w:lang w:eastAsia="zh-CN"/>
        </w:rPr>
        <w:t>]</w:t>
      </w:r>
      <w:r>
        <w:rPr>
          <w:rFonts w:ascii="Book Antiqua" w:eastAsia="Book Antiqua" w:hAnsi="Book Antiqua" w:cs="Book Antiqua"/>
          <w:color w:val="000000"/>
        </w:rPr>
        <w:t>, 48% were male and median disease duration since diagnosis was 5 years (IQR 1</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12). The anti-TNF commenced was infliximab in 58% and </w:t>
      </w:r>
      <w:r>
        <w:rPr>
          <w:rFonts w:ascii="Book Antiqua" w:eastAsia="Book Antiqua" w:hAnsi="Book Antiqua" w:cs="Book Antiqua"/>
          <w:color w:val="000000"/>
        </w:rPr>
        <w:lastRenderedPageBreak/>
        <w:t xml:space="preserve">adalimumab in 42%. Concomitant therapy at anti-TNF commencement included thiopurines (68%), methotrexate (18%), corticosteroids (44%) and aminosalicylates (33%). Over a quarter of patients (28%) had prior intestinal surgery, while 15% had prior exposure to anti-TNF.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94 (64%) patients were in biochemical remission (CRP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5 mg/L).</w:t>
      </w:r>
    </w:p>
    <w:p w14:paraId="51C3A7A4" w14:textId="77777777" w:rsidR="00A77B3E" w:rsidRDefault="00A77B3E">
      <w:pPr>
        <w:spacing w:line="360" w:lineRule="auto"/>
        <w:jc w:val="both"/>
      </w:pPr>
    </w:p>
    <w:p w14:paraId="5A0325AE"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Statistical learning algorithm</w:t>
      </w:r>
    </w:p>
    <w:p w14:paraId="45C95BA7" w14:textId="77777777" w:rsidR="00A77B3E" w:rsidRDefault="00662AF2">
      <w:pPr>
        <w:spacing w:line="360" w:lineRule="auto"/>
        <w:jc w:val="both"/>
      </w:pPr>
      <w:r w:rsidRPr="004661F9">
        <w:rPr>
          <w:rFonts w:ascii="Book Antiqua" w:eastAsia="Book Antiqua" w:hAnsi="Book Antiqua" w:cs="Book Antiqua"/>
          <w:b/>
          <w:bCs/>
          <w:iCs/>
          <w:color w:val="000000"/>
        </w:rPr>
        <w:t>Univariable analysis</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Baseline factors associated with biochemical remission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univariable testing included non-complex disease behavior (B1), higher albumin and mean corpuscular hemoglobin concentration (MCHC), and lower platelets, lymphocytes and monocytes (each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0.05; see Table 2), while lower neutrophil count was nearly significant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0.06). There was no significant association with age, sex, disease location or baseline medical therapies (see Table 2).</w:t>
      </w:r>
    </w:p>
    <w:p w14:paraId="58CDEE88" w14:textId="77777777" w:rsidR="00A77B3E" w:rsidRDefault="00A77B3E">
      <w:pPr>
        <w:spacing w:line="360" w:lineRule="auto"/>
        <w:jc w:val="both"/>
      </w:pPr>
    </w:p>
    <w:p w14:paraId="6F44C194" w14:textId="0EBF5C75" w:rsidR="00A77B3E" w:rsidRDefault="00662AF2">
      <w:pPr>
        <w:spacing w:line="360" w:lineRule="auto"/>
        <w:jc w:val="both"/>
      </w:pPr>
      <w:r w:rsidRPr="004661F9">
        <w:rPr>
          <w:rFonts w:ascii="Book Antiqua" w:eastAsia="Book Antiqua" w:hAnsi="Book Antiqua" w:cs="Book Antiqua"/>
          <w:b/>
          <w:bCs/>
          <w:iCs/>
          <w:color w:val="000000"/>
        </w:rPr>
        <w:t>Multivariable analysis</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szCs w:val="22"/>
        </w:rPr>
        <w:t xml:space="preserve">After backward stepwise selection, the following variables remained in the final multivariable model: </w:t>
      </w:r>
      <w:r w:rsidR="004661F9">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omplex disease, baseline albumin, monocytes, lymphocytes, MCHC and GGT (see Table 2). The resulting prediction model was given by the following equation (coefficients correct to two significant figures): </w:t>
      </w:r>
      <w:r w:rsidRPr="004661F9">
        <w:rPr>
          <w:rFonts w:ascii="Book Antiqua" w:eastAsia="Book Antiqua" w:hAnsi="Book Antiqua" w:cs="Book Antiqua"/>
          <w:iCs/>
          <w:color w:val="000000"/>
          <w:szCs w:val="22"/>
        </w:rPr>
        <w:t>Score</w:t>
      </w:r>
      <w:r w:rsidRPr="004661F9">
        <w:rPr>
          <w:rFonts w:ascii="Book Antiqua" w:eastAsia="Book Antiqua" w:hAnsi="Book Antiqua" w:cs="Book Antiqua"/>
          <w:color w:val="000000"/>
        </w:rPr>
        <w:t xml:space="preserve"> </w:t>
      </w:r>
      <w:r>
        <w:rPr>
          <w:rFonts w:ascii="Book Antiqua" w:eastAsia="Book Antiqua" w:hAnsi="Book Antiqua" w:cs="Book Antiqua"/>
          <w:color w:val="000000"/>
        </w:rPr>
        <w:t>= 0.079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albumin, g/L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+ 0.050 ×</w:t>
      </w:r>
      <w:r w:rsidR="00000AC9">
        <w:rPr>
          <w:rFonts w:ascii="Book Antiqua" w:eastAsia="Book Antiqua" w:hAnsi="Book Antiqua" w:cs="Book Antiqua"/>
          <w:color w:val="000000"/>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MCHC, mg/L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1.1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monocytes, 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0.43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lymphocytes, 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/L</w:t>
      </w:r>
      <w:r w:rsidR="004661F9">
        <w:rPr>
          <w:rFonts w:ascii="Book Antiqua" w:eastAsia="Book Antiqua" w:hAnsi="Book Antiqua" w:cs="Book Antiqua"/>
          <w:color w:val="000000"/>
          <w:szCs w:val="22"/>
        </w:rPr>
        <w:t>)</w:t>
      </w:r>
      <w:r w:rsidR="004661F9">
        <w:rPr>
          <w:rFonts w:ascii="Book Antiqua" w:hAnsi="Book Antiqua" w:cs="Book Antiqua" w:hint="eastAsia"/>
          <w:color w:val="000000"/>
          <w:szCs w:val="22"/>
          <w:lang w:eastAsia="zh-CN"/>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1.0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complex disease, </w:t>
      </w:r>
      <w:r>
        <w:rPr>
          <w:rFonts w:ascii="Book Antiqua" w:eastAsia="Book Antiqua" w:hAnsi="Book Antiqua" w:cs="Book Antiqua"/>
          <w:i/>
          <w:iCs/>
          <w:color w:val="000000"/>
          <w:szCs w:val="22"/>
        </w:rPr>
        <w:t>y</w:t>
      </w:r>
      <w:r>
        <w:rPr>
          <w:rFonts w:ascii="Book Antiqua" w:eastAsia="Book Antiqua" w:hAnsi="Book Antiqua" w:cs="Book Antiqua"/>
          <w:color w:val="000000"/>
          <w:szCs w:val="22"/>
        </w:rPr>
        <w:t>=1|</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=0</w:t>
      </w:r>
      <w:r w:rsidR="004661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1F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0.69 × </w:t>
      </w:r>
      <w:proofErr w:type="gramStart"/>
      <w:r>
        <w:rPr>
          <w:rFonts w:ascii="Book Antiqua" w:eastAsia="Book Antiqua" w:hAnsi="Book Antiqua" w:cs="Book Antiqua"/>
          <w:color w:val="000000"/>
          <w:szCs w:val="22"/>
        </w:rPr>
        <w:t>log</w:t>
      </w:r>
      <w:r>
        <w:rPr>
          <w:rFonts w:ascii="Book Antiqua" w:eastAsia="Book Antiqua" w:hAnsi="Book Antiqua" w:cs="Book Antiqua"/>
          <w:color w:val="000000"/>
          <w:szCs w:val="28"/>
          <w:vertAlign w:val="subscript"/>
        </w:rPr>
        <w:t>e</w:t>
      </w:r>
      <w:r w:rsidR="004661F9">
        <w:rPr>
          <w:rFonts w:ascii="Book Antiqua" w:eastAsia="Book Antiqua" w:hAnsi="Book Antiqua" w:cs="Book Antiqua"/>
          <w:color w:val="000000"/>
          <w:szCs w:val="22"/>
        </w:rPr>
        <w:t>(</w:t>
      </w:r>
      <w:proofErr w:type="gramEnd"/>
      <w:r>
        <w:rPr>
          <w:rFonts w:ascii="Book Antiqua" w:eastAsia="Book Antiqua" w:hAnsi="Book Antiqua" w:cs="Book Antiqua"/>
          <w:color w:val="000000"/>
        </w:rPr>
        <w:t>GGT, IU/L</w:t>
      </w:r>
      <w:r w:rsidR="004661F9">
        <w:rPr>
          <w:rFonts w:ascii="Book Antiqua" w:eastAsia="Book Antiqua" w:hAnsi="Book Antiqua" w:cs="Book Antiqua"/>
          <w:color w:val="000000"/>
          <w:szCs w:val="22"/>
        </w:rPr>
        <w:t>)</w:t>
      </w:r>
      <w:r>
        <w:rPr>
          <w:rFonts w:ascii="Book Antiqua" w:eastAsia="Book Antiqua" w:hAnsi="Book Antiqua" w:cs="Book Antiqua"/>
          <w:color w:val="000000"/>
        </w:rPr>
        <w:t>.</w:t>
      </w:r>
    </w:p>
    <w:p w14:paraId="3BC3335E" w14:textId="77777777" w:rsidR="00A77B3E" w:rsidRDefault="00A77B3E">
      <w:pPr>
        <w:spacing w:line="360" w:lineRule="auto"/>
        <w:jc w:val="both"/>
      </w:pPr>
    </w:p>
    <w:p w14:paraId="4A966681" w14:textId="7A1BC2EF" w:rsidR="00A77B3E" w:rsidRDefault="00662AF2">
      <w:pPr>
        <w:spacing w:line="360" w:lineRule="auto"/>
        <w:jc w:val="both"/>
      </w:pPr>
      <w:r w:rsidRPr="004661F9">
        <w:rPr>
          <w:rFonts w:ascii="Book Antiqua" w:eastAsia="Book Antiqua" w:hAnsi="Book Antiqua" w:cs="Book Antiqua"/>
          <w:b/>
          <w:bCs/>
          <w:iCs/>
          <w:color w:val="000000"/>
        </w:rPr>
        <w:t>Outcome prediction</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After 10</w:t>
      </w:r>
      <w:r w:rsidR="004661F9" w:rsidRPr="00D3219D">
        <w:rPr>
          <w:rFonts w:ascii="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5-fold cross validation, the average AUC of the statistical learning algorithm was 0.659 </w:t>
      </w:r>
      <w:r w:rsidR="009F6026">
        <w:rPr>
          <w:rFonts w:ascii="Book Antiqua" w:hAnsi="Book Antiqua" w:cs="Book Antiqua" w:hint="eastAsia"/>
          <w:color w:val="000000"/>
          <w:lang w:eastAsia="zh-CN"/>
        </w:rPr>
        <w:t>[</w:t>
      </w:r>
      <w:r>
        <w:rPr>
          <w:rFonts w:ascii="Book Antiqua" w:eastAsia="Book Antiqua" w:hAnsi="Book Antiqua" w:cs="Book Antiqua"/>
          <w:color w:val="000000"/>
        </w:rPr>
        <w:t>95%</w:t>
      </w:r>
      <w:r w:rsidR="009F6026" w:rsidRPr="009F6026">
        <w:rPr>
          <w:rFonts w:ascii="Book Antiqua" w:eastAsia="Malgun Gothic" w:hAnsi="Book Antiqua"/>
        </w:rPr>
        <w:t xml:space="preserve"> </w:t>
      </w:r>
      <w:r w:rsidR="009F6026" w:rsidRPr="00616F4C">
        <w:rPr>
          <w:rFonts w:ascii="Book Antiqua" w:eastAsia="Malgun Gothic" w:hAnsi="Book Antiqua"/>
        </w:rPr>
        <w:t>confidence interval</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sidR="009F6026">
        <w:rPr>
          <w:rFonts w:ascii="Book Antiqua" w:eastAsia="Book Antiqua" w:hAnsi="Book Antiqua" w:cs="Book Antiqua"/>
          <w:color w:val="000000"/>
        </w:rPr>
        <w:t>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9F6026">
        <w:rPr>
          <w:rFonts w:ascii="Book Antiqua" w:hAnsi="Book Antiqua" w:cs="Book Antiqua" w:hint="eastAsia"/>
          <w:color w:val="000000"/>
          <w:lang w:eastAsia="zh-CN"/>
        </w:rPr>
        <w:t>-</w:t>
      </w:r>
      <w:r>
        <w:rPr>
          <w:rFonts w:ascii="Book Antiqua" w:eastAsia="Book Antiqua" w:hAnsi="Book Antiqua" w:cs="Book Antiqua"/>
          <w:color w:val="000000"/>
        </w:rPr>
        <w:t>0.756</w:t>
      </w:r>
      <w:r w:rsidR="009F6026">
        <w:rPr>
          <w:rFonts w:ascii="Book Antiqua" w:hAnsi="Book Antiqua" w:cs="Book Antiqua" w:hint="eastAsia"/>
          <w:color w:val="000000"/>
          <w:lang w:eastAsia="zh-CN"/>
        </w:rPr>
        <w:t>]</w:t>
      </w:r>
      <w:r>
        <w:rPr>
          <w:rFonts w:ascii="Book Antiqua" w:eastAsia="Book Antiqua" w:hAnsi="Book Antiqua" w:cs="Book Antiqua"/>
          <w:color w:val="000000"/>
        </w:rPr>
        <w:t>. This suggests the statistical learning algorithm is expected to accurately classify 65.9% of patients in external cohorts who have similar characteristics to the study cohort</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The algorithm performed better than chance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0.5) 94% of the time and had an AUC &gt;</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0.7 in 38% of occasions (see Figure 3). The apparent naïve AUC (when trained and tested on the same data) of the model was 0.771.</w:t>
      </w:r>
    </w:p>
    <w:p w14:paraId="06E7360A" w14:textId="77777777" w:rsidR="00A77B3E" w:rsidRDefault="00A77B3E">
      <w:pPr>
        <w:spacing w:line="360" w:lineRule="auto"/>
        <w:jc w:val="both"/>
      </w:pPr>
    </w:p>
    <w:p w14:paraId="6F10C292"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lastRenderedPageBreak/>
        <w:t>Deep learning algorithms</w:t>
      </w:r>
    </w:p>
    <w:p w14:paraId="710549EE" w14:textId="1ECD176E" w:rsidR="00A77B3E" w:rsidRDefault="00662AF2">
      <w:pPr>
        <w:spacing w:line="360" w:lineRule="auto"/>
        <w:jc w:val="both"/>
      </w:pPr>
      <w:r w:rsidRPr="004661F9">
        <w:rPr>
          <w:rFonts w:ascii="Book Antiqua" w:eastAsia="Book Antiqua" w:hAnsi="Book Antiqua" w:cs="Book Antiqua"/>
          <w:b/>
          <w:bCs/>
          <w:iCs/>
          <w:color w:val="000000"/>
        </w:rPr>
        <w:t>Feed-forward ANN with complete baseline data</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feed-forward ANN with complete baseline data had a cross-validated AUC of 0.710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4661F9">
        <w:rPr>
          <w:rFonts w:ascii="Book Antiqua" w:hAnsi="Book Antiqua" w:cs="Book Antiqua" w:hint="eastAsia"/>
          <w:color w:val="000000"/>
          <w:lang w:eastAsia="zh-CN"/>
        </w:rPr>
        <w:t>-</w:t>
      </w:r>
      <w:r>
        <w:rPr>
          <w:rFonts w:ascii="Book Antiqua" w:eastAsia="Book Antiqua" w:hAnsi="Book Antiqua" w:cs="Book Antiqua"/>
          <w:color w:val="000000"/>
        </w:rPr>
        <w:t>0.799) (see Figure 3</w:t>
      </w:r>
      <w:r w:rsidR="00BA7571">
        <w:rPr>
          <w:rFonts w:ascii="Book Antiqua" w:eastAsia="Book Antiqua" w:hAnsi="Book Antiqua" w:cs="Book Antiqua"/>
          <w:color w:val="000000"/>
        </w:rPr>
        <w:t xml:space="preserve"> </w:t>
      </w:r>
      <w:r w:rsidR="00111C09">
        <w:rPr>
          <w:rFonts w:ascii="Book Antiqua" w:hAnsi="Book Antiqua" w:cs="Book Antiqua" w:hint="eastAsia"/>
          <w:color w:val="000000"/>
          <w:lang w:eastAsia="zh-CN"/>
        </w:rPr>
        <w:t>and</w:t>
      </w:r>
      <w:r w:rsidR="00BA7571">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This difference was not statistically significant using the variance corrected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0.25). The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54% of the time (see Figure 3). For comparison, the naïve AUC of the model was 0.857.</w:t>
      </w:r>
    </w:p>
    <w:p w14:paraId="72F22911" w14:textId="77777777" w:rsidR="00A77B3E" w:rsidRDefault="00A77B3E">
      <w:pPr>
        <w:spacing w:line="360" w:lineRule="auto"/>
        <w:jc w:val="both"/>
      </w:pPr>
    </w:p>
    <w:p w14:paraId="4F1E69E2" w14:textId="3E7769F9" w:rsidR="00A77B3E" w:rsidRDefault="00662AF2">
      <w:pPr>
        <w:spacing w:line="360" w:lineRule="auto"/>
        <w:jc w:val="both"/>
      </w:pPr>
      <w:r w:rsidRPr="004661F9">
        <w:rPr>
          <w:rFonts w:ascii="Book Antiqua" w:eastAsia="Book Antiqua" w:hAnsi="Book Antiqua" w:cs="Book Antiqua"/>
          <w:b/>
          <w:bCs/>
          <w:iCs/>
          <w:color w:val="000000"/>
        </w:rPr>
        <w:t>Feed-forward ANN with baseline biomarker data only</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same feed-forward ANN using only baseline biomarker data had a similar cross-validated AUC of 0.706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0.621</w:t>
      </w:r>
      <w:r w:rsidR="004661F9">
        <w:rPr>
          <w:rFonts w:ascii="Book Antiqua" w:hAnsi="Book Antiqua" w:cs="Book Antiqua" w:hint="eastAsia"/>
          <w:color w:val="000000"/>
          <w:lang w:eastAsia="zh-CN"/>
        </w:rPr>
        <w:t>-</w:t>
      </w:r>
      <w:r>
        <w:rPr>
          <w:rFonts w:ascii="Book Antiqua" w:eastAsia="Book Antiqua" w:hAnsi="Book Antiqua" w:cs="Book Antiqua"/>
          <w:color w:val="000000"/>
        </w:rPr>
        <w:t>0.791), which was again not significantly different compared to the conventional algorithm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0.33)</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The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58% of the time (see Figure 3). The naïve AUC of the model was 0.776.</w:t>
      </w:r>
    </w:p>
    <w:p w14:paraId="5CD0F4EB" w14:textId="77777777" w:rsidR="00A77B3E" w:rsidRDefault="00A77B3E">
      <w:pPr>
        <w:spacing w:line="360" w:lineRule="auto"/>
        <w:jc w:val="both"/>
      </w:pPr>
    </w:p>
    <w:p w14:paraId="5750B1D6" w14:textId="5E084D50" w:rsidR="00A77B3E" w:rsidRDefault="00662AF2">
      <w:pPr>
        <w:spacing w:line="360" w:lineRule="auto"/>
        <w:jc w:val="both"/>
      </w:pPr>
      <w:r w:rsidRPr="004661F9">
        <w:rPr>
          <w:rFonts w:ascii="Book Antiqua" w:eastAsia="Book Antiqua" w:hAnsi="Book Antiqua" w:cs="Book Antiqua"/>
          <w:b/>
          <w:bCs/>
          <w:iCs/>
          <w:color w:val="000000"/>
        </w:rPr>
        <w:t>RNN with repeated biomarker data</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same feed-forward ANN using only baseline biomarker data had a similar cross-validated AUC of 0.754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4661F9">
        <w:rPr>
          <w:rFonts w:ascii="Book Antiqua" w:hAnsi="Book Antiqua" w:cs="Book Antiqua" w:hint="eastAsia"/>
          <w:color w:val="000000"/>
          <w:lang w:eastAsia="zh-CN"/>
        </w:rPr>
        <w:t>-</w:t>
      </w:r>
      <w:r>
        <w:rPr>
          <w:rFonts w:ascii="Book Antiqua" w:eastAsia="Book Antiqua" w:hAnsi="Book Antiqua" w:cs="Book Antiqua"/>
          <w:color w:val="000000"/>
        </w:rPr>
        <w:t>0.834), which was significantly higher than the AUC of the conventional algorithm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0.036)</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This suggests the RNN is expected to accurately classify 75.4% of patients in external cohorts who have similar characteristics to the study cohort. The RNN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72% of the time (see Figure 3). For comparison, the naïve AUC of the model was 0.892.</w:t>
      </w:r>
    </w:p>
    <w:p w14:paraId="4DC3501C" w14:textId="77777777" w:rsidR="00A77B3E" w:rsidRDefault="00A77B3E">
      <w:pPr>
        <w:spacing w:line="360" w:lineRule="auto"/>
        <w:jc w:val="both"/>
      </w:pPr>
    </w:p>
    <w:p w14:paraId="58E51531" w14:textId="77777777" w:rsidR="00A77B3E" w:rsidRDefault="00662AF2">
      <w:pPr>
        <w:spacing w:line="360" w:lineRule="auto"/>
        <w:jc w:val="both"/>
      </w:pPr>
      <w:r>
        <w:rPr>
          <w:rFonts w:ascii="Book Antiqua" w:eastAsia="Book Antiqua" w:hAnsi="Book Antiqua" w:cs="Book Antiqua"/>
          <w:b/>
          <w:caps/>
          <w:color w:val="000000"/>
          <w:u w:val="single"/>
        </w:rPr>
        <w:t>DISCUSSION</w:t>
      </w:r>
    </w:p>
    <w:p w14:paraId="676ADC87" w14:textId="77777777" w:rsidR="00A77B3E" w:rsidRDefault="00662AF2">
      <w:pPr>
        <w:spacing w:line="360" w:lineRule="auto"/>
        <w:jc w:val="both"/>
      </w:pPr>
      <w:r>
        <w:rPr>
          <w:rFonts w:ascii="Book Antiqua" w:eastAsia="Book Antiqua" w:hAnsi="Book Antiqua" w:cs="Book Antiqua"/>
          <w:color w:val="000000"/>
        </w:rPr>
        <w:t xml:space="preserve">The rapid expansion of available health data has motivated the development of machine learning and deep learning tools to predict useful outcomes in clinical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advent of machine learning and data science techniques is especially applicable to IBD due to the heterogeneity and chronic nature of such conditions and </w:t>
      </w:r>
      <w:r>
        <w:rPr>
          <w:rFonts w:ascii="Book Antiqua" w:eastAsia="Book Antiqua" w:hAnsi="Book Antiqua" w:cs="Book Antiqua"/>
          <w:color w:val="000000"/>
        </w:rPr>
        <w:lastRenderedPageBreak/>
        <w:t xml:space="preserve">the repeated measures of disease activity over time which provides data that may be more suitable for complex modelling techniques. For instance, those with CD typically present with a wide array of disparate disease phenotypes and underlying pathogeneses, and their response to treatment and the trajectory of their disease course varies substantially and changes based on their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study has exhibited the potential of deep learning algorithms in predicting response to anti-TNF therapy in patients with CD. The ability to predict the likelihood of response to a given treatment is crucial for risk-benefit assessment, which in turn is crucial to facilitate shared decision making between clinicians and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Further, although biologic therapies have revolutionized management in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medical therapy is now the principal driver of healthcare costs</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and health economic considerations will inevitably affect treatment choice. Ideally, patients should receive therapies that are both likely to work and cost-effective. Therefore, there can be no ‘one-size-fits-all’ strategy to management, and precision and personalized medicine are key objectives.</w:t>
      </w:r>
    </w:p>
    <w:p w14:paraId="099B1E2F" w14:textId="77777777" w:rsidR="00A77B3E" w:rsidRPr="004661F9" w:rsidRDefault="00662AF2" w:rsidP="00111C09">
      <w:pPr>
        <w:spacing w:line="360" w:lineRule="auto"/>
        <w:ind w:firstLineChars="100" w:firstLine="240"/>
        <w:jc w:val="both"/>
        <w:rPr>
          <w:lang w:eastAsia="zh-CN"/>
        </w:rPr>
      </w:pPr>
      <w:r>
        <w:rPr>
          <w:rFonts w:ascii="Book Antiqua" w:eastAsia="Book Antiqua" w:hAnsi="Book Antiqua" w:cs="Book Antiqua"/>
          <w:color w:val="000000"/>
        </w:rPr>
        <w:t xml:space="preserve">Conventional statistical learning algorithms have generated many useful clinical scores, including the </w:t>
      </w:r>
      <w:r w:rsidR="009F6026">
        <w:rPr>
          <w:rFonts w:ascii="Book Antiqua" w:eastAsia="Book Antiqua" w:hAnsi="Book Antiqua" w:cs="Book Antiqua"/>
          <w:color w:val="000000"/>
        </w:rPr>
        <w:t>CD</w:t>
      </w:r>
      <w:r>
        <w:rPr>
          <w:rFonts w:ascii="Book Antiqua" w:eastAsia="Book Antiqua" w:hAnsi="Book Antiqua" w:cs="Book Antiqua"/>
          <w:color w:val="000000"/>
        </w:rPr>
        <w:t xml:space="preserve"> activity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simple endoscopic score for </w:t>
      </w:r>
      <w:r w:rsidR="009F6026">
        <w:rPr>
          <w:rFonts w:ascii="Book Antiqua" w:eastAsia="Book Antiqua" w:hAnsi="Book Antiqua" w:cs="Book Antiqua"/>
          <w:color w:val="000000"/>
        </w:rPr>
        <w:t>CD</w:t>
      </w:r>
      <w:r>
        <w:rPr>
          <w:rFonts w:ascii="Book Antiqua" w:eastAsia="Book Antiqua" w:hAnsi="Book Antiqua" w:cs="Book Antiqua"/>
          <w:color w:val="000000"/>
          <w:vertAlign w:val="superscript"/>
        </w:rPr>
        <w:t>[36]</w:t>
      </w:r>
      <w:r>
        <w:rPr>
          <w:rFonts w:ascii="Book Antiqua" w:eastAsia="Book Antiqua" w:hAnsi="Book Antiqua" w:cs="Book Antiqua"/>
          <w:color w:val="000000"/>
        </w:rPr>
        <w:t>, scores to predict response to biologic therapies</w:t>
      </w:r>
      <w:r>
        <w:rPr>
          <w:rFonts w:ascii="Book Antiqua" w:eastAsia="Book Antiqua" w:hAnsi="Book Antiqua" w:cs="Book Antiqua"/>
          <w:color w:val="000000"/>
          <w:vertAlign w:val="superscript"/>
        </w:rPr>
        <w:t>[16]</w:t>
      </w:r>
      <w:r>
        <w:rPr>
          <w:rFonts w:ascii="Book Antiqua" w:eastAsia="Book Antiqua" w:hAnsi="Book Antiqua" w:cs="Book Antiqua"/>
          <w:color w:val="000000"/>
        </w:rPr>
        <w:t>, and scores to differentiate CD from intestinal tuberculosis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advantage of conventional scores is often their simplicity and interpretability. A simple score can be memorized and calculated at the bed side and are intuitive as they utilize important risk factors of the outcome of interest. Yet clinical scores can only apply to a rather generic subgroup of patients and are never specific to any individual, as they utilize relatively few variables. Further, conventional methods are not readily able to model more complex, non-linear or time-dependent health states. With new genomic and </w:t>
      </w:r>
      <w:proofErr w:type="spellStart"/>
      <w:r>
        <w:rPr>
          <w:rFonts w:ascii="Book Antiqua" w:eastAsia="Book Antiqua" w:hAnsi="Book Antiqua" w:cs="Book Antiqua"/>
          <w:color w:val="000000"/>
        </w:rPr>
        <w:t>microbiomic</w:t>
      </w:r>
      <w:proofErr w:type="spellEnd"/>
      <w:r>
        <w:rPr>
          <w:rFonts w:ascii="Book Antiqua" w:eastAsia="Book Antiqua" w:hAnsi="Book Antiqua" w:cs="Book Antiqua"/>
          <w:color w:val="000000"/>
        </w:rPr>
        <w:t xml:space="preserve"> profiling, as well as the rapid uptake of comprehensive electronic medical records with mass data linkage, the ability of conventional learning algorithms to select useful predictive factors may become redundant</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1EE19D36"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Although the advantages of deep learning for the analysis of non-numerical data types is obvious, such as image data in endoscopy</w:t>
      </w:r>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and text or speech data in </w:t>
      </w:r>
      <w:r>
        <w:rPr>
          <w:rFonts w:ascii="Book Antiqua" w:eastAsia="Book Antiqua" w:hAnsi="Book Antiqua" w:cs="Book Antiqua"/>
          <w:color w:val="000000"/>
        </w:rPr>
        <w:lastRenderedPageBreak/>
        <w:t>natural language processing</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utility of deep learning for the analysis of numerical data is less clear but remains promising. A recent study has demonstrated the utility of machine learning in predicting anti-TNF response in rheumatoid arthritis, but relied on genetic markers in addition to clinical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Another recent study used machine learning to predict whether patients with ankylosing spondylitis required anti-TNF therapy, but did not evaluate whether response to therapy could be </w:t>
      </w:r>
      <w:proofErr w:type="gramStart"/>
      <w:r>
        <w:rPr>
          <w:rFonts w:ascii="Book Antiqua" w:eastAsia="Book Antiqua" w:hAnsi="Book Antiqua" w:cs="Book Antiqua"/>
          <w:color w:val="000000"/>
        </w:rPr>
        <w:t>predicted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It is anticipated that new data science and machine learning techniques are required to handle large amounts of data for use in clinical practice, although the optimal algorithms for this task remain unknown. Nevertheless, with the provision of comprehensive training data, machine learning tools have the potential to aid in individualized risk prediction, although no such model exists in IBD currently. In our cohort, the RNN deep learning algorithm was able to outperform the conventional algorithm after incorporating repeated biomarker measurements and thus additionally learn the non-linear temporal dynamics of the respective biomarkers</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a feat that is not possible with conventional prediction models. It is expected that with enough training data, deep learning methods such as the RNN will be able to incorporate the time series data from multiple repeated health states of an individual patient over time. The clear trade-off with deep learning methods is the need for more data coordination and software to execute. However, the continued uptake of automated medical records in routine clinical practice may mitigate this limitation in future. Further, with the ever increasing breadth and volume of information from sources including comprehensive previous medical history, serum and fecal biomarkers, imaging and endoscopic data as well as genetics, the role of machine learning in prediction in chronic diseases including IBD is likely to expand.</w:t>
      </w:r>
    </w:p>
    <w:p w14:paraId="5058D391"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This study has also demonstrated the importance of applying model validation techniques during model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ANNs and other powerful algorithms have the ability to learn intricate differences in data, yet poorly specified models that focus only on learning power have the propensity to learn the random variations or artefacts in the data, which are present only due to chance. This is evidenced by the RNN in this </w:t>
      </w:r>
      <w:r>
        <w:rPr>
          <w:rFonts w:ascii="Book Antiqua" w:eastAsia="Book Antiqua" w:hAnsi="Book Antiqua" w:cs="Book Antiqua"/>
          <w:color w:val="000000"/>
        </w:rPr>
        <w:lastRenderedPageBreak/>
        <w:t xml:space="preserve">study achieving excellent AUC during training, but a reduced AUC when tested on unseen data (naïve AUC 0.892; cross-validated AUC 0.754). The same phenomenon occurred with the statistical learning algorithm but to a somewhat lesser extent (naïve AUC 0.771; cross-validated AUC 0.659). Therefore, studies developing predictive models should take care to avoid naïvely assessing predictive performance and ensure that effective cross-validation or bootstrapping methods are used for appropriate interval </w:t>
      </w:r>
      <w:proofErr w:type="gramStart"/>
      <w:r>
        <w:rPr>
          <w:rFonts w:ascii="Book Antiqua" w:eastAsia="Book Antiqua" w:hAnsi="Book Antiqua" w:cs="Book Antiqua"/>
          <w:color w:val="000000"/>
        </w:rPr>
        <w:t>validation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If available, external validation of predictive models in entirely new and different cohorts is the gold standard for model </w:t>
      </w:r>
      <w:proofErr w:type="gramStart"/>
      <w:r>
        <w:rPr>
          <w:rFonts w:ascii="Book Antiqua" w:eastAsia="Book Antiqua" w:hAnsi="Book Antiqua" w:cs="Book Antiqua"/>
          <w:color w:val="000000"/>
        </w:rPr>
        <w:t>validation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AB94F4B"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The dataset used in this study was retrospective and from a single center which subjects the results to information bias and limits their external validity. The outcome used was biochemical remission as this is a readily available as a repeated measure which allowed demonstration of more conventional and machine learning models, however it is acknowledged that clinical symptoms and/or mucosal healing are more clinically relevant end-points. Nevertheless, the goal of this study was to demonstrate the feasibility of deep learning methods in clinical prediction in this proof-of-concept study, rather than to develop a specific predictive model. Further, in practice, much larger cohorts will be required to properly train and calibrate deep learning models to maximize their utility in the real world. In future, all studies investigating specific predictive models should be subject to prospective controlled validation prior their application in clinical practice, specifically having shown that outcomes are improved after using predictive models to guide management.</w:t>
      </w:r>
    </w:p>
    <w:p w14:paraId="3223E67C" w14:textId="77777777" w:rsidR="00A77B3E" w:rsidRDefault="00A77B3E">
      <w:pPr>
        <w:spacing w:line="360" w:lineRule="auto"/>
        <w:jc w:val="both"/>
      </w:pPr>
    </w:p>
    <w:p w14:paraId="264DEECD" w14:textId="77777777" w:rsidR="00A77B3E" w:rsidRDefault="00662AF2">
      <w:pPr>
        <w:spacing w:line="360" w:lineRule="auto"/>
        <w:jc w:val="both"/>
      </w:pPr>
      <w:r>
        <w:rPr>
          <w:rFonts w:ascii="Book Antiqua" w:eastAsia="Book Antiqua" w:hAnsi="Book Antiqua" w:cs="Book Antiqua"/>
          <w:b/>
          <w:caps/>
          <w:color w:val="000000"/>
          <w:u w:val="single"/>
        </w:rPr>
        <w:t>CONCLUSION</w:t>
      </w:r>
    </w:p>
    <w:p w14:paraId="16CEFA74" w14:textId="77777777" w:rsidR="00A77B3E" w:rsidRDefault="00662AF2">
      <w:pPr>
        <w:spacing w:line="360" w:lineRule="auto"/>
        <w:jc w:val="both"/>
      </w:pPr>
      <w:r>
        <w:rPr>
          <w:rFonts w:ascii="Book Antiqua" w:eastAsia="Book Antiqua" w:hAnsi="Book Antiqua" w:cs="Book Antiqua"/>
          <w:color w:val="000000"/>
        </w:rPr>
        <w:t xml:space="preserve">In conclusion, we have demonstrated the feasibility of deep learning algorithms for clinical prediction in CD, which demonstrated an improved predictive performance compared to conventional methods. However, conventional statistical methods retain the advantage of simplicity and intuitiveness, allowing their use at the bedside. Yet with the rapid expansion of available health data, machine learning models have the </w:t>
      </w:r>
      <w:r>
        <w:rPr>
          <w:rFonts w:ascii="Book Antiqua" w:eastAsia="Book Antiqua" w:hAnsi="Book Antiqua" w:cs="Book Antiqua"/>
          <w:color w:val="000000"/>
        </w:rPr>
        <w:lastRenderedPageBreak/>
        <w:t>potential to supersede currently conventional methods and greatly improve the development of tools for the clinical prediction of patient outcomes.</w:t>
      </w:r>
    </w:p>
    <w:p w14:paraId="1D6AEEA9" w14:textId="77777777" w:rsidR="00A77B3E" w:rsidRDefault="00A77B3E">
      <w:pPr>
        <w:spacing w:line="360" w:lineRule="auto"/>
        <w:jc w:val="both"/>
      </w:pPr>
    </w:p>
    <w:p w14:paraId="2A529DEA" w14:textId="77777777" w:rsidR="00A77B3E" w:rsidRDefault="00662AF2">
      <w:pPr>
        <w:spacing w:line="360" w:lineRule="auto"/>
        <w:jc w:val="both"/>
      </w:pPr>
      <w:r>
        <w:rPr>
          <w:rFonts w:ascii="Book Antiqua" w:eastAsia="Book Antiqua" w:hAnsi="Book Antiqua" w:cs="Book Antiqua"/>
          <w:b/>
          <w:caps/>
          <w:color w:val="000000"/>
          <w:u w:val="single"/>
        </w:rPr>
        <w:t>ARTICLE HIGHLIGHTS</w:t>
      </w:r>
    </w:p>
    <w:p w14:paraId="3E80EFA7" w14:textId="77777777" w:rsidR="00A77B3E" w:rsidRDefault="00662AF2">
      <w:pPr>
        <w:spacing w:line="360" w:lineRule="auto"/>
        <w:jc w:val="both"/>
      </w:pPr>
      <w:r>
        <w:rPr>
          <w:rFonts w:ascii="Book Antiqua" w:eastAsia="Book Antiqua" w:hAnsi="Book Antiqua" w:cs="Book Antiqua"/>
          <w:b/>
          <w:i/>
          <w:color w:val="000000"/>
        </w:rPr>
        <w:t>Research background</w:t>
      </w:r>
    </w:p>
    <w:p w14:paraId="7376A4BE" w14:textId="77777777" w:rsidR="00A77B3E" w:rsidRDefault="00662AF2">
      <w:pPr>
        <w:spacing w:line="360" w:lineRule="auto"/>
        <w:jc w:val="both"/>
      </w:pPr>
      <w:r>
        <w:rPr>
          <w:rFonts w:ascii="Book Antiqua" w:eastAsia="Book Antiqua" w:hAnsi="Book Antiqua" w:cs="Book Antiqua"/>
          <w:color w:val="000000"/>
        </w:rPr>
        <w:t>Machine learning and artificial intelligence have the potential to revolutionize precision care in inflammatory bowel diseases. The greatest area of interest has been the application of deep learning methods in automatic tumor detection during endoscopy, yet the application of such techniques in clinical outcome prediction has been lacking.</w:t>
      </w:r>
    </w:p>
    <w:p w14:paraId="299B0D61" w14:textId="77777777" w:rsidR="00A77B3E" w:rsidRDefault="00A77B3E">
      <w:pPr>
        <w:spacing w:line="360" w:lineRule="auto"/>
        <w:jc w:val="both"/>
      </w:pPr>
    </w:p>
    <w:p w14:paraId="3C5CFB8F" w14:textId="77777777" w:rsidR="00A77B3E" w:rsidRDefault="00662AF2">
      <w:pPr>
        <w:spacing w:line="360" w:lineRule="auto"/>
        <w:jc w:val="both"/>
      </w:pPr>
      <w:r>
        <w:rPr>
          <w:rFonts w:ascii="Book Antiqua" w:eastAsia="Book Antiqua" w:hAnsi="Book Antiqua" w:cs="Book Antiqua"/>
          <w:b/>
          <w:i/>
          <w:color w:val="000000"/>
        </w:rPr>
        <w:t>Research motivation</w:t>
      </w:r>
    </w:p>
    <w:p w14:paraId="562B7510" w14:textId="77777777" w:rsidR="00A77B3E" w:rsidRDefault="00662AF2">
      <w:pPr>
        <w:spacing w:line="360" w:lineRule="auto"/>
        <w:jc w:val="both"/>
      </w:pPr>
      <w:r>
        <w:rPr>
          <w:rFonts w:ascii="Book Antiqua" w:eastAsia="Book Antiqua" w:hAnsi="Book Antiqua" w:cs="Book Antiqua"/>
          <w:color w:val="000000"/>
        </w:rPr>
        <w:t>Traditional approaches to clinical prediction rely on conventional statistical algorithms such as regression, which are not suitable for more complex data such as repeated biomarker measurements.</w:t>
      </w:r>
    </w:p>
    <w:p w14:paraId="5C36D807" w14:textId="77777777" w:rsidR="00A77B3E" w:rsidRDefault="00A77B3E">
      <w:pPr>
        <w:spacing w:line="360" w:lineRule="auto"/>
        <w:jc w:val="both"/>
      </w:pPr>
    </w:p>
    <w:p w14:paraId="3F0A6FFE" w14:textId="77777777" w:rsidR="00A77B3E" w:rsidRDefault="00662AF2">
      <w:pPr>
        <w:spacing w:line="360" w:lineRule="auto"/>
        <w:jc w:val="both"/>
      </w:pPr>
      <w:r>
        <w:rPr>
          <w:rFonts w:ascii="Book Antiqua" w:eastAsia="Book Antiqua" w:hAnsi="Book Antiqua" w:cs="Book Antiqua"/>
          <w:b/>
          <w:i/>
          <w:color w:val="000000"/>
        </w:rPr>
        <w:t>Research objectives</w:t>
      </w:r>
    </w:p>
    <w:p w14:paraId="0E7728E3" w14:textId="77777777" w:rsidR="00A77B3E" w:rsidRDefault="00662AF2">
      <w:pPr>
        <w:spacing w:line="360" w:lineRule="auto"/>
        <w:jc w:val="both"/>
      </w:pPr>
      <w:r>
        <w:rPr>
          <w:rFonts w:ascii="Book Antiqua" w:eastAsia="Book Antiqua" w:hAnsi="Book Antiqua" w:cs="Book Antiqua"/>
          <w:color w:val="000000"/>
        </w:rPr>
        <w:t xml:space="preserve">To determine and compare the utility of deep learning with conventional algorithms in predicting response to </w:t>
      </w:r>
      <w:r w:rsidR="004661F9">
        <w:rPr>
          <w:rFonts w:ascii="Book Antiqua" w:eastAsia="Book Antiqua" w:hAnsi="Book Antiqua" w:cs="Book Antiqua"/>
          <w:color w:val="000000"/>
          <w:szCs w:val="22"/>
        </w:rPr>
        <w:t>anti-</w:t>
      </w:r>
      <w:r w:rsidR="004661F9" w:rsidRPr="00BC0BCD">
        <w:rPr>
          <w:rFonts w:ascii="Book Antiqua" w:eastAsia="Book Antiqua" w:hAnsi="Book Antiqua" w:cs="Book Antiqua"/>
          <w:color w:val="000000"/>
        </w:rPr>
        <w:t>tumor necrosis factor</w:t>
      </w:r>
      <w:r w:rsidR="004661F9">
        <w:rPr>
          <w:rFonts w:ascii="Book Antiqua" w:eastAsia="Book Antiqua" w:hAnsi="Book Antiqua" w:cs="Book Antiqua"/>
          <w:color w:val="000000"/>
          <w:szCs w:val="22"/>
        </w:rPr>
        <w:t xml:space="preserve"> </w:t>
      </w:r>
      <w:r w:rsidR="004661F9">
        <w:rPr>
          <w:rFonts w:ascii="Book Antiqua" w:hAnsi="Book Antiqua" w:cs="Book Antiqua" w:hint="eastAsia"/>
          <w:color w:val="000000"/>
          <w:szCs w:val="22"/>
          <w:lang w:eastAsia="zh-CN"/>
        </w:rPr>
        <w:t>(</w:t>
      </w:r>
      <w:r w:rsidR="004661F9">
        <w:rPr>
          <w:rFonts w:ascii="Book Antiqua" w:eastAsia="Book Antiqua" w:hAnsi="Book Antiqua" w:cs="Book Antiqua"/>
          <w:color w:val="000000"/>
          <w:szCs w:val="22"/>
        </w:rPr>
        <w:t>anti-TNF</w:t>
      </w:r>
      <w:r w:rsidR="004661F9">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therapy in Crohn's disease (CD).</w:t>
      </w:r>
    </w:p>
    <w:p w14:paraId="0C683621" w14:textId="77777777" w:rsidR="00A77B3E" w:rsidRDefault="00A77B3E">
      <w:pPr>
        <w:spacing w:line="360" w:lineRule="auto"/>
        <w:jc w:val="both"/>
      </w:pPr>
    </w:p>
    <w:p w14:paraId="14F1432B" w14:textId="77777777" w:rsidR="00A77B3E" w:rsidRDefault="00662AF2">
      <w:pPr>
        <w:spacing w:line="360" w:lineRule="auto"/>
        <w:jc w:val="both"/>
      </w:pPr>
      <w:r>
        <w:rPr>
          <w:rFonts w:ascii="Book Antiqua" w:eastAsia="Book Antiqua" w:hAnsi="Book Antiqua" w:cs="Book Antiqua"/>
          <w:b/>
          <w:i/>
          <w:color w:val="000000"/>
        </w:rPr>
        <w:t>Research methods</w:t>
      </w:r>
    </w:p>
    <w:p w14:paraId="06AA7E6C" w14:textId="77777777" w:rsidR="00A77B3E" w:rsidRDefault="00662AF2">
      <w:pPr>
        <w:spacing w:line="360" w:lineRule="auto"/>
        <w:jc w:val="both"/>
      </w:pPr>
      <w:r>
        <w:rPr>
          <w:rFonts w:ascii="Book Antiqua" w:eastAsia="Book Antiqua" w:hAnsi="Book Antiqua" w:cs="Book Antiqua"/>
          <w:color w:val="000000"/>
        </w:rPr>
        <w:t xml:space="preserve">A retrospective cohort of CD patients commenced on anti-TNF therapy was used to experimentally develop and cross-validate three supervised learning algorithms: (1) </w:t>
      </w:r>
      <w:r w:rsidR="004661F9">
        <w:rPr>
          <w:rFonts w:ascii="Book Antiqua" w:hAnsi="Book Antiqua" w:cs="Book Antiqua" w:hint="eastAsia"/>
          <w:color w:val="000000"/>
          <w:lang w:eastAsia="zh-CN"/>
        </w:rPr>
        <w:t>S</w:t>
      </w:r>
      <w:r>
        <w:rPr>
          <w:rFonts w:ascii="Book Antiqua" w:eastAsia="Book Antiqua" w:hAnsi="Book Antiqua" w:cs="Book Antiqua"/>
          <w:color w:val="000000"/>
        </w:rPr>
        <w:t xml:space="preserve">tatistical learning algorithm; (2) </w:t>
      </w:r>
      <w:r w:rsidR="004661F9">
        <w:rPr>
          <w:rFonts w:ascii="Book Antiqua" w:hAnsi="Book Antiqua" w:cs="Book Antiqua" w:hint="eastAsia"/>
          <w:color w:val="000000"/>
          <w:lang w:eastAsia="zh-CN"/>
        </w:rPr>
        <w:t>F</w:t>
      </w:r>
      <w:r>
        <w:rPr>
          <w:rFonts w:ascii="Book Antiqua" w:eastAsia="Book Antiqua" w:hAnsi="Book Antiqua" w:cs="Book Antiqua"/>
          <w:color w:val="000000"/>
        </w:rPr>
        <w:t>eed-forward artificial neural network;</w:t>
      </w:r>
      <w:r w:rsidR="004661F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(3) </w:t>
      </w:r>
      <w:r w:rsidR="004661F9">
        <w:rPr>
          <w:rFonts w:ascii="Book Antiqua" w:hAnsi="Book Antiqua" w:cs="Book Antiqua" w:hint="eastAsia"/>
          <w:color w:val="000000"/>
          <w:lang w:eastAsia="zh-CN"/>
        </w:rPr>
        <w:t>R</w:t>
      </w:r>
      <w:r>
        <w:rPr>
          <w:rFonts w:ascii="Book Antiqua" w:eastAsia="Book Antiqua" w:hAnsi="Book Antiqua" w:cs="Book Antiqua"/>
          <w:color w:val="000000"/>
        </w:rPr>
        <w:t>ecurrent neural network with repeated data. Predictive utility was quantified using the area under the receiver operator characteristic curve (AUC).</w:t>
      </w:r>
    </w:p>
    <w:p w14:paraId="55C0B8BE" w14:textId="77777777" w:rsidR="00A77B3E" w:rsidRDefault="00A77B3E">
      <w:pPr>
        <w:spacing w:line="360" w:lineRule="auto"/>
        <w:jc w:val="both"/>
      </w:pPr>
    </w:p>
    <w:p w14:paraId="5D7C441D" w14:textId="77777777" w:rsidR="00A77B3E" w:rsidRDefault="00662AF2">
      <w:pPr>
        <w:spacing w:line="360" w:lineRule="auto"/>
        <w:jc w:val="both"/>
      </w:pPr>
      <w:r>
        <w:rPr>
          <w:rFonts w:ascii="Book Antiqua" w:eastAsia="Book Antiqua" w:hAnsi="Book Antiqua" w:cs="Book Antiqua"/>
          <w:b/>
          <w:i/>
          <w:color w:val="000000"/>
        </w:rPr>
        <w:t>Research results</w:t>
      </w:r>
    </w:p>
    <w:p w14:paraId="034DE661" w14:textId="77777777" w:rsidR="00A77B3E" w:rsidRDefault="00662AF2">
      <w:pPr>
        <w:spacing w:line="360" w:lineRule="auto"/>
        <w:jc w:val="both"/>
      </w:pPr>
      <w:r>
        <w:rPr>
          <w:rFonts w:ascii="Book Antiqua" w:eastAsia="Book Antiqua" w:hAnsi="Book Antiqua" w:cs="Book Antiqua"/>
          <w:color w:val="000000"/>
        </w:rPr>
        <w:lastRenderedPageBreak/>
        <w:t xml:space="preserve">Within our cohort of 146 patients, the conventional statistical learning algorithm had the weakest performance </w:t>
      </w:r>
      <w:r w:rsidR="004661F9">
        <w:rPr>
          <w:rFonts w:ascii="Book Antiqua" w:hAnsi="Book Antiqua" w:cs="Book Antiqua" w:hint="eastAsia"/>
          <w:color w:val="000000"/>
          <w:lang w:eastAsia="zh-CN"/>
        </w:rPr>
        <w:t>[</w:t>
      </w:r>
      <w:r>
        <w:rPr>
          <w:rFonts w:ascii="Book Antiqua" w:eastAsia="Book Antiqua" w:hAnsi="Book Antiqua" w:cs="Book Antiqua"/>
          <w:color w:val="000000"/>
        </w:rPr>
        <w:t>AUC 0.659, 95%</w:t>
      </w:r>
      <w:r w:rsidR="004661F9" w:rsidRPr="004661F9">
        <w:rPr>
          <w:rFonts w:ascii="Book Antiqua" w:eastAsia="Malgun Gothic" w:hAnsi="Book Antiqua"/>
        </w:rPr>
        <w:t xml:space="preserve"> </w:t>
      </w:r>
      <w:r w:rsidR="004661F9" w:rsidRPr="00616F4C">
        <w:rPr>
          <w:rFonts w:ascii="Book Antiqua" w:eastAsia="Malgun Gothic" w:hAnsi="Book Antiqua"/>
        </w:rPr>
        <w:t>confidence interval</w:t>
      </w:r>
      <w:r w:rsidR="004661F9">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4661F9">
        <w:rPr>
          <w:rFonts w:ascii="Book Antiqua" w:hAnsi="Book Antiqua" w:cs="Book Antiqua" w:hint="eastAsia"/>
          <w:color w:val="000000"/>
          <w:lang w:eastAsia="zh-CN"/>
        </w:rPr>
        <w:t>-</w:t>
      </w:r>
      <w:r>
        <w:rPr>
          <w:rFonts w:ascii="Book Antiqua" w:eastAsia="Book Antiqua" w:hAnsi="Book Antiqua" w:cs="Book Antiqua"/>
          <w:color w:val="000000"/>
        </w:rPr>
        <w:t>0.756</w:t>
      </w:r>
      <w:r w:rsidR="004661F9">
        <w:rPr>
          <w:rFonts w:ascii="Book Antiqua" w:hAnsi="Book Antiqua" w:cs="Book Antiqua" w:hint="eastAsia"/>
          <w:color w:val="000000"/>
          <w:lang w:eastAsia="zh-CN"/>
        </w:rPr>
        <w:t>]</w:t>
      </w:r>
      <w:r>
        <w:rPr>
          <w:rFonts w:ascii="Book Antiqua" w:eastAsia="Book Antiqua" w:hAnsi="Book Antiqua" w:cs="Book Antiqua"/>
          <w:color w:val="000000"/>
        </w:rPr>
        <w:t>, compared to the feed-forward artificial neural network (AUC 0.710,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0.799; </w:t>
      </w:r>
      <w:r>
        <w:rPr>
          <w:rFonts w:ascii="Book Antiqua" w:eastAsia="Book Antiqua" w:hAnsi="Book Antiqua" w:cs="Book Antiqua"/>
          <w:i/>
          <w:iCs/>
          <w:color w:val="000000"/>
        </w:rPr>
        <w:t>P</w:t>
      </w:r>
      <w:r w:rsidR="002401F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40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0.25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and the recurrent neural network using repeated biomarker measurements (AUC 0.754, 95%CI</w:t>
      </w:r>
      <w:r w:rsidR="002401F4">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0.834; </w:t>
      </w:r>
      <w:r>
        <w:rPr>
          <w:rFonts w:ascii="Book Antiqua" w:eastAsia="Book Antiqua" w:hAnsi="Book Antiqua" w:cs="Book Antiqua"/>
          <w:i/>
          <w:iCs/>
          <w:color w:val="000000"/>
        </w:rPr>
        <w:t>P</w:t>
      </w:r>
      <w:r w:rsidR="002401F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40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0.036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w:t>
      </w:r>
    </w:p>
    <w:p w14:paraId="5E8BC28C" w14:textId="77777777" w:rsidR="00A77B3E" w:rsidRDefault="00A77B3E">
      <w:pPr>
        <w:spacing w:line="360" w:lineRule="auto"/>
        <w:jc w:val="both"/>
      </w:pPr>
    </w:p>
    <w:p w14:paraId="32B34E41" w14:textId="77777777" w:rsidR="00A77B3E" w:rsidRDefault="00662AF2">
      <w:pPr>
        <w:spacing w:line="360" w:lineRule="auto"/>
        <w:jc w:val="both"/>
      </w:pPr>
      <w:r>
        <w:rPr>
          <w:rFonts w:ascii="Book Antiqua" w:eastAsia="Book Antiqua" w:hAnsi="Book Antiqua" w:cs="Book Antiqua"/>
          <w:b/>
          <w:i/>
          <w:color w:val="000000"/>
        </w:rPr>
        <w:t>Research conclusions</w:t>
      </w:r>
    </w:p>
    <w:p w14:paraId="23CDD27B" w14:textId="77777777" w:rsidR="00A77B3E" w:rsidRPr="002401F4" w:rsidRDefault="00662AF2">
      <w:pPr>
        <w:spacing w:line="360" w:lineRule="auto"/>
        <w:jc w:val="both"/>
        <w:rPr>
          <w:lang w:eastAsia="zh-CN"/>
        </w:rPr>
      </w:pPr>
      <w:r>
        <w:rPr>
          <w:rFonts w:ascii="Book Antiqua" w:eastAsia="Book Antiqua" w:hAnsi="Book Antiqua" w:cs="Book Antiqua"/>
          <w:color w:val="000000"/>
          <w:szCs w:val="22"/>
        </w:rPr>
        <w:t>Deep learning methods are feasible and have the potential for stronger predictive performance compared to conventional model building methods when applied to predicting remission after anti-TNF therapy in CD.</w:t>
      </w:r>
    </w:p>
    <w:p w14:paraId="2A107B5F" w14:textId="77777777" w:rsidR="00A77B3E" w:rsidRDefault="00A77B3E">
      <w:pPr>
        <w:spacing w:line="360" w:lineRule="auto"/>
        <w:jc w:val="both"/>
      </w:pPr>
    </w:p>
    <w:p w14:paraId="5559B850" w14:textId="77777777" w:rsidR="00A77B3E" w:rsidRDefault="00662AF2">
      <w:pPr>
        <w:spacing w:line="360" w:lineRule="auto"/>
        <w:jc w:val="both"/>
      </w:pPr>
      <w:r>
        <w:rPr>
          <w:rFonts w:ascii="Book Antiqua" w:eastAsia="Book Antiqua" w:hAnsi="Book Antiqua" w:cs="Book Antiqua"/>
          <w:b/>
          <w:i/>
          <w:color w:val="000000"/>
        </w:rPr>
        <w:t>Research perspectives</w:t>
      </w:r>
    </w:p>
    <w:p w14:paraId="6E00B5DE" w14:textId="77777777" w:rsidR="00A77B3E" w:rsidRDefault="00662AF2">
      <w:pPr>
        <w:spacing w:line="360" w:lineRule="auto"/>
        <w:jc w:val="both"/>
      </w:pPr>
      <w:r>
        <w:rPr>
          <w:rFonts w:ascii="Book Antiqua" w:eastAsia="Book Antiqua" w:hAnsi="Book Antiqua" w:cs="Book Antiqua"/>
          <w:color w:val="000000"/>
        </w:rPr>
        <w:t>This has been the first study to investigate the utility of deep neural networks in predicting clinical outcomes using repeated clinical data in inflammatory bowel disease. Future studies should incorporate additional data types such as genetic, imaging and endoscopic factors.</w:t>
      </w:r>
    </w:p>
    <w:p w14:paraId="2C4DF990" w14:textId="77777777" w:rsidR="00A77B3E" w:rsidRDefault="00A77B3E">
      <w:pPr>
        <w:spacing w:line="360" w:lineRule="auto"/>
        <w:jc w:val="both"/>
      </w:pPr>
    </w:p>
    <w:p w14:paraId="466BE327" w14:textId="77777777" w:rsidR="00A77B3E" w:rsidRDefault="00662AF2">
      <w:pPr>
        <w:spacing w:line="360" w:lineRule="auto"/>
        <w:jc w:val="both"/>
      </w:pPr>
      <w:r>
        <w:rPr>
          <w:rFonts w:ascii="Book Antiqua" w:eastAsia="Book Antiqua" w:hAnsi="Book Antiqua" w:cs="Book Antiqua"/>
          <w:b/>
          <w:color w:val="000000"/>
        </w:rPr>
        <w:t>REFERENCES</w:t>
      </w:r>
    </w:p>
    <w:p w14:paraId="33F620D7" w14:textId="77777777" w:rsidR="00A77B3E" w:rsidRDefault="00662AF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0456B180" w14:textId="77777777" w:rsidR="00A77B3E" w:rsidRDefault="00662AF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Jackson BD</w:t>
      </w:r>
      <w:r>
        <w:rPr>
          <w:rFonts w:ascii="Book Antiqua" w:eastAsia="Book Antiqua" w:hAnsi="Book Antiqua" w:cs="Book Antiqua"/>
          <w:color w:val="000000"/>
        </w:rPr>
        <w:t xml:space="preserve">, Con D, Gorelik A, Liew D, Knowles S, De Cruz P. Examination of the relationship between disease activity and patient-reported outcome measures in an inflammatory bowel disease cohort.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1234-1241 [PMID: 29663629 DOI: 10.1111/imj.13937]</w:t>
      </w:r>
    </w:p>
    <w:p w14:paraId="0CE4235E" w14:textId="77777777" w:rsidR="00A77B3E" w:rsidRDefault="00662A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Denson LA</w:t>
      </w:r>
      <w:r>
        <w:rPr>
          <w:rFonts w:ascii="Book Antiqua" w:eastAsia="Book Antiqua" w:hAnsi="Book Antiqua" w:cs="Book Antiqua"/>
          <w:color w:val="000000"/>
        </w:rPr>
        <w:t xml:space="preserve">, Curran M, McGovern DPB,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Duerr</w:t>
      </w:r>
      <w:proofErr w:type="spellEnd"/>
      <w:r>
        <w:rPr>
          <w:rFonts w:ascii="Book Antiqua" w:eastAsia="Book Antiqua" w:hAnsi="Book Antiqua" w:cs="Book Antiqua"/>
          <w:color w:val="000000"/>
        </w:rPr>
        <w:t xml:space="preserve"> RH, Kim SC, Sartor RB, Sylvester FA, Abraham C, de </w:t>
      </w:r>
      <w:proofErr w:type="spellStart"/>
      <w:r>
        <w:rPr>
          <w:rFonts w:ascii="Book Antiqua" w:eastAsia="Book Antiqua" w:hAnsi="Book Antiqua" w:cs="Book Antiqua"/>
          <w:color w:val="000000"/>
        </w:rPr>
        <w:t>Zoeten</w:t>
      </w:r>
      <w:proofErr w:type="spellEnd"/>
      <w:r>
        <w:rPr>
          <w:rFonts w:ascii="Book Antiqua" w:eastAsia="Book Antiqua" w:hAnsi="Book Antiqua" w:cs="Book Antiqua"/>
          <w:color w:val="000000"/>
        </w:rPr>
        <w:t xml:space="preserve"> EF, Siegel CA, Burns RM, </w:t>
      </w:r>
      <w:proofErr w:type="spellStart"/>
      <w:r>
        <w:rPr>
          <w:rFonts w:ascii="Book Antiqua" w:eastAsia="Book Antiqua" w:hAnsi="Book Antiqua" w:cs="Book Antiqua"/>
          <w:color w:val="000000"/>
        </w:rPr>
        <w:t>Dobes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Shtraizent</w:t>
      </w:r>
      <w:proofErr w:type="spellEnd"/>
      <w:r>
        <w:rPr>
          <w:rFonts w:ascii="Book Antiqua" w:eastAsia="Book Antiqua" w:hAnsi="Book Antiqua" w:cs="Book Antiqua"/>
          <w:color w:val="000000"/>
        </w:rPr>
        <w:t xml:space="preserve"> N, Honig G, Heller CA, Hurtado-Lorenzo A, Cho JH. Challenges in IBD Research: Precision Medicine.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S31-S39 [PMID: 31095701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/izz078]</w:t>
      </w:r>
    </w:p>
    <w:p w14:paraId="272D728A" w14:textId="77777777" w:rsidR="00A77B3E" w:rsidRDefault="00662AF2">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Moons KG</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Ioannidis JP, Macaskill P,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Vickers AJ,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Collins GS. Transparent Reporting of a multivariable prediction model for Individual Prognosis or Diagnosis (TRIPOD): explanation and elaboration.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w:t>
      </w:r>
      <w:r>
        <w:rPr>
          <w:rFonts w:ascii="Book Antiqua" w:eastAsia="Book Antiqua" w:hAnsi="Book Antiqua" w:cs="Book Antiqua"/>
          <w:color w:val="000000"/>
        </w:rPr>
        <w:t>: W1-73 [PMID: 25560730 DOI: 10.7326/M14-0698]</w:t>
      </w:r>
    </w:p>
    <w:p w14:paraId="158FE41D" w14:textId="77777777" w:rsidR="00A77B3E" w:rsidRDefault="00662A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H</w:t>
      </w:r>
      <w:r>
        <w:rPr>
          <w:rFonts w:ascii="Book Antiqua" w:eastAsia="Book Antiqua" w:hAnsi="Book Antiqua" w:cs="Book Antiqua"/>
          <w:color w:val="000000"/>
        </w:rPr>
        <w:t xml:space="preserve">, Sung JJY. Potentials of AI in medical image analysis in Gastroenterology and Hepatology.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31-38 [PMID: 33140875 DOI: 10.1111/jgh.15327]</w:t>
      </w:r>
    </w:p>
    <w:p w14:paraId="4C2EE70E" w14:textId="77777777" w:rsidR="00A77B3E" w:rsidRDefault="00662AF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Berre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Aridhi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Devignes</w:t>
      </w:r>
      <w:proofErr w:type="spellEnd"/>
      <w:r>
        <w:rPr>
          <w:rFonts w:ascii="Book Antiqua" w:eastAsia="Book Antiqua" w:hAnsi="Book Antiqua" w:cs="Book Antiqua"/>
          <w:color w:val="000000"/>
        </w:rPr>
        <w:t xml:space="preserve"> MD, Fournier L, </w:t>
      </w:r>
      <w:proofErr w:type="spellStart"/>
      <w:r>
        <w:rPr>
          <w:rFonts w:ascii="Book Antiqua" w:eastAsia="Book Antiqua" w:hAnsi="Book Antiqua" w:cs="Book Antiqua"/>
          <w:color w:val="000000"/>
        </w:rPr>
        <w:t>Smaïl-Tabbone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76-94.e2 [PMID: 31593701 DOI: 10.1053/j.gastro.2019.08.058]</w:t>
      </w:r>
    </w:p>
    <w:p w14:paraId="3E62D89B" w14:textId="77777777" w:rsidR="00A77B3E" w:rsidRDefault="00662AF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Kohli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Holzwanger</w:t>
      </w:r>
      <w:proofErr w:type="spellEnd"/>
      <w:r>
        <w:rPr>
          <w:rFonts w:ascii="Book Antiqua" w:eastAsia="Book Antiqua" w:hAnsi="Book Antiqua" w:cs="Book Antiqua"/>
          <w:color w:val="000000"/>
        </w:rPr>
        <w:t xml:space="preserve"> EA, Levy AN. Emerging use of artificial intelligence in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6923-6928 [PMID: 33311940 DOI: 10.3748/wjg.v26.i44.6923]</w:t>
      </w:r>
    </w:p>
    <w:p w14:paraId="711C87F3" w14:textId="77777777" w:rsidR="00A77B3E" w:rsidRDefault="00662AF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Takenaka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Negi M, Suzuki K, Shimizu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Akiyama S,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Saito E, Matsuoka K, Watanabe M. Development and Validation of a Deep Neural Network for Accurate Evaluation of Endoscopic Images From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2150-2157 [PMID: 32060000 DOI: 10.1053/j.gastro.2020.02.012]</w:t>
      </w:r>
    </w:p>
    <w:p w14:paraId="6E9866B7" w14:textId="77777777" w:rsidR="00A77B3E" w:rsidRDefault="00662A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Nakada A, Kurose Y,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Yamada A, Aoki T, Nakanishi H,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Hasatani</w:t>
      </w:r>
      <w:proofErr w:type="spellEnd"/>
      <w:r>
        <w:rPr>
          <w:rFonts w:ascii="Book Antiqua" w:eastAsia="Book Antiqua" w:hAnsi="Book Antiqua" w:cs="Book Antiqua"/>
          <w:color w:val="000000"/>
        </w:rPr>
        <w:t xml:space="preserve"> K, Sumiyoshi T, </w:t>
      </w:r>
      <w:proofErr w:type="spellStart"/>
      <w:r>
        <w:rPr>
          <w:rFonts w:ascii="Book Antiqua" w:eastAsia="Book Antiqua" w:hAnsi="Book Antiqua" w:cs="Book Antiqua"/>
          <w:color w:val="000000"/>
        </w:rPr>
        <w:t>Kitsuregawa</w:t>
      </w:r>
      <w:proofErr w:type="spellEnd"/>
      <w:r>
        <w:rPr>
          <w:rFonts w:ascii="Book Antiqua" w:eastAsia="Book Antiqua" w:hAnsi="Book Antiqua" w:cs="Book Antiqua"/>
          <w:color w:val="000000"/>
        </w:rPr>
        <w:t xml:space="preserve"> M, Harada T, Koike K. Automatic detection of different types of small-bowel lesions on capsule endoscopy images using a newly developed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786-791 [PMID: 32557474 DOI: 10.1055/a-1167-8157]</w:t>
      </w:r>
    </w:p>
    <w:p w14:paraId="67A97AFB" w14:textId="77777777" w:rsidR="00A77B3E" w:rsidRDefault="00662AF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Klang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Barash Y, Margalit RY,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Shimon O, </w:t>
      </w:r>
      <w:proofErr w:type="spellStart"/>
      <w:r>
        <w:rPr>
          <w:rFonts w:ascii="Book Antiqua" w:eastAsia="Book Antiqua" w:hAnsi="Book Antiqua" w:cs="Book Antiqua"/>
          <w:color w:val="000000"/>
        </w:rPr>
        <w:t>Albshesh</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Eliakim R,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Deep learning algorithms for automated detection of Crohn's disease ulcers by video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606-613.e2 [PMID: 31743689 DOI: 10.1016/j.gie.2019.11.012]</w:t>
      </w:r>
    </w:p>
    <w:p w14:paraId="6BDFDCCD" w14:textId="77777777" w:rsidR="00A77B3E" w:rsidRDefault="00662AF2">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Sze SF</w:t>
      </w:r>
      <w:r>
        <w:rPr>
          <w:rFonts w:ascii="Book Antiqua" w:eastAsia="Book Antiqua" w:hAnsi="Book Antiqua" w:cs="Book Antiqua"/>
          <w:color w:val="000000"/>
        </w:rPr>
        <w:t xml:space="preserve">, Cheung WI, Wong WC, Hui YT, Lam JTW. </w:t>
      </w:r>
      <w:proofErr w:type="spellStart"/>
      <w:r>
        <w:rPr>
          <w:rFonts w:ascii="Book Antiqua" w:eastAsia="Book Antiqua" w:hAnsi="Book Antiqua" w:cs="Book Antiqua"/>
          <w:color w:val="000000"/>
        </w:rPr>
        <w:t>AmplifEYE</w:t>
      </w:r>
      <w:proofErr w:type="spellEnd"/>
      <w:r>
        <w:rPr>
          <w:rFonts w:ascii="Book Antiqua" w:eastAsia="Book Antiqua" w:hAnsi="Book Antiqua" w:cs="Book Antiqua"/>
          <w:color w:val="000000"/>
        </w:rPr>
        <w:t xml:space="preserve"> assisted colonoscopy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colonoscopy: A randomized controlled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376-382 [PMID: 33141979 DOI: 10.1111/jgh.15331]</w:t>
      </w:r>
    </w:p>
    <w:p w14:paraId="06269AB7" w14:textId="77777777" w:rsidR="00A77B3E" w:rsidRDefault="00662AF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Abbas M</w:t>
      </w:r>
      <w:r>
        <w:rPr>
          <w:rFonts w:ascii="Book Antiqua" w:eastAsia="Book Antiqua" w:hAnsi="Book Antiqua" w:cs="Book Antiqua"/>
          <w:color w:val="000000"/>
        </w:rPr>
        <w:t xml:space="preserve">, Matta J, Le T, </w:t>
      </w:r>
      <w:proofErr w:type="spellStart"/>
      <w:r>
        <w:rPr>
          <w:rFonts w:ascii="Book Antiqua" w:eastAsia="Book Antiqua" w:hAnsi="Book Antiqua" w:cs="Book Antiqua"/>
          <w:color w:val="000000"/>
        </w:rPr>
        <w:t>Bensmail</w:t>
      </w:r>
      <w:proofErr w:type="spellEnd"/>
      <w:r>
        <w:rPr>
          <w:rFonts w:ascii="Book Antiqua" w:eastAsia="Book Antiqua" w:hAnsi="Book Antiqua" w:cs="Book Antiqua"/>
          <w:color w:val="000000"/>
        </w:rPr>
        <w:t xml:space="preserve"> H, Obafemi-Ajayi T, </w:t>
      </w:r>
      <w:proofErr w:type="spellStart"/>
      <w:r>
        <w:rPr>
          <w:rFonts w:ascii="Book Antiqua" w:eastAsia="Book Antiqua" w:hAnsi="Book Antiqua" w:cs="Book Antiqua"/>
          <w:color w:val="000000"/>
        </w:rPr>
        <w:t>Honavar</w:t>
      </w:r>
      <w:proofErr w:type="spellEnd"/>
      <w:r>
        <w:rPr>
          <w:rFonts w:ascii="Book Antiqua" w:eastAsia="Book Antiqua" w:hAnsi="Book Antiqua" w:cs="Book Antiqua"/>
          <w:color w:val="000000"/>
        </w:rPr>
        <w:t xml:space="preserve"> V, El-</w:t>
      </w:r>
      <w:proofErr w:type="spellStart"/>
      <w:r>
        <w:rPr>
          <w:rFonts w:ascii="Book Antiqua" w:eastAsia="Book Antiqua" w:hAnsi="Book Antiqua" w:cs="Book Antiqua"/>
          <w:color w:val="000000"/>
        </w:rPr>
        <w:t>Manzalawy</w:t>
      </w:r>
      <w:proofErr w:type="spellEnd"/>
      <w:r>
        <w:rPr>
          <w:rFonts w:ascii="Book Antiqua" w:eastAsia="Book Antiqua" w:hAnsi="Book Antiqua" w:cs="Book Antiqua"/>
          <w:color w:val="000000"/>
        </w:rPr>
        <w:t xml:space="preserve"> Y. Biomarker discovery in inflammatory bowel diseases using network-based feature selection.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e0225382 [PMID: 31756219 DOI: 10.1371/journal.pone.0225382]</w:t>
      </w:r>
    </w:p>
    <w:p w14:paraId="120A03DF" w14:textId="77777777" w:rsidR="00A77B3E" w:rsidRDefault="00662AF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Bodein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Chapleur</w:t>
      </w:r>
      <w:proofErr w:type="spellEnd"/>
      <w:r>
        <w:rPr>
          <w:rFonts w:ascii="Book Antiqua" w:eastAsia="Book Antiqua" w:hAnsi="Book Antiqua" w:cs="Book Antiqua"/>
          <w:color w:val="000000"/>
        </w:rPr>
        <w:t xml:space="preserve"> O, Droit A, Lê Cao KA. A Generic Multivariate Framework for the Integration of Microbiome Longitudinal Studies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Other Data Types.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963 [PMID: 31803221 DOI: 10.3389/fgene.2019.00963]</w:t>
      </w:r>
    </w:p>
    <w:p w14:paraId="25434DFE" w14:textId="77777777" w:rsidR="00A77B3E" w:rsidRDefault="00662AF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Matsuoka K</w:t>
      </w:r>
      <w:r>
        <w:rPr>
          <w:rFonts w:ascii="Book Antiqua" w:eastAsia="Book Antiqua" w:hAnsi="Book Antiqua" w:cs="Book Antiqua"/>
          <w:color w:val="000000"/>
        </w:rPr>
        <w:t xml:space="preserve">, Hamada S, Shimizu M, </w:t>
      </w:r>
      <w:proofErr w:type="spellStart"/>
      <w:r>
        <w:rPr>
          <w:rFonts w:ascii="Book Antiqua" w:eastAsia="Book Antiqua" w:hAnsi="Book Antiqua" w:cs="Book Antiqua"/>
          <w:color w:val="000000"/>
        </w:rPr>
        <w:t>Nanki</w:t>
      </w:r>
      <w:proofErr w:type="spellEnd"/>
      <w:r>
        <w:rPr>
          <w:rFonts w:ascii="Book Antiqua" w:eastAsia="Book Antiqua" w:hAnsi="Book Antiqua" w:cs="Book Antiqua"/>
          <w:color w:val="000000"/>
        </w:rPr>
        <w:t xml:space="preserve"> K, Mizuno S, </w:t>
      </w:r>
      <w:proofErr w:type="spellStart"/>
      <w:r>
        <w:rPr>
          <w:rFonts w:ascii="Book Antiqua" w:eastAsia="Book Antiqua" w:hAnsi="Book Antiqua" w:cs="Book Antiqua"/>
          <w:color w:val="000000"/>
        </w:rPr>
        <w:t>Kiyohara</w:t>
      </w:r>
      <w:proofErr w:type="spellEnd"/>
      <w:r>
        <w:rPr>
          <w:rFonts w:ascii="Book Antiqua" w:eastAsia="Book Antiqua" w:hAnsi="Book Antiqua" w:cs="Book Antiqua"/>
          <w:color w:val="000000"/>
        </w:rPr>
        <w:t xml:space="preserve"> H, Arai M, Sugimoto S,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Ogata H,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M, Kanai T, Mochizuki M, Hashiguchi M. Factors predicting the therapeutic response to infliximab during maintenance therapy in Japanese patients with Crohn's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e0204632 [PMID: 30286108 DOI: 10.1371/journal.pone.0204632]</w:t>
      </w:r>
    </w:p>
    <w:p w14:paraId="2213C3CB" w14:textId="77777777" w:rsidR="00A77B3E" w:rsidRDefault="00662AF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Ding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Malietzis</w:t>
      </w:r>
      <w:proofErr w:type="spellEnd"/>
      <w:r>
        <w:rPr>
          <w:rFonts w:ascii="Book Antiqua" w:eastAsia="Book Antiqua" w:hAnsi="Book Antiqua" w:cs="Book Antiqua"/>
          <w:color w:val="000000"/>
        </w:rPr>
        <w:t xml:space="preserve"> G, Lung PFC, </w:t>
      </w:r>
      <w:proofErr w:type="spellStart"/>
      <w:r>
        <w:rPr>
          <w:rFonts w:ascii="Book Antiqua" w:eastAsia="Book Antiqua" w:hAnsi="Book Antiqua" w:cs="Book Antiqua"/>
          <w:color w:val="000000"/>
        </w:rPr>
        <w:t>Penez</w:t>
      </w:r>
      <w:proofErr w:type="spellEnd"/>
      <w:r>
        <w:rPr>
          <w:rFonts w:ascii="Book Antiqua" w:eastAsia="Book Antiqua" w:hAnsi="Book Antiqua" w:cs="Book Antiqua"/>
          <w:color w:val="000000"/>
        </w:rPr>
        <w:t xml:space="preserve"> L, Yip WM, Gabe S, Jenkins JT, Hart A. The body composition profile is associated with response to anti-TNF therapy in Crohn's disease and may offer an alternative dosing paradigm.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883-891 [PMID: 28881017 DOI: 10.1111/apt.14293]</w:t>
      </w:r>
    </w:p>
    <w:p w14:paraId="6B4B1743" w14:textId="77777777" w:rsidR="00A77B3E" w:rsidRDefault="00662AF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Barber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Khalili H, </w:t>
      </w:r>
      <w:proofErr w:type="spellStart"/>
      <w:r>
        <w:rPr>
          <w:rFonts w:ascii="Book Antiqua" w:eastAsia="Book Antiqua" w:hAnsi="Book Antiqua" w:cs="Book Antiqua"/>
          <w:color w:val="000000"/>
        </w:rPr>
        <w:t>Giallourakis</w:t>
      </w:r>
      <w:proofErr w:type="spellEnd"/>
      <w:r>
        <w:rPr>
          <w:rFonts w:ascii="Book Antiqua" w:eastAsia="Book Antiqua" w:hAnsi="Book Antiqua" w:cs="Book Antiqua"/>
          <w:color w:val="000000"/>
        </w:rPr>
        <w:t xml:space="preserve"> C, Garber J, Xavier R,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Genetic Markers Predict Primary Non-Response and Durable Response To Anti-TNF Biologic Therapies in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1816-1822 [PMID: 27596696 DOI: 10.1038/ajg.2016.408]</w:t>
      </w:r>
    </w:p>
    <w:p w14:paraId="3AC86159" w14:textId="77777777" w:rsidR="00A77B3E" w:rsidRDefault="00662AF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Ward MG</w:t>
      </w:r>
      <w:r>
        <w:rPr>
          <w:rFonts w:ascii="Book Antiqua" w:eastAsia="Book Antiqua" w:hAnsi="Book Antiqua" w:cs="Book Antiqua"/>
          <w:color w:val="000000"/>
        </w:rPr>
        <w:t xml:space="preserve">, Warner B, Unsworth N,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Brownclarke</w:t>
      </w:r>
      <w:proofErr w:type="spellEnd"/>
      <w:r>
        <w:rPr>
          <w:rFonts w:ascii="Book Antiqua" w:eastAsia="Book Antiqua" w:hAnsi="Book Antiqua" w:cs="Book Antiqua"/>
          <w:color w:val="000000"/>
        </w:rPr>
        <w:t xml:space="preserve"> C, Shieh S, Parkes M, Sanderson JD, </w:t>
      </w:r>
      <w:proofErr w:type="spellStart"/>
      <w:r>
        <w:rPr>
          <w:rFonts w:ascii="Book Antiqua" w:eastAsia="Book Antiqua" w:hAnsi="Book Antiqua" w:cs="Book Antiqua"/>
          <w:color w:val="000000"/>
        </w:rPr>
        <w:t>Arkir</w:t>
      </w:r>
      <w:proofErr w:type="spellEnd"/>
      <w:r>
        <w:rPr>
          <w:rFonts w:ascii="Book Antiqua" w:eastAsia="Book Antiqua" w:hAnsi="Book Antiqua" w:cs="Book Antiqua"/>
          <w:color w:val="000000"/>
        </w:rPr>
        <w:t xml:space="preserve"> Z, Reynolds J, Gibson PR, Irving PM. Infliximab and adalimumab drug levels in Crohn's disease: contrasting associations with disease activity and influencing factors.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150-161 [PMID: 28481014 DOI: 10.1111/apt.14124]</w:t>
      </w:r>
    </w:p>
    <w:p w14:paraId="344B5E7C" w14:textId="77777777" w:rsidR="00A77B3E" w:rsidRDefault="00662AF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Mortensen JH</w:t>
      </w:r>
      <w:r>
        <w:rPr>
          <w:rFonts w:ascii="Book Antiqua" w:eastAsia="Book Antiqua" w:hAnsi="Book Antiqua" w:cs="Book Antiqua"/>
          <w:color w:val="000000"/>
        </w:rPr>
        <w:t xml:space="preserve">, van Haaften WT, </w:t>
      </w:r>
      <w:proofErr w:type="spellStart"/>
      <w:r>
        <w:rPr>
          <w:rFonts w:ascii="Book Antiqua" w:eastAsia="Book Antiqua" w:hAnsi="Book Antiqua" w:cs="Book Antiqua"/>
          <w:color w:val="000000"/>
        </w:rPr>
        <w:t>Karsdal</w:t>
      </w:r>
      <w:proofErr w:type="spellEnd"/>
      <w:r>
        <w:rPr>
          <w:rFonts w:ascii="Book Antiqua" w:eastAsia="Book Antiqua" w:hAnsi="Book Antiqua" w:cs="Book Antiqua"/>
          <w:color w:val="000000"/>
        </w:rPr>
        <w:t xml:space="preserve"> MA, Bay-Jensen AC, </w:t>
      </w:r>
      <w:proofErr w:type="spellStart"/>
      <w:r>
        <w:rPr>
          <w:rFonts w:ascii="Book Antiqua" w:eastAsia="Book Antiqua" w:hAnsi="Book Antiqua" w:cs="Book Antiqua"/>
          <w:color w:val="000000"/>
        </w:rPr>
        <w:t>Olinga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Hvas</w:t>
      </w:r>
      <w:proofErr w:type="spellEnd"/>
      <w:r>
        <w:rPr>
          <w:rFonts w:ascii="Book Antiqua" w:eastAsia="Book Antiqua" w:hAnsi="Book Antiqua" w:cs="Book Antiqua"/>
          <w:color w:val="000000"/>
        </w:rPr>
        <w:t xml:space="preserve"> CL, Manon-Jensen T, Dijkstra G, </w:t>
      </w:r>
      <w:proofErr w:type="spellStart"/>
      <w:r>
        <w:rPr>
          <w:rFonts w:ascii="Book Antiqua" w:eastAsia="Book Antiqua" w:hAnsi="Book Antiqua" w:cs="Book Antiqua"/>
          <w:color w:val="000000"/>
        </w:rPr>
        <w:t>Dige</w:t>
      </w:r>
      <w:proofErr w:type="spellEnd"/>
      <w:r>
        <w:rPr>
          <w:rFonts w:ascii="Book Antiqua" w:eastAsia="Book Antiqua" w:hAnsi="Book Antiqua" w:cs="Book Antiqua"/>
          <w:color w:val="000000"/>
        </w:rPr>
        <w:t xml:space="preserve"> A. The Citrullinated and MMP-degraded Vimentin Biomarker (VICM) Predicts Early Response to Anti-TNFα Treatment in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59-66 [PMID: 32301833 DOI: 10.1097/MCG.0000000000001341]</w:t>
      </w:r>
    </w:p>
    <w:p w14:paraId="4A749C01" w14:textId="77777777" w:rsidR="00A77B3E" w:rsidRDefault="00662AF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Con D</w:t>
      </w:r>
      <w:r>
        <w:rPr>
          <w:rFonts w:ascii="Book Antiqua" w:eastAsia="Book Antiqua" w:hAnsi="Book Antiqua" w:cs="Book Antiqua"/>
          <w:color w:val="000000"/>
        </w:rPr>
        <w:t xml:space="preserve">, Parthasarathy N, </w:t>
      </w:r>
      <w:proofErr w:type="spellStart"/>
      <w:r>
        <w:rPr>
          <w:rFonts w:ascii="Book Antiqua" w:eastAsia="Book Antiqua" w:hAnsi="Book Antiqua" w:cs="Book Antiqua"/>
          <w:color w:val="000000"/>
        </w:rPr>
        <w:t>Bishara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RP, Joshi N, Wan A, Rickard JA, Long T, </w:t>
      </w:r>
      <w:proofErr w:type="spellStart"/>
      <w:r>
        <w:rPr>
          <w:rFonts w:ascii="Book Antiqua" w:eastAsia="Book Antiqua" w:hAnsi="Book Antiqua" w:cs="Book Antiqua"/>
          <w:color w:val="000000"/>
        </w:rPr>
        <w:t>Connoley</w:t>
      </w:r>
      <w:proofErr w:type="spellEnd"/>
      <w:r>
        <w:rPr>
          <w:rFonts w:ascii="Book Antiqua" w:eastAsia="Book Antiqua" w:hAnsi="Book Antiqua" w:cs="Book Antiqua"/>
          <w:color w:val="000000"/>
        </w:rPr>
        <w:t xml:space="preserve"> DJ, Sparrow MP, Gibson PR, van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DR, Vasudevan A. Development of a Simple, Serum Biomarker-based Model Predictive of the Need for Early Biologic Therapy in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583-593 [PMID: 32949458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/jjaa194]</w:t>
      </w:r>
    </w:p>
    <w:p w14:paraId="7691ADD9" w14:textId="77777777" w:rsidR="00A77B3E" w:rsidRDefault="00662AF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Cornish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Wirthgen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Däbritz</w:t>
      </w:r>
      <w:proofErr w:type="spellEnd"/>
      <w:r>
        <w:rPr>
          <w:rFonts w:ascii="Book Antiqua" w:eastAsia="Book Antiqua" w:hAnsi="Book Antiqua" w:cs="Book Antiqua"/>
          <w:color w:val="000000"/>
        </w:rPr>
        <w:t xml:space="preserve"> J. Biomarkers Predictive of Response to Thiopurine Therapy in Inflammatory Bowel Disease.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8 [PMID: 32064265 DOI: 10.3389/fmed.2020.00008]</w:t>
      </w:r>
    </w:p>
    <w:p w14:paraId="4DC755B7" w14:textId="77777777" w:rsidR="00A77B3E" w:rsidRDefault="00662AF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Wallace BI, Cohen-</w:t>
      </w:r>
      <w:proofErr w:type="spellStart"/>
      <w:r>
        <w:rPr>
          <w:rFonts w:ascii="Book Antiqua" w:eastAsia="Book Antiqua" w:hAnsi="Book Antiqua" w:cs="Book Antiqua"/>
          <w:color w:val="000000"/>
        </w:rPr>
        <w:t>Mekelburg</w:t>
      </w:r>
      <w:proofErr w:type="spellEnd"/>
      <w:r>
        <w:rPr>
          <w:rFonts w:ascii="Book Antiqua" w:eastAsia="Book Antiqua" w:hAnsi="Book Antiqua" w:cs="Book Antiqua"/>
          <w:color w:val="000000"/>
        </w:rPr>
        <w:t xml:space="preserve"> S, Liu Y, Liu B, Sauder K, Stidham RW, Zhu J, Higgins PDR. Development and Validation of Machine Learning Models in Prediction of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to Severe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e193721 [PMID: 31074823 DOI: 10.1001/jamanetworkopen.2019.3721]</w:t>
      </w:r>
    </w:p>
    <w:p w14:paraId="73303F4B" w14:textId="77777777" w:rsidR="00A77B3E" w:rsidRDefault="00662AF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Lipson R,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Zhang Y, Liu B, Zhu J, Wallace B,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Hayward R, Higgins PDR. Predicting Hospitalization and Outpatient Corticosteroid Use in Inflammatory Bowel Disease Patients Using Machine Learning.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45-53 [PMID: 29272474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/izx007]</w:t>
      </w:r>
    </w:p>
    <w:p w14:paraId="1CF91D14" w14:textId="77777777" w:rsidR="00A77B3E" w:rsidRDefault="00662AF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Noh SM</w:t>
      </w:r>
      <w:r>
        <w:rPr>
          <w:rFonts w:ascii="Book Antiqua" w:eastAsia="Book Antiqua" w:hAnsi="Book Antiqua" w:cs="Book Antiqua"/>
          <w:color w:val="000000"/>
        </w:rPr>
        <w:t xml:space="preserve">, Oh EH, Park SH, Lee JB, Kim JY, Park JC, Kim J, Ham NS, Hwang SW, Park SH, Yang DH,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Myung SJ, Yang SK, Ye BD. Association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Level and Combined Endoscopic and Radiological Healing in Patients With Crohn's Disease Receiving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1231-1240 [PMID: 32157278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/jjaa042]</w:t>
      </w:r>
    </w:p>
    <w:p w14:paraId="1BDD536C" w14:textId="77777777" w:rsidR="00A77B3E" w:rsidRDefault="00662AF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Fiorino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Baumgart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Nunes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Halligan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Kotze PG, </w:t>
      </w:r>
      <w:proofErr w:type="spellStart"/>
      <w:r>
        <w:rPr>
          <w:rFonts w:ascii="Book Antiqua" w:eastAsia="Book Antiqua" w:hAnsi="Book Antiqua" w:cs="Book Antiqua"/>
          <w:color w:val="000000"/>
        </w:rPr>
        <w:lastRenderedPageBreak/>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Rieder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Tolan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14D610D5" w14:textId="77777777" w:rsidR="00A77B3E" w:rsidRDefault="00662AF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Porter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Aubrecht</w:t>
      </w:r>
      <w:proofErr w:type="spellEnd"/>
      <w:r>
        <w:rPr>
          <w:rFonts w:ascii="Book Antiqua" w:eastAsia="Book Antiqua" w:hAnsi="Book Antiqua" w:cs="Book Antiqua"/>
          <w:color w:val="000000"/>
        </w:rPr>
        <w:t xml:space="preserve"> J, Birch C, Braun J, Cuff C, Dasgupta S, Gale JD, Hinton R, Hoffmann SC, Honig G, </w:t>
      </w:r>
      <w:proofErr w:type="spellStart"/>
      <w:r>
        <w:rPr>
          <w:rFonts w:ascii="Book Antiqua" w:eastAsia="Book Antiqua" w:hAnsi="Book Antiqua" w:cs="Book Antiqua"/>
          <w:color w:val="000000"/>
        </w:rPr>
        <w:t>Linggi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NV, Sauer JM. Biomarkers of Crohn's Disease to Support the Development of New Therapeutic Interventions.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1498-1508 [PMID: 32840322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/izaa215]</w:t>
      </w:r>
    </w:p>
    <w:p w14:paraId="73507080" w14:textId="77777777" w:rsidR="00A77B3E" w:rsidRDefault="00662AF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Parker CE, Khanna R,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Update on C-reactive protein and fecal calprotectin: are they accurate measures of disease activity in Crohn's disease?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319-330 [PMID: 30791776 DOI: 10.1080/17474124.2019.1563481]</w:t>
      </w:r>
    </w:p>
    <w:p w14:paraId="6FF8D662" w14:textId="77777777" w:rsidR="00A77B3E" w:rsidRDefault="00662AF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Feng R, Chen B, He Y, Zeng Z, Zhang S, Chen M, Mao R. Normalization of C-Reactive Protein Predicts Better Outcome in Patients With Crohn's Disease With Mucosal Healing and Deep Remission.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e00135 [PMID: 32463625 DOI: 10.14309/ctg.0000000000000135]</w:t>
      </w:r>
    </w:p>
    <w:p w14:paraId="38455F6B" w14:textId="77777777" w:rsidR="00A77B3E" w:rsidRDefault="00662AF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Click B</w:t>
      </w:r>
      <w:r>
        <w:rPr>
          <w:rFonts w:ascii="Book Antiqua" w:eastAsia="Book Antiqua" w:hAnsi="Book Antiqua" w:cs="Book Antiqua"/>
          <w:color w:val="000000"/>
        </w:rPr>
        <w:t xml:space="preserve">, Vargas EJ, Anderson AM, </w:t>
      </w:r>
      <w:proofErr w:type="spellStart"/>
      <w:r>
        <w:rPr>
          <w:rFonts w:ascii="Book Antiqua" w:eastAsia="Book Antiqua" w:hAnsi="Book Antiqua" w:cs="Book Antiqua"/>
          <w:color w:val="000000"/>
        </w:rPr>
        <w:t>Proksell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Ramos Rivers C,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Watson A, Dunn MA, Schwartz M,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Baidoo L, Barrie A 3rd, Binion DG. Silent Crohn's Disease: Asymptomatic Patients with Elevated C-reactive Protein Are at Risk for Subsequent Hospitalization.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2254-2261 [PMID: 26197446 DOI: 10.1097/MIB.0000000000000516]</w:t>
      </w:r>
    </w:p>
    <w:p w14:paraId="586A6269" w14:textId="77777777" w:rsidR="00A77B3E" w:rsidRPr="003921E1" w:rsidRDefault="00662AF2">
      <w:pPr>
        <w:spacing w:line="360" w:lineRule="auto"/>
        <w:jc w:val="both"/>
        <w:rPr>
          <w:lang w:eastAsia="zh-CN"/>
        </w:rPr>
      </w:pPr>
      <w:r w:rsidRPr="003921E1">
        <w:rPr>
          <w:rFonts w:ascii="Book Antiqua" w:eastAsia="Book Antiqua" w:hAnsi="Book Antiqua" w:cs="Book Antiqua"/>
          <w:color w:val="000000"/>
          <w:highlight w:val="yellow"/>
        </w:rPr>
        <w:t xml:space="preserve">29 </w:t>
      </w:r>
      <w:proofErr w:type="spellStart"/>
      <w:r w:rsidRPr="003921E1">
        <w:rPr>
          <w:rFonts w:ascii="Book Antiqua" w:eastAsia="Book Antiqua" w:hAnsi="Book Antiqua" w:cs="Book Antiqua"/>
          <w:b/>
          <w:bCs/>
          <w:color w:val="000000"/>
          <w:highlight w:val="yellow"/>
        </w:rPr>
        <w:t>Bouckaert</w:t>
      </w:r>
      <w:proofErr w:type="spellEnd"/>
      <w:r w:rsidR="003921E1" w:rsidRPr="003921E1">
        <w:rPr>
          <w:rFonts w:ascii="Book Antiqua" w:hAnsi="Book Antiqua" w:cs="Book Antiqua" w:hint="eastAsia"/>
          <w:b/>
          <w:bCs/>
          <w:color w:val="000000"/>
          <w:highlight w:val="yellow"/>
          <w:lang w:eastAsia="zh-CN"/>
        </w:rPr>
        <w:t xml:space="preserve"> </w:t>
      </w:r>
      <w:r w:rsidRPr="003921E1">
        <w:rPr>
          <w:rFonts w:ascii="Book Antiqua" w:eastAsia="Book Antiqua" w:hAnsi="Book Antiqua" w:cs="Book Antiqua"/>
          <w:b/>
          <w:color w:val="000000"/>
          <w:highlight w:val="yellow"/>
        </w:rPr>
        <w:t>RR</w:t>
      </w:r>
      <w:r w:rsidR="003921E1" w:rsidRPr="003921E1">
        <w:rPr>
          <w:rFonts w:ascii="Book Antiqua" w:hAnsi="Book Antiqua" w:cs="Book Antiqua" w:hint="eastAsia"/>
          <w:color w:val="000000"/>
          <w:highlight w:val="yellow"/>
          <w:lang w:eastAsia="zh-CN"/>
        </w:rPr>
        <w:t>,</w:t>
      </w:r>
      <w:r w:rsidRPr="003921E1">
        <w:rPr>
          <w:rFonts w:ascii="Book Antiqua" w:eastAsia="Book Antiqua" w:hAnsi="Book Antiqua" w:cs="Book Antiqua"/>
          <w:color w:val="000000"/>
          <w:highlight w:val="yellow"/>
        </w:rPr>
        <w:t xml:space="preserve"> Frank</w:t>
      </w:r>
      <w:r w:rsidR="003921E1" w:rsidRPr="003921E1">
        <w:rPr>
          <w:rFonts w:ascii="Book Antiqua" w:hAnsi="Book Antiqua" w:cs="Book Antiqua" w:hint="eastAsia"/>
          <w:color w:val="000000"/>
          <w:highlight w:val="yellow"/>
          <w:lang w:eastAsia="zh-CN"/>
        </w:rPr>
        <w:t xml:space="preserve"> </w:t>
      </w:r>
      <w:r w:rsidRPr="003921E1">
        <w:rPr>
          <w:rFonts w:ascii="Book Antiqua" w:eastAsia="Book Antiqua" w:hAnsi="Book Antiqua" w:cs="Book Antiqua"/>
          <w:color w:val="000000"/>
          <w:highlight w:val="yellow"/>
        </w:rPr>
        <w:t>E</w:t>
      </w:r>
      <w:r w:rsidR="003921E1" w:rsidRPr="003921E1">
        <w:rPr>
          <w:rFonts w:ascii="Book Antiqua" w:hAnsi="Book Antiqua" w:cs="Book Antiqua" w:hint="eastAsia"/>
          <w:color w:val="000000"/>
          <w:highlight w:val="yellow"/>
          <w:lang w:eastAsia="zh-CN"/>
        </w:rPr>
        <w:t>.</w:t>
      </w:r>
      <w:r w:rsidRPr="003921E1">
        <w:rPr>
          <w:rFonts w:ascii="Book Antiqua" w:eastAsia="Book Antiqua" w:hAnsi="Book Antiqua" w:cs="Book Antiqua"/>
          <w:color w:val="000000"/>
          <w:highlight w:val="yellow"/>
        </w:rPr>
        <w:t xml:space="preserve"> Evaluating the Replicability of Significance Tests for Comparing Learning Algorithms</w:t>
      </w:r>
      <w:r w:rsidR="003921E1" w:rsidRPr="003921E1">
        <w:rPr>
          <w:rFonts w:ascii="Book Antiqua" w:hAnsi="Book Antiqua" w:cs="Book Antiqua" w:hint="eastAsia"/>
          <w:color w:val="000000"/>
          <w:highlight w:val="yellow"/>
          <w:lang w:eastAsia="zh-CN"/>
        </w:rPr>
        <w:t xml:space="preserve">, </w:t>
      </w:r>
      <w:r w:rsidRPr="003921E1">
        <w:rPr>
          <w:rFonts w:ascii="Book Antiqua" w:eastAsia="Book Antiqua" w:hAnsi="Book Antiqua" w:cs="Book Antiqua"/>
          <w:color w:val="000000"/>
          <w:highlight w:val="yellow"/>
        </w:rPr>
        <w:t xml:space="preserve">in Advances in Knowledge Discovery and Data Mining. </w:t>
      </w:r>
      <w:r w:rsidR="003921E1" w:rsidRPr="003921E1">
        <w:rPr>
          <w:rFonts w:ascii="Book Antiqua" w:hAnsi="Book Antiqua" w:cs="Book Antiqua" w:hint="eastAsia"/>
          <w:color w:val="000000"/>
          <w:highlight w:val="yellow"/>
          <w:lang w:eastAsia="zh-CN"/>
        </w:rPr>
        <w:t xml:space="preserve">In: </w:t>
      </w:r>
      <w:r w:rsidR="003921E1" w:rsidRPr="003921E1">
        <w:rPr>
          <w:rFonts w:ascii="Book Antiqua" w:eastAsia="Book Antiqua" w:hAnsi="Book Antiqua" w:cs="Book Antiqua"/>
          <w:color w:val="000000"/>
          <w:highlight w:val="yellow"/>
        </w:rPr>
        <w:t>Dai</w:t>
      </w:r>
      <w:r w:rsidR="003921E1" w:rsidRPr="003921E1">
        <w:rPr>
          <w:rFonts w:ascii="Book Antiqua" w:hAnsi="Book Antiqua" w:cs="Book Antiqua" w:hint="eastAsia"/>
          <w:color w:val="000000"/>
          <w:highlight w:val="yellow"/>
          <w:lang w:eastAsia="zh-CN"/>
        </w:rPr>
        <w:t xml:space="preserve"> H</w:t>
      </w:r>
      <w:r w:rsidR="003921E1" w:rsidRPr="003921E1">
        <w:rPr>
          <w:rFonts w:ascii="Book Antiqua" w:eastAsia="Book Antiqua" w:hAnsi="Book Antiqua" w:cs="Book Antiqua"/>
          <w:color w:val="000000"/>
          <w:highlight w:val="yellow"/>
        </w:rPr>
        <w:t>, Srikant</w:t>
      </w:r>
      <w:r w:rsidR="003921E1" w:rsidRPr="003921E1">
        <w:rPr>
          <w:rFonts w:ascii="Book Antiqua" w:hAnsi="Book Antiqua" w:cs="Book Antiqua" w:hint="eastAsia"/>
          <w:color w:val="000000"/>
          <w:highlight w:val="yellow"/>
          <w:lang w:eastAsia="zh-CN"/>
        </w:rPr>
        <w:t xml:space="preserve"> R</w:t>
      </w:r>
      <w:r w:rsidR="003921E1" w:rsidRPr="003921E1">
        <w:rPr>
          <w:rFonts w:ascii="Book Antiqua" w:eastAsia="Book Antiqua" w:hAnsi="Book Antiqua" w:cs="Book Antiqua"/>
          <w:color w:val="000000"/>
          <w:highlight w:val="yellow"/>
        </w:rPr>
        <w:t>, Zhang</w:t>
      </w:r>
      <w:r w:rsidR="003921E1" w:rsidRPr="003921E1">
        <w:rPr>
          <w:rFonts w:ascii="Book Antiqua" w:hAnsi="Book Antiqua" w:cs="Book Antiqua" w:hint="eastAsia"/>
          <w:color w:val="000000"/>
          <w:highlight w:val="yellow"/>
          <w:lang w:eastAsia="zh-CN"/>
        </w:rPr>
        <w:t xml:space="preserve"> C</w:t>
      </w:r>
      <w:r w:rsidR="003921E1" w:rsidRPr="003921E1">
        <w:rPr>
          <w:rFonts w:ascii="Book Antiqua" w:eastAsia="Book Antiqua" w:hAnsi="Book Antiqua" w:cs="Book Antiqua"/>
          <w:color w:val="000000"/>
          <w:highlight w:val="yellow"/>
        </w:rPr>
        <w:t>.</w:t>
      </w:r>
      <w:r w:rsidR="003921E1" w:rsidRPr="003921E1">
        <w:rPr>
          <w:rFonts w:ascii="Book Antiqua" w:hAnsi="Book Antiqua" w:cs="Book Antiqua" w:hint="eastAsia"/>
          <w:color w:val="000000"/>
          <w:highlight w:val="yellow"/>
          <w:lang w:eastAsia="zh-CN"/>
        </w:rPr>
        <w:t xml:space="preserve"> </w:t>
      </w:r>
      <w:r w:rsidRPr="003921E1">
        <w:rPr>
          <w:rFonts w:ascii="Book Antiqua" w:eastAsia="Book Antiqua" w:hAnsi="Book Antiqua" w:cs="Book Antiqua"/>
          <w:color w:val="000000"/>
          <w:highlight w:val="yellow"/>
        </w:rPr>
        <w:t>Lecture Notes in Computer Science</w:t>
      </w:r>
      <w:r w:rsidR="003921E1" w:rsidRPr="003921E1">
        <w:rPr>
          <w:rFonts w:ascii="Book Antiqua" w:eastAsia="Book Antiqua" w:hAnsi="Book Antiqua" w:cs="Book Antiqua"/>
          <w:color w:val="000000"/>
          <w:highlight w:val="yellow"/>
        </w:rPr>
        <w:t>.</w:t>
      </w:r>
      <w:r w:rsidR="003921E1" w:rsidRPr="003921E1">
        <w:rPr>
          <w:rFonts w:ascii="Book Antiqua" w:hAnsi="Book Antiqua" w:cs="Book Antiqua" w:hint="eastAsia"/>
          <w:color w:val="000000"/>
          <w:highlight w:val="yellow"/>
          <w:lang w:eastAsia="zh-CN"/>
        </w:rPr>
        <w:t xml:space="preserve"> </w:t>
      </w:r>
      <w:r w:rsidRPr="003921E1">
        <w:rPr>
          <w:rFonts w:ascii="Book Antiqua" w:eastAsia="Book Antiqua" w:hAnsi="Book Antiqua" w:cs="Book Antiqua"/>
          <w:color w:val="000000"/>
          <w:highlight w:val="yellow"/>
        </w:rPr>
        <w:t>Springer: Berlin, Heidelberg</w:t>
      </w:r>
      <w:r w:rsidR="003921E1" w:rsidRPr="003921E1">
        <w:rPr>
          <w:rFonts w:ascii="Book Antiqua" w:hAnsi="Book Antiqua" w:cs="Book Antiqua" w:hint="eastAsia"/>
          <w:color w:val="000000"/>
          <w:highlight w:val="yellow"/>
          <w:lang w:eastAsia="zh-CN"/>
        </w:rPr>
        <w:t>, 2004</w:t>
      </w:r>
    </w:p>
    <w:p w14:paraId="044E4E7C" w14:textId="77777777" w:rsidR="00A77B3E" w:rsidRDefault="00662AF2">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Hajian-Tilaki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Sample size estimation in diagnostic test studies of biomedical informatics.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193-204 [PMID: 24582925 DOI: 10.1016/j.jbi.2014.02.013]</w:t>
      </w:r>
    </w:p>
    <w:p w14:paraId="4B259395" w14:textId="77777777" w:rsidR="00A77B3E" w:rsidRDefault="00662AF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Crohn's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1741-1755 [PMID: 27914655 DOI: 10.1016/S0140-6736(16)31711-1]</w:t>
      </w:r>
    </w:p>
    <w:p w14:paraId="7B9B9F3B" w14:textId="77777777" w:rsidR="00A77B3E" w:rsidRDefault="00662AF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Con D</w:t>
      </w:r>
      <w:r>
        <w:rPr>
          <w:rFonts w:ascii="Book Antiqua" w:eastAsia="Book Antiqua" w:hAnsi="Book Antiqua" w:cs="Book Antiqua"/>
          <w:color w:val="000000"/>
        </w:rPr>
        <w:t xml:space="preserve">, Jackson B, Gray K, De Cruz P. eHealth for inflammatory bowel disease self-management - the patient perspective.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973-980 [PMID: 28598210 DOI: 10.1080/00365521.2017.1333625]</w:t>
      </w:r>
    </w:p>
    <w:p w14:paraId="1C388E0D" w14:textId="77777777" w:rsidR="00A77B3E" w:rsidRDefault="00662AF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Valk</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Mangen</w:t>
      </w:r>
      <w:proofErr w:type="spellEnd"/>
      <w:r>
        <w:rPr>
          <w:rFonts w:ascii="Book Antiqua" w:eastAsia="Book Antiqua" w:hAnsi="Book Antiqua" w:cs="Book Antiqua"/>
          <w:color w:val="000000"/>
        </w:rPr>
        <w:t xml:space="preserve"> MJ, Severs M, van der Have M, Dijkstra G,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HH, de Jong DJ,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Romberg-Camps MJ, Clemens CH, Jansen JM, van de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Bolwerk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Vermeijden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M, Oldenburg B; COIN study group and the Dutch Initiative on Crohn and Colitis. Evolution of Costs of Inflammatory Bowel Disease </w:t>
      </w:r>
      <w:proofErr w:type="gramStart"/>
      <w:r>
        <w:rPr>
          <w:rFonts w:ascii="Book Antiqua" w:eastAsia="Book Antiqua" w:hAnsi="Book Antiqua" w:cs="Book Antiqua"/>
          <w:color w:val="000000"/>
        </w:rPr>
        <w:t>over</w:t>
      </w:r>
      <w:proofErr w:type="gramEnd"/>
      <w:r>
        <w:rPr>
          <w:rFonts w:ascii="Book Antiqua" w:eastAsia="Book Antiqua" w:hAnsi="Book Antiqua" w:cs="Book Antiqua"/>
          <w:color w:val="000000"/>
        </w:rPr>
        <w:t xml:space="preserve"> Two Years of Follow-Up.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e0142481 [PMID: 27099937 DOI: 10.1371/journal.pone.0142481]</w:t>
      </w:r>
    </w:p>
    <w:p w14:paraId="40AE46B0" w14:textId="77777777" w:rsidR="00A77B3E" w:rsidRDefault="00662AF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Jackson B</w:t>
      </w:r>
      <w:r>
        <w:rPr>
          <w:rFonts w:ascii="Book Antiqua" w:eastAsia="Book Antiqua" w:hAnsi="Book Antiqua" w:cs="Book Antiqua"/>
          <w:color w:val="000000"/>
        </w:rPr>
        <w:t xml:space="preserve">, Con D, Ma R, Gorelik A, Liew D, De Cruz P. Health care costs associated with Australian tertiary inflammatory bowel disease care.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851-856 [PMID: 28509590 DOI: 10.1080/00365521.2017.1323117]</w:t>
      </w:r>
    </w:p>
    <w:p w14:paraId="78DAB017" w14:textId="77777777" w:rsidR="00A77B3E" w:rsidRDefault="00662AF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Best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Becktel</w:t>
      </w:r>
      <w:proofErr w:type="spellEnd"/>
      <w:r>
        <w:rPr>
          <w:rFonts w:ascii="Book Antiqua" w:eastAsia="Book Antiqua" w:hAnsi="Book Antiqua" w:cs="Book Antiqua"/>
          <w:color w:val="000000"/>
        </w:rPr>
        <w:t xml:space="preserve"> JM, Singleton JW, Kern F Jr. Development of a Crohn's disease activity index. National Cooperative Crohn's Disease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1976; </w:t>
      </w:r>
      <w:r>
        <w:rPr>
          <w:rFonts w:ascii="Book Antiqua" w:eastAsia="Book Antiqua" w:hAnsi="Book Antiqua" w:cs="Book Antiqua"/>
          <w:b/>
          <w:bCs/>
          <w:color w:val="000000"/>
        </w:rPr>
        <w:t>70</w:t>
      </w:r>
      <w:r>
        <w:rPr>
          <w:rFonts w:ascii="Book Antiqua" w:eastAsia="Book Antiqua" w:hAnsi="Book Antiqua" w:cs="Book Antiqua"/>
          <w:color w:val="000000"/>
        </w:rPr>
        <w:t>: 439-444 [PMID: 1248701]</w:t>
      </w:r>
    </w:p>
    <w:p w14:paraId="78A2609B" w14:textId="77777777" w:rsidR="00A77B3E" w:rsidRDefault="00662AF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Daperno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Sostegni</w:t>
      </w:r>
      <w:proofErr w:type="spellEnd"/>
      <w:r>
        <w:rPr>
          <w:rFonts w:ascii="Book Antiqua" w:eastAsia="Book Antiqua" w:hAnsi="Book Antiqua" w:cs="Book Antiqua"/>
          <w:color w:val="000000"/>
        </w:rPr>
        <w:t xml:space="preserve"> R, Rocca R,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A, Mary JY,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Development and validation of a new, simplified endoscopic activity score for Crohn's disease: the SES-CD.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505-512 [PMID: 15472670 DOI: 10.1016/s0016-5107(04)01878-4]</w:t>
      </w:r>
    </w:p>
    <w:p w14:paraId="08611D10" w14:textId="77777777" w:rsidR="00A77B3E" w:rsidRDefault="00662AF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Limsrivilai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Pausawasdi</w:t>
      </w:r>
      <w:proofErr w:type="spellEnd"/>
      <w:r>
        <w:rPr>
          <w:rFonts w:ascii="Book Antiqua" w:eastAsia="Book Antiqua" w:hAnsi="Book Antiqua" w:cs="Book Antiqua"/>
          <w:color w:val="000000"/>
        </w:rPr>
        <w:t xml:space="preserve"> N. Intestinal tuberculosis or Crohn's disease: a review of the diagnostic models designed to differentiate between these two gastrointestinal diseases.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21-32 [PMID: 32311862 DOI: 10.5217/ir.2019.09142]</w:t>
      </w:r>
    </w:p>
    <w:p w14:paraId="10A4A0F1" w14:textId="77777777" w:rsidR="00A77B3E" w:rsidRDefault="00662AF2">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Stewart CL, Freedman B. Artificial intelligence in health care: preparing for the fifth Industrial Revolution.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213</w:t>
      </w:r>
      <w:r>
        <w:rPr>
          <w:rFonts w:ascii="Book Antiqua" w:eastAsia="Book Antiqua" w:hAnsi="Book Antiqua" w:cs="Book Antiqua"/>
          <w:color w:val="000000"/>
        </w:rPr>
        <w:t>: 253-255.e1 [PMID: 32892395 DOI: 10.5694/mja2.50755]</w:t>
      </w:r>
    </w:p>
    <w:p w14:paraId="16BF04E3" w14:textId="77777777" w:rsidR="00A77B3E" w:rsidRDefault="00662AF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Iwagami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Ishihara R, Aoyama K, Fukuda H, Shimamoto Y,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Nakahira</w:t>
      </w:r>
      <w:proofErr w:type="spellEnd"/>
      <w:r>
        <w:rPr>
          <w:rFonts w:ascii="Book Antiqua" w:eastAsia="Book Antiqua" w:hAnsi="Book Antiqua" w:cs="Book Antiqua"/>
          <w:color w:val="000000"/>
        </w:rPr>
        <w:t xml:space="preserve"> H,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Kanesaka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Kanzaki</w:t>
      </w:r>
      <w:proofErr w:type="spellEnd"/>
      <w:r>
        <w:rPr>
          <w:rFonts w:ascii="Book Antiqua" w:eastAsia="Book Antiqua" w:hAnsi="Book Antiqua" w:cs="Book Antiqua"/>
          <w:color w:val="000000"/>
        </w:rPr>
        <w:t xml:space="preserve"> H, Ishii T, Nakatani Y, Tada T. Artificial intelligence for the detection of esophageal and esophagogastric junctional adenocarcinoma.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131-136 [PMID: 32511793 DOI: 10.1111/jgh.15136]</w:t>
      </w:r>
    </w:p>
    <w:p w14:paraId="392B28F2" w14:textId="77777777" w:rsidR="00A77B3E" w:rsidRDefault="00662AF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East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Rittscher</w:t>
      </w:r>
      <w:proofErr w:type="spellEnd"/>
      <w:r>
        <w:rPr>
          <w:rFonts w:ascii="Book Antiqua" w:eastAsia="Book Antiqua" w:hAnsi="Book Antiqua" w:cs="Book Antiqua"/>
          <w:color w:val="000000"/>
        </w:rPr>
        <w:t xml:space="preserve"> J. Artificial intelligence for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detection: High performance </w:t>
      </w:r>
      <w:r>
        <w:rPr>
          <w:rFonts w:ascii="Book Antiqua" w:eastAsia="Book Antiqua" w:hAnsi="Book Antiqua" w:cs="Book Antiqua"/>
          <w:i/>
          <w:iCs/>
          <w:color w:val="000000"/>
        </w:rPr>
        <w:t>vs</w:t>
      </w:r>
      <w:r>
        <w:rPr>
          <w:rFonts w:ascii="Book Antiqua" w:eastAsia="Book Antiqua" w:hAnsi="Book Antiqua" w:cs="Book Antiqua"/>
          <w:color w:val="000000"/>
        </w:rPr>
        <w:t xml:space="preserve"> human nature.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1663-1664 [PMID: 33043510 DOI: 10.1111/jgh.15262]</w:t>
      </w:r>
    </w:p>
    <w:p w14:paraId="47CE9365" w14:textId="77777777" w:rsidR="00A77B3E" w:rsidRDefault="00662AF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Parasher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Wong M, Rawat M. Evolving role of artificial intelligence in gastrointestinal endoscopy.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7287-7298 [PMID: 33362384 DOI: 10.3748/wjg.v26.i46.7287]</w:t>
      </w:r>
    </w:p>
    <w:p w14:paraId="5AF96E78" w14:textId="77777777" w:rsidR="00A77B3E" w:rsidRDefault="00662AF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Shung</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C, Laine L, Chang D, Li F, Thomas P, Partridge C, Simonov M, Hsiao A, Tay JK, Taylor A. Early identification of patients with acute gastrointestinal bleeding using natural language processing and decision rules.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1590-1597 [PMID: 33105045 DOI: 10.1111/jgh.15313]</w:t>
      </w:r>
    </w:p>
    <w:p w14:paraId="2E0FD733" w14:textId="77777777" w:rsidR="00A77B3E" w:rsidRDefault="00662AF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Guan Y</w:t>
      </w:r>
      <w:r>
        <w:rPr>
          <w:rFonts w:ascii="Book Antiqua" w:eastAsia="Book Antiqua" w:hAnsi="Book Antiqua" w:cs="Book Antiqua"/>
          <w:color w:val="000000"/>
        </w:rPr>
        <w:t xml:space="preserve">, Zhang H, Quang D, Wang Z, Parker SCJ, Pappas DA, Kremer JM, Zhu F. Machine Learning to Predict Anti-Tumor Necrosis Factor Drug Responses of Rheumatoid Arthritis Patients by Integrating Clinical and Genetic Markers.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1987-1996 [PMID: 31342661 DOI: 10.1002/art.41056]</w:t>
      </w:r>
    </w:p>
    <w:p w14:paraId="30BF7EB1" w14:textId="77777777" w:rsidR="00A77B3E" w:rsidRDefault="00662AF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Y, Kim H, Cha HS, Koh EM, Lee J. Machine learning to predict early TNF inhibitor users in patients with ankylosing spondylitis.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20299 [PMID: 33219239 DOI: 10.1038/s41598-020-75352-7]</w:t>
      </w:r>
    </w:p>
    <w:p w14:paraId="3D6C2A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B51C99" w14:textId="77777777" w:rsidR="00A77B3E" w:rsidRDefault="00662AF2">
      <w:pPr>
        <w:spacing w:line="360" w:lineRule="auto"/>
        <w:jc w:val="both"/>
      </w:pPr>
      <w:r>
        <w:rPr>
          <w:rFonts w:ascii="Book Antiqua" w:eastAsia="Book Antiqua" w:hAnsi="Book Antiqua" w:cs="Book Antiqua"/>
          <w:b/>
          <w:color w:val="000000"/>
        </w:rPr>
        <w:lastRenderedPageBreak/>
        <w:t>Footnotes</w:t>
      </w:r>
    </w:p>
    <w:p w14:paraId="34172241" w14:textId="77777777" w:rsidR="00A77B3E" w:rsidRPr="002401F4" w:rsidRDefault="00662AF2">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This study was reviewed and approved by the Eastern Health Office of Research &amp; Ethics (approval number: LR 61/2015).</w:t>
      </w:r>
    </w:p>
    <w:p w14:paraId="7689D713" w14:textId="77777777" w:rsidR="00A77B3E" w:rsidRDefault="00A77B3E">
      <w:pPr>
        <w:spacing w:line="360" w:lineRule="auto"/>
        <w:jc w:val="both"/>
      </w:pPr>
    </w:p>
    <w:p w14:paraId="210CEE56" w14:textId="77777777" w:rsidR="00A77B3E" w:rsidRDefault="00662A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retrospectively.</w:t>
      </w:r>
    </w:p>
    <w:p w14:paraId="08202B98" w14:textId="77777777" w:rsidR="00A77B3E" w:rsidRDefault="00A77B3E">
      <w:pPr>
        <w:spacing w:line="360" w:lineRule="auto"/>
        <w:jc w:val="both"/>
      </w:pPr>
    </w:p>
    <w:p w14:paraId="55350B3B" w14:textId="77777777" w:rsidR="00A77B3E" w:rsidRPr="002401F4" w:rsidRDefault="00662AF2">
      <w:pPr>
        <w:spacing w:line="360" w:lineRule="auto"/>
        <w:jc w:val="both"/>
        <w:rPr>
          <w:lang w:eastAsia="zh-CN"/>
        </w:rPr>
      </w:pPr>
      <w:r>
        <w:rPr>
          <w:rFonts w:ascii="Book Antiqua" w:eastAsia="Book Antiqua" w:hAnsi="Book Antiqua" w:cs="Book Antiqua"/>
          <w:b/>
          <w:bCs/>
          <w:color w:val="000000"/>
        </w:rPr>
        <w:t xml:space="preserve">Conflict-of-interest statement: </w:t>
      </w:r>
      <w:r w:rsidR="002401F4">
        <w:rPr>
          <w:rFonts w:ascii="Book Antiqua" w:eastAsia="Book Antiqua" w:hAnsi="Book Antiqua" w:cs="Book Antiqua"/>
          <w:color w:val="000000"/>
        </w:rPr>
        <w:t>Con D</w:t>
      </w:r>
      <w:r>
        <w:rPr>
          <w:rFonts w:ascii="Book Antiqua" w:eastAsia="Book Antiqua" w:hAnsi="Book Antiqua" w:cs="Book Antiqua"/>
          <w:color w:val="000000"/>
        </w:rPr>
        <w:t xml:space="preserve"> has no relevant conflicts of interest to declare. AV has received financial support to attend educational meetings from Ferring. </w:t>
      </w:r>
      <w:r w:rsidR="002401F4">
        <w:rPr>
          <w:rFonts w:ascii="Book Antiqua" w:eastAsia="Book Antiqua" w:hAnsi="Book Antiqua" w:cs="Book Antiqua"/>
          <w:color w:val="000000"/>
        </w:rPr>
        <w:t xml:space="preserve">van </w:t>
      </w:r>
      <w:proofErr w:type="spellStart"/>
      <w:r w:rsidR="002401F4">
        <w:rPr>
          <w:rFonts w:ascii="Book Antiqua" w:eastAsia="Book Antiqua" w:hAnsi="Book Antiqua" w:cs="Book Antiqua"/>
          <w:color w:val="000000"/>
        </w:rPr>
        <w:t>Langenberg</w:t>
      </w:r>
      <w:proofErr w:type="spellEnd"/>
      <w:r w:rsidR="002401F4">
        <w:rPr>
          <w:rFonts w:ascii="Book Antiqua" w:eastAsia="Book Antiqua" w:hAnsi="Book Antiqua" w:cs="Book Antiqua"/>
          <w:color w:val="000000"/>
        </w:rPr>
        <w:t xml:space="preserve"> D</w:t>
      </w:r>
      <w:r w:rsidR="002401F4">
        <w:rPr>
          <w:rFonts w:ascii="Book Antiqua" w:hAnsi="Book Antiqua" w:cs="Book Antiqua" w:hint="eastAsia"/>
          <w:color w:val="000000"/>
          <w:lang w:eastAsia="zh-CN"/>
        </w:rPr>
        <w:t>R</w:t>
      </w:r>
      <w:r>
        <w:rPr>
          <w:rFonts w:ascii="Book Antiqua" w:eastAsia="Book Antiqua" w:hAnsi="Book Antiqua" w:cs="Book Antiqua"/>
          <w:color w:val="000000"/>
        </w:rPr>
        <w:t xml:space="preserve"> has served as a speaker and/or received travel support from Takeda, Ferring and Shire. He has consultancy agreements with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Janssen and Pfizer. He received research funding grants for investigator-driven studies from Ferring, Shire and AbbVie.</w:t>
      </w:r>
    </w:p>
    <w:p w14:paraId="6EFCCC4B" w14:textId="77777777" w:rsidR="00A77B3E" w:rsidRDefault="00A77B3E">
      <w:pPr>
        <w:spacing w:line="360" w:lineRule="auto"/>
        <w:jc w:val="both"/>
      </w:pPr>
    </w:p>
    <w:p w14:paraId="73364EBB" w14:textId="77777777" w:rsidR="00A77B3E" w:rsidRPr="002401F4" w:rsidRDefault="00662AF2">
      <w:pPr>
        <w:spacing w:line="360" w:lineRule="auto"/>
        <w:jc w:val="both"/>
        <w:rPr>
          <w:lang w:eastAsia="zh-CN"/>
        </w:rPr>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zCs w:val="22"/>
        </w:rPr>
        <w:t>No additional data are available.</w:t>
      </w:r>
    </w:p>
    <w:p w14:paraId="057754F2" w14:textId="77777777" w:rsidR="00A77B3E" w:rsidRDefault="00A77B3E">
      <w:pPr>
        <w:spacing w:line="360" w:lineRule="auto"/>
        <w:jc w:val="both"/>
      </w:pPr>
    </w:p>
    <w:p w14:paraId="4E0288E0" w14:textId="77777777" w:rsidR="00A77B3E" w:rsidRDefault="00662AF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2401F4">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2401F4">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5249E5B8" w14:textId="77777777" w:rsidR="00A77B3E" w:rsidRDefault="00A77B3E">
      <w:pPr>
        <w:spacing w:line="360" w:lineRule="auto"/>
        <w:jc w:val="both"/>
      </w:pPr>
    </w:p>
    <w:p w14:paraId="77FEB6B5" w14:textId="77777777" w:rsidR="00A77B3E" w:rsidRDefault="00662A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B4290E" w14:textId="77777777" w:rsidR="00A77B3E" w:rsidRDefault="00A77B3E">
      <w:pPr>
        <w:spacing w:line="360" w:lineRule="auto"/>
        <w:jc w:val="both"/>
      </w:pPr>
    </w:p>
    <w:p w14:paraId="7797B5C1" w14:textId="77777777" w:rsidR="00A77B3E" w:rsidRDefault="00662AF2">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Invited </w:t>
      </w:r>
      <w:r w:rsidR="003921E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224ABBF" w14:textId="77777777" w:rsidR="00A77B3E" w:rsidRDefault="00A77B3E">
      <w:pPr>
        <w:spacing w:line="360" w:lineRule="auto"/>
        <w:jc w:val="both"/>
      </w:pPr>
    </w:p>
    <w:p w14:paraId="23DD87E5" w14:textId="77777777" w:rsidR="00A77B3E" w:rsidRDefault="00662A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04B316F0" w14:textId="77777777" w:rsidR="00A77B3E" w:rsidRDefault="00662A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6583B83F" w14:textId="77777777" w:rsidR="00A77B3E" w:rsidRDefault="00662AF2">
      <w:pPr>
        <w:spacing w:line="360" w:lineRule="auto"/>
        <w:jc w:val="both"/>
      </w:pPr>
      <w:r>
        <w:rPr>
          <w:rFonts w:ascii="Book Antiqua" w:eastAsia="Book Antiqua" w:hAnsi="Book Antiqua" w:cs="Book Antiqua"/>
          <w:b/>
          <w:color w:val="000000"/>
        </w:rPr>
        <w:t xml:space="preserve">Article in press: </w:t>
      </w:r>
    </w:p>
    <w:p w14:paraId="09403889" w14:textId="77777777" w:rsidR="00A77B3E" w:rsidRDefault="00A77B3E">
      <w:pPr>
        <w:spacing w:line="360" w:lineRule="auto"/>
        <w:jc w:val="both"/>
      </w:pPr>
    </w:p>
    <w:p w14:paraId="7FC5859B" w14:textId="77777777" w:rsidR="00A77B3E" w:rsidRDefault="00662A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921E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7A38118" w14:textId="77777777" w:rsidR="00A77B3E" w:rsidRDefault="00662A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369C643D" w14:textId="77777777" w:rsidR="00A77B3E" w:rsidRDefault="00662AF2">
      <w:pPr>
        <w:spacing w:line="360" w:lineRule="auto"/>
        <w:jc w:val="both"/>
      </w:pPr>
      <w:r>
        <w:rPr>
          <w:rFonts w:ascii="Book Antiqua" w:eastAsia="Book Antiqua" w:hAnsi="Book Antiqua" w:cs="Book Antiqua"/>
          <w:b/>
          <w:color w:val="000000"/>
        </w:rPr>
        <w:t>Peer-review report’s scientific quality classification</w:t>
      </w:r>
    </w:p>
    <w:p w14:paraId="28BE4EEE" w14:textId="77777777" w:rsidR="00A77B3E" w:rsidRDefault="00662AF2">
      <w:pPr>
        <w:spacing w:line="360" w:lineRule="auto"/>
        <w:jc w:val="both"/>
      </w:pPr>
      <w:r>
        <w:rPr>
          <w:rFonts w:ascii="Book Antiqua" w:eastAsia="Book Antiqua" w:hAnsi="Book Antiqua" w:cs="Book Antiqua"/>
          <w:color w:val="000000"/>
        </w:rPr>
        <w:t>Grade A (Excellent): 0</w:t>
      </w:r>
    </w:p>
    <w:p w14:paraId="27E6C0FA" w14:textId="77777777" w:rsidR="00A77B3E" w:rsidRDefault="00662AF2">
      <w:pPr>
        <w:spacing w:line="360" w:lineRule="auto"/>
        <w:jc w:val="both"/>
      </w:pPr>
      <w:r>
        <w:rPr>
          <w:rFonts w:ascii="Book Antiqua" w:eastAsia="Book Antiqua" w:hAnsi="Book Antiqua" w:cs="Book Antiqua"/>
          <w:color w:val="000000"/>
        </w:rPr>
        <w:t>Grade B (Very good): B</w:t>
      </w:r>
    </w:p>
    <w:p w14:paraId="5A85F95B" w14:textId="77777777" w:rsidR="00A77B3E" w:rsidRDefault="00662AF2">
      <w:pPr>
        <w:spacing w:line="360" w:lineRule="auto"/>
        <w:jc w:val="both"/>
      </w:pPr>
      <w:r>
        <w:rPr>
          <w:rFonts w:ascii="Book Antiqua" w:eastAsia="Book Antiqua" w:hAnsi="Book Antiqua" w:cs="Book Antiqua"/>
          <w:color w:val="000000"/>
        </w:rPr>
        <w:t>Grade C (Good): C</w:t>
      </w:r>
    </w:p>
    <w:p w14:paraId="60BBFD49" w14:textId="77777777" w:rsidR="00A77B3E" w:rsidRDefault="00662AF2">
      <w:pPr>
        <w:spacing w:line="360" w:lineRule="auto"/>
        <w:jc w:val="both"/>
      </w:pPr>
      <w:r>
        <w:rPr>
          <w:rFonts w:ascii="Book Antiqua" w:eastAsia="Book Antiqua" w:hAnsi="Book Antiqua" w:cs="Book Antiqua"/>
          <w:color w:val="000000"/>
        </w:rPr>
        <w:t>Grade D (Fair): 0</w:t>
      </w:r>
    </w:p>
    <w:p w14:paraId="26F0C292" w14:textId="77777777" w:rsidR="00A77B3E" w:rsidRDefault="00662AF2">
      <w:pPr>
        <w:spacing w:line="360" w:lineRule="auto"/>
        <w:jc w:val="both"/>
      </w:pPr>
      <w:r>
        <w:rPr>
          <w:rFonts w:ascii="Book Antiqua" w:eastAsia="Book Antiqua" w:hAnsi="Book Antiqua" w:cs="Book Antiqua"/>
          <w:color w:val="000000"/>
        </w:rPr>
        <w:t>Grade E (Poor): 0</w:t>
      </w:r>
    </w:p>
    <w:p w14:paraId="7D6527D6" w14:textId="77777777" w:rsidR="00A77B3E" w:rsidRDefault="00A77B3E">
      <w:pPr>
        <w:spacing w:line="360" w:lineRule="auto"/>
        <w:jc w:val="both"/>
      </w:pPr>
    </w:p>
    <w:p w14:paraId="2CB643EA" w14:textId="77777777" w:rsidR="00A77B3E" w:rsidRDefault="00662AF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Jin B, Yu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758358E" w14:textId="77777777" w:rsidR="00A77B3E" w:rsidRDefault="00662A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E0B88B7" w14:textId="77777777" w:rsidR="002401F4" w:rsidRPr="002401F4" w:rsidRDefault="00394BEA">
      <w:pPr>
        <w:spacing w:line="360" w:lineRule="auto"/>
        <w:jc w:val="both"/>
        <w:rPr>
          <w:lang w:eastAsia="zh-CN"/>
        </w:rPr>
      </w:pPr>
      <w:r>
        <w:rPr>
          <w:noProof/>
          <w:lang w:eastAsia="zh-CN"/>
        </w:rPr>
        <w:drawing>
          <wp:inline distT="0" distB="0" distL="0" distR="0" wp14:anchorId="1D2C5FB5" wp14:editId="4A6069B6">
            <wp:extent cx="5486400" cy="28352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35275"/>
                    </a:xfrm>
                    <a:prstGeom prst="rect">
                      <a:avLst/>
                    </a:prstGeom>
                  </pic:spPr>
                </pic:pic>
              </a:graphicData>
            </a:graphic>
          </wp:inline>
        </w:drawing>
      </w:r>
    </w:p>
    <w:p w14:paraId="5B889F2F" w14:textId="2CFE8FFD" w:rsidR="00A77B3E" w:rsidRPr="00394BEA" w:rsidRDefault="00662AF2">
      <w:pPr>
        <w:spacing w:line="360" w:lineRule="auto"/>
        <w:jc w:val="both"/>
        <w:rPr>
          <w:lang w:eastAsia="zh-CN"/>
        </w:rPr>
      </w:pPr>
      <w:r>
        <w:rPr>
          <w:rFonts w:ascii="Book Antiqua" w:eastAsia="Book Antiqua" w:hAnsi="Book Antiqua" w:cs="Book Antiqua"/>
          <w:b/>
          <w:bCs/>
          <w:color w:val="000000"/>
        </w:rPr>
        <w:t>Figure 1</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Comparison of the predictive modelling process using two supervised learning algorithms. </w:t>
      </w:r>
      <w:r>
        <w:rPr>
          <w:rFonts w:ascii="Book Antiqua" w:eastAsia="Book Antiqua" w:hAnsi="Book Antiqua" w:cs="Book Antiqua"/>
          <w:color w:val="000000"/>
        </w:rPr>
        <w:t>A</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Conventional statistical learning;</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394BEA">
        <w:rPr>
          <w:rFonts w:ascii="Book Antiqua" w:hAnsi="Book Antiqua" w:cs="Book Antiqua" w:hint="eastAsia"/>
          <w:color w:val="000000"/>
          <w:lang w:eastAsia="zh-CN"/>
        </w:rPr>
        <w:t>:</w:t>
      </w:r>
      <w:r w:rsidR="00394BEA">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D</w:t>
      </w:r>
      <w:r>
        <w:rPr>
          <w:rFonts w:ascii="Book Antiqua" w:eastAsia="Book Antiqua" w:hAnsi="Book Antiqua" w:cs="Book Antiqua"/>
          <w:color w:val="000000"/>
        </w:rPr>
        <w:t>eep learning.</w:t>
      </w:r>
    </w:p>
    <w:p w14:paraId="234FAB96" w14:textId="77777777" w:rsidR="00A77B3E" w:rsidRDefault="00394BEA">
      <w:pPr>
        <w:spacing w:line="360" w:lineRule="auto"/>
        <w:jc w:val="both"/>
      </w:pPr>
      <w:r>
        <w:br w:type="page"/>
      </w:r>
      <w:r>
        <w:rPr>
          <w:noProof/>
          <w:lang w:eastAsia="zh-CN"/>
        </w:rPr>
        <w:lastRenderedPageBreak/>
        <w:drawing>
          <wp:inline distT="0" distB="0" distL="0" distR="0" wp14:anchorId="6FC4457A" wp14:editId="57AA5BC5">
            <wp:extent cx="5486400" cy="25133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13330"/>
                    </a:xfrm>
                    <a:prstGeom prst="rect">
                      <a:avLst/>
                    </a:prstGeom>
                  </pic:spPr>
                </pic:pic>
              </a:graphicData>
            </a:graphic>
          </wp:inline>
        </w:drawing>
      </w:r>
    </w:p>
    <w:p w14:paraId="42766758" w14:textId="77777777" w:rsidR="00A77B3E" w:rsidRPr="00394BEA" w:rsidRDefault="00662AF2">
      <w:pPr>
        <w:spacing w:line="360" w:lineRule="auto"/>
        <w:jc w:val="both"/>
        <w:rPr>
          <w:lang w:eastAsia="zh-CN"/>
        </w:rPr>
      </w:pPr>
      <w:r>
        <w:rPr>
          <w:rFonts w:ascii="Book Antiqua" w:eastAsia="Book Antiqua" w:hAnsi="Book Antiqua" w:cs="Book Antiqua"/>
          <w:b/>
          <w:bCs/>
          <w:color w:val="000000"/>
        </w:rPr>
        <w:t>Figure 2</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Schematic diagram of </w:t>
      </w:r>
      <w:r>
        <w:rPr>
          <w:rFonts w:ascii="Book Antiqua" w:eastAsia="Book Antiqua" w:hAnsi="Book Antiqua" w:cs="Book Antiqua"/>
          <w:b/>
          <w:bCs/>
          <w:i/>
          <w:iCs/>
          <w:color w:val="000000"/>
        </w:rPr>
        <w:t>k</w:t>
      </w:r>
      <w:r>
        <w:rPr>
          <w:rFonts w:ascii="Book Antiqua" w:eastAsia="Book Antiqua" w:hAnsi="Book Antiqua" w:cs="Book Antiqua"/>
          <w:b/>
          <w:bCs/>
          <w:color w:val="000000"/>
        </w:rPr>
        <w:t xml:space="preserve">-fold cross validation procedure for </w:t>
      </w:r>
      <w:r>
        <w:rPr>
          <w:rFonts w:ascii="Book Antiqua" w:eastAsia="Book Antiqua" w:hAnsi="Book Antiqua" w:cs="Book Antiqua"/>
          <w:b/>
          <w:bCs/>
          <w:i/>
          <w:iCs/>
          <w:color w:val="000000"/>
        </w:rPr>
        <w:t>k</w:t>
      </w:r>
      <w:r w:rsidR="00394BEA">
        <w:rPr>
          <w:rFonts w:ascii="Book Antiqua" w:hAnsi="Book Antiqua" w:cs="Book Antiqua" w:hint="eastAsia"/>
          <w:b/>
          <w:bCs/>
          <w:i/>
          <w:iCs/>
          <w:color w:val="000000"/>
          <w:lang w:eastAsia="zh-CN"/>
        </w:rPr>
        <w:t xml:space="preserve"> </w:t>
      </w:r>
      <w:r>
        <w:rPr>
          <w:rFonts w:ascii="Book Antiqua" w:eastAsia="Book Antiqua" w:hAnsi="Book Antiqua" w:cs="Book Antiqua"/>
          <w:b/>
          <w:bCs/>
          <w:color w:val="000000"/>
        </w:rPr>
        <w:t>=</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5. </w:t>
      </w:r>
      <w:r>
        <w:rPr>
          <w:rFonts w:ascii="Book Antiqua" w:eastAsia="Book Antiqua" w:hAnsi="Book Antiqua" w:cs="Book Antiqua"/>
          <w:color w:val="000000"/>
        </w:rPr>
        <w:t xml:space="preserve">This method is considered more reliable than a random train-test split, which would be analogous to training only one model, instead of the average of </w:t>
      </w:r>
      <w:r>
        <w:rPr>
          <w:rFonts w:ascii="Book Antiqua" w:eastAsia="Book Antiqua" w:hAnsi="Book Antiqua" w:cs="Book Antiqua"/>
          <w:i/>
          <w:iCs/>
          <w:color w:val="000000"/>
        </w:rPr>
        <w:t>k</w:t>
      </w:r>
      <w:r>
        <w:rPr>
          <w:rFonts w:ascii="Book Antiqua" w:eastAsia="Book Antiqua" w:hAnsi="Book Antiqua" w:cs="Book Antiqua"/>
          <w:color w:val="000000"/>
        </w:rPr>
        <w:t xml:space="preserve"> models. </w:t>
      </w:r>
      <w:r w:rsidR="00394BEA">
        <w:rPr>
          <w:rFonts w:ascii="Book Antiqua" w:hAnsi="Book Antiqua" w:cs="Book Antiqua" w:hint="eastAsia"/>
          <w:color w:val="000000"/>
          <w:lang w:eastAsia="zh-CN"/>
        </w:rPr>
        <w:t>AUC: A</w:t>
      </w:r>
      <w:r w:rsidR="00394BEA">
        <w:rPr>
          <w:rFonts w:ascii="Book Antiqua" w:eastAsia="Book Antiqua" w:hAnsi="Book Antiqua" w:cs="Book Antiqua"/>
          <w:color w:val="000000"/>
        </w:rPr>
        <w:t>rea under the receiver operator characteristic curve</w:t>
      </w:r>
      <w:r w:rsidR="00394BEA">
        <w:rPr>
          <w:rFonts w:ascii="Book Antiqua" w:hAnsi="Book Antiqua" w:cs="Book Antiqua" w:hint="eastAsia"/>
          <w:color w:val="000000"/>
          <w:lang w:eastAsia="zh-CN"/>
        </w:rPr>
        <w:t>.</w:t>
      </w:r>
    </w:p>
    <w:p w14:paraId="53676A3E" w14:textId="77777777" w:rsidR="00A77B3E" w:rsidRDefault="00394BEA">
      <w:pPr>
        <w:spacing w:line="360" w:lineRule="auto"/>
        <w:jc w:val="both"/>
      </w:pPr>
      <w:r>
        <w:br w:type="page"/>
      </w:r>
      <w:r>
        <w:rPr>
          <w:noProof/>
          <w:lang w:eastAsia="zh-CN"/>
        </w:rPr>
        <w:lastRenderedPageBreak/>
        <w:drawing>
          <wp:inline distT="0" distB="0" distL="0" distR="0" wp14:anchorId="3D8F778C" wp14:editId="43EA0DAD">
            <wp:extent cx="5486400" cy="22313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31390"/>
                    </a:xfrm>
                    <a:prstGeom prst="rect">
                      <a:avLst/>
                    </a:prstGeom>
                  </pic:spPr>
                </pic:pic>
              </a:graphicData>
            </a:graphic>
          </wp:inline>
        </w:drawing>
      </w:r>
    </w:p>
    <w:p w14:paraId="4163AD1B" w14:textId="77777777" w:rsidR="00662AF2" w:rsidRDefault="00662AF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Distribution of </w:t>
      </w:r>
      <w:r w:rsidR="00394BEA">
        <w:rPr>
          <w:rFonts w:ascii="Book Antiqua" w:hAnsi="Book Antiqua" w:cs="Book Antiqua" w:hint="eastAsia"/>
          <w:b/>
          <w:bCs/>
          <w:color w:val="000000"/>
          <w:lang w:eastAsia="zh-CN"/>
        </w:rPr>
        <w:t>a</w:t>
      </w:r>
      <w:r w:rsidR="00394BEA" w:rsidRPr="00394BEA">
        <w:rPr>
          <w:rFonts w:ascii="Book Antiqua" w:eastAsia="Book Antiqua" w:hAnsi="Book Antiqua" w:cs="Book Antiqua"/>
          <w:b/>
          <w:bCs/>
          <w:color w:val="000000"/>
        </w:rPr>
        <w:t>rea under the receiver operator characteristic curve</w:t>
      </w:r>
      <w:r>
        <w:rPr>
          <w:rFonts w:ascii="Book Antiqua" w:eastAsia="Book Antiqua" w:hAnsi="Book Antiqua" w:cs="Book Antiqua"/>
          <w:b/>
          <w:bCs/>
          <w:color w:val="000000"/>
        </w:rPr>
        <w:t xml:space="preserve"> after 10</w:t>
      </w:r>
      <w:r w:rsidR="00394BEA">
        <w:rPr>
          <w:rFonts w:ascii="Book Antiqua" w:hAnsi="Book Antiqua" w:cs="Book Antiqua" w:hint="eastAsia"/>
          <w:b/>
          <w:bCs/>
          <w:color w:val="000000"/>
          <w:lang w:eastAsia="zh-CN"/>
        </w:rPr>
        <w:t xml:space="preserve"> </w:t>
      </w:r>
      <w:r w:rsidR="00394BEA" w:rsidRPr="00394BEA">
        <w:rPr>
          <w:rFonts w:ascii="Book Antiqua" w:hAnsi="Book Antiqua" w:cs="Book Antiqua"/>
          <w:b/>
          <w:color w:val="000000"/>
        </w:rPr>
        <w:t>×</w:t>
      </w:r>
      <w:r w:rsidR="00394BEA">
        <w:rPr>
          <w:rFonts w:ascii="Book Antiqua" w:hAnsi="Book Antiqua" w:cs="Book Antiqua" w:hint="eastAsia"/>
          <w:b/>
          <w:color w:val="000000"/>
          <w:lang w:eastAsia="zh-CN"/>
        </w:rPr>
        <w:t xml:space="preserve"> </w:t>
      </w:r>
      <w:r>
        <w:rPr>
          <w:rFonts w:ascii="Book Antiqua" w:eastAsia="Book Antiqua" w:hAnsi="Book Antiqua" w:cs="Book Antiqua"/>
          <w:b/>
          <w:bCs/>
          <w:color w:val="000000"/>
        </w:rPr>
        <w:t>5 fold cross validation.</w:t>
      </w:r>
      <w:r w:rsidR="00394BEA">
        <w:rPr>
          <w:rFonts w:ascii="Book Antiqua" w:eastAsia="Book Antiqua" w:hAnsi="Book Antiqua" w:cs="Book Antiqua"/>
          <w:color w:val="000000"/>
        </w:rPr>
        <w:t xml:space="preserve"> </w:t>
      </w:r>
      <w:r>
        <w:rPr>
          <w:rFonts w:ascii="Book Antiqua" w:eastAsia="Book Antiqua" w:hAnsi="Book Antiqua" w:cs="Book Antiqua"/>
          <w:color w:val="000000"/>
        </w:rPr>
        <w:t>A</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Conventional statistical learning alg</w:t>
      </w:r>
      <w:r w:rsidR="00394BEA">
        <w:rPr>
          <w:rFonts w:ascii="Book Antiqua" w:eastAsia="Book Antiqua" w:hAnsi="Book Antiqua" w:cs="Book Antiqua"/>
          <w:color w:val="000000"/>
        </w:rPr>
        <w:t xml:space="preserve">orithm (mean 0.659, SD 0.095); </w:t>
      </w:r>
      <w:r>
        <w:rPr>
          <w:rFonts w:ascii="Book Antiqua" w:eastAsia="Book Antiqua" w:hAnsi="Book Antiqua" w:cs="Book Antiqua"/>
          <w:color w:val="000000"/>
        </w:rPr>
        <w:t>B</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R</w:t>
      </w:r>
      <w:r>
        <w:rPr>
          <w:rFonts w:ascii="Book Antiqua" w:eastAsia="Book Antiqua" w:hAnsi="Book Antiqua" w:cs="Book Antiqua"/>
          <w:color w:val="000000"/>
        </w:rPr>
        <w:t>ecurrent neural network</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(mean 0.754, SD 0.078);</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H</w:t>
      </w:r>
      <w:r>
        <w:rPr>
          <w:rFonts w:ascii="Book Antiqua" w:eastAsia="Book Antiqua" w:hAnsi="Book Antiqua" w:cs="Book Antiqua"/>
          <w:color w:val="000000"/>
        </w:rPr>
        <w:t>ead-to-head comparison, matched at each fold and repetition (mean difference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0.095, </w:t>
      </w:r>
      <w:r>
        <w:rPr>
          <w:rFonts w:ascii="Book Antiqua" w:eastAsia="Book Antiqua" w:hAnsi="Book Antiqua" w:cs="Book Antiqua"/>
          <w:i/>
          <w:iCs/>
          <w:color w:val="000000"/>
        </w:rPr>
        <w:t>P</w:t>
      </w:r>
      <w:r w:rsidR="00394BE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0.036).</w:t>
      </w:r>
      <w:r w:rsidR="00394BEA" w:rsidRPr="00394BEA">
        <w:rPr>
          <w:rFonts w:ascii="Book Antiqua" w:hAnsi="Book Antiqua" w:cs="Book Antiqua" w:hint="eastAsia"/>
          <w:color w:val="000000"/>
          <w:lang w:eastAsia="zh-CN"/>
        </w:rPr>
        <w:t xml:space="preserve"> </w:t>
      </w:r>
      <w:r w:rsidR="00394BEA">
        <w:rPr>
          <w:rFonts w:ascii="Book Antiqua" w:hAnsi="Book Antiqua" w:cs="Book Antiqua" w:hint="eastAsia"/>
          <w:color w:val="000000"/>
          <w:lang w:eastAsia="zh-CN"/>
        </w:rPr>
        <w:t>AUC: A</w:t>
      </w:r>
      <w:r w:rsidR="00394BEA">
        <w:rPr>
          <w:rFonts w:ascii="Book Antiqua" w:eastAsia="Book Antiqua" w:hAnsi="Book Antiqua" w:cs="Book Antiqua"/>
          <w:color w:val="000000"/>
        </w:rPr>
        <w:t>rea under the receiver operator characteristic curve</w:t>
      </w:r>
      <w:r w:rsidR="00394BEA">
        <w:rPr>
          <w:rFonts w:ascii="Book Antiqua" w:hAnsi="Book Antiqua" w:cs="Book Antiqua" w:hint="eastAsia"/>
          <w:color w:val="000000"/>
          <w:lang w:eastAsia="zh-CN"/>
        </w:rPr>
        <w:t>.</w:t>
      </w:r>
    </w:p>
    <w:p w14:paraId="27F4C3D2" w14:textId="77777777" w:rsidR="00A77B3E" w:rsidRPr="00662AF2" w:rsidRDefault="00662AF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662AF2">
        <w:rPr>
          <w:rFonts w:ascii="Book Antiqua" w:hAnsi="Book Antiqua" w:cs="Book Antiqua"/>
          <w:b/>
          <w:color w:val="000000"/>
          <w:lang w:eastAsia="zh-CN"/>
        </w:rPr>
        <w:lastRenderedPageBreak/>
        <w:t>Table 1</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Baseline characteristics of study cohort (</w:t>
      </w:r>
      <w:r w:rsidRPr="00662AF2">
        <w:rPr>
          <w:rFonts w:ascii="Book Antiqua" w:hAnsi="Book Antiqua" w:cs="Book Antiqua"/>
          <w:b/>
          <w:i/>
          <w:color w:val="000000"/>
          <w:lang w:eastAsia="zh-CN"/>
        </w:rPr>
        <w:t>n</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146)</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tblGrid>
      <w:tr w:rsidR="00662AF2" w:rsidRPr="00662AF2" w14:paraId="214A42FC" w14:textId="77777777" w:rsidTr="00446DA3">
        <w:tc>
          <w:tcPr>
            <w:tcW w:w="4361" w:type="dxa"/>
            <w:tcBorders>
              <w:top w:val="single" w:sz="4" w:space="0" w:color="auto"/>
              <w:bottom w:val="single" w:sz="4" w:space="0" w:color="auto"/>
            </w:tcBorders>
            <w:shd w:val="clear" w:color="auto" w:fill="auto"/>
          </w:tcPr>
          <w:p w14:paraId="74090F0D" w14:textId="77777777" w:rsidR="00662AF2" w:rsidRPr="00662AF2" w:rsidRDefault="00662AF2" w:rsidP="00662AF2">
            <w:pPr>
              <w:spacing w:line="360" w:lineRule="auto"/>
              <w:contextualSpacing/>
              <w:jc w:val="both"/>
              <w:rPr>
                <w:rFonts w:ascii="Book Antiqua" w:hAnsi="Book Antiqua" w:cs="Times New Roman"/>
                <w:b/>
                <w:bCs/>
              </w:rPr>
            </w:pPr>
            <w:r w:rsidRPr="00662AF2">
              <w:rPr>
                <w:rFonts w:ascii="Book Antiqua" w:hAnsi="Book Antiqua" w:cs="Times New Roman"/>
                <w:b/>
                <w:bCs/>
              </w:rPr>
              <w:t>Characteristic</w:t>
            </w:r>
          </w:p>
        </w:tc>
        <w:tc>
          <w:tcPr>
            <w:tcW w:w="1984" w:type="dxa"/>
            <w:tcBorders>
              <w:top w:val="single" w:sz="4" w:space="0" w:color="auto"/>
              <w:bottom w:val="single" w:sz="4" w:space="0" w:color="auto"/>
            </w:tcBorders>
            <w:shd w:val="clear" w:color="auto" w:fill="auto"/>
          </w:tcPr>
          <w:p w14:paraId="1A9355AB" w14:textId="77777777" w:rsidR="00662AF2" w:rsidRPr="00662AF2" w:rsidRDefault="00662AF2" w:rsidP="00662AF2">
            <w:pPr>
              <w:spacing w:line="360" w:lineRule="auto"/>
              <w:contextualSpacing/>
              <w:jc w:val="both"/>
              <w:rPr>
                <w:rFonts w:ascii="Book Antiqua" w:hAnsi="Book Antiqua" w:cs="Times New Roman"/>
                <w:b/>
                <w:bCs/>
              </w:rPr>
            </w:pPr>
            <w:r w:rsidRPr="00662AF2">
              <w:rPr>
                <w:rFonts w:ascii="Book Antiqua" w:hAnsi="Book Antiqua" w:cs="Times New Roman"/>
                <w:b/>
                <w:bCs/>
                <w:i/>
                <w:iCs/>
              </w:rPr>
              <w:t>n</w:t>
            </w:r>
            <w:r w:rsidRPr="00662AF2">
              <w:rPr>
                <w:rFonts w:ascii="Book Antiqua" w:hAnsi="Book Antiqua" w:cs="Times New Roman"/>
                <w:b/>
                <w:bCs/>
              </w:rPr>
              <w:t xml:space="preserve"> (%)</w:t>
            </w:r>
          </w:p>
        </w:tc>
      </w:tr>
      <w:tr w:rsidR="00662AF2" w:rsidRPr="00662AF2" w14:paraId="750EF184" w14:textId="77777777" w:rsidTr="00446DA3">
        <w:tc>
          <w:tcPr>
            <w:tcW w:w="4361" w:type="dxa"/>
            <w:tcBorders>
              <w:top w:val="single" w:sz="4" w:space="0" w:color="auto"/>
            </w:tcBorders>
            <w:shd w:val="clear" w:color="auto" w:fill="auto"/>
          </w:tcPr>
          <w:p w14:paraId="38F88A6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Age, years, median (IQR)</w:t>
            </w:r>
          </w:p>
        </w:tc>
        <w:tc>
          <w:tcPr>
            <w:tcW w:w="1984" w:type="dxa"/>
            <w:tcBorders>
              <w:top w:val="single" w:sz="4" w:space="0" w:color="auto"/>
            </w:tcBorders>
            <w:shd w:val="clear" w:color="auto" w:fill="auto"/>
          </w:tcPr>
          <w:p w14:paraId="31E33903"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36 (25</w:t>
            </w:r>
            <w:r>
              <w:rPr>
                <w:rFonts w:ascii="Book Antiqua" w:hAnsi="Book Antiqua" w:cs="Times New Roman" w:hint="eastAsia"/>
                <w:lang w:eastAsia="zh-CN"/>
              </w:rPr>
              <w:t>-</w:t>
            </w:r>
            <w:r w:rsidRPr="00662AF2">
              <w:rPr>
                <w:rFonts w:ascii="Book Antiqua" w:hAnsi="Book Antiqua" w:cs="Times New Roman"/>
              </w:rPr>
              <w:t>50)</w:t>
            </w:r>
          </w:p>
        </w:tc>
      </w:tr>
      <w:tr w:rsidR="00662AF2" w:rsidRPr="00662AF2" w14:paraId="45DE78B7" w14:textId="77777777" w:rsidTr="00446DA3">
        <w:tc>
          <w:tcPr>
            <w:tcW w:w="4361" w:type="dxa"/>
            <w:shd w:val="clear" w:color="auto" w:fill="auto"/>
          </w:tcPr>
          <w:p w14:paraId="59545574"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Sex</w:t>
            </w:r>
          </w:p>
        </w:tc>
        <w:tc>
          <w:tcPr>
            <w:tcW w:w="1984" w:type="dxa"/>
            <w:shd w:val="clear" w:color="auto" w:fill="auto"/>
          </w:tcPr>
          <w:p w14:paraId="135F30C4"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30620E09" w14:textId="77777777" w:rsidTr="00446DA3">
        <w:tc>
          <w:tcPr>
            <w:tcW w:w="4361" w:type="dxa"/>
            <w:shd w:val="clear" w:color="auto" w:fill="auto"/>
          </w:tcPr>
          <w:p w14:paraId="02C9D016"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Female</w:t>
            </w:r>
          </w:p>
        </w:tc>
        <w:tc>
          <w:tcPr>
            <w:tcW w:w="1984" w:type="dxa"/>
            <w:shd w:val="clear" w:color="auto" w:fill="auto"/>
          </w:tcPr>
          <w:p w14:paraId="13409A09"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76 (52)</w:t>
            </w:r>
          </w:p>
        </w:tc>
      </w:tr>
      <w:tr w:rsidR="00662AF2" w:rsidRPr="00662AF2" w14:paraId="21CA5321" w14:textId="77777777" w:rsidTr="00446DA3">
        <w:tc>
          <w:tcPr>
            <w:tcW w:w="4361" w:type="dxa"/>
            <w:shd w:val="clear" w:color="auto" w:fill="auto"/>
          </w:tcPr>
          <w:p w14:paraId="3CC133AE"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Male</w:t>
            </w:r>
          </w:p>
        </w:tc>
        <w:tc>
          <w:tcPr>
            <w:tcW w:w="1984" w:type="dxa"/>
            <w:shd w:val="clear" w:color="auto" w:fill="auto"/>
          </w:tcPr>
          <w:p w14:paraId="5AE86DD4"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70 (48)</w:t>
            </w:r>
          </w:p>
        </w:tc>
      </w:tr>
      <w:tr w:rsidR="00662AF2" w:rsidRPr="00662AF2" w14:paraId="78C674AE" w14:textId="77777777" w:rsidTr="00446DA3">
        <w:tc>
          <w:tcPr>
            <w:tcW w:w="4361" w:type="dxa"/>
            <w:shd w:val="clear" w:color="auto" w:fill="auto"/>
          </w:tcPr>
          <w:p w14:paraId="69E3EF2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Smoker (active)</w:t>
            </w:r>
          </w:p>
        </w:tc>
        <w:tc>
          <w:tcPr>
            <w:tcW w:w="1984" w:type="dxa"/>
            <w:shd w:val="clear" w:color="auto" w:fill="auto"/>
          </w:tcPr>
          <w:p w14:paraId="685AA706"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33 (23)</w:t>
            </w:r>
          </w:p>
        </w:tc>
      </w:tr>
      <w:tr w:rsidR="00662AF2" w:rsidRPr="00662AF2" w14:paraId="503F84CD" w14:textId="77777777" w:rsidTr="00446DA3">
        <w:tc>
          <w:tcPr>
            <w:tcW w:w="4361" w:type="dxa"/>
            <w:shd w:val="clear" w:color="auto" w:fill="auto"/>
          </w:tcPr>
          <w:p w14:paraId="70773FC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 xml:space="preserve">CD </w:t>
            </w:r>
            <w:proofErr w:type="spellStart"/>
            <w:r w:rsidRPr="00662AF2">
              <w:rPr>
                <w:rFonts w:ascii="Book Antiqua" w:hAnsi="Book Antiqua" w:cs="Times New Roman"/>
              </w:rPr>
              <w:t>behavior</w:t>
            </w:r>
            <w:proofErr w:type="spellEnd"/>
          </w:p>
        </w:tc>
        <w:tc>
          <w:tcPr>
            <w:tcW w:w="1984" w:type="dxa"/>
            <w:shd w:val="clear" w:color="auto" w:fill="auto"/>
          </w:tcPr>
          <w:p w14:paraId="29D7A0C6"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5322873B" w14:textId="77777777" w:rsidTr="00446DA3">
        <w:tc>
          <w:tcPr>
            <w:tcW w:w="4361" w:type="dxa"/>
            <w:shd w:val="clear" w:color="auto" w:fill="auto"/>
          </w:tcPr>
          <w:p w14:paraId="2FD68125"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B1</w:t>
            </w:r>
            <w:r>
              <w:rPr>
                <w:rFonts w:ascii="Book Antiqua" w:hAnsi="Book Antiqua" w:cs="Times New Roman" w:hint="eastAsia"/>
                <w:lang w:eastAsia="zh-CN"/>
              </w:rPr>
              <w:t>:</w:t>
            </w:r>
            <w:r w:rsidRPr="00662AF2">
              <w:rPr>
                <w:rFonts w:ascii="Book Antiqua" w:hAnsi="Book Antiqua" w:cs="Times New Roman"/>
              </w:rPr>
              <w:t xml:space="preserve"> non-stricturing, non-penetrating</w:t>
            </w:r>
          </w:p>
        </w:tc>
        <w:tc>
          <w:tcPr>
            <w:tcW w:w="1984" w:type="dxa"/>
            <w:shd w:val="clear" w:color="auto" w:fill="auto"/>
          </w:tcPr>
          <w:p w14:paraId="532525A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75 (51)</w:t>
            </w:r>
          </w:p>
        </w:tc>
      </w:tr>
      <w:tr w:rsidR="00662AF2" w:rsidRPr="00662AF2" w14:paraId="486904AC" w14:textId="77777777" w:rsidTr="00446DA3">
        <w:tc>
          <w:tcPr>
            <w:tcW w:w="4361" w:type="dxa"/>
            <w:shd w:val="clear" w:color="auto" w:fill="auto"/>
          </w:tcPr>
          <w:p w14:paraId="6EAABD2B"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B2</w:t>
            </w:r>
            <w:r>
              <w:rPr>
                <w:rFonts w:ascii="Book Antiqua" w:hAnsi="Book Antiqua" w:cs="Times New Roman" w:hint="eastAsia"/>
                <w:lang w:eastAsia="zh-CN"/>
              </w:rPr>
              <w:t>:</w:t>
            </w:r>
            <w:r w:rsidRPr="00662AF2">
              <w:rPr>
                <w:rFonts w:ascii="Book Antiqua" w:hAnsi="Book Antiqua" w:cs="Times New Roman"/>
              </w:rPr>
              <w:t xml:space="preserve"> stricturing</w:t>
            </w:r>
          </w:p>
        </w:tc>
        <w:tc>
          <w:tcPr>
            <w:tcW w:w="1984" w:type="dxa"/>
            <w:shd w:val="clear" w:color="auto" w:fill="auto"/>
          </w:tcPr>
          <w:p w14:paraId="2728198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56 (38)</w:t>
            </w:r>
          </w:p>
        </w:tc>
      </w:tr>
      <w:tr w:rsidR="00662AF2" w:rsidRPr="00662AF2" w14:paraId="5CA76D2A" w14:textId="77777777" w:rsidTr="00446DA3">
        <w:tc>
          <w:tcPr>
            <w:tcW w:w="4361" w:type="dxa"/>
            <w:shd w:val="clear" w:color="auto" w:fill="auto"/>
          </w:tcPr>
          <w:p w14:paraId="7FE51B23"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B3</w:t>
            </w:r>
            <w:r>
              <w:rPr>
                <w:rFonts w:ascii="Book Antiqua" w:hAnsi="Book Antiqua" w:cs="Times New Roman" w:hint="eastAsia"/>
                <w:lang w:eastAsia="zh-CN"/>
              </w:rPr>
              <w:t>:</w:t>
            </w:r>
            <w:r w:rsidRPr="00662AF2">
              <w:rPr>
                <w:rFonts w:ascii="Book Antiqua" w:hAnsi="Book Antiqua" w:cs="Times New Roman"/>
              </w:rPr>
              <w:t xml:space="preserve"> penetrating/fistulizing</w:t>
            </w:r>
          </w:p>
        </w:tc>
        <w:tc>
          <w:tcPr>
            <w:tcW w:w="1984" w:type="dxa"/>
            <w:shd w:val="clear" w:color="auto" w:fill="auto"/>
          </w:tcPr>
          <w:p w14:paraId="134F1A0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15 (10)</w:t>
            </w:r>
          </w:p>
        </w:tc>
      </w:tr>
      <w:tr w:rsidR="00662AF2" w:rsidRPr="00662AF2" w14:paraId="226CD289" w14:textId="77777777" w:rsidTr="00446DA3">
        <w:tc>
          <w:tcPr>
            <w:tcW w:w="4361" w:type="dxa"/>
            <w:shd w:val="clear" w:color="auto" w:fill="auto"/>
          </w:tcPr>
          <w:p w14:paraId="1E13DB8C"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CD location</w:t>
            </w:r>
          </w:p>
        </w:tc>
        <w:tc>
          <w:tcPr>
            <w:tcW w:w="1984" w:type="dxa"/>
            <w:shd w:val="clear" w:color="auto" w:fill="auto"/>
          </w:tcPr>
          <w:p w14:paraId="7ADA43ED"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44C4D829" w14:textId="77777777" w:rsidTr="00446DA3">
        <w:tc>
          <w:tcPr>
            <w:tcW w:w="4361" w:type="dxa"/>
            <w:shd w:val="clear" w:color="auto" w:fill="auto"/>
          </w:tcPr>
          <w:p w14:paraId="43D599ED"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L1</w:t>
            </w:r>
            <w:r>
              <w:rPr>
                <w:rFonts w:ascii="Book Antiqua" w:hAnsi="Book Antiqua" w:cs="Times New Roman" w:hint="eastAsia"/>
                <w:lang w:eastAsia="zh-CN"/>
              </w:rPr>
              <w:t>:</w:t>
            </w:r>
            <w:r w:rsidRPr="00662AF2">
              <w:rPr>
                <w:rFonts w:ascii="Book Antiqua" w:hAnsi="Book Antiqua" w:cs="Times New Roman"/>
              </w:rPr>
              <w:t xml:space="preserve"> ileal</w:t>
            </w:r>
          </w:p>
        </w:tc>
        <w:tc>
          <w:tcPr>
            <w:tcW w:w="1984" w:type="dxa"/>
            <w:shd w:val="clear" w:color="auto" w:fill="auto"/>
          </w:tcPr>
          <w:p w14:paraId="747EEFD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41 (28)</w:t>
            </w:r>
          </w:p>
        </w:tc>
      </w:tr>
      <w:tr w:rsidR="00662AF2" w:rsidRPr="00662AF2" w14:paraId="043B2067" w14:textId="77777777" w:rsidTr="00446DA3">
        <w:tc>
          <w:tcPr>
            <w:tcW w:w="4361" w:type="dxa"/>
            <w:shd w:val="clear" w:color="auto" w:fill="auto"/>
          </w:tcPr>
          <w:p w14:paraId="4EA585DE"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L2</w:t>
            </w:r>
            <w:r>
              <w:rPr>
                <w:rFonts w:ascii="Book Antiqua" w:hAnsi="Book Antiqua" w:cs="Times New Roman" w:hint="eastAsia"/>
                <w:lang w:eastAsia="zh-CN"/>
              </w:rPr>
              <w:t>:</w:t>
            </w:r>
            <w:r w:rsidRPr="00662AF2">
              <w:rPr>
                <w:rFonts w:ascii="Book Antiqua" w:hAnsi="Book Antiqua" w:cs="Times New Roman"/>
              </w:rPr>
              <w:t xml:space="preserve"> colonic</w:t>
            </w:r>
          </w:p>
        </w:tc>
        <w:tc>
          <w:tcPr>
            <w:tcW w:w="1984" w:type="dxa"/>
            <w:shd w:val="clear" w:color="auto" w:fill="auto"/>
          </w:tcPr>
          <w:p w14:paraId="3F0D81D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43 (29)</w:t>
            </w:r>
          </w:p>
        </w:tc>
      </w:tr>
      <w:tr w:rsidR="00662AF2" w:rsidRPr="00662AF2" w14:paraId="4035BC3A" w14:textId="77777777" w:rsidTr="00446DA3">
        <w:tc>
          <w:tcPr>
            <w:tcW w:w="4361" w:type="dxa"/>
            <w:shd w:val="clear" w:color="auto" w:fill="auto"/>
          </w:tcPr>
          <w:p w14:paraId="6B56B63A"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L3</w:t>
            </w:r>
            <w:r>
              <w:rPr>
                <w:rFonts w:ascii="Book Antiqua" w:hAnsi="Book Antiqua" w:cs="Times New Roman" w:hint="eastAsia"/>
                <w:lang w:eastAsia="zh-CN"/>
              </w:rPr>
              <w:t>:</w:t>
            </w:r>
            <w:r w:rsidRPr="00662AF2">
              <w:rPr>
                <w:rFonts w:ascii="Book Antiqua" w:hAnsi="Book Antiqua" w:cs="Times New Roman"/>
              </w:rPr>
              <w:t xml:space="preserve"> ileocolonic</w:t>
            </w:r>
          </w:p>
        </w:tc>
        <w:tc>
          <w:tcPr>
            <w:tcW w:w="1984" w:type="dxa"/>
            <w:shd w:val="clear" w:color="auto" w:fill="auto"/>
          </w:tcPr>
          <w:p w14:paraId="7899D2B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62 (42)</w:t>
            </w:r>
          </w:p>
        </w:tc>
      </w:tr>
      <w:tr w:rsidR="00662AF2" w:rsidRPr="00662AF2" w14:paraId="36851DEA" w14:textId="77777777" w:rsidTr="00446DA3">
        <w:tc>
          <w:tcPr>
            <w:tcW w:w="4361" w:type="dxa"/>
            <w:shd w:val="clear" w:color="auto" w:fill="auto"/>
          </w:tcPr>
          <w:p w14:paraId="6882DFC0"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L4</w:t>
            </w:r>
            <w:r>
              <w:rPr>
                <w:rFonts w:ascii="Book Antiqua" w:hAnsi="Book Antiqua" w:cs="Times New Roman" w:hint="eastAsia"/>
                <w:lang w:eastAsia="zh-CN"/>
              </w:rPr>
              <w:t>:</w:t>
            </w:r>
            <w:r w:rsidRPr="00662AF2">
              <w:rPr>
                <w:rFonts w:ascii="Book Antiqua" w:hAnsi="Book Antiqua" w:cs="Times New Roman"/>
              </w:rPr>
              <w:t xml:space="preserve"> isolated UGI</w:t>
            </w:r>
          </w:p>
        </w:tc>
        <w:tc>
          <w:tcPr>
            <w:tcW w:w="1984" w:type="dxa"/>
            <w:shd w:val="clear" w:color="auto" w:fill="auto"/>
          </w:tcPr>
          <w:p w14:paraId="7FCEAB0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0 (0)</w:t>
            </w:r>
          </w:p>
        </w:tc>
      </w:tr>
      <w:tr w:rsidR="00662AF2" w:rsidRPr="00662AF2" w14:paraId="3D174790" w14:textId="77777777" w:rsidTr="00446DA3">
        <w:tc>
          <w:tcPr>
            <w:tcW w:w="4361" w:type="dxa"/>
            <w:shd w:val="clear" w:color="auto" w:fill="auto"/>
          </w:tcPr>
          <w:p w14:paraId="2BD96E2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Perianal involvement</w:t>
            </w:r>
          </w:p>
        </w:tc>
        <w:tc>
          <w:tcPr>
            <w:tcW w:w="1984" w:type="dxa"/>
            <w:shd w:val="clear" w:color="auto" w:fill="auto"/>
          </w:tcPr>
          <w:p w14:paraId="4F63A75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20 (21)</w:t>
            </w:r>
          </w:p>
        </w:tc>
      </w:tr>
      <w:tr w:rsidR="00662AF2" w:rsidRPr="00662AF2" w14:paraId="7EE1B402" w14:textId="77777777" w:rsidTr="00446DA3">
        <w:tc>
          <w:tcPr>
            <w:tcW w:w="4361" w:type="dxa"/>
            <w:shd w:val="clear" w:color="auto" w:fill="auto"/>
          </w:tcPr>
          <w:p w14:paraId="4121376E"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Initial anti-TNF commenced</w:t>
            </w:r>
          </w:p>
        </w:tc>
        <w:tc>
          <w:tcPr>
            <w:tcW w:w="1984" w:type="dxa"/>
            <w:shd w:val="clear" w:color="auto" w:fill="auto"/>
          </w:tcPr>
          <w:p w14:paraId="325841D1"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4D6B5F22" w14:textId="77777777" w:rsidTr="00446DA3">
        <w:tc>
          <w:tcPr>
            <w:tcW w:w="4361" w:type="dxa"/>
            <w:shd w:val="clear" w:color="auto" w:fill="auto"/>
          </w:tcPr>
          <w:p w14:paraId="33C39CB3"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Infliximab</w:t>
            </w:r>
          </w:p>
        </w:tc>
        <w:tc>
          <w:tcPr>
            <w:tcW w:w="1984" w:type="dxa"/>
            <w:shd w:val="clear" w:color="auto" w:fill="auto"/>
          </w:tcPr>
          <w:p w14:paraId="725F4F1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84 (58)</w:t>
            </w:r>
          </w:p>
        </w:tc>
      </w:tr>
      <w:tr w:rsidR="00662AF2" w:rsidRPr="00662AF2" w14:paraId="59FFCFF8" w14:textId="77777777" w:rsidTr="00446DA3">
        <w:tc>
          <w:tcPr>
            <w:tcW w:w="4361" w:type="dxa"/>
            <w:shd w:val="clear" w:color="auto" w:fill="auto"/>
          </w:tcPr>
          <w:p w14:paraId="2B2D7365"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Adalimumab</w:t>
            </w:r>
          </w:p>
        </w:tc>
        <w:tc>
          <w:tcPr>
            <w:tcW w:w="1984" w:type="dxa"/>
            <w:shd w:val="clear" w:color="auto" w:fill="auto"/>
          </w:tcPr>
          <w:p w14:paraId="09B0AD9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62 (42)</w:t>
            </w:r>
          </w:p>
        </w:tc>
      </w:tr>
      <w:tr w:rsidR="00662AF2" w:rsidRPr="00662AF2" w14:paraId="0739299E" w14:textId="77777777" w:rsidTr="00446DA3">
        <w:tc>
          <w:tcPr>
            <w:tcW w:w="4361" w:type="dxa"/>
            <w:shd w:val="clear" w:color="auto" w:fill="auto"/>
          </w:tcPr>
          <w:p w14:paraId="45DA48B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thiopurine</w:t>
            </w:r>
          </w:p>
        </w:tc>
        <w:tc>
          <w:tcPr>
            <w:tcW w:w="1984" w:type="dxa"/>
            <w:shd w:val="clear" w:color="auto" w:fill="auto"/>
          </w:tcPr>
          <w:p w14:paraId="622381D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99 (68)</w:t>
            </w:r>
          </w:p>
        </w:tc>
      </w:tr>
      <w:tr w:rsidR="00662AF2" w:rsidRPr="00662AF2" w14:paraId="54D64518" w14:textId="77777777" w:rsidTr="00446DA3">
        <w:tc>
          <w:tcPr>
            <w:tcW w:w="4361" w:type="dxa"/>
            <w:shd w:val="clear" w:color="auto" w:fill="auto"/>
          </w:tcPr>
          <w:p w14:paraId="36FE4653"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methotrexate</w:t>
            </w:r>
          </w:p>
        </w:tc>
        <w:tc>
          <w:tcPr>
            <w:tcW w:w="1984" w:type="dxa"/>
            <w:shd w:val="clear" w:color="auto" w:fill="auto"/>
          </w:tcPr>
          <w:p w14:paraId="53DCB34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27 (18)</w:t>
            </w:r>
          </w:p>
        </w:tc>
      </w:tr>
      <w:tr w:rsidR="00662AF2" w:rsidRPr="00662AF2" w14:paraId="12B8B6D2" w14:textId="77777777" w:rsidTr="00446DA3">
        <w:tc>
          <w:tcPr>
            <w:tcW w:w="4361" w:type="dxa"/>
            <w:shd w:val="clear" w:color="auto" w:fill="auto"/>
          </w:tcPr>
          <w:p w14:paraId="3B257A3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corticosteroids</w:t>
            </w:r>
          </w:p>
        </w:tc>
        <w:tc>
          <w:tcPr>
            <w:tcW w:w="1984" w:type="dxa"/>
            <w:shd w:val="clear" w:color="auto" w:fill="auto"/>
          </w:tcPr>
          <w:p w14:paraId="27CD86CA"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64 (44)</w:t>
            </w:r>
          </w:p>
        </w:tc>
      </w:tr>
      <w:tr w:rsidR="00662AF2" w:rsidRPr="00662AF2" w14:paraId="0BF71917" w14:textId="77777777" w:rsidTr="00446DA3">
        <w:tc>
          <w:tcPr>
            <w:tcW w:w="4361" w:type="dxa"/>
            <w:shd w:val="clear" w:color="auto" w:fill="auto"/>
          </w:tcPr>
          <w:p w14:paraId="534A5C0C"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aminosalicylates</w:t>
            </w:r>
          </w:p>
        </w:tc>
        <w:tc>
          <w:tcPr>
            <w:tcW w:w="1984" w:type="dxa"/>
            <w:shd w:val="clear" w:color="auto" w:fill="auto"/>
          </w:tcPr>
          <w:p w14:paraId="66BA165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48 (33)</w:t>
            </w:r>
          </w:p>
        </w:tc>
      </w:tr>
      <w:tr w:rsidR="00662AF2" w:rsidRPr="00662AF2" w14:paraId="6FFDF4A0" w14:textId="77777777" w:rsidTr="00446DA3">
        <w:tc>
          <w:tcPr>
            <w:tcW w:w="4361" w:type="dxa"/>
            <w:shd w:val="clear" w:color="auto" w:fill="auto"/>
          </w:tcPr>
          <w:p w14:paraId="218A3DE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Prior anti-TNF</w:t>
            </w:r>
          </w:p>
        </w:tc>
        <w:tc>
          <w:tcPr>
            <w:tcW w:w="1984" w:type="dxa"/>
            <w:shd w:val="clear" w:color="auto" w:fill="auto"/>
          </w:tcPr>
          <w:p w14:paraId="4F75A9B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22 (15)</w:t>
            </w:r>
          </w:p>
        </w:tc>
      </w:tr>
      <w:tr w:rsidR="00662AF2" w:rsidRPr="00662AF2" w14:paraId="17B26F4F" w14:textId="77777777" w:rsidTr="00446DA3">
        <w:tc>
          <w:tcPr>
            <w:tcW w:w="4361" w:type="dxa"/>
            <w:shd w:val="clear" w:color="auto" w:fill="auto"/>
          </w:tcPr>
          <w:p w14:paraId="7C9EA212"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Prior intestinal surgery</w:t>
            </w:r>
          </w:p>
        </w:tc>
        <w:tc>
          <w:tcPr>
            <w:tcW w:w="1984" w:type="dxa"/>
            <w:shd w:val="clear" w:color="auto" w:fill="auto"/>
          </w:tcPr>
          <w:p w14:paraId="6CBC87CB"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41 (28)</w:t>
            </w:r>
          </w:p>
        </w:tc>
      </w:tr>
      <w:tr w:rsidR="00662AF2" w:rsidRPr="00662AF2" w14:paraId="45BEDB8E" w14:textId="77777777" w:rsidTr="00446DA3">
        <w:tc>
          <w:tcPr>
            <w:tcW w:w="4361" w:type="dxa"/>
            <w:shd w:val="clear" w:color="auto" w:fill="auto"/>
          </w:tcPr>
          <w:p w14:paraId="3364E73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 xml:space="preserve">Disease duration, </w:t>
            </w:r>
            <w:proofErr w:type="spellStart"/>
            <w:r w:rsidRPr="00662AF2">
              <w:rPr>
                <w:rFonts w:ascii="Book Antiqua" w:hAnsi="Book Antiqua" w:cs="Times New Roman"/>
              </w:rPr>
              <w:t>y</w:t>
            </w:r>
            <w:r>
              <w:rPr>
                <w:rFonts w:ascii="Book Antiqua" w:hAnsi="Book Antiqua" w:cs="Times New Roman" w:hint="eastAsia"/>
                <w:lang w:eastAsia="zh-CN"/>
              </w:rPr>
              <w:t>r</w:t>
            </w:r>
            <w:proofErr w:type="spellEnd"/>
            <w:r w:rsidRPr="00662AF2">
              <w:rPr>
                <w:rFonts w:ascii="Book Antiqua" w:hAnsi="Book Antiqua" w:cs="Times New Roman"/>
              </w:rPr>
              <w:t>, median (IQR)</w:t>
            </w:r>
          </w:p>
        </w:tc>
        <w:tc>
          <w:tcPr>
            <w:tcW w:w="1984" w:type="dxa"/>
            <w:shd w:val="clear" w:color="auto" w:fill="auto"/>
          </w:tcPr>
          <w:p w14:paraId="410707B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5 (1</w:t>
            </w:r>
            <w:r>
              <w:rPr>
                <w:rFonts w:ascii="Book Antiqua" w:hAnsi="Book Antiqua" w:cs="Times New Roman" w:hint="eastAsia"/>
                <w:lang w:eastAsia="zh-CN"/>
              </w:rPr>
              <w:t>-</w:t>
            </w:r>
            <w:r w:rsidRPr="00662AF2">
              <w:rPr>
                <w:rFonts w:ascii="Book Antiqua" w:hAnsi="Book Antiqua" w:cs="Times New Roman"/>
              </w:rPr>
              <w:t>12)</w:t>
            </w:r>
          </w:p>
        </w:tc>
      </w:tr>
      <w:tr w:rsidR="00662AF2" w:rsidRPr="00662AF2" w14:paraId="2B46C921" w14:textId="77777777" w:rsidTr="00446DA3">
        <w:tc>
          <w:tcPr>
            <w:tcW w:w="4361" w:type="dxa"/>
            <w:shd w:val="clear" w:color="auto" w:fill="auto"/>
          </w:tcPr>
          <w:p w14:paraId="45F9B0A6"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investigations</w:t>
            </w:r>
          </w:p>
        </w:tc>
        <w:tc>
          <w:tcPr>
            <w:tcW w:w="1984" w:type="dxa"/>
            <w:shd w:val="clear" w:color="auto" w:fill="auto"/>
          </w:tcPr>
          <w:p w14:paraId="16FAB6E2"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735D1EA2" w14:textId="77777777" w:rsidTr="00446DA3">
        <w:tc>
          <w:tcPr>
            <w:tcW w:w="4361" w:type="dxa"/>
            <w:shd w:val="clear" w:color="auto" w:fill="auto"/>
          </w:tcPr>
          <w:p w14:paraId="559EC656"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lastRenderedPageBreak/>
              <w:t>CRP, mg/L, median (IQR)</w:t>
            </w:r>
          </w:p>
        </w:tc>
        <w:tc>
          <w:tcPr>
            <w:tcW w:w="1984" w:type="dxa"/>
            <w:shd w:val="clear" w:color="auto" w:fill="auto"/>
          </w:tcPr>
          <w:p w14:paraId="472BB8CB"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 (2</w:t>
            </w:r>
            <w:r>
              <w:rPr>
                <w:rFonts w:ascii="Book Antiqua" w:hAnsi="Book Antiqua" w:cs="Times New Roman" w:hint="eastAsia"/>
                <w:lang w:eastAsia="zh-CN"/>
              </w:rPr>
              <w:t>-</w:t>
            </w:r>
            <w:r w:rsidRPr="00662AF2">
              <w:rPr>
                <w:rFonts w:ascii="Book Antiqua" w:hAnsi="Book Antiqua" w:cs="Times New Roman"/>
              </w:rPr>
              <w:t>8)</w:t>
            </w:r>
          </w:p>
        </w:tc>
      </w:tr>
      <w:tr w:rsidR="00662AF2" w:rsidRPr="00662AF2" w14:paraId="6EEA625E" w14:textId="77777777" w:rsidTr="00446DA3">
        <w:tc>
          <w:tcPr>
            <w:tcW w:w="4361" w:type="dxa"/>
            <w:tcBorders>
              <w:bottom w:val="single" w:sz="4" w:space="0" w:color="auto"/>
            </w:tcBorders>
            <w:shd w:val="clear" w:color="auto" w:fill="auto"/>
          </w:tcPr>
          <w:p w14:paraId="566D135A"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Albumin, g/L, median (IQR)</w:t>
            </w:r>
          </w:p>
        </w:tc>
        <w:tc>
          <w:tcPr>
            <w:tcW w:w="1984" w:type="dxa"/>
            <w:tcBorders>
              <w:bottom w:val="single" w:sz="4" w:space="0" w:color="auto"/>
            </w:tcBorders>
            <w:shd w:val="clear" w:color="auto" w:fill="auto"/>
          </w:tcPr>
          <w:p w14:paraId="318C501E"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37 (36</w:t>
            </w:r>
            <w:r>
              <w:rPr>
                <w:rFonts w:ascii="Book Antiqua" w:hAnsi="Book Antiqua" w:cs="Times New Roman" w:hint="eastAsia"/>
                <w:lang w:eastAsia="zh-CN"/>
              </w:rPr>
              <w:t>-</w:t>
            </w:r>
            <w:r w:rsidRPr="00662AF2">
              <w:rPr>
                <w:rFonts w:ascii="Book Antiqua" w:hAnsi="Book Antiqua" w:cs="Times New Roman"/>
              </w:rPr>
              <w:t>41)</w:t>
            </w:r>
          </w:p>
        </w:tc>
      </w:tr>
    </w:tbl>
    <w:p w14:paraId="30CC9753" w14:textId="77777777" w:rsidR="00D32FEB" w:rsidRDefault="00446DA3">
      <w:pPr>
        <w:spacing w:line="360" w:lineRule="auto"/>
        <w:jc w:val="both"/>
        <w:rPr>
          <w:rFonts w:ascii="Book Antiqua" w:hAnsi="Book Antiqua" w:cs="Book Antiqua"/>
          <w:color w:val="000000"/>
          <w:lang w:eastAsia="zh-CN"/>
        </w:rPr>
      </w:pP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 xml:space="preserve"> CD:</w:t>
      </w:r>
      <w:r w:rsidRPr="00446D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Crohn's disease</w:t>
      </w:r>
      <w:r>
        <w:rPr>
          <w:rFonts w:ascii="Book Antiqua" w:hAnsi="Book Antiqua" w:cs="Book Antiqua" w:hint="eastAsia"/>
          <w:color w:val="000000"/>
          <w:szCs w:val="22"/>
          <w:lang w:eastAsia="zh-CN"/>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 xml:space="preserve">CRP: </w:t>
      </w:r>
      <w:r w:rsidRPr="005C5FEF">
        <w:rPr>
          <w:rFonts w:ascii="Book Antiqua" w:eastAsia="Book Antiqua" w:hAnsi="Book Antiqua" w:cs="Book Antiqua"/>
          <w:color w:val="000000"/>
        </w:rPr>
        <w:t>C-reactive protein</w:t>
      </w:r>
      <w:r>
        <w:rPr>
          <w:rFonts w:ascii="Book Antiqua" w:eastAsia="Book Antiqua" w:hAnsi="Book Antiqua" w:cs="Book Antiqua"/>
          <w:color w:val="000000"/>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TNF</w:t>
      </w:r>
      <w:r w:rsidRPr="00BC0BCD">
        <w:rPr>
          <w:rFonts w:ascii="Book Antiqua" w:eastAsia="Book Antiqua" w:hAnsi="Book Antiqua" w:cs="Book Antiqua"/>
          <w:color w:val="000000"/>
        </w:rPr>
        <w:t>: tumor necrosis factor</w:t>
      </w:r>
      <w:r w:rsidRPr="00446DA3">
        <w:rPr>
          <w:rFonts w:ascii="Book Antiqua" w:eastAsia="Book Antiqua" w:hAnsi="Book Antiqua" w:cs="Book Antiqua" w:hint="eastAsia"/>
          <w:color w:val="000000"/>
        </w:rPr>
        <w:t>;</w:t>
      </w:r>
      <w:r w:rsidRPr="00446DA3">
        <w:rPr>
          <w:rFonts w:ascii="Book Antiqua" w:eastAsia="Book Antiqua" w:hAnsi="Book Antiqua" w:cs="Book Antiqua"/>
          <w:color w:val="000000"/>
        </w:rPr>
        <w:t xml:space="preserve"> </w:t>
      </w:r>
      <w:r w:rsidRPr="00446DA3">
        <w:rPr>
          <w:rFonts w:ascii="Book Antiqua" w:eastAsia="Book Antiqua" w:hAnsi="Book Antiqua" w:cs="Book Antiqua" w:hint="eastAsia"/>
          <w:color w:val="000000"/>
        </w:rPr>
        <w:t>UGI: U</w:t>
      </w:r>
      <w:r w:rsidRPr="00446DA3">
        <w:rPr>
          <w:rFonts w:ascii="Book Antiqua" w:eastAsia="Book Antiqua" w:hAnsi="Book Antiqua" w:cs="Book Antiqua"/>
          <w:color w:val="000000"/>
        </w:rPr>
        <w:t>pper g</w:t>
      </w:r>
      <w:r w:rsidRPr="00446DA3">
        <w:rPr>
          <w:rFonts w:ascii="Book Antiqua" w:hAnsi="Book Antiqua" w:cs="Book Antiqua"/>
          <w:color w:val="000000"/>
          <w:lang w:eastAsia="zh-CN"/>
        </w:rPr>
        <w:t>astrointestinal</w:t>
      </w:r>
      <w:r>
        <w:rPr>
          <w:rFonts w:ascii="Book Antiqua" w:hAnsi="Book Antiqua" w:cs="Book Antiqua" w:hint="eastAsia"/>
          <w:color w:val="000000"/>
          <w:lang w:eastAsia="zh-CN"/>
        </w:rPr>
        <w:t>.</w:t>
      </w:r>
    </w:p>
    <w:p w14:paraId="33D629A3" w14:textId="77777777" w:rsidR="00D32FEB" w:rsidRPr="00D32FEB" w:rsidRDefault="00D32FE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32FEB">
        <w:rPr>
          <w:rFonts w:ascii="Book Antiqua" w:hAnsi="Book Antiqua" w:cs="Book Antiqua"/>
          <w:b/>
          <w:color w:val="000000"/>
          <w:lang w:eastAsia="zh-CN"/>
        </w:rPr>
        <w:lastRenderedPageBreak/>
        <w:t>Table 2</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Estimated odds ratios</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with 95% confidence intervals</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on univariable and multivariable logistic regression analysis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1966"/>
        <w:gridCol w:w="1125"/>
        <w:gridCol w:w="1966"/>
        <w:gridCol w:w="1123"/>
      </w:tblGrid>
      <w:tr w:rsidR="00D32FEB" w:rsidRPr="00D32FEB" w14:paraId="24BEDCF2" w14:textId="77777777" w:rsidTr="00D32FEB">
        <w:tc>
          <w:tcPr>
            <w:tcW w:w="1699" w:type="pct"/>
            <w:vMerge w:val="restart"/>
            <w:tcBorders>
              <w:top w:val="single" w:sz="4" w:space="0" w:color="auto"/>
              <w:bottom w:val="single" w:sz="4" w:space="0" w:color="auto"/>
            </w:tcBorders>
            <w:shd w:val="clear" w:color="auto" w:fill="auto"/>
          </w:tcPr>
          <w:p w14:paraId="3A082DEE"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Predictor</w:t>
            </w:r>
          </w:p>
        </w:tc>
        <w:tc>
          <w:tcPr>
            <w:tcW w:w="1651" w:type="pct"/>
            <w:gridSpan w:val="2"/>
            <w:tcBorders>
              <w:top w:val="single" w:sz="4" w:space="0" w:color="auto"/>
              <w:bottom w:val="single" w:sz="4" w:space="0" w:color="auto"/>
            </w:tcBorders>
            <w:shd w:val="clear" w:color="auto" w:fill="auto"/>
          </w:tcPr>
          <w:p w14:paraId="66D6C386"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Univariable</w:t>
            </w:r>
          </w:p>
        </w:tc>
        <w:tc>
          <w:tcPr>
            <w:tcW w:w="1650" w:type="pct"/>
            <w:gridSpan w:val="2"/>
            <w:tcBorders>
              <w:top w:val="single" w:sz="4" w:space="0" w:color="auto"/>
              <w:bottom w:val="single" w:sz="4" w:space="0" w:color="auto"/>
            </w:tcBorders>
            <w:shd w:val="clear" w:color="auto" w:fill="auto"/>
          </w:tcPr>
          <w:p w14:paraId="5817D12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Multivariable</w:t>
            </w:r>
          </w:p>
        </w:tc>
      </w:tr>
      <w:tr w:rsidR="00D32FEB" w:rsidRPr="00D32FEB" w14:paraId="6BD51F65" w14:textId="77777777" w:rsidTr="00D32FEB">
        <w:tc>
          <w:tcPr>
            <w:tcW w:w="1699" w:type="pct"/>
            <w:vMerge/>
            <w:tcBorders>
              <w:top w:val="single" w:sz="4" w:space="0" w:color="auto"/>
              <w:bottom w:val="single" w:sz="4" w:space="0" w:color="auto"/>
            </w:tcBorders>
            <w:shd w:val="clear" w:color="auto" w:fill="auto"/>
          </w:tcPr>
          <w:p w14:paraId="492EF05A" w14:textId="77777777" w:rsidR="00D32FEB" w:rsidRPr="00D32FEB" w:rsidRDefault="00D32FEB" w:rsidP="00D32FEB">
            <w:pPr>
              <w:spacing w:line="360" w:lineRule="auto"/>
              <w:contextualSpacing/>
              <w:jc w:val="both"/>
              <w:rPr>
                <w:rFonts w:ascii="Book Antiqua" w:hAnsi="Book Antiqua" w:cs="Times New Roman"/>
                <w:b/>
                <w:bCs/>
              </w:rPr>
            </w:pPr>
          </w:p>
        </w:tc>
        <w:tc>
          <w:tcPr>
            <w:tcW w:w="1050" w:type="pct"/>
            <w:tcBorders>
              <w:top w:val="single" w:sz="4" w:space="0" w:color="auto"/>
              <w:bottom w:val="single" w:sz="4" w:space="0" w:color="auto"/>
            </w:tcBorders>
            <w:shd w:val="clear" w:color="auto" w:fill="auto"/>
          </w:tcPr>
          <w:p w14:paraId="28C78EA1" w14:textId="77777777" w:rsidR="00D32FEB" w:rsidRPr="00D32FEB" w:rsidRDefault="00D32FEB" w:rsidP="00D32FEB">
            <w:pPr>
              <w:spacing w:line="360" w:lineRule="auto"/>
              <w:contextualSpacing/>
              <w:jc w:val="both"/>
              <w:rPr>
                <w:rFonts w:ascii="Book Antiqua" w:hAnsi="Book Antiqua" w:cs="Times New Roman"/>
                <w:b/>
                <w:bCs/>
              </w:rPr>
            </w:pPr>
            <w:r>
              <w:rPr>
                <w:rFonts w:ascii="Book Antiqua" w:hAnsi="Book Antiqua" w:cs="Times New Roman"/>
                <w:b/>
                <w:bCs/>
              </w:rPr>
              <w:t>OR (95%</w:t>
            </w:r>
            <w:r w:rsidRPr="00D32FEB">
              <w:rPr>
                <w:rFonts w:ascii="Book Antiqua" w:hAnsi="Book Antiqua" w:cs="Times New Roman"/>
                <w:b/>
                <w:bCs/>
              </w:rPr>
              <w:t>CI)</w:t>
            </w:r>
          </w:p>
        </w:tc>
        <w:tc>
          <w:tcPr>
            <w:tcW w:w="601" w:type="pct"/>
            <w:tcBorders>
              <w:top w:val="single" w:sz="4" w:space="0" w:color="auto"/>
              <w:bottom w:val="single" w:sz="4" w:space="0" w:color="auto"/>
            </w:tcBorders>
            <w:shd w:val="clear" w:color="auto" w:fill="auto"/>
          </w:tcPr>
          <w:p w14:paraId="0AB7797A" w14:textId="77777777" w:rsidR="00D32FEB" w:rsidRPr="00D32FEB" w:rsidRDefault="00D32FEB" w:rsidP="00D32FEB">
            <w:pPr>
              <w:spacing w:line="360" w:lineRule="auto"/>
              <w:contextualSpacing/>
              <w:jc w:val="both"/>
              <w:rPr>
                <w:rFonts w:ascii="Book Antiqua" w:hAnsi="Book Antiqua" w:cs="Times New Roman"/>
                <w:b/>
                <w:bCs/>
                <w:lang w:eastAsia="zh-CN"/>
              </w:rPr>
            </w:pPr>
            <w:r w:rsidRPr="00D32FEB">
              <w:rPr>
                <w:rFonts w:ascii="Book Antiqua" w:hAnsi="Book Antiqua" w:cs="Times New Roman"/>
                <w:b/>
                <w:bCs/>
                <w:i/>
              </w:rPr>
              <w:t>P</w:t>
            </w:r>
            <w:r>
              <w:rPr>
                <w:rFonts w:ascii="Book Antiqua" w:hAnsi="Book Antiqua" w:cs="Times New Roman" w:hint="eastAsia"/>
                <w:b/>
                <w:bCs/>
                <w:lang w:eastAsia="zh-CN"/>
              </w:rPr>
              <w:t xml:space="preserve"> value</w:t>
            </w:r>
          </w:p>
        </w:tc>
        <w:tc>
          <w:tcPr>
            <w:tcW w:w="1050" w:type="pct"/>
            <w:tcBorders>
              <w:top w:val="single" w:sz="4" w:space="0" w:color="auto"/>
              <w:bottom w:val="single" w:sz="4" w:space="0" w:color="auto"/>
            </w:tcBorders>
            <w:shd w:val="clear" w:color="auto" w:fill="auto"/>
          </w:tcPr>
          <w:p w14:paraId="3BBBFFA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Adj. OR</w:t>
            </w:r>
            <w:r>
              <w:rPr>
                <w:rFonts w:ascii="Book Antiqua" w:hAnsi="Book Antiqua" w:cs="Times New Roman" w:hint="eastAsia"/>
                <w:b/>
                <w:bCs/>
                <w:lang w:eastAsia="zh-CN"/>
              </w:rPr>
              <w:t xml:space="preserve"> </w:t>
            </w:r>
            <w:r w:rsidRPr="00D32FEB">
              <w:rPr>
                <w:rFonts w:ascii="Book Antiqua" w:hAnsi="Book Antiqua" w:cs="Times New Roman"/>
                <w:b/>
                <w:bCs/>
              </w:rPr>
              <w:t>(95%CI)</w:t>
            </w:r>
          </w:p>
        </w:tc>
        <w:tc>
          <w:tcPr>
            <w:tcW w:w="600" w:type="pct"/>
            <w:tcBorders>
              <w:top w:val="single" w:sz="4" w:space="0" w:color="auto"/>
              <w:bottom w:val="single" w:sz="4" w:space="0" w:color="auto"/>
            </w:tcBorders>
            <w:shd w:val="clear" w:color="auto" w:fill="auto"/>
          </w:tcPr>
          <w:p w14:paraId="364ABA2D" w14:textId="77777777" w:rsidR="00D32FEB" w:rsidRPr="00D32FEB" w:rsidRDefault="00D32FEB" w:rsidP="00D32FEB">
            <w:pPr>
              <w:spacing w:line="360" w:lineRule="auto"/>
              <w:contextualSpacing/>
              <w:jc w:val="both"/>
              <w:rPr>
                <w:rFonts w:ascii="Book Antiqua" w:hAnsi="Book Antiqua" w:cs="Times New Roman"/>
                <w:b/>
                <w:bCs/>
                <w:i/>
              </w:rPr>
            </w:pPr>
            <w:r w:rsidRPr="00D32FEB">
              <w:rPr>
                <w:rFonts w:ascii="Book Antiqua" w:hAnsi="Book Antiqua" w:cs="Times New Roman"/>
                <w:b/>
                <w:bCs/>
                <w:i/>
              </w:rPr>
              <w:t>P</w:t>
            </w:r>
            <w:r>
              <w:rPr>
                <w:rFonts w:ascii="Book Antiqua" w:hAnsi="Book Antiqua" w:cs="Times New Roman" w:hint="eastAsia"/>
                <w:b/>
                <w:bCs/>
                <w:lang w:eastAsia="zh-CN"/>
              </w:rPr>
              <w:t xml:space="preserve"> value</w:t>
            </w:r>
          </w:p>
        </w:tc>
      </w:tr>
      <w:tr w:rsidR="00D32FEB" w:rsidRPr="00D32FEB" w14:paraId="6270BF6D" w14:textId="77777777" w:rsidTr="00D32FEB">
        <w:tc>
          <w:tcPr>
            <w:tcW w:w="1699" w:type="pct"/>
            <w:tcBorders>
              <w:top w:val="single" w:sz="4" w:space="0" w:color="auto"/>
            </w:tcBorders>
            <w:shd w:val="clear" w:color="auto" w:fill="auto"/>
          </w:tcPr>
          <w:p w14:paraId="6A2257B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Age, per year</w:t>
            </w:r>
          </w:p>
        </w:tc>
        <w:tc>
          <w:tcPr>
            <w:tcW w:w="1050" w:type="pct"/>
            <w:tcBorders>
              <w:top w:val="single" w:sz="4" w:space="0" w:color="auto"/>
            </w:tcBorders>
            <w:shd w:val="clear" w:color="auto" w:fill="auto"/>
          </w:tcPr>
          <w:p w14:paraId="428C8C7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0.98 (0.96</w:t>
            </w:r>
            <w:r>
              <w:rPr>
                <w:rFonts w:ascii="Book Antiqua" w:hAnsi="Book Antiqua" w:cs="Times New Roman" w:hint="eastAsia"/>
                <w:color w:val="000000"/>
                <w:lang w:eastAsia="zh-CN"/>
              </w:rPr>
              <w:t>-</w:t>
            </w:r>
            <w:r w:rsidRPr="00D32FEB">
              <w:rPr>
                <w:rFonts w:ascii="Book Antiqua" w:hAnsi="Book Antiqua" w:cs="Times New Roman"/>
                <w:color w:val="000000"/>
              </w:rPr>
              <w:t>1.00)</w:t>
            </w:r>
          </w:p>
        </w:tc>
        <w:tc>
          <w:tcPr>
            <w:tcW w:w="601" w:type="pct"/>
            <w:tcBorders>
              <w:top w:val="single" w:sz="4" w:space="0" w:color="auto"/>
            </w:tcBorders>
            <w:shd w:val="clear" w:color="auto" w:fill="auto"/>
          </w:tcPr>
          <w:p w14:paraId="24F5311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0.10</w:t>
            </w:r>
          </w:p>
        </w:tc>
        <w:tc>
          <w:tcPr>
            <w:tcW w:w="1050" w:type="pct"/>
            <w:tcBorders>
              <w:top w:val="single" w:sz="4" w:space="0" w:color="auto"/>
            </w:tcBorders>
            <w:shd w:val="clear" w:color="auto" w:fill="auto"/>
          </w:tcPr>
          <w:p w14:paraId="6D68BE8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tcBorders>
              <w:top w:val="single" w:sz="4" w:space="0" w:color="auto"/>
            </w:tcBorders>
            <w:shd w:val="clear" w:color="auto" w:fill="auto"/>
          </w:tcPr>
          <w:p w14:paraId="6662415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13B48572" w14:textId="77777777" w:rsidTr="00D32FEB">
        <w:tc>
          <w:tcPr>
            <w:tcW w:w="1699" w:type="pct"/>
            <w:shd w:val="clear" w:color="auto" w:fill="auto"/>
          </w:tcPr>
          <w:p w14:paraId="1A6CB43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Male (</w:t>
            </w:r>
            <w:r w:rsidRPr="00D32FEB">
              <w:rPr>
                <w:rFonts w:ascii="Book Antiqua" w:hAnsi="Book Antiqua" w:cs="Times New Roman"/>
                <w:i/>
              </w:rPr>
              <w:t>vs</w:t>
            </w:r>
            <w:r w:rsidRPr="00D32FEB">
              <w:rPr>
                <w:rFonts w:ascii="Book Antiqua" w:hAnsi="Book Antiqua" w:cs="Times New Roman"/>
              </w:rPr>
              <w:t xml:space="preserve"> female)</w:t>
            </w:r>
          </w:p>
        </w:tc>
        <w:tc>
          <w:tcPr>
            <w:tcW w:w="1050" w:type="pct"/>
            <w:shd w:val="clear" w:color="auto" w:fill="auto"/>
          </w:tcPr>
          <w:p w14:paraId="574B0A0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1.42 (0.72</w:t>
            </w:r>
            <w:r>
              <w:rPr>
                <w:rFonts w:ascii="Book Antiqua" w:hAnsi="Book Antiqua" w:cs="Times New Roman" w:hint="eastAsia"/>
                <w:color w:val="000000"/>
                <w:lang w:eastAsia="zh-CN"/>
              </w:rPr>
              <w:t>-</w:t>
            </w:r>
            <w:r w:rsidRPr="00D32FEB">
              <w:rPr>
                <w:rFonts w:ascii="Book Antiqua" w:hAnsi="Book Antiqua" w:cs="Times New Roman"/>
                <w:color w:val="000000"/>
              </w:rPr>
              <w:t>2.82)</w:t>
            </w:r>
          </w:p>
        </w:tc>
        <w:tc>
          <w:tcPr>
            <w:tcW w:w="601" w:type="pct"/>
            <w:shd w:val="clear" w:color="auto" w:fill="auto"/>
          </w:tcPr>
          <w:p w14:paraId="74CCC37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0.31</w:t>
            </w:r>
          </w:p>
        </w:tc>
        <w:tc>
          <w:tcPr>
            <w:tcW w:w="1050" w:type="pct"/>
            <w:shd w:val="clear" w:color="auto" w:fill="auto"/>
          </w:tcPr>
          <w:p w14:paraId="6E74E33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153E57A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93EBCB4" w14:textId="77777777" w:rsidTr="00D32FEB">
        <w:tc>
          <w:tcPr>
            <w:tcW w:w="1699" w:type="pct"/>
            <w:shd w:val="clear" w:color="auto" w:fill="auto"/>
          </w:tcPr>
          <w:p w14:paraId="0F70249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 xml:space="preserve">CD </w:t>
            </w:r>
            <w:proofErr w:type="spellStart"/>
            <w:r w:rsidRPr="00D32FEB">
              <w:rPr>
                <w:rFonts w:ascii="Book Antiqua" w:hAnsi="Book Antiqua" w:cs="Times New Roman"/>
              </w:rPr>
              <w:t>behavior</w:t>
            </w:r>
            <w:proofErr w:type="spellEnd"/>
          </w:p>
        </w:tc>
        <w:tc>
          <w:tcPr>
            <w:tcW w:w="1050" w:type="pct"/>
            <w:shd w:val="clear" w:color="auto" w:fill="auto"/>
          </w:tcPr>
          <w:p w14:paraId="5C391F01" w14:textId="77777777" w:rsidR="00D32FEB" w:rsidRPr="00D32FEB" w:rsidRDefault="00D32FEB" w:rsidP="00D32FEB">
            <w:pPr>
              <w:spacing w:line="360" w:lineRule="auto"/>
              <w:contextualSpacing/>
              <w:jc w:val="both"/>
              <w:rPr>
                <w:rFonts w:ascii="Book Antiqua" w:hAnsi="Book Antiqua" w:cs="Times New Roman"/>
              </w:rPr>
            </w:pPr>
          </w:p>
        </w:tc>
        <w:tc>
          <w:tcPr>
            <w:tcW w:w="601" w:type="pct"/>
            <w:shd w:val="clear" w:color="auto" w:fill="auto"/>
          </w:tcPr>
          <w:p w14:paraId="16675B42"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1624AA0D" w14:textId="77777777" w:rsidR="00D32FEB" w:rsidRPr="00D32FEB" w:rsidRDefault="00D32FEB" w:rsidP="00D32FEB">
            <w:pPr>
              <w:spacing w:line="360" w:lineRule="auto"/>
              <w:contextualSpacing/>
              <w:jc w:val="both"/>
              <w:rPr>
                <w:rFonts w:ascii="Book Antiqua" w:hAnsi="Book Antiqua" w:cs="Times New Roman"/>
              </w:rPr>
            </w:pPr>
          </w:p>
        </w:tc>
        <w:tc>
          <w:tcPr>
            <w:tcW w:w="600" w:type="pct"/>
            <w:shd w:val="clear" w:color="auto" w:fill="auto"/>
          </w:tcPr>
          <w:p w14:paraId="179C7B9C"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434B498B" w14:textId="77777777" w:rsidTr="00D32FEB">
        <w:tc>
          <w:tcPr>
            <w:tcW w:w="1699" w:type="pct"/>
            <w:shd w:val="clear" w:color="auto" w:fill="auto"/>
          </w:tcPr>
          <w:p w14:paraId="26DA259A"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B1</w:t>
            </w:r>
          </w:p>
        </w:tc>
        <w:tc>
          <w:tcPr>
            <w:tcW w:w="1050" w:type="pct"/>
            <w:shd w:val="clear" w:color="auto" w:fill="auto"/>
          </w:tcPr>
          <w:p w14:paraId="19E1411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1.0</w:t>
            </w:r>
          </w:p>
        </w:tc>
        <w:tc>
          <w:tcPr>
            <w:tcW w:w="601" w:type="pct"/>
            <w:shd w:val="clear" w:color="auto" w:fill="auto"/>
          </w:tcPr>
          <w:p w14:paraId="718BC9E7"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1ACD90F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5B400D4E"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0505F4C6" w14:textId="77777777" w:rsidTr="00D32FEB">
        <w:tc>
          <w:tcPr>
            <w:tcW w:w="1699" w:type="pct"/>
            <w:shd w:val="clear" w:color="auto" w:fill="auto"/>
          </w:tcPr>
          <w:p w14:paraId="3A513C07"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B2</w:t>
            </w:r>
          </w:p>
        </w:tc>
        <w:tc>
          <w:tcPr>
            <w:tcW w:w="1050" w:type="pct"/>
            <w:shd w:val="clear" w:color="auto" w:fill="auto"/>
          </w:tcPr>
          <w:p w14:paraId="5978AC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0.45 (0.22</w:t>
            </w:r>
            <w:r>
              <w:rPr>
                <w:rFonts w:ascii="Book Antiqua" w:hAnsi="Book Antiqua" w:cs="Times New Roman" w:hint="eastAsia"/>
                <w:lang w:eastAsia="zh-CN"/>
              </w:rPr>
              <w:t>-</w:t>
            </w:r>
            <w:r w:rsidRPr="00D32FEB">
              <w:rPr>
                <w:rFonts w:ascii="Book Antiqua" w:hAnsi="Book Antiqua" w:cs="Times New Roman"/>
              </w:rPr>
              <w:t>0.94)</w:t>
            </w:r>
          </w:p>
        </w:tc>
        <w:tc>
          <w:tcPr>
            <w:tcW w:w="601" w:type="pct"/>
            <w:shd w:val="clear" w:color="auto" w:fill="auto"/>
          </w:tcPr>
          <w:p w14:paraId="058E54B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0.034</w:t>
            </w:r>
          </w:p>
        </w:tc>
        <w:tc>
          <w:tcPr>
            <w:tcW w:w="1050" w:type="pct"/>
            <w:shd w:val="clear" w:color="auto" w:fill="auto"/>
          </w:tcPr>
          <w:p w14:paraId="4054C3C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0EE868B7"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B08D966" w14:textId="77777777" w:rsidTr="00D32FEB">
        <w:tc>
          <w:tcPr>
            <w:tcW w:w="1699" w:type="pct"/>
            <w:shd w:val="clear" w:color="auto" w:fill="auto"/>
          </w:tcPr>
          <w:p w14:paraId="508BFD8F"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B3</w:t>
            </w:r>
          </w:p>
        </w:tc>
        <w:tc>
          <w:tcPr>
            <w:tcW w:w="1050" w:type="pct"/>
            <w:shd w:val="clear" w:color="auto" w:fill="auto"/>
          </w:tcPr>
          <w:p w14:paraId="258B488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0.42 (0.13</w:t>
            </w:r>
            <w:r>
              <w:rPr>
                <w:rFonts w:ascii="Book Antiqua" w:hAnsi="Book Antiqua" w:cs="Times New Roman" w:hint="eastAsia"/>
                <w:lang w:eastAsia="zh-CN"/>
              </w:rPr>
              <w:t>-</w:t>
            </w:r>
            <w:r w:rsidRPr="00D32FEB">
              <w:rPr>
                <w:rFonts w:ascii="Book Antiqua" w:hAnsi="Book Antiqua" w:cs="Times New Roman"/>
              </w:rPr>
              <w:t>1.29)</w:t>
            </w:r>
          </w:p>
        </w:tc>
        <w:tc>
          <w:tcPr>
            <w:tcW w:w="601" w:type="pct"/>
            <w:shd w:val="clear" w:color="auto" w:fill="auto"/>
          </w:tcPr>
          <w:p w14:paraId="6B6ABE0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0.13</w:t>
            </w:r>
          </w:p>
        </w:tc>
        <w:tc>
          <w:tcPr>
            <w:tcW w:w="1050" w:type="pct"/>
            <w:shd w:val="clear" w:color="auto" w:fill="auto"/>
          </w:tcPr>
          <w:p w14:paraId="790A1CD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14004FFA"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9050B5F" w14:textId="77777777" w:rsidTr="00D32FEB">
        <w:tc>
          <w:tcPr>
            <w:tcW w:w="1699" w:type="pct"/>
            <w:shd w:val="clear" w:color="auto" w:fill="auto"/>
          </w:tcPr>
          <w:p w14:paraId="4D89050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CD location</w:t>
            </w:r>
          </w:p>
        </w:tc>
        <w:tc>
          <w:tcPr>
            <w:tcW w:w="1050" w:type="pct"/>
            <w:shd w:val="clear" w:color="auto" w:fill="auto"/>
          </w:tcPr>
          <w:p w14:paraId="1C91E762" w14:textId="77777777" w:rsidR="00D32FEB" w:rsidRPr="00D32FEB" w:rsidRDefault="00D32FEB" w:rsidP="00D32FEB">
            <w:pPr>
              <w:spacing w:line="360" w:lineRule="auto"/>
              <w:contextualSpacing/>
              <w:jc w:val="both"/>
              <w:rPr>
                <w:rFonts w:ascii="Book Antiqua" w:hAnsi="Book Antiqua" w:cs="Times New Roman"/>
              </w:rPr>
            </w:pPr>
          </w:p>
        </w:tc>
        <w:tc>
          <w:tcPr>
            <w:tcW w:w="601" w:type="pct"/>
            <w:shd w:val="clear" w:color="auto" w:fill="auto"/>
          </w:tcPr>
          <w:p w14:paraId="24666349"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06FBA258" w14:textId="77777777" w:rsidR="00D32FEB" w:rsidRPr="00D32FEB" w:rsidRDefault="00D32FEB" w:rsidP="00D32FEB">
            <w:pPr>
              <w:spacing w:line="360" w:lineRule="auto"/>
              <w:contextualSpacing/>
              <w:jc w:val="both"/>
              <w:rPr>
                <w:rFonts w:ascii="Book Antiqua" w:hAnsi="Book Antiqua" w:cs="Times New Roman"/>
              </w:rPr>
            </w:pPr>
          </w:p>
        </w:tc>
        <w:tc>
          <w:tcPr>
            <w:tcW w:w="600" w:type="pct"/>
            <w:shd w:val="clear" w:color="auto" w:fill="auto"/>
          </w:tcPr>
          <w:p w14:paraId="7E8FADA2"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4C0EB29" w14:textId="77777777" w:rsidTr="00D32FEB">
        <w:tc>
          <w:tcPr>
            <w:tcW w:w="1699" w:type="pct"/>
            <w:shd w:val="clear" w:color="auto" w:fill="auto"/>
          </w:tcPr>
          <w:p w14:paraId="01922E88"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L1</w:t>
            </w:r>
            <w:r>
              <w:rPr>
                <w:rFonts w:ascii="Book Antiqua" w:hAnsi="Book Antiqua" w:cs="Times New Roman" w:hint="eastAsia"/>
                <w:lang w:eastAsia="zh-CN"/>
              </w:rPr>
              <w:t>:</w:t>
            </w:r>
            <w:r w:rsidRPr="00D32FEB">
              <w:rPr>
                <w:rFonts w:ascii="Book Antiqua" w:hAnsi="Book Antiqua" w:cs="Times New Roman"/>
              </w:rPr>
              <w:t xml:space="preserve"> ileal</w:t>
            </w:r>
          </w:p>
        </w:tc>
        <w:tc>
          <w:tcPr>
            <w:tcW w:w="1050" w:type="pct"/>
            <w:shd w:val="clear" w:color="auto" w:fill="auto"/>
          </w:tcPr>
          <w:p w14:paraId="600FC3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1.0</w:t>
            </w:r>
          </w:p>
        </w:tc>
        <w:tc>
          <w:tcPr>
            <w:tcW w:w="601" w:type="pct"/>
            <w:shd w:val="clear" w:color="auto" w:fill="auto"/>
          </w:tcPr>
          <w:p w14:paraId="57DBBDCD"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240D45F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2C416B5F"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16C00908" w14:textId="77777777" w:rsidTr="00D32FEB">
        <w:tc>
          <w:tcPr>
            <w:tcW w:w="1699" w:type="pct"/>
            <w:shd w:val="clear" w:color="auto" w:fill="auto"/>
          </w:tcPr>
          <w:p w14:paraId="580A60F4"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L2</w:t>
            </w:r>
            <w:r>
              <w:rPr>
                <w:rFonts w:ascii="Book Antiqua" w:hAnsi="Book Antiqua" w:cs="Times New Roman" w:hint="eastAsia"/>
                <w:lang w:eastAsia="zh-CN"/>
              </w:rPr>
              <w:t>:</w:t>
            </w:r>
            <w:r w:rsidRPr="00D32FEB">
              <w:rPr>
                <w:rFonts w:ascii="Book Antiqua" w:hAnsi="Book Antiqua" w:cs="Times New Roman"/>
              </w:rPr>
              <w:t xml:space="preserve"> colonic</w:t>
            </w:r>
          </w:p>
        </w:tc>
        <w:tc>
          <w:tcPr>
            <w:tcW w:w="1050" w:type="pct"/>
            <w:shd w:val="clear" w:color="auto" w:fill="auto"/>
          </w:tcPr>
          <w:p w14:paraId="2136616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1.33 (0.54</w:t>
            </w:r>
            <w:r>
              <w:rPr>
                <w:rFonts w:ascii="Book Antiqua" w:hAnsi="Book Antiqua" w:cs="Times New Roman" w:hint="eastAsia"/>
                <w:lang w:eastAsia="zh-CN"/>
              </w:rPr>
              <w:t>-</w:t>
            </w:r>
            <w:r w:rsidRPr="00D32FEB">
              <w:rPr>
                <w:rFonts w:ascii="Book Antiqua" w:hAnsi="Book Antiqua" w:cs="Times New Roman"/>
              </w:rPr>
              <w:t>3.31)</w:t>
            </w:r>
          </w:p>
        </w:tc>
        <w:tc>
          <w:tcPr>
            <w:tcW w:w="601" w:type="pct"/>
            <w:shd w:val="clear" w:color="auto" w:fill="auto"/>
          </w:tcPr>
          <w:p w14:paraId="3E43BAC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0.54</w:t>
            </w:r>
          </w:p>
        </w:tc>
        <w:tc>
          <w:tcPr>
            <w:tcW w:w="1050" w:type="pct"/>
            <w:shd w:val="clear" w:color="auto" w:fill="auto"/>
          </w:tcPr>
          <w:p w14:paraId="476168F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7F05A60C"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4E6EFED0" w14:textId="77777777" w:rsidTr="00D32FEB">
        <w:tc>
          <w:tcPr>
            <w:tcW w:w="1699" w:type="pct"/>
            <w:shd w:val="clear" w:color="auto" w:fill="auto"/>
          </w:tcPr>
          <w:p w14:paraId="60273652"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L3</w:t>
            </w:r>
            <w:r>
              <w:rPr>
                <w:rFonts w:ascii="Book Antiqua" w:hAnsi="Book Antiqua" w:cs="Times New Roman" w:hint="eastAsia"/>
                <w:lang w:eastAsia="zh-CN"/>
              </w:rPr>
              <w:t>:</w:t>
            </w:r>
            <w:r w:rsidRPr="00D32FEB">
              <w:rPr>
                <w:rFonts w:ascii="Book Antiqua" w:hAnsi="Book Antiqua" w:cs="Times New Roman"/>
              </w:rPr>
              <w:t xml:space="preserve"> ileocolonic</w:t>
            </w:r>
          </w:p>
        </w:tc>
        <w:tc>
          <w:tcPr>
            <w:tcW w:w="1050" w:type="pct"/>
            <w:shd w:val="clear" w:color="auto" w:fill="auto"/>
          </w:tcPr>
          <w:p w14:paraId="5B5BCD6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0.91 (0.40</w:t>
            </w:r>
            <w:r>
              <w:rPr>
                <w:rFonts w:ascii="Book Antiqua" w:hAnsi="Book Antiqua" w:cs="Times New Roman" w:hint="eastAsia"/>
                <w:lang w:eastAsia="zh-CN"/>
              </w:rPr>
              <w:t>-</w:t>
            </w:r>
            <w:r w:rsidRPr="00D32FEB">
              <w:rPr>
                <w:rFonts w:ascii="Book Antiqua" w:hAnsi="Book Antiqua" w:cs="Times New Roman"/>
              </w:rPr>
              <w:t>2.06)</w:t>
            </w:r>
          </w:p>
        </w:tc>
        <w:tc>
          <w:tcPr>
            <w:tcW w:w="601" w:type="pct"/>
            <w:shd w:val="clear" w:color="auto" w:fill="auto"/>
          </w:tcPr>
          <w:p w14:paraId="6BE35A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0.83</w:t>
            </w:r>
          </w:p>
        </w:tc>
        <w:tc>
          <w:tcPr>
            <w:tcW w:w="1050" w:type="pct"/>
            <w:shd w:val="clear" w:color="auto" w:fill="auto"/>
          </w:tcPr>
          <w:p w14:paraId="0C21621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77BDFBBA"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2E12FE7F" w14:textId="77777777" w:rsidTr="00D32FEB">
        <w:tc>
          <w:tcPr>
            <w:tcW w:w="1699" w:type="pct"/>
            <w:shd w:val="clear" w:color="auto" w:fill="auto"/>
          </w:tcPr>
          <w:p w14:paraId="13324F4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Ileal location (L1)</w:t>
            </w:r>
          </w:p>
        </w:tc>
        <w:tc>
          <w:tcPr>
            <w:tcW w:w="1050" w:type="pct"/>
            <w:shd w:val="clear" w:color="auto" w:fill="auto"/>
          </w:tcPr>
          <w:p w14:paraId="0C18F95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0.94 (0.45</w:t>
            </w:r>
            <w:r>
              <w:rPr>
                <w:rFonts w:ascii="Book Antiqua" w:hAnsi="Book Antiqua" w:cs="Times New Roman" w:hint="eastAsia"/>
                <w:color w:val="000000"/>
                <w:lang w:eastAsia="zh-CN"/>
              </w:rPr>
              <w:t>-</w:t>
            </w:r>
            <w:r w:rsidRPr="00D32FEB">
              <w:rPr>
                <w:rFonts w:ascii="Book Antiqua" w:hAnsi="Book Antiqua" w:cs="Times New Roman"/>
                <w:color w:val="000000"/>
              </w:rPr>
              <w:t>2.00)</w:t>
            </w:r>
          </w:p>
        </w:tc>
        <w:tc>
          <w:tcPr>
            <w:tcW w:w="601" w:type="pct"/>
            <w:shd w:val="clear" w:color="auto" w:fill="auto"/>
          </w:tcPr>
          <w:p w14:paraId="35234E0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0.88</w:t>
            </w:r>
          </w:p>
        </w:tc>
        <w:tc>
          <w:tcPr>
            <w:tcW w:w="1050" w:type="pct"/>
            <w:shd w:val="clear" w:color="auto" w:fill="auto"/>
          </w:tcPr>
          <w:p w14:paraId="267677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29C60DFA"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14172D0" w14:textId="77777777" w:rsidTr="00D32FEB">
        <w:tc>
          <w:tcPr>
            <w:tcW w:w="1699" w:type="pct"/>
            <w:shd w:val="clear" w:color="auto" w:fill="auto"/>
          </w:tcPr>
          <w:p w14:paraId="29BA1D5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Complex disease (B2/B3)</w:t>
            </w:r>
          </w:p>
        </w:tc>
        <w:tc>
          <w:tcPr>
            <w:tcW w:w="1050" w:type="pct"/>
            <w:shd w:val="clear" w:color="auto" w:fill="auto"/>
          </w:tcPr>
          <w:p w14:paraId="640445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0.44 (0.22</w:t>
            </w:r>
            <w:r>
              <w:rPr>
                <w:rFonts w:ascii="Book Antiqua" w:hAnsi="Book Antiqua" w:cs="Times New Roman" w:hint="eastAsia"/>
                <w:color w:val="000000"/>
                <w:lang w:eastAsia="zh-CN"/>
              </w:rPr>
              <w:t>-</w:t>
            </w:r>
            <w:r w:rsidRPr="00D32FEB">
              <w:rPr>
                <w:rFonts w:ascii="Book Antiqua" w:hAnsi="Book Antiqua" w:cs="Times New Roman"/>
                <w:color w:val="000000"/>
              </w:rPr>
              <w:t>0.89)</w:t>
            </w:r>
          </w:p>
        </w:tc>
        <w:tc>
          <w:tcPr>
            <w:tcW w:w="601" w:type="pct"/>
            <w:shd w:val="clear" w:color="auto" w:fill="auto"/>
          </w:tcPr>
          <w:p w14:paraId="12F8C5B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0.021</w:t>
            </w:r>
          </w:p>
        </w:tc>
        <w:tc>
          <w:tcPr>
            <w:tcW w:w="1050" w:type="pct"/>
            <w:shd w:val="clear" w:color="auto" w:fill="auto"/>
          </w:tcPr>
          <w:p w14:paraId="6CC4D6B0"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0.36 (0.16</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0.80)</w:t>
            </w:r>
          </w:p>
        </w:tc>
        <w:tc>
          <w:tcPr>
            <w:tcW w:w="600" w:type="pct"/>
            <w:shd w:val="clear" w:color="auto" w:fill="auto"/>
          </w:tcPr>
          <w:p w14:paraId="566D116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0.012</w:t>
            </w:r>
          </w:p>
        </w:tc>
      </w:tr>
      <w:tr w:rsidR="00D32FEB" w:rsidRPr="00D32FEB" w14:paraId="15DCAD97" w14:textId="77777777" w:rsidTr="00D32FEB">
        <w:tc>
          <w:tcPr>
            <w:tcW w:w="1699" w:type="pct"/>
            <w:shd w:val="clear" w:color="auto" w:fill="auto"/>
          </w:tcPr>
          <w:p w14:paraId="36DE599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Active smoker</w:t>
            </w:r>
          </w:p>
        </w:tc>
        <w:tc>
          <w:tcPr>
            <w:tcW w:w="1050" w:type="pct"/>
            <w:shd w:val="clear" w:color="auto" w:fill="auto"/>
          </w:tcPr>
          <w:p w14:paraId="0B2019B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0.76 (0.40</w:t>
            </w:r>
            <w:r>
              <w:rPr>
                <w:rFonts w:ascii="Book Antiqua" w:hAnsi="Book Antiqua" w:cs="Times New Roman" w:hint="eastAsia"/>
                <w:color w:val="000000"/>
                <w:lang w:eastAsia="zh-CN"/>
              </w:rPr>
              <w:t>-</w:t>
            </w:r>
            <w:r w:rsidRPr="00D32FEB">
              <w:rPr>
                <w:rFonts w:ascii="Book Antiqua" w:hAnsi="Book Antiqua" w:cs="Times New Roman"/>
                <w:color w:val="000000"/>
              </w:rPr>
              <w:t>1.47)</w:t>
            </w:r>
          </w:p>
        </w:tc>
        <w:tc>
          <w:tcPr>
            <w:tcW w:w="601" w:type="pct"/>
            <w:shd w:val="clear" w:color="auto" w:fill="auto"/>
          </w:tcPr>
          <w:p w14:paraId="6987B18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0.42</w:t>
            </w:r>
          </w:p>
        </w:tc>
        <w:tc>
          <w:tcPr>
            <w:tcW w:w="1050" w:type="pct"/>
            <w:shd w:val="clear" w:color="auto" w:fill="auto"/>
          </w:tcPr>
          <w:p w14:paraId="15B3B59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2A4AE269"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8B0F2E9" w14:textId="77777777" w:rsidTr="00D32FEB">
        <w:tc>
          <w:tcPr>
            <w:tcW w:w="1699" w:type="pct"/>
            <w:shd w:val="clear" w:color="auto" w:fill="auto"/>
          </w:tcPr>
          <w:p w14:paraId="4DFC2C5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Perianal involvement</w:t>
            </w:r>
          </w:p>
        </w:tc>
        <w:tc>
          <w:tcPr>
            <w:tcW w:w="1050" w:type="pct"/>
            <w:shd w:val="clear" w:color="auto" w:fill="auto"/>
          </w:tcPr>
          <w:p w14:paraId="5E3E893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1.14 (0.49</w:t>
            </w:r>
            <w:r>
              <w:rPr>
                <w:rFonts w:ascii="Book Antiqua" w:hAnsi="Book Antiqua" w:cs="Times New Roman" w:hint="eastAsia"/>
                <w:color w:val="000000"/>
                <w:lang w:eastAsia="zh-CN"/>
              </w:rPr>
              <w:t>-</w:t>
            </w:r>
            <w:r w:rsidRPr="00D32FEB">
              <w:rPr>
                <w:rFonts w:ascii="Book Antiqua" w:hAnsi="Book Antiqua" w:cs="Times New Roman"/>
                <w:color w:val="000000"/>
              </w:rPr>
              <w:t>2.65)</w:t>
            </w:r>
          </w:p>
        </w:tc>
        <w:tc>
          <w:tcPr>
            <w:tcW w:w="601" w:type="pct"/>
            <w:shd w:val="clear" w:color="auto" w:fill="auto"/>
          </w:tcPr>
          <w:p w14:paraId="2023850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0.77</w:t>
            </w:r>
          </w:p>
        </w:tc>
        <w:tc>
          <w:tcPr>
            <w:tcW w:w="1050" w:type="pct"/>
            <w:shd w:val="clear" w:color="auto" w:fill="auto"/>
          </w:tcPr>
          <w:p w14:paraId="0DB373A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3867944C"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654EFE82" w14:textId="77777777" w:rsidTr="00D32FEB">
        <w:tc>
          <w:tcPr>
            <w:tcW w:w="1699" w:type="pct"/>
            <w:shd w:val="clear" w:color="auto" w:fill="auto"/>
          </w:tcPr>
          <w:p w14:paraId="3763C38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Anti-TNF type: infliximab (</w:t>
            </w:r>
            <w:r w:rsidRPr="00D32FEB">
              <w:rPr>
                <w:rFonts w:ascii="Book Antiqua" w:hAnsi="Book Antiqua" w:cs="Times New Roman"/>
                <w:i/>
              </w:rPr>
              <w:t>vs</w:t>
            </w:r>
            <w:r w:rsidRPr="00D32FEB">
              <w:rPr>
                <w:rFonts w:ascii="Book Antiqua" w:hAnsi="Book Antiqua" w:cs="Times New Roman"/>
              </w:rPr>
              <w:t xml:space="preserve"> adalimumab)</w:t>
            </w:r>
          </w:p>
        </w:tc>
        <w:tc>
          <w:tcPr>
            <w:tcW w:w="1050" w:type="pct"/>
            <w:shd w:val="clear" w:color="auto" w:fill="auto"/>
          </w:tcPr>
          <w:p w14:paraId="0951586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1.12 (0.56</w:t>
            </w:r>
            <w:r>
              <w:rPr>
                <w:rFonts w:ascii="Book Antiqua" w:hAnsi="Book Antiqua" w:cs="Times New Roman" w:hint="eastAsia"/>
                <w:color w:val="000000"/>
                <w:lang w:eastAsia="zh-CN"/>
              </w:rPr>
              <w:t>-</w:t>
            </w:r>
            <w:r w:rsidRPr="00D32FEB">
              <w:rPr>
                <w:rFonts w:ascii="Book Antiqua" w:hAnsi="Book Antiqua" w:cs="Times New Roman"/>
                <w:color w:val="000000"/>
              </w:rPr>
              <w:t>2.22)</w:t>
            </w:r>
          </w:p>
        </w:tc>
        <w:tc>
          <w:tcPr>
            <w:tcW w:w="601" w:type="pct"/>
            <w:shd w:val="clear" w:color="auto" w:fill="auto"/>
          </w:tcPr>
          <w:p w14:paraId="10B8538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0.75</w:t>
            </w:r>
          </w:p>
        </w:tc>
        <w:tc>
          <w:tcPr>
            <w:tcW w:w="1050" w:type="pct"/>
            <w:shd w:val="clear" w:color="auto" w:fill="auto"/>
          </w:tcPr>
          <w:p w14:paraId="0A688D0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67F60C9E"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555B016D" w14:textId="77777777" w:rsidTr="00D32FEB">
        <w:tc>
          <w:tcPr>
            <w:tcW w:w="1699" w:type="pct"/>
            <w:shd w:val="clear" w:color="auto" w:fill="auto"/>
          </w:tcPr>
          <w:p w14:paraId="2286BDC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immunomodulator</w:t>
            </w:r>
          </w:p>
        </w:tc>
        <w:tc>
          <w:tcPr>
            <w:tcW w:w="1050" w:type="pct"/>
            <w:shd w:val="clear" w:color="auto" w:fill="auto"/>
          </w:tcPr>
          <w:p w14:paraId="262A90F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1.24 (0.47</w:t>
            </w:r>
            <w:r>
              <w:rPr>
                <w:rFonts w:ascii="Book Antiqua" w:hAnsi="Book Antiqua" w:cs="Times New Roman" w:hint="eastAsia"/>
                <w:color w:val="000000"/>
                <w:lang w:eastAsia="zh-CN"/>
              </w:rPr>
              <w:t>-</w:t>
            </w:r>
            <w:r w:rsidRPr="00D32FEB">
              <w:rPr>
                <w:rFonts w:ascii="Book Antiqua" w:hAnsi="Book Antiqua" w:cs="Times New Roman"/>
                <w:color w:val="000000"/>
              </w:rPr>
              <w:t>3.27)</w:t>
            </w:r>
          </w:p>
        </w:tc>
        <w:tc>
          <w:tcPr>
            <w:tcW w:w="601" w:type="pct"/>
            <w:shd w:val="clear" w:color="auto" w:fill="auto"/>
          </w:tcPr>
          <w:p w14:paraId="4A085D9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0.66</w:t>
            </w:r>
          </w:p>
        </w:tc>
        <w:tc>
          <w:tcPr>
            <w:tcW w:w="1050" w:type="pct"/>
            <w:shd w:val="clear" w:color="auto" w:fill="auto"/>
          </w:tcPr>
          <w:p w14:paraId="3DFB98D0"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822426B"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65B2849C" w14:textId="77777777" w:rsidTr="00D32FEB">
        <w:tc>
          <w:tcPr>
            <w:tcW w:w="1699" w:type="pct"/>
            <w:shd w:val="clear" w:color="auto" w:fill="auto"/>
          </w:tcPr>
          <w:p w14:paraId="1F52847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corticosteroids</w:t>
            </w:r>
          </w:p>
        </w:tc>
        <w:tc>
          <w:tcPr>
            <w:tcW w:w="1050" w:type="pct"/>
            <w:shd w:val="clear" w:color="auto" w:fill="auto"/>
          </w:tcPr>
          <w:p w14:paraId="3BB1C41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1.10 (0.56</w:t>
            </w:r>
            <w:r>
              <w:rPr>
                <w:rFonts w:ascii="Book Antiqua" w:hAnsi="Book Antiqua" w:cs="Times New Roman" w:hint="eastAsia"/>
                <w:color w:val="000000"/>
                <w:lang w:eastAsia="zh-CN"/>
              </w:rPr>
              <w:t>-</w:t>
            </w:r>
            <w:r w:rsidRPr="00D32FEB">
              <w:rPr>
                <w:rFonts w:ascii="Book Antiqua" w:hAnsi="Book Antiqua" w:cs="Times New Roman"/>
                <w:color w:val="000000"/>
              </w:rPr>
              <w:t>2.18)</w:t>
            </w:r>
          </w:p>
        </w:tc>
        <w:tc>
          <w:tcPr>
            <w:tcW w:w="601" w:type="pct"/>
            <w:shd w:val="clear" w:color="auto" w:fill="auto"/>
          </w:tcPr>
          <w:p w14:paraId="2DBBA86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0.78</w:t>
            </w:r>
          </w:p>
        </w:tc>
        <w:tc>
          <w:tcPr>
            <w:tcW w:w="1050" w:type="pct"/>
            <w:shd w:val="clear" w:color="auto" w:fill="auto"/>
          </w:tcPr>
          <w:p w14:paraId="1338444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0A0D905"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E76ADCC" w14:textId="77777777" w:rsidTr="00D32FEB">
        <w:tc>
          <w:tcPr>
            <w:tcW w:w="1699" w:type="pct"/>
            <w:shd w:val="clear" w:color="auto" w:fill="auto"/>
          </w:tcPr>
          <w:p w14:paraId="0C962ED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aminosalicylates</w:t>
            </w:r>
          </w:p>
        </w:tc>
        <w:tc>
          <w:tcPr>
            <w:tcW w:w="1050" w:type="pct"/>
            <w:shd w:val="clear" w:color="auto" w:fill="auto"/>
          </w:tcPr>
          <w:p w14:paraId="788EA8B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1.16 (0.56</w:t>
            </w:r>
            <w:r>
              <w:rPr>
                <w:rFonts w:ascii="Book Antiqua" w:hAnsi="Book Antiqua" w:cs="Times New Roman" w:hint="eastAsia"/>
                <w:color w:val="000000"/>
                <w:lang w:eastAsia="zh-CN"/>
              </w:rPr>
              <w:t>-</w:t>
            </w:r>
            <w:r w:rsidRPr="00D32FEB">
              <w:rPr>
                <w:rFonts w:ascii="Book Antiqua" w:hAnsi="Book Antiqua" w:cs="Times New Roman"/>
                <w:color w:val="000000"/>
              </w:rPr>
              <w:t>2.40)</w:t>
            </w:r>
          </w:p>
        </w:tc>
        <w:tc>
          <w:tcPr>
            <w:tcW w:w="601" w:type="pct"/>
            <w:shd w:val="clear" w:color="auto" w:fill="auto"/>
          </w:tcPr>
          <w:p w14:paraId="13EC704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0.69</w:t>
            </w:r>
          </w:p>
        </w:tc>
        <w:tc>
          <w:tcPr>
            <w:tcW w:w="1050" w:type="pct"/>
            <w:shd w:val="clear" w:color="auto" w:fill="auto"/>
          </w:tcPr>
          <w:p w14:paraId="709CBD0B"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80D39FE"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28A4405A" w14:textId="77777777" w:rsidTr="00D32FEB">
        <w:tc>
          <w:tcPr>
            <w:tcW w:w="1699" w:type="pct"/>
            <w:shd w:val="clear" w:color="auto" w:fill="auto"/>
          </w:tcPr>
          <w:p w14:paraId="69F653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Prior anti-TNF</w:t>
            </w:r>
          </w:p>
        </w:tc>
        <w:tc>
          <w:tcPr>
            <w:tcW w:w="1050" w:type="pct"/>
            <w:shd w:val="clear" w:color="auto" w:fill="auto"/>
          </w:tcPr>
          <w:p w14:paraId="29FBF63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0.96 (0.37</w:t>
            </w:r>
            <w:r>
              <w:rPr>
                <w:rFonts w:ascii="Book Antiqua" w:hAnsi="Book Antiqua" w:cs="Times New Roman" w:hint="eastAsia"/>
                <w:color w:val="000000"/>
                <w:lang w:eastAsia="zh-CN"/>
              </w:rPr>
              <w:t>-</w:t>
            </w:r>
            <w:r w:rsidRPr="00D32FEB">
              <w:rPr>
                <w:rFonts w:ascii="Book Antiqua" w:hAnsi="Book Antiqua" w:cs="Times New Roman"/>
                <w:color w:val="000000"/>
              </w:rPr>
              <w:t>2.47)</w:t>
            </w:r>
          </w:p>
        </w:tc>
        <w:tc>
          <w:tcPr>
            <w:tcW w:w="601" w:type="pct"/>
            <w:shd w:val="clear" w:color="auto" w:fill="auto"/>
          </w:tcPr>
          <w:p w14:paraId="422166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0.94</w:t>
            </w:r>
          </w:p>
        </w:tc>
        <w:tc>
          <w:tcPr>
            <w:tcW w:w="1050" w:type="pct"/>
            <w:shd w:val="clear" w:color="auto" w:fill="auto"/>
          </w:tcPr>
          <w:p w14:paraId="1675C4B3"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3F07C884"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2613999C" w14:textId="77777777" w:rsidTr="00D32FEB">
        <w:tc>
          <w:tcPr>
            <w:tcW w:w="1699" w:type="pct"/>
            <w:shd w:val="clear" w:color="auto" w:fill="auto"/>
          </w:tcPr>
          <w:p w14:paraId="404592B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Prior intestinal surgery</w:t>
            </w:r>
          </w:p>
        </w:tc>
        <w:tc>
          <w:tcPr>
            <w:tcW w:w="1050" w:type="pct"/>
            <w:shd w:val="clear" w:color="auto" w:fill="auto"/>
          </w:tcPr>
          <w:p w14:paraId="481A3E0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0.71 (0.34</w:t>
            </w:r>
            <w:r>
              <w:rPr>
                <w:rFonts w:ascii="Book Antiqua" w:hAnsi="Book Antiqua" w:cs="Times New Roman" w:hint="eastAsia"/>
                <w:color w:val="000000"/>
                <w:lang w:eastAsia="zh-CN"/>
              </w:rPr>
              <w:t>-</w:t>
            </w:r>
            <w:r w:rsidRPr="00D32FEB">
              <w:rPr>
                <w:rFonts w:ascii="Book Antiqua" w:hAnsi="Book Antiqua" w:cs="Times New Roman"/>
                <w:color w:val="000000"/>
              </w:rPr>
              <w:t>1.48)</w:t>
            </w:r>
          </w:p>
        </w:tc>
        <w:tc>
          <w:tcPr>
            <w:tcW w:w="601" w:type="pct"/>
            <w:shd w:val="clear" w:color="auto" w:fill="auto"/>
          </w:tcPr>
          <w:p w14:paraId="31CACB0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0.36</w:t>
            </w:r>
          </w:p>
        </w:tc>
        <w:tc>
          <w:tcPr>
            <w:tcW w:w="1050" w:type="pct"/>
            <w:shd w:val="clear" w:color="auto" w:fill="auto"/>
          </w:tcPr>
          <w:p w14:paraId="4BDB39EF"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344A6BB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5B6B3CF8" w14:textId="77777777" w:rsidTr="00D32FEB">
        <w:tc>
          <w:tcPr>
            <w:tcW w:w="1699" w:type="pct"/>
            <w:shd w:val="clear" w:color="auto" w:fill="auto"/>
          </w:tcPr>
          <w:p w14:paraId="58F8C3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Disease duration, per log</w:t>
            </w:r>
            <w:r w:rsidRPr="00D32FEB">
              <w:rPr>
                <w:rFonts w:ascii="Book Antiqua" w:hAnsi="Book Antiqua" w:cs="Times New Roman"/>
                <w:vertAlign w:val="subscript"/>
              </w:rPr>
              <w:t>e</w:t>
            </w:r>
            <w:r w:rsidRPr="00D32FEB">
              <w:rPr>
                <w:rFonts w:ascii="Book Antiqua" w:hAnsi="Book Antiqua" w:cs="Times New Roman"/>
              </w:rPr>
              <w:t xml:space="preserve"> year</w:t>
            </w:r>
          </w:p>
        </w:tc>
        <w:tc>
          <w:tcPr>
            <w:tcW w:w="1050" w:type="pct"/>
            <w:shd w:val="clear" w:color="auto" w:fill="auto"/>
          </w:tcPr>
          <w:p w14:paraId="5A7A5A9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0.83 (0.65</w:t>
            </w:r>
            <w:r>
              <w:rPr>
                <w:rFonts w:ascii="Book Antiqua" w:hAnsi="Book Antiqua" w:cs="Times New Roman" w:hint="eastAsia"/>
                <w:color w:val="000000"/>
                <w:lang w:eastAsia="zh-CN"/>
              </w:rPr>
              <w:t>-</w:t>
            </w:r>
            <w:r w:rsidRPr="00D32FEB">
              <w:rPr>
                <w:rFonts w:ascii="Book Antiqua" w:hAnsi="Book Antiqua" w:cs="Times New Roman"/>
                <w:color w:val="000000"/>
              </w:rPr>
              <w:t>1.06)</w:t>
            </w:r>
          </w:p>
        </w:tc>
        <w:tc>
          <w:tcPr>
            <w:tcW w:w="601" w:type="pct"/>
            <w:shd w:val="clear" w:color="auto" w:fill="auto"/>
          </w:tcPr>
          <w:p w14:paraId="22F140E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0.14</w:t>
            </w:r>
          </w:p>
        </w:tc>
        <w:tc>
          <w:tcPr>
            <w:tcW w:w="1050" w:type="pct"/>
            <w:shd w:val="clear" w:color="auto" w:fill="auto"/>
          </w:tcPr>
          <w:p w14:paraId="1C53715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482F58B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4D133B79" w14:textId="77777777" w:rsidTr="00D32FEB">
        <w:tc>
          <w:tcPr>
            <w:tcW w:w="1699" w:type="pct"/>
            <w:shd w:val="clear" w:color="auto" w:fill="auto"/>
          </w:tcPr>
          <w:p w14:paraId="3C0EE3C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Albumin, per g/L</w:t>
            </w:r>
          </w:p>
        </w:tc>
        <w:tc>
          <w:tcPr>
            <w:tcW w:w="1050" w:type="pct"/>
            <w:shd w:val="clear" w:color="auto" w:fill="auto"/>
          </w:tcPr>
          <w:p w14:paraId="224593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1.12 (1.03</w:t>
            </w:r>
            <w:r>
              <w:rPr>
                <w:rFonts w:ascii="Book Antiqua" w:hAnsi="Book Antiqua" w:cs="Times New Roman" w:hint="eastAsia"/>
                <w:color w:val="000000"/>
                <w:lang w:eastAsia="zh-CN"/>
              </w:rPr>
              <w:t>-</w:t>
            </w:r>
            <w:r w:rsidRPr="00D32FEB">
              <w:rPr>
                <w:rFonts w:ascii="Book Antiqua" w:hAnsi="Book Antiqua" w:cs="Times New Roman"/>
                <w:color w:val="000000"/>
              </w:rPr>
              <w:t>1.22)</w:t>
            </w:r>
          </w:p>
        </w:tc>
        <w:tc>
          <w:tcPr>
            <w:tcW w:w="601" w:type="pct"/>
            <w:shd w:val="clear" w:color="auto" w:fill="auto"/>
          </w:tcPr>
          <w:p w14:paraId="622DDF8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0.006</w:t>
            </w:r>
          </w:p>
        </w:tc>
        <w:tc>
          <w:tcPr>
            <w:tcW w:w="1050" w:type="pct"/>
            <w:shd w:val="clear" w:color="auto" w:fill="auto"/>
          </w:tcPr>
          <w:p w14:paraId="14E6090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1.08 (0.98</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1.20)</w:t>
            </w:r>
          </w:p>
        </w:tc>
        <w:tc>
          <w:tcPr>
            <w:tcW w:w="600" w:type="pct"/>
            <w:shd w:val="clear" w:color="auto" w:fill="auto"/>
          </w:tcPr>
          <w:p w14:paraId="57F42A9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0.12</w:t>
            </w:r>
          </w:p>
        </w:tc>
      </w:tr>
      <w:tr w:rsidR="00D32FEB" w:rsidRPr="00D32FEB" w14:paraId="4CE46B2C" w14:textId="77777777" w:rsidTr="00D32FEB">
        <w:tc>
          <w:tcPr>
            <w:tcW w:w="1699" w:type="pct"/>
            <w:shd w:val="clear" w:color="auto" w:fill="auto"/>
          </w:tcPr>
          <w:p w14:paraId="75DD6F83" w14:textId="77777777" w:rsidR="00D32FEB" w:rsidRPr="00D32FEB" w:rsidRDefault="00D32FEB" w:rsidP="00D32FEB">
            <w:pPr>
              <w:spacing w:line="360" w:lineRule="auto"/>
              <w:contextualSpacing/>
              <w:jc w:val="both"/>
              <w:rPr>
                <w:rFonts w:ascii="Book Antiqua" w:hAnsi="Book Antiqua" w:cs="Times New Roman"/>
              </w:rPr>
            </w:pPr>
            <w:proofErr w:type="spellStart"/>
            <w:r w:rsidRPr="00D32FEB">
              <w:rPr>
                <w:rFonts w:ascii="Book Antiqua" w:hAnsi="Book Antiqua" w:cs="Times New Roman"/>
                <w:color w:val="000000"/>
              </w:rPr>
              <w:lastRenderedPageBreak/>
              <w:t>Hemoglobin</w:t>
            </w:r>
            <w:proofErr w:type="spellEnd"/>
            <w:r w:rsidRPr="00D32FEB">
              <w:rPr>
                <w:rFonts w:ascii="Book Antiqua" w:hAnsi="Book Antiqua" w:cs="Times New Roman"/>
                <w:color w:val="000000"/>
              </w:rPr>
              <w:t>, per g/L</w:t>
            </w:r>
          </w:p>
        </w:tc>
        <w:tc>
          <w:tcPr>
            <w:tcW w:w="1050" w:type="pct"/>
            <w:shd w:val="clear" w:color="auto" w:fill="auto"/>
          </w:tcPr>
          <w:p w14:paraId="4B0BFDA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1.01 (0.99</w:t>
            </w:r>
            <w:r>
              <w:rPr>
                <w:rFonts w:ascii="Book Antiqua" w:hAnsi="Book Antiqua" w:cs="Times New Roman" w:hint="eastAsia"/>
                <w:color w:val="000000"/>
                <w:lang w:eastAsia="zh-CN"/>
              </w:rPr>
              <w:t>-</w:t>
            </w:r>
            <w:r w:rsidRPr="00D32FEB">
              <w:rPr>
                <w:rFonts w:ascii="Book Antiqua" w:hAnsi="Book Antiqua" w:cs="Times New Roman"/>
                <w:color w:val="000000"/>
              </w:rPr>
              <w:t>1.04)</w:t>
            </w:r>
          </w:p>
        </w:tc>
        <w:tc>
          <w:tcPr>
            <w:tcW w:w="601" w:type="pct"/>
            <w:shd w:val="clear" w:color="auto" w:fill="auto"/>
          </w:tcPr>
          <w:p w14:paraId="260E123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0.32</w:t>
            </w:r>
          </w:p>
        </w:tc>
        <w:tc>
          <w:tcPr>
            <w:tcW w:w="1050" w:type="pct"/>
            <w:shd w:val="clear" w:color="auto" w:fill="auto"/>
          </w:tcPr>
          <w:p w14:paraId="04DE4E3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F6BFD6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8F63660" w14:textId="77777777" w:rsidTr="00D32FEB">
        <w:tc>
          <w:tcPr>
            <w:tcW w:w="1699" w:type="pct"/>
            <w:shd w:val="clear" w:color="auto" w:fill="auto"/>
          </w:tcPr>
          <w:p w14:paraId="71F0574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HCT, per %</w:t>
            </w:r>
          </w:p>
        </w:tc>
        <w:tc>
          <w:tcPr>
            <w:tcW w:w="1050" w:type="pct"/>
            <w:shd w:val="clear" w:color="auto" w:fill="auto"/>
          </w:tcPr>
          <w:p w14:paraId="2C50B53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0.91 (0.71</w:t>
            </w:r>
            <w:r>
              <w:rPr>
                <w:rFonts w:ascii="Book Antiqua" w:hAnsi="Book Antiqua" w:cs="Times New Roman" w:hint="eastAsia"/>
                <w:color w:val="000000"/>
                <w:lang w:eastAsia="zh-CN"/>
              </w:rPr>
              <w:t>-</w:t>
            </w:r>
            <w:r w:rsidRPr="00D32FEB">
              <w:rPr>
                <w:rFonts w:ascii="Book Antiqua" w:hAnsi="Book Antiqua" w:cs="Times New Roman"/>
                <w:color w:val="000000"/>
              </w:rPr>
              <w:t>1.16)</w:t>
            </w:r>
          </w:p>
        </w:tc>
        <w:tc>
          <w:tcPr>
            <w:tcW w:w="601" w:type="pct"/>
            <w:shd w:val="clear" w:color="auto" w:fill="auto"/>
          </w:tcPr>
          <w:p w14:paraId="2F445C2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0.44</w:t>
            </w:r>
          </w:p>
        </w:tc>
        <w:tc>
          <w:tcPr>
            <w:tcW w:w="1050" w:type="pct"/>
            <w:shd w:val="clear" w:color="auto" w:fill="auto"/>
          </w:tcPr>
          <w:p w14:paraId="6C8F99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BF389B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3A628C49" w14:textId="77777777" w:rsidTr="00D32FEB">
        <w:tc>
          <w:tcPr>
            <w:tcW w:w="1699" w:type="pct"/>
            <w:shd w:val="clear" w:color="auto" w:fill="auto"/>
          </w:tcPr>
          <w:p w14:paraId="0890CA0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RCC,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35A26CF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1.07 (0.84</w:t>
            </w:r>
            <w:r>
              <w:rPr>
                <w:rFonts w:ascii="Book Antiqua" w:hAnsi="Book Antiqua" w:cs="Times New Roman" w:hint="eastAsia"/>
                <w:color w:val="000000"/>
                <w:lang w:eastAsia="zh-CN"/>
              </w:rPr>
              <w:t>-</w:t>
            </w:r>
            <w:r w:rsidRPr="00D32FEB">
              <w:rPr>
                <w:rFonts w:ascii="Book Antiqua" w:hAnsi="Book Antiqua" w:cs="Times New Roman"/>
                <w:color w:val="000000"/>
              </w:rPr>
              <w:t>1.36)</w:t>
            </w:r>
          </w:p>
        </w:tc>
        <w:tc>
          <w:tcPr>
            <w:tcW w:w="601" w:type="pct"/>
            <w:shd w:val="clear" w:color="auto" w:fill="auto"/>
          </w:tcPr>
          <w:p w14:paraId="333C23F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0.60</w:t>
            </w:r>
          </w:p>
        </w:tc>
        <w:tc>
          <w:tcPr>
            <w:tcW w:w="1050" w:type="pct"/>
            <w:shd w:val="clear" w:color="auto" w:fill="auto"/>
          </w:tcPr>
          <w:p w14:paraId="253B9BF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ADAE3D0"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563BA21A" w14:textId="77777777" w:rsidTr="00D32FEB">
        <w:tc>
          <w:tcPr>
            <w:tcW w:w="1699" w:type="pct"/>
            <w:shd w:val="clear" w:color="auto" w:fill="auto"/>
          </w:tcPr>
          <w:p w14:paraId="71ACB1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 xml:space="preserve">MCV, per </w:t>
            </w:r>
            <w:proofErr w:type="spellStart"/>
            <w:r w:rsidRPr="00D32FEB">
              <w:rPr>
                <w:rFonts w:ascii="Book Antiqua" w:hAnsi="Book Antiqua" w:cs="Times New Roman"/>
                <w:color w:val="000000"/>
              </w:rPr>
              <w:t>fL</w:t>
            </w:r>
            <w:proofErr w:type="spellEnd"/>
          </w:p>
        </w:tc>
        <w:tc>
          <w:tcPr>
            <w:tcW w:w="1050" w:type="pct"/>
            <w:shd w:val="clear" w:color="auto" w:fill="auto"/>
          </w:tcPr>
          <w:p w14:paraId="092BD57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1.01 (0.96</w:t>
            </w:r>
            <w:r>
              <w:rPr>
                <w:rFonts w:ascii="Book Antiqua" w:hAnsi="Book Antiqua" w:cs="Times New Roman" w:hint="eastAsia"/>
                <w:color w:val="000000"/>
                <w:lang w:eastAsia="zh-CN"/>
              </w:rPr>
              <w:t>-</w:t>
            </w:r>
            <w:r w:rsidRPr="00D32FEB">
              <w:rPr>
                <w:rFonts w:ascii="Book Antiqua" w:hAnsi="Book Antiqua" w:cs="Times New Roman"/>
                <w:color w:val="000000"/>
              </w:rPr>
              <w:t>1.07)</w:t>
            </w:r>
          </w:p>
        </w:tc>
        <w:tc>
          <w:tcPr>
            <w:tcW w:w="601" w:type="pct"/>
            <w:shd w:val="clear" w:color="auto" w:fill="auto"/>
          </w:tcPr>
          <w:p w14:paraId="71A7F6A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0.64</w:t>
            </w:r>
          </w:p>
        </w:tc>
        <w:tc>
          <w:tcPr>
            <w:tcW w:w="1050" w:type="pct"/>
            <w:shd w:val="clear" w:color="auto" w:fill="auto"/>
          </w:tcPr>
          <w:p w14:paraId="53ADB9F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AC3D7D3"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48BF2DAB" w14:textId="77777777" w:rsidTr="00D32FEB">
        <w:tc>
          <w:tcPr>
            <w:tcW w:w="1699" w:type="pct"/>
            <w:shd w:val="clear" w:color="auto" w:fill="auto"/>
          </w:tcPr>
          <w:p w14:paraId="48C6A1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 xml:space="preserve">MCH, per </w:t>
            </w:r>
            <w:proofErr w:type="spellStart"/>
            <w:r w:rsidRPr="00D32FEB">
              <w:rPr>
                <w:rFonts w:ascii="Book Antiqua" w:hAnsi="Book Antiqua" w:cs="Times New Roman"/>
                <w:color w:val="000000"/>
              </w:rPr>
              <w:t>pg</w:t>
            </w:r>
            <w:proofErr w:type="spellEnd"/>
            <w:r w:rsidRPr="00D32FEB">
              <w:rPr>
                <w:rFonts w:ascii="Book Antiqua" w:hAnsi="Book Antiqua" w:cs="Times New Roman"/>
                <w:color w:val="000000"/>
              </w:rPr>
              <w:t>/cell</w:t>
            </w:r>
          </w:p>
        </w:tc>
        <w:tc>
          <w:tcPr>
            <w:tcW w:w="1050" w:type="pct"/>
            <w:shd w:val="clear" w:color="auto" w:fill="auto"/>
          </w:tcPr>
          <w:p w14:paraId="0724097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1.15 (0.99</w:t>
            </w:r>
            <w:r>
              <w:rPr>
                <w:rFonts w:ascii="Book Antiqua" w:hAnsi="Book Antiqua" w:cs="Times New Roman" w:hint="eastAsia"/>
                <w:color w:val="000000"/>
                <w:lang w:eastAsia="zh-CN"/>
              </w:rPr>
              <w:t>-</w:t>
            </w:r>
            <w:r w:rsidRPr="00D32FEB">
              <w:rPr>
                <w:rFonts w:ascii="Book Antiqua" w:hAnsi="Book Antiqua" w:cs="Times New Roman"/>
                <w:color w:val="000000"/>
              </w:rPr>
              <w:t>1.32)</w:t>
            </w:r>
          </w:p>
        </w:tc>
        <w:tc>
          <w:tcPr>
            <w:tcW w:w="601" w:type="pct"/>
            <w:shd w:val="clear" w:color="auto" w:fill="auto"/>
          </w:tcPr>
          <w:p w14:paraId="0C8CA49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0.06</w:t>
            </w:r>
          </w:p>
        </w:tc>
        <w:tc>
          <w:tcPr>
            <w:tcW w:w="1050" w:type="pct"/>
            <w:shd w:val="clear" w:color="auto" w:fill="auto"/>
          </w:tcPr>
          <w:p w14:paraId="0A93778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65CFF6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67B0187" w14:textId="77777777" w:rsidTr="00D32FEB">
        <w:tc>
          <w:tcPr>
            <w:tcW w:w="1699" w:type="pct"/>
            <w:shd w:val="clear" w:color="auto" w:fill="auto"/>
          </w:tcPr>
          <w:p w14:paraId="6947E0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MCHC, per mg/L</w:t>
            </w:r>
          </w:p>
        </w:tc>
        <w:tc>
          <w:tcPr>
            <w:tcW w:w="1050" w:type="pct"/>
            <w:shd w:val="clear" w:color="auto" w:fill="auto"/>
          </w:tcPr>
          <w:p w14:paraId="0585E13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1.05 (1.02</w:t>
            </w:r>
            <w:r>
              <w:rPr>
                <w:rFonts w:ascii="Book Antiqua" w:hAnsi="Book Antiqua" w:cs="Times New Roman" w:hint="eastAsia"/>
                <w:color w:val="000000"/>
                <w:lang w:eastAsia="zh-CN"/>
              </w:rPr>
              <w:t>-</w:t>
            </w:r>
            <w:r w:rsidRPr="00D32FEB">
              <w:rPr>
                <w:rFonts w:ascii="Book Antiqua" w:hAnsi="Book Antiqua" w:cs="Times New Roman"/>
                <w:color w:val="000000"/>
              </w:rPr>
              <w:t>1.08)</w:t>
            </w:r>
          </w:p>
        </w:tc>
        <w:tc>
          <w:tcPr>
            <w:tcW w:w="601" w:type="pct"/>
            <w:shd w:val="clear" w:color="auto" w:fill="auto"/>
          </w:tcPr>
          <w:p w14:paraId="7C1EE9E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0.002</w:t>
            </w:r>
          </w:p>
        </w:tc>
        <w:tc>
          <w:tcPr>
            <w:tcW w:w="1050" w:type="pct"/>
            <w:shd w:val="clear" w:color="auto" w:fill="auto"/>
          </w:tcPr>
          <w:p w14:paraId="49002FB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1.05 (1.02</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1.09)</w:t>
            </w:r>
          </w:p>
        </w:tc>
        <w:tc>
          <w:tcPr>
            <w:tcW w:w="600" w:type="pct"/>
            <w:shd w:val="clear" w:color="auto" w:fill="auto"/>
          </w:tcPr>
          <w:p w14:paraId="27334F6E"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0.004</w:t>
            </w:r>
          </w:p>
        </w:tc>
      </w:tr>
      <w:tr w:rsidR="00D32FEB" w:rsidRPr="00D32FEB" w14:paraId="07427CCE" w14:textId="77777777" w:rsidTr="00D32FEB">
        <w:tc>
          <w:tcPr>
            <w:tcW w:w="1699" w:type="pct"/>
            <w:shd w:val="clear" w:color="auto" w:fill="auto"/>
          </w:tcPr>
          <w:p w14:paraId="67F69EB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Platelets, per 100</w:t>
            </w:r>
            <w:r>
              <w:rPr>
                <w:rFonts w:ascii="Book Antiqua" w:hAnsi="Book Antiqua" w:cs="Times New Roman" w:hint="eastAsia"/>
                <w:color w:val="000000"/>
                <w:lang w:eastAsia="zh-CN"/>
              </w:rPr>
              <w:t xml:space="preserve"> </w:t>
            </w:r>
            <w:r w:rsidRPr="00D32FEB">
              <w:rPr>
                <w:rFonts w:ascii="Book Antiqua" w:hAnsi="Book Antiqua" w:cs="Times New Roman"/>
                <w:color w:val="000000"/>
              </w:rPr>
              <w:t>×</w:t>
            </w:r>
            <w:r>
              <w:rPr>
                <w:rFonts w:ascii="Book Antiqua" w:hAnsi="Book Antiqua" w:cs="Times New Roman" w:hint="eastAsia"/>
                <w:color w:val="000000"/>
                <w:lang w:eastAsia="zh-CN"/>
              </w:rPr>
              <w:t xml:space="preserve"> </w:t>
            </w:r>
            <w:r w:rsidRPr="00D32FEB">
              <w:rPr>
                <w:rFonts w:ascii="Book Antiqua" w:hAnsi="Book Antiqua" w:cs="Times New Roman"/>
                <w:color w:val="000000"/>
              </w:rPr>
              <w:t>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7B32AF8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0.63 (0.43</w:t>
            </w:r>
            <w:r>
              <w:rPr>
                <w:rFonts w:ascii="Book Antiqua" w:hAnsi="Book Antiqua" w:cs="Times New Roman" w:hint="eastAsia"/>
                <w:color w:val="000000"/>
                <w:lang w:eastAsia="zh-CN"/>
              </w:rPr>
              <w:t>-</w:t>
            </w:r>
            <w:r w:rsidRPr="00D32FEB">
              <w:rPr>
                <w:rFonts w:ascii="Book Antiqua" w:hAnsi="Book Antiqua" w:cs="Times New Roman"/>
                <w:color w:val="000000"/>
              </w:rPr>
              <w:t>0.93)</w:t>
            </w:r>
          </w:p>
        </w:tc>
        <w:tc>
          <w:tcPr>
            <w:tcW w:w="601" w:type="pct"/>
            <w:shd w:val="clear" w:color="auto" w:fill="auto"/>
          </w:tcPr>
          <w:p w14:paraId="62840BC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0.020</w:t>
            </w:r>
          </w:p>
        </w:tc>
        <w:tc>
          <w:tcPr>
            <w:tcW w:w="1050" w:type="pct"/>
            <w:shd w:val="clear" w:color="auto" w:fill="auto"/>
          </w:tcPr>
          <w:p w14:paraId="7EC5C8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049C9D12"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F841BEE" w14:textId="77777777" w:rsidTr="00D32FEB">
        <w:tc>
          <w:tcPr>
            <w:tcW w:w="1699" w:type="pct"/>
            <w:shd w:val="clear" w:color="auto" w:fill="auto"/>
          </w:tcPr>
          <w:p w14:paraId="1CBAA65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Neutrophils,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3F8BC6E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0.91 (0.82</w:t>
            </w:r>
            <w:r>
              <w:rPr>
                <w:rFonts w:ascii="Book Antiqua" w:hAnsi="Book Antiqua" w:cs="Times New Roman" w:hint="eastAsia"/>
                <w:color w:val="000000"/>
                <w:lang w:eastAsia="zh-CN"/>
              </w:rPr>
              <w:t>-</w:t>
            </w:r>
            <w:r w:rsidRPr="00D32FEB">
              <w:rPr>
                <w:rFonts w:ascii="Book Antiqua" w:hAnsi="Book Antiqua" w:cs="Times New Roman"/>
                <w:color w:val="000000"/>
              </w:rPr>
              <w:t>1.00)</w:t>
            </w:r>
          </w:p>
        </w:tc>
        <w:tc>
          <w:tcPr>
            <w:tcW w:w="601" w:type="pct"/>
            <w:shd w:val="clear" w:color="auto" w:fill="auto"/>
          </w:tcPr>
          <w:p w14:paraId="705A2BF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0.06</w:t>
            </w:r>
          </w:p>
        </w:tc>
        <w:tc>
          <w:tcPr>
            <w:tcW w:w="1050" w:type="pct"/>
            <w:shd w:val="clear" w:color="auto" w:fill="auto"/>
          </w:tcPr>
          <w:p w14:paraId="4E5658D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619BC29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59A0EC8" w14:textId="77777777" w:rsidTr="00D32FEB">
        <w:tc>
          <w:tcPr>
            <w:tcW w:w="1699" w:type="pct"/>
            <w:shd w:val="clear" w:color="auto" w:fill="auto"/>
          </w:tcPr>
          <w:p w14:paraId="7A30387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Lymphocytes,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26F370F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0.66 (0.46</w:t>
            </w:r>
            <w:r>
              <w:rPr>
                <w:rFonts w:ascii="Book Antiqua" w:hAnsi="Book Antiqua" w:cs="Times New Roman" w:hint="eastAsia"/>
                <w:color w:val="000000"/>
                <w:lang w:eastAsia="zh-CN"/>
              </w:rPr>
              <w:t>-</w:t>
            </w:r>
            <w:r w:rsidRPr="00D32FEB">
              <w:rPr>
                <w:rFonts w:ascii="Book Antiqua" w:hAnsi="Book Antiqua" w:cs="Times New Roman"/>
                <w:color w:val="000000"/>
              </w:rPr>
              <w:t>0.93)</w:t>
            </w:r>
          </w:p>
        </w:tc>
        <w:tc>
          <w:tcPr>
            <w:tcW w:w="601" w:type="pct"/>
            <w:shd w:val="clear" w:color="auto" w:fill="auto"/>
          </w:tcPr>
          <w:p w14:paraId="6440B87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0.019</w:t>
            </w:r>
          </w:p>
        </w:tc>
        <w:tc>
          <w:tcPr>
            <w:tcW w:w="1050" w:type="pct"/>
            <w:shd w:val="clear" w:color="auto" w:fill="auto"/>
          </w:tcPr>
          <w:p w14:paraId="21F1DB8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0.65 (0.41</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1.02)</w:t>
            </w:r>
          </w:p>
        </w:tc>
        <w:tc>
          <w:tcPr>
            <w:tcW w:w="600" w:type="pct"/>
            <w:shd w:val="clear" w:color="auto" w:fill="auto"/>
          </w:tcPr>
          <w:p w14:paraId="567F1D7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0.06</w:t>
            </w:r>
          </w:p>
        </w:tc>
      </w:tr>
      <w:tr w:rsidR="00D32FEB" w:rsidRPr="00D32FEB" w14:paraId="75218CE5" w14:textId="77777777" w:rsidTr="00D32FEB">
        <w:tc>
          <w:tcPr>
            <w:tcW w:w="1699" w:type="pct"/>
            <w:shd w:val="clear" w:color="auto" w:fill="auto"/>
          </w:tcPr>
          <w:p w14:paraId="6236037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Monocytes,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4D2FF34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0.23 (0.08</w:t>
            </w:r>
            <w:r>
              <w:rPr>
                <w:rFonts w:ascii="Book Antiqua" w:hAnsi="Book Antiqua" w:cs="Times New Roman" w:hint="eastAsia"/>
                <w:color w:val="000000"/>
                <w:lang w:eastAsia="zh-CN"/>
              </w:rPr>
              <w:t>-</w:t>
            </w:r>
            <w:r w:rsidRPr="00D32FEB">
              <w:rPr>
                <w:rFonts w:ascii="Book Antiqua" w:hAnsi="Book Antiqua" w:cs="Times New Roman"/>
                <w:color w:val="000000"/>
              </w:rPr>
              <w:t>0.63)</w:t>
            </w:r>
          </w:p>
        </w:tc>
        <w:tc>
          <w:tcPr>
            <w:tcW w:w="601" w:type="pct"/>
            <w:shd w:val="clear" w:color="auto" w:fill="auto"/>
          </w:tcPr>
          <w:p w14:paraId="4393C4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0.004</w:t>
            </w:r>
          </w:p>
        </w:tc>
        <w:tc>
          <w:tcPr>
            <w:tcW w:w="1050" w:type="pct"/>
            <w:shd w:val="clear" w:color="auto" w:fill="auto"/>
          </w:tcPr>
          <w:p w14:paraId="16DBC71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0.34 (0.10</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1.16)</w:t>
            </w:r>
          </w:p>
        </w:tc>
        <w:tc>
          <w:tcPr>
            <w:tcW w:w="600" w:type="pct"/>
            <w:shd w:val="clear" w:color="auto" w:fill="auto"/>
          </w:tcPr>
          <w:p w14:paraId="08711439"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0.09</w:t>
            </w:r>
          </w:p>
        </w:tc>
      </w:tr>
      <w:tr w:rsidR="00D32FEB" w:rsidRPr="00D32FEB" w14:paraId="33821C4B" w14:textId="77777777" w:rsidTr="00D32FEB">
        <w:tc>
          <w:tcPr>
            <w:tcW w:w="1699" w:type="pct"/>
            <w:shd w:val="clear" w:color="auto" w:fill="auto"/>
          </w:tcPr>
          <w:p w14:paraId="2327244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Eosinophils,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2FA69D3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0.61 (0.08</w:t>
            </w:r>
            <w:r>
              <w:rPr>
                <w:rFonts w:ascii="Book Antiqua" w:hAnsi="Book Antiqua" w:cs="Times New Roman" w:hint="eastAsia"/>
                <w:color w:val="000000"/>
                <w:lang w:eastAsia="zh-CN"/>
              </w:rPr>
              <w:t>-</w:t>
            </w:r>
            <w:r w:rsidRPr="00D32FEB">
              <w:rPr>
                <w:rFonts w:ascii="Book Antiqua" w:hAnsi="Book Antiqua" w:cs="Times New Roman"/>
                <w:color w:val="000000"/>
              </w:rPr>
              <w:t>4.77)</w:t>
            </w:r>
          </w:p>
        </w:tc>
        <w:tc>
          <w:tcPr>
            <w:tcW w:w="601" w:type="pct"/>
            <w:shd w:val="clear" w:color="auto" w:fill="auto"/>
          </w:tcPr>
          <w:p w14:paraId="25EA2B6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0.64</w:t>
            </w:r>
          </w:p>
        </w:tc>
        <w:tc>
          <w:tcPr>
            <w:tcW w:w="1050" w:type="pct"/>
            <w:shd w:val="clear" w:color="auto" w:fill="auto"/>
          </w:tcPr>
          <w:p w14:paraId="238F37B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859AE57"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D82AA40" w14:textId="77777777" w:rsidTr="00D32FEB">
        <w:tc>
          <w:tcPr>
            <w:tcW w:w="1699" w:type="pct"/>
            <w:shd w:val="clear" w:color="auto" w:fill="auto"/>
          </w:tcPr>
          <w:p w14:paraId="2184372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Basophils, per 0.01</w:t>
            </w:r>
            <w:r>
              <w:rPr>
                <w:rFonts w:ascii="Book Antiqua" w:hAnsi="Book Antiqua" w:cs="Times New Roman" w:hint="eastAsia"/>
                <w:color w:val="000000"/>
                <w:lang w:eastAsia="zh-CN"/>
              </w:rPr>
              <w:t xml:space="preserve"> </w:t>
            </w:r>
            <w:r w:rsidRPr="00D32FEB">
              <w:rPr>
                <w:rFonts w:ascii="Book Antiqua" w:hAnsi="Book Antiqua" w:cs="Times New Roman"/>
                <w:color w:val="000000"/>
              </w:rPr>
              <w:t>×</w:t>
            </w:r>
            <w:r>
              <w:rPr>
                <w:rFonts w:ascii="Book Antiqua" w:hAnsi="Book Antiqua" w:cs="Times New Roman" w:hint="eastAsia"/>
                <w:color w:val="000000"/>
                <w:lang w:eastAsia="zh-CN"/>
              </w:rPr>
              <w:t xml:space="preserve"> </w:t>
            </w:r>
            <w:r w:rsidRPr="00D32FEB">
              <w:rPr>
                <w:rFonts w:ascii="Book Antiqua" w:hAnsi="Book Antiqua" w:cs="Times New Roman"/>
                <w:color w:val="000000"/>
              </w:rPr>
              <w:t>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684569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0.92 (0.80</w:t>
            </w:r>
            <w:r>
              <w:rPr>
                <w:rFonts w:ascii="Book Antiqua" w:hAnsi="Book Antiqua" w:cs="Times New Roman" w:hint="eastAsia"/>
                <w:color w:val="000000"/>
                <w:lang w:eastAsia="zh-CN"/>
              </w:rPr>
              <w:t>-</w:t>
            </w:r>
            <w:r w:rsidRPr="00D32FEB">
              <w:rPr>
                <w:rFonts w:ascii="Book Antiqua" w:hAnsi="Book Antiqua" w:cs="Times New Roman"/>
                <w:color w:val="000000"/>
              </w:rPr>
              <w:t>1.06)</w:t>
            </w:r>
          </w:p>
        </w:tc>
        <w:tc>
          <w:tcPr>
            <w:tcW w:w="601" w:type="pct"/>
            <w:shd w:val="clear" w:color="auto" w:fill="auto"/>
          </w:tcPr>
          <w:p w14:paraId="49E2B28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0.24</w:t>
            </w:r>
          </w:p>
        </w:tc>
        <w:tc>
          <w:tcPr>
            <w:tcW w:w="1050" w:type="pct"/>
            <w:shd w:val="clear" w:color="auto" w:fill="auto"/>
          </w:tcPr>
          <w:p w14:paraId="18E7EACB"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142729FE"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01365F5" w14:textId="77777777" w:rsidTr="00D32FEB">
        <w:tc>
          <w:tcPr>
            <w:tcW w:w="1699" w:type="pct"/>
            <w:shd w:val="clear" w:color="auto" w:fill="auto"/>
          </w:tcPr>
          <w:p w14:paraId="58CA1CD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Bilirubin,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µmol/L</w:t>
            </w:r>
          </w:p>
        </w:tc>
        <w:tc>
          <w:tcPr>
            <w:tcW w:w="1050" w:type="pct"/>
            <w:shd w:val="clear" w:color="auto" w:fill="auto"/>
          </w:tcPr>
          <w:p w14:paraId="5CC1117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1.38 (0.70</w:t>
            </w:r>
            <w:r>
              <w:rPr>
                <w:rFonts w:ascii="Book Antiqua" w:hAnsi="Book Antiqua" w:cs="Times New Roman" w:hint="eastAsia"/>
                <w:color w:val="000000"/>
                <w:lang w:eastAsia="zh-CN"/>
              </w:rPr>
              <w:t>-</w:t>
            </w:r>
            <w:r w:rsidRPr="00D32FEB">
              <w:rPr>
                <w:rFonts w:ascii="Book Antiqua" w:hAnsi="Book Antiqua" w:cs="Times New Roman"/>
                <w:color w:val="000000"/>
              </w:rPr>
              <w:t>2.72)</w:t>
            </w:r>
          </w:p>
        </w:tc>
        <w:tc>
          <w:tcPr>
            <w:tcW w:w="601" w:type="pct"/>
            <w:shd w:val="clear" w:color="auto" w:fill="auto"/>
          </w:tcPr>
          <w:p w14:paraId="75C6CB6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0.36</w:t>
            </w:r>
          </w:p>
        </w:tc>
        <w:tc>
          <w:tcPr>
            <w:tcW w:w="1050" w:type="pct"/>
            <w:shd w:val="clear" w:color="auto" w:fill="auto"/>
          </w:tcPr>
          <w:p w14:paraId="667626D3"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DBC68F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14D905E" w14:textId="77777777" w:rsidTr="00D32FEB">
        <w:tc>
          <w:tcPr>
            <w:tcW w:w="1699" w:type="pct"/>
            <w:shd w:val="clear" w:color="auto" w:fill="auto"/>
          </w:tcPr>
          <w:p w14:paraId="233B318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ALT,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shd w:val="clear" w:color="auto" w:fill="auto"/>
          </w:tcPr>
          <w:p w14:paraId="30E7295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1.04 (0.60</w:t>
            </w:r>
            <w:r>
              <w:rPr>
                <w:rFonts w:ascii="Book Antiqua" w:hAnsi="Book Antiqua" w:cs="Times New Roman" w:hint="eastAsia"/>
                <w:color w:val="000000"/>
                <w:lang w:eastAsia="zh-CN"/>
              </w:rPr>
              <w:t>-</w:t>
            </w:r>
            <w:r w:rsidRPr="00D32FEB">
              <w:rPr>
                <w:rFonts w:ascii="Book Antiqua" w:hAnsi="Book Antiqua" w:cs="Times New Roman"/>
                <w:color w:val="000000"/>
              </w:rPr>
              <w:t>1.80)</w:t>
            </w:r>
          </w:p>
        </w:tc>
        <w:tc>
          <w:tcPr>
            <w:tcW w:w="601" w:type="pct"/>
            <w:shd w:val="clear" w:color="auto" w:fill="auto"/>
          </w:tcPr>
          <w:p w14:paraId="2F298B4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0.90</w:t>
            </w:r>
          </w:p>
        </w:tc>
        <w:tc>
          <w:tcPr>
            <w:tcW w:w="1050" w:type="pct"/>
            <w:shd w:val="clear" w:color="auto" w:fill="auto"/>
          </w:tcPr>
          <w:p w14:paraId="67D1F89D"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D3B9199"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12F3F7C7" w14:textId="77777777" w:rsidTr="00D32FEB">
        <w:tc>
          <w:tcPr>
            <w:tcW w:w="1699" w:type="pct"/>
            <w:shd w:val="clear" w:color="auto" w:fill="auto"/>
          </w:tcPr>
          <w:p w14:paraId="47A854A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ALP,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shd w:val="clear" w:color="auto" w:fill="auto"/>
          </w:tcPr>
          <w:p w14:paraId="1FC4FAF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0.55 (0.18</w:t>
            </w:r>
            <w:r>
              <w:rPr>
                <w:rFonts w:ascii="Book Antiqua" w:hAnsi="Book Antiqua" w:cs="Times New Roman" w:hint="eastAsia"/>
                <w:color w:val="000000"/>
                <w:lang w:eastAsia="zh-CN"/>
              </w:rPr>
              <w:t>-</w:t>
            </w:r>
            <w:r w:rsidRPr="00D32FEB">
              <w:rPr>
                <w:rFonts w:ascii="Book Antiqua" w:hAnsi="Book Antiqua" w:cs="Times New Roman"/>
                <w:color w:val="000000"/>
              </w:rPr>
              <w:t>1.64)</w:t>
            </w:r>
          </w:p>
        </w:tc>
        <w:tc>
          <w:tcPr>
            <w:tcW w:w="601" w:type="pct"/>
            <w:shd w:val="clear" w:color="auto" w:fill="auto"/>
          </w:tcPr>
          <w:p w14:paraId="62DC9D3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0.28</w:t>
            </w:r>
          </w:p>
        </w:tc>
        <w:tc>
          <w:tcPr>
            <w:tcW w:w="1050" w:type="pct"/>
            <w:shd w:val="clear" w:color="auto" w:fill="auto"/>
          </w:tcPr>
          <w:p w14:paraId="4488056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3143D94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58A0E7D" w14:textId="77777777" w:rsidTr="00D32FEB">
        <w:tc>
          <w:tcPr>
            <w:tcW w:w="1699" w:type="pct"/>
            <w:tcBorders>
              <w:bottom w:val="single" w:sz="4" w:space="0" w:color="auto"/>
            </w:tcBorders>
            <w:shd w:val="clear" w:color="auto" w:fill="auto"/>
          </w:tcPr>
          <w:p w14:paraId="3475457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GGT,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tcBorders>
              <w:bottom w:val="single" w:sz="4" w:space="0" w:color="auto"/>
            </w:tcBorders>
            <w:shd w:val="clear" w:color="auto" w:fill="auto"/>
          </w:tcPr>
          <w:p w14:paraId="11F7AF1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0.71 (0.46</w:t>
            </w:r>
            <w:r>
              <w:rPr>
                <w:rFonts w:ascii="Book Antiqua" w:hAnsi="Book Antiqua" w:cs="Times New Roman" w:hint="eastAsia"/>
                <w:color w:val="000000"/>
                <w:lang w:eastAsia="zh-CN"/>
              </w:rPr>
              <w:t>-</w:t>
            </w:r>
            <w:r w:rsidRPr="00D32FEB">
              <w:rPr>
                <w:rFonts w:ascii="Book Antiqua" w:hAnsi="Book Antiqua" w:cs="Times New Roman"/>
                <w:color w:val="000000"/>
              </w:rPr>
              <w:t>1.09)</w:t>
            </w:r>
          </w:p>
        </w:tc>
        <w:tc>
          <w:tcPr>
            <w:tcW w:w="601" w:type="pct"/>
            <w:tcBorders>
              <w:bottom w:val="single" w:sz="4" w:space="0" w:color="auto"/>
            </w:tcBorders>
            <w:shd w:val="clear" w:color="auto" w:fill="auto"/>
          </w:tcPr>
          <w:p w14:paraId="6604E7A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0.12</w:t>
            </w:r>
          </w:p>
        </w:tc>
        <w:tc>
          <w:tcPr>
            <w:tcW w:w="1050" w:type="pct"/>
            <w:tcBorders>
              <w:bottom w:val="single" w:sz="4" w:space="0" w:color="auto"/>
            </w:tcBorders>
            <w:shd w:val="clear" w:color="auto" w:fill="auto"/>
          </w:tcPr>
          <w:p w14:paraId="6538243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0.69 (0.43</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1.11)</w:t>
            </w:r>
          </w:p>
        </w:tc>
        <w:tc>
          <w:tcPr>
            <w:tcW w:w="600" w:type="pct"/>
            <w:tcBorders>
              <w:bottom w:val="single" w:sz="4" w:space="0" w:color="auto"/>
            </w:tcBorders>
            <w:shd w:val="clear" w:color="auto" w:fill="auto"/>
          </w:tcPr>
          <w:p w14:paraId="35D272C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0.13</w:t>
            </w:r>
          </w:p>
        </w:tc>
      </w:tr>
    </w:tbl>
    <w:p w14:paraId="7C5AB536" w14:textId="25C4F9B3" w:rsidR="00D32FEB" w:rsidRDefault="00D32FEB" w:rsidP="00D32FEB">
      <w:pPr>
        <w:spacing w:line="360" w:lineRule="auto"/>
        <w:jc w:val="both"/>
        <w:rPr>
          <w:rFonts w:ascii="Book Antiqua" w:hAnsi="Book Antiqua" w:cs="Book Antiqua"/>
          <w:color w:val="000000"/>
          <w:lang w:eastAsia="zh-CN"/>
        </w:rPr>
      </w:pPr>
      <w:r w:rsidRPr="00D32FEB">
        <w:rPr>
          <w:rFonts w:ascii="Book Antiqua" w:hAnsi="Book Antiqua" w:cs="Book Antiqua"/>
          <w:color w:val="000000"/>
          <w:lang w:eastAsia="zh-CN"/>
        </w:rPr>
        <w:t>Variables excluded after univariable regression are in grey; variables excluded after stepwise selection are marked with a dash</w:t>
      </w:r>
      <w:r>
        <w:rPr>
          <w:rFonts w:ascii="Book Antiqua" w:hAnsi="Book Antiqua" w:cs="Book Antiqua" w:hint="eastAsia"/>
          <w:color w:val="000000"/>
          <w:lang w:eastAsia="zh-CN"/>
        </w:rPr>
        <w:t>.</w:t>
      </w:r>
      <w:r w:rsidRPr="00D32FEB">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bookmarkStart w:id="1" w:name="_Hlk50367577"/>
      <w:r>
        <w:rPr>
          <w:rFonts w:ascii="Book Antiqua" w:hAnsi="Book Antiqua" w:hint="eastAsia"/>
          <w:lang w:eastAsia="zh-CN"/>
        </w:rPr>
        <w:t>O</w:t>
      </w:r>
      <w:r w:rsidRPr="00616F4C">
        <w:rPr>
          <w:rFonts w:ascii="Book Antiqua" w:eastAsia="Malgun Gothic" w:hAnsi="Book Antiqua"/>
        </w:rPr>
        <w:t>dds ratio</w:t>
      </w:r>
      <w:bookmarkEnd w:id="1"/>
      <w:r w:rsidRPr="00616F4C">
        <w:rPr>
          <w:rFonts w:ascii="Book Antiqua" w:eastAsia="Malgun Gothic" w:hAnsi="Book Antiqua"/>
        </w:rPr>
        <w:t>;</w:t>
      </w:r>
      <w:r w:rsidRPr="00D32FE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CD:</w:t>
      </w:r>
      <w:r w:rsidRPr="00446D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Crohn's disease</w:t>
      </w:r>
      <w:r>
        <w:rPr>
          <w:rFonts w:ascii="Book Antiqua" w:hAnsi="Book Antiqua" w:cs="Book Antiqua" w:hint="eastAsia"/>
          <w:color w:val="000000"/>
          <w:szCs w:val="22"/>
          <w:lang w:eastAsia="zh-CN"/>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TNF</w:t>
      </w:r>
      <w:r w:rsidRPr="00BC0BCD">
        <w:rPr>
          <w:rFonts w:ascii="Book Antiqua" w:eastAsia="Book Antiqua" w:hAnsi="Book Antiqua" w:cs="Book Antiqua"/>
          <w:color w:val="000000"/>
        </w:rPr>
        <w:t>: tumor necrosis factor</w:t>
      </w:r>
      <w:r w:rsidRPr="00446DA3">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HCT</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H</w:t>
      </w:r>
      <w:r w:rsidR="00E731A4">
        <w:rPr>
          <w:rFonts w:ascii="Book Antiqua" w:hAnsi="Book Antiqua" w:cs="Book Antiqua"/>
          <w:color w:val="000000"/>
          <w:lang w:eastAsia="zh-CN"/>
        </w:rPr>
        <w:t>ematocrit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RCC</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R</w:t>
      </w:r>
      <w:r w:rsidR="00E731A4">
        <w:rPr>
          <w:rFonts w:ascii="Book Antiqua" w:hAnsi="Book Antiqua" w:cs="Book Antiqua"/>
          <w:color w:val="000000"/>
          <w:lang w:eastAsia="zh-CN"/>
        </w:rPr>
        <w:t>ed cell count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MCV</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volume</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MCH</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hemoglobin</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MCHC</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hemoglobin concentration</w:t>
      </w:r>
      <w:r>
        <w:rPr>
          <w:rFonts w:ascii="Book Antiqua" w:hAnsi="Book Antiqua" w:cs="Book Antiqua" w:hint="eastAsia"/>
          <w:color w:val="000000"/>
          <w:lang w:eastAsia="zh-CN"/>
        </w:rPr>
        <w:t>;</w:t>
      </w:r>
      <w:r w:rsidRPr="00D32FEB">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ALP: </w:t>
      </w:r>
      <w:r>
        <w:rPr>
          <w:rFonts w:ascii="Book Antiqua" w:hAnsi="Book Antiqua" w:cs="Book Antiqua" w:hint="eastAsia"/>
          <w:color w:val="000000"/>
          <w:lang w:eastAsia="zh-CN"/>
        </w:rPr>
        <w:t>A</w:t>
      </w:r>
      <w:r w:rsidRPr="00313B45">
        <w:rPr>
          <w:rFonts w:ascii="Book Antiqua" w:eastAsia="Book Antiqua" w:hAnsi="Book Antiqua" w:cs="Book Antiqua"/>
          <w:color w:val="000000"/>
        </w:rPr>
        <w:t xml:space="preserve">lkaline phosphatase; ALT: </w:t>
      </w:r>
      <w:bookmarkStart w:id="2" w:name="_Hlk57819308"/>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bookmarkEnd w:id="2"/>
      <w:r w:rsidRPr="00313B45">
        <w:rPr>
          <w:rFonts w:ascii="Book Antiqua" w:eastAsia="Book Antiqua" w:hAnsi="Book Antiqua" w:cs="Book Antiqua"/>
          <w:color w:val="000000"/>
        </w:rPr>
        <w:t>;</w:t>
      </w:r>
      <w:r>
        <w:rPr>
          <w:rFonts w:ascii="Book Antiqua" w:hAnsi="Book Antiqua" w:cs="Book Antiqua" w:hint="eastAsia"/>
          <w:color w:val="000000"/>
          <w:lang w:eastAsia="zh-CN"/>
        </w:rPr>
        <w:t xml:space="preserve"> GGT: G</w:t>
      </w:r>
      <w:r>
        <w:rPr>
          <w:rFonts w:ascii="Book Antiqua" w:eastAsia="Book Antiqua" w:hAnsi="Book Antiqua" w:cs="Book Antiqua"/>
          <w:color w:val="000000"/>
        </w:rPr>
        <w:t>amma-glutamyl transferase</w:t>
      </w:r>
      <w:r>
        <w:rPr>
          <w:rFonts w:ascii="Book Antiqua" w:hAnsi="Book Antiqua" w:cs="Book Antiqua" w:hint="eastAsia"/>
          <w:color w:val="000000"/>
          <w:lang w:eastAsia="zh-CN"/>
        </w:rPr>
        <w:t>.</w:t>
      </w:r>
    </w:p>
    <w:p w14:paraId="3EE6D6B9" w14:textId="77777777" w:rsidR="00662AF2" w:rsidRDefault="00D32FEB" w:rsidP="00D32FE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32FEB">
        <w:rPr>
          <w:rFonts w:ascii="Book Antiqua" w:hAnsi="Book Antiqua" w:cs="Book Antiqua"/>
          <w:b/>
          <w:color w:val="000000"/>
          <w:lang w:eastAsia="zh-CN"/>
        </w:rPr>
        <w:lastRenderedPageBreak/>
        <w:t>Table 3</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Comparison of learning algorithms during cross-validation experiments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410"/>
        <w:gridCol w:w="1288"/>
        <w:gridCol w:w="1288"/>
        <w:gridCol w:w="1288"/>
      </w:tblGrid>
      <w:tr w:rsidR="00D32FEB" w:rsidRPr="00D32FEB" w14:paraId="6C7D4D47" w14:textId="77777777" w:rsidTr="00D32FEB">
        <w:tc>
          <w:tcPr>
            <w:tcW w:w="1648" w:type="pct"/>
            <w:vMerge w:val="restart"/>
            <w:tcBorders>
              <w:top w:val="single" w:sz="4" w:space="0" w:color="auto"/>
              <w:bottom w:val="single" w:sz="4" w:space="0" w:color="auto"/>
            </w:tcBorders>
            <w:shd w:val="clear" w:color="auto" w:fill="auto"/>
          </w:tcPr>
          <w:p w14:paraId="38C845A8"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Algorithm</w:t>
            </w:r>
          </w:p>
        </w:tc>
        <w:tc>
          <w:tcPr>
            <w:tcW w:w="1287" w:type="pct"/>
            <w:vMerge w:val="restart"/>
            <w:tcBorders>
              <w:top w:val="single" w:sz="4" w:space="0" w:color="auto"/>
              <w:bottom w:val="single" w:sz="4" w:space="0" w:color="auto"/>
            </w:tcBorders>
            <w:shd w:val="clear" w:color="auto" w:fill="auto"/>
          </w:tcPr>
          <w:p w14:paraId="76251EB0"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Cs/>
              </w:rPr>
              <w:t>Dataset</w:t>
            </w:r>
            <w:r>
              <w:rPr>
                <w:rFonts w:ascii="Book Antiqua" w:hAnsi="Book Antiqua" w:cs="Times New Roman" w:hint="eastAsia"/>
                <w:bCs/>
                <w:vertAlign w:val="superscript"/>
                <w:lang w:eastAsia="zh-CN"/>
              </w:rPr>
              <w:t>1</w:t>
            </w:r>
          </w:p>
        </w:tc>
        <w:tc>
          <w:tcPr>
            <w:tcW w:w="1376" w:type="pct"/>
            <w:gridSpan w:val="2"/>
            <w:tcBorders>
              <w:top w:val="single" w:sz="4" w:space="0" w:color="auto"/>
              <w:bottom w:val="single" w:sz="4" w:space="0" w:color="auto"/>
            </w:tcBorders>
            <w:shd w:val="clear" w:color="auto" w:fill="auto"/>
          </w:tcPr>
          <w:p w14:paraId="09172BEB"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Cs/>
              </w:rPr>
              <w:t>AUC</w:t>
            </w:r>
            <w:r>
              <w:rPr>
                <w:rFonts w:ascii="Book Antiqua" w:hAnsi="Book Antiqua" w:cs="Times New Roman" w:hint="eastAsia"/>
                <w:b/>
                <w:bCs/>
                <w:iCs/>
                <w:lang w:eastAsia="zh-CN"/>
              </w:rPr>
              <w:t xml:space="preserve"> (%)</w:t>
            </w:r>
          </w:p>
        </w:tc>
        <w:tc>
          <w:tcPr>
            <w:tcW w:w="688" w:type="pct"/>
            <w:vMerge w:val="restart"/>
            <w:tcBorders>
              <w:top w:val="single" w:sz="4" w:space="0" w:color="auto"/>
              <w:bottom w:val="single" w:sz="4" w:space="0" w:color="auto"/>
            </w:tcBorders>
            <w:shd w:val="clear" w:color="auto" w:fill="auto"/>
          </w:tcPr>
          <w:p w14:paraId="58FC9216"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
              </w:rPr>
              <w:t>P</w:t>
            </w:r>
            <w:r w:rsidRPr="00D32FEB">
              <w:t xml:space="preserve"> </w:t>
            </w:r>
            <w:r w:rsidRPr="00D32FEB">
              <w:rPr>
                <w:rFonts w:ascii="Book Antiqua" w:hAnsi="Book Antiqua" w:cs="Times New Roman"/>
                <w:bCs/>
              </w:rPr>
              <w:t>value</w:t>
            </w:r>
            <w:r w:rsidRPr="00D32FEB">
              <w:rPr>
                <w:rFonts w:ascii="Book Antiqua" w:hAnsi="Book Antiqua" w:cs="Times New Roman" w:hint="eastAsia"/>
                <w:bCs/>
                <w:vertAlign w:val="superscript"/>
                <w:lang w:eastAsia="zh-CN"/>
              </w:rPr>
              <w:t>2</w:t>
            </w:r>
          </w:p>
        </w:tc>
      </w:tr>
      <w:tr w:rsidR="00D32FEB" w:rsidRPr="00D32FEB" w14:paraId="0A0E981F" w14:textId="77777777" w:rsidTr="00D32FEB">
        <w:tc>
          <w:tcPr>
            <w:tcW w:w="1648" w:type="pct"/>
            <w:vMerge/>
            <w:tcBorders>
              <w:top w:val="single" w:sz="4" w:space="0" w:color="auto"/>
              <w:bottom w:val="single" w:sz="4" w:space="0" w:color="auto"/>
            </w:tcBorders>
            <w:shd w:val="clear" w:color="auto" w:fill="auto"/>
          </w:tcPr>
          <w:p w14:paraId="1E0A7D3A" w14:textId="77777777" w:rsidR="00D32FEB" w:rsidRPr="00D32FEB" w:rsidRDefault="00D32FEB" w:rsidP="00D32FEB">
            <w:pPr>
              <w:spacing w:line="360" w:lineRule="auto"/>
              <w:contextualSpacing/>
              <w:jc w:val="both"/>
              <w:rPr>
                <w:rFonts w:ascii="Book Antiqua" w:hAnsi="Book Antiqua" w:cs="Times New Roman"/>
                <w:b/>
                <w:bCs/>
              </w:rPr>
            </w:pPr>
          </w:p>
        </w:tc>
        <w:tc>
          <w:tcPr>
            <w:tcW w:w="1287" w:type="pct"/>
            <w:vMerge/>
            <w:tcBorders>
              <w:top w:val="single" w:sz="4" w:space="0" w:color="auto"/>
              <w:bottom w:val="single" w:sz="4" w:space="0" w:color="auto"/>
            </w:tcBorders>
            <w:shd w:val="clear" w:color="auto" w:fill="auto"/>
          </w:tcPr>
          <w:p w14:paraId="1372EB38" w14:textId="77777777" w:rsidR="00D32FEB" w:rsidRPr="00D32FEB" w:rsidRDefault="00D32FEB" w:rsidP="00D32FEB">
            <w:pPr>
              <w:spacing w:line="360" w:lineRule="auto"/>
              <w:contextualSpacing/>
              <w:jc w:val="both"/>
              <w:rPr>
                <w:rFonts w:ascii="Book Antiqua" w:hAnsi="Book Antiqua" w:cs="Times New Roman"/>
                <w:b/>
                <w:bCs/>
              </w:rPr>
            </w:pPr>
          </w:p>
        </w:tc>
        <w:tc>
          <w:tcPr>
            <w:tcW w:w="688" w:type="pct"/>
            <w:tcBorders>
              <w:top w:val="single" w:sz="4" w:space="0" w:color="auto"/>
              <w:bottom w:val="single" w:sz="4" w:space="0" w:color="auto"/>
            </w:tcBorders>
            <w:shd w:val="clear" w:color="auto" w:fill="auto"/>
          </w:tcPr>
          <w:p w14:paraId="3AB6925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Mean</w:t>
            </w:r>
          </w:p>
        </w:tc>
        <w:tc>
          <w:tcPr>
            <w:tcW w:w="688" w:type="pct"/>
            <w:tcBorders>
              <w:top w:val="single" w:sz="4" w:space="0" w:color="auto"/>
              <w:bottom w:val="single" w:sz="4" w:space="0" w:color="auto"/>
            </w:tcBorders>
            <w:shd w:val="clear" w:color="auto" w:fill="auto"/>
          </w:tcPr>
          <w:p w14:paraId="09181881" w14:textId="77777777" w:rsidR="00D32FEB" w:rsidRPr="00D32FEB" w:rsidRDefault="00D32FEB" w:rsidP="00D32FEB">
            <w:pPr>
              <w:spacing w:line="360" w:lineRule="auto"/>
              <w:contextualSpacing/>
              <w:jc w:val="both"/>
              <w:rPr>
                <w:rFonts w:ascii="Book Antiqua" w:hAnsi="Book Antiqua" w:cs="Times New Roman"/>
                <w:b/>
                <w:bCs/>
                <w:iCs/>
              </w:rPr>
            </w:pPr>
            <w:r w:rsidRPr="00D32FEB">
              <w:rPr>
                <w:rFonts w:ascii="Book Antiqua" w:hAnsi="Book Antiqua" w:cs="Times New Roman"/>
                <w:b/>
                <w:bCs/>
                <w:iCs/>
              </w:rPr>
              <w:t>SD</w:t>
            </w:r>
          </w:p>
        </w:tc>
        <w:tc>
          <w:tcPr>
            <w:tcW w:w="688" w:type="pct"/>
            <w:vMerge/>
            <w:tcBorders>
              <w:top w:val="single" w:sz="4" w:space="0" w:color="auto"/>
              <w:bottom w:val="single" w:sz="4" w:space="0" w:color="auto"/>
            </w:tcBorders>
            <w:shd w:val="clear" w:color="auto" w:fill="auto"/>
          </w:tcPr>
          <w:p w14:paraId="7C70AFA0" w14:textId="77777777" w:rsidR="00D32FEB" w:rsidRPr="00D32FEB" w:rsidRDefault="00D32FEB" w:rsidP="00D32FEB">
            <w:pPr>
              <w:spacing w:line="360" w:lineRule="auto"/>
              <w:contextualSpacing/>
              <w:jc w:val="center"/>
              <w:rPr>
                <w:rFonts w:ascii="Book Antiqua" w:hAnsi="Book Antiqua" w:cs="Times New Roman"/>
                <w:b/>
                <w:bCs/>
                <w:i/>
              </w:rPr>
            </w:pPr>
          </w:p>
        </w:tc>
      </w:tr>
      <w:tr w:rsidR="00D32FEB" w:rsidRPr="00D32FEB" w14:paraId="61620F00" w14:textId="77777777" w:rsidTr="00D32FEB">
        <w:tc>
          <w:tcPr>
            <w:tcW w:w="1648" w:type="pct"/>
            <w:tcBorders>
              <w:top w:val="single" w:sz="4" w:space="0" w:color="auto"/>
            </w:tcBorders>
            <w:shd w:val="clear" w:color="auto" w:fill="auto"/>
          </w:tcPr>
          <w:p w14:paraId="6CEE8EA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Conventional statistics</w:t>
            </w:r>
          </w:p>
        </w:tc>
        <w:tc>
          <w:tcPr>
            <w:tcW w:w="1287" w:type="pct"/>
            <w:tcBorders>
              <w:top w:val="single" w:sz="4" w:space="0" w:color="auto"/>
            </w:tcBorders>
            <w:shd w:val="clear" w:color="auto" w:fill="auto"/>
          </w:tcPr>
          <w:p w14:paraId="16E2F7F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clinical + biomarker data</w:t>
            </w:r>
          </w:p>
        </w:tc>
        <w:tc>
          <w:tcPr>
            <w:tcW w:w="688" w:type="pct"/>
            <w:tcBorders>
              <w:top w:val="single" w:sz="4" w:space="0" w:color="auto"/>
            </w:tcBorders>
            <w:shd w:val="clear" w:color="auto" w:fill="auto"/>
          </w:tcPr>
          <w:p w14:paraId="1C4F257B"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65.9</w:t>
            </w:r>
          </w:p>
        </w:tc>
        <w:tc>
          <w:tcPr>
            <w:tcW w:w="688" w:type="pct"/>
            <w:tcBorders>
              <w:top w:val="single" w:sz="4" w:space="0" w:color="auto"/>
            </w:tcBorders>
            <w:shd w:val="clear" w:color="auto" w:fill="auto"/>
          </w:tcPr>
          <w:p w14:paraId="235DB15C"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9.5</w:t>
            </w:r>
          </w:p>
        </w:tc>
        <w:tc>
          <w:tcPr>
            <w:tcW w:w="688" w:type="pct"/>
            <w:tcBorders>
              <w:top w:val="single" w:sz="4" w:space="0" w:color="auto"/>
            </w:tcBorders>
            <w:shd w:val="clear" w:color="auto" w:fill="auto"/>
          </w:tcPr>
          <w:p w14:paraId="5C69C972"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1A8DA9BD" w14:textId="77777777" w:rsidTr="00D32FEB">
        <w:tc>
          <w:tcPr>
            <w:tcW w:w="1648" w:type="pct"/>
            <w:shd w:val="clear" w:color="auto" w:fill="auto"/>
          </w:tcPr>
          <w:p w14:paraId="09E6651F"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Feed-forward ANN</w:t>
            </w:r>
          </w:p>
        </w:tc>
        <w:tc>
          <w:tcPr>
            <w:tcW w:w="1287" w:type="pct"/>
            <w:shd w:val="clear" w:color="auto" w:fill="auto"/>
          </w:tcPr>
          <w:p w14:paraId="66C1FBE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clinical + biomarker data</w:t>
            </w:r>
          </w:p>
        </w:tc>
        <w:tc>
          <w:tcPr>
            <w:tcW w:w="688" w:type="pct"/>
            <w:shd w:val="clear" w:color="auto" w:fill="auto"/>
          </w:tcPr>
          <w:p w14:paraId="3AE8A142"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71.0</w:t>
            </w:r>
          </w:p>
        </w:tc>
        <w:tc>
          <w:tcPr>
            <w:tcW w:w="688" w:type="pct"/>
            <w:shd w:val="clear" w:color="auto" w:fill="auto"/>
          </w:tcPr>
          <w:p w14:paraId="097F3580"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8.7</w:t>
            </w:r>
          </w:p>
        </w:tc>
        <w:tc>
          <w:tcPr>
            <w:tcW w:w="688" w:type="pct"/>
            <w:shd w:val="clear" w:color="auto" w:fill="auto"/>
          </w:tcPr>
          <w:p w14:paraId="70341EC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0.25</w:t>
            </w:r>
          </w:p>
        </w:tc>
      </w:tr>
      <w:tr w:rsidR="00D32FEB" w:rsidRPr="00D32FEB" w14:paraId="5160E41B" w14:textId="77777777" w:rsidTr="00D32FEB">
        <w:tc>
          <w:tcPr>
            <w:tcW w:w="1648" w:type="pct"/>
            <w:shd w:val="clear" w:color="auto" w:fill="auto"/>
          </w:tcPr>
          <w:p w14:paraId="47B56B6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Feed-forward ANN</w:t>
            </w:r>
          </w:p>
        </w:tc>
        <w:tc>
          <w:tcPr>
            <w:tcW w:w="1287" w:type="pct"/>
            <w:shd w:val="clear" w:color="auto" w:fill="auto"/>
          </w:tcPr>
          <w:p w14:paraId="15E76ED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biomarker data only</w:t>
            </w:r>
          </w:p>
        </w:tc>
        <w:tc>
          <w:tcPr>
            <w:tcW w:w="688" w:type="pct"/>
            <w:shd w:val="clear" w:color="auto" w:fill="auto"/>
          </w:tcPr>
          <w:p w14:paraId="6A9529EA"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70.6</w:t>
            </w:r>
          </w:p>
        </w:tc>
        <w:tc>
          <w:tcPr>
            <w:tcW w:w="688" w:type="pct"/>
            <w:shd w:val="clear" w:color="auto" w:fill="auto"/>
          </w:tcPr>
          <w:p w14:paraId="7775EC17"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8.3</w:t>
            </w:r>
          </w:p>
        </w:tc>
        <w:tc>
          <w:tcPr>
            <w:tcW w:w="688" w:type="pct"/>
            <w:shd w:val="clear" w:color="auto" w:fill="auto"/>
          </w:tcPr>
          <w:p w14:paraId="01EF38C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0.33</w:t>
            </w:r>
          </w:p>
        </w:tc>
      </w:tr>
      <w:tr w:rsidR="00D32FEB" w:rsidRPr="00D32FEB" w14:paraId="3D014DF4" w14:textId="77777777" w:rsidTr="00D32FEB">
        <w:tc>
          <w:tcPr>
            <w:tcW w:w="1648" w:type="pct"/>
            <w:tcBorders>
              <w:bottom w:val="single" w:sz="4" w:space="0" w:color="auto"/>
            </w:tcBorders>
            <w:shd w:val="clear" w:color="auto" w:fill="auto"/>
          </w:tcPr>
          <w:p w14:paraId="0D1BCF2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Recurrent neural network</w:t>
            </w:r>
          </w:p>
        </w:tc>
        <w:tc>
          <w:tcPr>
            <w:tcW w:w="1287" w:type="pct"/>
            <w:tcBorders>
              <w:bottom w:val="single" w:sz="4" w:space="0" w:color="auto"/>
            </w:tcBorders>
            <w:shd w:val="clear" w:color="auto" w:fill="auto"/>
          </w:tcPr>
          <w:p w14:paraId="7EE6F8D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and prior biomarker data</w:t>
            </w:r>
          </w:p>
        </w:tc>
        <w:tc>
          <w:tcPr>
            <w:tcW w:w="688" w:type="pct"/>
            <w:tcBorders>
              <w:bottom w:val="single" w:sz="4" w:space="0" w:color="auto"/>
            </w:tcBorders>
            <w:shd w:val="clear" w:color="auto" w:fill="auto"/>
          </w:tcPr>
          <w:p w14:paraId="7DE60D20"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75.4</w:t>
            </w:r>
          </w:p>
        </w:tc>
        <w:tc>
          <w:tcPr>
            <w:tcW w:w="688" w:type="pct"/>
            <w:tcBorders>
              <w:bottom w:val="single" w:sz="4" w:space="0" w:color="auto"/>
            </w:tcBorders>
            <w:shd w:val="clear" w:color="auto" w:fill="auto"/>
          </w:tcPr>
          <w:p w14:paraId="7D92728B"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7.8</w:t>
            </w:r>
          </w:p>
        </w:tc>
        <w:tc>
          <w:tcPr>
            <w:tcW w:w="688" w:type="pct"/>
            <w:tcBorders>
              <w:bottom w:val="single" w:sz="4" w:space="0" w:color="auto"/>
            </w:tcBorders>
            <w:shd w:val="clear" w:color="auto" w:fill="auto"/>
          </w:tcPr>
          <w:p w14:paraId="76412A5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0.036</w:t>
            </w:r>
          </w:p>
        </w:tc>
      </w:tr>
    </w:tbl>
    <w:p w14:paraId="76184C19" w14:textId="77777777" w:rsidR="00D32FEB" w:rsidRPr="00D32FEB" w:rsidRDefault="00D32FEB" w:rsidP="00D32FEB">
      <w:pPr>
        <w:spacing w:line="360" w:lineRule="auto"/>
        <w:jc w:val="both"/>
        <w:rPr>
          <w:rFonts w:ascii="Book Antiqua" w:hAnsi="Book Antiqua"/>
          <w:lang w:val="en-AU" w:eastAsia="zh-CN"/>
        </w:rPr>
      </w:pPr>
      <w:r w:rsidRPr="00D32FEB">
        <w:rPr>
          <w:rFonts w:ascii="Book Antiqua" w:hAnsi="Book Antiqua" w:hint="eastAsia"/>
          <w:vertAlign w:val="superscript"/>
          <w:lang w:val="en-AU"/>
        </w:rPr>
        <w:t>1</w:t>
      </w:r>
      <w:r w:rsidRPr="00D32FEB">
        <w:rPr>
          <w:rFonts w:ascii="Book Antiqua" w:hAnsi="Book Antiqua"/>
          <w:lang w:val="en-AU"/>
        </w:rPr>
        <w:t>Clinical data refers to non-biochemical data such as age, sex, disease characteristics and concurrent treatments. Biomarker data refers to complete blood count, liver function tests and albumin.</w:t>
      </w:r>
      <w:r>
        <w:rPr>
          <w:rFonts w:ascii="Book Antiqua" w:hAnsi="Book Antiqua" w:hint="eastAsia"/>
          <w:lang w:val="en-AU" w:eastAsia="zh-CN"/>
        </w:rPr>
        <w:t xml:space="preserve"> </w:t>
      </w:r>
      <w:r w:rsidRPr="00D32FEB">
        <w:rPr>
          <w:rFonts w:ascii="Book Antiqua" w:hAnsi="Book Antiqua" w:hint="eastAsia"/>
          <w:vertAlign w:val="superscript"/>
          <w:lang w:val="en-AU" w:eastAsia="zh-CN"/>
        </w:rPr>
        <w:t>2</w:t>
      </w:r>
      <w:r w:rsidRPr="00D32FEB">
        <w:rPr>
          <w:rFonts w:ascii="Book Antiqua" w:hAnsi="Book Antiqua"/>
          <w:i/>
          <w:lang w:val="en-AU"/>
        </w:rPr>
        <w:t>P</w:t>
      </w:r>
      <w:r w:rsidRPr="00D32FEB">
        <w:rPr>
          <w:rFonts w:ascii="Book Antiqua" w:hAnsi="Book Antiqua"/>
          <w:lang w:val="en-AU"/>
        </w:rPr>
        <w:t xml:space="preserve"> value for comparison against conventional statistical algorithm, using the variance-corrected repeated </w:t>
      </w:r>
      <w:r w:rsidRPr="00D32FEB">
        <w:rPr>
          <w:rFonts w:ascii="Book Antiqua" w:hAnsi="Book Antiqua"/>
          <w:i/>
          <w:lang w:val="en-AU"/>
        </w:rPr>
        <w:t>k</w:t>
      </w:r>
      <w:r w:rsidRPr="00D32FEB">
        <w:rPr>
          <w:rFonts w:ascii="Book Antiqua" w:hAnsi="Book Antiqua"/>
          <w:lang w:val="en-AU"/>
        </w:rPr>
        <w:t xml:space="preserve">-fold </w:t>
      </w:r>
      <w:r w:rsidRPr="008743CF">
        <w:rPr>
          <w:rFonts w:ascii="Book Antiqua" w:hAnsi="Book Antiqua"/>
          <w:i/>
          <w:lang w:val="en-AU"/>
        </w:rPr>
        <w:t>t</w:t>
      </w:r>
      <w:r w:rsidRPr="00D32FEB">
        <w:rPr>
          <w:rFonts w:ascii="Book Antiqua" w:hAnsi="Book Antiqua"/>
          <w:lang w:val="en-AU"/>
        </w:rPr>
        <w:t xml:space="preserve"> test.</w:t>
      </w:r>
      <w:r>
        <w:rPr>
          <w:rFonts w:ascii="Book Antiqua" w:hAnsi="Book Antiqua" w:hint="eastAsia"/>
          <w:lang w:val="en-AU" w:eastAsia="zh-CN"/>
        </w:rPr>
        <w:t xml:space="preserve"> AUC:</w:t>
      </w:r>
      <w:r w:rsidRPr="00D32FE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rea under the receiver operator characteristic curve</w:t>
      </w:r>
      <w:r>
        <w:rPr>
          <w:rFonts w:ascii="Book Antiqua" w:hAnsi="Book Antiqua" w:cs="Book Antiqua" w:hint="eastAsia"/>
          <w:color w:val="000000"/>
          <w:lang w:eastAsia="zh-CN"/>
        </w:rPr>
        <w:t>; ANN:</w:t>
      </w:r>
      <w:r w:rsidRPr="00D32FEB">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rtificial neural network</w:t>
      </w:r>
      <w:r>
        <w:rPr>
          <w:rFonts w:ascii="Book Antiqua" w:hAnsi="Book Antiqua" w:cs="Book Antiqua" w:hint="eastAsia"/>
          <w:color w:val="000000"/>
          <w:lang w:eastAsia="zh-CN"/>
        </w:rPr>
        <w:t>.</w:t>
      </w:r>
    </w:p>
    <w:sectPr w:rsidR="00D32FEB" w:rsidRPr="00D32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4544" w14:textId="77777777" w:rsidR="00B4078F" w:rsidRDefault="00B4078F" w:rsidP="0035773E">
      <w:r>
        <w:separator/>
      </w:r>
    </w:p>
  </w:endnote>
  <w:endnote w:type="continuationSeparator" w:id="0">
    <w:p w14:paraId="44783D13" w14:textId="77777777" w:rsidR="00B4078F" w:rsidRDefault="00B4078F" w:rsidP="0035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58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A560AF" w14:textId="77777777" w:rsidR="0035773E" w:rsidRPr="0035773E" w:rsidRDefault="0035773E" w:rsidP="0035773E">
            <w:pPr>
              <w:pStyle w:val="ad"/>
              <w:jc w:val="right"/>
              <w:rPr>
                <w:rFonts w:ascii="Book Antiqua" w:hAnsi="Book Antiqua"/>
                <w:sz w:val="24"/>
                <w:szCs w:val="24"/>
              </w:rPr>
            </w:pPr>
            <w:r w:rsidRPr="0035773E">
              <w:rPr>
                <w:rFonts w:ascii="Book Antiqua" w:hAnsi="Book Antiqua"/>
                <w:sz w:val="24"/>
                <w:szCs w:val="24"/>
                <w:lang w:val="zh-CN" w:eastAsia="zh-CN"/>
              </w:rPr>
              <w:t xml:space="preserve"> </w:t>
            </w:r>
            <w:r w:rsidRPr="0035773E">
              <w:rPr>
                <w:rFonts w:ascii="Book Antiqua" w:hAnsi="Book Antiqua"/>
                <w:bCs/>
                <w:sz w:val="24"/>
                <w:szCs w:val="24"/>
              </w:rPr>
              <w:fldChar w:fldCharType="begin"/>
            </w:r>
            <w:r w:rsidRPr="0035773E">
              <w:rPr>
                <w:rFonts w:ascii="Book Antiqua" w:hAnsi="Book Antiqua"/>
                <w:bCs/>
                <w:sz w:val="24"/>
                <w:szCs w:val="24"/>
              </w:rPr>
              <w:instrText>PAGE</w:instrText>
            </w:r>
            <w:r w:rsidRPr="0035773E">
              <w:rPr>
                <w:rFonts w:ascii="Book Antiqua" w:hAnsi="Book Antiqua"/>
                <w:bCs/>
                <w:sz w:val="24"/>
                <w:szCs w:val="24"/>
              </w:rPr>
              <w:fldChar w:fldCharType="separate"/>
            </w:r>
            <w:r w:rsidR="0072486B">
              <w:rPr>
                <w:rFonts w:ascii="Book Antiqua" w:hAnsi="Book Antiqua"/>
                <w:bCs/>
                <w:noProof/>
                <w:sz w:val="24"/>
                <w:szCs w:val="24"/>
              </w:rPr>
              <w:t>25</w:t>
            </w:r>
            <w:r w:rsidRPr="0035773E">
              <w:rPr>
                <w:rFonts w:ascii="Book Antiqua" w:hAnsi="Book Antiqua"/>
                <w:bCs/>
                <w:sz w:val="24"/>
                <w:szCs w:val="24"/>
              </w:rPr>
              <w:fldChar w:fldCharType="end"/>
            </w:r>
            <w:r w:rsidRPr="0035773E">
              <w:rPr>
                <w:rFonts w:ascii="Book Antiqua" w:hAnsi="Book Antiqua"/>
                <w:sz w:val="24"/>
                <w:szCs w:val="24"/>
                <w:lang w:val="zh-CN" w:eastAsia="zh-CN"/>
              </w:rPr>
              <w:t xml:space="preserve"> / </w:t>
            </w:r>
            <w:r w:rsidRPr="0035773E">
              <w:rPr>
                <w:rFonts w:ascii="Book Antiqua" w:hAnsi="Book Antiqua"/>
                <w:bCs/>
                <w:sz w:val="24"/>
                <w:szCs w:val="24"/>
              </w:rPr>
              <w:fldChar w:fldCharType="begin"/>
            </w:r>
            <w:r w:rsidRPr="0035773E">
              <w:rPr>
                <w:rFonts w:ascii="Book Antiqua" w:hAnsi="Book Antiqua"/>
                <w:bCs/>
                <w:sz w:val="24"/>
                <w:szCs w:val="24"/>
              </w:rPr>
              <w:instrText>NUMPAGES</w:instrText>
            </w:r>
            <w:r w:rsidRPr="0035773E">
              <w:rPr>
                <w:rFonts w:ascii="Book Antiqua" w:hAnsi="Book Antiqua"/>
                <w:bCs/>
                <w:sz w:val="24"/>
                <w:szCs w:val="24"/>
              </w:rPr>
              <w:fldChar w:fldCharType="separate"/>
            </w:r>
            <w:r w:rsidR="0072486B">
              <w:rPr>
                <w:rFonts w:ascii="Book Antiqua" w:hAnsi="Book Antiqua"/>
                <w:bCs/>
                <w:noProof/>
                <w:sz w:val="24"/>
                <w:szCs w:val="24"/>
              </w:rPr>
              <w:t>32</w:t>
            </w:r>
            <w:r w:rsidRPr="0035773E">
              <w:rPr>
                <w:rFonts w:ascii="Book Antiqua" w:hAnsi="Book Antiqua"/>
                <w:bCs/>
                <w:sz w:val="24"/>
                <w:szCs w:val="24"/>
              </w:rPr>
              <w:fldChar w:fldCharType="end"/>
            </w:r>
          </w:p>
        </w:sdtContent>
      </w:sdt>
    </w:sdtContent>
  </w:sdt>
  <w:p w14:paraId="6E7ADA29" w14:textId="77777777" w:rsidR="0035773E" w:rsidRPr="0035773E" w:rsidRDefault="0035773E" w:rsidP="0035773E">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80CB" w14:textId="77777777" w:rsidR="00B4078F" w:rsidRDefault="00B4078F" w:rsidP="0035773E">
      <w:r>
        <w:separator/>
      </w:r>
    </w:p>
  </w:footnote>
  <w:footnote w:type="continuationSeparator" w:id="0">
    <w:p w14:paraId="4728A74F" w14:textId="77777777" w:rsidR="00B4078F" w:rsidRDefault="00B4078F" w:rsidP="0035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C9"/>
    <w:rsid w:val="00111C09"/>
    <w:rsid w:val="002401F4"/>
    <w:rsid w:val="00270B89"/>
    <w:rsid w:val="003044B2"/>
    <w:rsid w:val="0035773E"/>
    <w:rsid w:val="003921E1"/>
    <w:rsid w:val="00394BEA"/>
    <w:rsid w:val="00446DA3"/>
    <w:rsid w:val="004661F9"/>
    <w:rsid w:val="00662AF2"/>
    <w:rsid w:val="0072486B"/>
    <w:rsid w:val="00783685"/>
    <w:rsid w:val="008568D5"/>
    <w:rsid w:val="008743CF"/>
    <w:rsid w:val="009F6026"/>
    <w:rsid w:val="00A77B3E"/>
    <w:rsid w:val="00AF2162"/>
    <w:rsid w:val="00B25204"/>
    <w:rsid w:val="00B4078F"/>
    <w:rsid w:val="00BA7571"/>
    <w:rsid w:val="00C74E07"/>
    <w:rsid w:val="00CA2A55"/>
    <w:rsid w:val="00CB2D6E"/>
    <w:rsid w:val="00D32FEB"/>
    <w:rsid w:val="00D72648"/>
    <w:rsid w:val="00DE00F6"/>
    <w:rsid w:val="00DF6D3F"/>
    <w:rsid w:val="00E5616E"/>
    <w:rsid w:val="00E632EC"/>
    <w:rsid w:val="00E731A4"/>
    <w:rsid w:val="00EC1840"/>
    <w:rsid w:val="00F5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274A6"/>
  <w15:docId w15:val="{125A0EA1-D781-40AC-AA79-868EFF6B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4BEA"/>
    <w:rPr>
      <w:sz w:val="18"/>
      <w:szCs w:val="18"/>
    </w:rPr>
  </w:style>
  <w:style w:type="character" w:customStyle="1" w:styleId="a4">
    <w:name w:val="批注框文本 字符"/>
    <w:basedOn w:val="a0"/>
    <w:link w:val="a3"/>
    <w:rsid w:val="00394BEA"/>
    <w:rPr>
      <w:sz w:val="18"/>
      <w:szCs w:val="18"/>
    </w:rPr>
  </w:style>
  <w:style w:type="table" w:styleId="a5">
    <w:name w:val="Table Grid"/>
    <w:basedOn w:val="a1"/>
    <w:uiPriority w:val="39"/>
    <w:rsid w:val="00662AF2"/>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D32FEB"/>
    <w:rPr>
      <w:sz w:val="21"/>
      <w:szCs w:val="21"/>
    </w:rPr>
  </w:style>
  <w:style w:type="paragraph" w:styleId="a7">
    <w:name w:val="annotation text"/>
    <w:basedOn w:val="a"/>
    <w:link w:val="a8"/>
    <w:rsid w:val="00D32FEB"/>
  </w:style>
  <w:style w:type="character" w:customStyle="1" w:styleId="a8">
    <w:name w:val="批注文字 字符"/>
    <w:basedOn w:val="a0"/>
    <w:link w:val="a7"/>
    <w:rsid w:val="00D32FEB"/>
    <w:rPr>
      <w:sz w:val="24"/>
      <w:szCs w:val="24"/>
    </w:rPr>
  </w:style>
  <w:style w:type="paragraph" w:styleId="a9">
    <w:name w:val="annotation subject"/>
    <w:basedOn w:val="a7"/>
    <w:next w:val="a7"/>
    <w:link w:val="aa"/>
    <w:rsid w:val="00D32FEB"/>
    <w:rPr>
      <w:b/>
      <w:bCs/>
    </w:rPr>
  </w:style>
  <w:style w:type="character" w:customStyle="1" w:styleId="aa">
    <w:name w:val="批注主题 字符"/>
    <w:basedOn w:val="a8"/>
    <w:link w:val="a9"/>
    <w:rsid w:val="00D32FEB"/>
    <w:rPr>
      <w:b/>
      <w:bCs/>
      <w:sz w:val="24"/>
      <w:szCs w:val="24"/>
    </w:rPr>
  </w:style>
  <w:style w:type="paragraph" w:styleId="ab">
    <w:name w:val="header"/>
    <w:basedOn w:val="a"/>
    <w:link w:val="ac"/>
    <w:rsid w:val="0035773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5773E"/>
    <w:rPr>
      <w:sz w:val="18"/>
      <w:szCs w:val="18"/>
    </w:rPr>
  </w:style>
  <w:style w:type="paragraph" w:styleId="ad">
    <w:name w:val="footer"/>
    <w:basedOn w:val="a"/>
    <w:link w:val="ae"/>
    <w:uiPriority w:val="99"/>
    <w:rsid w:val="0035773E"/>
    <w:pPr>
      <w:tabs>
        <w:tab w:val="center" w:pos="4153"/>
        <w:tab w:val="right" w:pos="8306"/>
      </w:tabs>
      <w:snapToGrid w:val="0"/>
    </w:pPr>
    <w:rPr>
      <w:sz w:val="18"/>
      <w:szCs w:val="18"/>
    </w:rPr>
  </w:style>
  <w:style w:type="character" w:customStyle="1" w:styleId="ae">
    <w:name w:val="页脚 字符"/>
    <w:basedOn w:val="a0"/>
    <w:link w:val="ad"/>
    <w:uiPriority w:val="99"/>
    <w:rsid w:val="0035773E"/>
    <w:rPr>
      <w:sz w:val="18"/>
      <w:szCs w:val="18"/>
    </w:rPr>
  </w:style>
  <w:style w:type="paragraph" w:styleId="af">
    <w:name w:val="Revision"/>
    <w:hidden/>
    <w:uiPriority w:val="99"/>
    <w:semiHidden/>
    <w:rsid w:val="00E7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7503</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2021-09-06T09:29:00Z</dcterms:created>
  <dcterms:modified xsi:type="dcterms:W3CDTF">2021-09-06T09:29:00Z</dcterms:modified>
</cp:coreProperties>
</file>