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E6564" w14:textId="77777777" w:rsidR="00571848" w:rsidRDefault="00B86B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5C47EB4" w14:textId="77777777" w:rsidR="00571848" w:rsidRDefault="00B86B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65465</w:t>
      </w:r>
    </w:p>
    <w:p w14:paraId="4E3D7CE8" w14:textId="77777777" w:rsidR="00571848" w:rsidRDefault="00B86B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EDAEFE" w14:textId="77777777" w:rsidR="00571848" w:rsidRDefault="00571848">
      <w:pPr>
        <w:spacing w:line="360" w:lineRule="auto"/>
        <w:jc w:val="both"/>
      </w:pPr>
    </w:p>
    <w:p w14:paraId="645F1087" w14:textId="77777777" w:rsidR="00571848" w:rsidRDefault="00B86B02">
      <w:pPr>
        <w:spacing w:line="360" w:lineRule="auto"/>
        <w:jc w:val="both"/>
      </w:pPr>
      <w:r>
        <w:rPr>
          <w:rFonts w:ascii="Book Antiqua" w:eastAsia="Book Antiqua" w:hAnsi="Book Antiqua" w:cs="Book Antiqua"/>
          <w:b/>
          <w:bCs/>
          <w:color w:val="000000"/>
          <w:szCs w:val="30"/>
        </w:rPr>
        <w:t>Sacral chondroblastoma</w:t>
      </w:r>
      <w:r w:rsidR="0081042F">
        <w:rPr>
          <w:rFonts w:ascii="Book Antiqua" w:eastAsia="Book Antiqua" w:hAnsi="Book Antiqua" w:cs="Book Antiqua"/>
          <w:b/>
          <w:bCs/>
          <w:color w:val="000000"/>
          <w:szCs w:val="30"/>
        </w:rPr>
        <w:t xml:space="preserve"> </w:t>
      </w:r>
      <w:r>
        <w:rPr>
          <w:rFonts w:ascii="Book Antiqua" w:eastAsia="Book Antiqua" w:hAnsi="Book Antiqua" w:cs="Book Antiqua"/>
          <w:b/>
          <w:bCs/>
          <w:color w:val="000000"/>
          <w:szCs w:val="21"/>
        </w:rPr>
        <w:t>—</w:t>
      </w:r>
      <w:r w:rsidR="0081042F">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30"/>
        </w:rPr>
        <w:t xml:space="preserve">a rare location, a rare pathology: </w:t>
      </w:r>
      <w:r>
        <w:rPr>
          <w:rFonts w:ascii="Book Antiqua" w:eastAsia="Book Antiqua" w:hAnsi="Book Antiqua" w:cs="Book Antiqua"/>
          <w:b/>
          <w:bCs/>
          <w:color w:val="000000"/>
        </w:rPr>
        <w:t>A case report and review of literature</w:t>
      </w:r>
    </w:p>
    <w:p w14:paraId="2E09E51C" w14:textId="77777777" w:rsidR="00571848" w:rsidRDefault="00571848">
      <w:pPr>
        <w:spacing w:line="360" w:lineRule="auto"/>
        <w:jc w:val="both"/>
      </w:pPr>
    </w:p>
    <w:p w14:paraId="4CA72363" w14:textId="77777777" w:rsidR="00571848" w:rsidRDefault="00B86B02">
      <w:pPr>
        <w:spacing w:line="360" w:lineRule="auto"/>
        <w:jc w:val="both"/>
      </w:pPr>
      <w:r>
        <w:rPr>
          <w:rFonts w:ascii="Book Antiqua" w:eastAsia="Book Antiqua" w:hAnsi="Book Antiqua" w:cs="Book Antiqua"/>
          <w:color w:val="000000"/>
        </w:rPr>
        <w:t xml:space="preserve">Zheng BW </w:t>
      </w:r>
      <w:r>
        <w:rPr>
          <w:rFonts w:ascii="Book Antiqua" w:eastAsia="Book Antiqua" w:hAnsi="Book Antiqua" w:cs="Book Antiqua"/>
          <w:i/>
          <w:iCs/>
          <w:color w:val="000000"/>
        </w:rPr>
        <w:t>et al</w:t>
      </w:r>
      <w:r>
        <w:rPr>
          <w:rFonts w:ascii="Book Antiqua" w:eastAsia="Book Antiqua" w:hAnsi="Book Antiqua" w:cs="Book Antiqua"/>
          <w:color w:val="000000"/>
        </w:rPr>
        <w:t>. Sacral chondroblastoma</w:t>
      </w:r>
    </w:p>
    <w:p w14:paraId="430559FE" w14:textId="77777777" w:rsidR="00571848" w:rsidRDefault="00571848">
      <w:pPr>
        <w:spacing w:line="360" w:lineRule="auto"/>
        <w:jc w:val="both"/>
      </w:pPr>
    </w:p>
    <w:p w14:paraId="3F5A349F" w14:textId="77777777" w:rsidR="00571848" w:rsidRDefault="00B86B02">
      <w:pPr>
        <w:spacing w:line="360" w:lineRule="auto"/>
        <w:jc w:val="both"/>
        <w:rPr>
          <w:rStyle w:val="CommentReference"/>
        </w:rPr>
      </w:pPr>
      <w:r>
        <w:rPr>
          <w:rFonts w:ascii="Book Antiqua" w:eastAsia="Book Antiqua" w:hAnsi="Book Antiqua" w:cs="Book Antiqua"/>
          <w:color w:val="000000"/>
        </w:rPr>
        <w:t>Bo-Wen Zheng, Hua-Qing Niu, Xiao-Bin Wang, Jing Li</w:t>
      </w:r>
    </w:p>
    <w:p w14:paraId="02A19F51" w14:textId="77777777" w:rsidR="00571848" w:rsidRDefault="00571848">
      <w:pPr>
        <w:spacing w:line="360" w:lineRule="auto"/>
        <w:jc w:val="both"/>
      </w:pPr>
    </w:p>
    <w:p w14:paraId="0D699AF4" w14:textId="77777777" w:rsidR="00571848" w:rsidRDefault="00B86B02">
      <w:pPr>
        <w:spacing w:line="360" w:lineRule="auto"/>
        <w:jc w:val="both"/>
      </w:pPr>
      <w:r>
        <w:rPr>
          <w:rFonts w:ascii="Book Antiqua" w:eastAsia="Book Antiqua" w:hAnsi="Book Antiqua" w:cs="Book Antiqua"/>
          <w:b/>
          <w:bCs/>
          <w:color w:val="000000"/>
        </w:rPr>
        <w:t xml:space="preserve">Bo-Wen Zheng, Xiao-Bin Wang, Jing Li, </w:t>
      </w:r>
      <w:r>
        <w:rPr>
          <w:rFonts w:ascii="Book Antiqua" w:eastAsia="Book Antiqua" w:hAnsi="Book Antiqua" w:cs="Book Antiqua"/>
          <w:color w:val="000000"/>
        </w:rPr>
        <w:t>Department of Spine Surgery, The Second Xiangya Hospital, Central South University, Changsha 410011, Hunan Province, China</w:t>
      </w:r>
    </w:p>
    <w:p w14:paraId="276A42C9" w14:textId="77777777" w:rsidR="00571848" w:rsidRDefault="00571848">
      <w:pPr>
        <w:spacing w:line="360" w:lineRule="auto"/>
        <w:jc w:val="both"/>
      </w:pPr>
    </w:p>
    <w:p w14:paraId="3290CFB8" w14:textId="77777777" w:rsidR="00571848" w:rsidRDefault="00B86B02">
      <w:pPr>
        <w:spacing w:line="360" w:lineRule="auto"/>
        <w:jc w:val="both"/>
      </w:pPr>
      <w:r>
        <w:rPr>
          <w:rFonts w:ascii="Book Antiqua" w:eastAsia="Book Antiqua" w:hAnsi="Book Antiqua" w:cs="Book Antiqua"/>
          <w:b/>
          <w:bCs/>
          <w:color w:val="000000"/>
        </w:rPr>
        <w:t xml:space="preserve">Hua-Qing Niu, </w:t>
      </w:r>
      <w:r>
        <w:rPr>
          <w:rFonts w:ascii="Book Antiqua" w:eastAsia="Book Antiqua" w:hAnsi="Book Antiqua" w:cs="Book Antiqua"/>
          <w:color w:val="000000"/>
        </w:rPr>
        <w:t>Department of Orthopedics Surgery, General Hospital of the Central Theater Command, W</w:t>
      </w:r>
      <w:r w:rsidR="0081042F">
        <w:rPr>
          <w:rFonts w:ascii="Book Antiqua" w:eastAsia="Book Antiqua" w:hAnsi="Book Antiqua" w:cs="Book Antiqua"/>
          <w:color w:val="000000"/>
        </w:rPr>
        <w:t>u</w:t>
      </w:r>
      <w:r>
        <w:rPr>
          <w:rFonts w:ascii="Book Antiqua" w:eastAsia="Book Antiqua" w:hAnsi="Book Antiqua" w:cs="Book Antiqua"/>
          <w:color w:val="000000"/>
        </w:rPr>
        <w:t>han 430061, Hubei Province, China</w:t>
      </w:r>
    </w:p>
    <w:p w14:paraId="787D903F" w14:textId="77777777" w:rsidR="00571848" w:rsidRDefault="00571848">
      <w:pPr>
        <w:spacing w:line="360" w:lineRule="auto"/>
        <w:jc w:val="both"/>
      </w:pPr>
    </w:p>
    <w:p w14:paraId="0413A8E4" w14:textId="77777777" w:rsidR="00571848" w:rsidRDefault="00B86B0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BW was the patient’s surgeon, reviewed the literature and contributed to manuscript drafting; Niu HQ and Zheng BW analyzed and interpreted the imaging findings; Wang XB and Li J provided administrative, technical and material support; Li J was responsible for the revision of the manuscript for important intellectual content.</w:t>
      </w:r>
    </w:p>
    <w:p w14:paraId="0142EACE" w14:textId="77777777" w:rsidR="00571848" w:rsidRDefault="00571848">
      <w:pPr>
        <w:spacing w:line="360" w:lineRule="auto"/>
        <w:jc w:val="both"/>
      </w:pPr>
    </w:p>
    <w:p w14:paraId="7F36883F" w14:textId="77777777" w:rsidR="00571848" w:rsidRDefault="00B86B02">
      <w:pPr>
        <w:spacing w:line="360" w:lineRule="auto"/>
        <w:jc w:val="both"/>
      </w:pPr>
      <w:r>
        <w:rPr>
          <w:rFonts w:ascii="Book Antiqua" w:eastAsia="Book Antiqua" w:hAnsi="Book Antiqua" w:cs="Book Antiqua"/>
          <w:b/>
          <w:bCs/>
          <w:color w:val="000000"/>
        </w:rPr>
        <w:t xml:space="preserve">Corresponding author: Jing Li, MD, PhD, Full Professor, Instructor, </w:t>
      </w:r>
      <w:r>
        <w:rPr>
          <w:rFonts w:ascii="Book Antiqua" w:eastAsia="Book Antiqua" w:hAnsi="Book Antiqua" w:cs="Book Antiqua"/>
          <w:color w:val="000000"/>
        </w:rPr>
        <w:t>Department of Spine Surgery, The Second Xiangya Hospital, Central South University, No. 139 Renminzhong Road, Changsha 410011, Hunan Province, China. jingli1969@126.com</w:t>
      </w:r>
    </w:p>
    <w:p w14:paraId="6A15C78E" w14:textId="77777777" w:rsidR="00571848" w:rsidRDefault="00571848">
      <w:pPr>
        <w:spacing w:line="360" w:lineRule="auto"/>
        <w:jc w:val="both"/>
      </w:pPr>
    </w:p>
    <w:p w14:paraId="609582E7" w14:textId="77777777" w:rsidR="00571848" w:rsidRDefault="00B86B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14:paraId="62CBBC78" w14:textId="77777777" w:rsidR="00571848" w:rsidRDefault="00B86B0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28, 2021</w:t>
      </w:r>
    </w:p>
    <w:p w14:paraId="3D0A3EA8" w14:textId="77777777" w:rsidR="00571848" w:rsidRDefault="00B86B02">
      <w:pPr>
        <w:spacing w:line="360" w:lineRule="auto"/>
        <w:jc w:val="both"/>
      </w:pPr>
      <w:r>
        <w:rPr>
          <w:rFonts w:ascii="Book Antiqua" w:eastAsia="Book Antiqua" w:hAnsi="Book Antiqua" w:cs="Book Antiqua"/>
          <w:b/>
          <w:bCs/>
          <w:color w:val="000000"/>
        </w:rPr>
        <w:t xml:space="preserve">Accepted: </w:t>
      </w:r>
      <w:r w:rsidR="00B27399" w:rsidRPr="001855C7">
        <w:rPr>
          <w:rFonts w:ascii="Book Antiqua" w:eastAsia="Book Antiqua" w:hAnsi="Book Antiqua" w:cs="Book Antiqua"/>
          <w:bCs/>
          <w:color w:val="000000"/>
        </w:rPr>
        <w:t>May 20, 2021</w:t>
      </w:r>
    </w:p>
    <w:p w14:paraId="4D127E8F" w14:textId="77777777" w:rsidR="00571848" w:rsidRDefault="00B86B02">
      <w:pPr>
        <w:spacing w:line="360" w:lineRule="auto"/>
        <w:jc w:val="both"/>
      </w:pPr>
      <w:r>
        <w:rPr>
          <w:rFonts w:ascii="Book Antiqua" w:eastAsia="Book Antiqua" w:hAnsi="Book Antiqua" w:cs="Book Antiqua"/>
          <w:b/>
          <w:bCs/>
          <w:color w:val="000000"/>
        </w:rPr>
        <w:lastRenderedPageBreak/>
        <w:t xml:space="preserve">Published online: </w:t>
      </w:r>
    </w:p>
    <w:p w14:paraId="598E1162" w14:textId="77777777" w:rsidR="00571848" w:rsidRDefault="00571848">
      <w:pPr>
        <w:spacing w:line="360" w:lineRule="auto"/>
        <w:jc w:val="both"/>
        <w:sectPr w:rsidR="00571848">
          <w:footerReference w:type="default" r:id="rId7"/>
          <w:pgSz w:w="12240" w:h="15840"/>
          <w:pgMar w:top="1440" w:right="1440" w:bottom="1440" w:left="1440" w:header="720" w:footer="720" w:gutter="0"/>
          <w:cols w:space="720"/>
          <w:docGrid w:linePitch="360"/>
        </w:sectPr>
      </w:pPr>
    </w:p>
    <w:p w14:paraId="3A3DC9D9" w14:textId="77777777" w:rsidR="00571848" w:rsidRDefault="00B86B02">
      <w:pPr>
        <w:spacing w:line="360" w:lineRule="auto"/>
        <w:jc w:val="both"/>
      </w:pPr>
      <w:r>
        <w:rPr>
          <w:rFonts w:ascii="Book Antiqua" w:eastAsia="Book Antiqua" w:hAnsi="Book Antiqua" w:cs="Book Antiqua"/>
          <w:b/>
          <w:color w:val="000000"/>
        </w:rPr>
        <w:lastRenderedPageBreak/>
        <w:t>Abstract</w:t>
      </w:r>
    </w:p>
    <w:p w14:paraId="6F755D3A" w14:textId="77777777" w:rsidR="00571848" w:rsidRDefault="00B86B02">
      <w:pPr>
        <w:spacing w:line="360" w:lineRule="auto"/>
        <w:jc w:val="both"/>
      </w:pPr>
      <w:r>
        <w:rPr>
          <w:rFonts w:ascii="Book Antiqua" w:eastAsia="Book Antiqua" w:hAnsi="Book Antiqua" w:cs="Book Antiqua"/>
          <w:color w:val="000000"/>
        </w:rPr>
        <w:t>BACKGROUND</w:t>
      </w:r>
    </w:p>
    <w:p w14:paraId="04865A48" w14:textId="77777777" w:rsidR="00571848" w:rsidRDefault="00B86B02">
      <w:pPr>
        <w:spacing w:line="360" w:lineRule="auto"/>
        <w:jc w:val="both"/>
      </w:pPr>
      <w:r>
        <w:rPr>
          <w:rFonts w:ascii="Book Antiqua" w:eastAsia="Book Antiqua" w:hAnsi="Book Antiqua" w:cs="Book Antiqua"/>
          <w:color w:val="000000"/>
        </w:rPr>
        <w:t>Chondroblastoma (CB) is an intermediate tumor of cartilage origin. CB involving the sacrum is a very rare pathology.</w:t>
      </w:r>
    </w:p>
    <w:p w14:paraId="31423853" w14:textId="77777777" w:rsidR="00571848" w:rsidRDefault="00571848">
      <w:pPr>
        <w:spacing w:line="360" w:lineRule="auto"/>
        <w:jc w:val="both"/>
      </w:pPr>
    </w:p>
    <w:p w14:paraId="54779C85" w14:textId="77777777" w:rsidR="00571848" w:rsidRDefault="00B86B02">
      <w:pPr>
        <w:spacing w:line="360" w:lineRule="auto"/>
        <w:jc w:val="both"/>
      </w:pPr>
      <w:r>
        <w:rPr>
          <w:rFonts w:ascii="Book Antiqua" w:eastAsia="Book Antiqua" w:hAnsi="Book Antiqua" w:cs="Book Antiqua"/>
          <w:color w:val="000000"/>
        </w:rPr>
        <w:t>CASE SUMMARY</w:t>
      </w:r>
    </w:p>
    <w:p w14:paraId="0BBC8864" w14:textId="77777777" w:rsidR="00571848" w:rsidRDefault="00B86B02">
      <w:pPr>
        <w:spacing w:line="360" w:lineRule="auto"/>
        <w:jc w:val="both"/>
      </w:pPr>
      <w:r>
        <w:rPr>
          <w:rFonts w:ascii="Book Antiqua" w:eastAsia="Book Antiqua" w:hAnsi="Book Antiqua" w:cs="Book Antiqua"/>
          <w:color w:val="000000"/>
        </w:rPr>
        <w:t>A 17-year-old male with sacral CB was diagnosed as CB during the first surgery, and 18 mo later, the tumor recurred and a second surgery was performed with the same pathology result of CB.</w:t>
      </w:r>
    </w:p>
    <w:p w14:paraId="5AC91149" w14:textId="77777777" w:rsidR="00571848" w:rsidRDefault="00571848">
      <w:pPr>
        <w:spacing w:line="360" w:lineRule="auto"/>
        <w:jc w:val="both"/>
      </w:pPr>
    </w:p>
    <w:p w14:paraId="6EA8F6C2" w14:textId="77777777" w:rsidR="00571848" w:rsidRDefault="00B86B02">
      <w:pPr>
        <w:spacing w:line="360" w:lineRule="auto"/>
        <w:jc w:val="both"/>
      </w:pPr>
      <w:r>
        <w:rPr>
          <w:rFonts w:ascii="Book Antiqua" w:eastAsia="Book Antiqua" w:hAnsi="Book Antiqua" w:cs="Book Antiqua"/>
          <w:color w:val="000000"/>
        </w:rPr>
        <w:t>CONCLUSION</w:t>
      </w:r>
    </w:p>
    <w:p w14:paraId="630F5720" w14:textId="77777777" w:rsidR="00571848" w:rsidRDefault="00B86B02">
      <w:pPr>
        <w:spacing w:line="360" w:lineRule="auto"/>
        <w:jc w:val="both"/>
      </w:pPr>
      <w:r>
        <w:rPr>
          <w:rFonts w:ascii="Book Antiqua" w:eastAsia="Book Antiqua" w:hAnsi="Book Antiqua" w:cs="Book Antiqua"/>
          <w:color w:val="000000"/>
        </w:rPr>
        <w:t>We recommend complete removal of the tumor in a timely manner, provided that surgical conditions are met. At the same time, other diseases should be carefully differentiated in terms of imaging or pathological features so as to avoid erroneous diagnostic conclusions.</w:t>
      </w:r>
    </w:p>
    <w:p w14:paraId="5E8E6122" w14:textId="77777777" w:rsidR="00571848" w:rsidRDefault="00571848">
      <w:pPr>
        <w:spacing w:line="360" w:lineRule="auto"/>
        <w:jc w:val="both"/>
      </w:pPr>
    </w:p>
    <w:p w14:paraId="17312E85" w14:textId="77777777" w:rsidR="00571848" w:rsidRDefault="00B86B0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Sacrum; Chondroblastoma; Spine; Pathology; Immunohistochemistry; Case repo</w:t>
      </w:r>
      <w:r w:rsidR="007C1334">
        <w:rPr>
          <w:rFonts w:ascii="Book Antiqua" w:eastAsia="Book Antiqua" w:hAnsi="Book Antiqua" w:cs="Book Antiqua"/>
          <w:color w:val="000000"/>
        </w:rPr>
        <w:t>r</w:t>
      </w:r>
      <w:r>
        <w:rPr>
          <w:rFonts w:ascii="Book Antiqua" w:eastAsia="Book Antiqua" w:hAnsi="Book Antiqua" w:cs="Book Antiqua"/>
          <w:color w:val="000000"/>
        </w:rPr>
        <w:t>t</w:t>
      </w:r>
    </w:p>
    <w:p w14:paraId="54D25DA3" w14:textId="77777777" w:rsidR="00571848" w:rsidRDefault="00571848">
      <w:pPr>
        <w:spacing w:line="360" w:lineRule="auto"/>
        <w:jc w:val="both"/>
      </w:pPr>
    </w:p>
    <w:p w14:paraId="255F0E55" w14:textId="77777777" w:rsidR="00571848" w:rsidRDefault="00B86B02">
      <w:pPr>
        <w:spacing w:line="360" w:lineRule="auto"/>
        <w:jc w:val="both"/>
      </w:pPr>
      <w:r>
        <w:rPr>
          <w:rFonts w:ascii="Book Antiqua" w:eastAsia="Book Antiqua" w:hAnsi="Book Antiqua" w:cs="Book Antiqua"/>
          <w:color w:val="000000"/>
        </w:rPr>
        <w:t>Zheng BW, Niu HQ, Wang XB, Li J. Sacral chondroblastoma</w:t>
      </w:r>
      <w:r w:rsidR="001D5138">
        <w:rPr>
          <w:rFonts w:ascii="Book Antiqua" w:eastAsia="Book Antiqua" w:hAnsi="Book Antiqua" w:cs="Book Antiqua"/>
          <w:color w:val="000000"/>
        </w:rPr>
        <w:t xml:space="preserve"> </w:t>
      </w:r>
      <w:r>
        <w:rPr>
          <w:rFonts w:ascii="Book Antiqua" w:eastAsia="Book Antiqua" w:hAnsi="Book Antiqua" w:cs="Book Antiqua"/>
          <w:color w:val="000000"/>
        </w:rPr>
        <w:t>—</w:t>
      </w:r>
      <w:r w:rsidR="001D5138">
        <w:rPr>
          <w:rFonts w:ascii="Book Antiqua" w:eastAsia="Book Antiqua" w:hAnsi="Book Antiqua" w:cs="Book Antiqua"/>
          <w:color w:val="000000"/>
        </w:rPr>
        <w:t xml:space="preserve"> </w:t>
      </w:r>
      <w:r>
        <w:rPr>
          <w:rFonts w:ascii="Book Antiqua" w:eastAsia="Book Antiqua" w:hAnsi="Book Antiqua" w:cs="Book Antiqua"/>
          <w:color w:val="000000"/>
        </w:rPr>
        <w:t xml:space="preserve">a rare location, a rare pathology: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AB59DBB" w14:textId="77777777" w:rsidR="00571848" w:rsidRDefault="00571848" w:rsidP="00E70071">
      <w:pPr>
        <w:spacing w:line="360" w:lineRule="auto"/>
        <w:jc w:val="both"/>
      </w:pPr>
    </w:p>
    <w:p w14:paraId="3470FA62" w14:textId="74F68AFC" w:rsidR="00C70202" w:rsidRDefault="00B86B02" w:rsidP="00275F2A">
      <w:pPr>
        <w:pStyle w:val="NormalWeb"/>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Sacral chondroblastoma </w:t>
      </w:r>
      <w:r w:rsidRPr="00C70202">
        <w:rPr>
          <w:rFonts w:ascii="Book Antiqua" w:eastAsia="Book Antiqua" w:hAnsi="Book Antiqua" w:cs="Book Antiqua"/>
          <w:color w:val="000000"/>
        </w:rPr>
        <w:t xml:space="preserve">is a very rare pathology. Up to now, there </w:t>
      </w:r>
      <w:r w:rsidR="00F274C6">
        <w:rPr>
          <w:rFonts w:ascii="Book Antiqua" w:eastAsia="Book Antiqua" w:hAnsi="Book Antiqua" w:cs="Book Antiqua"/>
          <w:color w:val="000000"/>
        </w:rPr>
        <w:t>wa</w:t>
      </w:r>
      <w:r w:rsidRPr="00C70202">
        <w:rPr>
          <w:rFonts w:ascii="Book Antiqua" w:eastAsia="Book Antiqua" w:hAnsi="Book Antiqua" w:cs="Book Antiqua"/>
          <w:color w:val="000000"/>
        </w:rPr>
        <w:t>s only one case involving the s</w:t>
      </w:r>
      <w:r w:rsidRPr="00C70202">
        <w:rPr>
          <w:rFonts w:ascii="Book Antiqua" w:eastAsia="Book Antiqua" w:hAnsi="Book Antiqua" w:cs="Book Antiqua" w:hint="eastAsia"/>
          <w:color w:val="000000"/>
        </w:rPr>
        <w:t>acrum</w:t>
      </w:r>
      <w:r w:rsidRPr="00C70202">
        <w:rPr>
          <w:rFonts w:ascii="Book Antiqua" w:eastAsia="Book Antiqua" w:hAnsi="Book Antiqua" w:cs="Book Antiqua"/>
          <w:color w:val="000000"/>
        </w:rPr>
        <w:t xml:space="preserve"> reported in the literature. </w:t>
      </w:r>
      <w:proofErr w:type="gramStart"/>
      <w:r w:rsidRPr="00C70202">
        <w:rPr>
          <w:rFonts w:ascii="Book Antiqua" w:eastAsia="Book Antiqua" w:hAnsi="Book Antiqua" w:cs="Book Antiqua"/>
          <w:color w:val="000000"/>
        </w:rPr>
        <w:t>In order to</w:t>
      </w:r>
      <w:proofErr w:type="gramEnd"/>
      <w:r w:rsidRPr="00C70202">
        <w:rPr>
          <w:rFonts w:ascii="Book Antiqua" w:eastAsia="Book Antiqua" w:hAnsi="Book Antiqua" w:cs="Book Antiqua"/>
          <w:color w:val="000000"/>
        </w:rPr>
        <w:t xml:space="preserve"> report this rare case of both location and pathology, we present a case with sacral </w:t>
      </w:r>
      <w:r w:rsidR="00F274C6">
        <w:rPr>
          <w:rFonts w:ascii="Book Antiqua" w:eastAsia="Book Antiqua" w:hAnsi="Book Antiqua" w:cs="Book Antiqua"/>
          <w:color w:val="000000"/>
        </w:rPr>
        <w:t>chondroblastoma</w:t>
      </w:r>
      <w:r w:rsidRPr="00C70202">
        <w:rPr>
          <w:rFonts w:ascii="Book Antiqua" w:eastAsia="Book Antiqua" w:hAnsi="Book Antiqua" w:cs="Book Antiqua"/>
          <w:color w:val="000000"/>
        </w:rPr>
        <w:t>. According to the lessons learned from this rare case, we recommend complete removal of the tumor in a timely manner, provided that surgical conditions are met. At the same time, other diseases should be carefully differentiated in terms of imaging or pathological features so as to avoid erroneous diagnostic conclusions.</w:t>
      </w:r>
    </w:p>
    <w:p w14:paraId="6D424735" w14:textId="77777777" w:rsidR="00571848" w:rsidRPr="00C70202" w:rsidRDefault="00C70202" w:rsidP="00C70202">
      <w:pPr>
        <w:pStyle w:val="NormalWeb"/>
        <w:spacing w:line="360" w:lineRule="auto"/>
        <w:rPr>
          <w:rFonts w:ascii="Book Antiqua" w:eastAsia="Book Antiqua" w:hAnsi="Book Antiqua" w:cs="Book Antiqua"/>
          <w:color w:val="000000"/>
        </w:rPr>
      </w:pPr>
      <w:r>
        <w:rPr>
          <w:rFonts w:ascii="Book Antiqua" w:eastAsia="Book Antiqua" w:hAnsi="Book Antiqua" w:cs="Book Antiqua"/>
          <w:color w:val="000000"/>
        </w:rPr>
        <w:br w:type="page"/>
      </w:r>
      <w:r w:rsidR="00B86B02">
        <w:rPr>
          <w:rFonts w:ascii="Book Antiqua" w:eastAsia="Book Antiqua" w:hAnsi="Book Antiqua" w:cs="Book Antiqua"/>
          <w:b/>
          <w:caps/>
          <w:color w:val="000000"/>
          <w:u w:val="single"/>
        </w:rPr>
        <w:lastRenderedPageBreak/>
        <w:t>INTRODUCTION</w:t>
      </w:r>
    </w:p>
    <w:p w14:paraId="22B2B2A5" w14:textId="77777777" w:rsidR="00571848" w:rsidRDefault="00B86B02">
      <w:pPr>
        <w:spacing w:line="360" w:lineRule="auto"/>
        <w:jc w:val="both"/>
      </w:pPr>
      <w:r>
        <w:rPr>
          <w:rFonts w:ascii="Book Antiqua" w:eastAsia="Book Antiqua" w:hAnsi="Book Antiqua" w:cs="Book Antiqua"/>
          <w:color w:val="000000"/>
          <w:szCs w:val="28"/>
        </w:rPr>
        <w:t xml:space="preserve">Chondroblastoma (CB) is a rare bone tumor of </w:t>
      </w:r>
      <w:r>
        <w:rPr>
          <w:rStyle w:val="15"/>
          <w:rFonts w:ascii="Book Antiqua" w:eastAsia="Book Antiqua" w:hAnsi="Book Antiqua" w:cs="Book Antiqua"/>
          <w:color w:val="000000"/>
          <w:szCs w:val="28"/>
        </w:rPr>
        <w:t>cartilage origin</w:t>
      </w:r>
      <w:r>
        <w:rPr>
          <w:rFonts w:ascii="Book Antiqua" w:eastAsia="Book Antiqua" w:hAnsi="Book Antiqua" w:cs="Book Antiqua"/>
          <w:color w:val="000000"/>
          <w:szCs w:val="28"/>
        </w:rPr>
        <w:t>. Among all primary bone tumors, its incidence is 1%-1.4%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w:t>
      </w:r>
      <w:r>
        <w:rPr>
          <w:rFonts w:ascii="Book Antiqua" w:eastAsia="Book Antiqua" w:hAnsi="Book Antiqua" w:cs="Book Antiqua"/>
          <w:color w:val="000000"/>
          <w:szCs w:val="28"/>
        </w:rPr>
        <w:t>. The 80% of CBs occur in the epiphysis of the long bones, but CB that occurs in the spine is very rare, accounting for only 1.4% of all CB patients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w:t>
      </w:r>
      <w:r>
        <w:rPr>
          <w:rFonts w:ascii="Book Antiqua" w:eastAsia="Book Antiqua" w:hAnsi="Book Antiqua" w:cs="Book Antiqua"/>
          <w:color w:val="000000"/>
          <w:szCs w:val="28"/>
        </w:rPr>
        <w:t>. At present, the treatment of CB mainly relies on complete resection of the tumor, and traditional chemotherapy is often ineffective for CB patients, while radiotherapy can even cause malignant transformation of the disease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3]</w:t>
      </w:r>
      <w:r>
        <w:rPr>
          <w:rFonts w:ascii="Book Antiqua" w:eastAsia="Book Antiqua" w:hAnsi="Book Antiqua" w:cs="Book Antiqua"/>
          <w:color w:val="000000"/>
          <w:szCs w:val="28"/>
        </w:rPr>
        <w:t>. Therefore, given our poor understanding of CB, the treatment and prognosis of patients with CB are not optimistic, which seriously affects their long-term quality of life and survival.</w:t>
      </w:r>
    </w:p>
    <w:p w14:paraId="3C7C171E" w14:textId="5621AB76" w:rsidR="00571848" w:rsidRDefault="00B86B02">
      <w:pPr>
        <w:spacing w:line="360" w:lineRule="auto"/>
        <w:ind w:firstLineChars="100" w:firstLine="240"/>
        <w:jc w:val="both"/>
      </w:pPr>
      <w:r>
        <w:rPr>
          <w:rFonts w:ascii="Book Antiqua" w:eastAsia="Book Antiqua" w:hAnsi="Book Antiqua" w:cs="Book Antiqua"/>
          <w:color w:val="000000"/>
          <w:szCs w:val="28"/>
        </w:rPr>
        <w:t>To date, only 48 cases of spinal CB have been retrieved from the English literature, and sacral CB is even rarer compared to cervical CB, which occurs less frequently than lumbar and thoracic CB</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xml:space="preserve">. Up to now, there </w:t>
      </w:r>
      <w:r w:rsidR="00E70071">
        <w:rPr>
          <w:rFonts w:ascii="Book Antiqua" w:eastAsia="Book Antiqua" w:hAnsi="Book Antiqua" w:cs="Book Antiqua"/>
          <w:color w:val="000000"/>
          <w:szCs w:val="28"/>
        </w:rPr>
        <w:t>ha</w:t>
      </w:r>
      <w:r>
        <w:rPr>
          <w:rFonts w:ascii="Book Antiqua" w:eastAsia="Book Antiqua" w:hAnsi="Book Antiqua" w:cs="Book Antiqua"/>
          <w:color w:val="000000"/>
          <w:szCs w:val="28"/>
        </w:rPr>
        <w:t>s</w:t>
      </w:r>
      <w:r w:rsidR="00E70071">
        <w:rPr>
          <w:rFonts w:ascii="Book Antiqua" w:eastAsia="Book Antiqua" w:hAnsi="Book Antiqua" w:cs="Book Antiqua"/>
          <w:color w:val="000000"/>
          <w:szCs w:val="28"/>
        </w:rPr>
        <w:t xml:space="preserve"> been</w:t>
      </w:r>
      <w:r>
        <w:rPr>
          <w:rFonts w:ascii="Book Antiqua" w:eastAsia="Book Antiqua" w:hAnsi="Book Antiqua" w:cs="Book Antiqua"/>
          <w:color w:val="000000"/>
          <w:szCs w:val="28"/>
        </w:rPr>
        <w:t xml:space="preserve"> only one case of sacral CB patients reported in the </w:t>
      </w:r>
      <w:proofErr w:type="gramStart"/>
      <w:r>
        <w:rPr>
          <w:rFonts w:ascii="Book Antiqua" w:eastAsia="Book Antiqua" w:hAnsi="Book Antiqua" w:cs="Book Antiqua"/>
          <w:color w:val="000000"/>
          <w:szCs w:val="28"/>
        </w:rPr>
        <w:t>literature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5]</w:t>
      </w:r>
      <w:r>
        <w:rPr>
          <w:rFonts w:ascii="Book Antiqua" w:eastAsia="Book Antiqua" w:hAnsi="Book Antiqua" w:cs="Book Antiqua"/>
          <w:color w:val="000000"/>
          <w:szCs w:val="28"/>
        </w:rPr>
        <w:t xml:space="preserve">. Therefore, </w:t>
      </w:r>
      <w:proofErr w:type="gramStart"/>
      <w:r>
        <w:rPr>
          <w:rFonts w:ascii="Book Antiqua" w:eastAsia="Book Antiqua" w:hAnsi="Book Antiqua" w:cs="Book Antiqua"/>
          <w:color w:val="000000"/>
          <w:szCs w:val="28"/>
        </w:rPr>
        <w:t>in order to</w:t>
      </w:r>
      <w:proofErr w:type="gramEnd"/>
      <w:r>
        <w:rPr>
          <w:rFonts w:ascii="Book Antiqua" w:eastAsia="Book Antiqua" w:hAnsi="Book Antiqua" w:cs="Book Antiqua"/>
          <w:color w:val="000000"/>
          <w:szCs w:val="28"/>
        </w:rPr>
        <w:t xml:space="preserve"> report this rare case of both location and pathology, we will present </w:t>
      </w:r>
      <w:r w:rsidR="00E70071">
        <w:rPr>
          <w:rFonts w:ascii="Book Antiqua" w:eastAsia="Book Antiqua" w:hAnsi="Book Antiqua" w:cs="Book Antiqua"/>
          <w:color w:val="000000"/>
          <w:szCs w:val="28"/>
        </w:rPr>
        <w:t xml:space="preserve">and discuss </w:t>
      </w:r>
      <w:r>
        <w:rPr>
          <w:rFonts w:ascii="Book Antiqua" w:eastAsia="Book Antiqua" w:hAnsi="Book Antiqua" w:cs="Book Antiqua"/>
          <w:color w:val="000000"/>
          <w:szCs w:val="28"/>
        </w:rPr>
        <w:t>a 17-year-old male with sacral CB.</w:t>
      </w:r>
    </w:p>
    <w:p w14:paraId="7F8FB60F" w14:textId="77777777" w:rsidR="00571848" w:rsidRDefault="00571848">
      <w:pPr>
        <w:spacing w:line="360" w:lineRule="auto"/>
        <w:jc w:val="both"/>
      </w:pPr>
    </w:p>
    <w:p w14:paraId="47484753" w14:textId="77777777" w:rsidR="00571848" w:rsidRDefault="00B86B02">
      <w:pPr>
        <w:spacing w:line="360" w:lineRule="auto"/>
        <w:jc w:val="both"/>
      </w:pPr>
      <w:r>
        <w:rPr>
          <w:rFonts w:ascii="Book Antiqua" w:eastAsia="Book Antiqua" w:hAnsi="Book Antiqua" w:cs="Book Antiqua"/>
          <w:b/>
          <w:caps/>
          <w:color w:val="000000"/>
          <w:u w:val="single"/>
        </w:rPr>
        <w:t>CASE PRESENTATION</w:t>
      </w:r>
    </w:p>
    <w:p w14:paraId="3AE507F4" w14:textId="77777777" w:rsidR="00571848" w:rsidRDefault="00B86B02">
      <w:pPr>
        <w:spacing w:line="360" w:lineRule="auto"/>
        <w:jc w:val="both"/>
      </w:pPr>
      <w:r>
        <w:rPr>
          <w:rFonts w:ascii="Book Antiqua" w:eastAsia="Book Antiqua" w:hAnsi="Book Antiqua" w:cs="Book Antiqua"/>
          <w:b/>
          <w:i/>
          <w:color w:val="000000"/>
        </w:rPr>
        <w:t>Chief complaints</w:t>
      </w:r>
    </w:p>
    <w:p w14:paraId="7F6EFC72" w14:textId="77777777" w:rsidR="00571848" w:rsidRDefault="00B86B02">
      <w:pPr>
        <w:spacing w:line="360" w:lineRule="auto"/>
        <w:jc w:val="both"/>
      </w:pPr>
      <w:r>
        <w:rPr>
          <w:rFonts w:ascii="Book Antiqua" w:eastAsia="Book Antiqua" w:hAnsi="Book Antiqua" w:cs="Book Antiqua"/>
          <w:color w:val="000000"/>
          <w:szCs w:val="28"/>
        </w:rPr>
        <w:t>A 17-year-old male patient, who was admitted to our hospital in September 2018, initially underwent magnetic resonance images (MRI) at a local hospital due to discomfort and pain in the sacrum after strenuous exercise, which concluded sacral occupancy. In addition, the patient did not have symptoms of poor bowel control or weight loss.</w:t>
      </w:r>
    </w:p>
    <w:p w14:paraId="5FD79554" w14:textId="77777777" w:rsidR="00571848" w:rsidRDefault="00571848">
      <w:pPr>
        <w:spacing w:line="360" w:lineRule="auto"/>
        <w:jc w:val="both"/>
      </w:pPr>
    </w:p>
    <w:p w14:paraId="6C88915A" w14:textId="77777777" w:rsidR="00571848" w:rsidRDefault="00B86B02">
      <w:pPr>
        <w:spacing w:line="360" w:lineRule="auto"/>
        <w:jc w:val="both"/>
      </w:pPr>
      <w:r>
        <w:rPr>
          <w:rFonts w:ascii="Book Antiqua" w:eastAsia="Book Antiqua" w:hAnsi="Book Antiqua" w:cs="Book Antiqua"/>
          <w:b/>
          <w:i/>
          <w:color w:val="000000"/>
        </w:rPr>
        <w:t>History of past illness</w:t>
      </w:r>
    </w:p>
    <w:p w14:paraId="4E3D21BB" w14:textId="77777777" w:rsidR="00571848" w:rsidRDefault="00B86B02">
      <w:pPr>
        <w:spacing w:line="360" w:lineRule="auto"/>
        <w:jc w:val="both"/>
      </w:pPr>
      <w:r>
        <w:rPr>
          <w:rFonts w:ascii="Book Antiqua" w:eastAsia="Book Antiqua" w:hAnsi="Book Antiqua" w:cs="Book Antiqua"/>
          <w:color w:val="000000"/>
        </w:rPr>
        <w:t xml:space="preserve">The patient has no history of </w:t>
      </w:r>
      <w:r>
        <w:rPr>
          <w:rStyle w:val="dxDefaultCursordxflCaptionOffice2010BlueManuscriptSubmissionCaptionStyle"/>
          <w:rFonts w:ascii="Book Antiqua" w:eastAsia="Book Antiqua" w:hAnsi="Book Antiqua" w:cs="Book Antiqua"/>
          <w:color w:val="000000"/>
        </w:rPr>
        <w:t>past illness</w:t>
      </w:r>
      <w:r>
        <w:rPr>
          <w:rFonts w:ascii="Book Antiqua" w:eastAsia="Book Antiqua" w:hAnsi="Book Antiqua" w:cs="Book Antiqua"/>
          <w:color w:val="000000"/>
        </w:rPr>
        <w:t>.</w:t>
      </w:r>
    </w:p>
    <w:p w14:paraId="1A43DC7A" w14:textId="77777777" w:rsidR="00571848" w:rsidRDefault="00571848">
      <w:pPr>
        <w:spacing w:line="360" w:lineRule="auto"/>
        <w:jc w:val="both"/>
      </w:pPr>
    </w:p>
    <w:p w14:paraId="386DEA1F" w14:textId="77777777" w:rsidR="00571848" w:rsidRDefault="00B86B02">
      <w:pPr>
        <w:spacing w:line="360" w:lineRule="auto"/>
        <w:jc w:val="both"/>
      </w:pPr>
      <w:r>
        <w:rPr>
          <w:rFonts w:ascii="Book Antiqua" w:eastAsia="Book Antiqua" w:hAnsi="Book Antiqua" w:cs="Book Antiqua"/>
          <w:b/>
          <w:i/>
          <w:color w:val="000000"/>
        </w:rPr>
        <w:t>Personal and family history</w:t>
      </w:r>
    </w:p>
    <w:p w14:paraId="6BBB6AC5" w14:textId="77777777" w:rsidR="00571848" w:rsidRDefault="00B86B02">
      <w:pPr>
        <w:spacing w:line="360" w:lineRule="auto"/>
        <w:jc w:val="both"/>
      </w:pPr>
      <w:r>
        <w:rPr>
          <w:rFonts w:ascii="Book Antiqua" w:eastAsia="Book Antiqua" w:hAnsi="Book Antiqua" w:cs="Book Antiqua"/>
          <w:color w:val="000000"/>
        </w:rPr>
        <w:t>The patient has no special personal and family history.</w:t>
      </w:r>
    </w:p>
    <w:p w14:paraId="0FFBFAA9" w14:textId="77777777" w:rsidR="00571848" w:rsidRDefault="00571848">
      <w:pPr>
        <w:spacing w:line="360" w:lineRule="auto"/>
        <w:jc w:val="both"/>
      </w:pPr>
    </w:p>
    <w:p w14:paraId="50CBD8DF" w14:textId="77777777" w:rsidR="00571848" w:rsidRDefault="00B86B02">
      <w:pPr>
        <w:spacing w:line="360" w:lineRule="auto"/>
        <w:jc w:val="both"/>
      </w:pPr>
      <w:r>
        <w:rPr>
          <w:rFonts w:ascii="Book Antiqua" w:eastAsia="Book Antiqua" w:hAnsi="Book Antiqua" w:cs="Book Antiqua"/>
          <w:b/>
          <w:i/>
          <w:color w:val="000000"/>
        </w:rPr>
        <w:t>Physical examination</w:t>
      </w:r>
    </w:p>
    <w:p w14:paraId="374BB4AF" w14:textId="77777777" w:rsidR="00571848" w:rsidRDefault="00B86B02">
      <w:pPr>
        <w:spacing w:line="360" w:lineRule="auto"/>
        <w:jc w:val="both"/>
      </w:pPr>
      <w:r>
        <w:rPr>
          <w:rFonts w:ascii="Book Antiqua" w:eastAsia="Book Antiqua" w:hAnsi="Book Antiqua" w:cs="Book Antiqua"/>
          <w:color w:val="000000"/>
          <w:szCs w:val="28"/>
        </w:rPr>
        <w:lastRenderedPageBreak/>
        <w:t>On admission, the patient's temperature and blood pressure were normal. Physical examination showed tenderness in the sacrococcygeal vertebrae, but sensory and motor functions of the extremities were normal. All were normal except for bilateral kyphoscopic signs (+). Head, neck and cardiac examination were normal. No rash or lymph node enlargement was noted. Abdominal examination was normal with no tenderness or hepatosplenomegaly and normal stools.</w:t>
      </w:r>
    </w:p>
    <w:p w14:paraId="6E5F76F6" w14:textId="77777777" w:rsidR="00571848" w:rsidRDefault="00571848">
      <w:pPr>
        <w:spacing w:line="360" w:lineRule="auto"/>
        <w:jc w:val="both"/>
      </w:pPr>
    </w:p>
    <w:p w14:paraId="5F63AFF4" w14:textId="77777777" w:rsidR="00571848" w:rsidRDefault="00B86B02">
      <w:pPr>
        <w:spacing w:line="360" w:lineRule="auto"/>
        <w:jc w:val="both"/>
      </w:pPr>
      <w:r>
        <w:rPr>
          <w:rFonts w:ascii="Book Antiqua" w:eastAsia="Book Antiqua" w:hAnsi="Book Antiqua" w:cs="Book Antiqua"/>
          <w:b/>
          <w:i/>
          <w:color w:val="000000"/>
        </w:rPr>
        <w:t>Laboratory examinations</w:t>
      </w:r>
    </w:p>
    <w:p w14:paraId="0E6215C2" w14:textId="64BBB292" w:rsidR="00571848" w:rsidRDefault="00B86B02">
      <w:pPr>
        <w:spacing w:line="360" w:lineRule="auto"/>
        <w:jc w:val="both"/>
      </w:pPr>
      <w:r>
        <w:rPr>
          <w:rFonts w:ascii="Book Antiqua" w:eastAsia="Book Antiqua" w:hAnsi="Book Antiqua" w:cs="Book Antiqua"/>
          <w:color w:val="000000"/>
          <w:szCs w:val="28"/>
        </w:rPr>
        <w:t xml:space="preserve">Laboratory tests: </w:t>
      </w:r>
      <w:r w:rsidR="00E70071">
        <w:rPr>
          <w:rFonts w:ascii="Book Antiqua" w:eastAsia="Book Antiqua" w:hAnsi="Book Antiqua" w:cs="Book Antiqua"/>
          <w:color w:val="000000"/>
          <w:szCs w:val="28"/>
        </w:rPr>
        <w:t>E</w:t>
      </w:r>
      <w:r>
        <w:rPr>
          <w:rFonts w:ascii="Book Antiqua" w:eastAsia="Book Antiqua" w:hAnsi="Book Antiqua" w:cs="Book Antiqua"/>
          <w:color w:val="000000"/>
          <w:szCs w:val="28"/>
        </w:rPr>
        <w:t>rythrocyte sedimentation rate, C-reactive protein, procalcitonin and C12 were normal. Human immunodeficiency virus and hepatitis B virus tests were negative.</w:t>
      </w:r>
    </w:p>
    <w:p w14:paraId="63E97F74" w14:textId="77777777" w:rsidR="00571848" w:rsidRDefault="00571848">
      <w:pPr>
        <w:spacing w:line="360" w:lineRule="auto"/>
        <w:jc w:val="both"/>
      </w:pPr>
    </w:p>
    <w:p w14:paraId="0FCB6607" w14:textId="77777777" w:rsidR="00571848" w:rsidRDefault="00B86B02">
      <w:pPr>
        <w:spacing w:line="360" w:lineRule="auto"/>
        <w:jc w:val="both"/>
      </w:pPr>
      <w:r>
        <w:rPr>
          <w:rFonts w:ascii="Book Antiqua" w:eastAsia="Book Antiqua" w:hAnsi="Book Antiqua" w:cs="Book Antiqua"/>
          <w:b/>
          <w:i/>
          <w:color w:val="000000"/>
        </w:rPr>
        <w:t>Imaging examinations</w:t>
      </w:r>
    </w:p>
    <w:p w14:paraId="0915C8B4" w14:textId="16E8D523" w:rsidR="00571848" w:rsidRDefault="00B86B02">
      <w:pPr>
        <w:spacing w:line="360" w:lineRule="auto"/>
        <w:jc w:val="both"/>
      </w:pPr>
      <w:r>
        <w:rPr>
          <w:rFonts w:ascii="Book Antiqua" w:eastAsia="Book Antiqua" w:hAnsi="Book Antiqua" w:cs="Book Antiqua"/>
          <w:color w:val="000000"/>
          <w:szCs w:val="28"/>
        </w:rPr>
        <w:t>Computed tomography showed an osteolytic lesion with irregular margins and cortical breach (Figure 1); MRI showed that the sacrococcygeal an irregular nodular lesion, with low T1 and high T2 signal, with avid enhancement (Figure 2).</w:t>
      </w:r>
    </w:p>
    <w:p w14:paraId="23C150AC" w14:textId="77777777" w:rsidR="00571848" w:rsidRDefault="00571848">
      <w:pPr>
        <w:spacing w:line="360" w:lineRule="auto"/>
        <w:jc w:val="both"/>
      </w:pPr>
    </w:p>
    <w:p w14:paraId="4A40A190" w14:textId="77777777" w:rsidR="00571848" w:rsidRDefault="00B86B02">
      <w:pPr>
        <w:spacing w:line="360" w:lineRule="auto"/>
        <w:jc w:val="both"/>
      </w:pPr>
      <w:r>
        <w:rPr>
          <w:rFonts w:ascii="Book Antiqua" w:eastAsia="Book Antiqua" w:hAnsi="Book Antiqua" w:cs="Book Antiqua"/>
          <w:b/>
          <w:bCs/>
          <w:i/>
          <w:color w:val="000000"/>
          <w:szCs w:val="28"/>
        </w:rPr>
        <w:t>Pathological findings</w:t>
      </w:r>
    </w:p>
    <w:p w14:paraId="2C82EB4E" w14:textId="14EA7E85" w:rsidR="00571848" w:rsidRDefault="00B86B02">
      <w:pPr>
        <w:spacing w:line="360" w:lineRule="auto"/>
        <w:jc w:val="both"/>
      </w:pPr>
      <w:r>
        <w:rPr>
          <w:rFonts w:ascii="Book Antiqua" w:eastAsia="Book Antiqua" w:hAnsi="Book Antiqua" w:cs="Book Antiqua"/>
          <w:color w:val="000000"/>
          <w:szCs w:val="28"/>
        </w:rPr>
        <w:t>After a comprehensive evaluation, it was decided to perform surgery</w:t>
      </w:r>
      <w:r w:rsidR="00E70071">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a tumor of about 3 cm × 2 cm in size was successfully removed from the right adnexa of the coccyx, which was poorly demarcated from the surrounding</w:t>
      </w:r>
      <w:r w:rsidR="00E70071">
        <w:rPr>
          <w:rFonts w:ascii="Book Antiqua" w:eastAsia="Book Antiqua" w:hAnsi="Book Antiqua" w:cs="Book Antiqua"/>
          <w:color w:val="000000"/>
          <w:szCs w:val="28"/>
        </w:rPr>
        <w:t xml:space="preserve"> tissue and </w:t>
      </w:r>
      <w:r>
        <w:rPr>
          <w:rFonts w:ascii="Book Antiqua" w:eastAsia="Book Antiqua" w:hAnsi="Book Antiqua" w:cs="Book Antiqua"/>
          <w:color w:val="000000"/>
          <w:szCs w:val="28"/>
        </w:rPr>
        <w:t>soft and fishy. Proliferating fibroblasts, multinucleated giant cells and proliferating cartilage tissue were seen in hematoxylin</w:t>
      </w:r>
      <w:r w:rsidR="00D97BB6">
        <w:rPr>
          <w:rFonts w:ascii="Book Antiqua" w:eastAsia="Book Antiqua" w:hAnsi="Book Antiqua" w:cs="Book Antiqua"/>
          <w:color w:val="000000"/>
          <w:szCs w:val="28"/>
        </w:rPr>
        <w:t>-</w:t>
      </w:r>
      <w:r>
        <w:rPr>
          <w:rFonts w:ascii="Book Antiqua" w:eastAsia="Book Antiqua" w:hAnsi="Book Antiqua" w:cs="Book Antiqua"/>
          <w:color w:val="000000"/>
          <w:szCs w:val="28"/>
        </w:rPr>
        <w:t>eosin-stained pathological sections (Figure 3A).</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 xml:space="preserve">Immunohistochemistry showed S100 (+), P53 (5%+), CD34 (++), CD68 (+), Ki67 (40%+), </w:t>
      </w:r>
      <w:r w:rsidR="00E70071">
        <w:rPr>
          <w:rFonts w:ascii="Book Antiqua" w:eastAsia="Book Antiqua" w:hAnsi="Book Antiqua" w:cs="Book Antiqua"/>
          <w:color w:val="000000"/>
          <w:szCs w:val="28"/>
        </w:rPr>
        <w:t>smooth muscle actin</w:t>
      </w:r>
      <w:r>
        <w:rPr>
          <w:rFonts w:ascii="Book Antiqua" w:eastAsia="Book Antiqua" w:hAnsi="Book Antiqua" w:cs="Book Antiqua"/>
          <w:color w:val="000000"/>
          <w:szCs w:val="28"/>
        </w:rPr>
        <w:t xml:space="preserve"> (+), </w:t>
      </w:r>
      <w:r w:rsidR="00E70071" w:rsidRPr="00275F2A">
        <w:rPr>
          <w:rFonts w:ascii="Book Antiqua" w:hAnsi="Book Antiqua"/>
          <w:color w:val="4D5156"/>
          <w:shd w:val="clear" w:color="auto" w:fill="FFFFFF"/>
        </w:rPr>
        <w:t>mouse double minute 2 homolog</w:t>
      </w:r>
      <w:r w:rsidR="00E7007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 and </w:t>
      </w:r>
      <w:r w:rsidR="00E70071">
        <w:rPr>
          <w:rFonts w:ascii="Book Antiqua" w:eastAsia="Book Antiqua" w:hAnsi="Book Antiqua" w:cs="Book Antiqua"/>
          <w:color w:val="000000"/>
          <w:szCs w:val="28"/>
        </w:rPr>
        <w:t>cytokeratin</w:t>
      </w:r>
      <w:r>
        <w:rPr>
          <w:rFonts w:ascii="Book Antiqua" w:eastAsia="Book Antiqua" w:hAnsi="Book Antiqua" w:cs="Book Antiqua"/>
          <w:color w:val="000000"/>
          <w:szCs w:val="28"/>
        </w:rPr>
        <w:t xml:space="preserve"> (-). The pathological findings were suggestive of CB.</w:t>
      </w:r>
    </w:p>
    <w:p w14:paraId="3589C895" w14:textId="77777777" w:rsidR="00571848" w:rsidRDefault="00571848">
      <w:pPr>
        <w:spacing w:line="360" w:lineRule="auto"/>
        <w:jc w:val="both"/>
      </w:pPr>
    </w:p>
    <w:p w14:paraId="01E0CD48" w14:textId="77777777" w:rsidR="00571848" w:rsidRDefault="00B86B02">
      <w:pPr>
        <w:spacing w:line="360" w:lineRule="auto"/>
        <w:jc w:val="both"/>
      </w:pPr>
      <w:r>
        <w:rPr>
          <w:rFonts w:ascii="Book Antiqua" w:eastAsia="Book Antiqua" w:hAnsi="Book Antiqua" w:cs="Book Antiqua"/>
          <w:b/>
          <w:caps/>
          <w:color w:val="000000"/>
          <w:u w:val="single"/>
        </w:rPr>
        <w:t>FINAL DIAGNOSIS</w:t>
      </w:r>
    </w:p>
    <w:p w14:paraId="282FEBC5" w14:textId="77777777" w:rsidR="00571848" w:rsidRDefault="00B86B02">
      <w:pPr>
        <w:spacing w:line="360" w:lineRule="auto"/>
        <w:jc w:val="both"/>
      </w:pPr>
      <w:r>
        <w:rPr>
          <w:rFonts w:ascii="Book Antiqua" w:eastAsia="Book Antiqua" w:hAnsi="Book Antiqua" w:cs="Book Antiqua"/>
          <w:color w:val="000000"/>
          <w:szCs w:val="28"/>
        </w:rPr>
        <w:t>CB.</w:t>
      </w:r>
    </w:p>
    <w:p w14:paraId="5174A947" w14:textId="77777777" w:rsidR="00571848" w:rsidRDefault="00571848">
      <w:pPr>
        <w:spacing w:line="360" w:lineRule="auto"/>
        <w:jc w:val="both"/>
      </w:pPr>
    </w:p>
    <w:p w14:paraId="038EE8EE" w14:textId="77777777" w:rsidR="00571848" w:rsidRDefault="00B86B02">
      <w:pPr>
        <w:spacing w:line="360" w:lineRule="auto"/>
        <w:jc w:val="both"/>
      </w:pPr>
      <w:r>
        <w:rPr>
          <w:rFonts w:ascii="Book Antiqua" w:eastAsia="Book Antiqua" w:hAnsi="Book Antiqua" w:cs="Book Antiqua"/>
          <w:b/>
          <w:caps/>
          <w:color w:val="000000"/>
          <w:u w:val="single"/>
        </w:rPr>
        <w:lastRenderedPageBreak/>
        <w:t>TREATMENT</w:t>
      </w:r>
    </w:p>
    <w:p w14:paraId="1C8AA7AA" w14:textId="77777777" w:rsidR="00571848" w:rsidRDefault="00B86B02">
      <w:pPr>
        <w:spacing w:line="360" w:lineRule="auto"/>
        <w:jc w:val="both"/>
      </w:pPr>
      <w:r>
        <w:rPr>
          <w:rFonts w:ascii="Book Antiqua" w:eastAsia="Book Antiqua" w:hAnsi="Book Antiqua" w:cs="Book Antiqua"/>
          <w:color w:val="000000"/>
        </w:rPr>
        <w:t>Postoperatively, the patient recovered and was discharged with regular follow-up.</w:t>
      </w:r>
      <w:r>
        <w:rPr>
          <w:rFonts w:hint="eastAsia"/>
          <w:lang w:eastAsia="zh-CN"/>
        </w:rPr>
        <w:t xml:space="preserve"> </w:t>
      </w:r>
      <w:r>
        <w:rPr>
          <w:rFonts w:ascii="Book Antiqua" w:eastAsia="Book Antiqua" w:hAnsi="Book Antiqua" w:cs="Book Antiqua"/>
          <w:color w:val="000000"/>
        </w:rPr>
        <w:t>However, 18 mo later, the patient found a recurrence of the tumor at the original surgical site during a routine review and was admitted to our hospital again. The physical examination still did not reveal any meaningful positive signs. MRI showed an interval increase in the lesion with presacral extension, with low T1, high T2 signal, and avid enhancement (Figure 4).</w:t>
      </w:r>
    </w:p>
    <w:p w14:paraId="0E4ED6E3" w14:textId="446CBFCD" w:rsidR="00571848" w:rsidRDefault="00B86B02">
      <w:pPr>
        <w:spacing w:line="360" w:lineRule="auto"/>
        <w:ind w:firstLineChars="100" w:firstLine="240"/>
        <w:jc w:val="both"/>
      </w:pPr>
      <w:r>
        <w:rPr>
          <w:rFonts w:ascii="Book Antiqua" w:eastAsia="Book Antiqua" w:hAnsi="Book Antiqua" w:cs="Book Antiqua"/>
          <w:color w:val="000000"/>
        </w:rPr>
        <w:t xml:space="preserve">The patient underwent surgical treatment again. During the operation, a mass about 7 cm × 6 cm × 5 cm in size on the ventral side of the caudal end of the </w:t>
      </w:r>
      <w:r w:rsidR="00E70071">
        <w:rPr>
          <w:rFonts w:ascii="Book Antiqua" w:eastAsia="Book Antiqua" w:hAnsi="Book Antiqua" w:cs="Book Antiqua"/>
          <w:color w:val="000000"/>
        </w:rPr>
        <w:t>four</w:t>
      </w:r>
      <w:r>
        <w:rPr>
          <w:rFonts w:ascii="Book Antiqua" w:eastAsia="Book Antiqua" w:hAnsi="Book Antiqua" w:cs="Book Antiqua"/>
          <w:color w:val="000000"/>
        </w:rPr>
        <w:t xml:space="preserve"> sacral vertebrae was removed. The tumor was fish-like, yellowish-brown, rich in blood, irregular in shape, without obvious envelope, with poorly defined border, adhesions to surrounding tissues and rectum, and scar tissue hyperplasia adhesions. Proliferating chondroblasts and cartilage-like matrix with scattered multinucleated giant cells were seen in </w:t>
      </w:r>
      <w:r w:rsidR="007720B3">
        <w:rPr>
          <w:rFonts w:ascii="Book Antiqua" w:eastAsia="Book Antiqua" w:hAnsi="Book Antiqua" w:cs="Book Antiqua"/>
          <w:color w:val="000000"/>
        </w:rPr>
        <w:t>hematoxylin</w:t>
      </w:r>
      <w:r w:rsidR="00D97BB6">
        <w:rPr>
          <w:rFonts w:ascii="Book Antiqua" w:eastAsia="Book Antiqua" w:hAnsi="Book Antiqua" w:cs="Book Antiqua"/>
          <w:color w:val="000000"/>
        </w:rPr>
        <w:t>-</w:t>
      </w:r>
      <w:r w:rsidR="007720B3">
        <w:rPr>
          <w:rFonts w:ascii="Book Antiqua" w:eastAsia="Book Antiqua" w:hAnsi="Book Antiqua" w:cs="Book Antiqua"/>
          <w:color w:val="000000"/>
        </w:rPr>
        <w:t>eosin</w:t>
      </w:r>
      <w:r>
        <w:rPr>
          <w:rFonts w:ascii="Book Antiqua" w:eastAsia="Book Antiqua" w:hAnsi="Book Antiqua" w:cs="Book Antiqua"/>
          <w:color w:val="000000"/>
        </w:rPr>
        <w:t xml:space="preserve">-stained pathological sections (Figure 3B). Immunohistochemistry showed </w:t>
      </w:r>
      <w:r w:rsidR="007720B3">
        <w:rPr>
          <w:rFonts w:ascii="Book Antiqua" w:eastAsia="Book Antiqua" w:hAnsi="Book Antiqua" w:cs="Book Antiqua"/>
          <w:color w:val="000000"/>
        </w:rPr>
        <w:t>cytokeratin</w:t>
      </w:r>
      <w:r>
        <w:rPr>
          <w:rFonts w:ascii="Book Antiqua" w:eastAsia="Book Antiqua" w:hAnsi="Book Antiqua" w:cs="Book Antiqua"/>
          <w:color w:val="000000"/>
        </w:rPr>
        <w:t xml:space="preserve"> (-), </w:t>
      </w:r>
      <w:r w:rsidR="007720B3">
        <w:rPr>
          <w:rFonts w:ascii="Book Antiqua" w:eastAsia="Book Antiqua" w:hAnsi="Book Antiqua" w:cs="Book Antiqua"/>
          <w:color w:val="000000"/>
        </w:rPr>
        <w:t>vimentin</w:t>
      </w:r>
      <w:r>
        <w:rPr>
          <w:rFonts w:ascii="Book Antiqua" w:eastAsia="Book Antiqua" w:hAnsi="Book Antiqua" w:cs="Book Antiqua"/>
          <w:color w:val="000000"/>
        </w:rPr>
        <w:t xml:space="preserve"> (+), CD68 (+), P63 (+), SATB2 (+), S100 (+), </w:t>
      </w:r>
      <w:r w:rsidR="007720B3">
        <w:rPr>
          <w:rFonts w:ascii="Book Antiqua" w:eastAsia="Book Antiqua" w:hAnsi="Book Antiqua" w:cs="Book Antiqua"/>
          <w:color w:val="000000"/>
        </w:rPr>
        <w:t>smooth muscle actin</w:t>
      </w:r>
      <w:r>
        <w:rPr>
          <w:rFonts w:ascii="Book Antiqua" w:eastAsia="Book Antiqua" w:hAnsi="Book Antiqua" w:cs="Book Antiqua"/>
          <w:color w:val="000000"/>
        </w:rPr>
        <w:t xml:space="preserve"> (+), CD34 (++), CDK4 </w:t>
      </w:r>
      <w:r w:rsidRPr="007720B3">
        <w:rPr>
          <w:rFonts w:ascii="Book Antiqua" w:eastAsia="Book Antiqua" w:hAnsi="Book Antiqua" w:cs="Book Antiqua"/>
          <w:color w:val="000000"/>
        </w:rPr>
        <w:t xml:space="preserve">(-), </w:t>
      </w:r>
      <w:r w:rsidR="007720B3" w:rsidRPr="00275F2A">
        <w:rPr>
          <w:rFonts w:ascii="Book Antiqua" w:hAnsi="Book Antiqua"/>
          <w:color w:val="4D5156"/>
          <w:shd w:val="clear" w:color="auto" w:fill="FFFFFF"/>
        </w:rPr>
        <w:t>mouse double minute 2 homolog</w:t>
      </w:r>
      <w:r w:rsidR="007720B3" w:rsidRPr="007720B3">
        <w:rPr>
          <w:rFonts w:ascii="Book Antiqua" w:eastAsia="Book Antiqua" w:hAnsi="Book Antiqua" w:cs="Book Antiqua"/>
          <w:color w:val="000000"/>
        </w:rPr>
        <w:t xml:space="preserve"> </w:t>
      </w:r>
      <w:r w:rsidRPr="007720B3">
        <w:rPr>
          <w:rFonts w:ascii="Book Antiqua" w:eastAsia="Book Antiqua" w:hAnsi="Book Antiqua" w:cs="Book Antiqua"/>
          <w:color w:val="000000"/>
        </w:rPr>
        <w:t>(+),</w:t>
      </w:r>
      <w:r>
        <w:rPr>
          <w:rFonts w:ascii="Book Antiqua" w:eastAsia="Book Antiqua" w:hAnsi="Book Antiqua" w:cs="Book Antiqua"/>
          <w:color w:val="000000"/>
        </w:rPr>
        <w:t xml:space="preserve"> P53 (45%+)</w:t>
      </w:r>
      <w:r w:rsidR="007720B3">
        <w:rPr>
          <w:rFonts w:ascii="Book Antiqua" w:eastAsia="Book Antiqua" w:hAnsi="Book Antiqua" w:cs="Book Antiqua"/>
          <w:color w:val="000000"/>
        </w:rPr>
        <w:t xml:space="preserve"> and</w:t>
      </w:r>
      <w:r>
        <w:rPr>
          <w:rFonts w:ascii="Book Antiqua" w:eastAsia="Book Antiqua" w:hAnsi="Book Antiqua" w:cs="Book Antiqua"/>
          <w:color w:val="000000"/>
        </w:rPr>
        <w:t xml:space="preserve"> Ki-67 (60%+). </w:t>
      </w:r>
      <w:r w:rsidR="007720B3">
        <w:rPr>
          <w:rFonts w:ascii="Book Antiqua" w:eastAsia="Book Antiqua" w:hAnsi="Book Antiqua" w:cs="Book Antiqua"/>
          <w:color w:val="000000"/>
        </w:rPr>
        <w:t>T</w:t>
      </w:r>
      <w:r>
        <w:rPr>
          <w:rFonts w:ascii="Book Antiqua" w:eastAsia="Book Antiqua" w:hAnsi="Book Antiqua" w:cs="Book Antiqua"/>
          <w:color w:val="000000"/>
        </w:rPr>
        <w:t xml:space="preserve">his pathology </w:t>
      </w:r>
      <w:r w:rsidR="00822AFB">
        <w:rPr>
          <w:rFonts w:ascii="Book Antiqua" w:eastAsia="Book Antiqua" w:hAnsi="Book Antiqua" w:cs="Book Antiqua"/>
          <w:color w:val="000000"/>
        </w:rPr>
        <w:t>i</w:t>
      </w:r>
      <w:r w:rsidR="007720B3">
        <w:rPr>
          <w:rFonts w:ascii="Book Antiqua" w:eastAsia="Book Antiqua" w:hAnsi="Book Antiqua" w:cs="Book Antiqua"/>
          <w:color w:val="000000"/>
        </w:rPr>
        <w:t>s consistent with</w:t>
      </w:r>
      <w:r>
        <w:rPr>
          <w:rFonts w:ascii="Book Antiqua" w:eastAsia="Book Antiqua" w:hAnsi="Book Antiqua" w:cs="Book Antiqua"/>
          <w:color w:val="000000"/>
        </w:rPr>
        <w:t xml:space="preserve"> CB, and the patient is still under close follow-up.</w:t>
      </w:r>
    </w:p>
    <w:p w14:paraId="019689CD" w14:textId="77777777" w:rsidR="00571848" w:rsidRDefault="00571848">
      <w:pPr>
        <w:spacing w:line="360" w:lineRule="auto"/>
        <w:jc w:val="both"/>
      </w:pPr>
    </w:p>
    <w:p w14:paraId="07312DF4" w14:textId="77777777" w:rsidR="00571848" w:rsidRDefault="00B86B02">
      <w:pPr>
        <w:spacing w:line="360" w:lineRule="auto"/>
        <w:jc w:val="both"/>
      </w:pPr>
      <w:r>
        <w:rPr>
          <w:rFonts w:ascii="Book Antiqua" w:eastAsia="Book Antiqua" w:hAnsi="Book Antiqua" w:cs="Book Antiqua"/>
          <w:b/>
          <w:caps/>
          <w:color w:val="000000"/>
          <w:u w:val="single"/>
        </w:rPr>
        <w:t>OUTCOME AND FOLLOW-UP</w:t>
      </w:r>
    </w:p>
    <w:p w14:paraId="04BCB121" w14:textId="77777777" w:rsidR="00571848" w:rsidRDefault="00B86B02">
      <w:pPr>
        <w:spacing w:line="360" w:lineRule="auto"/>
        <w:jc w:val="both"/>
      </w:pPr>
      <w:r>
        <w:rPr>
          <w:rFonts w:ascii="Book Antiqua" w:eastAsia="Book Antiqua" w:hAnsi="Book Antiqua" w:cs="Book Antiqua"/>
          <w:color w:val="000000"/>
          <w:szCs w:val="28"/>
        </w:rPr>
        <w:t>A second surgical treatment was performed and the patient is still under close follow-up.</w:t>
      </w:r>
    </w:p>
    <w:p w14:paraId="55E3E28A" w14:textId="77777777" w:rsidR="00571848" w:rsidRDefault="00571848">
      <w:pPr>
        <w:spacing w:line="360" w:lineRule="auto"/>
        <w:jc w:val="both"/>
      </w:pPr>
    </w:p>
    <w:p w14:paraId="2276BC63" w14:textId="77777777" w:rsidR="00571848" w:rsidRDefault="00B86B02">
      <w:pPr>
        <w:spacing w:line="360" w:lineRule="auto"/>
        <w:jc w:val="both"/>
      </w:pPr>
      <w:r>
        <w:rPr>
          <w:rFonts w:ascii="Book Antiqua" w:eastAsia="Book Antiqua" w:hAnsi="Book Antiqua" w:cs="Book Antiqua"/>
          <w:b/>
          <w:caps/>
          <w:color w:val="000000"/>
          <w:u w:val="single"/>
        </w:rPr>
        <w:t>DISCUSSION</w:t>
      </w:r>
    </w:p>
    <w:p w14:paraId="4025E181" w14:textId="7379C131" w:rsidR="00571848" w:rsidRDefault="00B86B02">
      <w:pPr>
        <w:spacing w:line="360" w:lineRule="auto"/>
        <w:jc w:val="both"/>
      </w:pPr>
      <w:r>
        <w:rPr>
          <w:rFonts w:ascii="Book Antiqua" w:eastAsia="Book Antiqua" w:hAnsi="Book Antiqua" w:cs="Book Antiqua"/>
          <w:color w:val="000000"/>
          <w:szCs w:val="28"/>
        </w:rPr>
        <w:t>According to the latest World Health Organization classification, CB is classified as an intermediate tumor that is locally aggressive and rarely metastasizes (&lt; 2%), with a local recurrence rate of up to 38% and a 2% incidence of lung metastases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sidR="00822AFB">
        <w:rPr>
          <w:rFonts w:ascii="Book Antiqua" w:eastAsia="Book Antiqua" w:hAnsi="Book Antiqua" w:cs="Book Antiqua"/>
          <w:color w:val="000000"/>
          <w:szCs w:val="28"/>
        </w:rPr>
        <w:t>. S</w:t>
      </w:r>
      <w:r>
        <w:rPr>
          <w:rFonts w:ascii="Book Antiqua" w:eastAsia="Book Antiqua" w:hAnsi="Book Antiqua" w:cs="Book Antiqua"/>
          <w:color w:val="000000"/>
          <w:szCs w:val="28"/>
        </w:rPr>
        <w:t xml:space="preserve">pinal CB has a higher recurrence rate and more aggressive tumor growth compared to long-bone </w:t>
      </w:r>
      <w:proofErr w:type="gramStart"/>
      <w:r>
        <w:rPr>
          <w:rFonts w:ascii="Book Antiqua" w:eastAsia="Book Antiqua" w:hAnsi="Book Antiqua" w:cs="Book Antiqua"/>
          <w:color w:val="000000"/>
          <w:szCs w:val="28"/>
        </w:rPr>
        <w:t>CB</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6,7]</w:t>
      </w:r>
      <w:r>
        <w:rPr>
          <w:rFonts w:ascii="Book Antiqua" w:eastAsia="Book Antiqua" w:hAnsi="Book Antiqua" w:cs="Book Antiqua"/>
          <w:color w:val="000000"/>
          <w:szCs w:val="28"/>
        </w:rPr>
        <w:t xml:space="preserve">, </w:t>
      </w:r>
      <w:r w:rsidR="00822AFB">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 xml:space="preserve">Vialle </w:t>
      </w:r>
      <w:r>
        <w:rPr>
          <w:rFonts w:ascii="Book Antiqua" w:eastAsia="Book Antiqua" w:hAnsi="Book Antiqua" w:cs="Book Antiqua"/>
          <w:i/>
          <w:iCs/>
          <w:color w:val="000000"/>
          <w:szCs w:val="28"/>
        </w:rPr>
        <w:t>et al</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8"/>
        </w:rPr>
        <w:t xml:space="preserve"> and Giri and </w:t>
      </w:r>
      <w:r>
        <w:rPr>
          <w:rFonts w:ascii="Book Antiqua" w:eastAsia="Book Antiqua" w:hAnsi="Book Antiqua" w:cs="Book Antiqua"/>
          <w:color w:val="000000"/>
        </w:rPr>
        <w:t>Chavan</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8"/>
        </w:rPr>
        <w:t xml:space="preserve"> even stated that the local recurrence rate is 100% when CB involves the long bones. In view of the high invasiveness and high recurrence rate of this disease, it is necessary to</w:t>
      </w:r>
      <w:r w:rsidR="00822AFB">
        <w:rPr>
          <w:rFonts w:ascii="Book Antiqua" w:eastAsia="Book Antiqua" w:hAnsi="Book Antiqua" w:cs="Book Antiqua"/>
          <w:color w:val="000000"/>
          <w:szCs w:val="28"/>
        </w:rPr>
        <w:t xml:space="preserve"> understand</w:t>
      </w:r>
      <w:r>
        <w:rPr>
          <w:rFonts w:ascii="Book Antiqua" w:eastAsia="Book Antiqua" w:hAnsi="Book Antiqua" w:cs="Book Antiqua"/>
          <w:color w:val="000000"/>
          <w:szCs w:val="28"/>
        </w:rPr>
        <w:t xml:space="preserve"> fully this disease.</w:t>
      </w:r>
    </w:p>
    <w:p w14:paraId="0848ECE8" w14:textId="77777777" w:rsidR="00571848" w:rsidRDefault="00B86B02">
      <w:pPr>
        <w:spacing w:line="360" w:lineRule="auto"/>
        <w:ind w:firstLineChars="100" w:firstLine="240"/>
        <w:jc w:val="both"/>
      </w:pPr>
      <w:r>
        <w:rPr>
          <w:rFonts w:ascii="Book Antiqua" w:eastAsia="Book Antiqua" w:hAnsi="Book Antiqua" w:cs="Book Antiqua"/>
          <w:color w:val="000000"/>
          <w:szCs w:val="28"/>
        </w:rPr>
        <w:lastRenderedPageBreak/>
        <w:t>In demographics, the majority of CB patients are under the age of 50, mainly affecting people in their 20s and 30s, and the prognostic characteristics of CB patients at different sites are very different at different ages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10]</w:t>
      </w:r>
      <w:r>
        <w:rPr>
          <w:rFonts w:ascii="Book Antiqua" w:eastAsia="Book Antiqua" w:hAnsi="Book Antiqua" w:cs="Book Antiqua"/>
          <w:color w:val="000000"/>
          <w:szCs w:val="28"/>
        </w:rPr>
        <w:t>. At the same time, there are significantly more male patients than female patients, with a male-to-female ratio of approximately 2:1</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11,12]</w:t>
      </w:r>
      <w:r>
        <w:rPr>
          <w:rFonts w:ascii="Book Antiqua" w:eastAsia="Book Antiqua" w:hAnsi="Book Antiqua" w:cs="Book Antiqua"/>
          <w:color w:val="000000"/>
          <w:szCs w:val="28"/>
        </w:rPr>
        <w:t>.</w:t>
      </w:r>
    </w:p>
    <w:p w14:paraId="70B527FE" w14:textId="651B2C1D" w:rsidR="00571848" w:rsidRDefault="00B86B02">
      <w:pPr>
        <w:spacing w:line="360" w:lineRule="auto"/>
        <w:ind w:firstLineChars="100" w:firstLine="240"/>
        <w:jc w:val="both"/>
      </w:pPr>
      <w:r>
        <w:rPr>
          <w:rFonts w:ascii="Book Antiqua" w:eastAsia="Book Antiqua" w:hAnsi="Book Antiqua" w:cs="Book Antiqua"/>
          <w:color w:val="000000"/>
          <w:szCs w:val="28"/>
        </w:rPr>
        <w:t>Given the difficulty in distinguishing CB from many diseases and the misjudgment of this patient's first pathological findings, it is important to know the exact pathological features of CB. CB is often distinguished from giant cell tumors, aneurysmal bone cysts (ABC), eosinophilic granulomas, clear cell chondrosarcomas and osteoblastomas. The unique cytologic diagnostic features of CB are chondroblasts, multinucleated osteoclast-like giant cells and cartilage-like matrix</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w:t>
      </w:r>
      <w:r>
        <w:rPr>
          <w:rFonts w:ascii="Book Antiqua" w:eastAsia="Book Antiqua" w:hAnsi="Book Antiqua" w:cs="Book Antiqua"/>
          <w:color w:val="000000"/>
          <w:szCs w:val="28"/>
        </w:rPr>
        <w:t>. Kilpatrick</w:t>
      </w:r>
      <w:r>
        <w:rPr>
          <w:rFonts w:ascii="Book Antiqua" w:eastAsia="Book Antiqua" w:hAnsi="Book Antiqua" w:cs="Book Antiqua"/>
          <w:i/>
          <w:iCs/>
          <w:color w:val="000000"/>
          <w:szCs w:val="28"/>
        </w:rPr>
        <w:t xml:space="preserve"> et al</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13]</w:t>
      </w:r>
      <w:r>
        <w:rPr>
          <w:rFonts w:ascii="Book Antiqua" w:eastAsia="Book Antiqua" w:hAnsi="Book Antiqua" w:cs="Book Antiqua"/>
          <w:i/>
          <w:iCs/>
          <w:color w:val="000000"/>
          <w:szCs w:val="28"/>
        </w:rPr>
        <w:t xml:space="preserve"> </w:t>
      </w:r>
      <w:r>
        <w:rPr>
          <w:rFonts w:ascii="Book Antiqua" w:eastAsia="Book Antiqua" w:hAnsi="Book Antiqua" w:cs="Book Antiqua"/>
          <w:color w:val="000000"/>
          <w:szCs w:val="28"/>
        </w:rPr>
        <w:t>concluded that in the absence of inflammatory cells, typical chondroblasts are sufficient for the diagnosis of CB, even in the absence of a chondrocyte-like stroma. The key to distinguish</w:t>
      </w:r>
      <w:r w:rsidR="00D97BB6">
        <w:rPr>
          <w:rFonts w:ascii="Book Antiqua" w:eastAsia="Book Antiqua" w:hAnsi="Book Antiqua" w:cs="Book Antiqua"/>
          <w:color w:val="000000"/>
          <w:szCs w:val="28"/>
        </w:rPr>
        <w:t>ing</w:t>
      </w:r>
      <w:r>
        <w:rPr>
          <w:rFonts w:ascii="Book Antiqua" w:eastAsia="Book Antiqua" w:hAnsi="Book Antiqua" w:cs="Book Antiqua"/>
          <w:color w:val="000000"/>
          <w:szCs w:val="28"/>
        </w:rPr>
        <w:t xml:space="preserve"> CB from giant cell tumor is that the monocytes of giant cell tumor are spindle-shaped, cohesively arranged in clusters and lack nuclear groove and cartilage-like material in the </w:t>
      </w:r>
      <w:proofErr w:type="gramStart"/>
      <w:r>
        <w:rPr>
          <w:rFonts w:ascii="Book Antiqua" w:eastAsia="Book Antiqua" w:hAnsi="Book Antiqua" w:cs="Book Antiqua"/>
          <w:color w:val="000000"/>
          <w:szCs w:val="28"/>
        </w:rPr>
        <w:t>background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14,15]</w:t>
      </w:r>
      <w:r>
        <w:rPr>
          <w:rFonts w:ascii="Book Antiqua" w:eastAsia="Book Antiqua" w:hAnsi="Book Antiqua" w:cs="Book Antiqua"/>
          <w:color w:val="000000"/>
          <w:szCs w:val="28"/>
        </w:rPr>
        <w:t xml:space="preserve">, while chondroblasts </w:t>
      </w:r>
      <w:r w:rsidR="00D97BB6">
        <w:rPr>
          <w:rFonts w:ascii="Book Antiqua" w:eastAsia="Book Antiqua" w:hAnsi="Book Antiqua" w:cs="Book Antiqua"/>
          <w:color w:val="000000"/>
          <w:szCs w:val="28"/>
        </w:rPr>
        <w:t>are</w:t>
      </w:r>
      <w:r>
        <w:rPr>
          <w:rFonts w:ascii="Book Antiqua" w:eastAsia="Book Antiqua" w:hAnsi="Book Antiqua" w:cs="Book Antiqua"/>
          <w:color w:val="000000"/>
          <w:szCs w:val="28"/>
        </w:rPr>
        <w:t xml:space="preserve"> round and often exist alone like a pebble. If the identification is difficult, immunohistochemistry can be used</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14,16,17]</w:t>
      </w:r>
      <w:r>
        <w:rPr>
          <w:rFonts w:ascii="Book Antiqua" w:eastAsia="Book Antiqua" w:hAnsi="Book Antiqua" w:cs="Book Antiqua"/>
          <w:color w:val="000000"/>
          <w:szCs w:val="28"/>
        </w:rPr>
        <w:t xml:space="preserve">. In addition, giant cell tumor and CB may be more difficult to differentiate if they are frequently associated with secondary ABC, but mutation-specific H3.3 immunohistochemistry (selectively complementary to </w:t>
      </w:r>
      <w:r w:rsidR="00D97BB6">
        <w:rPr>
          <w:rFonts w:ascii="Book Antiqua" w:eastAsia="Book Antiqua" w:hAnsi="Book Antiqua" w:cs="Book Antiqua"/>
          <w:color w:val="000000"/>
          <w:szCs w:val="28"/>
        </w:rPr>
        <w:t>next-generation sequencing</w:t>
      </w:r>
      <w:r>
        <w:rPr>
          <w:rFonts w:ascii="Book Antiqua" w:eastAsia="Book Antiqua" w:hAnsi="Book Antiqua" w:cs="Book Antiqua"/>
          <w:color w:val="000000"/>
          <w:szCs w:val="28"/>
        </w:rPr>
        <w:t xml:space="preserve">-based DNA sequencing) and USP6 </w:t>
      </w:r>
      <w:r w:rsidR="00D97BB6">
        <w:rPr>
          <w:rFonts w:ascii="Book Antiqua" w:eastAsia="Book Antiqua" w:hAnsi="Book Antiqua" w:cs="Book Antiqua"/>
          <w:color w:val="000000"/>
          <w:szCs w:val="28"/>
        </w:rPr>
        <w:t xml:space="preserve">fluorescence </w:t>
      </w:r>
      <w:r w:rsidR="00D97BB6" w:rsidRPr="00275F2A">
        <w:rPr>
          <w:rFonts w:ascii="Book Antiqua" w:eastAsia="Book Antiqua" w:hAnsi="Book Antiqua" w:cs="Book Antiqua"/>
          <w:i/>
          <w:iCs/>
          <w:color w:val="000000"/>
          <w:szCs w:val="28"/>
        </w:rPr>
        <w:t>in situ</w:t>
      </w:r>
      <w:r w:rsidR="00D97BB6">
        <w:rPr>
          <w:rFonts w:ascii="Book Antiqua" w:eastAsia="Book Antiqua" w:hAnsi="Book Antiqua" w:cs="Book Antiqua"/>
          <w:color w:val="000000"/>
          <w:szCs w:val="28"/>
        </w:rPr>
        <w:t xml:space="preserve"> hybridization</w:t>
      </w:r>
      <w:r>
        <w:rPr>
          <w:rFonts w:ascii="Book Antiqua" w:eastAsia="Book Antiqua" w:hAnsi="Book Antiqua" w:cs="Book Antiqua"/>
          <w:color w:val="000000"/>
          <w:szCs w:val="28"/>
        </w:rPr>
        <w:t xml:space="preserve"> analysis can reliably distinguish cases with difficult morphological </w:t>
      </w:r>
      <w:proofErr w:type="gramStart"/>
      <w:r>
        <w:rPr>
          <w:rFonts w:ascii="Book Antiqua" w:eastAsia="Book Antiqua" w:hAnsi="Book Antiqua" w:cs="Book Antiqua"/>
          <w:color w:val="000000"/>
          <w:szCs w:val="28"/>
        </w:rPr>
        <w:t>identification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18]</w:t>
      </w:r>
      <w:r>
        <w:rPr>
          <w:rFonts w:ascii="Book Antiqua" w:eastAsia="Book Antiqua" w:hAnsi="Book Antiqua" w:cs="Book Antiqua"/>
          <w:color w:val="000000"/>
          <w:szCs w:val="28"/>
        </w:rPr>
        <w:t>.</w:t>
      </w:r>
    </w:p>
    <w:p w14:paraId="70CC1F73" w14:textId="4504FA1F" w:rsidR="00571848" w:rsidRDefault="00B86B02">
      <w:pPr>
        <w:spacing w:line="360" w:lineRule="auto"/>
        <w:ind w:firstLineChars="100" w:firstLine="240"/>
        <w:jc w:val="both"/>
      </w:pPr>
      <w:r>
        <w:rPr>
          <w:rFonts w:ascii="Book Antiqua" w:eastAsia="Book Antiqua" w:hAnsi="Book Antiqua" w:cs="Book Antiqua"/>
          <w:color w:val="000000"/>
          <w:szCs w:val="28"/>
        </w:rPr>
        <w:t xml:space="preserve">The two immunohistochemical results we reported for this patient revealed a high expression of Ki-67 index and CD34, and it has been reported that </w:t>
      </w:r>
      <w:r w:rsidR="00D97BB6">
        <w:rPr>
          <w:rFonts w:ascii="Book Antiqua" w:eastAsia="Book Antiqua" w:hAnsi="Book Antiqua" w:cs="Book Antiqua"/>
          <w:color w:val="000000"/>
          <w:szCs w:val="28"/>
        </w:rPr>
        <w:t xml:space="preserve">for </w:t>
      </w:r>
      <w:r>
        <w:rPr>
          <w:rFonts w:ascii="Book Antiqua" w:eastAsia="Book Antiqua" w:hAnsi="Book Antiqua" w:cs="Book Antiqua"/>
          <w:color w:val="000000"/>
          <w:szCs w:val="28"/>
        </w:rPr>
        <w:t xml:space="preserve">Ki-67, as a proliferating cell-related antigen, a Ki-67 index greater than 10% is a high risk factor for bone giant cell tumor </w:t>
      </w:r>
      <w:proofErr w:type="gramStart"/>
      <w:r>
        <w:rPr>
          <w:rFonts w:ascii="Book Antiqua" w:eastAsia="Book Antiqua" w:hAnsi="Book Antiqua" w:cs="Book Antiqua"/>
          <w:color w:val="000000"/>
          <w:szCs w:val="28"/>
        </w:rPr>
        <w:t>recurrence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19]</w:t>
      </w:r>
      <w:r>
        <w:rPr>
          <w:rFonts w:ascii="Book Antiqua" w:eastAsia="Book Antiqua" w:hAnsi="Book Antiqua" w:cs="Book Antiqua"/>
          <w:color w:val="000000"/>
          <w:szCs w:val="28"/>
        </w:rPr>
        <w:t>. Therefore, we speculate that the recurrence in this sacral CB patient may be related to the high expression of Ki-67; in addition, CD34 can be used to measure the microvascular density within the tumor mask</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20]</w:t>
      </w:r>
      <w:r>
        <w:rPr>
          <w:rFonts w:ascii="Book Antiqua" w:eastAsia="Book Antiqua" w:hAnsi="Book Antiqua" w:cs="Book Antiqua"/>
          <w:color w:val="000000"/>
          <w:szCs w:val="28"/>
        </w:rPr>
        <w:t>, and it is not difficult to understand that an adequate blood supply is conducive to the recurrent growth of the tumor. This is also suggestive of the highly aggressive nature of this sacral CB, and in addition, we observed that in the pathological findings after recurrence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21,22]</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lastRenderedPageBreak/>
        <w:t>P53, which is often present in high-grade bone tumors, had an extensive value-added compared to the first time</w:t>
      </w:r>
      <w:r w:rsidR="00D97BB6">
        <w:rPr>
          <w:rFonts w:ascii="Book Antiqua" w:eastAsia="Book Antiqua" w:hAnsi="Book Antiqua" w:cs="Book Antiqua"/>
          <w:color w:val="000000"/>
          <w:szCs w:val="28"/>
        </w:rPr>
        <w:t xml:space="preserve">. This finding is </w:t>
      </w:r>
      <w:r>
        <w:rPr>
          <w:rFonts w:ascii="Book Antiqua" w:eastAsia="Book Antiqua" w:hAnsi="Book Antiqua" w:cs="Book Antiqua"/>
          <w:color w:val="000000"/>
          <w:szCs w:val="28"/>
        </w:rPr>
        <w:t xml:space="preserve">similar to a previous report where an extensive increase of P53 was detected in a patient with pelvic CB who relapsed and </w:t>
      </w:r>
      <w:proofErr w:type="gramStart"/>
      <w:r>
        <w:rPr>
          <w:rFonts w:ascii="Book Antiqua" w:eastAsia="Book Antiqua" w:hAnsi="Book Antiqua" w:cs="Book Antiqua"/>
          <w:color w:val="000000"/>
          <w:szCs w:val="28"/>
        </w:rPr>
        <w:t>died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23]</w:t>
      </w:r>
      <w:r>
        <w:rPr>
          <w:rFonts w:ascii="Book Antiqua" w:eastAsia="Book Antiqua" w:hAnsi="Book Antiqua" w:cs="Book Antiqua"/>
          <w:color w:val="000000"/>
          <w:szCs w:val="28"/>
        </w:rPr>
        <w:t>.</w:t>
      </w:r>
    </w:p>
    <w:p w14:paraId="61DF796F" w14:textId="60E5A302" w:rsidR="00571848" w:rsidRDefault="00B86B02">
      <w:pPr>
        <w:spacing w:line="360" w:lineRule="auto"/>
        <w:ind w:firstLineChars="100" w:firstLine="240"/>
        <w:jc w:val="both"/>
      </w:pPr>
      <w:r>
        <w:rPr>
          <w:rFonts w:ascii="Book Antiqua" w:eastAsia="Book Antiqua" w:hAnsi="Book Antiqua" w:cs="Book Antiqua"/>
          <w:color w:val="000000"/>
          <w:szCs w:val="28"/>
        </w:rPr>
        <w:t xml:space="preserve">Also, CB cannot be distinguished on imaging from many common diseases, such as ABC, tuberculous spondylitis, eosinophilic granulomas, osteoblastomas, giant cell tumor, cartilage mucinous, fibromas, chondrosarcomas, osteosarcomas and </w:t>
      </w:r>
      <w:proofErr w:type="gramStart"/>
      <w:r>
        <w:rPr>
          <w:rFonts w:ascii="Book Antiqua" w:eastAsia="Book Antiqua" w:hAnsi="Book Antiqua" w:cs="Book Antiqua"/>
          <w:color w:val="000000"/>
          <w:szCs w:val="28"/>
        </w:rPr>
        <w:t>metastases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7,24,25]</w:t>
      </w:r>
      <w:r>
        <w:rPr>
          <w:rFonts w:ascii="Book Antiqua" w:eastAsia="Book Antiqua" w:hAnsi="Book Antiqua" w:cs="Book Antiqua"/>
          <w:color w:val="000000"/>
          <w:szCs w:val="28"/>
        </w:rPr>
        <w:t>. In imaging examinations, CB tends to destroy one side of the vertebral bone, with extensive bone destruction and tissue infiltration</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24,26]</w:t>
      </w:r>
      <w:r>
        <w:rPr>
          <w:rFonts w:ascii="Book Antiqua" w:eastAsia="Book Antiqua" w:hAnsi="Book Antiqua" w:cs="Book Antiqua"/>
          <w:color w:val="000000"/>
          <w:szCs w:val="28"/>
        </w:rPr>
        <w:t xml:space="preserve">. The tumor's signal is heterogeneous on MRI T2-weighted and </w:t>
      </w:r>
      <w:r w:rsidR="00D97BB6">
        <w:rPr>
          <w:rFonts w:ascii="Book Antiqua" w:eastAsia="Book Antiqua" w:hAnsi="Book Antiqua" w:cs="Book Antiqua"/>
          <w:color w:val="000000"/>
          <w:szCs w:val="28"/>
        </w:rPr>
        <w:t>short-TI inversion recovery</w:t>
      </w:r>
      <w:r>
        <w:rPr>
          <w:rFonts w:ascii="Book Antiqua" w:eastAsia="Book Antiqua" w:hAnsi="Book Antiqua" w:cs="Book Antiqua"/>
          <w:color w:val="000000"/>
          <w:szCs w:val="28"/>
        </w:rPr>
        <w:t xml:space="preserve"> images, with regions of low signal intensity corresponding to solid components (calcification); non-osteoid tumor matrix and cartilage-like elements are associated with regions of high signal </w:t>
      </w:r>
      <w:proofErr w:type="gramStart"/>
      <w:r>
        <w:rPr>
          <w:rFonts w:ascii="Book Antiqua" w:eastAsia="Book Antiqua" w:hAnsi="Book Antiqua" w:cs="Book Antiqua"/>
          <w:color w:val="000000"/>
          <w:szCs w:val="28"/>
        </w:rPr>
        <w:t>intensity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25,27]</w:t>
      </w:r>
      <w:r>
        <w:rPr>
          <w:rFonts w:ascii="Book Antiqua" w:eastAsia="Book Antiqua" w:hAnsi="Book Antiqua" w:cs="Book Antiqua"/>
          <w:color w:val="000000"/>
          <w:szCs w:val="28"/>
        </w:rPr>
        <w:t xml:space="preserve">. There was significant enhancement of the tumor, and the thickness of the tumor border was usually less than 1 mm, which was also similar to the imaging features of the patient we reported. In addition, whole-body positron emission </w:t>
      </w:r>
      <w:r w:rsidR="00D97BB6">
        <w:rPr>
          <w:rFonts w:ascii="Book Antiqua" w:eastAsia="Book Antiqua" w:hAnsi="Book Antiqua" w:cs="Book Antiqua"/>
          <w:color w:val="000000"/>
          <w:szCs w:val="28"/>
        </w:rPr>
        <w:t>computed tomography</w:t>
      </w:r>
      <w:r>
        <w:rPr>
          <w:rFonts w:ascii="Book Antiqua" w:eastAsia="Book Antiqua" w:hAnsi="Book Antiqua" w:cs="Book Antiqua"/>
          <w:color w:val="000000"/>
          <w:szCs w:val="28"/>
        </w:rPr>
        <w:t xml:space="preserve"> examination can help determine the presence of distant metastases.</w:t>
      </w:r>
    </w:p>
    <w:p w14:paraId="55427E80" w14:textId="6E751E9B" w:rsidR="00571848" w:rsidRDefault="00B86B02">
      <w:pPr>
        <w:spacing w:line="360" w:lineRule="auto"/>
        <w:ind w:firstLineChars="100" w:firstLine="240"/>
        <w:jc w:val="both"/>
      </w:pPr>
      <w:r>
        <w:rPr>
          <w:rFonts w:ascii="Book Antiqua" w:eastAsia="Book Antiqua" w:hAnsi="Book Antiqua" w:cs="Book Antiqua"/>
          <w:color w:val="000000"/>
          <w:szCs w:val="28"/>
        </w:rPr>
        <w:t>Currently, in the treatment of patients with CB of long bones, thorough tumor curettage with high-speed grinding drills, bone cement filling or radiofrequency ablation can lead to a good long-term prognosis and preserve as much normal function of the limb as possible</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28,29]</w:t>
      </w:r>
      <w:r>
        <w:rPr>
          <w:rFonts w:ascii="Book Antiqua" w:eastAsia="Book Antiqua" w:hAnsi="Book Antiqua" w:cs="Book Antiqua"/>
          <w:color w:val="000000"/>
          <w:szCs w:val="28"/>
        </w:rPr>
        <w:t>. In addition to chemical (phenol), electrocautery or cryosurgery can be used as adjuvant treatment for CB patients</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30]</w:t>
      </w:r>
      <w:r>
        <w:rPr>
          <w:rFonts w:ascii="Book Antiqua" w:eastAsia="Book Antiqua" w:hAnsi="Book Antiqua" w:cs="Book Antiqua"/>
          <w:color w:val="000000"/>
          <w:szCs w:val="28"/>
        </w:rPr>
        <w:t>. Whereas surgery is the only effective treatment for cranial CB, the probability of recurrence is greatly increased if residual lesions are present after surgery in patients with cranial CB</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31]</w:t>
      </w:r>
      <w:r>
        <w:rPr>
          <w:rFonts w:ascii="Book Antiqua" w:eastAsia="Book Antiqua" w:hAnsi="Book Antiqua" w:cs="Book Antiqua"/>
          <w:color w:val="000000"/>
          <w:szCs w:val="28"/>
        </w:rPr>
        <w:t xml:space="preserve">. Spinal CB has a higher recurrence rate compared to CB occurring in the long bones, and the growth of spinal CB is more </w:t>
      </w:r>
      <w:proofErr w:type="gramStart"/>
      <w:r>
        <w:rPr>
          <w:rFonts w:ascii="Book Antiqua" w:eastAsia="Book Antiqua" w:hAnsi="Book Antiqua" w:cs="Book Antiqua"/>
          <w:color w:val="000000"/>
          <w:szCs w:val="28"/>
        </w:rPr>
        <w:t>aggressive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6,7]</w:t>
      </w:r>
      <w:r w:rsidR="00D97BB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Vialle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8"/>
        </w:rPr>
        <w:t xml:space="preserve"> stated that the local recurrence rate is 24% to 100% when spinal CB involves the long bones</w:t>
      </w:r>
      <w:r w:rsidR="00D97BB6">
        <w:rPr>
          <w:rFonts w:ascii="Book Antiqua" w:eastAsia="Book Antiqua" w:hAnsi="Book Antiqua" w:cs="Book Antiqua"/>
          <w:color w:val="000000"/>
          <w:szCs w:val="28"/>
        </w:rPr>
        <w:t>, a</w:t>
      </w:r>
      <w:r>
        <w:rPr>
          <w:rFonts w:ascii="Book Antiqua" w:eastAsia="Book Antiqua" w:hAnsi="Book Antiqua" w:cs="Book Antiqua"/>
          <w:color w:val="000000"/>
          <w:szCs w:val="28"/>
        </w:rPr>
        <w:t>nd for spine CB, a simple resection cannot achieve a good therapeutic effect</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xml:space="preserve">. In addition, most of the literature recommends complete resection of the vertebral body, complete nerve decompression and simultaneous reconstruction of spinal </w:t>
      </w:r>
      <w:proofErr w:type="gramStart"/>
      <w:r>
        <w:rPr>
          <w:rFonts w:ascii="Book Antiqua" w:eastAsia="Book Antiqua" w:hAnsi="Book Antiqua" w:cs="Book Antiqua"/>
          <w:color w:val="000000"/>
          <w:szCs w:val="28"/>
        </w:rPr>
        <w:t>stability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42"/>
          <w:vertAlign w:val="superscript"/>
        </w:rPr>
        <w:t>2,7,10,32]</w:t>
      </w:r>
      <w:r>
        <w:rPr>
          <w:rFonts w:ascii="Book Antiqua" w:eastAsia="Book Antiqua" w:hAnsi="Book Antiqua" w:cs="Book Antiqua"/>
          <w:color w:val="000000"/>
          <w:szCs w:val="28"/>
        </w:rPr>
        <w:t xml:space="preserve">. However, extensive resection may be difficult to perform in clinical practice due to the complex anatomy and infiltration of vital internal organs and neurovascular structures by tumor tissue, which can lead to an </w:t>
      </w:r>
      <w:r>
        <w:rPr>
          <w:rFonts w:ascii="Book Antiqua" w:eastAsia="Book Antiqua" w:hAnsi="Book Antiqua" w:cs="Book Antiqua"/>
          <w:color w:val="000000"/>
          <w:szCs w:val="28"/>
        </w:rPr>
        <w:lastRenderedPageBreak/>
        <w:t xml:space="preserve">increased rate of patient recurrence. A single-center study of 13 spinal CBs found that patients with curettage resection had a 100% patient recurrence rate, whereas none of the patients with total </w:t>
      </w:r>
      <w:r>
        <w:rPr>
          <w:rFonts w:ascii="Book Antiqua" w:eastAsia="Book Antiqua" w:hAnsi="Book Antiqua" w:cs="Book Antiqua"/>
          <w:i/>
          <w:iCs/>
          <w:color w:val="000000"/>
          <w:szCs w:val="28"/>
        </w:rPr>
        <w:t>en bloc</w:t>
      </w:r>
      <w:r>
        <w:rPr>
          <w:rFonts w:ascii="Book Antiqua" w:eastAsia="Book Antiqua" w:hAnsi="Book Antiqua" w:cs="Book Antiqua"/>
          <w:color w:val="000000"/>
          <w:szCs w:val="28"/>
        </w:rPr>
        <w:t xml:space="preserve"> spondylectomy resection recurred during follow-up</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42"/>
          <w:vertAlign w:val="superscript"/>
        </w:rPr>
        <w:t>4]</w:t>
      </w:r>
      <w:r>
        <w:rPr>
          <w:rFonts w:ascii="Book Antiqua" w:eastAsia="Book Antiqua" w:hAnsi="Book Antiqua" w:cs="Book Antiqua"/>
          <w:color w:val="000000"/>
          <w:szCs w:val="28"/>
        </w:rPr>
        <w:t>. Similarly, our patient experienced recurrence in less than 2 years after curettage resection. This also reflects the importance of performing complete resection of the spinal CB.</w:t>
      </w:r>
    </w:p>
    <w:p w14:paraId="72FBD2E8" w14:textId="77777777" w:rsidR="00571848" w:rsidRDefault="00571848">
      <w:pPr>
        <w:spacing w:line="360" w:lineRule="auto"/>
        <w:jc w:val="both"/>
      </w:pPr>
    </w:p>
    <w:p w14:paraId="41D70963" w14:textId="77777777" w:rsidR="00571848" w:rsidRDefault="00B86B02">
      <w:pPr>
        <w:spacing w:line="360" w:lineRule="auto"/>
        <w:jc w:val="both"/>
      </w:pPr>
      <w:r>
        <w:rPr>
          <w:rFonts w:ascii="Book Antiqua" w:eastAsia="Book Antiqua" w:hAnsi="Book Antiqua" w:cs="Book Antiqua"/>
          <w:b/>
          <w:caps/>
          <w:color w:val="000000"/>
          <w:u w:val="single"/>
        </w:rPr>
        <w:t>CONCLUSION</w:t>
      </w:r>
    </w:p>
    <w:p w14:paraId="71900596" w14:textId="1E2416B3" w:rsidR="00571848" w:rsidRDefault="00B86B02">
      <w:pPr>
        <w:spacing w:line="360" w:lineRule="auto"/>
        <w:jc w:val="both"/>
      </w:pPr>
      <w:r>
        <w:rPr>
          <w:rFonts w:ascii="Book Antiqua" w:eastAsia="Book Antiqua" w:hAnsi="Book Antiqua" w:cs="Book Antiqua"/>
          <w:color w:val="000000"/>
          <w:szCs w:val="28"/>
        </w:rPr>
        <w:t>In this article, we report a case of a rare tumor occurring in a rare location, sacral CB. We recommend complete removal of the tumor in a timely manner, provided that surgical conditions are met. At the same time, other diseases should be carefully differentiated in terms of imaging or pathological features so as to avoid erroneous diagnostic conclusions. However, due to the rarity of this disease, a large sample of cases will be needed to</w:t>
      </w:r>
      <w:r w:rsidR="00D97BB6">
        <w:rPr>
          <w:rFonts w:ascii="Book Antiqua" w:eastAsia="Book Antiqua" w:hAnsi="Book Antiqua" w:cs="Book Antiqua"/>
          <w:color w:val="000000"/>
          <w:szCs w:val="28"/>
        </w:rPr>
        <w:t xml:space="preserve"> explore</w:t>
      </w:r>
      <w:r>
        <w:rPr>
          <w:rFonts w:ascii="Book Antiqua" w:eastAsia="Book Antiqua" w:hAnsi="Book Antiqua" w:cs="Book Antiqua"/>
          <w:color w:val="000000"/>
          <w:szCs w:val="28"/>
        </w:rPr>
        <w:t xml:space="preserve"> further this disease in the future.</w:t>
      </w:r>
    </w:p>
    <w:p w14:paraId="3D33378A" w14:textId="77777777" w:rsidR="00571848" w:rsidRDefault="00571848">
      <w:pPr>
        <w:spacing w:line="360" w:lineRule="auto"/>
        <w:jc w:val="both"/>
      </w:pPr>
    </w:p>
    <w:p w14:paraId="70E68046" w14:textId="77777777" w:rsidR="00571848" w:rsidRDefault="00B86B02">
      <w:pPr>
        <w:spacing w:line="360" w:lineRule="auto"/>
        <w:jc w:val="both"/>
      </w:pPr>
      <w:r>
        <w:rPr>
          <w:rFonts w:ascii="Book Antiqua" w:eastAsia="Book Antiqua" w:hAnsi="Book Antiqua" w:cs="Book Antiqua"/>
          <w:b/>
          <w:caps/>
          <w:color w:val="000000"/>
          <w:u w:val="single"/>
        </w:rPr>
        <w:t>ACKNOWLEDGEMENTS</w:t>
      </w:r>
    </w:p>
    <w:p w14:paraId="55D3E0C9" w14:textId="77777777" w:rsidR="00571848" w:rsidRDefault="00B86B02">
      <w:pPr>
        <w:spacing w:line="360" w:lineRule="auto"/>
        <w:jc w:val="both"/>
      </w:pPr>
      <w:r>
        <w:rPr>
          <w:rFonts w:ascii="Book Antiqua" w:eastAsia="Book Antiqua" w:hAnsi="Book Antiqua" w:cs="Book Antiqua"/>
          <w:color w:val="000000"/>
          <w:szCs w:val="28"/>
        </w:rPr>
        <w:t>We thank Dr. Jiang Y and Dr. She XL from Department of Pathology, The Second Xiangya Hospital, Central South University for pathological analysis of the study.</w:t>
      </w:r>
    </w:p>
    <w:p w14:paraId="3C635377" w14:textId="77777777" w:rsidR="00571848" w:rsidRDefault="00571848">
      <w:pPr>
        <w:spacing w:line="360" w:lineRule="auto"/>
        <w:jc w:val="both"/>
      </w:pPr>
    </w:p>
    <w:p w14:paraId="4985CAE8" w14:textId="77777777" w:rsidR="00571848" w:rsidRDefault="00B86B02">
      <w:pPr>
        <w:spacing w:line="360" w:lineRule="auto"/>
        <w:jc w:val="both"/>
      </w:pPr>
      <w:r>
        <w:rPr>
          <w:rFonts w:ascii="Book Antiqua" w:eastAsia="Book Antiqua" w:hAnsi="Book Antiqua" w:cs="Book Antiqua"/>
          <w:b/>
          <w:color w:val="000000"/>
        </w:rPr>
        <w:t>REFERENCES</w:t>
      </w:r>
    </w:p>
    <w:p w14:paraId="2CC5F57B" w14:textId="77777777" w:rsidR="00571848" w:rsidRDefault="00B86B0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Tathe SP</w:t>
      </w:r>
      <w:r>
        <w:rPr>
          <w:rFonts w:ascii="Book Antiqua" w:eastAsia="Book Antiqua" w:hAnsi="Book Antiqua" w:cs="Book Antiqua"/>
          <w:color w:val="000000"/>
        </w:rPr>
        <w:t xml:space="preserve">, Parate SN, Jaiswal KN, Randale AA. Intraoperative crush smear cytology of vertebral chondroblastoma: A diagnostic challenge.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79-82 [PMID: 28834661 DOI: 10.1002/dc.23799]</w:t>
      </w:r>
    </w:p>
    <w:p w14:paraId="4167494C" w14:textId="77777777" w:rsidR="00571848" w:rsidRDefault="00B86B0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Venkatasamy A</w:t>
      </w:r>
      <w:r>
        <w:rPr>
          <w:rFonts w:ascii="Book Antiqua" w:eastAsia="Book Antiqua" w:hAnsi="Book Antiqua" w:cs="Book Antiqua"/>
          <w:color w:val="000000"/>
        </w:rPr>
        <w:t xml:space="preserve">, Chenard MP, Massard G, Steib JP, Bierry G. Chondroblastoma of the thoracic spine: a rare location. Case report with radiologic-pathologic correlation.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367-372 [PMID: 27966029 DOI: 10.1007/s00256-016-2550-0]</w:t>
      </w:r>
    </w:p>
    <w:p w14:paraId="3273CBBE" w14:textId="77777777" w:rsidR="00571848" w:rsidRDefault="00B86B0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Angelini A</w:t>
      </w:r>
      <w:r>
        <w:rPr>
          <w:rFonts w:ascii="Book Antiqua" w:eastAsia="Book Antiqua" w:hAnsi="Book Antiqua" w:cs="Book Antiqua"/>
          <w:color w:val="000000"/>
        </w:rPr>
        <w:t xml:space="preserve">, Hassani M, Mavrogenis AF, Trovarelli G, Romagnoli C, Berizzi A, Ruggieri P. Chondroblastoma in adult age. </w:t>
      </w:r>
      <w:r>
        <w:rPr>
          <w:rFonts w:ascii="Book Antiqua" w:eastAsia="Book Antiqua" w:hAnsi="Book Antiqua" w:cs="Book Antiqua"/>
          <w:i/>
          <w:iCs/>
          <w:color w:val="000000"/>
        </w:rPr>
        <w:t>Eur J Orthop Surg Traumatol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843-849 [PMID: 28634924 DOI: 10.1007/s00590-017-1996-7]</w:t>
      </w:r>
    </w:p>
    <w:p w14:paraId="1F5BF76A" w14:textId="77777777" w:rsidR="00571848" w:rsidRDefault="00B86B0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Jia Q</w:t>
      </w:r>
      <w:r>
        <w:rPr>
          <w:rFonts w:ascii="Book Antiqua" w:eastAsia="Book Antiqua" w:hAnsi="Book Antiqua" w:cs="Book Antiqua"/>
          <w:color w:val="000000"/>
        </w:rPr>
        <w:t xml:space="preserve">, Liu C, Yang J, Ji Y, Wei H, Liu T, Yang X, Yang C, Xiao J. Clinical features, treatments and long-term follow-up outcomes of spinal chondroblastoma: report of 13 </w:t>
      </w:r>
      <w:r>
        <w:rPr>
          <w:rFonts w:ascii="Book Antiqua" w:eastAsia="Book Antiqua" w:hAnsi="Book Antiqua" w:cs="Book Antiqua"/>
          <w:color w:val="000000"/>
        </w:rPr>
        <w:lastRenderedPageBreak/>
        <w:t xml:space="preserve">clinical cases in a single center. </w:t>
      </w:r>
      <w:r>
        <w:rPr>
          <w:rFonts w:ascii="Book Antiqua" w:eastAsia="Book Antiqua" w:hAnsi="Book Antiqua" w:cs="Book Antiqua"/>
          <w:i/>
          <w:iCs/>
          <w:color w:val="000000"/>
        </w:rPr>
        <w:t>J Neurooncol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140</w:t>
      </w:r>
      <w:r>
        <w:rPr>
          <w:rFonts w:ascii="Book Antiqua" w:eastAsia="Book Antiqua" w:hAnsi="Book Antiqua" w:cs="Book Antiqua"/>
          <w:color w:val="000000"/>
        </w:rPr>
        <w:t>: 99-106 [PMID: 29968040 DOI: 10.1007/s11060-018-2935-0]</w:t>
      </w:r>
    </w:p>
    <w:p w14:paraId="262F6A9C" w14:textId="77777777" w:rsidR="00571848" w:rsidRDefault="00B86B0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Hoeffel JC</w:t>
      </w:r>
      <w:r>
        <w:rPr>
          <w:rFonts w:ascii="Book Antiqua" w:eastAsia="Book Antiqua" w:hAnsi="Book Antiqua" w:cs="Book Antiqua"/>
          <w:color w:val="000000"/>
        </w:rPr>
        <w:t xml:space="preserve">, Brasse F, Schmitt M, Plenat F, Vignaud JM, Czorny A, Montaut J, Marchal AL. About one case of vertebral chondroblastoma.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1987; </w:t>
      </w:r>
      <w:r>
        <w:rPr>
          <w:rFonts w:ascii="Book Antiqua" w:eastAsia="Book Antiqua" w:hAnsi="Book Antiqua" w:cs="Book Antiqua"/>
          <w:b/>
          <w:bCs/>
          <w:color w:val="000000"/>
        </w:rPr>
        <w:t>17</w:t>
      </w:r>
      <w:r>
        <w:rPr>
          <w:rFonts w:ascii="Book Antiqua" w:eastAsia="Book Antiqua" w:hAnsi="Book Antiqua" w:cs="Book Antiqua"/>
          <w:color w:val="000000"/>
        </w:rPr>
        <w:t>: 392-396 [PMID: 3627860 DOI: 10.1007/BF02396616]</w:t>
      </w:r>
    </w:p>
    <w:p w14:paraId="0419B8FE" w14:textId="77777777" w:rsidR="00571848" w:rsidRDefault="00B86B0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SA</w:t>
      </w:r>
      <w:r>
        <w:rPr>
          <w:rFonts w:ascii="Book Antiqua" w:eastAsia="Book Antiqua" w:hAnsi="Book Antiqua" w:cs="Book Antiqua"/>
          <w:color w:val="000000"/>
        </w:rPr>
        <w:t xml:space="preserve">, Cho KJ, Park YK, Lee JS, Kwon HJ, Chung H, Kim MJ. Chondroblastoma of the Lumbar Spine - A Case Report and Review of the Literature. </w:t>
      </w:r>
      <w:r>
        <w:rPr>
          <w:rFonts w:ascii="Book Antiqua" w:eastAsia="Book Antiqua" w:hAnsi="Book Antiqua" w:cs="Book Antiqua"/>
          <w:i/>
          <w:iCs/>
          <w:color w:val="000000"/>
        </w:rPr>
        <w:t>Korean J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45</w:t>
      </w:r>
      <w:r>
        <w:rPr>
          <w:rFonts w:ascii="Book Antiqua" w:eastAsia="Book Antiqua" w:hAnsi="Book Antiqua" w:cs="Book Antiqua"/>
          <w:color w:val="000000"/>
        </w:rPr>
        <w:t>: 532</w:t>
      </w:r>
    </w:p>
    <w:p w14:paraId="69DAA556" w14:textId="77777777" w:rsidR="00571848" w:rsidRDefault="00B86B0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Ilaslan H</w:t>
      </w:r>
      <w:r>
        <w:rPr>
          <w:rFonts w:ascii="Book Antiqua" w:eastAsia="Book Antiqua" w:hAnsi="Book Antiqua" w:cs="Book Antiqua"/>
          <w:color w:val="000000"/>
        </w:rPr>
        <w:t xml:space="preserve">, Sundaram M, Unni KK. Vertebral chondroblastoma.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66-71 [PMID: 12589483 DOI: 10.1007/s00256-002-0599-4]</w:t>
      </w:r>
    </w:p>
    <w:p w14:paraId="0405D5DF" w14:textId="77777777" w:rsidR="00571848" w:rsidRDefault="00B86B0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Vialle R</w:t>
      </w:r>
      <w:r>
        <w:rPr>
          <w:rFonts w:ascii="Book Antiqua" w:eastAsia="Book Antiqua" w:hAnsi="Book Antiqua" w:cs="Book Antiqua"/>
          <w:color w:val="000000"/>
        </w:rPr>
        <w:t xml:space="preserve">, Feydy A, Rillardon L, Tohme-Noun C, Anract P, Colombat M, De Pinieux G, Drapé JL, Guigui P. Chondroblastoma of the lumbar spine. Report of two cases and review of the literature. </w:t>
      </w:r>
      <w:r>
        <w:rPr>
          <w:rFonts w:ascii="Book Antiqua" w:eastAsia="Book Antiqua" w:hAnsi="Book Antiqua" w:cs="Book Antiqua"/>
          <w:i/>
          <w:iCs/>
          <w:color w:val="000000"/>
        </w:rPr>
        <w:t>J Neurosurg Spine</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596-600 [PMID: 15945435 DOI: 10.3171/spi.2005.2.5.0596]</w:t>
      </w:r>
    </w:p>
    <w:p w14:paraId="6EEA88A0" w14:textId="77777777" w:rsidR="00571848" w:rsidRDefault="00B86B02">
      <w:pPr>
        <w:spacing w:line="360" w:lineRule="auto"/>
        <w:jc w:val="both"/>
      </w:pPr>
      <w:r>
        <w:rPr>
          <w:rFonts w:ascii="Book Antiqua" w:eastAsia="Book Antiqua" w:hAnsi="Book Antiqua" w:cs="Book Antiqua"/>
          <w:color w:val="000000"/>
        </w:rPr>
        <w:t xml:space="preserve">9 </w:t>
      </w:r>
      <w:bookmarkStart w:id="0" w:name="_Hlk71568602"/>
      <w:r>
        <w:rPr>
          <w:rFonts w:ascii="Book Antiqua" w:eastAsia="Book Antiqua" w:hAnsi="Book Antiqua" w:cs="Book Antiqua"/>
          <w:b/>
          <w:bCs/>
          <w:color w:val="000000"/>
        </w:rPr>
        <w:t>Giri</w:t>
      </w:r>
      <w:bookmarkEnd w:id="0"/>
      <w:r>
        <w:rPr>
          <w:rFonts w:ascii="Book Antiqua" w:eastAsia="Book Antiqua" w:hAnsi="Book Antiqua" w:cs="Book Antiqua"/>
          <w:b/>
          <w:bCs/>
          <w:color w:val="000000"/>
        </w:rPr>
        <w:t xml:space="preserve"> PJ</w:t>
      </w:r>
      <w:r>
        <w:rPr>
          <w:rFonts w:ascii="Book Antiqua" w:eastAsia="Book Antiqua" w:hAnsi="Book Antiqua" w:cs="Book Antiqua"/>
          <w:color w:val="000000"/>
        </w:rPr>
        <w:t>, Chavan VS. Chondroblastoma of thoracic vertebra in young adult causing paraparesis.</w:t>
      </w:r>
      <w:r>
        <w:rPr>
          <w:rFonts w:ascii="Book Antiqua" w:eastAsia="Book Antiqua" w:hAnsi="Book Antiqua" w:cs="Book Antiqua"/>
          <w:i/>
          <w:iCs/>
          <w:color w:val="000000"/>
        </w:rPr>
        <w:t xml:space="preserve"> Roman Neurosurg</w:t>
      </w:r>
      <w:r>
        <w:rPr>
          <w:rFonts w:ascii="Book Antiqua" w:eastAsia="Book Antiqua" w:hAnsi="Book Antiqua" w:cs="Book Antiqua"/>
          <w:color w:val="000000"/>
        </w:rPr>
        <w:t xml:space="preserve"> 217; </w:t>
      </w:r>
      <w:r>
        <w:rPr>
          <w:rFonts w:ascii="Book Antiqua" w:eastAsia="Book Antiqua" w:hAnsi="Book Antiqua" w:cs="Book Antiqua"/>
          <w:b/>
          <w:bCs/>
          <w:color w:val="000000"/>
        </w:rPr>
        <w:t>31</w:t>
      </w:r>
      <w:r>
        <w:rPr>
          <w:rFonts w:ascii="Book Antiqua" w:eastAsia="Book Antiqua" w:hAnsi="Book Antiqua" w:cs="Book Antiqua"/>
          <w:color w:val="000000"/>
        </w:rPr>
        <w:t>: 335-338</w:t>
      </w:r>
    </w:p>
    <w:p w14:paraId="3688604E" w14:textId="77777777" w:rsidR="00571848" w:rsidRDefault="00B86B0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Konishi E</w:t>
      </w:r>
      <w:r>
        <w:rPr>
          <w:rFonts w:ascii="Book Antiqua" w:eastAsia="Book Antiqua" w:hAnsi="Book Antiqua" w:cs="Book Antiqua"/>
          <w:color w:val="000000"/>
        </w:rPr>
        <w:t xml:space="preserve">, Nakashima Y, Mano M, Tomita Y, Kubo T, Araki N, Morii E, Yoshikawa H, Haga H, Toguchida J, Ueda T, Osawa M, Hoshi M, Inoue T, Aono M, Yanagisawa A. Chondroblastoma of extra-craniofacial bones: Clinicopathological analyses of 103 cases. </w:t>
      </w:r>
      <w:r>
        <w:rPr>
          <w:rFonts w:ascii="Book Antiqua" w:eastAsia="Book Antiqua" w:hAnsi="Book Antiqua" w:cs="Book Antiqua"/>
          <w:i/>
          <w:iCs/>
          <w:color w:val="000000"/>
        </w:rPr>
        <w:t>Pathol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495-502 [PMID: 28971570 DOI: 10.1111/pin.12586]</w:t>
      </w:r>
    </w:p>
    <w:p w14:paraId="28E365AE" w14:textId="77777777" w:rsidR="00571848" w:rsidRDefault="00B86B0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Suneja R</w:t>
      </w:r>
      <w:r>
        <w:rPr>
          <w:rFonts w:ascii="Book Antiqua" w:eastAsia="Book Antiqua" w:hAnsi="Book Antiqua" w:cs="Book Antiqua"/>
          <w:color w:val="000000"/>
        </w:rPr>
        <w:t xml:space="preserve">, Grimer RJ, Belthur M, Jeys L, Carter SR, Tillman RM, Davies AM. Chondroblastoma of bone: long-term results and functional outcome after intralesional curettage.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2005; </w:t>
      </w:r>
      <w:r>
        <w:rPr>
          <w:rFonts w:ascii="Book Antiqua" w:eastAsia="Book Antiqua" w:hAnsi="Book Antiqua" w:cs="Book Antiqua"/>
          <w:b/>
          <w:bCs/>
          <w:color w:val="000000"/>
        </w:rPr>
        <w:t>87</w:t>
      </w:r>
      <w:r>
        <w:rPr>
          <w:rFonts w:ascii="Book Antiqua" w:eastAsia="Book Antiqua" w:hAnsi="Book Antiqua" w:cs="Book Antiqua"/>
          <w:color w:val="000000"/>
        </w:rPr>
        <w:t>: 974-978 [PMID: 15972914 DOI: 10.1302/0301-620X.87B7.16009]</w:t>
      </w:r>
    </w:p>
    <w:p w14:paraId="36C099C8" w14:textId="77777777" w:rsidR="00571848" w:rsidRDefault="00B86B0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Lin PP</w:t>
      </w:r>
      <w:r>
        <w:rPr>
          <w:rFonts w:ascii="Book Antiqua" w:eastAsia="Book Antiqua" w:hAnsi="Book Antiqua" w:cs="Book Antiqua"/>
          <w:color w:val="000000"/>
        </w:rPr>
        <w:t xml:space="preserve">, Thenappan A, Deavers MT, Lewis VO, Yasko AW. Treatment and prognosis of chondroblastoma.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438</w:t>
      </w:r>
      <w:r>
        <w:rPr>
          <w:rFonts w:ascii="Book Antiqua" w:eastAsia="Book Antiqua" w:hAnsi="Book Antiqua" w:cs="Book Antiqua"/>
          <w:color w:val="000000"/>
        </w:rPr>
        <w:t>: 103-109 [PMID: 16131877 DOI: 10.1097/01.blo.0000179591.72844.c3]</w:t>
      </w:r>
    </w:p>
    <w:p w14:paraId="15D851C5" w14:textId="77777777" w:rsidR="00571848" w:rsidRDefault="00B86B0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Kilpatrick SE</w:t>
      </w:r>
      <w:r>
        <w:rPr>
          <w:rFonts w:ascii="Book Antiqua" w:eastAsia="Book Antiqua" w:hAnsi="Book Antiqua" w:cs="Book Antiqua"/>
          <w:color w:val="000000"/>
        </w:rPr>
        <w:t xml:space="preserve">, Pike EJ, Geisinger KR, Ward WG. Chondroblastoma of bone: use of fine-needle aspiration biopsy and potential diagnostic pitfalls.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65-71 [PMID: 9034741 DOI: 10.1002/(sici)1097-0339(199701)16:1&lt;65::aid-dc15&gt;3.0.co;2-9]</w:t>
      </w:r>
    </w:p>
    <w:p w14:paraId="26C5AA51" w14:textId="77777777" w:rsidR="00571848" w:rsidRDefault="00B86B02">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Fanning CV</w:t>
      </w:r>
      <w:r>
        <w:rPr>
          <w:rFonts w:ascii="Book Antiqua" w:eastAsia="Book Antiqua" w:hAnsi="Book Antiqua" w:cs="Book Antiqua"/>
          <w:color w:val="000000"/>
        </w:rPr>
        <w:t xml:space="preserve">, Sneige NS, Carrasco CH, Ayala AG, Murray JA, Raymond AK. Fine needle aspiration cytology of chondroblastoma of bone.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1847-1863 [PMID: 2317764 DOI: 10.1002/1097-0142(19900415)65:8&lt;1847::aid-cncr2820650831&gt;3.0.co;2-q]</w:t>
      </w:r>
    </w:p>
    <w:p w14:paraId="08239E4D" w14:textId="77777777" w:rsidR="00571848" w:rsidRDefault="00B86B0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Sneige N</w:t>
      </w:r>
      <w:r>
        <w:rPr>
          <w:rFonts w:ascii="Book Antiqua" w:eastAsia="Book Antiqua" w:hAnsi="Book Antiqua" w:cs="Book Antiqua"/>
          <w:color w:val="000000"/>
        </w:rPr>
        <w:t xml:space="preserve">, Ayala AG, Carrasco CH, Murray J, Raymond AK. Giant cell tumor of bone. A cytologic study of 24 cases.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1985; </w:t>
      </w:r>
      <w:r>
        <w:rPr>
          <w:rFonts w:ascii="Book Antiqua" w:eastAsia="Book Antiqua" w:hAnsi="Book Antiqua" w:cs="Book Antiqua"/>
          <w:b/>
          <w:bCs/>
          <w:color w:val="000000"/>
        </w:rPr>
        <w:t>1</w:t>
      </w:r>
      <w:r>
        <w:rPr>
          <w:rFonts w:ascii="Book Antiqua" w:eastAsia="Book Antiqua" w:hAnsi="Book Antiqua" w:cs="Book Antiqua"/>
          <w:color w:val="000000"/>
        </w:rPr>
        <w:t>: 111-117 [PMID: 3836075 DOI: 10.1002/dc.2840010206]</w:t>
      </w:r>
    </w:p>
    <w:p w14:paraId="597C9E47" w14:textId="77777777" w:rsidR="00571848" w:rsidRDefault="00B86B0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Elsheikh T</w:t>
      </w:r>
      <w:r>
        <w:rPr>
          <w:rFonts w:ascii="Book Antiqua" w:eastAsia="Book Antiqua" w:hAnsi="Book Antiqua" w:cs="Book Antiqua"/>
          <w:color w:val="000000"/>
        </w:rPr>
        <w:t xml:space="preserve">, Silverman JF, Wakely PE Jr, Holbrook CT, Joshi VV. Fine-needle aspiration cytology of Langerhans' cell histiocytosis (eosinophilic granuloma) of bone in children.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1991; </w:t>
      </w:r>
      <w:r>
        <w:rPr>
          <w:rFonts w:ascii="Book Antiqua" w:eastAsia="Book Antiqua" w:hAnsi="Book Antiqua" w:cs="Book Antiqua"/>
          <w:b/>
          <w:bCs/>
          <w:color w:val="000000"/>
        </w:rPr>
        <w:t>7</w:t>
      </w:r>
      <w:r>
        <w:rPr>
          <w:rFonts w:ascii="Book Antiqua" w:eastAsia="Book Antiqua" w:hAnsi="Book Antiqua" w:cs="Book Antiqua"/>
          <w:color w:val="000000"/>
        </w:rPr>
        <w:t>: 261-266 [PMID: 1879261 DOI: 10.1002/dc.2840070310]</w:t>
      </w:r>
    </w:p>
    <w:p w14:paraId="1CD0ED60" w14:textId="77777777" w:rsidR="00571848" w:rsidRDefault="00B86B0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Kobayashi TK</w:t>
      </w:r>
      <w:r>
        <w:rPr>
          <w:rFonts w:ascii="Book Antiqua" w:eastAsia="Book Antiqua" w:hAnsi="Book Antiqua" w:cs="Book Antiqua"/>
          <w:color w:val="000000"/>
        </w:rPr>
        <w:t xml:space="preserve">, Ueda M, Nishino T, Bamba M, Echigo T, Oka H, Hino A, Fuse I, Fujimoto M, Katsumori T, Kaneko C. Langerhans cell histiocytosis of the skull on cytologic squash preparations. </w:t>
      </w:r>
      <w:r>
        <w:rPr>
          <w:rFonts w:ascii="Book Antiqua" w:eastAsia="Book Antiqua" w:hAnsi="Book Antiqua" w:cs="Book Antiqua"/>
          <w:i/>
          <w:iCs/>
          <w:color w:val="000000"/>
        </w:rPr>
        <w:t>Diagn Cytopathol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154-157 [PMID: 17415918 DOI: 10.1002/dc.20597]</w:t>
      </w:r>
    </w:p>
    <w:p w14:paraId="162F3EB7" w14:textId="77777777" w:rsidR="00571848" w:rsidRDefault="00B86B0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Rehkämper J</w:t>
      </w:r>
      <w:r>
        <w:rPr>
          <w:rFonts w:ascii="Book Antiqua" w:eastAsia="Book Antiqua" w:hAnsi="Book Antiqua" w:cs="Book Antiqua"/>
          <w:color w:val="000000"/>
        </w:rPr>
        <w:t xml:space="preserve">, Steinestel K, Jeiler B, Elges S, Hekeler E, Huss S, Sperveslage J, Hardes J, Streitbürger A, Gosheger G, Wardelmann E, Baumhoer D, Trautmann M, Hartmann W. Diagnostic tools in the differential diagnosis of giant cell-rich lesions of bone at biopsy.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30106-30114 [PMID: 30046391 DOI: 10.18632/oncotarget.25725]</w:t>
      </w:r>
    </w:p>
    <w:p w14:paraId="2D85A6DB" w14:textId="77777777" w:rsidR="00571848" w:rsidRDefault="00B86B0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Weng JC</w:t>
      </w:r>
      <w:r>
        <w:rPr>
          <w:rFonts w:ascii="Book Antiqua" w:eastAsia="Book Antiqua" w:hAnsi="Book Antiqua" w:cs="Book Antiqua"/>
          <w:color w:val="000000"/>
        </w:rPr>
        <w:t xml:space="preserve">, Li D, Wang L, Wu Z, Wang JM, Li GL, Jia W, Zhang LW, Zhang JT. Surgical management and long-term outcomes of intracranial giant cell tumors: a single-institution experience with a systematic review. </w:t>
      </w:r>
      <w:r>
        <w:rPr>
          <w:rFonts w:ascii="Book Antiqua" w:eastAsia="Book Antiqua" w:hAnsi="Book Antiqua" w:cs="Book Antiqua"/>
          <w:i/>
          <w:iCs/>
          <w:color w:val="000000"/>
        </w:rPr>
        <w:t>J Neurosurg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131</w:t>
      </w:r>
      <w:r>
        <w:rPr>
          <w:rFonts w:ascii="Book Antiqua" w:eastAsia="Book Antiqua" w:hAnsi="Book Antiqua" w:cs="Book Antiqua"/>
          <w:color w:val="000000"/>
        </w:rPr>
        <w:t>: 695-705 [PMID: 30497189 DOI: 10.3171/2018.4.JNS1849]</w:t>
      </w:r>
    </w:p>
    <w:p w14:paraId="7B5EF81F" w14:textId="77777777" w:rsidR="00571848" w:rsidRDefault="00B86B0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Roeke T</w:t>
      </w:r>
      <w:r>
        <w:rPr>
          <w:rFonts w:ascii="Book Antiqua" w:eastAsia="Book Antiqua" w:hAnsi="Book Antiqua" w:cs="Book Antiqua"/>
          <w:color w:val="000000"/>
        </w:rPr>
        <w:t xml:space="preserve">, Sobral-Leite M, Dekker TJA, Wesseling J, Smit VTHBM, Tollenaar RAEM, Schmidt MK, Mesker WE. The prognostic value of the tumour-stroma ratio in primary operable invasive cancer of the breast: a validation study.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166</w:t>
      </w:r>
      <w:r>
        <w:rPr>
          <w:rFonts w:ascii="Book Antiqua" w:eastAsia="Book Antiqua" w:hAnsi="Book Antiqua" w:cs="Book Antiqua"/>
          <w:color w:val="000000"/>
        </w:rPr>
        <w:t>: 435-445 [PMID: 28795248 DOI: 10.1007/s10549-017-4445-8]</w:t>
      </w:r>
    </w:p>
    <w:p w14:paraId="0561B1EE" w14:textId="77777777" w:rsidR="00571848" w:rsidRDefault="00B86B0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Coughlan B</w:t>
      </w:r>
      <w:r>
        <w:rPr>
          <w:rFonts w:ascii="Book Antiqua" w:eastAsia="Book Antiqua" w:hAnsi="Book Antiqua" w:cs="Book Antiqua"/>
          <w:color w:val="000000"/>
        </w:rPr>
        <w:t xml:space="preserve">, Feliz A, Ishida T, Czerniak B, Dorfman HD. p53 expression and DNA ploidy of cartilage lesions.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620-624 [PMID: 7774891 DOI: 10.1016/0046-8177(95)90166-3]</w:t>
      </w:r>
    </w:p>
    <w:p w14:paraId="0FF3A3E6" w14:textId="77777777" w:rsidR="00571848" w:rsidRDefault="00B86B02">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Wadayama B</w:t>
      </w:r>
      <w:r>
        <w:rPr>
          <w:rFonts w:ascii="Book Antiqua" w:eastAsia="Book Antiqua" w:hAnsi="Book Antiqua" w:cs="Book Antiqua"/>
          <w:color w:val="000000"/>
        </w:rPr>
        <w:t xml:space="preserve">, Toguchida J, Yamaguchi T, Sasaki MS, Yamamuro T. p53 expression and its relationship to DNA alterations in bone and soft tissue sarcomas.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68</w:t>
      </w:r>
      <w:r>
        <w:rPr>
          <w:rFonts w:ascii="Book Antiqua" w:eastAsia="Book Antiqua" w:hAnsi="Book Antiqua" w:cs="Book Antiqua"/>
          <w:color w:val="000000"/>
        </w:rPr>
        <w:t>: 1134-1139 [PMID: 8260365 DOI: 10.1038/bjc.1993.493]</w:t>
      </w:r>
    </w:p>
    <w:p w14:paraId="10E35705" w14:textId="77777777" w:rsidR="00571848" w:rsidRDefault="00B86B0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Ostrowski ML</w:t>
      </w:r>
      <w:r>
        <w:rPr>
          <w:rFonts w:ascii="Book Antiqua" w:eastAsia="Book Antiqua" w:hAnsi="Book Antiqua" w:cs="Book Antiqua"/>
          <w:color w:val="000000"/>
        </w:rPr>
        <w:t xml:space="preserve">, Johnson ME, Truong LD, Hicks MJ, Smith FE, Spjut HJ. Malignant chondroblastoma presenting as a recurrent pelvic tumor with DNA aneuploidy and p53 mutation as supportive evidence of malignancy. </w:t>
      </w:r>
      <w:r>
        <w:rPr>
          <w:rFonts w:ascii="Book Antiqua" w:eastAsia="Book Antiqua" w:hAnsi="Book Antiqua" w:cs="Book Antiqua"/>
          <w:i/>
          <w:iCs/>
          <w:color w:val="000000"/>
        </w:rPr>
        <w:t>Skeletal Radiol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28</w:t>
      </w:r>
      <w:r>
        <w:rPr>
          <w:rFonts w:ascii="Book Antiqua" w:eastAsia="Book Antiqua" w:hAnsi="Book Antiqua" w:cs="Book Antiqua"/>
          <w:color w:val="000000"/>
        </w:rPr>
        <w:t>: 644-650 [PMID: 10591928 DOI: 10.1007/s002560050567]</w:t>
      </w:r>
    </w:p>
    <w:p w14:paraId="7C8E1196" w14:textId="77777777" w:rsidR="00571848" w:rsidRDefault="00B86B0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Ehalt W</w:t>
      </w:r>
      <w:r>
        <w:rPr>
          <w:rFonts w:ascii="Book Antiqua" w:eastAsia="Book Antiqua" w:hAnsi="Book Antiqua" w:cs="Book Antiqua"/>
          <w:color w:val="000000"/>
        </w:rPr>
        <w:t xml:space="preserve">, Ratzenhofer M. [On the case history of a benign chondroblastoma]. </w:t>
      </w:r>
      <w:r>
        <w:rPr>
          <w:rFonts w:ascii="Book Antiqua" w:eastAsia="Book Antiqua" w:hAnsi="Book Antiqua" w:cs="Book Antiqua"/>
          <w:i/>
          <w:iCs/>
          <w:color w:val="000000"/>
        </w:rPr>
        <w:t>Z Orthop Ihre Grenzgeb</w:t>
      </w:r>
      <w:r>
        <w:rPr>
          <w:rFonts w:ascii="Book Antiqua" w:eastAsia="Book Antiqua" w:hAnsi="Book Antiqua" w:cs="Book Antiqua"/>
          <w:color w:val="000000"/>
        </w:rPr>
        <w:t xml:space="preserve"> 1967; </w:t>
      </w:r>
      <w:r>
        <w:rPr>
          <w:rFonts w:ascii="Book Antiqua" w:eastAsia="Book Antiqua" w:hAnsi="Book Antiqua" w:cs="Book Antiqua"/>
          <w:b/>
          <w:bCs/>
          <w:color w:val="000000"/>
        </w:rPr>
        <w:t>102</w:t>
      </w:r>
      <w:r>
        <w:rPr>
          <w:rFonts w:ascii="Book Antiqua" w:eastAsia="Book Antiqua" w:hAnsi="Book Antiqua" w:cs="Book Antiqua"/>
          <w:color w:val="000000"/>
        </w:rPr>
        <w:t>: 625-629 [PMID: 4233032]</w:t>
      </w:r>
    </w:p>
    <w:p w14:paraId="71459F3A" w14:textId="77777777" w:rsidR="00571848" w:rsidRDefault="00B86B0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Weatherall PT</w:t>
      </w:r>
      <w:r>
        <w:rPr>
          <w:rFonts w:ascii="Book Antiqua" w:eastAsia="Book Antiqua" w:hAnsi="Book Antiqua" w:cs="Book Antiqua"/>
          <w:color w:val="000000"/>
        </w:rPr>
        <w:t xml:space="preserve">, Maale GE, Mendelsohn DB, Sherry CS, Erdman WE, Pascoe HR. Chondroblastoma: classic and confusing appearance at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190</w:t>
      </w:r>
      <w:r>
        <w:rPr>
          <w:rFonts w:ascii="Book Antiqua" w:eastAsia="Book Antiqua" w:hAnsi="Book Antiqua" w:cs="Book Antiqua"/>
          <w:color w:val="000000"/>
        </w:rPr>
        <w:t>: 467-474 [PMID: 8284401 DOI: 10.1148/radiology.190.2.8284401]</w:t>
      </w:r>
    </w:p>
    <w:p w14:paraId="16FA581A" w14:textId="77777777" w:rsidR="00571848" w:rsidRDefault="00B86B0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Osman W</w:t>
      </w:r>
      <w:r>
        <w:rPr>
          <w:rFonts w:ascii="Book Antiqua" w:eastAsia="Book Antiqua" w:hAnsi="Book Antiqua" w:cs="Book Antiqua"/>
          <w:color w:val="000000"/>
        </w:rPr>
        <w:t xml:space="preserve">, Zaoui A, Abdelkrim SB, Hamida RB, Ayche MB. Chondroblastoma of the Lower Thoracic Spine. A Case Report and Review of the Literature. </w:t>
      </w:r>
      <w:r>
        <w:rPr>
          <w:rFonts w:ascii="Book Antiqua" w:eastAsia="Book Antiqua" w:hAnsi="Book Antiqua" w:cs="Book Antiqua"/>
          <w:i/>
          <w:iCs/>
          <w:color w:val="000000"/>
        </w:rPr>
        <w:t>Am J Med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78-81</w:t>
      </w:r>
    </w:p>
    <w:p w14:paraId="1D12A3CE" w14:textId="77777777" w:rsidR="00571848" w:rsidRDefault="00B86B0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Kasthoori JJ</w:t>
      </w:r>
      <w:r>
        <w:rPr>
          <w:rFonts w:ascii="Book Antiqua" w:eastAsia="Book Antiqua" w:hAnsi="Book Antiqua" w:cs="Book Antiqua"/>
          <w:color w:val="000000"/>
        </w:rPr>
        <w:t xml:space="preserve">, Wastie ML. Chondroblastoma of the spine presenting with tetraparesis. </w:t>
      </w:r>
      <w:r>
        <w:rPr>
          <w:rFonts w:ascii="Book Antiqua" w:eastAsia="Book Antiqua" w:hAnsi="Book Antiqua" w:cs="Book Antiqua"/>
          <w:i/>
          <w:iCs/>
          <w:color w:val="000000"/>
        </w:rPr>
        <w:t>J Hong Kong Colle Radiolog</w:t>
      </w:r>
      <w:r>
        <w:rPr>
          <w:rFonts w:ascii="Book Antiqua" w:eastAsia="Book Antiqua" w:hAnsi="Book Antiqua" w:cs="Book Antiqua"/>
          <w:color w:val="000000"/>
        </w:rPr>
        <w:t xml:space="preserve"> 2006; </w:t>
      </w:r>
      <w:r>
        <w:rPr>
          <w:rFonts w:ascii="Book Antiqua" w:eastAsia="Book Antiqua" w:hAnsi="Book Antiqua" w:cs="Book Antiqua"/>
          <w:b/>
          <w:bCs/>
          <w:color w:val="000000"/>
        </w:rPr>
        <w:t>9</w:t>
      </w:r>
      <w:r>
        <w:rPr>
          <w:rFonts w:ascii="Book Antiqua" w:eastAsia="Book Antiqua" w:hAnsi="Book Antiqua" w:cs="Book Antiqua"/>
          <w:color w:val="000000"/>
        </w:rPr>
        <w:t>: 24</w:t>
      </w:r>
    </w:p>
    <w:p w14:paraId="6F22DED0" w14:textId="77777777" w:rsidR="00571848" w:rsidRDefault="00B86B0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Ebeid WA</w:t>
      </w:r>
      <w:r>
        <w:rPr>
          <w:rFonts w:ascii="Book Antiqua" w:eastAsia="Book Antiqua" w:hAnsi="Book Antiqua" w:cs="Book Antiqua"/>
          <w:color w:val="000000"/>
        </w:rPr>
        <w:t xml:space="preserve">, Hasan BZ, Badr IT, Mesregah MK. Functional and Oncological Outcome After Treatment of Chondroblastoma With Intralesional Curettage. </w:t>
      </w:r>
      <w:r>
        <w:rPr>
          <w:rFonts w:ascii="Book Antiqua" w:eastAsia="Book Antiqua" w:hAnsi="Book Antiqua" w:cs="Book Antiqua"/>
          <w:i/>
          <w:iCs/>
          <w:color w:val="000000"/>
        </w:rPr>
        <w:t>J Pediatr Orthop</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e312-e317 [PMID: 30839485 DOI: 10.1097/BPO.0000000000001293]</w:t>
      </w:r>
    </w:p>
    <w:p w14:paraId="27CACE9F" w14:textId="77777777" w:rsidR="00571848" w:rsidRDefault="00B86B0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Outani H</w:t>
      </w:r>
      <w:r>
        <w:rPr>
          <w:rFonts w:ascii="Book Antiqua" w:eastAsia="Book Antiqua" w:hAnsi="Book Antiqua" w:cs="Book Antiqua"/>
          <w:color w:val="000000"/>
        </w:rPr>
        <w:t xml:space="preserve">, Kakunaga S, Hamada K, Takenaka S, Nakai S, Yasuda N, Imura Y, Naka N, Araki N, Ueda T, Yoshikawa H. Clinical outcomes of chondroblastoma treated using synthetic bone substitute: risk factors for developing radiographic joint degeneration.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47 [PMID: 32122388 DOI: 10.1186/s12957-020-01829-4]</w:t>
      </w:r>
    </w:p>
    <w:p w14:paraId="2A656362" w14:textId="77777777" w:rsidR="00571848" w:rsidRDefault="00B86B0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Herget GW</w:t>
      </w:r>
      <w:r>
        <w:rPr>
          <w:rFonts w:ascii="Book Antiqua" w:eastAsia="Book Antiqua" w:hAnsi="Book Antiqua" w:cs="Book Antiqua"/>
          <w:color w:val="000000"/>
        </w:rPr>
        <w:t xml:space="preserve">, Maier D, Südkamp NP, Uhl M, Füllgraf H, Dovi-Akue D. Anatomical Reconstruction of the Acromion Using an Autologous Iliac Crest Graft for Treatment of Recurrent Chondroblastoma: A Case Report. </w:t>
      </w:r>
      <w:r>
        <w:rPr>
          <w:rFonts w:ascii="Book Antiqua" w:eastAsia="Book Antiqua" w:hAnsi="Book Antiqua" w:cs="Book Antiqua"/>
          <w:i/>
          <w:iCs/>
          <w:color w:val="000000"/>
        </w:rPr>
        <w:t>JBJS Case Connect</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e0086 [PMID: 31469667 DOI: 10.2106/JBJS.CC.19.00086]</w:t>
      </w:r>
    </w:p>
    <w:p w14:paraId="0EA2743B" w14:textId="77777777" w:rsidR="00571848" w:rsidRDefault="00B86B02">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Muhammed A</w:t>
      </w:r>
      <w:r>
        <w:rPr>
          <w:rFonts w:ascii="Book Antiqua" w:eastAsia="Book Antiqua" w:hAnsi="Book Antiqua" w:cs="Book Antiqua"/>
          <w:color w:val="000000"/>
        </w:rPr>
        <w:t xml:space="preserve">, Meshneb M, Saro H, Elnakib N, Elnakib E. Management of cranial chondroblastoma in adults; a pooled analysis. </w:t>
      </w:r>
      <w:r>
        <w:rPr>
          <w:rFonts w:ascii="Book Antiqua" w:eastAsia="Book Antiqua" w:hAnsi="Book Antiqua" w:cs="Book Antiqua"/>
          <w:i/>
          <w:iCs/>
          <w:color w:val="000000"/>
        </w:rPr>
        <w:t>Am J Otolaryngol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102486 [PMID: 32305254 DOI: 10.1016/j.amjoto.2020.102486]</w:t>
      </w:r>
    </w:p>
    <w:p w14:paraId="0951B5CE" w14:textId="77777777" w:rsidR="00571848" w:rsidRDefault="00B86B0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Sohn SH</w:t>
      </w:r>
      <w:r>
        <w:rPr>
          <w:rFonts w:ascii="Book Antiqua" w:eastAsia="Book Antiqua" w:hAnsi="Book Antiqua" w:cs="Book Antiqua"/>
          <w:color w:val="000000"/>
        </w:rPr>
        <w:t xml:space="preserve">, Koh SA, Kim DG, Park SW, Lee KH, Kim MK, Choi JH, Hyun MS. A case of spine origin chondroblastoma metastasis to lung.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241-244 [PMID: 20057972 DOI: 10.4143/crt.2009.41.4.241]</w:t>
      </w:r>
    </w:p>
    <w:p w14:paraId="1EB8666C" w14:textId="77777777" w:rsidR="00571848" w:rsidRDefault="00571848">
      <w:pPr>
        <w:spacing w:line="360" w:lineRule="auto"/>
        <w:jc w:val="both"/>
        <w:sectPr w:rsidR="00571848">
          <w:pgSz w:w="12240" w:h="15840"/>
          <w:pgMar w:top="1440" w:right="1440" w:bottom="1440" w:left="1440" w:header="720" w:footer="720" w:gutter="0"/>
          <w:cols w:space="720"/>
          <w:docGrid w:linePitch="360"/>
        </w:sectPr>
      </w:pPr>
    </w:p>
    <w:p w14:paraId="233DF4C2" w14:textId="77777777" w:rsidR="00571848" w:rsidRDefault="00B86B02">
      <w:pPr>
        <w:spacing w:line="360" w:lineRule="auto"/>
        <w:jc w:val="both"/>
      </w:pPr>
      <w:r>
        <w:rPr>
          <w:rFonts w:ascii="Book Antiqua" w:eastAsia="Book Antiqua" w:hAnsi="Book Antiqua" w:cs="Book Antiqua"/>
          <w:b/>
          <w:color w:val="000000"/>
        </w:rPr>
        <w:lastRenderedPageBreak/>
        <w:t>Footnotes</w:t>
      </w:r>
    </w:p>
    <w:p w14:paraId="1AE380CF" w14:textId="77777777" w:rsidR="00571848" w:rsidRDefault="00B86B0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publication of this study.</w:t>
      </w:r>
    </w:p>
    <w:p w14:paraId="24D13FDF" w14:textId="77777777" w:rsidR="00571848" w:rsidRDefault="00571848">
      <w:pPr>
        <w:spacing w:line="360" w:lineRule="auto"/>
        <w:jc w:val="both"/>
      </w:pPr>
    </w:p>
    <w:p w14:paraId="0A8C0A1C" w14:textId="77777777" w:rsidR="00571848" w:rsidRDefault="00B86B0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conflict-of-interest.</w:t>
      </w:r>
    </w:p>
    <w:p w14:paraId="396C7B36" w14:textId="77777777" w:rsidR="00571848" w:rsidRDefault="00571848">
      <w:pPr>
        <w:spacing w:line="360" w:lineRule="auto"/>
        <w:jc w:val="both"/>
      </w:pPr>
    </w:p>
    <w:p w14:paraId="11BF9273" w14:textId="77777777" w:rsidR="00571848" w:rsidRDefault="00B86B0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D61F25B" w14:textId="77777777" w:rsidR="00571848" w:rsidRDefault="00571848">
      <w:pPr>
        <w:spacing w:line="360" w:lineRule="auto"/>
        <w:jc w:val="both"/>
      </w:pPr>
    </w:p>
    <w:p w14:paraId="319B902F" w14:textId="77777777" w:rsidR="00571848" w:rsidRDefault="00B86B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F7301E" w14:textId="77777777" w:rsidR="00571848" w:rsidRDefault="00571848">
      <w:pPr>
        <w:spacing w:line="360" w:lineRule="auto"/>
        <w:jc w:val="both"/>
      </w:pPr>
    </w:p>
    <w:p w14:paraId="20FDCEF5" w14:textId="77777777" w:rsidR="00571848" w:rsidRDefault="00B86B0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3F96199" w14:textId="77777777" w:rsidR="00571848" w:rsidRDefault="00571848">
      <w:pPr>
        <w:spacing w:line="360" w:lineRule="auto"/>
        <w:jc w:val="both"/>
      </w:pPr>
    </w:p>
    <w:p w14:paraId="51220731" w14:textId="77777777" w:rsidR="00571848" w:rsidRDefault="00B86B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14:paraId="217AD020" w14:textId="77777777" w:rsidR="00571848" w:rsidRDefault="00B86B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7F8F0F9F" w14:textId="77777777" w:rsidR="00571848" w:rsidRDefault="00B86B02">
      <w:pPr>
        <w:spacing w:line="360" w:lineRule="auto"/>
        <w:jc w:val="both"/>
      </w:pPr>
      <w:r>
        <w:rPr>
          <w:rFonts w:ascii="Book Antiqua" w:eastAsia="Book Antiqua" w:hAnsi="Book Antiqua" w:cs="Book Antiqua"/>
          <w:b/>
          <w:color w:val="000000"/>
        </w:rPr>
        <w:t xml:space="preserve">Article in press: </w:t>
      </w:r>
    </w:p>
    <w:p w14:paraId="2E574937" w14:textId="77777777" w:rsidR="00571848" w:rsidRDefault="00571848">
      <w:pPr>
        <w:spacing w:line="360" w:lineRule="auto"/>
        <w:jc w:val="both"/>
      </w:pPr>
    </w:p>
    <w:p w14:paraId="65A07F98" w14:textId="77777777" w:rsidR="00571848" w:rsidRDefault="00B86B0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594BE866" w14:textId="77777777" w:rsidR="00571848" w:rsidRDefault="00B86B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01F6666" w14:textId="77777777" w:rsidR="00571848" w:rsidRDefault="00B86B02">
      <w:pPr>
        <w:spacing w:line="360" w:lineRule="auto"/>
        <w:jc w:val="both"/>
      </w:pPr>
      <w:r>
        <w:rPr>
          <w:rFonts w:ascii="Book Antiqua" w:eastAsia="Book Antiqua" w:hAnsi="Book Antiqua" w:cs="Book Antiqua"/>
          <w:b/>
          <w:color w:val="000000"/>
        </w:rPr>
        <w:t>Peer-review report’s scientific quality classification</w:t>
      </w:r>
    </w:p>
    <w:p w14:paraId="5FA82C9F" w14:textId="77777777" w:rsidR="00571848" w:rsidRDefault="00B86B02">
      <w:pPr>
        <w:spacing w:line="360" w:lineRule="auto"/>
        <w:jc w:val="both"/>
      </w:pPr>
      <w:r>
        <w:rPr>
          <w:rFonts w:ascii="Book Antiqua" w:eastAsia="Book Antiqua" w:hAnsi="Book Antiqua" w:cs="Book Antiqua"/>
          <w:color w:val="000000"/>
        </w:rPr>
        <w:t>Grade A (Excellent): 0</w:t>
      </w:r>
    </w:p>
    <w:p w14:paraId="51C4BA3C" w14:textId="77777777" w:rsidR="00571848" w:rsidRDefault="00B86B02">
      <w:pPr>
        <w:spacing w:line="360" w:lineRule="auto"/>
        <w:jc w:val="both"/>
      </w:pPr>
      <w:r>
        <w:rPr>
          <w:rFonts w:ascii="Book Antiqua" w:eastAsia="Book Antiqua" w:hAnsi="Book Antiqua" w:cs="Book Antiqua"/>
          <w:color w:val="000000"/>
        </w:rPr>
        <w:t>Grade B (Very good): 0</w:t>
      </w:r>
    </w:p>
    <w:p w14:paraId="03296DE9" w14:textId="77777777" w:rsidR="00571848" w:rsidRDefault="00B86B02">
      <w:pPr>
        <w:spacing w:line="360" w:lineRule="auto"/>
        <w:jc w:val="both"/>
      </w:pPr>
      <w:r>
        <w:rPr>
          <w:rFonts w:ascii="Book Antiqua" w:eastAsia="Book Antiqua" w:hAnsi="Book Antiqua" w:cs="Book Antiqua"/>
          <w:color w:val="000000"/>
        </w:rPr>
        <w:t>Grade C (Good): C, C, C</w:t>
      </w:r>
    </w:p>
    <w:p w14:paraId="676A3C83" w14:textId="77777777" w:rsidR="00571848" w:rsidRDefault="00B86B02">
      <w:pPr>
        <w:spacing w:line="360" w:lineRule="auto"/>
        <w:jc w:val="both"/>
      </w:pPr>
      <w:r>
        <w:rPr>
          <w:rFonts w:ascii="Book Antiqua" w:eastAsia="Book Antiqua" w:hAnsi="Book Antiqua" w:cs="Book Antiqua"/>
          <w:color w:val="000000"/>
        </w:rPr>
        <w:t>Grade D (Fair): 0</w:t>
      </w:r>
    </w:p>
    <w:p w14:paraId="71A0689F" w14:textId="77777777" w:rsidR="00571848" w:rsidRDefault="00B86B02">
      <w:pPr>
        <w:spacing w:line="360" w:lineRule="auto"/>
        <w:jc w:val="both"/>
      </w:pPr>
      <w:r>
        <w:rPr>
          <w:rFonts w:ascii="Book Antiqua" w:eastAsia="Book Antiqua" w:hAnsi="Book Antiqua" w:cs="Book Antiqua"/>
          <w:color w:val="000000"/>
        </w:rPr>
        <w:t>Grade E (Poor): 0</w:t>
      </w:r>
    </w:p>
    <w:p w14:paraId="31DA9658" w14:textId="77777777" w:rsidR="00571848" w:rsidRDefault="00571848">
      <w:pPr>
        <w:spacing w:line="360" w:lineRule="auto"/>
        <w:jc w:val="both"/>
      </w:pPr>
    </w:p>
    <w:p w14:paraId="29C68E1A" w14:textId="06B15DAF" w:rsidR="00571848" w:rsidRDefault="00B86B02">
      <w:pPr>
        <w:spacing w:line="360" w:lineRule="auto"/>
        <w:jc w:val="both"/>
        <w:sectPr w:rsidR="0057184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 Almeida Prado RM, Muhammed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D282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1465702" w14:textId="77777777" w:rsidR="00571848" w:rsidRDefault="00B86B0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84C038" w14:textId="77777777" w:rsidR="00571848" w:rsidRDefault="00B86B02">
      <w:pPr>
        <w:spacing w:line="360" w:lineRule="auto"/>
        <w:jc w:val="both"/>
      </w:pPr>
      <w:r>
        <w:rPr>
          <w:noProof/>
          <w:lang w:eastAsia="zh-CN"/>
        </w:rPr>
        <w:drawing>
          <wp:inline distT="0" distB="0" distL="0" distR="0" wp14:anchorId="64262FB4" wp14:editId="2800FD76">
            <wp:extent cx="5943600" cy="3359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359785"/>
                    </a:xfrm>
                    <a:prstGeom prst="rect">
                      <a:avLst/>
                    </a:prstGeom>
                  </pic:spPr>
                </pic:pic>
              </a:graphicData>
            </a:graphic>
          </wp:inline>
        </w:drawing>
      </w:r>
    </w:p>
    <w:p w14:paraId="79CEEBAC" w14:textId="7A79594E" w:rsidR="00571848" w:rsidRDefault="00B86B02">
      <w:pPr>
        <w:spacing w:line="360" w:lineRule="auto"/>
        <w:jc w:val="both"/>
      </w:pPr>
      <w:r>
        <w:rPr>
          <w:rFonts w:ascii="Book Antiqua" w:eastAsia="Book Antiqua" w:hAnsi="Book Antiqua" w:cs="Book Antiqua"/>
          <w:b/>
          <w:bCs/>
          <w:color w:val="000000"/>
          <w:szCs w:val="28"/>
        </w:rPr>
        <w:t>Figure 1 Computed tomography showed shows an osteolytic lesion with irregular margins and cortical breach.</w:t>
      </w:r>
      <w:r>
        <w:rPr>
          <w:rFonts w:ascii="Book Antiqua" w:eastAsia="Book Antiqua" w:hAnsi="Book Antiqua" w:cs="Book Antiqua"/>
          <w:color w:val="000000"/>
          <w:szCs w:val="28"/>
        </w:rPr>
        <w:t xml:space="preserve"> A: </w:t>
      </w:r>
      <w:r>
        <w:rPr>
          <w:rFonts w:ascii="Book Antiqua" w:eastAsia="Book Antiqua" w:hAnsi="Book Antiqua" w:cs="Book Antiqua" w:hint="eastAsia"/>
          <w:color w:val="000000"/>
          <w:szCs w:val="28"/>
        </w:rPr>
        <w:t>First preoperative sagittal computed tomography</w:t>
      </w:r>
      <w:r w:rsidR="00D97BB6">
        <w:rPr>
          <w:rFonts w:ascii="Book Antiqua" w:eastAsia="Book Antiqua" w:hAnsi="Book Antiqua" w:cs="Book Antiqua"/>
          <w:color w:val="000000"/>
          <w:szCs w:val="28"/>
        </w:rPr>
        <w:t xml:space="preserve"> (CT)</w:t>
      </w:r>
      <w:r>
        <w:rPr>
          <w:rFonts w:ascii="Book Antiqua" w:eastAsia="Book Antiqua" w:hAnsi="Book Antiqua" w:cs="Book Antiqua" w:hint="eastAsia"/>
          <w:color w:val="000000"/>
          <w:szCs w:val="28"/>
        </w:rPr>
        <w:t xml:space="preserve"> images</w:t>
      </w:r>
      <w:r>
        <w:rPr>
          <w:rFonts w:ascii="Book Antiqua" w:eastAsia="Book Antiqua" w:hAnsi="Book Antiqua" w:cs="Book Antiqua"/>
          <w:color w:val="000000"/>
          <w:szCs w:val="28"/>
        </w:rPr>
        <w:t xml:space="preserve"> (bone window);</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B: </w:t>
      </w:r>
      <w:r>
        <w:rPr>
          <w:rFonts w:ascii="Book Antiqua" w:eastAsia="Book Antiqua" w:hAnsi="Book Antiqua" w:cs="Book Antiqua" w:hint="eastAsia"/>
          <w:color w:val="000000"/>
          <w:szCs w:val="28"/>
        </w:rPr>
        <w:t xml:space="preserve">First preoperative sagittal </w:t>
      </w:r>
      <w:r w:rsidR="00D97BB6">
        <w:rPr>
          <w:rFonts w:ascii="Book Antiqua" w:eastAsia="Book Antiqua" w:hAnsi="Book Antiqua" w:cs="Book Antiqua"/>
          <w:color w:val="000000"/>
          <w:szCs w:val="28"/>
        </w:rPr>
        <w:t>CT</w:t>
      </w:r>
      <w:r>
        <w:rPr>
          <w:rFonts w:ascii="Book Antiqua" w:eastAsia="Book Antiqua" w:hAnsi="Book Antiqua" w:cs="Book Antiqua" w:hint="eastAsia"/>
          <w:color w:val="000000"/>
          <w:szCs w:val="28"/>
        </w:rPr>
        <w:t xml:space="preserve"> images</w:t>
      </w:r>
      <w:r>
        <w:rPr>
          <w:rFonts w:ascii="Book Antiqua" w:eastAsia="Book Antiqua" w:hAnsi="Book Antiqua" w:cs="Book Antiqua"/>
          <w:color w:val="000000"/>
          <w:szCs w:val="28"/>
        </w:rPr>
        <w:t xml:space="preserve"> (soft-tissue window);</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C: First preoperative axial </w:t>
      </w:r>
      <w:r w:rsidR="00D97BB6">
        <w:rPr>
          <w:rFonts w:ascii="Book Antiqua" w:eastAsia="Book Antiqua" w:hAnsi="Book Antiqua" w:cs="Book Antiqua"/>
          <w:color w:val="000000"/>
          <w:szCs w:val="28"/>
        </w:rPr>
        <w:t>CT</w:t>
      </w:r>
      <w:r>
        <w:rPr>
          <w:rFonts w:ascii="Book Antiqua" w:eastAsia="Book Antiqua" w:hAnsi="Book Antiqua" w:cs="Book Antiqua"/>
          <w:color w:val="000000"/>
          <w:szCs w:val="28"/>
        </w:rPr>
        <w:t xml:space="preserve"> images</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(bone window);</w:t>
      </w:r>
      <w:r w:rsidR="00C70202">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D: First preoperative axial </w:t>
      </w:r>
      <w:r w:rsidR="00D97BB6">
        <w:rPr>
          <w:rFonts w:ascii="Book Antiqua" w:eastAsia="Book Antiqua" w:hAnsi="Book Antiqua" w:cs="Book Antiqua"/>
          <w:color w:val="000000"/>
          <w:szCs w:val="28"/>
        </w:rPr>
        <w:t>CT</w:t>
      </w:r>
      <w:r>
        <w:rPr>
          <w:rFonts w:ascii="Book Antiqua" w:eastAsia="Book Antiqua" w:hAnsi="Book Antiqua" w:cs="Book Antiqua"/>
          <w:color w:val="000000"/>
          <w:szCs w:val="28"/>
        </w:rPr>
        <w:t xml:space="preserve"> images (soft-tissue window).</w:t>
      </w:r>
      <w:r>
        <w:rPr>
          <w:rFonts w:ascii="Book Antiqua" w:eastAsia="Book Antiqua" w:hAnsi="Book Antiqua" w:cs="Book Antiqua"/>
          <w:color w:val="000000"/>
          <w:szCs w:val="28"/>
        </w:rPr>
        <w:br w:type="page"/>
      </w:r>
      <w:r>
        <w:rPr>
          <w:noProof/>
          <w:lang w:eastAsia="zh-CN"/>
        </w:rPr>
        <w:lastRenderedPageBreak/>
        <w:drawing>
          <wp:inline distT="0" distB="0" distL="0" distR="0" wp14:anchorId="49085D67" wp14:editId="60F40179">
            <wp:extent cx="5943600" cy="2319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2319655"/>
                    </a:xfrm>
                    <a:prstGeom prst="rect">
                      <a:avLst/>
                    </a:prstGeom>
                  </pic:spPr>
                </pic:pic>
              </a:graphicData>
            </a:graphic>
          </wp:inline>
        </w:drawing>
      </w:r>
    </w:p>
    <w:p w14:paraId="123422B1" w14:textId="4C6CA818" w:rsidR="00571848" w:rsidRDefault="00B86B02">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2 Magnetic resonance images showed that the sacrococcygeal an irregular nodular lesion, with low T1 and high T2 signal, with avid enhancement.</w:t>
      </w:r>
      <w:r>
        <w:rPr>
          <w:rFonts w:ascii="Book Antiqua" w:eastAsia="Book Antiqua" w:hAnsi="Book Antiqua" w:cs="Book Antiqua"/>
          <w:color w:val="000000"/>
          <w:szCs w:val="28"/>
        </w:rPr>
        <w:t xml:space="preserve"> A: First preoperative T1-weighted sagittal magnetic resonance </w:t>
      </w:r>
      <w:r w:rsidR="00D97BB6">
        <w:rPr>
          <w:rFonts w:ascii="Book Antiqua" w:eastAsia="Book Antiqua" w:hAnsi="Book Antiqua" w:cs="Book Antiqua"/>
          <w:color w:val="000000"/>
          <w:szCs w:val="28"/>
        </w:rPr>
        <w:t xml:space="preserve">(MR) </w:t>
      </w:r>
      <w:r>
        <w:rPr>
          <w:rFonts w:ascii="Book Antiqua" w:eastAsia="Book Antiqua" w:hAnsi="Book Antiqua" w:cs="Book Antiqua"/>
          <w:color w:val="000000"/>
          <w:szCs w:val="28"/>
        </w:rPr>
        <w:t xml:space="preserve">images; B: First preoperative T2-weighted sagittal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C: First preoperative sagittal contrast-enhanced T1-weighted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D: First preoperative sagittal contrast-enhanced T2-weighted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w:t>
      </w:r>
    </w:p>
    <w:p w14:paraId="7523A7DB" w14:textId="77777777" w:rsidR="00571848" w:rsidRDefault="00B86B02">
      <w:pPr>
        <w:spacing w:line="360" w:lineRule="auto"/>
        <w:jc w:val="both"/>
      </w:pPr>
      <w:r>
        <w:rPr>
          <w:rFonts w:ascii="Book Antiqua" w:eastAsia="Book Antiqua" w:hAnsi="Book Antiqua" w:cs="Book Antiqua"/>
          <w:color w:val="000000"/>
          <w:szCs w:val="28"/>
        </w:rPr>
        <w:br w:type="page"/>
      </w:r>
      <w:r>
        <w:rPr>
          <w:noProof/>
          <w:lang w:eastAsia="zh-CN"/>
        </w:rPr>
        <w:lastRenderedPageBreak/>
        <w:drawing>
          <wp:inline distT="0" distB="0" distL="0" distR="0" wp14:anchorId="0BE95C9F" wp14:editId="1292F530">
            <wp:extent cx="5943600" cy="2628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2628900"/>
                    </a:xfrm>
                    <a:prstGeom prst="rect">
                      <a:avLst/>
                    </a:prstGeom>
                  </pic:spPr>
                </pic:pic>
              </a:graphicData>
            </a:graphic>
          </wp:inline>
        </w:drawing>
      </w:r>
    </w:p>
    <w:p w14:paraId="73EB684D" w14:textId="7F79912F" w:rsidR="00571848" w:rsidRDefault="00B86B02">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3 Hematoxylin-eosin staining.</w:t>
      </w:r>
      <w:r>
        <w:rPr>
          <w:rFonts w:ascii="Book Antiqua" w:eastAsia="Book Antiqua" w:hAnsi="Book Antiqua" w:cs="Book Antiqua"/>
          <w:color w:val="000000"/>
          <w:szCs w:val="28"/>
        </w:rPr>
        <w:t xml:space="preserve"> A: First histology of chondroblastoma of hematoxylin-eosin (HE) staining: Proliferating fibroblasts, multinucleated giant cells and proliferating cartilage tissue were seen in HE-stained pathological sections; B: Second histology of chondroblastoma of HE </w:t>
      </w:r>
      <w:proofErr w:type="gramStart"/>
      <w:r>
        <w:rPr>
          <w:rFonts w:ascii="Book Antiqua" w:eastAsia="Book Antiqua" w:hAnsi="Book Antiqua" w:cs="Book Antiqua"/>
          <w:color w:val="000000"/>
          <w:szCs w:val="28"/>
        </w:rPr>
        <w:t>staining</w:t>
      </w:r>
      <w:proofErr w:type="gramEnd"/>
      <w:r>
        <w:rPr>
          <w:rFonts w:ascii="Book Antiqua" w:eastAsia="Book Antiqua" w:hAnsi="Book Antiqua" w:cs="Book Antiqua"/>
          <w:color w:val="000000"/>
          <w:szCs w:val="28"/>
        </w:rPr>
        <w:t>: Proliferating chondroblasts and cartilage-like matrix with scattered multinucleated giant cells were seen in HE-stained pathological sections.</w:t>
      </w:r>
    </w:p>
    <w:p w14:paraId="290D59F8" w14:textId="77777777" w:rsidR="00571848" w:rsidRDefault="00B86B02">
      <w:pPr>
        <w:spacing w:line="360" w:lineRule="auto"/>
        <w:jc w:val="both"/>
      </w:pPr>
      <w:r>
        <w:rPr>
          <w:rFonts w:ascii="Book Antiqua" w:eastAsia="Book Antiqua" w:hAnsi="Book Antiqua" w:cs="Book Antiqua"/>
          <w:color w:val="000000"/>
          <w:szCs w:val="28"/>
        </w:rPr>
        <w:br w:type="page"/>
      </w:r>
      <w:r>
        <w:rPr>
          <w:noProof/>
          <w:lang w:eastAsia="zh-CN"/>
        </w:rPr>
        <w:lastRenderedPageBreak/>
        <w:drawing>
          <wp:inline distT="0" distB="0" distL="0" distR="0" wp14:anchorId="2AD4F979" wp14:editId="477351ED">
            <wp:extent cx="5943600" cy="3329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329940"/>
                    </a:xfrm>
                    <a:prstGeom prst="rect">
                      <a:avLst/>
                    </a:prstGeom>
                  </pic:spPr>
                </pic:pic>
              </a:graphicData>
            </a:graphic>
          </wp:inline>
        </w:drawing>
      </w:r>
    </w:p>
    <w:p w14:paraId="00414CA6" w14:textId="572FF5B4" w:rsidR="00571848" w:rsidRDefault="00B86B02">
      <w:pPr>
        <w:spacing w:line="360" w:lineRule="auto"/>
        <w:jc w:val="both"/>
      </w:pPr>
      <w:r>
        <w:rPr>
          <w:rFonts w:ascii="Book Antiqua" w:eastAsia="Book Antiqua" w:hAnsi="Book Antiqua" w:cs="Book Antiqua"/>
          <w:b/>
          <w:bCs/>
          <w:color w:val="000000"/>
          <w:szCs w:val="28"/>
        </w:rPr>
        <w:t>Figure 4 Magnetic resonance images showed an interval increase in the lesion with presacral extension, with low T1, high T2 signal, and avid enhancement.</w:t>
      </w:r>
      <w:r>
        <w:rPr>
          <w:rFonts w:ascii="Book Antiqua" w:eastAsia="Book Antiqua" w:hAnsi="Book Antiqua" w:cs="Book Antiqua"/>
          <w:color w:val="000000"/>
          <w:szCs w:val="28"/>
        </w:rPr>
        <w:t xml:space="preserve"> A: Second preoperative T1-weighted sagittal magnetic resonance</w:t>
      </w:r>
      <w:r w:rsidR="00D97BB6">
        <w:rPr>
          <w:rFonts w:ascii="Book Antiqua" w:eastAsia="Book Antiqua" w:hAnsi="Book Antiqua" w:cs="Book Antiqua"/>
          <w:color w:val="000000"/>
          <w:szCs w:val="28"/>
        </w:rPr>
        <w:t xml:space="preserve"> (MR)</w:t>
      </w:r>
      <w:r>
        <w:rPr>
          <w:rFonts w:ascii="Book Antiqua" w:eastAsia="Book Antiqua" w:hAnsi="Book Antiqua" w:cs="Book Antiqua"/>
          <w:color w:val="000000"/>
          <w:szCs w:val="28"/>
        </w:rPr>
        <w:t xml:space="preserve"> images; B: Second preoperative T2-weighted sagittal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C: Second preoperative contrast-enhanced T1-weighted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 D: Second preoperative contrast-enhanced T2-weighted </w:t>
      </w:r>
      <w:r w:rsidR="00D97BB6">
        <w:rPr>
          <w:rFonts w:ascii="Book Antiqua" w:eastAsia="Book Antiqua" w:hAnsi="Book Antiqua" w:cs="Book Antiqua"/>
          <w:color w:val="000000"/>
          <w:szCs w:val="28"/>
        </w:rPr>
        <w:t>MR</w:t>
      </w:r>
      <w:r>
        <w:rPr>
          <w:rFonts w:ascii="Book Antiqua" w:eastAsia="Book Antiqua" w:hAnsi="Book Antiqua" w:cs="Book Antiqua"/>
          <w:color w:val="000000"/>
          <w:szCs w:val="28"/>
        </w:rPr>
        <w:t xml:space="preserve"> images.</w:t>
      </w:r>
    </w:p>
    <w:sectPr w:rsidR="00571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8A0A3" w14:textId="77777777" w:rsidR="00203234" w:rsidRDefault="00203234">
      <w:r>
        <w:separator/>
      </w:r>
    </w:p>
  </w:endnote>
  <w:endnote w:type="continuationSeparator" w:id="0">
    <w:p w14:paraId="332D93CB" w14:textId="77777777" w:rsidR="00203234" w:rsidRDefault="00203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95978121"/>
      <w:docPartObj>
        <w:docPartGallery w:val="Page Numbers (Bottom of Page)"/>
        <w:docPartUnique/>
      </w:docPartObj>
    </w:sdtPr>
    <w:sdtEndPr>
      <w:rPr>
        <w:noProof/>
      </w:rPr>
    </w:sdtEndPr>
    <w:sdtContent>
      <w:p w14:paraId="74E44407" w14:textId="42ED261C" w:rsidR="00F274C6" w:rsidRPr="00275F2A" w:rsidRDefault="00F274C6">
        <w:pPr>
          <w:pStyle w:val="Footer"/>
          <w:jc w:val="right"/>
          <w:rPr>
            <w:rFonts w:ascii="Book Antiqua" w:hAnsi="Book Antiqua"/>
            <w:sz w:val="24"/>
            <w:szCs w:val="24"/>
          </w:rPr>
        </w:pPr>
        <w:r w:rsidRPr="00275F2A">
          <w:rPr>
            <w:rFonts w:ascii="Book Antiqua" w:hAnsi="Book Antiqua"/>
            <w:sz w:val="24"/>
            <w:szCs w:val="24"/>
          </w:rPr>
          <w:fldChar w:fldCharType="begin"/>
        </w:r>
        <w:r w:rsidRPr="00275F2A">
          <w:rPr>
            <w:rFonts w:ascii="Book Antiqua" w:hAnsi="Book Antiqua"/>
            <w:sz w:val="24"/>
            <w:szCs w:val="24"/>
          </w:rPr>
          <w:instrText xml:space="preserve"> PAGE   \* MERGEFORMAT </w:instrText>
        </w:r>
        <w:r w:rsidRPr="00275F2A">
          <w:rPr>
            <w:rFonts w:ascii="Book Antiqua" w:hAnsi="Book Antiqua"/>
            <w:sz w:val="24"/>
            <w:szCs w:val="24"/>
          </w:rPr>
          <w:fldChar w:fldCharType="separate"/>
        </w:r>
        <w:r w:rsidRPr="00275F2A">
          <w:rPr>
            <w:rFonts w:ascii="Book Antiqua" w:hAnsi="Book Antiqua"/>
            <w:noProof/>
            <w:sz w:val="24"/>
            <w:szCs w:val="24"/>
          </w:rPr>
          <w:t>2</w:t>
        </w:r>
        <w:r w:rsidRPr="00275F2A">
          <w:rPr>
            <w:rFonts w:ascii="Book Antiqua" w:hAnsi="Book Antiqua"/>
            <w:noProof/>
            <w:sz w:val="24"/>
            <w:szCs w:val="24"/>
          </w:rPr>
          <w:fldChar w:fldCharType="end"/>
        </w:r>
        <w:r w:rsidRPr="00275F2A">
          <w:rPr>
            <w:rFonts w:ascii="Book Antiqua" w:hAnsi="Book Antiqua"/>
            <w:noProof/>
            <w:sz w:val="24"/>
            <w:szCs w:val="24"/>
          </w:rPr>
          <w:t xml:space="preserve"> / 19</w:t>
        </w:r>
      </w:p>
    </w:sdtContent>
  </w:sdt>
  <w:p w14:paraId="758AF420" w14:textId="77777777" w:rsidR="00571848" w:rsidRDefault="00571848">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2E834" w14:textId="77777777" w:rsidR="00203234" w:rsidRDefault="00203234">
      <w:r>
        <w:separator/>
      </w:r>
    </w:p>
  </w:footnote>
  <w:footnote w:type="continuationSeparator" w:id="0">
    <w:p w14:paraId="7D31F3EF" w14:textId="77777777" w:rsidR="00203234" w:rsidRDefault="002032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bordersDoNotSurroundHeader/>
  <w:bordersDoNotSurroundFooter/>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DD8B9D67"/>
    <w:rsid w:val="EF4F46DA"/>
    <w:rsid w:val="F3DE57EE"/>
    <w:rsid w:val="F6FFF0DE"/>
    <w:rsid w:val="0000249D"/>
    <w:rsid w:val="00027916"/>
    <w:rsid w:val="0010366E"/>
    <w:rsid w:val="001368BB"/>
    <w:rsid w:val="001C1917"/>
    <w:rsid w:val="001D5138"/>
    <w:rsid w:val="00203234"/>
    <w:rsid w:val="00275F2A"/>
    <w:rsid w:val="003F603F"/>
    <w:rsid w:val="0045258A"/>
    <w:rsid w:val="004B1636"/>
    <w:rsid w:val="004D1C13"/>
    <w:rsid w:val="004E15BE"/>
    <w:rsid w:val="00571848"/>
    <w:rsid w:val="005D2828"/>
    <w:rsid w:val="006977A4"/>
    <w:rsid w:val="006D56DE"/>
    <w:rsid w:val="007720B3"/>
    <w:rsid w:val="007C1334"/>
    <w:rsid w:val="007D033F"/>
    <w:rsid w:val="0081042F"/>
    <w:rsid w:val="00822AFB"/>
    <w:rsid w:val="00826D3E"/>
    <w:rsid w:val="00A77B3E"/>
    <w:rsid w:val="00B27399"/>
    <w:rsid w:val="00B565EE"/>
    <w:rsid w:val="00B86B02"/>
    <w:rsid w:val="00BA5BF4"/>
    <w:rsid w:val="00C70202"/>
    <w:rsid w:val="00CA2A55"/>
    <w:rsid w:val="00D34BA7"/>
    <w:rsid w:val="00D97BB6"/>
    <w:rsid w:val="00E70071"/>
    <w:rsid w:val="00F274C6"/>
    <w:rsid w:val="00F7197B"/>
    <w:rsid w:val="4EFDE09B"/>
    <w:rsid w:val="53BF4862"/>
    <w:rsid w:val="5BEB1F46"/>
    <w:rsid w:val="5EF9DCB6"/>
    <w:rsid w:val="7FF65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071380"/>
  <w15:docId w15:val="{D0515DA6-3F20-48DE-926E-C204B2F1B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rPr>
  </w:style>
  <w:style w:type="paragraph" w:styleId="CommentText">
    <w:name w:val="annotation text"/>
    <w:basedOn w:val="Normal"/>
    <w:link w:val="CommentTextChar"/>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nhideWhenUsed/>
    <w:qFormat/>
  </w:style>
  <w:style w:type="character" w:styleId="CommentReference">
    <w:name w:val="annotation reference"/>
    <w:basedOn w:val="DefaultParagraphFont"/>
    <w:unhideWhenUsed/>
    <w:qFormat/>
    <w:rPr>
      <w:sz w:val="21"/>
      <w:szCs w:val="21"/>
    </w:rPr>
  </w:style>
  <w:style w:type="character" w:customStyle="1" w:styleId="15">
    <w:name w:val="15"/>
    <w:basedOn w:val="DefaultParagraphFont"/>
    <w:qFormat/>
  </w:style>
  <w:style w:type="character" w:customStyle="1" w:styleId="dxDefaultCursordxflCaptionOffice2010BlueManuscriptSubmissionCaptionStyle">
    <w:name w:val="dxDefaultCursor dxflCaption_Office2010Blue ManuscriptSubmissionCaptionStyle"/>
    <w:basedOn w:val="DefaultParagraphFont"/>
    <w:qFormat/>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tlid-translation">
    <w:name w:val="tlid-translatio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3710</Words>
  <Characters>21152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2021-05-28T03:03:00Z</dcterms:created>
  <dcterms:modified xsi:type="dcterms:W3CDTF">2021-05-28T03:03:00Z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2052-2.2.0.3563</vt:lpwstr>
  </property>
</Properties>
</file>