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E5B4"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31914CB"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65569</w:t>
      </w:r>
    </w:p>
    <w:p w14:paraId="743F608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66D80A" w14:textId="77777777" w:rsidR="00AC4A91" w:rsidRDefault="00AC4A91">
      <w:pPr>
        <w:adjustRightInd w:val="0"/>
        <w:snapToGrid w:val="0"/>
        <w:spacing w:line="360" w:lineRule="auto"/>
        <w:jc w:val="both"/>
        <w:rPr>
          <w:rFonts w:ascii="Book Antiqua" w:hAnsi="Book Antiqua"/>
        </w:rPr>
      </w:pPr>
    </w:p>
    <w:p w14:paraId="0A7ABCA5"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21A3C495" w14:textId="77777777" w:rsidR="00AC4A91" w:rsidRDefault="00F42B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Characteristic analysis of clinical coronary heart disease and coronary artery disease concerning young and middle-aged male </w:t>
      </w:r>
      <w:r>
        <w:rPr>
          <w:rFonts w:ascii="Book Antiqua" w:eastAsia="Book Antiqua" w:hAnsi="Book Antiqua" w:cs="Book Antiqua"/>
          <w:b/>
          <w:color w:val="000000"/>
        </w:rPr>
        <w:t>patients</w:t>
      </w:r>
    </w:p>
    <w:p w14:paraId="22B95C47" w14:textId="77777777" w:rsidR="00AC4A91" w:rsidRDefault="00AC4A91">
      <w:pPr>
        <w:adjustRightInd w:val="0"/>
        <w:snapToGrid w:val="0"/>
        <w:spacing w:line="360" w:lineRule="auto"/>
        <w:jc w:val="both"/>
        <w:rPr>
          <w:rFonts w:ascii="Book Antiqua" w:hAnsi="Book Antiqua"/>
        </w:rPr>
      </w:pPr>
    </w:p>
    <w:p w14:paraId="3C15C298"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Peng KG </w:t>
      </w:r>
      <w:r>
        <w:rPr>
          <w:rFonts w:ascii="Book Antiqua" w:eastAsia="Book Antiqua" w:hAnsi="Book Antiqua" w:cs="Book Antiqua"/>
          <w:i/>
          <w:iCs/>
          <w:color w:val="000000"/>
        </w:rPr>
        <w:t>et al</w:t>
      </w:r>
      <w:r>
        <w:rPr>
          <w:rFonts w:ascii="Book Antiqua" w:eastAsia="Book Antiqua" w:hAnsi="Book Antiqua" w:cs="Book Antiqua"/>
          <w:color w:val="000000"/>
        </w:rPr>
        <w:t xml:space="preserve">. CHD </w:t>
      </w:r>
      <w:r>
        <w:rPr>
          <w:rFonts w:ascii="Book Antiqua" w:eastAsia="DengXian" w:hAnsi="Book Antiqua" w:cs="Book Antiqua"/>
          <w:color w:val="000000"/>
          <w:lang w:eastAsia="zh-CN"/>
        </w:rPr>
        <w:t>and</w:t>
      </w:r>
      <w:r>
        <w:rPr>
          <w:rFonts w:ascii="Book Antiqua" w:eastAsia="Book Antiqua" w:hAnsi="Book Antiqua" w:cs="Book Antiqua"/>
          <w:color w:val="000000"/>
        </w:rPr>
        <w:t xml:space="preserve"> CRD in young and middle-aged men</w:t>
      </w:r>
    </w:p>
    <w:p w14:paraId="29D720E7" w14:textId="77777777" w:rsidR="00AC4A91" w:rsidRDefault="00AC4A91">
      <w:pPr>
        <w:adjustRightInd w:val="0"/>
        <w:snapToGrid w:val="0"/>
        <w:spacing w:line="360" w:lineRule="auto"/>
        <w:jc w:val="both"/>
        <w:rPr>
          <w:rFonts w:ascii="Book Antiqua" w:hAnsi="Book Antiqua"/>
        </w:rPr>
      </w:pPr>
    </w:p>
    <w:p w14:paraId="3D16160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Kai-Ge Peng, Hui-Lin Yu</w:t>
      </w:r>
    </w:p>
    <w:p w14:paraId="13582220" w14:textId="77777777" w:rsidR="00AC4A91" w:rsidRDefault="00AC4A91">
      <w:pPr>
        <w:adjustRightInd w:val="0"/>
        <w:snapToGrid w:val="0"/>
        <w:spacing w:line="360" w:lineRule="auto"/>
        <w:jc w:val="both"/>
        <w:rPr>
          <w:rFonts w:ascii="Book Antiqua" w:hAnsi="Book Antiqua"/>
        </w:rPr>
      </w:pPr>
    </w:p>
    <w:p w14:paraId="3721EAB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Kai-Ge Peng, Hui-Lin Yu, </w:t>
      </w:r>
      <w:r>
        <w:rPr>
          <w:rFonts w:ascii="Book Antiqua" w:eastAsia="Book Antiqua" w:hAnsi="Book Antiqua" w:cs="Book Antiqua"/>
          <w:color w:val="000000"/>
        </w:rPr>
        <w:t>Department of Cardiovascular Medicine, Anqing Municipal Hospital, Anqing 230032, Anhui Province, China</w:t>
      </w:r>
    </w:p>
    <w:p w14:paraId="2B360DBA" w14:textId="77777777" w:rsidR="00AC4A91" w:rsidRDefault="00AC4A91">
      <w:pPr>
        <w:adjustRightInd w:val="0"/>
        <w:snapToGrid w:val="0"/>
        <w:spacing w:line="360" w:lineRule="auto"/>
        <w:jc w:val="both"/>
        <w:rPr>
          <w:rFonts w:ascii="Book Antiqua" w:hAnsi="Book Antiqua"/>
        </w:rPr>
      </w:pPr>
    </w:p>
    <w:p w14:paraId="53B96898"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Peng KG desig</w:t>
      </w:r>
      <w:r>
        <w:rPr>
          <w:rFonts w:ascii="Book Antiqua" w:eastAsia="Book Antiqua" w:hAnsi="Book Antiqua" w:cs="Book Antiqua"/>
          <w:color w:val="000000"/>
        </w:rPr>
        <w:t>ned the experiment; Yu HL drafted the work; Peng KG collected the data; Yu HL analyzed and interpreted data; Peng KG and Yu HL wrote the article.</w:t>
      </w:r>
    </w:p>
    <w:p w14:paraId="0AEE68C3" w14:textId="77777777" w:rsidR="00AC4A91" w:rsidRDefault="00AC4A91">
      <w:pPr>
        <w:adjustRightInd w:val="0"/>
        <w:snapToGrid w:val="0"/>
        <w:spacing w:line="360" w:lineRule="auto"/>
        <w:jc w:val="both"/>
        <w:rPr>
          <w:rFonts w:ascii="Book Antiqua" w:hAnsi="Book Antiqua"/>
        </w:rPr>
      </w:pPr>
    </w:p>
    <w:p w14:paraId="7735B6A3"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Kai-Ge Peng, MD, Associate Chief Physician, </w:t>
      </w:r>
      <w:r>
        <w:rPr>
          <w:rFonts w:ascii="Book Antiqua" w:eastAsia="Book Antiqua" w:hAnsi="Book Antiqua" w:cs="Book Antiqua"/>
          <w:color w:val="000000"/>
        </w:rPr>
        <w:t>Department of Cardiovascular Medicine, Anqi</w:t>
      </w:r>
      <w:r>
        <w:rPr>
          <w:rFonts w:ascii="Book Antiqua" w:eastAsia="Book Antiqua" w:hAnsi="Book Antiqua" w:cs="Book Antiqua"/>
          <w:color w:val="000000"/>
        </w:rPr>
        <w:t>ng Municipal Hospital, No. 802 Building B, Xinhui Plaza, Yanjiang West Road, Yingjiang District, Anqing 230032, Anhui Province, China. xpgdd11@sina.com</w:t>
      </w:r>
    </w:p>
    <w:p w14:paraId="62AC7516" w14:textId="77777777" w:rsidR="00AC4A91" w:rsidRDefault="00AC4A91">
      <w:pPr>
        <w:adjustRightInd w:val="0"/>
        <w:snapToGrid w:val="0"/>
        <w:spacing w:line="360" w:lineRule="auto"/>
        <w:jc w:val="both"/>
        <w:rPr>
          <w:rFonts w:ascii="Book Antiqua" w:hAnsi="Book Antiqua"/>
        </w:rPr>
      </w:pPr>
    </w:p>
    <w:p w14:paraId="0D14C02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701C9F5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15199A2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July 9, 2021</w:t>
      </w:r>
    </w:p>
    <w:p w14:paraId="123BCA60"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ACF7030" w14:textId="77777777" w:rsidR="00AC4A91" w:rsidRDefault="00AC4A91">
      <w:pPr>
        <w:adjustRightInd w:val="0"/>
        <w:snapToGrid w:val="0"/>
        <w:spacing w:line="360" w:lineRule="auto"/>
        <w:jc w:val="both"/>
        <w:rPr>
          <w:rFonts w:ascii="Book Antiqua" w:hAnsi="Book Antiqua"/>
        </w:rPr>
        <w:sectPr w:rsidR="00AC4A91">
          <w:footerReference w:type="default" r:id="rId7"/>
          <w:pgSz w:w="12240" w:h="15840"/>
          <w:pgMar w:top="1440" w:right="1440" w:bottom="1440" w:left="1440" w:header="720" w:footer="720" w:gutter="0"/>
          <w:cols w:space="720"/>
          <w:docGrid w:linePitch="360"/>
        </w:sectPr>
      </w:pPr>
    </w:p>
    <w:p w14:paraId="230F9477"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7BF6775"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BACKGROUND</w:t>
      </w:r>
    </w:p>
    <w:p w14:paraId="74F0BF41"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Coronary heart disease (CHD) is a type of coronary atherosclerotic heart disease. In recent years, the incidence of CHD has been increasing annually, with an </w:t>
      </w:r>
      <w:r>
        <w:rPr>
          <w:rFonts w:ascii="Book Antiqua" w:eastAsia="Book Antiqua" w:hAnsi="Book Antiqua" w:cs="Book Antiqua"/>
          <w:color w:val="000000"/>
        </w:rPr>
        <w:t>increasing number of young patients. Severe CHD may cause severe myocardial ischemia or myocardial necrosis, which in turn may cause myocardial infarction and related complications that seriously affect the life and health of the patient.</w:t>
      </w:r>
    </w:p>
    <w:p w14:paraId="52E612F4" w14:textId="77777777" w:rsidR="00AC4A91" w:rsidRDefault="00AC4A91">
      <w:pPr>
        <w:adjustRightInd w:val="0"/>
        <w:snapToGrid w:val="0"/>
        <w:spacing w:line="360" w:lineRule="auto"/>
        <w:jc w:val="both"/>
        <w:rPr>
          <w:rFonts w:ascii="Book Antiqua" w:eastAsia="DengXian" w:hAnsi="Book Antiqua"/>
        </w:rPr>
      </w:pPr>
    </w:p>
    <w:p w14:paraId="5F71FBAC"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AIM</w:t>
      </w:r>
    </w:p>
    <w:p w14:paraId="32D0D7F1"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To examine t</w:t>
      </w:r>
      <w:r>
        <w:rPr>
          <w:rFonts w:ascii="Book Antiqua" w:eastAsia="Book Antiqua" w:hAnsi="Book Antiqua" w:cs="Book Antiqua"/>
          <w:color w:val="000000"/>
        </w:rPr>
        <w:t>he coronary arteries and clinical features of young and middle-aged male patients with CHD.</w:t>
      </w:r>
    </w:p>
    <w:p w14:paraId="10F905F4" w14:textId="77777777" w:rsidR="00AC4A91" w:rsidRDefault="00AC4A91">
      <w:pPr>
        <w:adjustRightInd w:val="0"/>
        <w:snapToGrid w:val="0"/>
        <w:spacing w:line="360" w:lineRule="auto"/>
        <w:jc w:val="both"/>
        <w:rPr>
          <w:rFonts w:ascii="Book Antiqua" w:eastAsia="DengXian" w:hAnsi="Book Antiqua"/>
        </w:rPr>
      </w:pPr>
    </w:p>
    <w:p w14:paraId="3C662D78"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METHODS</w:t>
      </w:r>
    </w:p>
    <w:p w14:paraId="36EB278A"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From February 2019 to January 2020, 110 male CHD patients admitted to our hospital were selected as research subjects and were divided into two groups by a</w:t>
      </w:r>
      <w:r>
        <w:rPr>
          <w:rFonts w:ascii="Book Antiqua" w:eastAsia="Book Antiqua" w:hAnsi="Book Antiqua" w:cs="Book Antiqua"/>
          <w:color w:val="000000"/>
        </w:rPr>
        <w:t>ge: middle-aged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55) and young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55). The coronary arteries and clinical features of the patients were compared.</w:t>
      </w:r>
    </w:p>
    <w:p w14:paraId="7658B5E4" w14:textId="77777777" w:rsidR="00AC4A91" w:rsidRDefault="00AC4A91">
      <w:pPr>
        <w:adjustRightInd w:val="0"/>
        <w:snapToGrid w:val="0"/>
        <w:spacing w:line="360" w:lineRule="auto"/>
        <w:jc w:val="both"/>
        <w:rPr>
          <w:rFonts w:ascii="Book Antiqua" w:eastAsia="DengXian" w:hAnsi="Book Antiqua"/>
        </w:rPr>
      </w:pPr>
    </w:p>
    <w:p w14:paraId="4446E716"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RESULTS</w:t>
      </w:r>
    </w:p>
    <w:p w14:paraId="6F1C0930"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There were no significant differences in dyslipidemia, stroke history, high-density lipoprotein </w:t>
      </w:r>
      <w:r>
        <w:rPr>
          <w:rFonts w:ascii="Book Antiqua" w:eastAsia="Book Antiqua" w:hAnsi="Book Antiqua" w:cs="Book Antiqua"/>
          <w:color w:val="000000"/>
        </w:rPr>
        <w:t>cholesterol, or triacylglycerol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between the two groups. In the young group, age, diabetes, hypertension, smoking history, body mass index, family history of CHD, drinking history, fibrinogen, low-density lipoprotein cholesterol, total cholestero</w:t>
      </w:r>
      <w:r>
        <w:rPr>
          <w:rFonts w:ascii="Book Antiqua" w:eastAsia="Book Antiqua" w:hAnsi="Book Antiqua" w:cs="Book Antiqua"/>
          <w:color w:val="000000"/>
        </w:rPr>
        <w:t>l, and single-vessel disease were higher than those in the middle-aged group. Correspondingly, serum uric acid, hyperuricemia, myocardial infarction, Gensini score &gt; 50, collateral circulation, multivessel disease, double vessel disease, involvement of the</w:t>
      </w:r>
      <w:r>
        <w:rPr>
          <w:rFonts w:ascii="Book Antiqua" w:eastAsia="Book Antiqua" w:hAnsi="Book Antiqua" w:cs="Book Antiqua"/>
          <w:color w:val="000000"/>
        </w:rPr>
        <w:t xml:space="preserve"> right coronary artery, and involvement of the left main coronary artery were lower in the young group than in the middle-aged group. The middle-aged group mainly suffered from a high Gensini score, implicating multiple arteries, whereas the young group wa</w:t>
      </w:r>
      <w:r>
        <w:rPr>
          <w:rFonts w:ascii="Book Antiqua" w:eastAsia="Book Antiqua" w:hAnsi="Book Antiqua" w:cs="Book Antiqua"/>
          <w:color w:val="000000"/>
        </w:rPr>
        <w:t xml:space="preserve">s </w:t>
      </w:r>
      <w:r>
        <w:rPr>
          <w:rFonts w:ascii="Book Antiqua" w:eastAsia="Book Antiqua" w:hAnsi="Book Antiqua" w:cs="Book Antiqua"/>
          <w:color w:val="000000"/>
        </w:rPr>
        <w:lastRenderedPageBreak/>
        <w:t>mainly affected by single-vessel disease. The between-group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1995A3F" w14:textId="77777777" w:rsidR="00AC4A91" w:rsidRDefault="00AC4A91">
      <w:pPr>
        <w:adjustRightInd w:val="0"/>
        <w:snapToGrid w:val="0"/>
        <w:spacing w:line="360" w:lineRule="auto"/>
        <w:jc w:val="both"/>
        <w:rPr>
          <w:rFonts w:ascii="Book Antiqua" w:eastAsia="DengXian" w:hAnsi="Book Antiqua"/>
        </w:rPr>
      </w:pPr>
    </w:p>
    <w:p w14:paraId="1327D44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CONCLUSION</w:t>
      </w:r>
    </w:p>
    <w:p w14:paraId="7A070313"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In CHD attacks, multiple coronary arteries are implicated in middle-aged male patients and single-vessel disease in young male patients.</w:t>
      </w:r>
    </w:p>
    <w:p w14:paraId="7A0DEFF4" w14:textId="77777777" w:rsidR="00AC4A91" w:rsidRDefault="00AC4A91">
      <w:pPr>
        <w:adjustRightInd w:val="0"/>
        <w:snapToGrid w:val="0"/>
        <w:spacing w:line="360" w:lineRule="auto"/>
        <w:jc w:val="both"/>
        <w:rPr>
          <w:rFonts w:ascii="Book Antiqua" w:eastAsia="DengXian" w:hAnsi="Book Antiqua"/>
        </w:rPr>
      </w:pPr>
    </w:p>
    <w:p w14:paraId="03BB4DD1"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Key W</w:t>
      </w:r>
      <w:r>
        <w:rPr>
          <w:rFonts w:ascii="Book Antiqua" w:eastAsia="Book Antiqua" w:hAnsi="Book Antiqua" w:cs="Book Antiqua"/>
          <w:b/>
          <w:bCs/>
          <w:color w:val="000000"/>
        </w:rPr>
        <w:t xml:space="preserve">ords: </w:t>
      </w:r>
      <w:r>
        <w:rPr>
          <w:rFonts w:ascii="Book Antiqua" w:eastAsia="Book Antiqua" w:hAnsi="Book Antiqua" w:cs="Book Antiqua"/>
          <w:color w:val="000000"/>
        </w:rPr>
        <w:t>Coronary heart disease; Coronary artery disease; Coronary artery features; Myocardial ischemia; Risk factors</w:t>
      </w:r>
    </w:p>
    <w:p w14:paraId="43A50D3D" w14:textId="77777777" w:rsidR="00AC4A91" w:rsidRDefault="00AC4A91">
      <w:pPr>
        <w:adjustRightInd w:val="0"/>
        <w:snapToGrid w:val="0"/>
        <w:spacing w:line="360" w:lineRule="auto"/>
        <w:jc w:val="both"/>
        <w:rPr>
          <w:rFonts w:ascii="Book Antiqua" w:eastAsia="Book Antiqua" w:hAnsi="Book Antiqua" w:cs="Book Antiqua"/>
          <w:color w:val="000000"/>
        </w:rPr>
      </w:pPr>
    </w:p>
    <w:p w14:paraId="2DF9AD7C"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Peng KG, Yu HL. Characteristic analysis of clinical coronary heart disease and coronary artery disease concerning young and medium-elderly male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E813D18" w14:textId="77777777" w:rsidR="00AC4A91" w:rsidRDefault="00AC4A91">
      <w:pPr>
        <w:adjustRightInd w:val="0"/>
        <w:snapToGrid w:val="0"/>
        <w:spacing w:line="360" w:lineRule="auto"/>
        <w:jc w:val="both"/>
        <w:rPr>
          <w:rFonts w:ascii="Book Antiqua" w:eastAsia="Book Antiqua" w:hAnsi="Book Antiqua" w:cs="Book Antiqua"/>
          <w:color w:val="000000"/>
        </w:rPr>
      </w:pPr>
    </w:p>
    <w:p w14:paraId="1F11B3C3"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Retrospective studies have confirmed the involvement of m</w:t>
      </w:r>
      <w:r>
        <w:rPr>
          <w:rFonts w:ascii="Book Antiqua" w:eastAsia="Book Antiqua" w:hAnsi="Book Antiqua" w:cs="Book Antiqua"/>
          <w:color w:val="000000"/>
        </w:rPr>
        <w:t>ultiple coronary arteries in the onset of coronary heart disease (CHD) in middle-aged and elderly male patients and in single-vessel disease in young male patients. This study included 110 male CHD patients as research cases to examine the coronary arterie</w:t>
      </w:r>
      <w:r>
        <w:rPr>
          <w:rFonts w:ascii="Book Antiqua" w:eastAsia="Book Antiqua" w:hAnsi="Book Antiqua" w:cs="Book Antiqua"/>
          <w:color w:val="000000"/>
        </w:rPr>
        <w:t>s and clinical features of young and middle-aged male CHD patients.</w:t>
      </w:r>
    </w:p>
    <w:p w14:paraId="052A04DA" w14:textId="77777777" w:rsidR="00AC4A91" w:rsidRDefault="00AC4A91">
      <w:pPr>
        <w:adjustRightInd w:val="0"/>
        <w:snapToGrid w:val="0"/>
        <w:spacing w:line="360" w:lineRule="auto"/>
        <w:jc w:val="both"/>
        <w:rPr>
          <w:rFonts w:ascii="Book Antiqua" w:eastAsia="Book Antiqua" w:hAnsi="Book Antiqua" w:cs="Book Antiqua"/>
          <w:color w:val="000000"/>
        </w:rPr>
      </w:pPr>
    </w:p>
    <w:p w14:paraId="3808DDD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47332EE3"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Coronary heart disease (CHD) is a type of coronary atherosclerotic heart disease. Due to pressure exerted at work, irregular daily schedules and diets, accelerated pace of l</w:t>
      </w:r>
      <w:r>
        <w:rPr>
          <w:rFonts w:ascii="Book Antiqua" w:eastAsia="Book Antiqua" w:hAnsi="Book Antiqua" w:cs="Book Antiqua"/>
          <w:color w:val="000000"/>
        </w:rPr>
        <w:t>ife, and other factors, the incidence of CHD increases annually and is more prevalent in younger people</w:t>
      </w:r>
      <w:r>
        <w:rPr>
          <w:rFonts w:ascii="Book Antiqua" w:eastAsia="Book Antiqua" w:hAnsi="Book Antiqua" w:cs="Book Antiqua"/>
          <w:color w:val="000000"/>
          <w:vertAlign w:val="superscript"/>
        </w:rPr>
        <w:t>[1-7]</w:t>
      </w:r>
      <w:r>
        <w:rPr>
          <w:rFonts w:ascii="Book Antiqua" w:eastAsia="Book Antiqua" w:hAnsi="Book Antiqua" w:cs="Book Antiqua"/>
          <w:color w:val="000000"/>
        </w:rPr>
        <w:t>. In more severe cases, coronary artery stenosis or occlusion occurs, and the myocardial blood supply continuously decreases and can even terminate.</w:t>
      </w:r>
      <w:r>
        <w:rPr>
          <w:rFonts w:ascii="Book Antiqua" w:eastAsia="Book Antiqua" w:hAnsi="Book Antiqua" w:cs="Book Antiqua"/>
          <w:color w:val="000000"/>
        </w:rPr>
        <w:t xml:space="preserve"> This can result in severe myocardial ischemia or myocardial necrosis that leads to myocardial infarction and related complications, which have a serious impact on the life and health of patients</w:t>
      </w:r>
      <w:r>
        <w:rPr>
          <w:rFonts w:ascii="Book Antiqua" w:eastAsia="Book Antiqua" w:hAnsi="Book Antiqua" w:cs="Book Antiqua"/>
          <w:color w:val="000000"/>
          <w:vertAlign w:val="superscript"/>
        </w:rPr>
        <w:t>[8,9]</w:t>
      </w:r>
      <w:r>
        <w:rPr>
          <w:rFonts w:ascii="Book Antiqua" w:eastAsia="Book Antiqua" w:hAnsi="Book Antiqua" w:cs="Book Antiqua"/>
          <w:color w:val="000000"/>
        </w:rPr>
        <w:t>. As CHD tends to occur in younger people, the after-ill</w:t>
      </w:r>
      <w:r>
        <w:rPr>
          <w:rFonts w:ascii="Book Antiqua" w:eastAsia="Book Antiqua" w:hAnsi="Book Antiqua" w:cs="Book Antiqua"/>
          <w:color w:val="000000"/>
        </w:rPr>
        <w:t>ness impact on reduced quality of life, labor loss, and prognosis in young patients is far greater than those on middle-aged patients. The clinical features and risk factors of young patients after onset have been characterized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119A93A2" w14:textId="77777777" w:rsidR="00AC4A91" w:rsidRDefault="00F42BDA">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This study aimed to ex</w:t>
      </w:r>
      <w:r>
        <w:rPr>
          <w:rFonts w:ascii="Book Antiqua" w:eastAsia="Book Antiqua" w:hAnsi="Book Antiqua" w:cs="Book Antiqua"/>
          <w:color w:val="000000"/>
        </w:rPr>
        <w:t>amine the coronary arteries and clinical features of young and middle-aged male CHD patients.</w:t>
      </w:r>
    </w:p>
    <w:p w14:paraId="721E672B" w14:textId="77777777" w:rsidR="00AC4A91" w:rsidRDefault="00AC4A91">
      <w:pPr>
        <w:adjustRightInd w:val="0"/>
        <w:snapToGrid w:val="0"/>
        <w:spacing w:line="360" w:lineRule="auto"/>
        <w:jc w:val="both"/>
        <w:rPr>
          <w:rFonts w:ascii="Book Antiqua" w:eastAsia="DengXian" w:hAnsi="Book Antiqua"/>
        </w:rPr>
      </w:pPr>
    </w:p>
    <w:p w14:paraId="1368DB1A"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caps/>
          <w:color w:val="000000"/>
          <w:u w:val="single"/>
        </w:rPr>
        <w:t>MATERIALS AND METHODS</w:t>
      </w:r>
    </w:p>
    <w:p w14:paraId="38AA3F4D"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Clinical data</w:t>
      </w:r>
    </w:p>
    <w:p w14:paraId="764B320E"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110 male CHD patients admitted in our hospital from February 2019 to January 2020 were included and then </w:t>
      </w:r>
      <w:r>
        <w:rPr>
          <w:rFonts w:ascii="Book Antiqua" w:eastAsia="Book Antiqua" w:hAnsi="Book Antiqua" w:cs="Book Antiqua"/>
          <w:color w:val="000000"/>
        </w:rPr>
        <w:t>evenly divided into two groups according to age: middle-aged group (55 patients) and young group (55 patients). The inclusion criteria were as follows: CHD patients diagnosed by coronary arteriography (there was more than one coronary artery with &gt; 50% dia</w:t>
      </w:r>
      <w:r>
        <w:rPr>
          <w:rFonts w:ascii="Book Antiqua" w:eastAsia="Book Antiqua" w:hAnsi="Book Antiqua" w:cs="Book Antiqua"/>
          <w:color w:val="000000"/>
        </w:rPr>
        <w:t>meter reduction through coronary arteriography, and a clinical diagnosis of myocardial infarction); first-episode patient; patient had complete general data; and the patient understood the whole process of the research and had signed an informed consent fo</w:t>
      </w:r>
      <w:r>
        <w:rPr>
          <w:rFonts w:ascii="Book Antiqua" w:eastAsia="Book Antiqua" w:hAnsi="Book Antiqua" w:cs="Book Antiqua"/>
          <w:color w:val="000000"/>
        </w:rPr>
        <w:t>rm. The exclusion criteria were as follows: patients with malignant tumors or immune system diseases; patients suffering from polyarteritis, CHD, and congenital coronary artery malformation; and patients suffering from aortic dissection, acute pericarditis</w:t>
      </w:r>
      <w:r>
        <w:rPr>
          <w:rFonts w:ascii="Book Antiqua" w:eastAsia="Book Antiqua" w:hAnsi="Book Antiqua" w:cs="Book Antiqua"/>
          <w:color w:val="000000"/>
        </w:rPr>
        <w:t>, cardiomyopathy, myocarditis, and malformed pulmonary embolism. The patients’ ages ranged from 33 to 77 (60.63 ± 5.48) years. The research was approved by the Ethics Committee.</w:t>
      </w:r>
    </w:p>
    <w:p w14:paraId="3DCC2F0F" w14:textId="77777777" w:rsidR="00AC4A91" w:rsidRDefault="00AC4A91">
      <w:pPr>
        <w:adjustRightInd w:val="0"/>
        <w:snapToGrid w:val="0"/>
        <w:spacing w:line="360" w:lineRule="auto"/>
        <w:jc w:val="both"/>
        <w:rPr>
          <w:rFonts w:ascii="Book Antiqua" w:eastAsia="DengXian" w:hAnsi="Book Antiqua"/>
        </w:rPr>
      </w:pPr>
    </w:p>
    <w:p w14:paraId="5D36228C"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Method</w:t>
      </w:r>
    </w:p>
    <w:p w14:paraId="00D8355F"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Applied coronary arteriography was performed on all patients. The pati</w:t>
      </w:r>
      <w:r>
        <w:rPr>
          <w:rFonts w:ascii="Book Antiqua" w:eastAsia="Book Antiqua" w:hAnsi="Book Antiqua" w:cs="Book Antiqua"/>
          <w:color w:val="000000"/>
        </w:rPr>
        <w:t>ents’ basic clinical data, including past medical history, age, coronary arteriography results, and so forth, was collected.</w:t>
      </w:r>
    </w:p>
    <w:p w14:paraId="01842F31" w14:textId="77777777" w:rsidR="00AC4A91" w:rsidRDefault="00AC4A91">
      <w:pPr>
        <w:adjustRightInd w:val="0"/>
        <w:snapToGrid w:val="0"/>
        <w:spacing w:line="360" w:lineRule="auto"/>
        <w:jc w:val="both"/>
        <w:rPr>
          <w:rFonts w:ascii="Book Antiqua" w:eastAsia="DengXian" w:hAnsi="Book Antiqua"/>
        </w:rPr>
      </w:pPr>
    </w:p>
    <w:p w14:paraId="47132EB0"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Observational index</w:t>
      </w:r>
    </w:p>
    <w:p w14:paraId="45F2EAA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A comparative observation of the clinical data, coronary artery lesion features, and related blood lipid index</w:t>
      </w:r>
      <w:r>
        <w:rPr>
          <w:rFonts w:ascii="Book Antiqua" w:eastAsia="Book Antiqua" w:hAnsi="Book Antiqua" w:cs="Book Antiqua"/>
          <w:color w:val="000000"/>
        </w:rPr>
        <w:t xml:space="preserve"> factors was carried out. Clinical data included age, diabetes, hypertension, smoking history, body mass index, family history of CHD, hyperuricemia, dyslipidemia, myocardial infarction, drinking history, and stroke history. The number of vascular involvem</w:t>
      </w:r>
      <w:r>
        <w:rPr>
          <w:rFonts w:ascii="Book Antiqua" w:eastAsia="Book Antiqua" w:hAnsi="Book Antiqua" w:cs="Book Antiqua"/>
          <w:color w:val="000000"/>
        </w:rPr>
        <w:t>ents included multivessel disease, double vessel disease, and single-vessel disease (SVD), and the site of vascular involvement included the right coronary artery and left main coronary artery, evaluating the stenosis degree of vascular disease by means of</w:t>
      </w:r>
      <w:r>
        <w:rPr>
          <w:rFonts w:ascii="Book Antiqua" w:eastAsia="Book Antiqua" w:hAnsi="Book Antiqua" w:cs="Book Antiqua"/>
          <w:color w:val="000000"/>
        </w:rPr>
        <w:t xml:space="preserve"> the Gensini score system. The AU5800 fully automatic biochemical analyzer was used to detect related blood lipid indices, including serum uric acid, fibrinogen, high-density lipoprotein cholesterol, low-density lipoprotein cholesterol, triacylglycerol, an</w:t>
      </w:r>
      <w:r>
        <w:rPr>
          <w:rFonts w:ascii="Book Antiqua" w:eastAsia="Book Antiqua" w:hAnsi="Book Antiqua" w:cs="Book Antiqua"/>
          <w:color w:val="000000"/>
        </w:rPr>
        <w:t xml:space="preserve">d total cholesterol. </w:t>
      </w:r>
    </w:p>
    <w:p w14:paraId="132078DC" w14:textId="77777777" w:rsidR="00AC4A91" w:rsidRDefault="00AC4A91">
      <w:pPr>
        <w:adjustRightInd w:val="0"/>
        <w:snapToGrid w:val="0"/>
        <w:spacing w:line="360" w:lineRule="auto"/>
        <w:jc w:val="both"/>
        <w:rPr>
          <w:rFonts w:ascii="Book Antiqua" w:eastAsia="DengXian" w:hAnsi="Book Antiqua"/>
        </w:rPr>
      </w:pPr>
    </w:p>
    <w:p w14:paraId="5FC95D3F"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Data processing</w:t>
      </w:r>
    </w:p>
    <w:p w14:paraId="4B0B251C"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The collected survey data were processed and analyzed using SPSS 22.0. The mean ± standard deviation was used to describe blood lipid related index factors in patients, which were analyzed with the Student’s t-test. B</w:t>
      </w:r>
      <w:r>
        <w:rPr>
          <w:rFonts w:ascii="Book Antiqua" w:eastAsia="Book Antiqua" w:hAnsi="Book Antiqua" w:cs="Book Antiqua"/>
          <w:color w:val="000000"/>
        </w:rPr>
        <w:t xml:space="preserve">asic clinical data were described using number (%) and then analyzed with the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that the research data was significant.</w:t>
      </w:r>
    </w:p>
    <w:p w14:paraId="059B7A3E" w14:textId="77777777" w:rsidR="00AC4A91" w:rsidRDefault="00AC4A91">
      <w:pPr>
        <w:adjustRightInd w:val="0"/>
        <w:snapToGrid w:val="0"/>
        <w:spacing w:line="360" w:lineRule="auto"/>
        <w:jc w:val="both"/>
        <w:rPr>
          <w:rFonts w:ascii="Book Antiqua" w:eastAsia="DengXian" w:hAnsi="Book Antiqua"/>
        </w:rPr>
      </w:pPr>
    </w:p>
    <w:p w14:paraId="38AD528C"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caps/>
          <w:color w:val="000000"/>
          <w:u w:val="single"/>
        </w:rPr>
        <w:t>RESULTS</w:t>
      </w:r>
    </w:p>
    <w:p w14:paraId="6C449D46"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Analysis of the basic clinical data between the patient groups</w:t>
      </w:r>
    </w:p>
    <w:p w14:paraId="1F526D29"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The between-group dyslipidemia and s</w:t>
      </w:r>
      <w:r>
        <w:rPr>
          <w:rFonts w:ascii="Book Antiqua" w:eastAsia="Book Antiqua" w:hAnsi="Book Antiqua" w:cs="Book Antiqua"/>
          <w:color w:val="000000"/>
        </w:rPr>
        <w:t>troke history differences were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the young group, age, diabetes, hypertension, smoking history, </w:t>
      </w:r>
      <w:r>
        <w:rPr>
          <w:rFonts w:ascii="Book Antiqua" w:eastAsia="Book Antiqua" w:hAnsi="Book Antiqua" w:cs="Book Antiqua"/>
          <w:color w:val="000000"/>
        </w:rPr>
        <w:lastRenderedPageBreak/>
        <w:t xml:space="preserve">body mass index, family history of CHD, and drinking history were higher than in the middle-aged group. In addition, </w:t>
      </w:r>
      <w:r>
        <w:rPr>
          <w:rFonts w:ascii="Book Antiqua" w:eastAsia="Book Antiqua" w:hAnsi="Book Antiqua" w:cs="Book Antiqua"/>
          <w:color w:val="000000"/>
        </w:rPr>
        <w:t>the incidence of hyperuricemia and myocardial infarction were lower in the young group than in the middle-aged group. The between-group data difference was found to be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1.</w:t>
      </w:r>
    </w:p>
    <w:p w14:paraId="38327292" w14:textId="77777777" w:rsidR="00AC4A91" w:rsidRDefault="00AC4A91">
      <w:pPr>
        <w:adjustRightInd w:val="0"/>
        <w:snapToGrid w:val="0"/>
        <w:spacing w:line="360" w:lineRule="auto"/>
        <w:jc w:val="both"/>
        <w:rPr>
          <w:rFonts w:ascii="Book Antiqua" w:eastAsia="DengXian" w:hAnsi="Book Antiqua"/>
        </w:rPr>
      </w:pPr>
    </w:p>
    <w:p w14:paraId="0262191E"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 xml:space="preserve">Analysis of coronary artery </w:t>
      </w:r>
      <w:r>
        <w:rPr>
          <w:rFonts w:ascii="Book Antiqua" w:eastAsia="Book Antiqua" w:hAnsi="Book Antiqua" w:cs="Book Antiqua"/>
          <w:b/>
          <w:bCs/>
          <w:i/>
          <w:iCs/>
          <w:color w:val="000000"/>
        </w:rPr>
        <w:t>lesion characteristics between the patient groups</w:t>
      </w:r>
    </w:p>
    <w:p w14:paraId="086A51B8"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When the Gensini score was over 50, the middle-aged group collateral circulation, multivessel disease, double vessel disease, and involvement of the right coronary artery and left main coronary artery </w:t>
      </w:r>
      <w:r>
        <w:rPr>
          <w:rFonts w:ascii="Book Antiqua" w:eastAsia="Book Antiqua" w:hAnsi="Book Antiqua" w:cs="Book Antiqua"/>
          <w:color w:val="000000"/>
        </w:rPr>
        <w:t>were higher than in the young group. In addition, the SVD in the middle-aged group was lower than in the young group. The between-group difference was found to be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2.</w:t>
      </w:r>
    </w:p>
    <w:p w14:paraId="71CDADB3" w14:textId="77777777" w:rsidR="00AC4A91" w:rsidRDefault="00AC4A91">
      <w:pPr>
        <w:adjustRightInd w:val="0"/>
        <w:snapToGrid w:val="0"/>
        <w:spacing w:line="360" w:lineRule="auto"/>
        <w:jc w:val="both"/>
        <w:rPr>
          <w:rFonts w:ascii="Book Antiqua" w:eastAsia="DengXian" w:hAnsi="Book Antiqua"/>
        </w:rPr>
      </w:pPr>
    </w:p>
    <w:p w14:paraId="7A8DA327" w14:textId="77777777" w:rsidR="00AC4A91" w:rsidRDefault="00F42BDA">
      <w:pPr>
        <w:adjustRightInd w:val="0"/>
        <w:snapToGrid w:val="0"/>
        <w:spacing w:line="360" w:lineRule="auto"/>
        <w:jc w:val="both"/>
        <w:rPr>
          <w:rFonts w:ascii="Book Antiqua" w:eastAsia="DengXian" w:hAnsi="Book Antiqua"/>
          <w:i/>
          <w:iCs/>
        </w:rPr>
      </w:pPr>
      <w:r>
        <w:rPr>
          <w:rFonts w:ascii="Book Antiqua" w:eastAsia="Book Antiqua" w:hAnsi="Book Antiqua" w:cs="Book Antiqua"/>
          <w:b/>
          <w:bCs/>
          <w:i/>
          <w:iCs/>
          <w:color w:val="000000"/>
        </w:rPr>
        <w:t>Factor analysis of blood lipid re</w:t>
      </w:r>
      <w:r>
        <w:rPr>
          <w:rFonts w:ascii="Book Antiqua" w:eastAsia="Book Antiqua" w:hAnsi="Book Antiqua" w:cs="Book Antiqua"/>
          <w:b/>
          <w:bCs/>
          <w:i/>
          <w:iCs/>
          <w:color w:val="000000"/>
        </w:rPr>
        <w:t>lated index between the patient groups</w:t>
      </w:r>
    </w:p>
    <w:p w14:paraId="26B8F8E5"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The between-group patient high-density lipoprotein cholesterol and triacylglycerol differences were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young group fibrinogen, low-density lipoprotein cholesterol, and total </w:t>
      </w:r>
      <w:r>
        <w:rPr>
          <w:rFonts w:ascii="Book Antiqua" w:eastAsia="Book Antiqua" w:hAnsi="Book Antiqua" w:cs="Book Antiqua"/>
          <w:color w:val="000000"/>
        </w:rPr>
        <w:t>cholesterol levels were higher than those of the middle-aged group. Furthermore, the young group serum uric acid level was lower than the middle-aged group. The between-group data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3.</w:t>
      </w:r>
    </w:p>
    <w:p w14:paraId="2131280F" w14:textId="77777777" w:rsidR="00AC4A91" w:rsidRDefault="00AC4A91">
      <w:pPr>
        <w:adjustRightInd w:val="0"/>
        <w:snapToGrid w:val="0"/>
        <w:spacing w:line="360" w:lineRule="auto"/>
        <w:jc w:val="both"/>
        <w:rPr>
          <w:rFonts w:ascii="Book Antiqua" w:eastAsia="DengXian" w:hAnsi="Book Antiqua"/>
        </w:rPr>
      </w:pPr>
    </w:p>
    <w:p w14:paraId="75DA8A22"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caps/>
          <w:color w:val="000000"/>
          <w:u w:val="single"/>
        </w:rPr>
        <w:t>DISCUSSION</w:t>
      </w:r>
    </w:p>
    <w:p w14:paraId="5BF22D8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CHD is a common disease caused by functional and organic stenosis of the coronary arteries, resulting in decreased oxygenated blood in the heart</w:t>
      </w:r>
      <w:r>
        <w:rPr>
          <w:rFonts w:ascii="Book Antiqua" w:eastAsia="Book Antiqua" w:hAnsi="Book Antiqua" w:cs="Book Antiqua"/>
          <w:color w:val="000000"/>
          <w:vertAlign w:val="superscript"/>
        </w:rPr>
        <w:t>[11]</w:t>
      </w:r>
      <w:r>
        <w:rPr>
          <w:rFonts w:ascii="Book Antiqua" w:eastAsia="Book Antiqua" w:hAnsi="Book Antiqua" w:cs="Book Antiqua"/>
          <w:color w:val="000000"/>
        </w:rPr>
        <w:t>. CHD occurrence and development are closely related to daily lif</w:t>
      </w:r>
      <w:r>
        <w:rPr>
          <w:rFonts w:ascii="Book Antiqua" w:eastAsia="Book Antiqua" w:hAnsi="Book Antiqua" w:cs="Book Antiqua"/>
          <w:color w:val="000000"/>
        </w:rPr>
        <w:t>e habits, individual differences in patients, and so on</w:t>
      </w:r>
      <w:r>
        <w:rPr>
          <w:rFonts w:ascii="Book Antiqua" w:eastAsia="Book Antiqua" w:hAnsi="Book Antiqua" w:cs="Book Antiqua"/>
          <w:color w:val="000000"/>
          <w:vertAlign w:val="superscript"/>
        </w:rPr>
        <w:t>[12-17]</w:t>
      </w:r>
      <w:r>
        <w:rPr>
          <w:rFonts w:ascii="Book Antiqua" w:eastAsia="Book Antiqua" w:hAnsi="Book Antiqua" w:cs="Book Antiqua"/>
          <w:color w:val="000000"/>
        </w:rPr>
        <w:t>. Along with plaque accumulation in the coronary arteries, coronary arteries in CHD patients are narrow, which easily causes angina and other complications. In addition, acute anterior cardiac p</w:t>
      </w:r>
      <w:r>
        <w:rPr>
          <w:rFonts w:ascii="Book Antiqua" w:eastAsia="Book Antiqua" w:hAnsi="Book Antiqua" w:cs="Book Antiqua"/>
          <w:color w:val="000000"/>
        </w:rPr>
        <w:t xml:space="preserve">ain commonly occurs in CHD and angina patients, which result in myocardial infarction if not treated in a timely manner, seriously threatening the life and health of the patient. CHD is the most common cardiovascular </w:t>
      </w:r>
      <w:r>
        <w:rPr>
          <w:rFonts w:ascii="Book Antiqua" w:eastAsia="Book Antiqua" w:hAnsi="Book Antiqua" w:cs="Book Antiqua"/>
          <w:color w:val="000000"/>
        </w:rPr>
        <w:lastRenderedPageBreak/>
        <w:t>disease causing disability or death</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prevalence of CHD is currently trending toward younger individuals.</w:t>
      </w:r>
    </w:p>
    <w:p w14:paraId="74C901D5" w14:textId="77777777" w:rsidR="00AC4A91" w:rsidRDefault="00F42BDA">
      <w:pPr>
        <w:adjustRightInd w:val="0"/>
        <w:snapToGrid w:val="0"/>
        <w:spacing w:line="360" w:lineRule="auto"/>
        <w:ind w:firstLineChars="100" w:firstLine="240"/>
        <w:jc w:val="both"/>
        <w:rPr>
          <w:rFonts w:ascii="Book Antiqua" w:eastAsia="DengXian" w:hAnsi="Book Antiqua"/>
        </w:rPr>
      </w:pPr>
      <w:r>
        <w:rPr>
          <w:rFonts w:ascii="Book Antiqua" w:eastAsia="Book Antiqua" w:hAnsi="Book Antiqua" w:cs="Book Antiqua"/>
          <w:color w:val="000000"/>
        </w:rPr>
        <w:t>Young CHD patients are aged under 44 years and have myocardial damage triggered by the reduced blood supply to the myocardium caused by coronary artery occlusion or stenosis due t</w:t>
      </w:r>
      <w:r>
        <w:rPr>
          <w:rFonts w:ascii="Book Antiqua" w:eastAsia="Book Antiqua" w:hAnsi="Book Antiqua" w:cs="Book Antiqua"/>
          <w:color w:val="000000"/>
        </w:rPr>
        <w:t>o various factors. Compared to elderly patients, young patients have a certain degree of variability in their coronary arteries.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This research showed that there were no significant differences between the patient groups with respect to dyslipidemia and str</w:t>
      </w:r>
      <w:r>
        <w:rPr>
          <w:rFonts w:ascii="Book Antiqua" w:eastAsia="Book Antiqua" w:hAnsi="Book Antiqua" w:cs="Book Antiqua"/>
          <w:color w:val="000000"/>
        </w:rPr>
        <w:t>oke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the middle-aged group, age, diabetes, hypertension, smoking history, body mass index, family history of CHD, and drinking history were lower than in the young group. The middle-aged group’s hyperuricemia and myocardial infarction</w:t>
      </w:r>
      <w:r>
        <w:rPr>
          <w:rFonts w:ascii="Book Antiqua" w:eastAsia="Book Antiqua" w:hAnsi="Book Antiqua" w:cs="Book Antiqua"/>
          <w:color w:val="000000"/>
        </w:rPr>
        <w:t xml:space="preserve"> were significantly lower than in the young group, and the between-group data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Moreover, there were no significant differences in the high-density lipoprotein cholesterol and triacylglycerol levels in the</w:t>
      </w:r>
      <w:r>
        <w:rPr>
          <w:rFonts w:ascii="Book Antiqua" w:eastAsia="Book Antiqua" w:hAnsi="Book Antiqua" w:cs="Book Antiqua"/>
          <w:color w:val="000000"/>
        </w:rPr>
        <w:t xml:space="preserve"> young and middle-aged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Fibrinogen, low-density lipoprotein cholesterol, and total cholesterol were higher in the young group than in the middle-aged group, and serum uric acid was lower in the young group than in the middle-aged group. T</w:t>
      </w:r>
      <w:r>
        <w:rPr>
          <w:rFonts w:ascii="Book Antiqua" w:eastAsia="Book Antiqua" w:hAnsi="Book Antiqua" w:cs="Book Antiqua"/>
          <w:color w:val="000000"/>
        </w:rPr>
        <w:t>he between-group data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5E584343" w14:textId="77777777" w:rsidR="00AC4A91" w:rsidRDefault="00F42BDA">
      <w:pPr>
        <w:adjustRightInd w:val="0"/>
        <w:snapToGrid w:val="0"/>
        <w:spacing w:line="360" w:lineRule="auto"/>
        <w:ind w:firstLineChars="100" w:firstLine="240"/>
        <w:jc w:val="both"/>
        <w:rPr>
          <w:rFonts w:ascii="Book Antiqua" w:eastAsia="DengXian" w:hAnsi="Book Antiqua"/>
        </w:rPr>
      </w:pPr>
      <w:r>
        <w:rPr>
          <w:rFonts w:ascii="Book Antiqua" w:eastAsia="Book Antiqua" w:hAnsi="Book Antiqua" w:cs="Book Antiqua"/>
          <w:color w:val="000000"/>
        </w:rPr>
        <w:t>When the Gensini score was over 50, the middle-aged group’s collateral circulation, multivessel disease, double vessel disease, and involvement of the right coronary artery and lef</w:t>
      </w:r>
      <w:r>
        <w:rPr>
          <w:rFonts w:ascii="Book Antiqua" w:eastAsia="Book Antiqua" w:hAnsi="Book Antiqua" w:cs="Book Antiqua"/>
          <w:color w:val="000000"/>
        </w:rPr>
        <w:t>t main coronary artery were higher than in the young group. Furthermore, the middle-aged group’s SVD was lower; the difference between the groups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7B1936FB" w14:textId="77777777" w:rsidR="00AC4A91" w:rsidRDefault="00F42BDA">
      <w:pPr>
        <w:adjustRightInd w:val="0"/>
        <w:snapToGrid w:val="0"/>
        <w:spacing w:line="360" w:lineRule="auto"/>
        <w:ind w:firstLineChars="100" w:firstLine="240"/>
        <w:jc w:val="both"/>
        <w:rPr>
          <w:rFonts w:ascii="Book Antiqua" w:eastAsia="DengXian" w:hAnsi="Book Antiqua"/>
        </w:rPr>
      </w:pPr>
      <w:r>
        <w:rPr>
          <w:rFonts w:ascii="Book Antiqua" w:eastAsia="Book Antiqua" w:hAnsi="Book Antiqua" w:cs="Book Antiqua"/>
          <w:color w:val="000000"/>
        </w:rPr>
        <w:t xml:space="preserve">The middle-aged group’s collateral circulation was higher than the </w:t>
      </w:r>
      <w:r>
        <w:rPr>
          <w:rFonts w:ascii="Book Antiqua" w:eastAsia="Book Antiqua" w:hAnsi="Book Antiqua" w:cs="Book Antiqua"/>
          <w:color w:val="000000"/>
        </w:rPr>
        <w:t>young group because of the slower onset in the middle-aged group as well as the longer course of disease. The younger group had a shorter course of disease and a lack of build-up time for collateral circulation. This can be reasonably explained by the fact</w:t>
      </w:r>
      <w:r>
        <w:rPr>
          <w:rFonts w:ascii="Book Antiqua" w:eastAsia="Book Antiqua" w:hAnsi="Book Antiqua" w:cs="Book Antiqua"/>
          <w:color w:val="000000"/>
        </w:rPr>
        <w:t xml:space="preserve"> that middle-aged patients have a greater proportion of angina. However, morbidity of young patients is focused on myocardial infarction.</w:t>
      </w:r>
    </w:p>
    <w:p w14:paraId="115F2CA1" w14:textId="77777777" w:rsidR="00AC4A91" w:rsidRDefault="00AC4A91">
      <w:pPr>
        <w:adjustRightInd w:val="0"/>
        <w:snapToGrid w:val="0"/>
        <w:spacing w:line="360" w:lineRule="auto"/>
        <w:jc w:val="both"/>
        <w:rPr>
          <w:rFonts w:ascii="Book Antiqua" w:eastAsia="DengXian" w:hAnsi="Book Antiqua"/>
        </w:rPr>
      </w:pPr>
    </w:p>
    <w:p w14:paraId="0B3FD04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caps/>
          <w:color w:val="000000"/>
          <w:u w:val="single"/>
        </w:rPr>
        <w:t>CONCLUSION</w:t>
      </w:r>
    </w:p>
    <w:p w14:paraId="2A2587E3"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lastRenderedPageBreak/>
        <w:t>In conclusion, the morbidity of middle-aged male CHD patients involves multiple coronary arteries. In addi</w:t>
      </w:r>
      <w:r>
        <w:rPr>
          <w:rFonts w:ascii="Book Antiqua" w:eastAsia="Book Antiqua" w:hAnsi="Book Antiqua" w:cs="Book Antiqua"/>
          <w:color w:val="000000"/>
        </w:rPr>
        <w:t>tion, young CHD patients are mostly focused on SVD with more risk factors.</w:t>
      </w:r>
    </w:p>
    <w:p w14:paraId="7CDAD85E" w14:textId="77777777" w:rsidR="00AC4A91" w:rsidRDefault="00AC4A91">
      <w:pPr>
        <w:adjustRightInd w:val="0"/>
        <w:snapToGrid w:val="0"/>
        <w:spacing w:line="360" w:lineRule="auto"/>
        <w:jc w:val="both"/>
        <w:rPr>
          <w:rFonts w:ascii="Book Antiqua" w:eastAsia="DengXian" w:hAnsi="Book Antiqua"/>
        </w:rPr>
      </w:pPr>
    </w:p>
    <w:p w14:paraId="72AB843C"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caps/>
          <w:color w:val="000000"/>
          <w:u w:val="single"/>
        </w:rPr>
        <w:t>ARTICLE HIGHLIGHTS</w:t>
      </w:r>
    </w:p>
    <w:p w14:paraId="38FCD5D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background</w:t>
      </w:r>
    </w:p>
    <w:p w14:paraId="56A3EC5F"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Coronary heart disease (CHD) is a type of coronary atherosclerotic heart disease. In recent years, the incidence of CHD has increased annuall</w:t>
      </w:r>
      <w:r>
        <w:rPr>
          <w:rFonts w:ascii="Book Antiqua" w:eastAsia="Book Antiqua" w:hAnsi="Book Antiqua" w:cs="Book Antiqua"/>
          <w:color w:val="000000"/>
        </w:rPr>
        <w:t>y, and the age of onset has gradually decreased. Severe CHD may cause severe myocardial ischemia or myocardial necrosis, which in turn may cause myocardial infarction and related complications, with serious consequences.</w:t>
      </w:r>
    </w:p>
    <w:p w14:paraId="69AFE7DA" w14:textId="77777777" w:rsidR="00AC4A91" w:rsidRDefault="00AC4A91">
      <w:pPr>
        <w:adjustRightInd w:val="0"/>
        <w:snapToGrid w:val="0"/>
        <w:spacing w:line="360" w:lineRule="auto"/>
        <w:jc w:val="both"/>
        <w:rPr>
          <w:rFonts w:ascii="Book Antiqua" w:eastAsia="DengXian" w:hAnsi="Book Antiqua"/>
        </w:rPr>
      </w:pPr>
    </w:p>
    <w:p w14:paraId="1C5E9341"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motivation</w:t>
      </w:r>
    </w:p>
    <w:p w14:paraId="7343DE28"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Because CHD oc</w:t>
      </w:r>
      <w:r>
        <w:rPr>
          <w:rFonts w:ascii="Book Antiqua" w:eastAsia="Book Antiqua" w:hAnsi="Book Antiqua" w:cs="Book Antiqua"/>
          <w:color w:val="000000"/>
        </w:rPr>
        <w:t>curs in young people, the impact on the quality of life of young patients after the disease, labor loss, and prognosis are much greater than that of middle-aged patients. The clinical features and risk factors of young patients have been characterized, and</w:t>
      </w:r>
      <w:r>
        <w:rPr>
          <w:rFonts w:ascii="Book Antiqua" w:eastAsia="Book Antiqua" w:hAnsi="Book Antiqua" w:cs="Book Antiqua"/>
          <w:color w:val="000000"/>
        </w:rPr>
        <w:t xml:space="preserve"> we hope to explore this.</w:t>
      </w:r>
    </w:p>
    <w:p w14:paraId="0DAE918E" w14:textId="77777777" w:rsidR="00AC4A91" w:rsidRDefault="00AC4A91">
      <w:pPr>
        <w:adjustRightInd w:val="0"/>
        <w:snapToGrid w:val="0"/>
        <w:spacing w:line="360" w:lineRule="auto"/>
        <w:jc w:val="both"/>
        <w:rPr>
          <w:rFonts w:ascii="Book Antiqua" w:eastAsia="DengXian" w:hAnsi="Book Antiqua"/>
        </w:rPr>
      </w:pPr>
    </w:p>
    <w:p w14:paraId="7D12B326"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objectives</w:t>
      </w:r>
    </w:p>
    <w:p w14:paraId="516FAC58"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This study aimed to analyze the clinical characteristics of coronary artery disease in young and middle-aged men with CHD.</w:t>
      </w:r>
    </w:p>
    <w:p w14:paraId="44338968" w14:textId="77777777" w:rsidR="00AC4A91" w:rsidRDefault="00AC4A91">
      <w:pPr>
        <w:adjustRightInd w:val="0"/>
        <w:snapToGrid w:val="0"/>
        <w:spacing w:line="360" w:lineRule="auto"/>
        <w:jc w:val="both"/>
        <w:rPr>
          <w:rFonts w:ascii="Book Antiqua" w:eastAsia="DengXian" w:hAnsi="Book Antiqua"/>
        </w:rPr>
      </w:pPr>
    </w:p>
    <w:p w14:paraId="082B21AB"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methods</w:t>
      </w:r>
    </w:p>
    <w:p w14:paraId="79B74A26"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A total of 110 male CHD patients were selected as research subjects </w:t>
      </w:r>
      <w:r>
        <w:rPr>
          <w:rFonts w:ascii="Book Antiqua" w:eastAsia="Book Antiqua" w:hAnsi="Book Antiqua" w:cs="Book Antiqua"/>
          <w:color w:val="000000"/>
        </w:rPr>
        <w:t>and then divided into two groups by age: a middle-aged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55) and a young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55). The coronary arteries and clinical features of the patients were compared.</w:t>
      </w:r>
    </w:p>
    <w:p w14:paraId="07A49A61" w14:textId="77777777" w:rsidR="00AC4A91" w:rsidRDefault="00AC4A91">
      <w:pPr>
        <w:adjustRightInd w:val="0"/>
        <w:snapToGrid w:val="0"/>
        <w:spacing w:line="360" w:lineRule="auto"/>
        <w:jc w:val="both"/>
        <w:rPr>
          <w:rFonts w:ascii="Book Antiqua" w:eastAsia="DengXian" w:hAnsi="Book Antiqua"/>
        </w:rPr>
      </w:pPr>
    </w:p>
    <w:p w14:paraId="50C33768"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results</w:t>
      </w:r>
    </w:p>
    <w:p w14:paraId="6C316526"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In the young group, age, diabetes, hypertension, smoking </w:t>
      </w:r>
      <w:r>
        <w:rPr>
          <w:rFonts w:ascii="Book Antiqua" w:eastAsia="Book Antiqua" w:hAnsi="Book Antiqua" w:cs="Book Antiqua"/>
          <w:color w:val="000000"/>
        </w:rPr>
        <w:t xml:space="preserve">history, body mass index, family history of CHD, drinking history, fibrinogen, low-density lipoprotein cholesterol, </w:t>
      </w:r>
      <w:r>
        <w:rPr>
          <w:rFonts w:ascii="Book Antiqua" w:eastAsia="Book Antiqua" w:hAnsi="Book Antiqua" w:cs="Book Antiqua"/>
          <w:color w:val="000000"/>
        </w:rPr>
        <w:lastRenderedPageBreak/>
        <w:t>total cholesterol, and single-vessel disease (SVD) were higher in the young group than in the middle-aged group. The middle-aged group mainl</w:t>
      </w:r>
      <w:r>
        <w:rPr>
          <w:rFonts w:ascii="Book Antiqua" w:eastAsia="Book Antiqua" w:hAnsi="Book Antiqua" w:cs="Book Antiqua"/>
          <w:color w:val="000000"/>
        </w:rPr>
        <w:t>y suffered from a high Gensini score, implicating multiple arteries, whereas the young group was mainly affected by SVD. The between-group differences were significant.</w:t>
      </w:r>
    </w:p>
    <w:p w14:paraId="3E0250E0" w14:textId="77777777" w:rsidR="00AC4A91" w:rsidRDefault="00AC4A91">
      <w:pPr>
        <w:adjustRightInd w:val="0"/>
        <w:snapToGrid w:val="0"/>
        <w:spacing w:line="360" w:lineRule="auto"/>
        <w:jc w:val="both"/>
        <w:rPr>
          <w:rFonts w:ascii="Book Antiqua" w:eastAsia="DengXian" w:hAnsi="Book Antiqua"/>
        </w:rPr>
      </w:pPr>
    </w:p>
    <w:p w14:paraId="79E574C4"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conclusions</w:t>
      </w:r>
    </w:p>
    <w:p w14:paraId="72BD89C6"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In CHD attacks, multiple coronary arteries are implicated in midd</w:t>
      </w:r>
      <w:r>
        <w:rPr>
          <w:rFonts w:ascii="Book Antiqua" w:eastAsia="Book Antiqua" w:hAnsi="Book Antiqua" w:cs="Book Antiqua"/>
          <w:color w:val="000000"/>
        </w:rPr>
        <w:t>le-aged male patients, whereas SVD is implicated in young male patients.</w:t>
      </w:r>
    </w:p>
    <w:p w14:paraId="6C5B5375" w14:textId="77777777" w:rsidR="00AC4A91" w:rsidRDefault="00AC4A91">
      <w:pPr>
        <w:adjustRightInd w:val="0"/>
        <w:snapToGrid w:val="0"/>
        <w:spacing w:line="360" w:lineRule="auto"/>
        <w:jc w:val="both"/>
        <w:rPr>
          <w:rFonts w:ascii="Book Antiqua" w:eastAsia="DengXian" w:hAnsi="Book Antiqua"/>
        </w:rPr>
      </w:pPr>
    </w:p>
    <w:p w14:paraId="069DAA51"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b/>
          <w:i/>
          <w:color w:val="000000"/>
        </w:rPr>
        <w:t>Research perspectives</w:t>
      </w:r>
    </w:p>
    <w:p w14:paraId="699B8DCF" w14:textId="77777777" w:rsidR="00AC4A91" w:rsidRDefault="00F42BDA">
      <w:pPr>
        <w:adjustRightInd w:val="0"/>
        <w:snapToGrid w:val="0"/>
        <w:spacing w:line="360" w:lineRule="auto"/>
        <w:jc w:val="both"/>
        <w:rPr>
          <w:rFonts w:ascii="Book Antiqua" w:eastAsia="DengXian" w:hAnsi="Book Antiqua"/>
        </w:rPr>
      </w:pPr>
      <w:r>
        <w:rPr>
          <w:rFonts w:ascii="Book Antiqua" w:eastAsia="Book Antiqua" w:hAnsi="Book Antiqua" w:cs="Book Antiqua"/>
          <w:color w:val="000000"/>
        </w:rPr>
        <w:t xml:space="preserve">In middle-aged and elderly male patients, multiple coronary arteries are involved in CHD attacks, while in young male patients it is associated with SVD, </w:t>
      </w:r>
      <w:r>
        <w:rPr>
          <w:rFonts w:ascii="Book Antiqua" w:eastAsia="Book Antiqua" w:hAnsi="Book Antiqua" w:cs="Book Antiqua"/>
          <w:color w:val="000000"/>
        </w:rPr>
        <w:t>which has certain hints for subsequent clinical diagnosis and treatment.</w:t>
      </w:r>
    </w:p>
    <w:p w14:paraId="0F9C3ABC" w14:textId="77777777" w:rsidR="00AC4A91" w:rsidRDefault="00AC4A91">
      <w:pPr>
        <w:adjustRightInd w:val="0"/>
        <w:snapToGrid w:val="0"/>
        <w:spacing w:line="360" w:lineRule="auto"/>
        <w:jc w:val="both"/>
        <w:rPr>
          <w:rFonts w:ascii="Book Antiqua" w:hAnsi="Book Antiqua"/>
        </w:rPr>
      </w:pPr>
    </w:p>
    <w:p w14:paraId="7785ED6C"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7F2521A"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Gronewold J</w:t>
      </w:r>
      <w:r>
        <w:rPr>
          <w:rFonts w:ascii="Book Antiqua" w:eastAsia="Book Antiqua" w:hAnsi="Book Antiqua" w:cs="Book Antiqua"/>
          <w:color w:val="000000"/>
        </w:rPr>
        <w:t>, Engels M, van de Velde S, Cudjoe TKM, Duman EE, Jokisch M, Kleinschnitz C, Lauterbach K, Erbel R, Jöckel KH, Hermann DM. Effects of Life Events and Social I</w:t>
      </w:r>
      <w:r>
        <w:rPr>
          <w:rFonts w:ascii="Book Antiqua" w:eastAsia="Book Antiqua" w:hAnsi="Book Antiqua" w:cs="Book Antiqua"/>
          <w:color w:val="000000"/>
        </w:rPr>
        <w:t xml:space="preserve">solation on Stroke and Coronary Heart Disease.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735-747 [PMID: 33445957 DOI: 10.1161/STROKEAHA.120.032070]</w:t>
      </w:r>
    </w:p>
    <w:p w14:paraId="564491AD"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Hedlund E</w:t>
      </w:r>
      <w:r>
        <w:rPr>
          <w:rFonts w:ascii="Book Antiqua" w:eastAsia="Book Antiqua" w:hAnsi="Book Antiqua" w:cs="Book Antiqua"/>
          <w:color w:val="000000"/>
        </w:rPr>
        <w:t>, Kaprio J, Lange A, Koskenvuo M, Jartti L, Rönnemaa T, Hammar N. Migration and coronary heart disease: A study of Finnish</w:t>
      </w:r>
      <w:r>
        <w:rPr>
          <w:rFonts w:ascii="Book Antiqua" w:eastAsia="Book Antiqua" w:hAnsi="Book Antiqua" w:cs="Book Antiqua"/>
          <w:color w:val="000000"/>
        </w:rPr>
        <w:t xml:space="preserve"> twins living in Sweden and their co-twins residing in Finland. </w:t>
      </w:r>
      <w:r>
        <w:rPr>
          <w:rFonts w:ascii="Book Antiqua" w:eastAsia="Book Antiqua" w:hAnsi="Book Antiqua" w:cs="Book Antiqua"/>
          <w:i/>
          <w:iCs/>
          <w:color w:val="000000"/>
        </w:rPr>
        <w:t>Scand J Public Health</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468-474 [PMID: 17852979 DOI: 10.1080/14034940701256875]</w:t>
      </w:r>
    </w:p>
    <w:p w14:paraId="1F9578B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Yarnell J</w:t>
      </w:r>
      <w:r>
        <w:rPr>
          <w:rFonts w:ascii="Book Antiqua" w:eastAsia="Book Antiqua" w:hAnsi="Book Antiqua" w:cs="Book Antiqua"/>
          <w:color w:val="000000"/>
        </w:rPr>
        <w:t>, Yu S, McCrum E, Arveiler D, Hass B, Dallongeville J, Montaye M, Amouyel P, Ferrières J, Rui</w:t>
      </w:r>
      <w:r>
        <w:rPr>
          <w:rFonts w:ascii="Book Antiqua" w:eastAsia="Book Antiqua" w:hAnsi="Book Antiqua" w:cs="Book Antiqua"/>
          <w:color w:val="000000"/>
        </w:rPr>
        <w:t xml:space="preserve">davets JB, Evans A, Bingham A, Ducimetière P; PRIME study group. Education, socioeconomic and lifestyle factors, and risk of coronary heart disease: the PRIME Study.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34</w:t>
      </w:r>
      <w:r>
        <w:rPr>
          <w:rFonts w:ascii="Book Antiqua" w:eastAsia="Book Antiqua" w:hAnsi="Book Antiqua" w:cs="Book Antiqua"/>
          <w:color w:val="000000"/>
        </w:rPr>
        <w:t>: 268-275 [PMID: 15319403 DOI: 10.1093/ije/dyh267]</w:t>
      </w:r>
    </w:p>
    <w:p w14:paraId="44448FF2"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Sigurdsson EL</w:t>
      </w:r>
      <w:r>
        <w:rPr>
          <w:rFonts w:ascii="Book Antiqua" w:eastAsia="Book Antiqua" w:hAnsi="Book Antiqua" w:cs="Book Antiqua"/>
          <w:color w:val="000000"/>
        </w:rPr>
        <w:t xml:space="preserve">, Jónsson JS, Thorgeirsson G. Medical treatment and secondary prevention of coronary heart disease in general practice in Iceland. </w:t>
      </w:r>
      <w:r>
        <w:rPr>
          <w:rFonts w:ascii="Book Antiqua" w:eastAsia="Book Antiqua" w:hAnsi="Book Antiqua" w:cs="Book Antiqua"/>
          <w:i/>
          <w:iCs/>
          <w:color w:val="000000"/>
        </w:rPr>
        <w:t>Scand J Prim Health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10-15 [PMID: 12086276 DOI: 10.1080/028134302317282671]</w:t>
      </w:r>
    </w:p>
    <w:p w14:paraId="155308BD"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Epstein FH</w:t>
      </w:r>
      <w:r>
        <w:rPr>
          <w:rFonts w:ascii="Book Antiqua" w:eastAsia="Book Antiqua" w:hAnsi="Book Antiqua" w:cs="Book Antiqua"/>
          <w:color w:val="000000"/>
        </w:rPr>
        <w:t>. Strategies for primar</w:t>
      </w:r>
      <w:r>
        <w:rPr>
          <w:rFonts w:ascii="Book Antiqua" w:eastAsia="Book Antiqua" w:hAnsi="Book Antiqua" w:cs="Book Antiqua"/>
          <w:color w:val="000000"/>
        </w:rPr>
        <w:t xml:space="preserve">y coronary heart disease prevention. </w:t>
      </w:r>
      <w:r>
        <w:rPr>
          <w:rFonts w:ascii="Book Antiqua" w:eastAsia="Book Antiqua" w:hAnsi="Book Antiqua" w:cs="Book Antiqua"/>
          <w:i/>
          <w:iCs/>
          <w:color w:val="000000"/>
        </w:rPr>
        <w:t>Cor Vasa</w:t>
      </w:r>
      <w:r>
        <w:rPr>
          <w:rFonts w:ascii="Book Antiqua" w:eastAsia="Book Antiqua" w:hAnsi="Book Antiqua" w:cs="Book Antiqua"/>
          <w:color w:val="000000"/>
        </w:rPr>
        <w:t xml:space="preserve"> 1993; </w:t>
      </w:r>
      <w:r>
        <w:rPr>
          <w:rFonts w:ascii="Book Antiqua" w:eastAsia="Book Antiqua" w:hAnsi="Book Antiqua" w:cs="Book Antiqua"/>
          <w:b/>
          <w:bCs/>
          <w:color w:val="000000"/>
        </w:rPr>
        <w:t>35</w:t>
      </w:r>
      <w:r>
        <w:rPr>
          <w:rFonts w:ascii="Book Antiqua" w:eastAsia="Book Antiqua" w:hAnsi="Book Antiqua" w:cs="Book Antiqua"/>
          <w:color w:val="000000"/>
        </w:rPr>
        <w:t>: 16-19 [PMID: 8444035]</w:t>
      </w:r>
    </w:p>
    <w:p w14:paraId="2D82FBA0"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Kannel WB</w:t>
      </w:r>
      <w:r>
        <w:rPr>
          <w:rFonts w:ascii="Book Antiqua" w:eastAsia="Book Antiqua" w:hAnsi="Book Antiqua" w:cs="Book Antiqua"/>
          <w:color w:val="000000"/>
        </w:rPr>
        <w:t xml:space="preserve">, Eaker ED. Psychosocial and other features of coronary heart disease: insights from the Framingham Study.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1986; </w:t>
      </w:r>
      <w:r>
        <w:rPr>
          <w:rFonts w:ascii="Book Antiqua" w:eastAsia="Book Antiqua" w:hAnsi="Book Antiqua" w:cs="Book Antiqua"/>
          <w:b/>
          <w:bCs/>
          <w:color w:val="000000"/>
        </w:rPr>
        <w:t>112</w:t>
      </w:r>
      <w:r>
        <w:rPr>
          <w:rFonts w:ascii="Book Antiqua" w:eastAsia="Book Antiqua" w:hAnsi="Book Antiqua" w:cs="Book Antiqua"/>
          <w:color w:val="000000"/>
        </w:rPr>
        <w:t>: 1066-1073 [PMID: 3776801 DOI: 10.1016/</w:t>
      </w:r>
      <w:r>
        <w:rPr>
          <w:rFonts w:ascii="Book Antiqua" w:eastAsia="Book Antiqua" w:hAnsi="Book Antiqua" w:cs="Book Antiqua"/>
          <w:color w:val="000000"/>
        </w:rPr>
        <w:t>0002-8703(86)90321-2]</w:t>
      </w:r>
    </w:p>
    <w:p w14:paraId="14FBEF1C"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Herrmann-Lingen C</w:t>
      </w:r>
      <w:r>
        <w:rPr>
          <w:rFonts w:ascii="Book Antiqua" w:eastAsia="Book Antiqua" w:hAnsi="Book Antiqua" w:cs="Book Antiqua"/>
          <w:color w:val="000000"/>
        </w:rPr>
        <w:t xml:space="preserve">, Albus C, de Zwaan M, Geiser F, Heinemann K, Hellmich M, Michal M, Sadlonova M, Tostmann R, Wachter R, Herbeck Belnap B. Efficacy of team-based collaborative care for distressed patients in secondary prevention of </w:t>
      </w:r>
      <w:r>
        <w:rPr>
          <w:rFonts w:ascii="Book Antiqua" w:eastAsia="Book Antiqua" w:hAnsi="Book Antiqua" w:cs="Book Antiqua"/>
          <w:color w:val="000000"/>
        </w:rPr>
        <w:t xml:space="preserve">chronic coronary heart disease (TEACH): study protocol of a multicenter randomized controlled trial.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520 [PMID: 33302871 DOI: 10.1186/s12872-020-01810-9]</w:t>
      </w:r>
    </w:p>
    <w:p w14:paraId="2010D1AD"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Gao Y</w:t>
      </w:r>
      <w:r>
        <w:rPr>
          <w:rFonts w:ascii="Book Antiqua" w:eastAsia="Book Antiqua" w:hAnsi="Book Antiqua" w:cs="Book Antiqua"/>
          <w:color w:val="000000"/>
        </w:rPr>
        <w:t xml:space="preserve">, Gao Y, Zhu R, Tan X. Shenfu injection combined with furosemide in the treatment of chronic heart failure in patients with coronary heart disease: A protocol of 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e24113 [PMID: 33546020 DOI: 10.10</w:t>
      </w:r>
      <w:r>
        <w:rPr>
          <w:rFonts w:ascii="Book Antiqua" w:eastAsia="Book Antiqua" w:hAnsi="Book Antiqua" w:cs="Book Antiqua"/>
          <w:color w:val="000000"/>
        </w:rPr>
        <w:t>97/MD.0000000000024113]</w:t>
      </w:r>
    </w:p>
    <w:p w14:paraId="40489EC8"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Akadam-Teker AB</w:t>
      </w:r>
      <w:r>
        <w:rPr>
          <w:rFonts w:ascii="Book Antiqua" w:eastAsia="Book Antiqua" w:hAnsi="Book Antiqua" w:cs="Book Antiqua"/>
          <w:color w:val="000000"/>
        </w:rPr>
        <w:t xml:space="preserve">, Teker E, Daglar-Aday A, Pekkoc-Uyanik KC, Aslan EI, Kucukhuseyin Ö, Ozkara G, Yılmaz-Aydoğan H. Interactive effects of interferon-gamma functional single nucleotid polymorphism (+874 T/A) with cardiovascular risk </w:t>
      </w:r>
      <w:r>
        <w:rPr>
          <w:rFonts w:ascii="Book Antiqua" w:eastAsia="Book Antiqua" w:hAnsi="Book Antiqua" w:cs="Book Antiqua"/>
          <w:color w:val="000000"/>
        </w:rPr>
        <w:t xml:space="preserve">factors in coronary heart disease and early myocardial infarction risk.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8397-8405 [PMID: 33104992 DOI: 10.1007/s11033-020-05877-7]</w:t>
      </w:r>
    </w:p>
    <w:p w14:paraId="3D003CB1"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Shi B</w:t>
      </w:r>
      <w:r>
        <w:rPr>
          <w:rFonts w:ascii="Book Antiqua" w:eastAsia="Book Antiqua" w:hAnsi="Book Antiqua" w:cs="Book Antiqua"/>
          <w:color w:val="000000"/>
        </w:rPr>
        <w:t>, Wei P, Huang X. Functional principal component based landmark analysis for the effects of lo</w:t>
      </w:r>
      <w:r>
        <w:rPr>
          <w:rFonts w:ascii="Book Antiqua" w:eastAsia="Book Antiqua" w:hAnsi="Book Antiqua" w:cs="Book Antiqua"/>
          <w:color w:val="000000"/>
        </w:rPr>
        <w:t xml:space="preserve">ngitudinal cholesterol profiles on the risk of coronary heart disease.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650-667 [PMID: 33155338 DOI: 10.1002/sim.8794]</w:t>
      </w:r>
    </w:p>
    <w:p w14:paraId="4D252A91"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Qian C</w:t>
      </w:r>
      <w:r>
        <w:rPr>
          <w:rFonts w:ascii="Book Antiqua" w:eastAsia="Book Antiqua" w:hAnsi="Book Antiqua" w:cs="Book Antiqua"/>
          <w:color w:val="000000"/>
        </w:rPr>
        <w:t>, Sun Y, Jiang J. Diagnostic Values of Epicardial Adipose Tissue Thickness with Right Common Carotid Artery El</w:t>
      </w:r>
      <w:r>
        <w:rPr>
          <w:rFonts w:ascii="Book Antiqua" w:eastAsia="Book Antiqua" w:hAnsi="Book Antiqua" w:cs="Book Antiqua"/>
          <w:color w:val="000000"/>
        </w:rPr>
        <w:t xml:space="preserve">asticity and Intima-Media Thickness for Middle-Aged and Elderly Patients with Coronary Heart Disease.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633-639 [PMID: 33658835 DOI: 10.2147/IJGM.S292426]</w:t>
      </w:r>
    </w:p>
    <w:p w14:paraId="25DED578"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Zhu Y</w:t>
      </w:r>
      <w:r>
        <w:rPr>
          <w:rFonts w:ascii="Book Antiqua" w:eastAsia="Book Antiqua" w:hAnsi="Book Antiqua" w:cs="Book Antiqua"/>
          <w:color w:val="000000"/>
        </w:rPr>
        <w:t>, Zheng R, Hu C, Qin G, Wang B, Wang T, Yu X, Tang X, Hu R, Su Q, Zhang</w:t>
      </w:r>
      <w:r>
        <w:rPr>
          <w:rFonts w:ascii="Book Antiqua" w:eastAsia="Book Antiqua" w:hAnsi="Book Antiqua" w:cs="Book Antiqua"/>
          <w:color w:val="000000"/>
        </w:rPr>
        <w:t xml:space="preserve"> J, Zhang Y, Zhao Z, Xu Y, Li M, Chen Y, Wang S, Shi L, Wan Q, Chen G, Dai M, Zhang D, Gao Z, Wang G, Shen F, Luo Z, Qin Y, Chen L, Huo Y, Li Q, Ye Z, Zhang Y, Liu C, Wang </w:t>
      </w:r>
      <w:r>
        <w:rPr>
          <w:rFonts w:ascii="Book Antiqua" w:eastAsia="Book Antiqua" w:hAnsi="Book Antiqua" w:cs="Book Antiqua"/>
          <w:color w:val="000000"/>
        </w:rPr>
        <w:lastRenderedPageBreak/>
        <w:t>Y, Wu S, Yang T, Deng H, Chen L, Zhao J, Mu Y, Yan L, Wang W, Ning G, Bi Y, Lu J, Xu</w:t>
      </w:r>
      <w:r>
        <w:rPr>
          <w:rFonts w:ascii="Book Antiqua" w:eastAsia="Book Antiqua" w:hAnsi="Book Antiqua" w:cs="Book Antiqua"/>
          <w:color w:val="000000"/>
        </w:rPr>
        <w:t xml:space="preserve"> M. Association of early adulthood weight and subsequent weight change with cardiovascular diseases: Findings from REACTION study.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332</w:t>
      </w:r>
      <w:r>
        <w:rPr>
          <w:rFonts w:ascii="Book Antiqua" w:eastAsia="Book Antiqua" w:hAnsi="Book Antiqua" w:cs="Book Antiqua"/>
          <w:color w:val="000000"/>
        </w:rPr>
        <w:t>: 209-215 [PMID: 33667580 DOI: 10.1016/j.ijcard.2021.02.086]</w:t>
      </w:r>
    </w:p>
    <w:p w14:paraId="70B0196F"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Blaha MJ</w:t>
      </w:r>
      <w:r>
        <w:rPr>
          <w:rFonts w:ascii="Book Antiqua" w:eastAsia="Book Antiqua" w:hAnsi="Book Antiqua" w:cs="Book Antiqua"/>
          <w:color w:val="000000"/>
        </w:rPr>
        <w:t xml:space="preserve">, Naazie IN, Cainzos-Achirica </w:t>
      </w:r>
      <w:r>
        <w:rPr>
          <w:rFonts w:ascii="Book Antiqua" w:eastAsia="Book Antiqua" w:hAnsi="Book Antiqua" w:cs="Book Antiqua"/>
          <w:color w:val="000000"/>
        </w:rPr>
        <w:t xml:space="preserve">M, Dardari ZA, DeFilippis AP, McClelland RL, Mirbolouk M, Orimoloye OA, Dzaye O, Nasir K, Page JH. Derivation of a Coronary Age Calculator Using Traditional Risk Factors and Coronary Artery Calcium: The Multi-Ethnic Study of Atherosclerosis. </w:t>
      </w:r>
      <w:r>
        <w:rPr>
          <w:rFonts w:ascii="Book Antiqua" w:eastAsia="Book Antiqua" w:hAnsi="Book Antiqua" w:cs="Book Antiqua"/>
          <w:i/>
          <w:iCs/>
          <w:color w:val="000000"/>
        </w:rPr>
        <w:t>J Am Heart Ass</w:t>
      </w:r>
      <w:r>
        <w:rPr>
          <w:rFonts w:ascii="Book Antiqua" w:eastAsia="Book Antiqua" w:hAnsi="Book Antiqua" w:cs="Book Antiqua"/>
          <w:i/>
          <w:iCs/>
          <w:color w:val="000000"/>
        </w:rPr>
        <w:t>oc</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e019351 [PMID: 33663219 DOI: 10.1161/JAHA.120.019351]</w:t>
      </w:r>
    </w:p>
    <w:p w14:paraId="2ECCA40C"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Tindle HA</w:t>
      </w:r>
      <w:r>
        <w:rPr>
          <w:rFonts w:ascii="Book Antiqua" w:eastAsia="Book Antiqua" w:hAnsi="Book Antiqua" w:cs="Book Antiqua"/>
          <w:color w:val="000000"/>
        </w:rPr>
        <w:t>, Freiberg MS, Gnatienko N, Blokhina E, Cheng DM, Yaroslavtseva T, Bendiks S, Winter M, Krupitsky E, Samet JH. Design of a randomized controlled trial of smoking cessation medic</w:t>
      </w:r>
      <w:r>
        <w:rPr>
          <w:rFonts w:ascii="Book Antiqua" w:eastAsia="Book Antiqua" w:hAnsi="Book Antiqua" w:cs="Book Antiqua"/>
          <w:color w:val="000000"/>
        </w:rPr>
        <w:t xml:space="preserve">ations for alcohol reduction among HIV-positive heavy drinkers and daily smokers in St. Petersburg, Russia. </w:t>
      </w:r>
      <w:r>
        <w:rPr>
          <w:rFonts w:ascii="Book Antiqua" w:eastAsia="Book Antiqua" w:hAnsi="Book Antiqua" w:cs="Book Antiqua"/>
          <w:i/>
          <w:iCs/>
          <w:color w:val="000000"/>
        </w:rPr>
        <w:t>Contemp Clin Trials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100625 [PMID: 33659761 DOI: 10.1016/j.conctc.2020.100625]</w:t>
      </w:r>
    </w:p>
    <w:p w14:paraId="7BBE296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Duan FX</w:t>
      </w:r>
      <w:r>
        <w:rPr>
          <w:rFonts w:ascii="Book Antiqua" w:eastAsia="Book Antiqua" w:hAnsi="Book Antiqua" w:cs="Book Antiqua"/>
          <w:color w:val="000000"/>
        </w:rPr>
        <w:t>, Wu Q, Zuo YF, Yang HX, Dai F, Wang L. Eff</w:t>
      </w:r>
      <w:r>
        <w:rPr>
          <w:rFonts w:ascii="Book Antiqua" w:eastAsia="Book Antiqua" w:hAnsi="Book Antiqua" w:cs="Book Antiqua"/>
          <w:color w:val="000000"/>
        </w:rPr>
        <w:t xml:space="preserve">ects of mind-body exercise on cardiopulmonary function, blood pressure, and quality of life in CHD patients: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e25042 [PMID: 33655981 DOI: 10.1097/MD.0000000000025042]</w:t>
      </w:r>
    </w:p>
    <w:p w14:paraId="4947A52B"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Mat</w:t>
      </w:r>
      <w:r>
        <w:rPr>
          <w:rFonts w:ascii="Book Antiqua" w:eastAsia="Book Antiqua" w:hAnsi="Book Antiqua" w:cs="Book Antiqua"/>
          <w:b/>
          <w:bCs/>
          <w:color w:val="000000"/>
        </w:rPr>
        <w:t>sumoto-Yamauchi H</w:t>
      </w:r>
      <w:r>
        <w:rPr>
          <w:rFonts w:ascii="Book Antiqua" w:eastAsia="Book Antiqua" w:hAnsi="Book Antiqua" w:cs="Book Antiqua"/>
          <w:color w:val="000000"/>
        </w:rPr>
        <w:t xml:space="preserve">, Kondo K, Miura K, Tanaka-Mizuno S, Segawa H, Ohno S, Miyagawa N, Zaid M, Okami Y, Okuda N, Nakagawa H, Sakata K, Saitoh S, Okayama A, Yoshita K, Chan Q, Masaki K, Elliott P, Stamler J, Ueshima H; INTERLIPID Research Group. Relationships </w:t>
      </w:r>
      <w:r>
        <w:rPr>
          <w:rFonts w:ascii="Book Antiqua" w:eastAsia="Book Antiqua" w:hAnsi="Book Antiqua" w:cs="Book Antiqua"/>
          <w:color w:val="000000"/>
        </w:rPr>
        <w:t xml:space="preserve">of Alcohol Consumption with Coronary Risk Factors and Macro- and Micro-Nutrient Intake in Japanese People: The INTERLIPID Study. </w:t>
      </w:r>
      <w:r>
        <w:rPr>
          <w:rFonts w:ascii="Book Antiqua" w:eastAsia="Book Antiqua" w:hAnsi="Book Antiqua" w:cs="Book Antiqua"/>
          <w:i/>
          <w:iCs/>
          <w:color w:val="000000"/>
        </w:rPr>
        <w:t>J Nutr Sci Vitaminol (Tokyo)</w:t>
      </w:r>
      <w:r>
        <w:rPr>
          <w:rFonts w:ascii="Book Antiqua" w:eastAsia="Book Antiqua" w:hAnsi="Book Antiqua" w:cs="Book Antiqua"/>
          <w:color w:val="000000"/>
        </w:rPr>
        <w:t xml:space="preserve"> 2021; </w:t>
      </w:r>
      <w:r>
        <w:rPr>
          <w:rFonts w:ascii="Book Antiqua" w:eastAsia="Book Antiqua" w:hAnsi="Book Antiqua" w:cs="Book Antiqua"/>
          <w:b/>
          <w:bCs/>
          <w:color w:val="000000"/>
        </w:rPr>
        <w:t>67</w:t>
      </w:r>
      <w:r>
        <w:rPr>
          <w:rFonts w:ascii="Book Antiqua" w:eastAsia="Book Antiqua" w:hAnsi="Book Antiqua" w:cs="Book Antiqua"/>
          <w:color w:val="000000"/>
        </w:rPr>
        <w:t>: 28-38 [PMID: 33642462 DOI: 10.3177/jnsv.67.28]</w:t>
      </w:r>
    </w:p>
    <w:p w14:paraId="5C983E8F"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Mao C</w:t>
      </w:r>
      <w:r>
        <w:rPr>
          <w:rFonts w:ascii="Book Antiqua" w:eastAsia="Book Antiqua" w:hAnsi="Book Antiqua" w:cs="Book Antiqua"/>
          <w:color w:val="000000"/>
        </w:rPr>
        <w:t xml:space="preserve">, Li D, Zhou E, Zhang J, Wang C, </w:t>
      </w:r>
      <w:r>
        <w:rPr>
          <w:rFonts w:ascii="Book Antiqua" w:eastAsia="Book Antiqua" w:hAnsi="Book Antiqua" w:cs="Book Antiqua"/>
          <w:color w:val="000000"/>
        </w:rPr>
        <w:t xml:space="preserve">Xue C. Nicotine exacerbates atherosclerosis through a macrophage-mediated endothelial injury pathway.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7627-7643 [PMID: 33626512 DOI: 10.18632/aging.202660]</w:t>
      </w:r>
    </w:p>
    <w:p w14:paraId="57A4C8EB"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Wang X, Zhang Z, Chen Y, Wang C. Role of IL-9, IL-2RA, and IL-2RB genetic polymorphisms in coronary heart disease. </w:t>
      </w:r>
      <w:r>
        <w:rPr>
          <w:rFonts w:ascii="Book Antiqua" w:eastAsia="Book Antiqua" w:hAnsi="Book Antiqua" w:cs="Book Antiqua"/>
          <w:i/>
          <w:iCs/>
          <w:color w:val="000000"/>
        </w:rPr>
        <w:t>Herz</w:t>
      </w:r>
      <w:r>
        <w:rPr>
          <w:rFonts w:ascii="Book Antiqua" w:eastAsia="Book Antiqua" w:hAnsi="Book Antiqua" w:cs="Book Antiqua"/>
          <w:color w:val="000000"/>
        </w:rPr>
        <w:t xml:space="preserve"> 2021 [PMID: 33651164 DOI: 10.1007/s00059-020-05004-z]</w:t>
      </w:r>
    </w:p>
    <w:p w14:paraId="67BCB875"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Tang M</w:t>
      </w:r>
      <w:r>
        <w:rPr>
          <w:rFonts w:ascii="Book Antiqua" w:eastAsia="Book Antiqua" w:hAnsi="Book Antiqua" w:cs="Book Antiqua"/>
          <w:color w:val="000000"/>
        </w:rPr>
        <w:t>, Wang SH, Li HL, Chen H, Sun XY, Bian WW, Sheng J, Ma SJ. Mental healt</w:t>
      </w:r>
      <w:r>
        <w:rPr>
          <w:rFonts w:ascii="Book Antiqua" w:eastAsia="Book Antiqua" w:hAnsi="Book Antiqua" w:cs="Book Antiqua"/>
          <w:color w:val="000000"/>
        </w:rPr>
        <w:t xml:space="preserve">h status and quality of life in elderly patients with coronary heart disease. </w:t>
      </w:r>
      <w:r>
        <w:rPr>
          <w:rFonts w:ascii="Book Antiqua" w:eastAsia="Book Antiqua" w:hAnsi="Book Antiqua" w:cs="Book Antiqua"/>
          <w:i/>
          <w:iCs/>
          <w:color w:val="000000"/>
        </w:rPr>
        <w:t>PeerJ</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e10903 [PMID: 33643714 DOI: 10.7717/peerj.10903]</w:t>
      </w:r>
    </w:p>
    <w:p w14:paraId="4DFD5F95"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Griffiths K</w:t>
      </w:r>
      <w:r>
        <w:rPr>
          <w:rFonts w:ascii="Book Antiqua" w:eastAsia="Book Antiqua" w:hAnsi="Book Antiqua" w:cs="Book Antiqua"/>
          <w:color w:val="000000"/>
        </w:rPr>
        <w:t xml:space="preserve">, Lee JJ, Frenneaux MP, Feelisch M, Madhani M. Nitrite and myocardial ischaemia reperfusion injury. </w:t>
      </w:r>
      <w:r>
        <w:rPr>
          <w:rFonts w:ascii="Book Antiqua" w:eastAsia="Book Antiqua" w:hAnsi="Book Antiqua" w:cs="Book Antiqua"/>
          <w:color w:val="000000"/>
        </w:rPr>
        <w:t xml:space="preserve">Where are we now?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223</w:t>
      </w:r>
      <w:r>
        <w:rPr>
          <w:rFonts w:ascii="Book Antiqua" w:eastAsia="Book Antiqua" w:hAnsi="Book Antiqua" w:cs="Book Antiqua"/>
          <w:color w:val="000000"/>
        </w:rPr>
        <w:t>: 107819 [PMID: 33600852 DOI: 10.1016/j.pharmthera.2021.107819]</w:t>
      </w:r>
    </w:p>
    <w:p w14:paraId="0C48B35E" w14:textId="77777777" w:rsidR="00AC4A91" w:rsidRDefault="00AC4A91">
      <w:pPr>
        <w:adjustRightInd w:val="0"/>
        <w:snapToGrid w:val="0"/>
        <w:spacing w:line="360" w:lineRule="auto"/>
        <w:jc w:val="both"/>
        <w:rPr>
          <w:rFonts w:ascii="Book Antiqua" w:hAnsi="Book Antiqua"/>
        </w:rPr>
        <w:sectPr w:rsidR="00AC4A91">
          <w:pgSz w:w="12240" w:h="15840"/>
          <w:pgMar w:top="1440" w:right="1440" w:bottom="1440" w:left="1440" w:header="720" w:footer="720" w:gutter="0"/>
          <w:cols w:space="720"/>
          <w:docGrid w:linePitch="360"/>
        </w:sectPr>
      </w:pPr>
    </w:p>
    <w:p w14:paraId="5C15E7A0"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63D418"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w:t>
      </w:r>
      <w:r>
        <w:rPr>
          <w:rFonts w:ascii="Book Antiqua" w:eastAsia="Book Antiqua" w:hAnsi="Book Antiqua" w:cs="Book Antiqua"/>
          <w:b/>
          <w:bCs/>
          <w:color w:val="000000"/>
        </w:rPr>
        <w:t xml:space="preserve"> </w:t>
      </w:r>
      <w:r>
        <w:rPr>
          <w:rFonts w:ascii="Book Antiqua" w:eastAsia="Book Antiqua" w:hAnsi="Book Antiqua" w:cs="Book Antiqua"/>
          <w:color w:val="000000"/>
        </w:rPr>
        <w:t>approved by the Anqing Municipal Hospital Ethics Committee.</w:t>
      </w:r>
    </w:p>
    <w:p w14:paraId="43CC76EF" w14:textId="77777777" w:rsidR="00AC4A91" w:rsidRDefault="00AC4A91">
      <w:pPr>
        <w:adjustRightInd w:val="0"/>
        <w:snapToGrid w:val="0"/>
        <w:spacing w:line="360" w:lineRule="auto"/>
        <w:jc w:val="both"/>
        <w:rPr>
          <w:rFonts w:ascii="Book Antiqua" w:hAnsi="Book Antiqua"/>
        </w:rPr>
      </w:pPr>
    </w:p>
    <w:p w14:paraId="15FB7CFA"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Informed consent state</w:t>
      </w:r>
      <w:r>
        <w:rPr>
          <w:rFonts w:ascii="Book Antiqua" w:eastAsia="Book Antiqua" w:hAnsi="Book Antiqua" w:cs="Book Antiqua"/>
          <w:b/>
          <w:bCs/>
          <w:color w:val="000000"/>
        </w:rPr>
        <w:t xml:space="preserv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BF6479A" w14:textId="77777777" w:rsidR="00AC4A91" w:rsidRDefault="00AC4A91">
      <w:pPr>
        <w:adjustRightInd w:val="0"/>
        <w:snapToGrid w:val="0"/>
        <w:spacing w:line="360" w:lineRule="auto"/>
        <w:jc w:val="both"/>
        <w:rPr>
          <w:rFonts w:ascii="Book Antiqua" w:hAnsi="Book Antiqua"/>
        </w:rPr>
      </w:pPr>
    </w:p>
    <w:p w14:paraId="6225D568"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078D75D" w14:textId="77777777" w:rsidR="00AC4A91" w:rsidRDefault="00AC4A91">
      <w:pPr>
        <w:adjustRightInd w:val="0"/>
        <w:snapToGrid w:val="0"/>
        <w:spacing w:line="360" w:lineRule="auto"/>
        <w:jc w:val="both"/>
        <w:rPr>
          <w:rFonts w:ascii="Book Antiqua" w:hAnsi="Book Antiqua"/>
        </w:rPr>
      </w:pPr>
    </w:p>
    <w:p w14:paraId="16EAE9CC"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w:t>
      </w:r>
      <w:r>
        <w:rPr>
          <w:rFonts w:ascii="Book Antiqua" w:eastAsia="Book Antiqua" w:hAnsi="Book Antiqua" w:cs="Book Antiqua"/>
          <w:color w:val="000000"/>
          <w:shd w:val="clear" w:color="auto" w:fill="FFFFFF"/>
        </w:rPr>
        <w:t xml:space="preserve"> available.</w:t>
      </w:r>
    </w:p>
    <w:p w14:paraId="4D17F6DF" w14:textId="77777777" w:rsidR="00AC4A91" w:rsidRDefault="00AC4A91">
      <w:pPr>
        <w:adjustRightInd w:val="0"/>
        <w:snapToGrid w:val="0"/>
        <w:spacing w:line="360" w:lineRule="auto"/>
        <w:jc w:val="both"/>
        <w:rPr>
          <w:rFonts w:ascii="Book Antiqua" w:hAnsi="Book Antiqua"/>
        </w:rPr>
      </w:pPr>
    </w:p>
    <w:p w14:paraId="2B66B8F5"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w:t>
      </w:r>
      <w:r>
        <w:rPr>
          <w:rFonts w:ascii="Book Antiqua" w:eastAsia="Book Antiqua" w:hAnsi="Book Antiqua" w:cs="Book Antiqua"/>
          <w:color w:val="000000"/>
        </w:rPr>
        <w:t>se, which permits others to distribute, remix, adapt, build upon this work non-commercially, and license their derivative works on different terms, provided the original work is properly cited and the use is non-commercial. See: http://creativecommons.org/</w:t>
      </w:r>
      <w:r>
        <w:rPr>
          <w:rFonts w:ascii="Book Antiqua" w:eastAsia="Book Antiqua" w:hAnsi="Book Antiqua" w:cs="Book Antiqua"/>
          <w:color w:val="000000"/>
        </w:rPr>
        <w:t>Licenses/by-nc/4.0/</w:t>
      </w:r>
    </w:p>
    <w:p w14:paraId="1ED250B8" w14:textId="77777777" w:rsidR="00AC4A91" w:rsidRDefault="00AC4A91">
      <w:pPr>
        <w:adjustRightInd w:val="0"/>
        <w:snapToGrid w:val="0"/>
        <w:spacing w:line="360" w:lineRule="auto"/>
        <w:jc w:val="both"/>
        <w:rPr>
          <w:rFonts w:ascii="Book Antiqua" w:hAnsi="Book Antiqua"/>
        </w:rPr>
      </w:pPr>
    </w:p>
    <w:p w14:paraId="056F61CA"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D0725AD" w14:textId="77777777" w:rsidR="00AC4A91" w:rsidRDefault="00AC4A91">
      <w:pPr>
        <w:adjustRightInd w:val="0"/>
        <w:snapToGrid w:val="0"/>
        <w:spacing w:line="360" w:lineRule="auto"/>
        <w:jc w:val="both"/>
        <w:rPr>
          <w:rFonts w:ascii="Book Antiqua" w:hAnsi="Book Antiqua"/>
        </w:rPr>
      </w:pPr>
    </w:p>
    <w:p w14:paraId="363D2687"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62FBEA3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14:paraId="75557D19"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BAD139A" w14:textId="77777777" w:rsidR="00AC4A91" w:rsidRDefault="00AC4A91">
      <w:pPr>
        <w:adjustRightInd w:val="0"/>
        <w:snapToGrid w:val="0"/>
        <w:spacing w:line="360" w:lineRule="auto"/>
        <w:jc w:val="both"/>
        <w:rPr>
          <w:rFonts w:ascii="Book Antiqua" w:hAnsi="Book Antiqua"/>
        </w:rPr>
      </w:pPr>
    </w:p>
    <w:p w14:paraId="69D5EDF5"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4F16C950"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35DED3"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w:t>
      </w:r>
      <w:r>
        <w:rPr>
          <w:rFonts w:ascii="Book Antiqua" w:eastAsia="Book Antiqua" w:hAnsi="Book Antiqua" w:cs="Book Antiqua"/>
          <w:b/>
          <w:color w:val="000000"/>
        </w:rPr>
        <w:t>s scientific quality classification</w:t>
      </w:r>
    </w:p>
    <w:p w14:paraId="05B2198D"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C8AE1FC"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170C3706"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4AA796AE"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1A4C5F37" w14:textId="77777777" w:rsidR="00AC4A91" w:rsidRDefault="00F42BDA">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7EED77D3" w14:textId="77777777" w:rsidR="00AC4A91" w:rsidRDefault="00AC4A91">
      <w:pPr>
        <w:adjustRightInd w:val="0"/>
        <w:snapToGrid w:val="0"/>
        <w:spacing w:line="360" w:lineRule="auto"/>
        <w:jc w:val="both"/>
        <w:rPr>
          <w:rFonts w:ascii="Book Antiqua" w:hAnsi="Book Antiqua"/>
        </w:rPr>
      </w:pPr>
    </w:p>
    <w:p w14:paraId="771AD85A" w14:textId="77777777" w:rsidR="00AC4A91" w:rsidRDefault="00F42BDA">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Arredondo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BEAFAE4" w14:textId="77777777" w:rsidR="00AC4A91" w:rsidRDefault="00AC4A91">
      <w:pPr>
        <w:adjustRightInd w:val="0"/>
        <w:snapToGrid w:val="0"/>
        <w:spacing w:line="360" w:lineRule="auto"/>
        <w:jc w:val="both"/>
        <w:rPr>
          <w:rFonts w:ascii="Book Antiqua" w:eastAsia="Book Antiqua" w:hAnsi="Book Antiqua" w:cs="Book Antiqua"/>
          <w:b/>
          <w:color w:val="000000"/>
        </w:rPr>
      </w:pPr>
    </w:p>
    <w:p w14:paraId="60A7E2F4" w14:textId="77777777" w:rsidR="00AC4A91" w:rsidRDefault="00F42BDA">
      <w:pPr>
        <w:rPr>
          <w:rFonts w:ascii="Book Antiqua" w:eastAsia="SimSun" w:hAnsi="Book Antiqua"/>
          <w:b/>
          <w:bCs/>
        </w:rPr>
      </w:pPr>
      <w:r>
        <w:rPr>
          <w:rFonts w:ascii="Book Antiqua" w:eastAsia="SimSun" w:hAnsi="Book Antiqua"/>
          <w:b/>
          <w:bCs/>
        </w:rPr>
        <w:br w:type="page"/>
      </w:r>
    </w:p>
    <w:p w14:paraId="23BA9A96" w14:textId="77777777" w:rsidR="00AC4A91" w:rsidRDefault="00F42BDA">
      <w:pPr>
        <w:adjustRightInd w:val="0"/>
        <w:snapToGrid w:val="0"/>
        <w:spacing w:line="360" w:lineRule="auto"/>
        <w:jc w:val="both"/>
        <w:rPr>
          <w:rFonts w:ascii="Book Antiqua" w:eastAsia="SimSun" w:hAnsi="Book Antiqua"/>
          <w:b/>
          <w:bCs/>
        </w:rPr>
      </w:pPr>
      <w:r>
        <w:rPr>
          <w:rFonts w:ascii="Book Antiqua" w:eastAsia="SimSun" w:hAnsi="Book Antiqua"/>
          <w:b/>
          <w:bCs/>
        </w:rPr>
        <w:lastRenderedPageBreak/>
        <w:t xml:space="preserve">Table 1 Analysis of the basic clinical data in between-group patients, mean ± standard deviation or </w:t>
      </w:r>
      <w:r>
        <w:rPr>
          <w:rFonts w:ascii="Book Antiqua" w:eastAsia="SimSun" w:hAnsi="Book Antiqua"/>
          <w:b/>
          <w:bCs/>
          <w:i/>
          <w:iCs/>
        </w:rPr>
        <w:t>n</w:t>
      </w:r>
      <w:r>
        <w:rPr>
          <w:rFonts w:ascii="Book Antiqua" w:eastAsia="SimSun" w:hAnsi="Book Antiqua"/>
          <w:b/>
          <w:bCs/>
        </w:rPr>
        <w:t xml:space="preserve"> (%)</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895"/>
        <w:gridCol w:w="2087"/>
        <w:gridCol w:w="1309"/>
        <w:gridCol w:w="1299"/>
      </w:tblGrid>
      <w:tr w:rsidR="00AC4A91" w14:paraId="617E6CD3" w14:textId="77777777">
        <w:trPr>
          <w:trHeight w:val="254"/>
        </w:trPr>
        <w:tc>
          <w:tcPr>
            <w:tcW w:w="1479" w:type="pct"/>
            <w:tcBorders>
              <w:top w:val="single" w:sz="8" w:space="0" w:color="auto"/>
              <w:bottom w:val="single" w:sz="8" w:space="0" w:color="auto"/>
            </w:tcBorders>
            <w:vAlign w:val="center"/>
          </w:tcPr>
          <w:p w14:paraId="48C92E34" w14:textId="77777777" w:rsidR="00AC4A91" w:rsidRDefault="00F42BDA">
            <w:pPr>
              <w:widowControl/>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Factor</w:t>
            </w:r>
          </w:p>
        </w:tc>
        <w:tc>
          <w:tcPr>
            <w:tcW w:w="1012" w:type="pct"/>
            <w:tcBorders>
              <w:top w:val="single" w:sz="8" w:space="0" w:color="auto"/>
              <w:bottom w:val="single" w:sz="8" w:space="0" w:color="auto"/>
            </w:tcBorders>
            <w:vAlign w:val="center"/>
          </w:tcPr>
          <w:p w14:paraId="68FE6631" w14:textId="77777777" w:rsidR="00AC4A91" w:rsidRDefault="00F42BDA">
            <w:pPr>
              <w:widowControl/>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 xml:space="preserve">Young group, </w:t>
            </w:r>
            <w:r>
              <w:rPr>
                <w:rFonts w:ascii="Book Antiqua" w:eastAsia="SimSun" w:hAnsi="Book Antiqua"/>
                <w:b/>
                <w:bCs/>
                <w:i/>
                <w:iCs/>
                <w:lang w:eastAsia="zh-CN"/>
              </w:rPr>
              <w:t>n</w:t>
            </w:r>
            <w:r>
              <w:rPr>
                <w:rFonts w:ascii="Book Antiqua" w:eastAsia="SimSun" w:hAnsi="Book Antiqua"/>
                <w:b/>
                <w:bCs/>
                <w:lang w:eastAsia="zh-CN"/>
              </w:rPr>
              <w:t xml:space="preserve"> = 55</w:t>
            </w:r>
          </w:p>
        </w:tc>
        <w:tc>
          <w:tcPr>
            <w:tcW w:w="1115" w:type="pct"/>
            <w:tcBorders>
              <w:top w:val="single" w:sz="8" w:space="0" w:color="auto"/>
              <w:bottom w:val="single" w:sz="8" w:space="0" w:color="auto"/>
            </w:tcBorders>
            <w:vAlign w:val="center"/>
          </w:tcPr>
          <w:p w14:paraId="02A355D3" w14:textId="77777777" w:rsidR="00AC4A91" w:rsidRDefault="00F42BDA">
            <w:pPr>
              <w:widowControl/>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 xml:space="preserve">Middle-aged group, </w:t>
            </w:r>
            <w:r>
              <w:rPr>
                <w:rFonts w:ascii="Book Antiqua" w:eastAsia="SimSun" w:hAnsi="Book Antiqua"/>
                <w:b/>
                <w:bCs/>
                <w:i/>
                <w:iCs/>
                <w:lang w:eastAsia="zh-CN"/>
              </w:rPr>
              <w:t>n</w:t>
            </w:r>
            <w:r>
              <w:rPr>
                <w:rFonts w:ascii="Book Antiqua" w:eastAsia="SimSun" w:hAnsi="Book Antiqua"/>
                <w:b/>
                <w:bCs/>
                <w:lang w:eastAsia="zh-CN"/>
              </w:rPr>
              <w:t xml:space="preserve"> = 55</w:t>
            </w:r>
          </w:p>
        </w:tc>
        <w:tc>
          <w:tcPr>
            <w:tcW w:w="699" w:type="pct"/>
            <w:tcBorders>
              <w:top w:val="single" w:sz="8" w:space="0" w:color="auto"/>
              <w:bottom w:val="single" w:sz="8" w:space="0" w:color="auto"/>
            </w:tcBorders>
            <w:vAlign w:val="center"/>
          </w:tcPr>
          <w:p w14:paraId="4F2021F8" w14:textId="77777777" w:rsidR="00AC4A91" w:rsidRDefault="00F42BDA">
            <w:pPr>
              <w:widowControl/>
              <w:adjustRightInd w:val="0"/>
              <w:snapToGrid w:val="0"/>
              <w:spacing w:line="360" w:lineRule="auto"/>
              <w:rPr>
                <w:rFonts w:ascii="Book Antiqua" w:eastAsia="SimSun" w:hAnsi="Book Antiqua"/>
                <w:b/>
                <w:bCs/>
                <w:lang w:eastAsia="zh-CN"/>
              </w:rPr>
            </w:pPr>
            <w:r>
              <w:rPr>
                <w:rFonts w:ascii="Book Antiqua" w:eastAsia="SimSun" w:hAnsi="Book Antiqua"/>
                <w:b/>
                <w:bCs/>
                <w:i/>
                <w:lang w:eastAsia="zh-CN"/>
              </w:rPr>
              <w:t>t</w:t>
            </w:r>
            <w:r>
              <w:rPr>
                <w:rFonts w:ascii="Book Antiqua" w:eastAsia="SimSun" w:hAnsi="Book Antiqua"/>
                <w:b/>
                <w:bCs/>
                <w:lang w:eastAsia="zh-CN"/>
              </w:rPr>
              <w:t>/</w:t>
            </w:r>
            <w:r>
              <w:rPr>
                <w:rFonts w:ascii="Book Antiqua" w:eastAsia="SimSun" w:hAnsi="Book Antiqua"/>
                <w:b/>
                <w:bCs/>
                <w:i/>
                <w:lang w:eastAsia="zh-CN"/>
              </w:rPr>
              <w:t>X</w:t>
            </w:r>
            <w:r>
              <w:rPr>
                <w:rFonts w:ascii="Book Antiqua" w:eastAsia="SimSun" w:hAnsi="Book Antiqua"/>
                <w:b/>
                <w:bCs/>
                <w:vertAlign w:val="superscript"/>
                <w:lang w:eastAsia="zh-CN"/>
              </w:rPr>
              <w:t>2</w:t>
            </w:r>
          </w:p>
        </w:tc>
        <w:tc>
          <w:tcPr>
            <w:tcW w:w="694" w:type="pct"/>
            <w:tcBorders>
              <w:top w:val="single" w:sz="8" w:space="0" w:color="auto"/>
              <w:bottom w:val="single" w:sz="8" w:space="0" w:color="auto"/>
            </w:tcBorders>
            <w:vAlign w:val="center"/>
          </w:tcPr>
          <w:p w14:paraId="1EC40848" w14:textId="77777777" w:rsidR="00AC4A91" w:rsidRDefault="00F42BDA">
            <w:pPr>
              <w:widowControl/>
              <w:adjustRightInd w:val="0"/>
              <w:snapToGrid w:val="0"/>
              <w:spacing w:line="360" w:lineRule="auto"/>
              <w:rPr>
                <w:rFonts w:ascii="Book Antiqua" w:eastAsia="SimSun" w:hAnsi="Book Antiqua"/>
                <w:b/>
                <w:bCs/>
                <w:lang w:eastAsia="zh-CN"/>
              </w:rPr>
            </w:pPr>
            <w:r>
              <w:rPr>
                <w:rFonts w:ascii="Book Antiqua" w:eastAsia="SimSun" w:hAnsi="Book Antiqua"/>
                <w:b/>
                <w:bCs/>
                <w:i/>
                <w:iCs/>
                <w:lang w:eastAsia="zh-CN"/>
              </w:rPr>
              <w:t>P</w:t>
            </w:r>
            <w:r>
              <w:rPr>
                <w:rFonts w:ascii="Book Antiqua" w:eastAsia="SimSun" w:hAnsi="Book Antiqua"/>
                <w:b/>
                <w:bCs/>
                <w:lang w:eastAsia="zh-CN"/>
              </w:rPr>
              <w:t xml:space="preserve"> value</w:t>
            </w:r>
          </w:p>
        </w:tc>
      </w:tr>
      <w:tr w:rsidR="00AC4A91" w14:paraId="70B0A3E4" w14:textId="77777777">
        <w:trPr>
          <w:trHeight w:val="244"/>
        </w:trPr>
        <w:tc>
          <w:tcPr>
            <w:tcW w:w="1479" w:type="pct"/>
            <w:tcBorders>
              <w:top w:val="single" w:sz="8" w:space="0" w:color="auto"/>
            </w:tcBorders>
          </w:tcPr>
          <w:p w14:paraId="4A21BD1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Age</w:t>
            </w:r>
          </w:p>
        </w:tc>
        <w:tc>
          <w:tcPr>
            <w:tcW w:w="1012" w:type="pct"/>
            <w:tcBorders>
              <w:top w:val="single" w:sz="8" w:space="0" w:color="auto"/>
            </w:tcBorders>
          </w:tcPr>
          <w:p w14:paraId="0B60A894"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36.12 ± 4.25</w:t>
            </w:r>
          </w:p>
        </w:tc>
        <w:tc>
          <w:tcPr>
            <w:tcW w:w="1115" w:type="pct"/>
            <w:tcBorders>
              <w:top w:val="single" w:sz="8" w:space="0" w:color="auto"/>
            </w:tcBorders>
          </w:tcPr>
          <w:p w14:paraId="162FDB3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71.36 ± 5.43</w:t>
            </w:r>
          </w:p>
        </w:tc>
        <w:tc>
          <w:tcPr>
            <w:tcW w:w="699" w:type="pct"/>
            <w:tcBorders>
              <w:top w:val="single" w:sz="8" w:space="0" w:color="auto"/>
            </w:tcBorders>
          </w:tcPr>
          <w:p w14:paraId="44FA3961"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37.9012</w:t>
            </w:r>
          </w:p>
        </w:tc>
        <w:tc>
          <w:tcPr>
            <w:tcW w:w="694" w:type="pct"/>
            <w:tcBorders>
              <w:top w:val="single" w:sz="8" w:space="0" w:color="auto"/>
            </w:tcBorders>
          </w:tcPr>
          <w:p w14:paraId="4E781B0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r>
      <w:tr w:rsidR="00AC4A91" w14:paraId="632B5EB3" w14:textId="77777777">
        <w:trPr>
          <w:trHeight w:val="239"/>
        </w:trPr>
        <w:tc>
          <w:tcPr>
            <w:tcW w:w="1479" w:type="pct"/>
          </w:tcPr>
          <w:p w14:paraId="438C5A5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Diabetes</w:t>
            </w:r>
          </w:p>
        </w:tc>
        <w:tc>
          <w:tcPr>
            <w:tcW w:w="1012" w:type="pct"/>
          </w:tcPr>
          <w:p w14:paraId="7A718BE5"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8 (14.54)</w:t>
            </w:r>
          </w:p>
        </w:tc>
        <w:tc>
          <w:tcPr>
            <w:tcW w:w="1115" w:type="pct"/>
          </w:tcPr>
          <w:p w14:paraId="7110D26A"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35 (63.63)</w:t>
            </w:r>
          </w:p>
        </w:tc>
        <w:tc>
          <w:tcPr>
            <w:tcW w:w="699" w:type="pct"/>
          </w:tcPr>
          <w:p w14:paraId="2D652106"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27.8341</w:t>
            </w:r>
          </w:p>
        </w:tc>
        <w:tc>
          <w:tcPr>
            <w:tcW w:w="694" w:type="pct"/>
          </w:tcPr>
          <w:p w14:paraId="1BB0A80B"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r>
      <w:tr w:rsidR="00AC4A91" w14:paraId="601F1758" w14:textId="77777777">
        <w:trPr>
          <w:trHeight w:val="239"/>
        </w:trPr>
        <w:tc>
          <w:tcPr>
            <w:tcW w:w="1479" w:type="pct"/>
          </w:tcPr>
          <w:p w14:paraId="11DCD56B"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Hypertension</w:t>
            </w:r>
          </w:p>
        </w:tc>
        <w:tc>
          <w:tcPr>
            <w:tcW w:w="1012" w:type="pct"/>
          </w:tcPr>
          <w:p w14:paraId="5FF41BE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9 (16.36)</w:t>
            </w:r>
          </w:p>
        </w:tc>
        <w:tc>
          <w:tcPr>
            <w:tcW w:w="1115" w:type="pct"/>
          </w:tcPr>
          <w:p w14:paraId="32E01376"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39 (70.90)</w:t>
            </w:r>
          </w:p>
        </w:tc>
        <w:tc>
          <w:tcPr>
            <w:tcW w:w="699" w:type="pct"/>
          </w:tcPr>
          <w:p w14:paraId="595770D4"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33.2661</w:t>
            </w:r>
          </w:p>
        </w:tc>
        <w:tc>
          <w:tcPr>
            <w:tcW w:w="694" w:type="pct"/>
          </w:tcPr>
          <w:p w14:paraId="0A90627D"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r>
      <w:tr w:rsidR="00AC4A91" w14:paraId="00ED9E1E" w14:textId="77777777">
        <w:trPr>
          <w:trHeight w:val="254"/>
        </w:trPr>
        <w:tc>
          <w:tcPr>
            <w:tcW w:w="1479" w:type="pct"/>
          </w:tcPr>
          <w:p w14:paraId="23CF852E"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Smoking history</w:t>
            </w:r>
          </w:p>
        </w:tc>
        <w:tc>
          <w:tcPr>
            <w:tcW w:w="1012" w:type="pct"/>
          </w:tcPr>
          <w:p w14:paraId="6B34F30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20 (36.36)</w:t>
            </w:r>
          </w:p>
        </w:tc>
        <w:tc>
          <w:tcPr>
            <w:tcW w:w="1115" w:type="pct"/>
          </w:tcPr>
          <w:p w14:paraId="695B372A"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31 (56.36)</w:t>
            </w:r>
          </w:p>
        </w:tc>
        <w:tc>
          <w:tcPr>
            <w:tcW w:w="699" w:type="pct"/>
          </w:tcPr>
          <w:p w14:paraId="6B60435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4.4234</w:t>
            </w:r>
          </w:p>
        </w:tc>
        <w:tc>
          <w:tcPr>
            <w:tcW w:w="694" w:type="pct"/>
          </w:tcPr>
          <w:p w14:paraId="670333F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0.0354</w:t>
            </w:r>
          </w:p>
        </w:tc>
      </w:tr>
      <w:tr w:rsidR="00AC4A91" w14:paraId="736EE026" w14:textId="77777777">
        <w:trPr>
          <w:trHeight w:val="254"/>
        </w:trPr>
        <w:tc>
          <w:tcPr>
            <w:tcW w:w="1479" w:type="pct"/>
          </w:tcPr>
          <w:p w14:paraId="36D7A364"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BMI in kg/m</w:t>
            </w:r>
            <w:r>
              <w:rPr>
                <w:rFonts w:ascii="Book Antiqua" w:eastAsia="SimSun" w:hAnsi="Book Antiqua"/>
                <w:vertAlign w:val="superscript"/>
                <w:lang w:eastAsia="zh-CN"/>
              </w:rPr>
              <w:t>2</w:t>
            </w:r>
          </w:p>
        </w:tc>
        <w:tc>
          <w:tcPr>
            <w:tcW w:w="1012" w:type="pct"/>
          </w:tcPr>
          <w:p w14:paraId="09A3F98A"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27.35 ± 3.33</w:t>
            </w:r>
          </w:p>
        </w:tc>
        <w:tc>
          <w:tcPr>
            <w:tcW w:w="1115" w:type="pct"/>
          </w:tcPr>
          <w:p w14:paraId="72A8E9A3"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25.08 ± 2.19</w:t>
            </w:r>
          </w:p>
        </w:tc>
        <w:tc>
          <w:tcPr>
            <w:tcW w:w="699" w:type="pct"/>
          </w:tcPr>
          <w:p w14:paraId="55180F7E"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4.2238</w:t>
            </w:r>
          </w:p>
        </w:tc>
        <w:tc>
          <w:tcPr>
            <w:tcW w:w="694" w:type="pct"/>
          </w:tcPr>
          <w:p w14:paraId="17174997"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0.0001</w:t>
            </w:r>
          </w:p>
        </w:tc>
      </w:tr>
      <w:tr w:rsidR="00AC4A91" w14:paraId="71B1C72C" w14:textId="77777777">
        <w:trPr>
          <w:trHeight w:val="254"/>
        </w:trPr>
        <w:tc>
          <w:tcPr>
            <w:tcW w:w="1479" w:type="pct"/>
          </w:tcPr>
          <w:p w14:paraId="7F99F7C7"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Family history of CHD</w:t>
            </w:r>
          </w:p>
        </w:tc>
        <w:tc>
          <w:tcPr>
            <w:tcW w:w="1012" w:type="pct"/>
          </w:tcPr>
          <w:p w14:paraId="50C395BD"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4 (7.27)</w:t>
            </w:r>
          </w:p>
        </w:tc>
        <w:tc>
          <w:tcPr>
            <w:tcW w:w="1115" w:type="pct"/>
          </w:tcPr>
          <w:p w14:paraId="7A5444A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12 (21.81)</w:t>
            </w:r>
          </w:p>
        </w:tc>
        <w:tc>
          <w:tcPr>
            <w:tcW w:w="699" w:type="pct"/>
          </w:tcPr>
          <w:p w14:paraId="0DDAC87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4.6809</w:t>
            </w:r>
          </w:p>
        </w:tc>
        <w:tc>
          <w:tcPr>
            <w:tcW w:w="694" w:type="pct"/>
          </w:tcPr>
          <w:p w14:paraId="1D481747"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0.0305</w:t>
            </w:r>
          </w:p>
        </w:tc>
      </w:tr>
      <w:tr w:rsidR="00AC4A91" w14:paraId="6B1CC398" w14:textId="77777777">
        <w:trPr>
          <w:trHeight w:val="254"/>
        </w:trPr>
        <w:tc>
          <w:tcPr>
            <w:tcW w:w="1479" w:type="pct"/>
          </w:tcPr>
          <w:p w14:paraId="4C32CEA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Hyperuricemia</w:t>
            </w:r>
          </w:p>
        </w:tc>
        <w:tc>
          <w:tcPr>
            <w:tcW w:w="1012" w:type="pct"/>
          </w:tcPr>
          <w:p w14:paraId="542EDD9E"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3 </w:t>
            </w:r>
            <w:r>
              <w:rPr>
                <w:rFonts w:ascii="Book Antiqua" w:eastAsia="SimSun" w:hAnsi="Book Antiqua"/>
                <w:lang w:eastAsia="zh-CN"/>
              </w:rPr>
              <w:t>(5.45)</w:t>
            </w:r>
          </w:p>
        </w:tc>
        <w:tc>
          <w:tcPr>
            <w:tcW w:w="1115" w:type="pct"/>
          </w:tcPr>
          <w:p w14:paraId="24F8E764"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23 (4.18)</w:t>
            </w:r>
          </w:p>
        </w:tc>
        <w:tc>
          <w:tcPr>
            <w:tcW w:w="699" w:type="pct"/>
          </w:tcPr>
          <w:p w14:paraId="7BD1BDDE"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20.1465</w:t>
            </w:r>
          </w:p>
        </w:tc>
        <w:tc>
          <w:tcPr>
            <w:tcW w:w="694" w:type="pct"/>
          </w:tcPr>
          <w:p w14:paraId="386DE5F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r>
      <w:tr w:rsidR="00AC4A91" w14:paraId="78583868" w14:textId="77777777">
        <w:trPr>
          <w:trHeight w:val="254"/>
        </w:trPr>
        <w:tc>
          <w:tcPr>
            <w:tcW w:w="1479" w:type="pct"/>
          </w:tcPr>
          <w:p w14:paraId="49889042"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Dyslipidemia</w:t>
            </w:r>
          </w:p>
        </w:tc>
        <w:tc>
          <w:tcPr>
            <w:tcW w:w="1012" w:type="pct"/>
          </w:tcPr>
          <w:p w14:paraId="17131F8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20 (36.36)</w:t>
            </w:r>
          </w:p>
        </w:tc>
        <w:tc>
          <w:tcPr>
            <w:tcW w:w="1115" w:type="pct"/>
          </w:tcPr>
          <w:p w14:paraId="53AC3E13"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22 (40.00)</w:t>
            </w:r>
          </w:p>
        </w:tc>
        <w:tc>
          <w:tcPr>
            <w:tcW w:w="699" w:type="pct"/>
          </w:tcPr>
          <w:p w14:paraId="11D6512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0.1541</w:t>
            </w:r>
          </w:p>
        </w:tc>
        <w:tc>
          <w:tcPr>
            <w:tcW w:w="694" w:type="pct"/>
          </w:tcPr>
          <w:p w14:paraId="65F4B88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0.6946</w:t>
            </w:r>
          </w:p>
        </w:tc>
      </w:tr>
      <w:tr w:rsidR="00AC4A91" w14:paraId="388D6506" w14:textId="77777777">
        <w:trPr>
          <w:trHeight w:val="254"/>
        </w:trPr>
        <w:tc>
          <w:tcPr>
            <w:tcW w:w="1479" w:type="pct"/>
          </w:tcPr>
          <w:p w14:paraId="6B78E969"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Myocardial infarction</w:t>
            </w:r>
          </w:p>
        </w:tc>
        <w:tc>
          <w:tcPr>
            <w:tcW w:w="1012" w:type="pct"/>
          </w:tcPr>
          <w:p w14:paraId="189F5643"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17 (30.90)</w:t>
            </w:r>
          </w:p>
        </w:tc>
        <w:tc>
          <w:tcPr>
            <w:tcW w:w="1115" w:type="pct"/>
          </w:tcPr>
          <w:p w14:paraId="33BCF83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30 (54.54)</w:t>
            </w:r>
          </w:p>
        </w:tc>
        <w:tc>
          <w:tcPr>
            <w:tcW w:w="699" w:type="pct"/>
          </w:tcPr>
          <w:p w14:paraId="738B58CD"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6.2783</w:t>
            </w:r>
          </w:p>
        </w:tc>
        <w:tc>
          <w:tcPr>
            <w:tcW w:w="694" w:type="pct"/>
          </w:tcPr>
          <w:p w14:paraId="43DAB638"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0.0122</w:t>
            </w:r>
          </w:p>
        </w:tc>
      </w:tr>
      <w:tr w:rsidR="00AC4A91" w14:paraId="2082CB10" w14:textId="77777777">
        <w:trPr>
          <w:trHeight w:val="254"/>
        </w:trPr>
        <w:tc>
          <w:tcPr>
            <w:tcW w:w="1479" w:type="pct"/>
          </w:tcPr>
          <w:p w14:paraId="2369797D"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Drinking history</w:t>
            </w:r>
          </w:p>
        </w:tc>
        <w:tc>
          <w:tcPr>
            <w:tcW w:w="1012" w:type="pct"/>
          </w:tcPr>
          <w:p w14:paraId="20666FE0"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19 (34.54)</w:t>
            </w:r>
          </w:p>
        </w:tc>
        <w:tc>
          <w:tcPr>
            <w:tcW w:w="1115" w:type="pct"/>
          </w:tcPr>
          <w:p w14:paraId="14DEB873"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7 (12.72)</w:t>
            </w:r>
          </w:p>
        </w:tc>
        <w:tc>
          <w:tcPr>
            <w:tcW w:w="699" w:type="pct"/>
          </w:tcPr>
          <w:p w14:paraId="3F56BF9C"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7.2527</w:t>
            </w:r>
          </w:p>
        </w:tc>
        <w:tc>
          <w:tcPr>
            <w:tcW w:w="694" w:type="pct"/>
          </w:tcPr>
          <w:p w14:paraId="7E01A779"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0.0070</w:t>
            </w:r>
          </w:p>
        </w:tc>
      </w:tr>
      <w:tr w:rsidR="00AC4A91" w14:paraId="33B89FD5" w14:textId="77777777">
        <w:trPr>
          <w:trHeight w:val="254"/>
        </w:trPr>
        <w:tc>
          <w:tcPr>
            <w:tcW w:w="1479" w:type="pct"/>
          </w:tcPr>
          <w:p w14:paraId="54B4F343"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Stroke history</w:t>
            </w:r>
          </w:p>
        </w:tc>
        <w:tc>
          <w:tcPr>
            <w:tcW w:w="1012" w:type="pct"/>
          </w:tcPr>
          <w:p w14:paraId="3CE531FF"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 (3.63)</w:t>
            </w:r>
          </w:p>
        </w:tc>
        <w:tc>
          <w:tcPr>
            <w:tcW w:w="1115" w:type="pct"/>
          </w:tcPr>
          <w:p w14:paraId="3FBBE99D"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6 (10.90)</w:t>
            </w:r>
          </w:p>
        </w:tc>
        <w:tc>
          <w:tcPr>
            <w:tcW w:w="699" w:type="pct"/>
          </w:tcPr>
          <w:p w14:paraId="26FE0E0B"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2.1569</w:t>
            </w:r>
          </w:p>
        </w:tc>
        <w:tc>
          <w:tcPr>
            <w:tcW w:w="694" w:type="pct"/>
          </w:tcPr>
          <w:p w14:paraId="7B6D85F2" w14:textId="77777777" w:rsidR="00AC4A91" w:rsidRDefault="00F42BDA">
            <w:pPr>
              <w:widowControl/>
              <w:adjustRightInd w:val="0"/>
              <w:snapToGrid w:val="0"/>
              <w:spacing w:line="360" w:lineRule="auto"/>
              <w:rPr>
                <w:rFonts w:ascii="Book Antiqua" w:eastAsia="SimSun" w:hAnsi="Book Antiqua"/>
                <w:lang w:eastAsia="zh-CN"/>
              </w:rPr>
            </w:pPr>
            <w:r>
              <w:rPr>
                <w:rFonts w:ascii="Book Antiqua" w:eastAsia="SimSun" w:hAnsi="Book Antiqua"/>
                <w:lang w:eastAsia="zh-CN"/>
              </w:rPr>
              <w:t>0.1419</w:t>
            </w:r>
          </w:p>
        </w:tc>
      </w:tr>
    </w:tbl>
    <w:p w14:paraId="4CD87F3A" w14:textId="77777777" w:rsidR="00AC4A91" w:rsidRDefault="00F42BDA">
      <w:pPr>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 xml:space="preserve">CHD: </w:t>
      </w:r>
      <w:r>
        <w:rPr>
          <w:rFonts w:ascii="Book Antiqua" w:eastAsia="Book Antiqua" w:hAnsi="Book Antiqua" w:cs="Book Antiqua"/>
          <w:bCs/>
          <w:color w:val="000000"/>
        </w:rPr>
        <w:t xml:space="preserve">Coronary heart disease; </w:t>
      </w:r>
      <w:r>
        <w:rPr>
          <w:rFonts w:ascii="Book Antiqua" w:hAnsi="Book Antiqua"/>
        </w:rPr>
        <w:t xml:space="preserve">BMI: </w:t>
      </w:r>
      <w:r>
        <w:rPr>
          <w:rFonts w:ascii="Book Antiqua" w:eastAsia="Book Antiqua" w:hAnsi="Book Antiqua" w:cs="Book Antiqua"/>
          <w:color w:val="000000"/>
        </w:rPr>
        <w:t>Body mass index.</w:t>
      </w:r>
    </w:p>
    <w:p w14:paraId="2895AD89" w14:textId="77777777" w:rsidR="00AC4A91" w:rsidRDefault="00AC4A91">
      <w:pPr>
        <w:adjustRightInd w:val="0"/>
        <w:snapToGrid w:val="0"/>
        <w:spacing w:line="360" w:lineRule="auto"/>
        <w:jc w:val="both"/>
        <w:rPr>
          <w:rFonts w:ascii="Book Antiqua" w:eastAsia="SimSun" w:hAnsi="Book Antiqua" w:cs="SimSun"/>
        </w:rPr>
      </w:pPr>
    </w:p>
    <w:p w14:paraId="112F35F7" w14:textId="77777777" w:rsidR="00AC4A91" w:rsidRDefault="00F42BDA">
      <w:pPr>
        <w:adjustRightInd w:val="0"/>
        <w:snapToGrid w:val="0"/>
        <w:spacing w:line="360" w:lineRule="auto"/>
        <w:jc w:val="both"/>
        <w:rPr>
          <w:rFonts w:ascii="Book Antiqua" w:eastAsia="SimSun" w:hAnsi="Book Antiqua"/>
          <w:b/>
          <w:bCs/>
        </w:rPr>
      </w:pPr>
      <w:r>
        <w:rPr>
          <w:rFonts w:ascii="Book Antiqua" w:eastAsia="SimSun" w:hAnsi="Book Antiqua" w:cs="SimSun"/>
        </w:rPr>
        <w:br w:type="page"/>
      </w:r>
      <w:r>
        <w:rPr>
          <w:rFonts w:ascii="Book Antiqua" w:eastAsia="SimSun" w:hAnsi="Book Antiqua"/>
          <w:b/>
          <w:bCs/>
        </w:rPr>
        <w:lastRenderedPageBreak/>
        <w:t xml:space="preserve">Table 2 Analysis of coronary artery lesion characteristics in between-group patients, </w:t>
      </w:r>
      <w:r>
        <w:rPr>
          <w:rFonts w:ascii="Book Antiqua" w:eastAsia="SimSun" w:hAnsi="Book Antiqua"/>
          <w:b/>
          <w:bCs/>
          <w:i/>
          <w:iCs/>
        </w:rPr>
        <w:t xml:space="preserve">n </w:t>
      </w:r>
      <w:r>
        <w:rPr>
          <w:rFonts w:ascii="Book Antiqua" w:eastAsia="SimSun" w:hAnsi="Book Antiqua"/>
          <w:b/>
          <w:bCs/>
        </w:rPr>
        <w:t>(%)</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096"/>
        <w:gridCol w:w="1389"/>
        <w:gridCol w:w="991"/>
        <w:gridCol w:w="1002"/>
        <w:gridCol w:w="1024"/>
        <w:gridCol w:w="1177"/>
        <w:gridCol w:w="1177"/>
      </w:tblGrid>
      <w:tr w:rsidR="00AC4A91" w14:paraId="23730D73" w14:textId="77777777">
        <w:trPr>
          <w:trHeight w:val="1442"/>
        </w:trPr>
        <w:tc>
          <w:tcPr>
            <w:tcW w:w="817" w:type="pct"/>
            <w:tcBorders>
              <w:top w:val="single" w:sz="8" w:space="0" w:color="auto"/>
              <w:bottom w:val="single" w:sz="8" w:space="0" w:color="auto"/>
            </w:tcBorders>
            <w:vAlign w:val="center"/>
          </w:tcPr>
          <w:p w14:paraId="5B360C5C"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Group</w:t>
            </w:r>
          </w:p>
        </w:tc>
        <w:tc>
          <w:tcPr>
            <w:tcW w:w="579" w:type="pct"/>
            <w:tcBorders>
              <w:top w:val="single" w:sz="8" w:space="0" w:color="auto"/>
              <w:bottom w:val="single" w:sz="8" w:space="0" w:color="auto"/>
            </w:tcBorders>
            <w:vAlign w:val="center"/>
          </w:tcPr>
          <w:p w14:paraId="43851823"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Gensini score &gt; 50</w:t>
            </w:r>
          </w:p>
        </w:tc>
        <w:tc>
          <w:tcPr>
            <w:tcW w:w="725" w:type="pct"/>
            <w:tcBorders>
              <w:top w:val="single" w:sz="8" w:space="0" w:color="auto"/>
              <w:bottom w:val="single" w:sz="8" w:space="0" w:color="auto"/>
            </w:tcBorders>
            <w:vAlign w:val="center"/>
          </w:tcPr>
          <w:p w14:paraId="63FBD413"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Collateral circulation</w:t>
            </w:r>
          </w:p>
        </w:tc>
        <w:tc>
          <w:tcPr>
            <w:tcW w:w="542" w:type="pct"/>
            <w:tcBorders>
              <w:top w:val="single" w:sz="8" w:space="0" w:color="auto"/>
              <w:bottom w:val="single" w:sz="8" w:space="0" w:color="auto"/>
            </w:tcBorders>
            <w:vAlign w:val="center"/>
          </w:tcPr>
          <w:p w14:paraId="4F03C32E"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MVD</w:t>
            </w:r>
          </w:p>
        </w:tc>
        <w:tc>
          <w:tcPr>
            <w:tcW w:w="548" w:type="pct"/>
            <w:tcBorders>
              <w:top w:val="single" w:sz="8" w:space="0" w:color="auto"/>
              <w:bottom w:val="single" w:sz="8" w:space="0" w:color="auto"/>
            </w:tcBorders>
            <w:vAlign w:val="center"/>
          </w:tcPr>
          <w:p w14:paraId="5E63933A"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DVD</w:t>
            </w:r>
          </w:p>
        </w:tc>
        <w:tc>
          <w:tcPr>
            <w:tcW w:w="560" w:type="pct"/>
            <w:tcBorders>
              <w:top w:val="single" w:sz="8" w:space="0" w:color="auto"/>
              <w:bottom w:val="single" w:sz="8" w:space="0" w:color="auto"/>
            </w:tcBorders>
            <w:vAlign w:val="center"/>
          </w:tcPr>
          <w:p w14:paraId="2D13F7E8"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SVD</w:t>
            </w:r>
          </w:p>
        </w:tc>
        <w:tc>
          <w:tcPr>
            <w:tcW w:w="615" w:type="pct"/>
            <w:tcBorders>
              <w:top w:val="single" w:sz="8" w:space="0" w:color="auto"/>
              <w:bottom w:val="single" w:sz="8" w:space="0" w:color="auto"/>
            </w:tcBorders>
            <w:vAlign w:val="center"/>
          </w:tcPr>
          <w:p w14:paraId="721A3EF8"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Right coronary artery</w:t>
            </w:r>
          </w:p>
        </w:tc>
        <w:tc>
          <w:tcPr>
            <w:tcW w:w="615" w:type="pct"/>
            <w:tcBorders>
              <w:top w:val="single" w:sz="8" w:space="0" w:color="auto"/>
              <w:bottom w:val="single" w:sz="8" w:space="0" w:color="auto"/>
            </w:tcBorders>
            <w:vAlign w:val="center"/>
          </w:tcPr>
          <w:p w14:paraId="73EE9911"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Left main coronary artery</w:t>
            </w:r>
          </w:p>
        </w:tc>
      </w:tr>
      <w:tr w:rsidR="00AC4A91" w14:paraId="4358F8A8" w14:textId="77777777">
        <w:trPr>
          <w:trHeight w:val="229"/>
        </w:trPr>
        <w:tc>
          <w:tcPr>
            <w:tcW w:w="817" w:type="pct"/>
            <w:tcBorders>
              <w:top w:val="single" w:sz="8" w:space="0" w:color="auto"/>
            </w:tcBorders>
          </w:tcPr>
          <w:p w14:paraId="0FD7BA6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Young, </w:t>
            </w:r>
            <w:r>
              <w:rPr>
                <w:rFonts w:ascii="Book Antiqua" w:eastAsia="SimSun" w:hAnsi="Book Antiqua"/>
                <w:i/>
                <w:iCs/>
                <w:lang w:eastAsia="zh-CN"/>
              </w:rPr>
              <w:t>n</w:t>
            </w:r>
            <w:r>
              <w:rPr>
                <w:rFonts w:ascii="Book Antiqua" w:eastAsia="SimSun" w:hAnsi="Book Antiqua"/>
                <w:lang w:eastAsia="zh-CN"/>
              </w:rPr>
              <w:t xml:space="preserve"> = 55</w:t>
            </w:r>
          </w:p>
        </w:tc>
        <w:tc>
          <w:tcPr>
            <w:tcW w:w="579" w:type="pct"/>
            <w:tcBorders>
              <w:top w:val="single" w:sz="8" w:space="0" w:color="auto"/>
            </w:tcBorders>
            <w:vAlign w:val="center"/>
          </w:tcPr>
          <w:p w14:paraId="621637F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10 (18.18)</w:t>
            </w:r>
          </w:p>
        </w:tc>
        <w:tc>
          <w:tcPr>
            <w:tcW w:w="725" w:type="pct"/>
            <w:tcBorders>
              <w:top w:val="single" w:sz="8" w:space="0" w:color="auto"/>
            </w:tcBorders>
            <w:vAlign w:val="center"/>
          </w:tcPr>
          <w:p w14:paraId="096EBE7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11 (20.00)</w:t>
            </w:r>
          </w:p>
        </w:tc>
        <w:tc>
          <w:tcPr>
            <w:tcW w:w="542" w:type="pct"/>
            <w:tcBorders>
              <w:top w:val="single" w:sz="8" w:space="0" w:color="auto"/>
            </w:tcBorders>
            <w:vAlign w:val="center"/>
          </w:tcPr>
          <w:p w14:paraId="788D1DF0"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6 (10.90)</w:t>
            </w:r>
          </w:p>
        </w:tc>
        <w:tc>
          <w:tcPr>
            <w:tcW w:w="548" w:type="pct"/>
            <w:tcBorders>
              <w:top w:val="single" w:sz="8" w:space="0" w:color="auto"/>
            </w:tcBorders>
            <w:vAlign w:val="center"/>
          </w:tcPr>
          <w:p w14:paraId="58C26A0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8 (14.54)</w:t>
            </w:r>
          </w:p>
        </w:tc>
        <w:tc>
          <w:tcPr>
            <w:tcW w:w="560" w:type="pct"/>
            <w:tcBorders>
              <w:top w:val="single" w:sz="8" w:space="0" w:color="auto"/>
            </w:tcBorders>
            <w:vAlign w:val="center"/>
          </w:tcPr>
          <w:p w14:paraId="356BB49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17 (30.90)</w:t>
            </w:r>
          </w:p>
        </w:tc>
        <w:tc>
          <w:tcPr>
            <w:tcW w:w="615" w:type="pct"/>
            <w:tcBorders>
              <w:top w:val="single" w:sz="8" w:space="0" w:color="auto"/>
            </w:tcBorders>
            <w:vAlign w:val="center"/>
          </w:tcPr>
          <w:p w14:paraId="7FFCCBD7"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10 (18.18)</w:t>
            </w:r>
          </w:p>
        </w:tc>
        <w:tc>
          <w:tcPr>
            <w:tcW w:w="615" w:type="pct"/>
            <w:tcBorders>
              <w:top w:val="single" w:sz="8" w:space="0" w:color="auto"/>
            </w:tcBorders>
            <w:vAlign w:val="center"/>
          </w:tcPr>
          <w:p w14:paraId="2024EB06"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 (3.63)</w:t>
            </w:r>
          </w:p>
        </w:tc>
      </w:tr>
      <w:tr w:rsidR="00AC4A91" w14:paraId="000C5615" w14:textId="77777777">
        <w:trPr>
          <w:trHeight w:val="225"/>
        </w:trPr>
        <w:tc>
          <w:tcPr>
            <w:tcW w:w="817" w:type="pct"/>
          </w:tcPr>
          <w:p w14:paraId="474816B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Middle-aged, </w:t>
            </w:r>
            <w:r>
              <w:rPr>
                <w:rFonts w:ascii="Book Antiqua" w:eastAsia="SimSun" w:hAnsi="Book Antiqua"/>
                <w:i/>
                <w:iCs/>
                <w:lang w:eastAsia="zh-CN"/>
              </w:rPr>
              <w:t>n</w:t>
            </w:r>
            <w:r>
              <w:rPr>
                <w:rFonts w:ascii="Book Antiqua" w:eastAsia="SimSun" w:hAnsi="Book Antiqua"/>
                <w:lang w:eastAsia="zh-CN"/>
              </w:rPr>
              <w:t xml:space="preserve"> = 55</w:t>
            </w:r>
          </w:p>
        </w:tc>
        <w:tc>
          <w:tcPr>
            <w:tcW w:w="579" w:type="pct"/>
            <w:vAlign w:val="center"/>
          </w:tcPr>
          <w:p w14:paraId="339BD0C8"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24 (43.63)</w:t>
            </w:r>
          </w:p>
        </w:tc>
        <w:tc>
          <w:tcPr>
            <w:tcW w:w="725" w:type="pct"/>
            <w:vAlign w:val="center"/>
          </w:tcPr>
          <w:p w14:paraId="7BA556E1"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23 (41.81)</w:t>
            </w:r>
          </w:p>
        </w:tc>
        <w:tc>
          <w:tcPr>
            <w:tcW w:w="542" w:type="pct"/>
            <w:vAlign w:val="center"/>
          </w:tcPr>
          <w:p w14:paraId="1102E7DB"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19 (34.54)</w:t>
            </w:r>
          </w:p>
        </w:tc>
        <w:tc>
          <w:tcPr>
            <w:tcW w:w="548" w:type="pct"/>
            <w:vAlign w:val="center"/>
          </w:tcPr>
          <w:p w14:paraId="3785889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17 (30.90)</w:t>
            </w:r>
          </w:p>
        </w:tc>
        <w:tc>
          <w:tcPr>
            <w:tcW w:w="560" w:type="pct"/>
            <w:vAlign w:val="center"/>
          </w:tcPr>
          <w:p w14:paraId="18D6B086"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7 (12.72)</w:t>
            </w:r>
          </w:p>
        </w:tc>
        <w:tc>
          <w:tcPr>
            <w:tcW w:w="615" w:type="pct"/>
            <w:vAlign w:val="center"/>
          </w:tcPr>
          <w:p w14:paraId="7F3ED513"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22 (40.00)</w:t>
            </w:r>
          </w:p>
        </w:tc>
        <w:tc>
          <w:tcPr>
            <w:tcW w:w="615" w:type="pct"/>
            <w:vAlign w:val="center"/>
          </w:tcPr>
          <w:p w14:paraId="28813649"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8 (14.54)</w:t>
            </w:r>
          </w:p>
        </w:tc>
      </w:tr>
      <w:tr w:rsidR="00AC4A91" w14:paraId="1D6E61DE" w14:textId="77777777">
        <w:trPr>
          <w:trHeight w:val="225"/>
        </w:trPr>
        <w:tc>
          <w:tcPr>
            <w:tcW w:w="817" w:type="pct"/>
          </w:tcPr>
          <w:p w14:paraId="744F02A5"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i/>
                <w:iCs/>
                <w:lang w:eastAsia="zh-CN"/>
              </w:rPr>
              <w:t>X</w:t>
            </w:r>
            <w:r>
              <w:rPr>
                <w:rFonts w:ascii="Book Antiqua" w:eastAsia="SimSun" w:hAnsi="Book Antiqua"/>
                <w:vertAlign w:val="superscript"/>
                <w:lang w:eastAsia="zh-CN"/>
              </w:rPr>
              <w:t>2</w:t>
            </w:r>
          </w:p>
        </w:tc>
        <w:tc>
          <w:tcPr>
            <w:tcW w:w="579" w:type="pct"/>
            <w:vAlign w:val="center"/>
          </w:tcPr>
          <w:p w14:paraId="16257BCA"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8.3437</w:t>
            </w:r>
          </w:p>
        </w:tc>
        <w:tc>
          <w:tcPr>
            <w:tcW w:w="725" w:type="pct"/>
            <w:vAlign w:val="center"/>
          </w:tcPr>
          <w:p w14:paraId="370AC1A2"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6.1300</w:t>
            </w:r>
          </w:p>
        </w:tc>
        <w:tc>
          <w:tcPr>
            <w:tcW w:w="542" w:type="pct"/>
            <w:vAlign w:val="center"/>
          </w:tcPr>
          <w:p w14:paraId="32B3481B"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8.7482</w:t>
            </w:r>
          </w:p>
        </w:tc>
        <w:tc>
          <w:tcPr>
            <w:tcW w:w="548" w:type="pct"/>
            <w:vAlign w:val="center"/>
          </w:tcPr>
          <w:p w14:paraId="22E20F00"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4.1929</w:t>
            </w:r>
          </w:p>
        </w:tc>
        <w:tc>
          <w:tcPr>
            <w:tcW w:w="560" w:type="pct"/>
            <w:vAlign w:val="center"/>
          </w:tcPr>
          <w:p w14:paraId="556628A6"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5.3295</w:t>
            </w:r>
          </w:p>
        </w:tc>
        <w:tc>
          <w:tcPr>
            <w:tcW w:w="615" w:type="pct"/>
            <w:vAlign w:val="center"/>
          </w:tcPr>
          <w:p w14:paraId="4B32443E"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6.3462</w:t>
            </w:r>
          </w:p>
        </w:tc>
        <w:tc>
          <w:tcPr>
            <w:tcW w:w="615" w:type="pct"/>
            <w:vAlign w:val="center"/>
          </w:tcPr>
          <w:p w14:paraId="6270D37E"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3.9600</w:t>
            </w:r>
          </w:p>
        </w:tc>
      </w:tr>
      <w:tr w:rsidR="00AC4A91" w14:paraId="587AB695" w14:textId="77777777">
        <w:trPr>
          <w:trHeight w:val="239"/>
        </w:trPr>
        <w:tc>
          <w:tcPr>
            <w:tcW w:w="817" w:type="pct"/>
          </w:tcPr>
          <w:p w14:paraId="2EAD3400"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i/>
                <w:iCs/>
                <w:lang w:eastAsia="zh-CN"/>
              </w:rPr>
              <w:t xml:space="preserve">P </w:t>
            </w:r>
            <w:r>
              <w:rPr>
                <w:rFonts w:ascii="Book Antiqua" w:eastAsia="SimSun" w:hAnsi="Book Antiqua"/>
                <w:lang w:eastAsia="zh-CN"/>
              </w:rPr>
              <w:t>value</w:t>
            </w:r>
          </w:p>
        </w:tc>
        <w:tc>
          <w:tcPr>
            <w:tcW w:w="579" w:type="pct"/>
            <w:vAlign w:val="center"/>
          </w:tcPr>
          <w:p w14:paraId="45B0C03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0.0038</w:t>
            </w:r>
          </w:p>
        </w:tc>
        <w:tc>
          <w:tcPr>
            <w:tcW w:w="725" w:type="pct"/>
            <w:vAlign w:val="center"/>
          </w:tcPr>
          <w:p w14:paraId="28CBAEA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0.0132</w:t>
            </w:r>
          </w:p>
        </w:tc>
        <w:tc>
          <w:tcPr>
            <w:tcW w:w="542" w:type="pct"/>
            <w:vAlign w:val="center"/>
          </w:tcPr>
          <w:p w14:paraId="28F7922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0.0030</w:t>
            </w:r>
          </w:p>
        </w:tc>
        <w:tc>
          <w:tcPr>
            <w:tcW w:w="548" w:type="pct"/>
            <w:vAlign w:val="center"/>
          </w:tcPr>
          <w:p w14:paraId="3CAFEF4A"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0.0405</w:t>
            </w:r>
          </w:p>
        </w:tc>
        <w:tc>
          <w:tcPr>
            <w:tcW w:w="560" w:type="pct"/>
            <w:vAlign w:val="center"/>
          </w:tcPr>
          <w:p w14:paraId="447BB808"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0.0209</w:t>
            </w:r>
          </w:p>
        </w:tc>
        <w:tc>
          <w:tcPr>
            <w:tcW w:w="615" w:type="pct"/>
            <w:vAlign w:val="center"/>
          </w:tcPr>
          <w:p w14:paraId="594FF60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0.0117</w:t>
            </w:r>
          </w:p>
        </w:tc>
        <w:tc>
          <w:tcPr>
            <w:tcW w:w="615" w:type="pct"/>
            <w:vAlign w:val="center"/>
          </w:tcPr>
          <w:p w14:paraId="6B9F472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0.0465</w:t>
            </w:r>
          </w:p>
        </w:tc>
      </w:tr>
    </w:tbl>
    <w:p w14:paraId="76BB4A2B" w14:textId="77777777" w:rsidR="00AC4A91" w:rsidRDefault="00F42BDA">
      <w:pPr>
        <w:adjustRightInd w:val="0"/>
        <w:snapToGrid w:val="0"/>
        <w:spacing w:line="360" w:lineRule="auto"/>
        <w:jc w:val="both"/>
        <w:rPr>
          <w:rFonts w:ascii="Book Antiqua" w:eastAsia="Book Antiqua" w:hAnsi="Book Antiqua" w:cs="Book Antiqua"/>
          <w:color w:val="000000"/>
        </w:rPr>
      </w:pPr>
      <w:r>
        <w:rPr>
          <w:rFonts w:ascii="Book Antiqua" w:hAnsi="Book Antiqua"/>
        </w:rPr>
        <w:t xml:space="preserve">MVD: </w:t>
      </w:r>
      <w:r>
        <w:rPr>
          <w:rFonts w:ascii="Book Antiqua" w:eastAsia="Book Antiqua" w:hAnsi="Book Antiqua" w:cs="Book Antiqua"/>
          <w:color w:val="000000"/>
        </w:rPr>
        <w:t xml:space="preserve">Multivessel disease; </w:t>
      </w:r>
      <w:r>
        <w:rPr>
          <w:rFonts w:ascii="Book Antiqua" w:hAnsi="Book Antiqua"/>
        </w:rPr>
        <w:t xml:space="preserve">DVD: </w:t>
      </w:r>
      <w:r>
        <w:rPr>
          <w:rFonts w:ascii="Book Antiqua" w:eastAsia="Book Antiqua" w:hAnsi="Book Antiqua" w:cs="Book Antiqua"/>
          <w:color w:val="000000"/>
        </w:rPr>
        <w:t xml:space="preserve">Double vessel disease; </w:t>
      </w:r>
      <w:r>
        <w:rPr>
          <w:rFonts w:ascii="Book Antiqua" w:hAnsi="Book Antiqua"/>
        </w:rPr>
        <w:t>SVD:</w:t>
      </w:r>
      <w:r>
        <w:rPr>
          <w:rFonts w:ascii="Book Antiqua" w:eastAsia="Book Antiqua" w:hAnsi="Book Antiqua" w:cs="Book Antiqua"/>
          <w:color w:val="000000"/>
        </w:rPr>
        <w:t xml:space="preserve"> Single vessel disease.</w:t>
      </w:r>
    </w:p>
    <w:p w14:paraId="0A193DDF" w14:textId="77777777" w:rsidR="00AC4A91" w:rsidRDefault="00AC4A91">
      <w:pPr>
        <w:adjustRightInd w:val="0"/>
        <w:snapToGrid w:val="0"/>
        <w:spacing w:line="360" w:lineRule="auto"/>
        <w:jc w:val="both"/>
        <w:rPr>
          <w:rFonts w:ascii="Book Antiqua" w:eastAsia="SimSun" w:hAnsi="Book Antiqua" w:cs="SimSun"/>
        </w:rPr>
      </w:pPr>
    </w:p>
    <w:p w14:paraId="05675D5F" w14:textId="77777777" w:rsidR="00AC4A91" w:rsidRDefault="00F42BDA">
      <w:pPr>
        <w:rPr>
          <w:rFonts w:ascii="Book Antiqua" w:eastAsia="SimSun" w:hAnsi="Book Antiqua"/>
          <w:b/>
          <w:bCs/>
        </w:rPr>
      </w:pPr>
      <w:r>
        <w:rPr>
          <w:rFonts w:ascii="Book Antiqua" w:eastAsia="SimSun" w:hAnsi="Book Antiqua"/>
          <w:b/>
          <w:bCs/>
        </w:rPr>
        <w:br w:type="page"/>
      </w:r>
    </w:p>
    <w:p w14:paraId="6975B251" w14:textId="77777777" w:rsidR="00AC4A91" w:rsidRDefault="00F42BDA">
      <w:pPr>
        <w:adjustRightInd w:val="0"/>
        <w:snapToGrid w:val="0"/>
        <w:spacing w:line="360" w:lineRule="auto"/>
        <w:jc w:val="both"/>
        <w:rPr>
          <w:rFonts w:ascii="Book Antiqua" w:eastAsia="SimSun" w:hAnsi="Book Antiqua"/>
          <w:b/>
          <w:bCs/>
        </w:rPr>
      </w:pPr>
      <w:r>
        <w:rPr>
          <w:rFonts w:ascii="Book Antiqua" w:eastAsia="SimSun" w:hAnsi="Book Antiqua"/>
          <w:b/>
          <w:bCs/>
        </w:rPr>
        <w:lastRenderedPageBreak/>
        <w:t xml:space="preserve">Table 3 Factor analysis of blood lipid related index in between-group patients (mean </w:t>
      </w:r>
      <w:r>
        <w:rPr>
          <w:rFonts w:ascii="Book Antiqua" w:eastAsia="SimSun" w:hAnsi="Book Antiqua" w:cs="SimSun"/>
          <w:b/>
          <w:bCs/>
          <w:position w:val="-4"/>
        </w:rPr>
        <w:t>± standard deviation</w:t>
      </w:r>
      <w:r>
        <w:rPr>
          <w:rFonts w:ascii="Book Antiqua" w:eastAsia="SimSun" w:hAnsi="Book Antiqua"/>
          <w:b/>
          <w:bCs/>
        </w:rPr>
        <w:t>)</w:t>
      </w:r>
    </w:p>
    <w:tbl>
      <w:tblPr>
        <w:tblStyle w:val="TableGrid"/>
        <w:tblW w:w="11215"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747"/>
        <w:gridCol w:w="1455"/>
        <w:gridCol w:w="1470"/>
        <w:gridCol w:w="1396"/>
        <w:gridCol w:w="1707"/>
        <w:gridCol w:w="1499"/>
      </w:tblGrid>
      <w:tr w:rsidR="00AC4A91" w14:paraId="0FD2AF89" w14:textId="77777777">
        <w:trPr>
          <w:trHeight w:val="363"/>
          <w:jc w:val="center"/>
        </w:trPr>
        <w:tc>
          <w:tcPr>
            <w:tcW w:w="1941" w:type="dxa"/>
            <w:tcBorders>
              <w:top w:val="single" w:sz="8" w:space="0" w:color="auto"/>
              <w:bottom w:val="single" w:sz="8" w:space="0" w:color="auto"/>
            </w:tcBorders>
            <w:vAlign w:val="center"/>
          </w:tcPr>
          <w:p w14:paraId="6346BF17"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Group</w:t>
            </w:r>
          </w:p>
        </w:tc>
        <w:tc>
          <w:tcPr>
            <w:tcW w:w="1747" w:type="dxa"/>
            <w:tcBorders>
              <w:top w:val="single" w:sz="8" w:space="0" w:color="auto"/>
              <w:bottom w:val="single" w:sz="8" w:space="0" w:color="auto"/>
            </w:tcBorders>
            <w:vAlign w:val="center"/>
          </w:tcPr>
          <w:p w14:paraId="2C1DC440"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Serum uric acid, μmol/L</w:t>
            </w:r>
          </w:p>
        </w:tc>
        <w:tc>
          <w:tcPr>
            <w:tcW w:w="1455" w:type="dxa"/>
            <w:tcBorders>
              <w:top w:val="single" w:sz="8" w:space="0" w:color="auto"/>
              <w:bottom w:val="single" w:sz="8" w:space="0" w:color="auto"/>
            </w:tcBorders>
            <w:vAlign w:val="center"/>
          </w:tcPr>
          <w:p w14:paraId="0CFE9E80" w14:textId="77777777" w:rsidR="00AC4A91" w:rsidRDefault="00F42BDA">
            <w:pPr>
              <w:adjustRightInd w:val="0"/>
              <w:snapToGrid w:val="0"/>
              <w:spacing w:line="360" w:lineRule="auto"/>
              <w:ind w:left="120" w:hangingChars="50" w:hanging="120"/>
              <w:rPr>
                <w:rFonts w:ascii="Book Antiqua" w:eastAsia="SimSun" w:hAnsi="Book Antiqua"/>
                <w:b/>
                <w:bCs/>
                <w:lang w:eastAsia="zh-CN"/>
              </w:rPr>
            </w:pPr>
            <w:r>
              <w:rPr>
                <w:rFonts w:ascii="Book Antiqua" w:eastAsia="SimSun" w:hAnsi="Book Antiqua"/>
                <w:b/>
                <w:bCs/>
                <w:lang w:eastAsia="zh-CN"/>
              </w:rPr>
              <w:t>Fibrinogen, g/L</w:t>
            </w:r>
          </w:p>
        </w:tc>
        <w:tc>
          <w:tcPr>
            <w:tcW w:w="1470" w:type="dxa"/>
            <w:tcBorders>
              <w:top w:val="single" w:sz="8" w:space="0" w:color="auto"/>
              <w:bottom w:val="single" w:sz="8" w:space="0" w:color="auto"/>
            </w:tcBorders>
            <w:vAlign w:val="center"/>
          </w:tcPr>
          <w:p w14:paraId="1F134069"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HDL-C, mmol/L</w:t>
            </w:r>
          </w:p>
        </w:tc>
        <w:tc>
          <w:tcPr>
            <w:tcW w:w="1396" w:type="dxa"/>
            <w:tcBorders>
              <w:top w:val="single" w:sz="8" w:space="0" w:color="auto"/>
              <w:bottom w:val="single" w:sz="8" w:space="0" w:color="auto"/>
            </w:tcBorders>
            <w:vAlign w:val="center"/>
          </w:tcPr>
          <w:p w14:paraId="409AC08E"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LDL-C, mmol/L</w:t>
            </w:r>
          </w:p>
        </w:tc>
        <w:tc>
          <w:tcPr>
            <w:tcW w:w="1707" w:type="dxa"/>
            <w:tcBorders>
              <w:top w:val="single" w:sz="8" w:space="0" w:color="auto"/>
              <w:bottom w:val="single" w:sz="8" w:space="0" w:color="auto"/>
            </w:tcBorders>
            <w:vAlign w:val="center"/>
          </w:tcPr>
          <w:p w14:paraId="0BD9DB36"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Triacylglycerol, mmol/L</w:t>
            </w:r>
          </w:p>
        </w:tc>
        <w:tc>
          <w:tcPr>
            <w:tcW w:w="1499" w:type="dxa"/>
            <w:tcBorders>
              <w:top w:val="single" w:sz="8" w:space="0" w:color="auto"/>
              <w:bottom w:val="single" w:sz="8" w:space="0" w:color="auto"/>
            </w:tcBorders>
            <w:vAlign w:val="center"/>
          </w:tcPr>
          <w:p w14:paraId="3FBB4F01" w14:textId="77777777" w:rsidR="00AC4A91" w:rsidRDefault="00F42BDA">
            <w:pPr>
              <w:adjustRightInd w:val="0"/>
              <w:snapToGrid w:val="0"/>
              <w:spacing w:line="360" w:lineRule="auto"/>
              <w:rPr>
                <w:rFonts w:ascii="Book Antiqua" w:eastAsia="SimSun" w:hAnsi="Book Antiqua"/>
                <w:b/>
                <w:bCs/>
                <w:lang w:eastAsia="zh-CN"/>
              </w:rPr>
            </w:pPr>
            <w:r>
              <w:rPr>
                <w:rFonts w:ascii="Book Antiqua" w:eastAsia="SimSun" w:hAnsi="Book Antiqua"/>
                <w:b/>
                <w:bCs/>
                <w:lang w:eastAsia="zh-CN"/>
              </w:rPr>
              <w:t>Total cholesterol, mmol/L</w:t>
            </w:r>
          </w:p>
        </w:tc>
      </w:tr>
      <w:tr w:rsidR="00AC4A91" w14:paraId="7B3B072E" w14:textId="77777777">
        <w:trPr>
          <w:trHeight w:val="180"/>
          <w:jc w:val="center"/>
        </w:trPr>
        <w:tc>
          <w:tcPr>
            <w:tcW w:w="1941" w:type="dxa"/>
            <w:tcBorders>
              <w:top w:val="single" w:sz="8" w:space="0" w:color="auto"/>
            </w:tcBorders>
            <w:vAlign w:val="center"/>
          </w:tcPr>
          <w:p w14:paraId="20A4C9E7"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Young, </w:t>
            </w:r>
            <w:r>
              <w:rPr>
                <w:rFonts w:ascii="Book Antiqua" w:eastAsia="SimSun" w:hAnsi="Book Antiqua"/>
                <w:i/>
                <w:iCs/>
                <w:lang w:eastAsia="zh-CN"/>
              </w:rPr>
              <w:t>n</w:t>
            </w:r>
            <w:r>
              <w:rPr>
                <w:rFonts w:ascii="Book Antiqua" w:eastAsia="SimSun" w:hAnsi="Book Antiqua"/>
                <w:lang w:eastAsia="zh-CN"/>
              </w:rPr>
              <w:t xml:space="preserve"> = 55</w:t>
            </w:r>
          </w:p>
        </w:tc>
        <w:tc>
          <w:tcPr>
            <w:tcW w:w="1747" w:type="dxa"/>
            <w:tcBorders>
              <w:top w:val="single" w:sz="8" w:space="0" w:color="auto"/>
            </w:tcBorders>
            <w:vAlign w:val="center"/>
          </w:tcPr>
          <w:p w14:paraId="6CE2600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285 ± 17</w:t>
            </w:r>
          </w:p>
        </w:tc>
        <w:tc>
          <w:tcPr>
            <w:tcW w:w="1455" w:type="dxa"/>
            <w:tcBorders>
              <w:top w:val="single" w:sz="8" w:space="0" w:color="auto"/>
            </w:tcBorders>
            <w:vAlign w:val="center"/>
          </w:tcPr>
          <w:p w14:paraId="438C01AE"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3.22 ± 0.95</w:t>
            </w:r>
          </w:p>
        </w:tc>
        <w:tc>
          <w:tcPr>
            <w:tcW w:w="1470" w:type="dxa"/>
            <w:tcBorders>
              <w:top w:val="single" w:sz="8" w:space="0" w:color="auto"/>
            </w:tcBorders>
            <w:vAlign w:val="center"/>
          </w:tcPr>
          <w:p w14:paraId="6D294F25"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1.12 ± 0.36</w:t>
            </w:r>
          </w:p>
        </w:tc>
        <w:tc>
          <w:tcPr>
            <w:tcW w:w="1396" w:type="dxa"/>
            <w:tcBorders>
              <w:top w:val="single" w:sz="8" w:space="0" w:color="auto"/>
            </w:tcBorders>
            <w:vAlign w:val="center"/>
          </w:tcPr>
          <w:p w14:paraId="64CE1D99"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2.81 ± 0.46</w:t>
            </w:r>
          </w:p>
        </w:tc>
        <w:tc>
          <w:tcPr>
            <w:tcW w:w="1707" w:type="dxa"/>
            <w:tcBorders>
              <w:top w:val="single" w:sz="8" w:space="0" w:color="auto"/>
            </w:tcBorders>
            <w:vAlign w:val="center"/>
          </w:tcPr>
          <w:p w14:paraId="52526ACC"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2.13 ± 0.66</w:t>
            </w:r>
          </w:p>
        </w:tc>
        <w:tc>
          <w:tcPr>
            <w:tcW w:w="1499" w:type="dxa"/>
            <w:tcBorders>
              <w:top w:val="single" w:sz="8" w:space="0" w:color="auto"/>
            </w:tcBorders>
            <w:vAlign w:val="center"/>
          </w:tcPr>
          <w:p w14:paraId="3ED7E362"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4.60 ± 0.57</w:t>
            </w:r>
          </w:p>
        </w:tc>
      </w:tr>
      <w:tr w:rsidR="00AC4A91" w14:paraId="2AB8DC09" w14:textId="77777777">
        <w:trPr>
          <w:trHeight w:val="351"/>
          <w:jc w:val="center"/>
        </w:trPr>
        <w:tc>
          <w:tcPr>
            <w:tcW w:w="1941" w:type="dxa"/>
            <w:vAlign w:val="center"/>
          </w:tcPr>
          <w:p w14:paraId="228F7516"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 xml:space="preserve">Middle-aged, </w:t>
            </w:r>
            <w:r>
              <w:rPr>
                <w:rFonts w:ascii="Book Antiqua" w:eastAsia="SimSun" w:hAnsi="Book Antiqua"/>
                <w:i/>
                <w:iCs/>
                <w:lang w:eastAsia="zh-CN"/>
              </w:rPr>
              <w:t>n</w:t>
            </w:r>
            <w:r>
              <w:rPr>
                <w:rFonts w:ascii="Book Antiqua" w:eastAsia="SimSun" w:hAnsi="Book Antiqua"/>
                <w:lang w:eastAsia="zh-CN"/>
              </w:rPr>
              <w:t xml:space="preserve"> = 55</w:t>
            </w:r>
          </w:p>
        </w:tc>
        <w:tc>
          <w:tcPr>
            <w:tcW w:w="1747" w:type="dxa"/>
            <w:vAlign w:val="center"/>
          </w:tcPr>
          <w:p w14:paraId="748B8CC1"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386 ± 19</w:t>
            </w:r>
          </w:p>
        </w:tc>
        <w:tc>
          <w:tcPr>
            <w:tcW w:w="1455" w:type="dxa"/>
            <w:vAlign w:val="center"/>
          </w:tcPr>
          <w:p w14:paraId="28A3B80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2.75 ± 0.71</w:t>
            </w:r>
          </w:p>
        </w:tc>
        <w:tc>
          <w:tcPr>
            <w:tcW w:w="1470" w:type="dxa"/>
            <w:vAlign w:val="center"/>
          </w:tcPr>
          <w:p w14:paraId="2BD8D950"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1.02 ± 0.35</w:t>
            </w:r>
          </w:p>
        </w:tc>
        <w:tc>
          <w:tcPr>
            <w:tcW w:w="1396" w:type="dxa"/>
            <w:vAlign w:val="center"/>
          </w:tcPr>
          <w:p w14:paraId="39159EF1"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2.41 ± 0.23</w:t>
            </w:r>
          </w:p>
        </w:tc>
        <w:tc>
          <w:tcPr>
            <w:tcW w:w="1707" w:type="dxa"/>
            <w:vAlign w:val="center"/>
          </w:tcPr>
          <w:p w14:paraId="0D7F44F7"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1.97 ± 0.53</w:t>
            </w:r>
          </w:p>
        </w:tc>
        <w:tc>
          <w:tcPr>
            <w:tcW w:w="1499" w:type="dxa"/>
            <w:vAlign w:val="center"/>
          </w:tcPr>
          <w:p w14:paraId="66858128"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4.13 ± 0.41</w:t>
            </w:r>
          </w:p>
        </w:tc>
      </w:tr>
      <w:tr w:rsidR="00AC4A91" w14:paraId="2C1000C8" w14:textId="77777777">
        <w:trPr>
          <w:trHeight w:val="176"/>
          <w:jc w:val="center"/>
        </w:trPr>
        <w:tc>
          <w:tcPr>
            <w:tcW w:w="1941" w:type="dxa"/>
            <w:vAlign w:val="center"/>
          </w:tcPr>
          <w:p w14:paraId="10DE0C7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i/>
                <w:iCs/>
                <w:lang w:eastAsia="zh-CN"/>
              </w:rPr>
              <w:t>X</w:t>
            </w:r>
            <w:r>
              <w:rPr>
                <w:rFonts w:ascii="Book Antiqua" w:eastAsia="SimSun" w:hAnsi="Book Antiqua"/>
                <w:vertAlign w:val="superscript"/>
                <w:lang w:eastAsia="zh-CN"/>
              </w:rPr>
              <w:t>2</w:t>
            </w:r>
          </w:p>
        </w:tc>
        <w:tc>
          <w:tcPr>
            <w:tcW w:w="1747" w:type="dxa"/>
            <w:vAlign w:val="center"/>
          </w:tcPr>
          <w:p w14:paraId="3190870C"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29.3796</w:t>
            </w:r>
          </w:p>
        </w:tc>
        <w:tc>
          <w:tcPr>
            <w:tcW w:w="1455" w:type="dxa"/>
            <w:vAlign w:val="center"/>
          </w:tcPr>
          <w:p w14:paraId="1099A716"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2.9389</w:t>
            </w:r>
          </w:p>
        </w:tc>
        <w:tc>
          <w:tcPr>
            <w:tcW w:w="1470" w:type="dxa"/>
            <w:vAlign w:val="center"/>
          </w:tcPr>
          <w:p w14:paraId="71ABB4A8"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1.4770</w:t>
            </w:r>
          </w:p>
        </w:tc>
        <w:tc>
          <w:tcPr>
            <w:tcW w:w="1396" w:type="dxa"/>
            <w:vAlign w:val="center"/>
          </w:tcPr>
          <w:p w14:paraId="633E7DAD"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5.7680</w:t>
            </w:r>
          </w:p>
        </w:tc>
        <w:tc>
          <w:tcPr>
            <w:tcW w:w="1707" w:type="dxa"/>
            <w:vAlign w:val="center"/>
          </w:tcPr>
          <w:p w14:paraId="6F683E5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1.4018</w:t>
            </w:r>
          </w:p>
        </w:tc>
        <w:tc>
          <w:tcPr>
            <w:tcW w:w="1499" w:type="dxa"/>
            <w:vAlign w:val="center"/>
          </w:tcPr>
          <w:p w14:paraId="0D2DAB44"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4.9642</w:t>
            </w:r>
          </w:p>
        </w:tc>
      </w:tr>
      <w:tr w:rsidR="00AC4A91" w14:paraId="10931DCF" w14:textId="77777777">
        <w:trPr>
          <w:trHeight w:val="187"/>
          <w:jc w:val="center"/>
        </w:trPr>
        <w:tc>
          <w:tcPr>
            <w:tcW w:w="1941" w:type="dxa"/>
            <w:vAlign w:val="center"/>
          </w:tcPr>
          <w:p w14:paraId="7CFAD185"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i/>
                <w:iCs/>
                <w:lang w:eastAsia="zh-CN"/>
              </w:rPr>
              <w:t>P</w:t>
            </w:r>
            <w:r>
              <w:rPr>
                <w:rFonts w:ascii="Book Antiqua" w:eastAsia="SimSun" w:hAnsi="Book Antiqua"/>
                <w:lang w:eastAsia="zh-CN"/>
              </w:rPr>
              <w:t xml:space="preserve"> value</w:t>
            </w:r>
          </w:p>
        </w:tc>
        <w:tc>
          <w:tcPr>
            <w:tcW w:w="1747" w:type="dxa"/>
            <w:vAlign w:val="center"/>
          </w:tcPr>
          <w:p w14:paraId="3D44C57E"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c>
          <w:tcPr>
            <w:tcW w:w="1455" w:type="dxa"/>
            <w:vAlign w:val="center"/>
          </w:tcPr>
          <w:p w14:paraId="12593517"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0.0040</w:t>
            </w:r>
          </w:p>
        </w:tc>
        <w:tc>
          <w:tcPr>
            <w:tcW w:w="1470" w:type="dxa"/>
            <w:vAlign w:val="center"/>
          </w:tcPr>
          <w:p w14:paraId="03565D52"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0.1426</w:t>
            </w:r>
          </w:p>
        </w:tc>
        <w:tc>
          <w:tcPr>
            <w:tcW w:w="1396" w:type="dxa"/>
            <w:vAlign w:val="center"/>
          </w:tcPr>
          <w:p w14:paraId="2346BB7A"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c>
          <w:tcPr>
            <w:tcW w:w="1707" w:type="dxa"/>
            <w:vAlign w:val="center"/>
          </w:tcPr>
          <w:p w14:paraId="6B9302FF"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0.1638</w:t>
            </w:r>
          </w:p>
        </w:tc>
        <w:tc>
          <w:tcPr>
            <w:tcW w:w="1499" w:type="dxa"/>
            <w:vAlign w:val="center"/>
          </w:tcPr>
          <w:p w14:paraId="01E6DC03" w14:textId="77777777" w:rsidR="00AC4A91" w:rsidRDefault="00F42BDA">
            <w:pPr>
              <w:adjustRightInd w:val="0"/>
              <w:snapToGrid w:val="0"/>
              <w:spacing w:line="360" w:lineRule="auto"/>
              <w:rPr>
                <w:rFonts w:ascii="Book Antiqua" w:eastAsia="SimSun" w:hAnsi="Book Antiqua"/>
                <w:lang w:eastAsia="zh-CN"/>
              </w:rPr>
            </w:pPr>
            <w:r>
              <w:rPr>
                <w:rFonts w:ascii="Book Antiqua" w:eastAsia="SimSun" w:hAnsi="Book Antiqua"/>
                <w:lang w:eastAsia="zh-CN"/>
              </w:rPr>
              <w:t>0.0000</w:t>
            </w:r>
          </w:p>
        </w:tc>
      </w:tr>
    </w:tbl>
    <w:p w14:paraId="76EB42F3" w14:textId="77777777" w:rsidR="00AC4A91" w:rsidRDefault="00F42BDA">
      <w:pPr>
        <w:adjustRightInd w:val="0"/>
        <w:snapToGrid w:val="0"/>
        <w:spacing w:line="360" w:lineRule="auto"/>
        <w:jc w:val="both"/>
        <w:rPr>
          <w:rFonts w:ascii="Book Antiqua" w:eastAsia="SimSun" w:hAnsi="Book Antiqua" w:cs="SimSun"/>
        </w:rPr>
      </w:pPr>
      <w:r>
        <w:rPr>
          <w:rFonts w:ascii="Book Antiqua" w:hAnsi="Book Antiqua"/>
        </w:rPr>
        <w:t>HDL-C:</w:t>
      </w:r>
      <w:r>
        <w:rPr>
          <w:rFonts w:ascii="Book Antiqua" w:eastAsia="Book Antiqua" w:hAnsi="Book Antiqua" w:cs="Book Antiqua"/>
          <w:color w:val="000000"/>
        </w:rPr>
        <w:t xml:space="preserve"> High-density lipoprotein cholesterol; </w:t>
      </w:r>
      <w:r>
        <w:rPr>
          <w:rFonts w:ascii="Book Antiqua" w:hAnsi="Book Antiqua"/>
        </w:rPr>
        <w:t>LDL-C:</w:t>
      </w:r>
      <w:r>
        <w:rPr>
          <w:rFonts w:ascii="Book Antiqua" w:eastAsia="Book Antiqua" w:hAnsi="Book Antiqua" w:cs="Book Antiqua"/>
          <w:color w:val="000000"/>
        </w:rPr>
        <w:t xml:space="preserve"> Low-density lipoprotein cholesterol.</w:t>
      </w:r>
    </w:p>
    <w:sectPr w:rsidR="00AC4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AFEE7" w14:textId="77777777" w:rsidR="00F42BDA" w:rsidRDefault="00F42BDA">
      <w:r>
        <w:separator/>
      </w:r>
    </w:p>
  </w:endnote>
  <w:endnote w:type="continuationSeparator" w:id="0">
    <w:p w14:paraId="0B6F2B80" w14:textId="77777777" w:rsidR="00F42BDA" w:rsidRDefault="00F4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28645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6505FC1" w14:textId="77777777" w:rsidR="00AC4A91" w:rsidRDefault="00F42BDA">
            <w:pPr>
              <w:pStyle w:val="Footer"/>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sdtContent>
      </w:sdt>
    </w:sdtContent>
  </w:sdt>
  <w:p w14:paraId="4476303A" w14:textId="77777777" w:rsidR="00AC4A91" w:rsidRDefault="00AC4A91">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F974" w14:textId="77777777" w:rsidR="00F42BDA" w:rsidRDefault="00F42BDA">
      <w:r>
        <w:separator/>
      </w:r>
    </w:p>
  </w:footnote>
  <w:footnote w:type="continuationSeparator" w:id="0">
    <w:p w14:paraId="68F0FD8B" w14:textId="77777777" w:rsidR="00F42BDA" w:rsidRDefault="00F42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134AC3A-0C64-4B5C-A957-F46DC42009E9}"/>
    <w:docVar w:name="KY_MEDREF_VERSION" w:val="3"/>
  </w:docVars>
  <w:rsids>
    <w:rsidRoot w:val="00A77B3E"/>
    <w:rsid w:val="00005066"/>
    <w:rsid w:val="00016689"/>
    <w:rsid w:val="00052196"/>
    <w:rsid w:val="00052518"/>
    <w:rsid w:val="00097A22"/>
    <w:rsid w:val="000A173E"/>
    <w:rsid w:val="000D6649"/>
    <w:rsid w:val="000E18BD"/>
    <w:rsid w:val="00160E89"/>
    <w:rsid w:val="0017141D"/>
    <w:rsid w:val="001755C8"/>
    <w:rsid w:val="001841BF"/>
    <w:rsid w:val="00184D95"/>
    <w:rsid w:val="001E1F8D"/>
    <w:rsid w:val="0028474C"/>
    <w:rsid w:val="0028790E"/>
    <w:rsid w:val="002C56E5"/>
    <w:rsid w:val="002F157B"/>
    <w:rsid w:val="002F412B"/>
    <w:rsid w:val="00310543"/>
    <w:rsid w:val="003271CA"/>
    <w:rsid w:val="0035292A"/>
    <w:rsid w:val="00364DAD"/>
    <w:rsid w:val="00373231"/>
    <w:rsid w:val="0037720A"/>
    <w:rsid w:val="00387DFA"/>
    <w:rsid w:val="003C0562"/>
    <w:rsid w:val="003D20C5"/>
    <w:rsid w:val="004608C8"/>
    <w:rsid w:val="00461E5D"/>
    <w:rsid w:val="00471AD3"/>
    <w:rsid w:val="00471E6E"/>
    <w:rsid w:val="00477018"/>
    <w:rsid w:val="0048545B"/>
    <w:rsid w:val="004859D6"/>
    <w:rsid w:val="00491067"/>
    <w:rsid w:val="0049172F"/>
    <w:rsid w:val="004B1E50"/>
    <w:rsid w:val="004B6786"/>
    <w:rsid w:val="004C2DE4"/>
    <w:rsid w:val="004D2A46"/>
    <w:rsid w:val="004D565A"/>
    <w:rsid w:val="00552936"/>
    <w:rsid w:val="00565CC9"/>
    <w:rsid w:val="005A4B0E"/>
    <w:rsid w:val="005B10DC"/>
    <w:rsid w:val="005B3B06"/>
    <w:rsid w:val="005C1E68"/>
    <w:rsid w:val="005C42B0"/>
    <w:rsid w:val="005D213E"/>
    <w:rsid w:val="00605985"/>
    <w:rsid w:val="00660A8A"/>
    <w:rsid w:val="00662DBA"/>
    <w:rsid w:val="00662E45"/>
    <w:rsid w:val="00665223"/>
    <w:rsid w:val="006704CB"/>
    <w:rsid w:val="00673FAA"/>
    <w:rsid w:val="006C001F"/>
    <w:rsid w:val="006E36D7"/>
    <w:rsid w:val="006F0193"/>
    <w:rsid w:val="00731272"/>
    <w:rsid w:val="0074145B"/>
    <w:rsid w:val="00746154"/>
    <w:rsid w:val="00750E65"/>
    <w:rsid w:val="00760833"/>
    <w:rsid w:val="00783619"/>
    <w:rsid w:val="007B1ED2"/>
    <w:rsid w:val="007B41D5"/>
    <w:rsid w:val="00811E96"/>
    <w:rsid w:val="00817066"/>
    <w:rsid w:val="00837555"/>
    <w:rsid w:val="00843C45"/>
    <w:rsid w:val="00861A02"/>
    <w:rsid w:val="00875672"/>
    <w:rsid w:val="00876232"/>
    <w:rsid w:val="008769C2"/>
    <w:rsid w:val="0088796B"/>
    <w:rsid w:val="0089653B"/>
    <w:rsid w:val="008A16CF"/>
    <w:rsid w:val="008D319E"/>
    <w:rsid w:val="008F5CC9"/>
    <w:rsid w:val="00901A45"/>
    <w:rsid w:val="00916F88"/>
    <w:rsid w:val="009361BB"/>
    <w:rsid w:val="009456AA"/>
    <w:rsid w:val="009478BC"/>
    <w:rsid w:val="00970528"/>
    <w:rsid w:val="009C1225"/>
    <w:rsid w:val="009D0023"/>
    <w:rsid w:val="009F0AB4"/>
    <w:rsid w:val="00A00345"/>
    <w:rsid w:val="00A140B0"/>
    <w:rsid w:val="00A255A1"/>
    <w:rsid w:val="00A323A9"/>
    <w:rsid w:val="00A3607A"/>
    <w:rsid w:val="00A77B3E"/>
    <w:rsid w:val="00AA7B28"/>
    <w:rsid w:val="00AB2FF8"/>
    <w:rsid w:val="00AC4A91"/>
    <w:rsid w:val="00B272AE"/>
    <w:rsid w:val="00B664C4"/>
    <w:rsid w:val="00B7044C"/>
    <w:rsid w:val="00B760CF"/>
    <w:rsid w:val="00B81CBA"/>
    <w:rsid w:val="00B91FB2"/>
    <w:rsid w:val="00BB5F2A"/>
    <w:rsid w:val="00BD1F8C"/>
    <w:rsid w:val="00C2170A"/>
    <w:rsid w:val="00C245DE"/>
    <w:rsid w:val="00C343F4"/>
    <w:rsid w:val="00C520F6"/>
    <w:rsid w:val="00C86422"/>
    <w:rsid w:val="00C96FFD"/>
    <w:rsid w:val="00CA0616"/>
    <w:rsid w:val="00CA2A55"/>
    <w:rsid w:val="00CC6A59"/>
    <w:rsid w:val="00CD7C22"/>
    <w:rsid w:val="00CE4A74"/>
    <w:rsid w:val="00CF77EF"/>
    <w:rsid w:val="00D01378"/>
    <w:rsid w:val="00D35FEE"/>
    <w:rsid w:val="00D4604C"/>
    <w:rsid w:val="00D90B39"/>
    <w:rsid w:val="00DC5EC5"/>
    <w:rsid w:val="00E0237B"/>
    <w:rsid w:val="00E65624"/>
    <w:rsid w:val="00E679F9"/>
    <w:rsid w:val="00E73AD6"/>
    <w:rsid w:val="00EB1926"/>
    <w:rsid w:val="00EE7BC6"/>
    <w:rsid w:val="00EF3042"/>
    <w:rsid w:val="00EF4F85"/>
    <w:rsid w:val="00EF63A1"/>
    <w:rsid w:val="00F27B58"/>
    <w:rsid w:val="00F42BDA"/>
    <w:rsid w:val="00F65717"/>
    <w:rsid w:val="00FA0E2C"/>
    <w:rsid w:val="00FE7FB6"/>
    <w:rsid w:val="00FF1C97"/>
    <w:rsid w:val="0CCA7E3F"/>
    <w:rsid w:val="7220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6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3506</Words>
  <Characters>19987</Characters>
  <Application>Microsoft Office Word</Application>
  <DocSecurity>0</DocSecurity>
  <Lines>166</Lines>
  <Paragraphs>46</Paragraphs>
  <ScaleCrop>false</ScaleCrop>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2021-07-17T19:37:00Z</dcterms:created>
  <dcterms:modified xsi:type="dcterms:W3CDTF">2021-07-17T19:37:00Z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